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6.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8E1A41" w14:textId="77777777" w:rsidR="00EC484B" w:rsidRPr="00DC7672" w:rsidRDefault="00EC484B" w:rsidP="00EC484B">
      <w:pPr>
        <w:suppressAutoHyphens/>
        <w:autoSpaceDE w:val="0"/>
        <w:autoSpaceDN w:val="0"/>
        <w:adjustRightInd w:val="0"/>
        <w:spacing w:after="0" w:line="240" w:lineRule="auto"/>
        <w:jc w:val="both"/>
        <w:rPr>
          <w:rFonts w:ascii="Times New Roman" w:hAnsi="Times New Roman" w:cs="Times New Roman"/>
          <w:b/>
          <w:bCs/>
          <w:sz w:val="32"/>
          <w:szCs w:val="32"/>
        </w:rPr>
      </w:pPr>
      <w:r>
        <w:rPr>
          <w:rFonts w:ascii="Times New Roman" w:hAnsi="Times New Roman" w:cs="Times New Roman"/>
          <w:b/>
          <w:color w:val="000000"/>
          <w:sz w:val="32"/>
          <w:szCs w:val="32"/>
        </w:rPr>
        <w:t xml:space="preserve">Groundwater recharge over the past 100 years: </w:t>
      </w:r>
      <w:r w:rsidRPr="00DC7672">
        <w:rPr>
          <w:rFonts w:ascii="Times New Roman" w:hAnsi="Times New Roman" w:cs="Times New Roman"/>
          <w:b/>
          <w:bCs/>
          <w:sz w:val="32"/>
          <w:szCs w:val="32"/>
        </w:rPr>
        <w:t>regional spatiotemporal assessment and climate change impact</w:t>
      </w:r>
      <w:r>
        <w:rPr>
          <w:rFonts w:ascii="Times New Roman" w:hAnsi="Times New Roman" w:cs="Times New Roman"/>
          <w:b/>
          <w:bCs/>
          <w:sz w:val="32"/>
          <w:szCs w:val="32"/>
        </w:rPr>
        <w:t xml:space="preserve"> over the </w:t>
      </w:r>
      <w:r w:rsidRPr="00017407">
        <w:rPr>
          <w:rFonts w:ascii="Times New Roman" w:hAnsi="Times New Roman" w:cs="Times New Roman"/>
          <w:b/>
          <w:bCs/>
          <w:sz w:val="32"/>
          <w:szCs w:val="32"/>
        </w:rPr>
        <w:t>Saguenay-Lac-Saint-Jean region</w:t>
      </w:r>
      <w:r>
        <w:rPr>
          <w:rFonts w:ascii="Times New Roman" w:hAnsi="Times New Roman" w:cs="Times New Roman"/>
          <w:b/>
          <w:bCs/>
          <w:sz w:val="32"/>
          <w:szCs w:val="32"/>
        </w:rPr>
        <w:t>, Canada</w:t>
      </w:r>
    </w:p>
    <w:p w14:paraId="7692210E" w14:textId="77777777" w:rsidR="00EC484B" w:rsidRDefault="00EC484B" w:rsidP="00EC484B">
      <w:pPr>
        <w:suppressAutoHyphens/>
        <w:autoSpaceDE w:val="0"/>
        <w:autoSpaceDN w:val="0"/>
        <w:adjustRightInd w:val="0"/>
        <w:spacing w:after="0" w:line="240" w:lineRule="auto"/>
        <w:jc w:val="both"/>
        <w:rPr>
          <w:rFonts w:ascii="Times New Roman" w:hAnsi="Times New Roman" w:cs="Times New Roman"/>
          <w:b/>
          <w:bCs/>
          <w:sz w:val="32"/>
          <w:szCs w:val="32"/>
        </w:rPr>
      </w:pPr>
    </w:p>
    <w:p w14:paraId="5F0B0714" w14:textId="77777777" w:rsidR="00EC484B" w:rsidRDefault="00EC484B" w:rsidP="00EC484B">
      <w:pPr>
        <w:suppressAutoHyphens/>
        <w:spacing w:after="0" w:line="240" w:lineRule="auto"/>
        <w:jc w:val="both"/>
        <w:rPr>
          <w:rFonts w:ascii="Times New Roman" w:hAnsi="Times New Roman" w:cs="Times New Roman"/>
          <w:b/>
          <w:sz w:val="24"/>
          <w:szCs w:val="24"/>
        </w:rPr>
      </w:pPr>
      <w:r w:rsidRPr="006B41E1">
        <w:rPr>
          <w:rFonts w:ascii="Times New Roman" w:hAnsi="Times New Roman" w:cs="Times New Roman"/>
          <w:b/>
          <w:sz w:val="24"/>
          <w:szCs w:val="24"/>
        </w:rPr>
        <w:t>A</w:t>
      </w:r>
      <w:r>
        <w:rPr>
          <w:rFonts w:ascii="Times New Roman" w:hAnsi="Times New Roman" w:cs="Times New Roman"/>
          <w:b/>
          <w:sz w:val="24"/>
          <w:szCs w:val="24"/>
        </w:rPr>
        <w:t>BSTRACT (max 300 words)</w:t>
      </w:r>
    </w:p>
    <w:p w14:paraId="451B60CF" w14:textId="77777777" w:rsidR="00EC484B" w:rsidRDefault="00EC484B" w:rsidP="00EC484B">
      <w:pPr>
        <w:suppressAutoHyphens/>
        <w:spacing w:after="0" w:line="240" w:lineRule="auto"/>
        <w:jc w:val="both"/>
        <w:rPr>
          <w:rFonts w:ascii="Times New Roman" w:hAnsi="Times New Roman" w:cs="Times New Roman"/>
          <w:b/>
          <w:i/>
          <w:sz w:val="24"/>
          <w:szCs w:val="24"/>
        </w:rPr>
      </w:pPr>
    </w:p>
    <w:p w14:paraId="465DB72C" w14:textId="617F977E" w:rsidR="00EC484B" w:rsidRPr="009341B3" w:rsidRDefault="00EC484B" w:rsidP="00EC484B">
      <w:pPr>
        <w:suppressAutoHyphens/>
        <w:autoSpaceDE w:val="0"/>
        <w:autoSpaceDN w:val="0"/>
        <w:adjustRightInd w:val="0"/>
        <w:spacing w:after="0" w:line="240" w:lineRule="auto"/>
        <w:jc w:val="both"/>
        <w:rPr>
          <w:rFonts w:ascii="Times New Roman" w:hAnsi="Times New Roman" w:cs="Times New Roman"/>
          <w:sz w:val="24"/>
          <w:szCs w:val="24"/>
        </w:rPr>
      </w:pPr>
      <w:r w:rsidRPr="00A750C4">
        <w:rPr>
          <w:rFonts w:ascii="Times New Roman" w:hAnsi="Times New Roman" w:cs="Times New Roman"/>
          <w:color w:val="000000"/>
          <w:sz w:val="24"/>
          <w:szCs w:val="24"/>
        </w:rPr>
        <w:t xml:space="preserve">Proper knowledge of </w:t>
      </w:r>
      <w:r w:rsidR="00126D88">
        <w:rPr>
          <w:rFonts w:ascii="Times New Roman" w:hAnsi="Times New Roman" w:cs="Times New Roman"/>
          <w:color w:val="000000"/>
          <w:sz w:val="24"/>
          <w:szCs w:val="24"/>
        </w:rPr>
        <w:t xml:space="preserve">potential </w:t>
      </w:r>
      <w:r w:rsidRPr="00A750C4">
        <w:rPr>
          <w:rFonts w:ascii="Times New Roman" w:hAnsi="Times New Roman" w:cs="Times New Roman"/>
          <w:color w:val="000000"/>
          <w:sz w:val="24"/>
          <w:szCs w:val="24"/>
        </w:rPr>
        <w:t xml:space="preserve">groundwater </w:t>
      </w:r>
      <w:r w:rsidRPr="00A70382">
        <w:rPr>
          <w:rFonts w:ascii="Times New Roman" w:hAnsi="Times New Roman" w:cs="Times New Roman"/>
          <w:sz w:val="24"/>
          <w:szCs w:val="24"/>
        </w:rPr>
        <w:t>recharge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and its spatiotemporal distribution are essential for sustainable groundwater management, especially within the context of climate change. Here, a robust </w:t>
      </w:r>
      <w:r w:rsidRPr="00A70382">
        <w:rPr>
          <w:rFonts w:ascii="Times New Roman" w:hAnsi="Times New Roman" w:cs="Times New Roman"/>
          <w:bCs/>
          <w:sz w:val="24"/>
          <w:szCs w:val="24"/>
        </w:rPr>
        <w:t xml:space="preserve">GIS-based water budget framework was developed to estimate </w:t>
      </w:r>
      <w:r w:rsidR="00D94752" w:rsidRPr="00A70382">
        <w:rPr>
          <w:rFonts w:ascii="Times New Roman" w:hAnsi="Times New Roman" w:cs="Times New Roman"/>
          <w:bCs/>
          <w:sz w:val="24"/>
          <w:szCs w:val="24"/>
        </w:rPr>
        <w:t>PGR</w:t>
      </w:r>
      <w:r w:rsidRPr="00A70382">
        <w:rPr>
          <w:rFonts w:ascii="Times New Roman" w:hAnsi="Times New Roman" w:cs="Times New Roman"/>
          <w:bCs/>
          <w:sz w:val="24"/>
          <w:szCs w:val="24"/>
        </w:rPr>
        <w:t xml:space="preserve"> </w:t>
      </w:r>
      <w:r w:rsidRPr="00A70382">
        <w:rPr>
          <w:rFonts w:ascii="Times New Roman" w:hAnsi="Times New Roman" w:cs="Times New Roman"/>
          <w:sz w:val="24"/>
          <w:szCs w:val="24"/>
        </w:rPr>
        <w:t>at a regional scale</w:t>
      </w:r>
      <w:r w:rsidRPr="00A70382">
        <w:rPr>
          <w:rFonts w:ascii="Times New Roman" w:hAnsi="Times New Roman" w:cs="Times New Roman"/>
          <w:bCs/>
          <w:sz w:val="24"/>
          <w:szCs w:val="24"/>
        </w:rPr>
        <w:t xml:space="preserve"> and map its </w:t>
      </w:r>
      <w:r w:rsidRPr="00A70382">
        <w:rPr>
          <w:rFonts w:ascii="Times New Roman" w:hAnsi="Times New Roman" w:cs="Times New Roman"/>
          <w:sz w:val="24"/>
          <w:szCs w:val="24"/>
        </w:rPr>
        <w:t>spatial distribution. This framework is demonstrated over the Saguenay-Lac-Saint-Jean region (13,200 km</w:t>
      </w:r>
      <w:r w:rsidRPr="00A70382">
        <w:rPr>
          <w:rFonts w:ascii="Times New Roman" w:hAnsi="Times New Roman" w:cs="Times New Roman"/>
          <w:sz w:val="24"/>
          <w:szCs w:val="24"/>
          <w:vertAlign w:val="superscript"/>
        </w:rPr>
        <w:t>2</w:t>
      </w:r>
      <w:r w:rsidRPr="00A70382">
        <w:rPr>
          <w:rFonts w:ascii="Times New Roman" w:hAnsi="Times New Roman" w:cs="Times New Roman"/>
          <w:sz w:val="24"/>
          <w:szCs w:val="24"/>
        </w:rPr>
        <w:t xml:space="preserve">) of Quebec (Canada). The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mapping process was based on a model incorporating water budget components. The vertical inflows (VI) include water amounts from rainfall and snowmelt, whereby the latter was assessed using HYDROTEL model. VI were combined with the maximum and minimum temperatures to estimate actual evapotranspiration (AET), while the surface runoff (</w:t>
      </w:r>
      <w:proofErr w:type="spellStart"/>
      <w:r w:rsidRPr="00A70382">
        <w:rPr>
          <w:rFonts w:ascii="Times New Roman" w:hAnsi="Times New Roman" w:cs="Times New Roman"/>
          <w:sz w:val="24"/>
          <w:szCs w:val="24"/>
        </w:rPr>
        <w:t>Ru</w:t>
      </w:r>
      <w:r w:rsidRPr="00A70382">
        <w:rPr>
          <w:rFonts w:ascii="Times New Roman" w:hAnsi="Times New Roman" w:cs="Times New Roman"/>
          <w:sz w:val="24"/>
          <w:szCs w:val="24"/>
          <w:vertAlign w:val="subscript"/>
        </w:rPr>
        <w:t>S</w:t>
      </w:r>
      <w:proofErr w:type="spellEnd"/>
      <w:r w:rsidRPr="00A70382">
        <w:rPr>
          <w:rFonts w:ascii="Times New Roman" w:hAnsi="Times New Roman" w:cs="Times New Roman"/>
          <w:sz w:val="24"/>
          <w:szCs w:val="24"/>
        </w:rPr>
        <w:t xml:space="preserve">) was assessed using the curve number method. Field observations of annual variation in temperatures and the water budget components, over a period of 100 years (1910–2009), were used to provide a comprehensive overview of the effects of climate change on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The last 10 years of the observation period (i.e., 2000-2009) indicate that 6% of the study area have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rates of 35–50%.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rates of 20–35% occur in 58% of the study area, while 36% have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of 5–20%. The trend analysis of temperature time series reveals an average of 1.1±0.6 °C increase over 100 years. Also, an increase in the water budget components is observed. Despite the increasing trends of </w:t>
      </w:r>
      <w:proofErr w:type="spellStart"/>
      <w:r w:rsidRPr="00A70382">
        <w:rPr>
          <w:rFonts w:ascii="Times New Roman" w:hAnsi="Times New Roman" w:cs="Times New Roman"/>
          <w:bCs/>
          <w:sz w:val="24"/>
          <w:szCs w:val="24"/>
        </w:rPr>
        <w:t>Ru</w:t>
      </w:r>
      <w:r w:rsidRPr="00A70382">
        <w:rPr>
          <w:rFonts w:ascii="Times New Roman" w:hAnsi="Times New Roman" w:cs="Times New Roman"/>
          <w:bCs/>
          <w:sz w:val="24"/>
          <w:szCs w:val="24"/>
          <w:vertAlign w:val="subscript"/>
        </w:rPr>
        <w:t>S</w:t>
      </w:r>
      <w:proofErr w:type="spellEnd"/>
      <w:r w:rsidRPr="00A70382">
        <w:rPr>
          <w:rFonts w:ascii="Times New Roman" w:hAnsi="Times New Roman" w:cs="Times New Roman"/>
          <w:sz w:val="24"/>
          <w:szCs w:val="24"/>
        </w:rPr>
        <w:t xml:space="preserve"> and AET,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still showed an increasing trend with an average increase of 0.7±0.4 mm/</w:t>
      </w:r>
      <w:proofErr w:type="spellStart"/>
      <w:r w:rsidRPr="00A70382">
        <w:rPr>
          <w:rFonts w:ascii="Times New Roman" w:hAnsi="Times New Roman" w:cs="Times New Roman"/>
          <w:sz w:val="24"/>
          <w:szCs w:val="24"/>
        </w:rPr>
        <w:t>yr</w:t>
      </w:r>
      <w:proofErr w:type="spellEnd"/>
      <w:r w:rsidRPr="00A70382">
        <w:rPr>
          <w:rFonts w:ascii="Times New Roman" w:hAnsi="Times New Roman" w:cs="Times New Roman"/>
          <w:sz w:val="24"/>
          <w:szCs w:val="24"/>
        </w:rPr>
        <w:t xml:space="preserve"> over the past 100 years. This observation indicates that the increase in VI was enough to compensate for the increases in AET and </w:t>
      </w:r>
      <w:proofErr w:type="spellStart"/>
      <w:r w:rsidRPr="00A70382">
        <w:rPr>
          <w:rFonts w:ascii="Times New Roman" w:hAnsi="Times New Roman" w:cs="Times New Roman"/>
          <w:bCs/>
          <w:sz w:val="24"/>
          <w:szCs w:val="24"/>
        </w:rPr>
        <w:t>Ru</w:t>
      </w:r>
      <w:r w:rsidRPr="00A70382">
        <w:rPr>
          <w:rFonts w:ascii="Times New Roman" w:hAnsi="Times New Roman" w:cs="Times New Roman"/>
          <w:bCs/>
          <w:sz w:val="24"/>
          <w:szCs w:val="24"/>
          <w:vertAlign w:val="subscript"/>
        </w:rPr>
        <w:t>S</w:t>
      </w:r>
      <w:r w:rsidRPr="00A70382">
        <w:rPr>
          <w:rFonts w:ascii="Times New Roman" w:hAnsi="Times New Roman" w:cs="Times New Roman"/>
          <w:sz w:val="24"/>
          <w:szCs w:val="24"/>
        </w:rPr>
        <w:t>.</w:t>
      </w:r>
      <w:proofErr w:type="spellEnd"/>
      <w:r w:rsidRPr="00A70382">
        <w:rPr>
          <w:rFonts w:ascii="Times New Roman" w:hAnsi="Times New Roman" w:cs="Times New Roman"/>
          <w:sz w:val="24"/>
          <w:szCs w:val="24"/>
        </w:rPr>
        <w:t xml:space="preserve"> This finding of an increasing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in the study area provides useful information for future studies focusing on predicting long-term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evolution and for the developme</w:t>
      </w:r>
      <w:r>
        <w:rPr>
          <w:rFonts w:ascii="Times New Roman" w:hAnsi="Times New Roman" w:cs="Times New Roman"/>
          <w:sz w:val="24"/>
          <w:szCs w:val="24"/>
        </w:rPr>
        <w:t>nt of</w:t>
      </w:r>
      <w:r w:rsidRPr="009341B3">
        <w:rPr>
          <w:rFonts w:ascii="Times New Roman" w:hAnsi="Times New Roman" w:cs="Times New Roman"/>
          <w:sz w:val="24"/>
          <w:szCs w:val="24"/>
        </w:rPr>
        <w:t xml:space="preserve"> efficient long-term groundwater management strategies.</w:t>
      </w:r>
    </w:p>
    <w:p w14:paraId="1448E1E3" w14:textId="77777777" w:rsidR="00EC484B" w:rsidRDefault="00EC484B" w:rsidP="00EC484B">
      <w:pPr>
        <w:suppressAutoHyphens/>
        <w:autoSpaceDE w:val="0"/>
        <w:autoSpaceDN w:val="0"/>
        <w:adjustRightInd w:val="0"/>
        <w:spacing w:after="0" w:line="240" w:lineRule="auto"/>
        <w:jc w:val="both"/>
        <w:rPr>
          <w:rFonts w:ascii="Times New Roman" w:hAnsi="Times New Roman" w:cs="Times New Roman"/>
          <w:sz w:val="24"/>
          <w:szCs w:val="24"/>
        </w:rPr>
      </w:pPr>
    </w:p>
    <w:p w14:paraId="4B0E7F35" w14:textId="77777777" w:rsidR="00EC484B" w:rsidRPr="006B41E1" w:rsidRDefault="00EC484B" w:rsidP="00EC484B">
      <w:pPr>
        <w:suppressAutoHyphens/>
        <w:spacing w:after="0" w:line="240" w:lineRule="auto"/>
        <w:jc w:val="both"/>
        <w:rPr>
          <w:rFonts w:ascii="Times New Roman" w:hAnsi="Times New Roman" w:cs="Times New Roman"/>
          <w:b/>
          <w:sz w:val="24"/>
          <w:szCs w:val="24"/>
        </w:rPr>
      </w:pPr>
      <w:r w:rsidRPr="006B41E1">
        <w:rPr>
          <w:rFonts w:ascii="Times New Roman" w:hAnsi="Times New Roman" w:cs="Times New Roman"/>
          <w:b/>
          <w:sz w:val="24"/>
          <w:szCs w:val="24"/>
        </w:rPr>
        <w:t>Keywords</w:t>
      </w:r>
    </w:p>
    <w:p w14:paraId="0632E182" w14:textId="77777777" w:rsidR="00EC484B" w:rsidRDefault="00EC484B" w:rsidP="00EC484B">
      <w:pPr>
        <w:suppressAutoHyphens/>
        <w:spacing w:after="0" w:line="240" w:lineRule="auto"/>
        <w:jc w:val="both"/>
        <w:rPr>
          <w:rFonts w:ascii="Times New Roman" w:eastAsia="AdvGulliv-R" w:hAnsi="Times New Roman" w:cs="Times New Roman"/>
          <w:sz w:val="24"/>
          <w:szCs w:val="24"/>
        </w:rPr>
      </w:pPr>
      <w:r>
        <w:rPr>
          <w:rFonts w:ascii="Times New Roman" w:eastAsia="AdvGulliv-R" w:hAnsi="Times New Roman" w:cs="Times New Roman"/>
          <w:sz w:val="24"/>
          <w:szCs w:val="24"/>
        </w:rPr>
        <w:t>Water budget, Snowmelt, C</w:t>
      </w:r>
      <w:r w:rsidRPr="0044431B">
        <w:rPr>
          <w:rFonts w:ascii="Times New Roman" w:eastAsia="AdvGulliv-R" w:hAnsi="Times New Roman" w:cs="Times New Roman"/>
          <w:sz w:val="24"/>
          <w:szCs w:val="24"/>
        </w:rPr>
        <w:t>urve number,</w:t>
      </w:r>
      <w:r>
        <w:rPr>
          <w:rFonts w:ascii="Times New Roman" w:eastAsia="AdvGulliv-R" w:hAnsi="Times New Roman" w:cs="Times New Roman"/>
          <w:sz w:val="24"/>
          <w:szCs w:val="24"/>
        </w:rPr>
        <w:t xml:space="preserve"> </w:t>
      </w:r>
      <w:r w:rsidRPr="002B431D">
        <w:rPr>
          <w:rFonts w:ascii="Times New Roman" w:eastAsia="AdvGulliv-R" w:hAnsi="Times New Roman" w:cs="Times New Roman"/>
          <w:sz w:val="24"/>
          <w:szCs w:val="24"/>
        </w:rPr>
        <w:t xml:space="preserve">GIS, </w:t>
      </w:r>
      <w:r w:rsidRPr="00017407">
        <w:rPr>
          <w:rFonts w:ascii="Times New Roman" w:eastAsia="AdvGulliv-R" w:hAnsi="Times New Roman" w:cs="Times New Roman"/>
          <w:sz w:val="24"/>
          <w:szCs w:val="24"/>
        </w:rPr>
        <w:t>Aquifer, Quebec</w:t>
      </w:r>
    </w:p>
    <w:p w14:paraId="6901F61D" w14:textId="77777777" w:rsidR="00EC484B" w:rsidRDefault="00EC484B" w:rsidP="00EC484B">
      <w:pPr>
        <w:suppressAutoHyphens/>
        <w:spacing w:after="0" w:line="240" w:lineRule="auto"/>
        <w:jc w:val="both"/>
        <w:rPr>
          <w:rFonts w:ascii="Times New Roman" w:eastAsia="AdvGulliv-R" w:hAnsi="Times New Roman" w:cs="Times New Roman"/>
          <w:sz w:val="24"/>
          <w:szCs w:val="24"/>
        </w:rPr>
      </w:pPr>
    </w:p>
    <w:p w14:paraId="0B4BB817" w14:textId="77777777" w:rsidR="00EC484B" w:rsidRDefault="00EC484B" w:rsidP="00EC484B">
      <w:pPr>
        <w:suppressAutoHyphens/>
        <w:spacing w:after="0" w:line="240" w:lineRule="auto"/>
        <w:jc w:val="both"/>
        <w:rPr>
          <w:rFonts w:ascii="Times New Roman" w:eastAsia="AdvGulliv-R" w:hAnsi="Times New Roman" w:cs="Times New Roman"/>
          <w:sz w:val="24"/>
          <w:szCs w:val="24"/>
        </w:rPr>
      </w:pPr>
    </w:p>
    <w:p w14:paraId="72E20000" w14:textId="77777777" w:rsidR="00EC484B" w:rsidRDefault="00EC484B" w:rsidP="00EC484B"/>
    <w:p w14:paraId="6327024C" w14:textId="77777777" w:rsidR="00EC484B" w:rsidRDefault="00EC484B" w:rsidP="00EC484B"/>
    <w:p w14:paraId="6A901904" w14:textId="77777777" w:rsidR="00EC484B" w:rsidRDefault="00EC484B" w:rsidP="00EC484B"/>
    <w:p w14:paraId="351C8E83" w14:textId="77777777" w:rsidR="00EC484B" w:rsidRDefault="00EC484B" w:rsidP="00EC484B"/>
    <w:p w14:paraId="23940C30" w14:textId="77777777" w:rsidR="00EC484B" w:rsidRDefault="00EC484B" w:rsidP="00EC484B"/>
    <w:p w14:paraId="01A443B1" w14:textId="77777777" w:rsidR="00EC484B" w:rsidRDefault="00EC484B" w:rsidP="00EC484B"/>
    <w:p w14:paraId="15C57DE6" w14:textId="77777777" w:rsidR="00EC484B" w:rsidRPr="00D333B2" w:rsidRDefault="00EC484B" w:rsidP="00EC484B">
      <w:pPr>
        <w:pStyle w:val="Heading1"/>
        <w:shd w:val="clear" w:color="auto" w:fill="FFFFFF"/>
        <w:suppressAutoHyphens/>
        <w:spacing w:before="0"/>
        <w:jc w:val="both"/>
        <w:rPr>
          <w:rFonts w:ascii="Times New Roman" w:hAnsi="Times New Roman" w:cs="Times New Roman"/>
          <w:b w:val="0"/>
          <w:bCs w:val="0"/>
          <w:color w:val="auto"/>
          <w:sz w:val="24"/>
          <w:szCs w:val="24"/>
          <w:shd w:val="clear" w:color="auto" w:fill="FFFFFF"/>
        </w:rPr>
      </w:pPr>
      <w:r w:rsidRPr="00017407">
        <w:rPr>
          <w:rFonts w:ascii="Times New Roman" w:hAnsi="Times New Roman" w:cs="Times New Roman"/>
          <w:b w:val="0"/>
          <w:bCs w:val="0"/>
          <w:color w:val="auto"/>
          <w:sz w:val="24"/>
          <w:szCs w:val="24"/>
        </w:rPr>
        <w:lastRenderedPageBreak/>
        <w:t>Lamine Boumaiza</w:t>
      </w:r>
      <w:r w:rsidRPr="00017407">
        <w:rPr>
          <w:rFonts w:ascii="Times New Roman" w:hAnsi="Times New Roman" w:cs="Times New Roman"/>
          <w:b w:val="0"/>
          <w:bCs w:val="0"/>
          <w:color w:val="0000FF"/>
          <w:sz w:val="24"/>
          <w:szCs w:val="24"/>
          <w:vertAlign w:val="superscript"/>
        </w:rPr>
        <w:t>1,2</w:t>
      </w:r>
      <w:r w:rsidRPr="00017407">
        <w:rPr>
          <w:rFonts w:ascii="Times New Roman" w:hAnsi="Times New Roman" w:cs="Times New Roman"/>
          <w:b w:val="0"/>
          <w:bCs w:val="0"/>
          <w:color w:val="auto"/>
          <w:sz w:val="24"/>
          <w:szCs w:val="24"/>
        </w:rPr>
        <w:t>, Julien Walter</w:t>
      </w:r>
      <w:r w:rsidRPr="00017407">
        <w:rPr>
          <w:rFonts w:ascii="Times New Roman" w:hAnsi="Times New Roman" w:cs="Times New Roman"/>
          <w:b w:val="0"/>
          <w:bCs w:val="0"/>
          <w:color w:val="0000FF"/>
          <w:sz w:val="24"/>
          <w:szCs w:val="24"/>
          <w:vertAlign w:val="superscript"/>
        </w:rPr>
        <w:t>1,2</w:t>
      </w:r>
      <w:r w:rsidRPr="00017407">
        <w:rPr>
          <w:rFonts w:ascii="Times New Roman" w:hAnsi="Times New Roman" w:cs="Times New Roman"/>
          <w:b w:val="0"/>
          <w:bCs w:val="0"/>
          <w:color w:val="auto"/>
          <w:sz w:val="24"/>
          <w:szCs w:val="24"/>
        </w:rPr>
        <w:t>, Romain Chesnaux</w:t>
      </w:r>
      <w:r w:rsidRPr="00017407">
        <w:rPr>
          <w:rFonts w:ascii="Times New Roman" w:hAnsi="Times New Roman" w:cs="Times New Roman"/>
          <w:b w:val="0"/>
          <w:bCs w:val="0"/>
          <w:color w:val="0000FF"/>
          <w:sz w:val="24"/>
          <w:szCs w:val="24"/>
          <w:vertAlign w:val="superscript"/>
        </w:rPr>
        <w:t>1,2</w:t>
      </w:r>
      <w:r w:rsidRPr="00017407">
        <w:rPr>
          <w:rFonts w:ascii="Times New Roman" w:hAnsi="Times New Roman" w:cs="Times New Roman"/>
          <w:b w:val="0"/>
          <w:bCs w:val="0"/>
          <w:color w:val="auto"/>
          <w:sz w:val="24"/>
          <w:szCs w:val="24"/>
        </w:rPr>
        <w:t xml:space="preserve">, </w:t>
      </w:r>
      <w:proofErr w:type="spellStart"/>
      <w:r w:rsidRPr="00017407">
        <w:rPr>
          <w:rFonts w:ascii="Times New Roman" w:hAnsi="Times New Roman" w:cs="Times New Roman"/>
          <w:b w:val="0"/>
          <w:bCs w:val="0"/>
          <w:color w:val="auto"/>
          <w:sz w:val="24"/>
          <w:szCs w:val="24"/>
        </w:rPr>
        <w:t>Mélanie</w:t>
      </w:r>
      <w:proofErr w:type="spellEnd"/>
      <w:r w:rsidRPr="00017407">
        <w:rPr>
          <w:rFonts w:ascii="Times New Roman" w:hAnsi="Times New Roman" w:cs="Times New Roman"/>
          <w:b w:val="0"/>
          <w:bCs w:val="0"/>
          <w:color w:val="auto"/>
          <w:sz w:val="24"/>
          <w:szCs w:val="24"/>
        </w:rPr>
        <w:t xml:space="preserve"> Lambert</w:t>
      </w:r>
      <w:r w:rsidRPr="00017407">
        <w:rPr>
          <w:rFonts w:ascii="Times New Roman" w:hAnsi="Times New Roman" w:cs="Times New Roman"/>
          <w:b w:val="0"/>
          <w:bCs w:val="0"/>
          <w:color w:val="0000FF"/>
          <w:sz w:val="24"/>
          <w:szCs w:val="24"/>
          <w:vertAlign w:val="superscript"/>
        </w:rPr>
        <w:t>1,2</w:t>
      </w:r>
      <w:r w:rsidRPr="00017407">
        <w:rPr>
          <w:rFonts w:ascii="Times New Roman" w:hAnsi="Times New Roman" w:cs="Times New Roman"/>
          <w:b w:val="0"/>
          <w:bCs w:val="0"/>
          <w:color w:val="auto"/>
          <w:sz w:val="24"/>
          <w:szCs w:val="24"/>
        </w:rPr>
        <w:t>, Madan Kumar Jha</w:t>
      </w:r>
      <w:r w:rsidRPr="00017407">
        <w:rPr>
          <w:rFonts w:ascii="Times New Roman" w:hAnsi="Times New Roman" w:cs="Times New Roman"/>
          <w:b w:val="0"/>
          <w:bCs w:val="0"/>
          <w:color w:val="0000FF"/>
          <w:sz w:val="24"/>
          <w:szCs w:val="24"/>
          <w:vertAlign w:val="superscript"/>
        </w:rPr>
        <w:t>3</w:t>
      </w:r>
      <w:r w:rsidRPr="00017407">
        <w:rPr>
          <w:rFonts w:ascii="Times New Roman" w:hAnsi="Times New Roman" w:cs="Times New Roman"/>
          <w:b w:val="0"/>
          <w:bCs w:val="0"/>
          <w:color w:val="auto"/>
          <w:sz w:val="24"/>
          <w:szCs w:val="24"/>
        </w:rPr>
        <w:t xml:space="preserve">, </w:t>
      </w:r>
      <w:r w:rsidRPr="00017407">
        <w:rPr>
          <w:rFonts w:ascii="Times New Roman" w:hAnsi="Times New Roman" w:cs="Times New Roman"/>
          <w:b w:val="0"/>
          <w:bCs w:val="0"/>
          <w:color w:val="auto"/>
          <w:sz w:val="24"/>
          <w:szCs w:val="24"/>
          <w:shd w:val="clear" w:color="auto" w:fill="FFFFFF"/>
        </w:rPr>
        <w:t>Heike Wanke</w:t>
      </w:r>
      <w:r w:rsidRPr="00017407">
        <w:rPr>
          <w:rFonts w:ascii="Times New Roman" w:hAnsi="Times New Roman" w:cs="Times New Roman"/>
          <w:b w:val="0"/>
          <w:bCs w:val="0"/>
          <w:color w:val="0000FF"/>
          <w:sz w:val="24"/>
          <w:szCs w:val="24"/>
          <w:vertAlign w:val="superscript"/>
        </w:rPr>
        <w:t>4</w:t>
      </w:r>
      <w:r w:rsidRPr="00017407">
        <w:rPr>
          <w:rFonts w:ascii="Times New Roman" w:hAnsi="Times New Roman" w:cs="Times New Roman"/>
          <w:b w:val="0"/>
          <w:bCs w:val="0"/>
          <w:color w:val="auto"/>
          <w:sz w:val="24"/>
          <w:szCs w:val="24"/>
        </w:rPr>
        <w:t>,</w:t>
      </w:r>
      <w:r w:rsidRPr="00017407">
        <w:rPr>
          <w:rFonts w:ascii="Times New Roman" w:hAnsi="Times New Roman" w:cs="Times New Roman"/>
          <w:b w:val="0"/>
          <w:bCs w:val="0"/>
          <w:color w:val="auto"/>
          <w:sz w:val="24"/>
          <w:szCs w:val="24"/>
          <w:vertAlign w:val="superscript"/>
        </w:rPr>
        <w:t xml:space="preserve"> </w:t>
      </w:r>
      <w:r w:rsidRPr="00017407">
        <w:rPr>
          <w:rFonts w:ascii="Times New Roman" w:hAnsi="Times New Roman" w:cs="Times New Roman"/>
          <w:b w:val="0"/>
          <w:bCs w:val="0"/>
          <w:color w:val="auto"/>
          <w:sz w:val="24"/>
          <w:szCs w:val="24"/>
        </w:rPr>
        <w:t>Andrea Brookfield</w:t>
      </w:r>
      <w:r w:rsidRPr="00017407">
        <w:rPr>
          <w:rFonts w:ascii="Times New Roman" w:hAnsi="Times New Roman" w:cs="Times New Roman"/>
          <w:b w:val="0"/>
          <w:bCs w:val="0"/>
          <w:color w:val="0000FF"/>
          <w:sz w:val="24"/>
          <w:szCs w:val="24"/>
          <w:vertAlign w:val="superscript"/>
        </w:rPr>
        <w:t>5</w:t>
      </w:r>
      <w:r w:rsidRPr="00017407">
        <w:rPr>
          <w:rFonts w:ascii="Times New Roman" w:hAnsi="Times New Roman" w:cs="Times New Roman"/>
          <w:b w:val="0"/>
          <w:bCs w:val="0"/>
          <w:color w:val="auto"/>
          <w:sz w:val="24"/>
          <w:szCs w:val="24"/>
        </w:rPr>
        <w:t xml:space="preserve">, </w:t>
      </w:r>
      <w:proofErr w:type="spellStart"/>
      <w:r w:rsidRPr="00017407">
        <w:rPr>
          <w:rFonts w:ascii="Times New Roman" w:hAnsi="Times New Roman" w:cs="Times New Roman"/>
          <w:b w:val="0"/>
          <w:bCs w:val="0"/>
          <w:color w:val="auto"/>
          <w:sz w:val="24"/>
          <w:szCs w:val="24"/>
          <w:shd w:val="clear" w:color="auto" w:fill="FFFFFF"/>
        </w:rPr>
        <w:t>Okke</w:t>
      </w:r>
      <w:proofErr w:type="spellEnd"/>
      <w:r w:rsidRPr="00017407">
        <w:rPr>
          <w:rFonts w:ascii="Times New Roman" w:hAnsi="Times New Roman" w:cs="Times New Roman"/>
          <w:b w:val="0"/>
          <w:bCs w:val="0"/>
          <w:color w:val="auto"/>
          <w:sz w:val="24"/>
          <w:szCs w:val="24"/>
          <w:shd w:val="clear" w:color="auto" w:fill="FFFFFF"/>
        </w:rPr>
        <w:t xml:space="preserve"> Batelaan</w:t>
      </w:r>
      <w:r w:rsidRPr="00017407">
        <w:rPr>
          <w:rFonts w:ascii="Times New Roman" w:hAnsi="Times New Roman" w:cs="Times New Roman"/>
          <w:b w:val="0"/>
          <w:bCs w:val="0"/>
          <w:color w:val="0000FF"/>
          <w:sz w:val="24"/>
          <w:szCs w:val="24"/>
          <w:vertAlign w:val="superscript"/>
        </w:rPr>
        <w:t>6</w:t>
      </w:r>
      <w:r w:rsidRPr="00017407">
        <w:rPr>
          <w:rFonts w:ascii="Times New Roman" w:hAnsi="Times New Roman" w:cs="Times New Roman"/>
          <w:b w:val="0"/>
          <w:bCs w:val="0"/>
          <w:color w:val="auto"/>
          <w:sz w:val="24"/>
          <w:szCs w:val="24"/>
          <w:shd w:val="clear" w:color="auto" w:fill="FFFFFF"/>
        </w:rPr>
        <w:t xml:space="preserve">, </w:t>
      </w:r>
      <w:r w:rsidRPr="00017407">
        <w:rPr>
          <w:rFonts w:ascii="Times New Roman" w:hAnsi="Times New Roman" w:cs="Times New Roman"/>
          <w:b w:val="0"/>
          <w:bCs w:val="0"/>
          <w:color w:val="auto"/>
          <w:sz w:val="24"/>
          <w:szCs w:val="24"/>
        </w:rPr>
        <w:t>Paulo Galvão</w:t>
      </w:r>
      <w:r w:rsidRPr="00017407">
        <w:rPr>
          <w:rFonts w:ascii="Times New Roman" w:hAnsi="Times New Roman" w:cs="Times New Roman"/>
          <w:b w:val="0"/>
          <w:bCs w:val="0"/>
          <w:color w:val="0000FF"/>
          <w:sz w:val="24"/>
          <w:szCs w:val="24"/>
          <w:vertAlign w:val="superscript"/>
        </w:rPr>
        <w:t>7</w:t>
      </w:r>
      <w:r w:rsidRPr="00017407">
        <w:rPr>
          <w:rFonts w:ascii="Times New Roman" w:hAnsi="Times New Roman" w:cs="Times New Roman"/>
          <w:b w:val="0"/>
          <w:bCs w:val="0"/>
          <w:color w:val="auto"/>
          <w:sz w:val="24"/>
          <w:szCs w:val="24"/>
        </w:rPr>
        <w:t xml:space="preserve">, </w:t>
      </w:r>
      <w:r w:rsidRPr="00017407">
        <w:rPr>
          <w:rFonts w:ascii="Times New Roman" w:hAnsi="Times New Roman" w:cs="Times New Roman"/>
          <w:b w:val="0"/>
          <w:bCs w:val="0"/>
          <w:color w:val="auto"/>
          <w:sz w:val="24"/>
          <w:szCs w:val="24"/>
          <w:shd w:val="clear" w:color="auto" w:fill="FFFFFF"/>
        </w:rPr>
        <w:t>Nour-</w:t>
      </w:r>
      <w:proofErr w:type="spellStart"/>
      <w:r w:rsidRPr="00017407">
        <w:rPr>
          <w:rFonts w:ascii="Times New Roman" w:hAnsi="Times New Roman" w:cs="Times New Roman"/>
          <w:b w:val="0"/>
          <w:bCs w:val="0"/>
          <w:color w:val="auto"/>
          <w:sz w:val="24"/>
          <w:szCs w:val="24"/>
          <w:shd w:val="clear" w:color="auto" w:fill="FFFFFF"/>
        </w:rPr>
        <w:t>Eddine</w:t>
      </w:r>
      <w:proofErr w:type="spellEnd"/>
      <w:r w:rsidRPr="00017407">
        <w:rPr>
          <w:rFonts w:ascii="Times New Roman" w:hAnsi="Times New Roman" w:cs="Times New Roman"/>
          <w:b w:val="0"/>
          <w:bCs w:val="0"/>
          <w:color w:val="auto"/>
          <w:sz w:val="24"/>
          <w:szCs w:val="24"/>
          <w:shd w:val="clear" w:color="auto" w:fill="FFFFFF"/>
        </w:rPr>
        <w:t xml:space="preserve"> Laftouhi</w:t>
      </w:r>
      <w:r w:rsidRPr="00017407">
        <w:rPr>
          <w:rFonts w:ascii="Times New Roman" w:hAnsi="Times New Roman" w:cs="Times New Roman"/>
          <w:b w:val="0"/>
          <w:bCs w:val="0"/>
          <w:color w:val="0000FF"/>
          <w:sz w:val="24"/>
          <w:szCs w:val="24"/>
          <w:vertAlign w:val="superscript"/>
        </w:rPr>
        <w:t>8</w:t>
      </w:r>
      <w:r w:rsidRPr="00017407">
        <w:rPr>
          <w:rFonts w:ascii="Times New Roman" w:hAnsi="Times New Roman" w:cs="Times New Roman"/>
          <w:b w:val="0"/>
          <w:bCs w:val="0"/>
          <w:color w:val="auto"/>
          <w:sz w:val="24"/>
          <w:szCs w:val="24"/>
          <w:vertAlign w:val="subscript"/>
        </w:rPr>
        <w:t>,</w:t>
      </w:r>
      <w:r w:rsidRPr="00017407">
        <w:rPr>
          <w:rFonts w:ascii="Times New Roman" w:hAnsi="Times New Roman" w:cs="Times New Roman"/>
          <w:b w:val="0"/>
          <w:bCs w:val="0"/>
          <w:color w:val="auto"/>
          <w:sz w:val="24"/>
          <w:szCs w:val="24"/>
          <w:vertAlign w:val="superscript"/>
        </w:rPr>
        <w:t xml:space="preserve"> </w:t>
      </w:r>
      <w:r w:rsidRPr="00017407">
        <w:rPr>
          <w:rFonts w:ascii="Times New Roman" w:hAnsi="Times New Roman" w:cs="Times New Roman"/>
          <w:b w:val="0"/>
          <w:bCs w:val="0"/>
          <w:color w:val="auto"/>
          <w:sz w:val="24"/>
          <w:szCs w:val="24"/>
        </w:rPr>
        <w:t>Christine Stumpp</w:t>
      </w:r>
      <w:r w:rsidRPr="00017407">
        <w:rPr>
          <w:rFonts w:ascii="Times New Roman" w:hAnsi="Times New Roman" w:cs="Times New Roman"/>
          <w:b w:val="0"/>
          <w:bCs w:val="0"/>
          <w:color w:val="0000FF"/>
          <w:sz w:val="24"/>
          <w:szCs w:val="24"/>
          <w:vertAlign w:val="superscript"/>
        </w:rPr>
        <w:t>9</w:t>
      </w:r>
    </w:p>
    <w:p w14:paraId="547B948E" w14:textId="77777777" w:rsidR="00EC484B" w:rsidRPr="00D333B2" w:rsidRDefault="00EC484B" w:rsidP="00EC484B">
      <w:pPr>
        <w:suppressAutoHyphens/>
        <w:autoSpaceDE w:val="0"/>
        <w:autoSpaceDN w:val="0"/>
        <w:adjustRightInd w:val="0"/>
        <w:spacing w:after="0" w:line="240" w:lineRule="auto"/>
        <w:jc w:val="both"/>
        <w:rPr>
          <w:rFonts w:ascii="Times New Roman" w:hAnsi="Times New Roman" w:cs="Times New Roman"/>
          <w:color w:val="131313"/>
          <w:sz w:val="24"/>
          <w:szCs w:val="24"/>
        </w:rPr>
      </w:pPr>
    </w:p>
    <w:p w14:paraId="23FEF32D" w14:textId="77777777" w:rsidR="00EC484B" w:rsidRPr="009541BE" w:rsidRDefault="00EC484B" w:rsidP="00EC484B">
      <w:pPr>
        <w:pStyle w:val="Affiliation"/>
        <w:suppressAutoHyphens/>
        <w:spacing w:before="0" w:line="240" w:lineRule="auto"/>
        <w:jc w:val="both"/>
        <w:rPr>
          <w:i w:val="0"/>
          <w:lang w:val="fr-CA"/>
        </w:rPr>
      </w:pPr>
      <w:r w:rsidRPr="009541BE">
        <w:rPr>
          <w:i w:val="0"/>
          <w:color w:val="0000FF"/>
          <w:sz w:val="28"/>
          <w:szCs w:val="28"/>
          <w:vertAlign w:val="superscript"/>
          <w:lang w:val="fr-CA"/>
        </w:rPr>
        <w:t>1</w:t>
      </w:r>
      <w:r w:rsidRPr="009541BE">
        <w:rPr>
          <w:i w:val="0"/>
          <w:color w:val="0099FF"/>
          <w:vertAlign w:val="superscript"/>
          <w:lang w:val="fr-CA"/>
        </w:rPr>
        <w:t xml:space="preserve"> </w:t>
      </w:r>
      <w:r w:rsidRPr="009541BE">
        <w:rPr>
          <w:i w:val="0"/>
          <w:lang w:val="fr-CA"/>
        </w:rPr>
        <w:t xml:space="preserve">Département des Sciences appliquées, Université du Québec à Chicoutimi, Saguenay, Québec </w:t>
      </w:r>
      <w:r w:rsidRPr="009541BE">
        <w:rPr>
          <w:i w:val="0"/>
          <w:color w:val="000000"/>
          <w:shd w:val="clear" w:color="auto" w:fill="FFFFFF"/>
          <w:lang w:val="fr-CA"/>
        </w:rPr>
        <w:t xml:space="preserve">G7H 2B1, </w:t>
      </w:r>
      <w:r w:rsidRPr="009541BE">
        <w:rPr>
          <w:i w:val="0"/>
          <w:lang w:val="fr-CA"/>
        </w:rPr>
        <w:t>Canada</w:t>
      </w:r>
    </w:p>
    <w:p w14:paraId="06C3D094" w14:textId="77777777" w:rsidR="00EC484B" w:rsidRPr="009541BE" w:rsidRDefault="00EC484B" w:rsidP="00EC484B">
      <w:pPr>
        <w:pStyle w:val="Affiliation"/>
        <w:suppressAutoHyphens/>
        <w:spacing w:before="0" w:line="240" w:lineRule="auto"/>
        <w:jc w:val="both"/>
        <w:rPr>
          <w:i w:val="0"/>
          <w:iCs/>
          <w:color w:val="131413"/>
          <w:lang w:val="fr-CA"/>
        </w:rPr>
      </w:pPr>
    </w:p>
    <w:p w14:paraId="21257F55" w14:textId="77777777" w:rsidR="00EC484B" w:rsidRPr="009541BE" w:rsidRDefault="00EC484B" w:rsidP="00EC484B">
      <w:pPr>
        <w:pStyle w:val="Affiliation"/>
        <w:suppressAutoHyphens/>
        <w:spacing w:before="0" w:line="240" w:lineRule="auto"/>
        <w:jc w:val="both"/>
        <w:rPr>
          <w:i w:val="0"/>
          <w:lang w:val="fr-CA"/>
        </w:rPr>
      </w:pPr>
      <w:r w:rsidRPr="009541BE">
        <w:rPr>
          <w:i w:val="0"/>
          <w:iCs/>
          <w:color w:val="0000FF"/>
          <w:sz w:val="28"/>
          <w:szCs w:val="28"/>
          <w:vertAlign w:val="superscript"/>
          <w:lang w:val="fr-CA"/>
        </w:rPr>
        <w:t>2</w:t>
      </w:r>
      <w:r w:rsidRPr="009541BE">
        <w:rPr>
          <w:i w:val="0"/>
          <w:iCs/>
          <w:color w:val="0099FF"/>
          <w:vertAlign w:val="superscript"/>
          <w:lang w:val="fr-CA"/>
        </w:rPr>
        <w:t xml:space="preserve"> </w:t>
      </w:r>
      <w:r w:rsidRPr="009541BE">
        <w:rPr>
          <w:i w:val="0"/>
          <w:iCs/>
          <w:color w:val="131413"/>
          <w:lang w:val="fr-CA"/>
        </w:rPr>
        <w:t>Centre d</w:t>
      </w:r>
      <w:r w:rsidRPr="009541BE">
        <w:rPr>
          <w:rFonts w:eastAsia="AdvTT3713a231+20"/>
          <w:i w:val="0"/>
          <w:iCs/>
          <w:color w:val="131413"/>
          <w:lang w:val="fr-CA"/>
        </w:rPr>
        <w:t>’</w:t>
      </w:r>
      <w:r w:rsidRPr="009541BE">
        <w:rPr>
          <w:i w:val="0"/>
          <w:iCs/>
          <w:color w:val="131413"/>
          <w:lang w:val="fr-CA"/>
        </w:rPr>
        <w:t>études sur les ressources minérales, Groupe de recherche Risque Ressource Eau, Université du Québec à Chicoutimi,</w:t>
      </w:r>
      <w:r w:rsidRPr="009541BE">
        <w:rPr>
          <w:color w:val="131413"/>
          <w:lang w:val="fr-CA"/>
        </w:rPr>
        <w:t xml:space="preserve"> </w:t>
      </w:r>
      <w:r w:rsidRPr="009541BE">
        <w:rPr>
          <w:i w:val="0"/>
          <w:lang w:val="fr-CA"/>
        </w:rPr>
        <w:t xml:space="preserve">Saguenay, Québec </w:t>
      </w:r>
      <w:r w:rsidRPr="009541BE">
        <w:rPr>
          <w:i w:val="0"/>
          <w:color w:val="000000"/>
          <w:shd w:val="clear" w:color="auto" w:fill="FFFFFF"/>
          <w:lang w:val="fr-CA"/>
        </w:rPr>
        <w:t xml:space="preserve">G7H 2B1, </w:t>
      </w:r>
      <w:r w:rsidRPr="009541BE">
        <w:rPr>
          <w:i w:val="0"/>
          <w:lang w:val="fr-CA"/>
        </w:rPr>
        <w:t>Canada</w:t>
      </w:r>
    </w:p>
    <w:p w14:paraId="369290E2" w14:textId="77777777" w:rsidR="00EC484B" w:rsidRPr="009541BE" w:rsidRDefault="00EC484B" w:rsidP="00EC484B">
      <w:pPr>
        <w:pStyle w:val="Heading1"/>
        <w:shd w:val="clear" w:color="auto" w:fill="FFFFFF"/>
        <w:suppressAutoHyphens/>
        <w:spacing w:before="0"/>
        <w:rPr>
          <w:rFonts w:ascii="Times New Roman" w:hAnsi="Times New Roman" w:cs="Times New Roman"/>
          <w:b w:val="0"/>
          <w:bCs w:val="0"/>
          <w:color w:val="2E2E2E"/>
          <w:sz w:val="24"/>
          <w:szCs w:val="24"/>
          <w:lang w:val="fr-CA"/>
        </w:rPr>
      </w:pPr>
    </w:p>
    <w:p w14:paraId="2FCD0000" w14:textId="77777777" w:rsidR="00EC484B" w:rsidRDefault="00EC484B" w:rsidP="00EC484B">
      <w:pPr>
        <w:suppressAutoHyphens/>
        <w:autoSpaceDE w:val="0"/>
        <w:autoSpaceDN w:val="0"/>
        <w:adjustRightInd w:val="0"/>
        <w:spacing w:after="0" w:line="240" w:lineRule="auto"/>
        <w:jc w:val="both"/>
        <w:rPr>
          <w:rFonts w:ascii="Times New Roman" w:hAnsi="Times New Roman" w:cs="Times New Roman"/>
          <w:color w:val="131313"/>
          <w:sz w:val="24"/>
          <w:szCs w:val="24"/>
        </w:rPr>
      </w:pPr>
      <w:r>
        <w:rPr>
          <w:rFonts w:ascii="Times New Roman" w:hAnsi="Times New Roman" w:cs="Times New Roman"/>
          <w:iCs/>
          <w:color w:val="0000FF"/>
          <w:sz w:val="28"/>
          <w:szCs w:val="28"/>
          <w:vertAlign w:val="superscript"/>
        </w:rPr>
        <w:t xml:space="preserve">3 </w:t>
      </w:r>
      <w:r w:rsidRPr="009541BE">
        <w:rPr>
          <w:rFonts w:ascii="Times New Roman" w:hAnsi="Times New Roman" w:cs="Times New Roman"/>
          <w:color w:val="131313"/>
          <w:sz w:val="24"/>
          <w:szCs w:val="24"/>
        </w:rPr>
        <w:t>Agricultural and Food Engineering Department, Indian Institute of Technology Kharagpur, West Bengal 721 302, India</w:t>
      </w:r>
    </w:p>
    <w:p w14:paraId="6685C7EE" w14:textId="77777777" w:rsidR="00EC484B" w:rsidRDefault="00EC484B" w:rsidP="00EC484B">
      <w:pPr>
        <w:suppressAutoHyphens/>
        <w:autoSpaceDE w:val="0"/>
        <w:autoSpaceDN w:val="0"/>
        <w:adjustRightInd w:val="0"/>
        <w:spacing w:after="0" w:line="240" w:lineRule="auto"/>
        <w:jc w:val="both"/>
        <w:rPr>
          <w:rFonts w:ascii="Times New Roman" w:hAnsi="Times New Roman" w:cs="Times New Roman"/>
          <w:color w:val="131313"/>
          <w:sz w:val="24"/>
          <w:szCs w:val="24"/>
        </w:rPr>
      </w:pPr>
    </w:p>
    <w:p w14:paraId="3553DDB0" w14:textId="77777777" w:rsidR="00EC484B" w:rsidRDefault="00EC484B" w:rsidP="00EC484B">
      <w:pPr>
        <w:suppressAutoHyphens/>
        <w:autoSpaceDE w:val="0"/>
        <w:autoSpaceDN w:val="0"/>
        <w:adjustRightInd w:val="0"/>
        <w:spacing w:after="0" w:line="240" w:lineRule="auto"/>
        <w:jc w:val="both"/>
        <w:rPr>
          <w:rFonts w:ascii="Times New Roman" w:hAnsi="Times New Roman" w:cs="Times New Roman"/>
          <w:sz w:val="24"/>
          <w:szCs w:val="24"/>
        </w:rPr>
      </w:pPr>
      <w:r w:rsidRPr="007107A4">
        <w:rPr>
          <w:rFonts w:ascii="Times New Roman" w:hAnsi="Times New Roman" w:cs="Times New Roman"/>
          <w:iCs/>
          <w:color w:val="0000FF"/>
          <w:sz w:val="28"/>
          <w:szCs w:val="28"/>
          <w:vertAlign w:val="superscript"/>
        </w:rPr>
        <w:t>4</w:t>
      </w:r>
      <w:r w:rsidRPr="007107A4">
        <w:rPr>
          <w:rFonts w:ascii="Times New Roman" w:hAnsi="Times New Roman" w:cs="Times New Roman"/>
          <w:iCs/>
          <w:color w:val="0000FF"/>
          <w:sz w:val="24"/>
          <w:szCs w:val="24"/>
          <w:vertAlign w:val="superscript"/>
        </w:rPr>
        <w:t xml:space="preserve"> </w:t>
      </w:r>
      <w:r w:rsidRPr="007107A4">
        <w:rPr>
          <w:rFonts w:ascii="Times New Roman" w:hAnsi="Times New Roman" w:cs="Times New Roman"/>
          <w:sz w:val="24"/>
          <w:szCs w:val="24"/>
        </w:rPr>
        <w:t xml:space="preserve">Department of Geography and Environmental Management, University of the West of England, Bristol </w:t>
      </w:r>
      <w:r w:rsidRPr="007107A4">
        <w:rPr>
          <w:rFonts w:ascii="Times New Roman" w:hAnsi="Times New Roman" w:cs="Times New Roman"/>
          <w:color w:val="222222"/>
          <w:sz w:val="24"/>
          <w:szCs w:val="24"/>
          <w:shd w:val="clear" w:color="auto" w:fill="FFFFFF"/>
        </w:rPr>
        <w:t>BS16 1QY,</w:t>
      </w:r>
      <w:r w:rsidRPr="007107A4">
        <w:rPr>
          <w:rFonts w:ascii="Arial" w:hAnsi="Arial" w:cs="Arial"/>
          <w:color w:val="222222"/>
          <w:sz w:val="21"/>
          <w:szCs w:val="21"/>
          <w:shd w:val="clear" w:color="auto" w:fill="FFFFFF"/>
        </w:rPr>
        <w:t xml:space="preserve"> </w:t>
      </w:r>
      <w:r w:rsidRPr="007107A4">
        <w:rPr>
          <w:rFonts w:ascii="Times New Roman" w:hAnsi="Times New Roman" w:cs="Times New Roman"/>
          <w:sz w:val="24"/>
          <w:szCs w:val="24"/>
        </w:rPr>
        <w:t>United Kingdom</w:t>
      </w:r>
    </w:p>
    <w:p w14:paraId="6D6C75D0" w14:textId="77777777" w:rsidR="00EC484B" w:rsidRDefault="00EC484B" w:rsidP="00EC484B">
      <w:pPr>
        <w:suppressAutoHyphens/>
        <w:autoSpaceDE w:val="0"/>
        <w:autoSpaceDN w:val="0"/>
        <w:adjustRightInd w:val="0"/>
        <w:spacing w:after="0" w:line="240" w:lineRule="auto"/>
        <w:jc w:val="both"/>
        <w:rPr>
          <w:rFonts w:ascii="Times New Roman" w:hAnsi="Times New Roman" w:cs="Times New Roman"/>
          <w:sz w:val="24"/>
          <w:szCs w:val="24"/>
        </w:rPr>
      </w:pPr>
    </w:p>
    <w:p w14:paraId="74F09456" w14:textId="77777777" w:rsidR="00EC484B" w:rsidRPr="009541BE" w:rsidRDefault="00EC484B" w:rsidP="00EC484B">
      <w:pPr>
        <w:suppressAutoHyphen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iCs/>
          <w:color w:val="0000FF"/>
          <w:sz w:val="28"/>
          <w:szCs w:val="28"/>
          <w:vertAlign w:val="superscript"/>
        </w:rPr>
        <w:t>5</w:t>
      </w:r>
      <w:r w:rsidRPr="009541BE">
        <w:rPr>
          <w:rFonts w:ascii="Times New Roman" w:hAnsi="Times New Roman" w:cs="Times New Roman"/>
          <w:iCs/>
          <w:color w:val="0000FF"/>
          <w:sz w:val="24"/>
          <w:szCs w:val="24"/>
          <w:vertAlign w:val="superscript"/>
        </w:rPr>
        <w:t xml:space="preserve"> </w:t>
      </w:r>
      <w:r w:rsidRPr="009541BE">
        <w:rPr>
          <w:rFonts w:ascii="Times New Roman" w:hAnsi="Times New Roman" w:cs="Times New Roman"/>
          <w:sz w:val="24"/>
          <w:szCs w:val="24"/>
        </w:rPr>
        <w:t>Department of Earth and Environmental Sciences, University of Waterloo, Waterloo, O</w:t>
      </w:r>
      <w:r>
        <w:rPr>
          <w:rFonts w:ascii="Times New Roman" w:hAnsi="Times New Roman" w:cs="Times New Roman"/>
          <w:sz w:val="24"/>
          <w:szCs w:val="24"/>
        </w:rPr>
        <w:t xml:space="preserve">ntario </w:t>
      </w:r>
      <w:r w:rsidRPr="009541BE">
        <w:rPr>
          <w:rFonts w:ascii="Times New Roman" w:hAnsi="Times New Roman" w:cs="Times New Roman"/>
          <w:sz w:val="24"/>
          <w:szCs w:val="24"/>
        </w:rPr>
        <w:t>N2T 0A4, Canada</w:t>
      </w:r>
    </w:p>
    <w:p w14:paraId="4C77971C" w14:textId="77777777" w:rsidR="00EC484B" w:rsidRPr="009541BE" w:rsidRDefault="00EC484B" w:rsidP="00EC484B">
      <w:pPr>
        <w:suppressAutoHyphens/>
        <w:autoSpaceDE w:val="0"/>
        <w:autoSpaceDN w:val="0"/>
        <w:adjustRightInd w:val="0"/>
        <w:spacing w:after="0" w:line="240" w:lineRule="auto"/>
        <w:jc w:val="both"/>
        <w:rPr>
          <w:rFonts w:ascii="Times New Roman" w:hAnsi="Times New Roman" w:cs="Times New Roman"/>
          <w:sz w:val="24"/>
          <w:szCs w:val="24"/>
        </w:rPr>
      </w:pPr>
    </w:p>
    <w:p w14:paraId="22ECEE5B" w14:textId="77777777" w:rsidR="00EC484B" w:rsidRDefault="00EC484B" w:rsidP="00EC484B">
      <w:pPr>
        <w:suppressAutoHyphen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iCs/>
          <w:color w:val="0000FF"/>
          <w:sz w:val="28"/>
          <w:szCs w:val="28"/>
          <w:vertAlign w:val="superscript"/>
        </w:rPr>
        <w:t>6</w:t>
      </w:r>
      <w:r w:rsidRPr="00DE7EBD">
        <w:rPr>
          <w:rFonts w:ascii="Times New Roman" w:hAnsi="Times New Roman" w:cs="Times New Roman"/>
          <w:iCs/>
          <w:color w:val="0000FF"/>
          <w:sz w:val="24"/>
          <w:szCs w:val="24"/>
          <w:vertAlign w:val="superscript"/>
        </w:rPr>
        <w:t xml:space="preserve"> </w:t>
      </w:r>
      <w:r w:rsidRPr="00DE7EBD">
        <w:rPr>
          <w:rFonts w:ascii="Times New Roman" w:hAnsi="Times New Roman" w:cs="Times New Roman"/>
          <w:sz w:val="24"/>
          <w:szCs w:val="24"/>
        </w:rPr>
        <w:t>National Centre for Groundwater Research and Training, College of Science and Engineering, Flinders University, Adelaide, S</w:t>
      </w:r>
      <w:r>
        <w:rPr>
          <w:rFonts w:ascii="Times New Roman" w:hAnsi="Times New Roman" w:cs="Times New Roman"/>
          <w:sz w:val="24"/>
          <w:szCs w:val="24"/>
        </w:rPr>
        <w:t xml:space="preserve">outh </w:t>
      </w:r>
      <w:r w:rsidRPr="00DE7EBD">
        <w:rPr>
          <w:rFonts w:ascii="Times New Roman" w:hAnsi="Times New Roman" w:cs="Times New Roman"/>
          <w:sz w:val="24"/>
          <w:szCs w:val="24"/>
        </w:rPr>
        <w:t>A</w:t>
      </w:r>
      <w:r>
        <w:rPr>
          <w:rFonts w:ascii="Times New Roman" w:hAnsi="Times New Roman" w:cs="Times New Roman"/>
          <w:sz w:val="24"/>
          <w:szCs w:val="24"/>
        </w:rPr>
        <w:t>ustralia</w:t>
      </w:r>
      <w:r w:rsidRPr="00DE7EBD">
        <w:rPr>
          <w:rFonts w:ascii="Times New Roman" w:hAnsi="Times New Roman" w:cs="Times New Roman"/>
          <w:sz w:val="24"/>
          <w:szCs w:val="24"/>
        </w:rPr>
        <w:t xml:space="preserve"> 5001, Australia</w:t>
      </w:r>
    </w:p>
    <w:p w14:paraId="7680E316" w14:textId="77777777" w:rsidR="00EC484B" w:rsidRDefault="00EC484B" w:rsidP="00EC484B">
      <w:pPr>
        <w:suppressAutoHyphens/>
        <w:autoSpaceDE w:val="0"/>
        <w:autoSpaceDN w:val="0"/>
        <w:adjustRightInd w:val="0"/>
        <w:spacing w:after="0" w:line="240" w:lineRule="auto"/>
        <w:jc w:val="both"/>
        <w:rPr>
          <w:rFonts w:ascii="Times New Roman" w:hAnsi="Times New Roman" w:cs="Times New Roman"/>
          <w:sz w:val="24"/>
          <w:szCs w:val="24"/>
        </w:rPr>
      </w:pPr>
    </w:p>
    <w:p w14:paraId="4994AE84" w14:textId="77777777" w:rsidR="00EC484B" w:rsidRPr="009541BE" w:rsidRDefault="00EC484B" w:rsidP="00EC484B">
      <w:pPr>
        <w:suppressAutoHyphen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iCs/>
          <w:color w:val="0000FF"/>
          <w:sz w:val="28"/>
          <w:szCs w:val="28"/>
          <w:vertAlign w:val="superscript"/>
        </w:rPr>
        <w:t>7</w:t>
      </w:r>
      <w:r w:rsidRPr="009541BE">
        <w:rPr>
          <w:rFonts w:ascii="Times New Roman" w:hAnsi="Times New Roman" w:cs="Times New Roman"/>
          <w:iCs/>
          <w:color w:val="0000FF"/>
          <w:sz w:val="24"/>
          <w:szCs w:val="24"/>
          <w:vertAlign w:val="superscript"/>
        </w:rPr>
        <w:t xml:space="preserve"> </w:t>
      </w:r>
      <w:r w:rsidRPr="009541BE">
        <w:rPr>
          <w:rFonts w:ascii="Times New Roman" w:hAnsi="Times New Roman" w:cs="Times New Roman"/>
          <w:sz w:val="24"/>
          <w:szCs w:val="24"/>
        </w:rPr>
        <w:t>Department of Geology, Federal University of Minas Gerais</w:t>
      </w:r>
      <w:r>
        <w:rPr>
          <w:rFonts w:ascii="Times New Roman" w:hAnsi="Times New Roman" w:cs="Times New Roman"/>
          <w:sz w:val="24"/>
          <w:szCs w:val="24"/>
        </w:rPr>
        <w:t xml:space="preserve"> - </w:t>
      </w:r>
      <w:r w:rsidRPr="009541BE">
        <w:rPr>
          <w:rFonts w:ascii="Times New Roman" w:hAnsi="Times New Roman" w:cs="Times New Roman"/>
          <w:sz w:val="24"/>
          <w:szCs w:val="24"/>
        </w:rPr>
        <w:t>Belo Horizonte, Minas Gerais</w:t>
      </w:r>
      <w:r w:rsidRPr="009541BE">
        <w:rPr>
          <w:rFonts w:ascii="Times New Roman" w:hAnsi="Times New Roman" w:cs="Times New Roman"/>
          <w:sz w:val="24"/>
          <w:szCs w:val="24"/>
          <w:shd w:val="clear" w:color="auto" w:fill="FFFFFF"/>
        </w:rPr>
        <w:t xml:space="preserve"> 31270901, </w:t>
      </w:r>
      <w:r w:rsidRPr="009541BE">
        <w:rPr>
          <w:rFonts w:ascii="Times New Roman" w:hAnsi="Times New Roman" w:cs="Times New Roman"/>
          <w:sz w:val="24"/>
          <w:szCs w:val="24"/>
        </w:rPr>
        <w:t>Brazil</w:t>
      </w:r>
    </w:p>
    <w:p w14:paraId="67F7CA9A" w14:textId="77777777" w:rsidR="00EC484B" w:rsidRDefault="00EC484B" w:rsidP="00EC484B">
      <w:pPr>
        <w:suppressAutoHyphens/>
        <w:autoSpaceDE w:val="0"/>
        <w:autoSpaceDN w:val="0"/>
        <w:adjustRightInd w:val="0"/>
        <w:spacing w:after="0" w:line="240" w:lineRule="auto"/>
        <w:jc w:val="both"/>
        <w:rPr>
          <w:rFonts w:ascii="Times New Roman" w:hAnsi="Times New Roman" w:cs="Times New Roman"/>
          <w:sz w:val="24"/>
          <w:szCs w:val="24"/>
        </w:rPr>
      </w:pPr>
    </w:p>
    <w:p w14:paraId="28246F2E" w14:textId="77777777" w:rsidR="00EC484B" w:rsidRPr="009541BE" w:rsidRDefault="00EC484B" w:rsidP="00EC484B">
      <w:pPr>
        <w:suppressAutoHyphens/>
        <w:autoSpaceDE w:val="0"/>
        <w:autoSpaceDN w:val="0"/>
        <w:adjustRightInd w:val="0"/>
        <w:spacing w:after="0" w:line="240" w:lineRule="auto"/>
        <w:jc w:val="both"/>
        <w:rPr>
          <w:rStyle w:val="authorname"/>
          <w:rFonts w:ascii="Times New Roman" w:hAnsi="Times New Roman" w:cs="Times New Roman"/>
          <w:sz w:val="24"/>
          <w:szCs w:val="24"/>
          <w:shd w:val="clear" w:color="auto" w:fill="FBFBFB"/>
          <w:lang w:val="en"/>
        </w:rPr>
      </w:pPr>
      <w:r>
        <w:rPr>
          <w:rFonts w:ascii="Times New Roman" w:hAnsi="Times New Roman" w:cs="Times New Roman"/>
          <w:iCs/>
          <w:color w:val="0000FF"/>
          <w:sz w:val="28"/>
          <w:szCs w:val="28"/>
          <w:vertAlign w:val="superscript"/>
        </w:rPr>
        <w:t>8</w:t>
      </w:r>
      <w:r w:rsidRPr="009541BE">
        <w:rPr>
          <w:rFonts w:ascii="Times New Roman" w:hAnsi="Times New Roman" w:cs="Times New Roman"/>
          <w:iCs/>
          <w:color w:val="0000FF"/>
          <w:sz w:val="24"/>
          <w:szCs w:val="24"/>
          <w:vertAlign w:val="superscript"/>
        </w:rPr>
        <w:t xml:space="preserve"> </w:t>
      </w:r>
      <w:r w:rsidRPr="00DE7EBD">
        <w:rPr>
          <w:rFonts w:ascii="Times New Roman" w:hAnsi="Times New Roman" w:cs="Times New Roman"/>
          <w:sz w:val="24"/>
          <w:szCs w:val="24"/>
        </w:rPr>
        <w:t xml:space="preserve">Faculty of Sciences </w:t>
      </w:r>
      <w:proofErr w:type="spellStart"/>
      <w:r w:rsidRPr="00DE7EBD">
        <w:rPr>
          <w:rFonts w:ascii="Times New Roman" w:hAnsi="Times New Roman" w:cs="Times New Roman"/>
          <w:sz w:val="24"/>
          <w:szCs w:val="24"/>
        </w:rPr>
        <w:t>Semlalia</w:t>
      </w:r>
      <w:proofErr w:type="spellEnd"/>
      <w:r w:rsidRPr="00DE7EBD">
        <w:rPr>
          <w:rFonts w:ascii="Times New Roman" w:hAnsi="Times New Roman" w:cs="Times New Roman"/>
          <w:sz w:val="24"/>
          <w:szCs w:val="24"/>
        </w:rPr>
        <w:t xml:space="preserve">, Cadi </w:t>
      </w:r>
      <w:proofErr w:type="spellStart"/>
      <w:r w:rsidRPr="00DE7EBD">
        <w:rPr>
          <w:rFonts w:ascii="Times New Roman" w:hAnsi="Times New Roman" w:cs="Times New Roman"/>
          <w:sz w:val="24"/>
          <w:szCs w:val="24"/>
        </w:rPr>
        <w:t>Ayyad</w:t>
      </w:r>
      <w:proofErr w:type="spellEnd"/>
      <w:r w:rsidRPr="00DE7EBD">
        <w:rPr>
          <w:rFonts w:ascii="Times New Roman" w:hAnsi="Times New Roman" w:cs="Times New Roman"/>
          <w:sz w:val="24"/>
          <w:szCs w:val="24"/>
        </w:rPr>
        <w:t xml:space="preserve"> University, Marrakesh </w:t>
      </w:r>
      <w:r w:rsidRPr="00DE7EBD">
        <w:rPr>
          <w:rFonts w:ascii="Times New Roman" w:hAnsi="Times New Roman" w:cs="Times New Roman"/>
          <w:sz w:val="24"/>
          <w:szCs w:val="24"/>
          <w:shd w:val="clear" w:color="auto" w:fill="FFFFFF"/>
        </w:rPr>
        <w:t>40000</w:t>
      </w:r>
      <w:r w:rsidRPr="00DE7EBD">
        <w:rPr>
          <w:rFonts w:ascii="Times New Roman" w:hAnsi="Times New Roman" w:cs="Times New Roman"/>
          <w:sz w:val="24"/>
          <w:szCs w:val="24"/>
        </w:rPr>
        <w:t>, Morocco</w:t>
      </w:r>
    </w:p>
    <w:p w14:paraId="18CA0D82" w14:textId="77777777" w:rsidR="00EC484B" w:rsidRPr="009541BE" w:rsidRDefault="00EC484B" w:rsidP="00EC484B">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fr-CA"/>
        </w:rPr>
      </w:pPr>
    </w:p>
    <w:p w14:paraId="1A74E6E1" w14:textId="77777777" w:rsidR="00EC484B" w:rsidRDefault="00EC484B" w:rsidP="00EC484B">
      <w:pPr>
        <w:suppressAutoHyphens/>
        <w:autoSpaceDE w:val="0"/>
        <w:autoSpaceDN w:val="0"/>
        <w:adjustRightInd w:val="0"/>
        <w:spacing w:after="0" w:line="240" w:lineRule="auto"/>
        <w:jc w:val="both"/>
        <w:rPr>
          <w:rFonts w:ascii="Times New Roman" w:eastAsia="Times New Roman" w:hAnsi="Times New Roman" w:cs="Times New Roman"/>
          <w:sz w:val="24"/>
          <w:szCs w:val="24"/>
          <w:lang w:eastAsia="fr-CA"/>
        </w:rPr>
      </w:pPr>
      <w:r>
        <w:rPr>
          <w:rFonts w:ascii="Times New Roman" w:hAnsi="Times New Roman" w:cs="Times New Roman"/>
          <w:iCs/>
          <w:color w:val="0000FF"/>
          <w:sz w:val="28"/>
          <w:szCs w:val="28"/>
          <w:vertAlign w:val="superscript"/>
        </w:rPr>
        <w:t>9</w:t>
      </w:r>
      <w:r w:rsidRPr="009541BE">
        <w:rPr>
          <w:rFonts w:ascii="Times New Roman" w:hAnsi="Times New Roman" w:cs="Times New Roman"/>
          <w:iCs/>
          <w:color w:val="0000FF"/>
          <w:sz w:val="24"/>
          <w:szCs w:val="24"/>
          <w:vertAlign w:val="superscript"/>
        </w:rPr>
        <w:t xml:space="preserve"> </w:t>
      </w:r>
      <w:r w:rsidRPr="009541BE">
        <w:rPr>
          <w:rFonts w:ascii="Times New Roman" w:eastAsia="Times New Roman" w:hAnsi="Times New Roman" w:cs="Times New Roman"/>
          <w:sz w:val="24"/>
          <w:szCs w:val="24"/>
          <w:lang w:eastAsia="fr-CA"/>
        </w:rPr>
        <w:t>Institute for Soil Physics and Rural Water Management, University of Natural Resources and Life Sciences, Vienna</w:t>
      </w:r>
      <w:r>
        <w:rPr>
          <w:rFonts w:ascii="Times New Roman" w:eastAsia="Times New Roman" w:hAnsi="Times New Roman" w:cs="Times New Roman"/>
          <w:sz w:val="24"/>
          <w:szCs w:val="24"/>
          <w:lang w:eastAsia="fr-CA"/>
        </w:rPr>
        <w:t xml:space="preserve"> </w:t>
      </w:r>
      <w:r w:rsidRPr="009541BE">
        <w:rPr>
          <w:rFonts w:ascii="Times New Roman" w:eastAsia="Times New Roman" w:hAnsi="Times New Roman" w:cs="Times New Roman"/>
          <w:sz w:val="24"/>
          <w:szCs w:val="24"/>
          <w:lang w:eastAsia="fr-CA"/>
        </w:rPr>
        <w:t>1190, Austria</w:t>
      </w:r>
    </w:p>
    <w:p w14:paraId="5D775C22" w14:textId="77777777" w:rsidR="00EC484B" w:rsidRDefault="00EC484B" w:rsidP="00AE6F11">
      <w:pPr>
        <w:suppressAutoHyphens/>
        <w:ind w:left="431" w:hanging="431"/>
      </w:pPr>
    </w:p>
    <w:p w14:paraId="3782F793" w14:textId="77777777" w:rsidR="00EC484B" w:rsidRDefault="00EC484B" w:rsidP="00AE6F11">
      <w:pPr>
        <w:pStyle w:val="Head1manu"/>
        <w:suppressAutoHyphens/>
        <w:spacing w:beforeLines="0"/>
        <w:ind w:left="431" w:hanging="431"/>
        <w:sectPr w:rsidR="00EC484B" w:rsidSect="003A59CB">
          <w:headerReference w:type="default" r:id="rId11"/>
          <w:footerReference w:type="default" r:id="rId12"/>
          <w:pgSz w:w="12240" w:h="15840"/>
          <w:pgMar w:top="1440" w:right="1800" w:bottom="1440" w:left="1800" w:header="708" w:footer="708" w:gutter="0"/>
          <w:lnNumType w:countBy="1" w:restart="continuous"/>
          <w:cols w:space="708"/>
          <w:docGrid w:linePitch="360"/>
        </w:sectPr>
      </w:pPr>
    </w:p>
    <w:p w14:paraId="524C07BC" w14:textId="28F4197F" w:rsidR="009B6322" w:rsidRPr="009B6322" w:rsidRDefault="009B6322" w:rsidP="00AE6F11">
      <w:pPr>
        <w:pStyle w:val="Head1manu"/>
        <w:suppressAutoHyphens/>
        <w:spacing w:beforeLines="0"/>
        <w:ind w:left="431" w:hanging="431"/>
      </w:pPr>
      <w:r w:rsidRPr="009B6322">
        <w:lastRenderedPageBreak/>
        <w:t>INTRODUCTION</w:t>
      </w:r>
    </w:p>
    <w:p w14:paraId="74784D4A" w14:textId="72E26E6D" w:rsidR="00F837F5" w:rsidRPr="00D94752" w:rsidRDefault="00AE6F11" w:rsidP="00F837F5">
      <w:pPr>
        <w:suppressAutoHyphens/>
        <w:autoSpaceDE w:val="0"/>
        <w:autoSpaceDN w:val="0"/>
        <w:adjustRightInd w:val="0"/>
        <w:spacing w:after="0" w:line="480" w:lineRule="auto"/>
        <w:jc w:val="both"/>
        <w:rPr>
          <w:rFonts w:ascii="Times New Roman" w:hAnsi="Times New Roman" w:cs="Times New Roman"/>
          <w:color w:val="000000"/>
          <w:sz w:val="24"/>
          <w:szCs w:val="24"/>
        </w:rPr>
      </w:pPr>
      <w:r w:rsidRPr="00AE6F11">
        <w:rPr>
          <w:rFonts w:ascii="Times New Roman" w:hAnsi="Times New Roman" w:cs="Times New Roman"/>
          <w:sz w:val="24"/>
          <w:szCs w:val="24"/>
        </w:rPr>
        <w:t>Groundwater</w:t>
      </w:r>
      <w:r w:rsidR="00D70234">
        <w:rPr>
          <w:rFonts w:ascii="Times New Roman" w:hAnsi="Times New Roman" w:cs="Times New Roman"/>
          <w:sz w:val="24"/>
          <w:szCs w:val="24"/>
        </w:rPr>
        <w:t xml:space="preserve"> </w:t>
      </w:r>
      <w:r w:rsidR="00B82394">
        <w:rPr>
          <w:rFonts w:ascii="Times New Roman" w:hAnsi="Times New Roman" w:cs="Times New Roman"/>
          <w:sz w:val="24"/>
          <w:szCs w:val="24"/>
        </w:rPr>
        <w:t>supports</w:t>
      </w:r>
      <w:r w:rsidR="004F4AEA">
        <w:rPr>
          <w:rFonts w:ascii="Times New Roman" w:hAnsi="Times New Roman" w:cs="Times New Roman"/>
          <w:sz w:val="24"/>
          <w:szCs w:val="24"/>
        </w:rPr>
        <w:t xml:space="preserve"> </w:t>
      </w:r>
      <w:r w:rsidR="001C30C0" w:rsidRPr="00AE6F11">
        <w:rPr>
          <w:rFonts w:ascii="Times New Roman" w:hAnsi="Times New Roman" w:cs="Times New Roman"/>
          <w:sz w:val="24"/>
          <w:szCs w:val="24"/>
        </w:rPr>
        <w:t>ecosystems</w:t>
      </w:r>
      <w:r w:rsidR="00B82394">
        <w:rPr>
          <w:rFonts w:ascii="Times New Roman" w:hAnsi="Times New Roman" w:cs="Times New Roman"/>
          <w:sz w:val="24"/>
          <w:szCs w:val="24"/>
        </w:rPr>
        <w:t xml:space="preserve"> </w:t>
      </w:r>
      <w:r w:rsidR="001E51B0">
        <w:rPr>
          <w:rFonts w:ascii="Times New Roman" w:hAnsi="Times New Roman" w:cs="Times New Roman"/>
          <w:sz w:val="24"/>
          <w:szCs w:val="24"/>
        </w:rPr>
        <w:t>and anthropogenic</w:t>
      </w:r>
      <w:r w:rsidR="00B82394">
        <w:rPr>
          <w:rFonts w:ascii="Times New Roman" w:hAnsi="Times New Roman" w:cs="Times New Roman"/>
          <w:sz w:val="24"/>
          <w:szCs w:val="24"/>
        </w:rPr>
        <w:t xml:space="preserve"> </w:t>
      </w:r>
      <w:r w:rsidR="00017407">
        <w:rPr>
          <w:rFonts w:ascii="Times New Roman" w:hAnsi="Times New Roman" w:cs="Times New Roman"/>
          <w:sz w:val="24"/>
          <w:szCs w:val="24"/>
        </w:rPr>
        <w:t>activities; and</w:t>
      </w:r>
      <w:r w:rsidR="001E51B0">
        <w:rPr>
          <w:rFonts w:ascii="Times New Roman" w:hAnsi="Times New Roman" w:cs="Times New Roman"/>
          <w:sz w:val="24"/>
          <w:szCs w:val="24"/>
        </w:rPr>
        <w:t xml:space="preserve"> is critical to human health</w:t>
      </w:r>
      <w:r w:rsidR="001C30C0">
        <w:rPr>
          <w:rFonts w:ascii="Times New Roman" w:hAnsi="Times New Roman" w:cs="Times New Roman"/>
          <w:sz w:val="24"/>
          <w:szCs w:val="24"/>
        </w:rPr>
        <w:t>.</w:t>
      </w:r>
      <w:r w:rsidR="00D1273F">
        <w:rPr>
          <w:rFonts w:ascii="Times New Roman" w:hAnsi="Times New Roman" w:cs="Times New Roman"/>
          <w:sz w:val="24"/>
          <w:szCs w:val="24"/>
        </w:rPr>
        <w:t xml:space="preserve"> </w:t>
      </w:r>
      <w:r w:rsidR="008D22D3">
        <w:rPr>
          <w:rFonts w:ascii="Times New Roman" w:hAnsi="Times New Roman" w:cs="Times New Roman"/>
          <w:sz w:val="24"/>
          <w:szCs w:val="24"/>
        </w:rPr>
        <w:t>In r</w:t>
      </w:r>
      <w:r>
        <w:rPr>
          <w:rFonts w:ascii="Times New Roman" w:hAnsi="Times New Roman" w:cs="Times New Roman"/>
          <w:sz w:val="24"/>
          <w:szCs w:val="24"/>
        </w:rPr>
        <w:t xml:space="preserve">ecent </w:t>
      </w:r>
      <w:r w:rsidR="00E358A8">
        <w:rPr>
          <w:rFonts w:ascii="Times New Roman" w:hAnsi="Times New Roman" w:cs="Times New Roman"/>
          <w:sz w:val="24"/>
          <w:szCs w:val="24"/>
        </w:rPr>
        <w:t>decades</w:t>
      </w:r>
      <w:r>
        <w:rPr>
          <w:rFonts w:ascii="Times New Roman" w:hAnsi="Times New Roman" w:cs="Times New Roman"/>
          <w:sz w:val="24"/>
          <w:szCs w:val="24"/>
        </w:rPr>
        <w:t xml:space="preserve">, </w:t>
      </w:r>
      <w:r w:rsidR="00B14305" w:rsidRPr="00AE6F11">
        <w:rPr>
          <w:rFonts w:ascii="Times New Roman" w:hAnsi="Times New Roman" w:cs="Times New Roman"/>
          <w:color w:val="000000"/>
          <w:sz w:val="24"/>
          <w:szCs w:val="24"/>
        </w:rPr>
        <w:t>increas</w:t>
      </w:r>
      <w:r w:rsidR="00D2505B">
        <w:rPr>
          <w:rFonts w:ascii="Times New Roman" w:hAnsi="Times New Roman" w:cs="Times New Roman"/>
          <w:color w:val="000000"/>
          <w:sz w:val="24"/>
          <w:szCs w:val="24"/>
        </w:rPr>
        <w:t>e</w:t>
      </w:r>
      <w:r w:rsidR="00B82394">
        <w:rPr>
          <w:rFonts w:ascii="Times New Roman" w:hAnsi="Times New Roman" w:cs="Times New Roman"/>
          <w:color w:val="000000"/>
          <w:sz w:val="24"/>
          <w:szCs w:val="24"/>
        </w:rPr>
        <w:t>d</w:t>
      </w:r>
      <w:r w:rsidR="00B14305" w:rsidRPr="00AE6F11">
        <w:rPr>
          <w:rFonts w:ascii="Times New Roman" w:hAnsi="Times New Roman" w:cs="Times New Roman"/>
          <w:color w:val="000000"/>
          <w:sz w:val="24"/>
          <w:szCs w:val="24"/>
        </w:rPr>
        <w:t xml:space="preserve"> groundwater</w:t>
      </w:r>
      <w:r w:rsidR="004F4AEA">
        <w:rPr>
          <w:rFonts w:ascii="Times New Roman" w:hAnsi="Times New Roman" w:cs="Times New Roman"/>
          <w:color w:val="000000"/>
          <w:sz w:val="24"/>
          <w:szCs w:val="24"/>
        </w:rPr>
        <w:t xml:space="preserve"> </w:t>
      </w:r>
      <w:r w:rsidR="00B82394">
        <w:rPr>
          <w:rFonts w:ascii="Times New Roman" w:hAnsi="Times New Roman" w:cs="Times New Roman"/>
          <w:color w:val="000000"/>
          <w:sz w:val="24"/>
          <w:szCs w:val="24"/>
        </w:rPr>
        <w:t>use</w:t>
      </w:r>
      <w:r w:rsidR="001E51B0">
        <w:rPr>
          <w:rFonts w:ascii="Times New Roman" w:hAnsi="Times New Roman" w:cs="Times New Roman"/>
          <w:color w:val="000000"/>
          <w:sz w:val="24"/>
          <w:szCs w:val="24"/>
        </w:rPr>
        <w:t xml:space="preserve"> and overexploitation</w:t>
      </w:r>
      <w:r w:rsidR="00B82394">
        <w:rPr>
          <w:rFonts w:ascii="Times New Roman" w:hAnsi="Times New Roman" w:cs="Times New Roman"/>
          <w:sz w:val="24"/>
          <w:szCs w:val="24"/>
        </w:rPr>
        <w:t xml:space="preserve"> </w:t>
      </w:r>
      <w:r w:rsidR="00E20903">
        <w:rPr>
          <w:rFonts w:ascii="Times New Roman" w:hAnsi="Times New Roman" w:cs="Times New Roman"/>
          <w:sz w:val="24"/>
          <w:szCs w:val="24"/>
        </w:rPr>
        <w:t xml:space="preserve">has </w:t>
      </w:r>
      <w:r>
        <w:rPr>
          <w:rFonts w:ascii="Times New Roman" w:hAnsi="Times New Roman" w:cs="Times New Roman"/>
          <w:color w:val="000000"/>
          <w:sz w:val="24"/>
          <w:szCs w:val="24"/>
        </w:rPr>
        <w:t xml:space="preserve">become </w:t>
      </w:r>
      <w:r w:rsidR="00B82394">
        <w:rPr>
          <w:rFonts w:ascii="Times New Roman" w:hAnsi="Times New Roman" w:cs="Times New Roman"/>
          <w:color w:val="000000"/>
          <w:sz w:val="24"/>
          <w:szCs w:val="24"/>
        </w:rPr>
        <w:t>a</w:t>
      </w:r>
      <w:r w:rsidR="00B14305" w:rsidRPr="00AE6F11">
        <w:rPr>
          <w:rFonts w:ascii="Times New Roman" w:hAnsi="Times New Roman" w:cs="Times New Roman"/>
          <w:color w:val="000000"/>
          <w:sz w:val="24"/>
          <w:szCs w:val="24"/>
        </w:rPr>
        <w:t xml:space="preserve"> serious threat</w:t>
      </w:r>
      <w:r w:rsidR="001E51B0">
        <w:rPr>
          <w:rFonts w:ascii="Times New Roman" w:hAnsi="Times New Roman" w:cs="Times New Roman"/>
          <w:color w:val="000000"/>
          <w:sz w:val="24"/>
          <w:szCs w:val="24"/>
        </w:rPr>
        <w:t xml:space="preserve"> to water security</w:t>
      </w:r>
      <w:r w:rsidR="00B14305" w:rsidRPr="00AE6F11">
        <w:rPr>
          <w:rFonts w:ascii="Times New Roman" w:hAnsi="Times New Roman" w:cs="Times New Roman"/>
          <w:color w:val="000000"/>
          <w:sz w:val="24"/>
          <w:szCs w:val="24"/>
        </w:rPr>
        <w:t xml:space="preserve"> </w:t>
      </w:r>
      <w:r w:rsidR="00B82394">
        <w:rPr>
          <w:rFonts w:ascii="Times New Roman" w:hAnsi="Times New Roman" w:cs="Times New Roman"/>
          <w:sz w:val="24"/>
          <w:szCs w:val="24"/>
        </w:rPr>
        <w:t>due to</w:t>
      </w:r>
      <w:r w:rsidR="00B14305" w:rsidRPr="00AE6F11">
        <w:rPr>
          <w:rFonts w:ascii="Times New Roman" w:hAnsi="Times New Roman" w:cs="Times New Roman"/>
          <w:sz w:val="24"/>
          <w:szCs w:val="24"/>
        </w:rPr>
        <w:t xml:space="preserve"> rapid </w:t>
      </w:r>
      <w:r w:rsidR="001E51B0">
        <w:rPr>
          <w:rFonts w:ascii="Times New Roman" w:hAnsi="Times New Roman" w:cs="Times New Roman"/>
          <w:sz w:val="24"/>
          <w:szCs w:val="24"/>
        </w:rPr>
        <w:t xml:space="preserve">deterioration of both </w:t>
      </w:r>
      <w:r w:rsidR="00B14305" w:rsidRPr="00AE6F11">
        <w:rPr>
          <w:rFonts w:ascii="Times New Roman" w:hAnsi="Times New Roman" w:cs="Times New Roman"/>
          <w:sz w:val="24"/>
          <w:szCs w:val="24"/>
        </w:rPr>
        <w:t xml:space="preserve">groundwater </w:t>
      </w:r>
      <w:r w:rsidR="00477C09">
        <w:rPr>
          <w:rFonts w:ascii="Times New Roman" w:hAnsi="Times New Roman" w:cs="Times New Roman"/>
          <w:sz w:val="24"/>
          <w:szCs w:val="24"/>
        </w:rPr>
        <w:t>quantity</w:t>
      </w:r>
      <w:r w:rsidR="001E51B0">
        <w:rPr>
          <w:rFonts w:ascii="Times New Roman" w:hAnsi="Times New Roman" w:cs="Times New Roman"/>
          <w:sz w:val="24"/>
          <w:szCs w:val="24"/>
        </w:rPr>
        <w:t xml:space="preserve"> and </w:t>
      </w:r>
      <w:r w:rsidR="00A24F9E">
        <w:rPr>
          <w:rFonts w:ascii="Times New Roman" w:hAnsi="Times New Roman" w:cs="Times New Roman"/>
          <w:sz w:val="24"/>
          <w:szCs w:val="24"/>
        </w:rPr>
        <w:t>quality</w:t>
      </w:r>
      <w:r w:rsidR="00B14305" w:rsidRPr="00AE6F11">
        <w:rPr>
          <w:rFonts w:ascii="Times New Roman" w:hAnsi="Times New Roman" w:cs="Times New Roman"/>
          <w:sz w:val="24"/>
          <w:szCs w:val="24"/>
        </w:rPr>
        <w:t xml:space="preserve"> </w:t>
      </w:r>
      <w:r w:rsidR="007E6199" w:rsidRPr="00AA3289">
        <w:rPr>
          <w:rFonts w:ascii="Times New Roman" w:hAnsi="Times New Roman" w:cs="Times New Roman"/>
          <w:color w:val="0000FF"/>
          <w:sz w:val="24"/>
          <w:szCs w:val="24"/>
          <w:lang w:val="fr-CA"/>
        </w:rPr>
        <w:fldChar w:fldCharType="begin" w:fldLock="1"/>
      </w:r>
      <w:r w:rsidR="002F6B17">
        <w:rPr>
          <w:rFonts w:ascii="Times New Roman" w:hAnsi="Times New Roman" w:cs="Times New Roman"/>
          <w:color w:val="0000FF"/>
          <w:sz w:val="24"/>
          <w:szCs w:val="24"/>
        </w:rPr>
        <w:instrText>ADDIN CSL_CITATION {"citationItems":[{"id":"ITEM-1","itemData":{"author":[{"dropping-particle":"","family":"Kammoun","given":"S.","non-dropping-particle":"","parse-names":false,"suffix":""},{"dropping-particle":"","family":"Trabelsi","given":"R.","non-dropping-particle":"","parse-names":false,"suffix":""},{"dropping-particle":"","family":"Re","given":"V.","non-dropping-particle":"","parse-names":false,"suffix":""},{"dropping-particle":"","family":"Henchiri","given":"K.","non-dropping-particle":"","parse-names":false,"suffix":""},{"dropping-particle":"","family":"Zouari","given":"J.","non-dropping-particle":"","parse-names":false,"suffix":""}],"container-title":"Environmental Monitoring and Assessment","id":"ITEM-1","issue":"87","issued":{"date-parts":[["2018"]]},"page":"1-22","title":"Groundwater quality assessment in semi-arid regions using integrated approaches: the case of Grombalia aquifer (NE Tunisia)","type":"article-journal","volume":"190"},"uris":["http://www.mendeley.com/documents/?uuid=d1738bbb-4071-49d9-bc42-ba239377f894"]},{"id":"ITEM-2","itemData":{"author":[{"dropping-particle":"","family":"Boumaiza","given":"L.","non-dropping-particle":"","parse-names":false,"suffix":""},{"dropping-particle":"","family":"Chesnaux","given":"R.","non-dropping-particle":"","parse-names":false,"suffix":""},{"dropping-particle":"","family":"Drias","given":"T.","non-dropping-particle":"","parse-names":false,"suffix":""},{"dropping-particle":"","family":"Walter","given":"J.","non-dropping-particle":"","parse-names":false,"suffix":""},{"dropping-particle":"","family":"Huneau","given":"F.","non-dropping-particle":"","parse-names":false,"suffix":""},{"dropping-particle":"","family":"Garel","given":"E.","non-dropping-particle":"","parse-names":false,"suffix":""},{"dropping-particle":"","family":"Knoeller","given":"K.","non-dropping-particle":"","parse-names":false,"suffix":""},{"dropping-particle":"","family":"Stumpp","given":"C.","non-dropping-particle":"","parse-names":false,"suffix":""}],"container-title":"Science of The Total Environment","id":"ITEM-2","issue":"141203","issued":{"date-parts":[["2020"]]},"page":"1-20","title":"Identifying groundwater degradation sources in a Mediterranean coastal area experiencing significant multi-origin stresses","type":"article-journal","volume":"746"},"uris":["http://www.mendeley.com/documents/?uuid=2aa59032-e665-458c-9965-2cf1efa423bd"]},{"id":"ITEM-3","itemData":{"author":[{"dropping-particle":"","family":"Seddique","given":"A.A.","non-dropping-particle":"","parse-names":false,"suffix":""},{"dropping-particle":"","family":"Masuda","given":"H.","non-dropping-particle":"","parse-names":false,"suffix":""},{"dropping-particle":"","family":"Anma","given":"R.","non-dropping-particle":"","parse-names":false,"suffix":""},{"dropping-particle":"","family":"Bhattacharya","given":"P.","non-dropping-particle":"","parse-names":false,"suffix":""},{"dropping-particle":"","family":"Yokoo","given":"Y.","non-dropping-particle":"","parse-names":false,"suffix":""},{"dropping-particle":"","family":"Shimizu","given":"Y.","non-dropping-particle":"","parse-names":false,"suffix":""}],"container-title":"Groundwater for Sustainable Development","id":"ITEM-3","issue":"100215","issued":{"date-parts":[["2019"]]},"page":"1-12","title":"Hydrogeochemical and isotopic signatures for the identification of seawater intrusion in the paleobeach aquifer of Cox's Bazar city and its surrounding area, south-east Bangladesh","type":"article-journal","volume":"9"},"uris":["http://www.mendeley.com/documents/?uuid=39cf7373-6a1b-4e7c-bf52-0f8f57a06bb0"]}],"mendeley":{"formattedCitation":"(Kammoun &lt;i&gt;et al.&lt;/i&gt;, 2018; Seddique &lt;i&gt;et al.&lt;/i&gt;, 2019; Boumaiza &lt;i&gt;et al.&lt;/i&gt;, 2020a)","plainTextFormattedCitation":"(Kammoun et al., 2018; Seddique et al., 2019; Boumaiza et al., 2020a)","previouslyFormattedCitation":"(Kammoun &lt;i&gt;et al.&lt;/i&gt;, 2018; Seddique &lt;i&gt;et al.&lt;/i&gt;, 2019; Boumaiza &lt;i&gt;et al.&lt;/i&gt;, 2020a)"},"properties":{"noteIndex":0},"schema":"https://github.com/citation-style-language/schema/raw/master/csl-citation.json"}</w:instrText>
      </w:r>
      <w:r w:rsidR="007E6199" w:rsidRPr="00AA3289">
        <w:rPr>
          <w:rFonts w:ascii="Times New Roman" w:hAnsi="Times New Roman" w:cs="Times New Roman"/>
          <w:color w:val="0000FF"/>
          <w:sz w:val="24"/>
          <w:szCs w:val="24"/>
          <w:lang w:val="fr-CA"/>
        </w:rPr>
        <w:fldChar w:fldCharType="separate"/>
      </w:r>
      <w:r w:rsidR="002F6B17" w:rsidRPr="002F6B17">
        <w:rPr>
          <w:rFonts w:ascii="Times New Roman" w:hAnsi="Times New Roman" w:cs="Times New Roman"/>
          <w:noProof/>
          <w:color w:val="0000FF"/>
          <w:sz w:val="24"/>
          <w:szCs w:val="24"/>
        </w:rPr>
        <w:t xml:space="preserve">(Kammoun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2018; Seddique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2019; Boumaiza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2020a)</w:t>
      </w:r>
      <w:r w:rsidR="007E6199" w:rsidRPr="00AA3289">
        <w:rPr>
          <w:rFonts w:ascii="Times New Roman" w:hAnsi="Times New Roman" w:cs="Times New Roman"/>
          <w:color w:val="0000FF"/>
          <w:sz w:val="24"/>
          <w:szCs w:val="24"/>
          <w:lang w:val="fr-CA"/>
        </w:rPr>
        <w:fldChar w:fldCharType="end"/>
      </w:r>
      <w:r w:rsidR="001E51B0" w:rsidRPr="004A62AA">
        <w:rPr>
          <w:rFonts w:ascii="Times New Roman" w:hAnsi="Times New Roman" w:cs="Times New Roman"/>
          <w:sz w:val="24"/>
          <w:szCs w:val="24"/>
        </w:rPr>
        <w:t xml:space="preserve">, and </w:t>
      </w:r>
      <w:r w:rsidR="001E51B0">
        <w:rPr>
          <w:rFonts w:ascii="Times New Roman" w:hAnsi="Times New Roman" w:cs="Times New Roman"/>
          <w:sz w:val="24"/>
          <w:szCs w:val="24"/>
        </w:rPr>
        <w:t xml:space="preserve">demand for groundwater are </w:t>
      </w:r>
      <w:r w:rsidR="001E51B0" w:rsidRPr="004A62AA">
        <w:rPr>
          <w:rFonts w:ascii="Times New Roman" w:hAnsi="Times New Roman" w:cs="Times New Roman"/>
          <w:sz w:val="24"/>
          <w:szCs w:val="24"/>
        </w:rPr>
        <w:t xml:space="preserve">expected to continue to increase globally </w:t>
      </w:r>
      <w:r w:rsidR="007E6199" w:rsidRPr="00AE6F11">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Achu","given":"A.L.","non-dropping-particle":"","parse-names":false,"suffix":""},{"dropping-particle":"","family":"Reghunath","given":"R.","non-dropping-particle":"","parse-names":false,"suffix":""},{"dropping-particle":"","family":"Thomas","given":"J.","non-dropping-particle":"","parse-names":false,"suffix":""}],"container-title":"Earth Systems and Environment","id":"ITEM-1","issue":"1","issued":{"date-parts":[["2020"]]},"page":"131-145","title":"Mapping of Groundwater Recharge Potential Zones and Identification of Suitable Site-Specific Recharge Mechanisms in a Tropical River Basin","type":"article-journal","volume":"4"},"uris":["http://www.mendeley.com/documents/?uuid=f6c50ae3-452b-4e2d-8598-6e4cd5385acd"]}],"mendeley":{"formattedCitation":"(Achu &lt;i&gt;et al.&lt;/i&gt;, 2020)","plainTextFormattedCitation":"(Achu et al., 2020)","previouslyFormattedCitation":"(Achu &lt;i&gt;et al.&lt;/i&gt;, 2020)"},"properties":{"noteIndex":0},"schema":"https://github.com/citation-style-language/schema/raw/master/csl-citation.json"}</w:instrText>
      </w:r>
      <w:r w:rsidR="007E6199" w:rsidRPr="00AE6F11">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(Achu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2020)</w:t>
      </w:r>
      <w:r w:rsidR="007E6199" w:rsidRPr="00AE6F11">
        <w:rPr>
          <w:rFonts w:ascii="Times New Roman" w:hAnsi="Times New Roman" w:cs="Times New Roman"/>
          <w:color w:val="0000FF"/>
          <w:sz w:val="24"/>
          <w:szCs w:val="24"/>
        </w:rPr>
        <w:fldChar w:fldCharType="end"/>
      </w:r>
      <w:r w:rsidR="009F779E" w:rsidRPr="00AE6F11">
        <w:rPr>
          <w:rFonts w:ascii="Times New Roman" w:hAnsi="Times New Roman" w:cs="Times New Roman"/>
          <w:color w:val="000000"/>
          <w:sz w:val="24"/>
          <w:szCs w:val="24"/>
        </w:rPr>
        <w:t>.</w:t>
      </w:r>
      <w:r w:rsidR="00D1273F">
        <w:rPr>
          <w:rFonts w:ascii="Times New Roman" w:hAnsi="Times New Roman" w:cs="Times New Roman"/>
          <w:color w:val="000000"/>
          <w:sz w:val="24"/>
          <w:szCs w:val="24"/>
        </w:rPr>
        <w:t xml:space="preserve"> </w:t>
      </w:r>
      <w:r w:rsidR="001E51B0">
        <w:rPr>
          <w:rFonts w:ascii="Times New Roman" w:hAnsi="Times New Roman" w:cs="Times New Roman"/>
          <w:color w:val="000000"/>
          <w:sz w:val="24"/>
          <w:szCs w:val="24"/>
        </w:rPr>
        <w:t>The</w:t>
      </w:r>
      <w:r w:rsidR="00F638F1">
        <w:rPr>
          <w:rFonts w:ascii="Times New Roman" w:hAnsi="Times New Roman" w:cs="Times New Roman"/>
          <w:color w:val="000000"/>
          <w:sz w:val="24"/>
          <w:szCs w:val="24"/>
        </w:rPr>
        <w:t xml:space="preserve"> implementation of sustainable</w:t>
      </w:r>
      <w:r w:rsidR="00D1273F" w:rsidRPr="00AE6F11">
        <w:rPr>
          <w:rFonts w:ascii="Times New Roman" w:hAnsi="Times New Roman" w:cs="Times New Roman"/>
          <w:color w:val="000000"/>
          <w:sz w:val="24"/>
          <w:szCs w:val="24"/>
        </w:rPr>
        <w:t xml:space="preserve"> groundwater management </w:t>
      </w:r>
      <w:r w:rsidR="00D1273F" w:rsidRPr="002B431D">
        <w:rPr>
          <w:rFonts w:ascii="Times New Roman" w:hAnsi="Times New Roman" w:cs="Times New Roman"/>
          <w:sz w:val="24"/>
          <w:szCs w:val="24"/>
        </w:rPr>
        <w:t xml:space="preserve">strategies </w:t>
      </w:r>
      <w:proofErr w:type="gramStart"/>
      <w:r w:rsidR="00134CD5">
        <w:rPr>
          <w:rFonts w:ascii="Times New Roman" w:hAnsi="Times New Roman" w:cs="Times New Roman"/>
          <w:sz w:val="24"/>
          <w:szCs w:val="24"/>
        </w:rPr>
        <w:t>are</w:t>
      </w:r>
      <w:proofErr w:type="gramEnd"/>
      <w:r w:rsidR="00134CD5">
        <w:rPr>
          <w:rFonts w:ascii="Times New Roman" w:hAnsi="Times New Roman" w:cs="Times New Roman"/>
          <w:sz w:val="24"/>
          <w:szCs w:val="24"/>
        </w:rPr>
        <w:t xml:space="preserve"> </w:t>
      </w:r>
      <w:r w:rsidR="00F638F1">
        <w:rPr>
          <w:rFonts w:ascii="Times New Roman" w:hAnsi="Times New Roman" w:cs="Times New Roman"/>
          <w:sz w:val="24"/>
          <w:szCs w:val="24"/>
        </w:rPr>
        <w:t>required</w:t>
      </w:r>
      <w:r w:rsidR="001E51B0">
        <w:rPr>
          <w:rFonts w:ascii="Times New Roman" w:hAnsi="Times New Roman" w:cs="Times New Roman"/>
          <w:sz w:val="24"/>
          <w:szCs w:val="24"/>
        </w:rPr>
        <w:t xml:space="preserve"> to</w:t>
      </w:r>
      <w:r w:rsidR="00D1273F" w:rsidRPr="002B431D">
        <w:rPr>
          <w:rFonts w:ascii="Times New Roman" w:hAnsi="Times New Roman" w:cs="Times New Roman"/>
          <w:sz w:val="24"/>
          <w:szCs w:val="24"/>
        </w:rPr>
        <w:t xml:space="preserve"> anticipat</w:t>
      </w:r>
      <w:r w:rsidR="00D1273F" w:rsidRPr="002B431D">
        <w:rPr>
          <w:rFonts w:ascii="Times New Roman" w:hAnsi="Times New Roman" w:cs="Times New Roman"/>
          <w:bCs/>
          <w:sz w:val="24"/>
          <w:szCs w:val="24"/>
        </w:rPr>
        <w:t>e</w:t>
      </w:r>
      <w:r w:rsidR="001E51B0">
        <w:rPr>
          <w:rFonts w:ascii="Times New Roman" w:hAnsi="Times New Roman" w:cs="Times New Roman"/>
          <w:bCs/>
          <w:sz w:val="24"/>
          <w:szCs w:val="24"/>
        </w:rPr>
        <w:t xml:space="preserve"> and mitigate</w:t>
      </w:r>
      <w:r w:rsidR="00D1273F" w:rsidRPr="002B431D">
        <w:rPr>
          <w:rFonts w:ascii="Times New Roman" w:hAnsi="Times New Roman" w:cs="Times New Roman"/>
          <w:sz w:val="24"/>
          <w:szCs w:val="24"/>
        </w:rPr>
        <w:t xml:space="preserve"> groundwater deficit scenarios</w:t>
      </w:r>
      <w:r w:rsidR="001E51B0">
        <w:rPr>
          <w:rFonts w:ascii="Times New Roman" w:hAnsi="Times New Roman" w:cs="Times New Roman"/>
          <w:sz w:val="24"/>
          <w:szCs w:val="24"/>
        </w:rPr>
        <w:t xml:space="preserve"> and</w:t>
      </w:r>
      <w:r w:rsidR="00D1273F" w:rsidRPr="002B431D">
        <w:rPr>
          <w:rFonts w:ascii="Times New Roman" w:hAnsi="Times New Roman" w:cs="Times New Roman"/>
          <w:sz w:val="24"/>
          <w:szCs w:val="24"/>
        </w:rPr>
        <w:t xml:space="preserve"> to sustain</w:t>
      </w:r>
      <w:r w:rsidR="001E51B0">
        <w:rPr>
          <w:rFonts w:ascii="Times New Roman" w:hAnsi="Times New Roman" w:cs="Times New Roman"/>
          <w:sz w:val="24"/>
          <w:szCs w:val="24"/>
        </w:rPr>
        <w:t xml:space="preserve"> or increase</w:t>
      </w:r>
      <w:r w:rsidR="00D1273F" w:rsidRPr="002B431D">
        <w:rPr>
          <w:rFonts w:ascii="Times New Roman" w:hAnsi="Times New Roman" w:cs="Times New Roman"/>
          <w:sz w:val="24"/>
          <w:szCs w:val="24"/>
        </w:rPr>
        <w:t xml:space="preserve"> </w:t>
      </w:r>
      <w:r w:rsidR="001E51B0">
        <w:rPr>
          <w:rFonts w:ascii="Times New Roman" w:hAnsi="Times New Roman" w:cs="Times New Roman"/>
          <w:sz w:val="24"/>
          <w:szCs w:val="24"/>
        </w:rPr>
        <w:t>current qualities of life</w:t>
      </w:r>
      <w:r w:rsidR="00D1273F" w:rsidRPr="002B431D">
        <w:rPr>
          <w:rFonts w:ascii="Times New Roman" w:hAnsi="Times New Roman" w:cs="Times New Roman"/>
          <w:sz w:val="24"/>
          <w:szCs w:val="24"/>
        </w:rPr>
        <w:t xml:space="preserve">. </w:t>
      </w:r>
      <w:r w:rsidR="0068754F" w:rsidRPr="002B431D">
        <w:rPr>
          <w:rFonts w:ascii="Times New Roman" w:hAnsi="Times New Roman" w:cs="Times New Roman"/>
          <w:sz w:val="24"/>
          <w:szCs w:val="24"/>
        </w:rPr>
        <w:t xml:space="preserve">Knowledge </w:t>
      </w:r>
      <w:r w:rsidR="00E20903">
        <w:rPr>
          <w:rFonts w:ascii="Times New Roman" w:hAnsi="Times New Roman" w:cs="Times New Roman"/>
          <w:sz w:val="24"/>
          <w:szCs w:val="24"/>
        </w:rPr>
        <w:t xml:space="preserve">of </w:t>
      </w:r>
      <w:r w:rsidR="0068754F" w:rsidRPr="002B431D">
        <w:rPr>
          <w:rFonts w:ascii="Times New Roman" w:hAnsi="Times New Roman" w:cs="Times New Roman"/>
          <w:sz w:val="24"/>
          <w:szCs w:val="24"/>
        </w:rPr>
        <w:t xml:space="preserve">groundwater </w:t>
      </w:r>
      <w:r w:rsidR="00295A3F" w:rsidRPr="002B431D">
        <w:rPr>
          <w:rFonts w:ascii="Times New Roman" w:hAnsi="Times New Roman" w:cs="Times New Roman"/>
          <w:sz w:val="24"/>
          <w:szCs w:val="24"/>
        </w:rPr>
        <w:t>recharge</w:t>
      </w:r>
      <w:r w:rsidR="00DF5A66" w:rsidRPr="002B431D">
        <w:rPr>
          <w:rFonts w:ascii="Times New Roman" w:hAnsi="Times New Roman" w:cs="Times New Roman"/>
          <w:sz w:val="24"/>
          <w:szCs w:val="24"/>
        </w:rPr>
        <w:t xml:space="preserve"> </w:t>
      </w:r>
      <w:r w:rsidR="00575732" w:rsidRPr="002B431D">
        <w:rPr>
          <w:rFonts w:ascii="Times New Roman" w:hAnsi="Times New Roman" w:cs="Times New Roman"/>
          <w:sz w:val="24"/>
          <w:szCs w:val="24"/>
        </w:rPr>
        <w:t xml:space="preserve">potential and </w:t>
      </w:r>
      <w:r w:rsidR="00A00834">
        <w:rPr>
          <w:rFonts w:ascii="Times New Roman" w:hAnsi="Times New Roman" w:cs="Times New Roman"/>
          <w:sz w:val="24"/>
          <w:szCs w:val="24"/>
        </w:rPr>
        <w:t xml:space="preserve">its </w:t>
      </w:r>
      <w:r w:rsidR="00FC7AE7" w:rsidRPr="002B431D">
        <w:rPr>
          <w:rFonts w:ascii="Times New Roman" w:hAnsi="Times New Roman" w:cs="Times New Roman"/>
          <w:sz w:val="24"/>
          <w:szCs w:val="24"/>
        </w:rPr>
        <w:t>d</w:t>
      </w:r>
      <w:r w:rsidR="002B431D" w:rsidRPr="002B431D">
        <w:rPr>
          <w:rFonts w:ascii="Times New Roman" w:hAnsi="Times New Roman" w:cs="Times New Roman"/>
          <w:sz w:val="24"/>
          <w:szCs w:val="24"/>
        </w:rPr>
        <w:t>is</w:t>
      </w:r>
      <w:r w:rsidR="00FC7AE7" w:rsidRPr="002B431D">
        <w:rPr>
          <w:rFonts w:ascii="Times New Roman" w:hAnsi="Times New Roman" w:cs="Times New Roman"/>
          <w:sz w:val="24"/>
          <w:szCs w:val="24"/>
        </w:rPr>
        <w:t>tribution</w:t>
      </w:r>
      <w:r w:rsidR="00DF5A66" w:rsidRPr="002B431D">
        <w:rPr>
          <w:rFonts w:ascii="Times New Roman" w:hAnsi="Times New Roman" w:cs="Times New Roman"/>
          <w:sz w:val="24"/>
          <w:szCs w:val="24"/>
        </w:rPr>
        <w:t xml:space="preserve"> </w:t>
      </w:r>
      <w:r w:rsidR="00874D68" w:rsidRPr="002B431D">
        <w:rPr>
          <w:rFonts w:ascii="Times New Roman" w:hAnsi="Times New Roman" w:cs="Times New Roman"/>
          <w:sz w:val="24"/>
          <w:szCs w:val="24"/>
        </w:rPr>
        <w:t xml:space="preserve">(mapping) </w:t>
      </w:r>
      <w:r w:rsidR="002B431D" w:rsidRPr="002B431D">
        <w:rPr>
          <w:rFonts w:ascii="Times New Roman" w:hAnsi="Times New Roman" w:cs="Times New Roman"/>
          <w:sz w:val="24"/>
          <w:szCs w:val="24"/>
        </w:rPr>
        <w:t>are</w:t>
      </w:r>
      <w:r w:rsidR="00575732" w:rsidRPr="002B431D">
        <w:rPr>
          <w:rFonts w:ascii="Times New Roman" w:hAnsi="Times New Roman" w:cs="Times New Roman"/>
          <w:sz w:val="24"/>
          <w:szCs w:val="24"/>
        </w:rPr>
        <w:t xml:space="preserve"> </w:t>
      </w:r>
      <w:r w:rsidR="001E51B0">
        <w:rPr>
          <w:rFonts w:ascii="Times New Roman" w:hAnsi="Times New Roman" w:cs="Times New Roman"/>
          <w:sz w:val="24"/>
          <w:szCs w:val="24"/>
        </w:rPr>
        <w:t>necessary</w:t>
      </w:r>
      <w:r w:rsidR="00575732" w:rsidRPr="00AE6F11">
        <w:rPr>
          <w:rFonts w:ascii="Times New Roman" w:hAnsi="Times New Roman" w:cs="Times New Roman"/>
          <w:color w:val="000000"/>
          <w:sz w:val="24"/>
          <w:szCs w:val="24"/>
        </w:rPr>
        <w:t xml:space="preserve"> </w:t>
      </w:r>
      <w:r w:rsidR="001E51B0">
        <w:rPr>
          <w:rFonts w:ascii="Times New Roman" w:hAnsi="Times New Roman" w:cs="Times New Roman"/>
          <w:color w:val="000000"/>
          <w:sz w:val="24"/>
          <w:szCs w:val="24"/>
        </w:rPr>
        <w:t>for</w:t>
      </w:r>
      <w:r w:rsidR="00575732" w:rsidRPr="00AE6F11">
        <w:rPr>
          <w:rFonts w:ascii="Times New Roman" w:hAnsi="Times New Roman" w:cs="Times New Roman"/>
          <w:color w:val="000000"/>
          <w:sz w:val="24"/>
          <w:szCs w:val="24"/>
        </w:rPr>
        <w:t xml:space="preserve"> </w:t>
      </w:r>
      <w:r w:rsidR="0068754F" w:rsidRPr="00AE6F11">
        <w:rPr>
          <w:rFonts w:ascii="Times New Roman" w:hAnsi="Times New Roman" w:cs="Times New Roman"/>
          <w:color w:val="000000"/>
          <w:sz w:val="24"/>
          <w:szCs w:val="24"/>
        </w:rPr>
        <w:t>sustainable groundwater management</w:t>
      </w:r>
      <w:r w:rsidR="00DF7671">
        <w:rPr>
          <w:rFonts w:ascii="Times New Roman" w:hAnsi="Times New Roman" w:cs="Times New Roman"/>
          <w:color w:val="000000"/>
          <w:sz w:val="24"/>
          <w:szCs w:val="24"/>
        </w:rPr>
        <w:t xml:space="preserve"> </w:t>
      </w:r>
      <w:r w:rsidR="007E6199" w:rsidRPr="00DF7671">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Ashaolu","given":"E.D.","non-dropping-particle":"","parse-names":false,"suffix":""},{"dropping-particle":"","family":"Olorunfemi","given":"J.F.","non-dropping-particle":"","parse-names":false,"suffix":""},{"dropping-particle":"","family":"Ifabiyi","given":"I.P.","non-dropping-particle":"","parse-names":false,"suffix":""},{"dropping-particle":"","family":"Abdollahi","given":"K.","non-dropping-particle":"","parse-names":false,"suffix":""},{"dropping-particle":"","family":"Batelaan","given":"O.","non-dropping-particle":"","parse-names":false,"suffix":""}],"container-title":"Journal of Hydrology: Regional Studies","id":"ITEM-1","issue":"100658","issued":{"date-parts":[["2020"]]},"page":"1-19","title":"Spatial and temporal recharge estimation of the basement complex in Nigeria, West Africa","type":"article-journal","volume":"27"},"uris":["http://www.mendeley.com/documents/?uuid=149c0e11-ac39-46f6-85ab-1a041b283393"]},{"id":"ITEM-2","itemData":{"DOI":"https://doi.org/10.5194/hess-2021-71","author":[{"dropping-particle":"","family":"Dubois","given":"E.","non-dropping-particle":"","parse-names":false,"suffix":""},{"dropping-particle":"","family":"Larocque","given":"M.","non-dropping-particle":"","parse-names":false,"suffix":""},{"dropping-particle":"","family":"Gagné","given":"S.","non-dropping-particle":"","parse-names":false,"suffix":""},{"dropping-particle":"","family":"Meyzonnat","given":"G.","non-dropping-particle":"","parse-names":false,"suffix":""}],"container-title":"Hydrology and Earth System Sciences","id":"ITEM-2","issued":{"date-parts":[["2021"]]},"title":"Simulation of long-term spatiotemporal variations in regional-scale groundwater recharge: Contributions of a water budget approach in southern Quebec","type":"article-journal"},"uris":["http://www.mendeley.com/documents/?uuid=d701ef87-68a7-49be-8b12-7a61fd8ff708"]}],"mendeley":{"formattedCitation":"(Ashaolu &lt;i&gt;et al.&lt;/i&gt;, 2020; Dubois &lt;i&gt;et al.&lt;/i&gt;, 2021)","plainTextFormattedCitation":"(Ashaolu et al., 2020; Dubois et al., 2021)","previouslyFormattedCitation":"(Ashaolu &lt;i&gt;et al.&lt;/i&gt;, 2020; Dubois &lt;i&gt;et al.&lt;/i&gt;, 2021)"},"properties":{"noteIndex":0},"schema":"https://github.com/citation-style-language/schema/raw/master/csl-citation.json"}</w:instrText>
      </w:r>
      <w:r w:rsidR="007E6199" w:rsidRPr="00DF7671">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(Ashaolu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2020; Dubois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2021)</w:t>
      </w:r>
      <w:r w:rsidR="007E6199" w:rsidRPr="00DF7671">
        <w:rPr>
          <w:rFonts w:ascii="Times New Roman" w:hAnsi="Times New Roman" w:cs="Times New Roman"/>
          <w:color w:val="0000FF"/>
          <w:sz w:val="24"/>
          <w:szCs w:val="24"/>
        </w:rPr>
        <w:fldChar w:fldCharType="end"/>
      </w:r>
      <w:r w:rsidR="00906E55" w:rsidRPr="0075043D">
        <w:rPr>
          <w:rFonts w:ascii="Times New Roman" w:hAnsi="Times New Roman" w:cs="Times New Roman"/>
          <w:color w:val="000000"/>
          <w:sz w:val="24"/>
          <w:szCs w:val="24"/>
        </w:rPr>
        <w:t>.</w:t>
      </w:r>
      <w:r w:rsidR="007573DE">
        <w:rPr>
          <w:rFonts w:ascii="Times New Roman" w:hAnsi="Times New Roman" w:cs="Times New Roman"/>
          <w:color w:val="000000"/>
          <w:sz w:val="24"/>
          <w:szCs w:val="24"/>
        </w:rPr>
        <w:t xml:space="preserve"> </w:t>
      </w:r>
      <w:r w:rsidR="007573DE" w:rsidRPr="0084364E">
        <w:rPr>
          <w:rFonts w:ascii="Times New Roman" w:hAnsi="Times New Roman" w:cs="Times New Roman"/>
          <w:color w:val="131413"/>
          <w:sz w:val="24"/>
          <w:szCs w:val="24"/>
        </w:rPr>
        <w:t xml:space="preserve">The </w:t>
      </w:r>
      <w:r w:rsidR="00F85358" w:rsidRPr="002B431D">
        <w:rPr>
          <w:rFonts w:ascii="Times New Roman" w:hAnsi="Times New Roman" w:cs="Times New Roman"/>
          <w:sz w:val="24"/>
          <w:szCs w:val="24"/>
        </w:rPr>
        <w:t xml:space="preserve">groundwater recharge </w:t>
      </w:r>
      <w:r w:rsidR="00F85358">
        <w:rPr>
          <w:rFonts w:ascii="Times New Roman" w:hAnsi="Times New Roman" w:cs="Times New Roman"/>
          <w:sz w:val="24"/>
          <w:szCs w:val="24"/>
        </w:rPr>
        <w:t xml:space="preserve">can be </w:t>
      </w:r>
      <w:r w:rsidR="007573DE">
        <w:rPr>
          <w:rFonts w:ascii="Times New Roman" w:hAnsi="Times New Roman" w:cs="Times New Roman"/>
          <w:color w:val="131413"/>
          <w:sz w:val="24"/>
          <w:szCs w:val="24"/>
        </w:rPr>
        <w:t xml:space="preserve">defined as </w:t>
      </w:r>
      <w:r w:rsidR="007573DE" w:rsidRPr="0084364E">
        <w:rPr>
          <w:rFonts w:ascii="Times New Roman" w:hAnsi="Times New Roman" w:cs="Times New Roman"/>
          <w:color w:val="131413"/>
          <w:sz w:val="24"/>
          <w:szCs w:val="24"/>
        </w:rPr>
        <w:t>the water</w:t>
      </w:r>
      <w:r w:rsidR="007573DE">
        <w:rPr>
          <w:rFonts w:ascii="Times New Roman" w:hAnsi="Times New Roman" w:cs="Times New Roman"/>
          <w:color w:val="131413"/>
          <w:sz w:val="24"/>
          <w:szCs w:val="24"/>
        </w:rPr>
        <w:t xml:space="preserve"> infiltrating </w:t>
      </w:r>
      <w:r w:rsidR="00F638F1">
        <w:rPr>
          <w:rFonts w:ascii="Times New Roman" w:hAnsi="Times New Roman" w:cs="Times New Roman"/>
          <w:color w:val="131413"/>
          <w:sz w:val="24"/>
          <w:szCs w:val="24"/>
        </w:rPr>
        <w:t xml:space="preserve">into </w:t>
      </w:r>
      <w:r w:rsidR="007573DE">
        <w:rPr>
          <w:rFonts w:ascii="Times New Roman" w:hAnsi="Times New Roman" w:cs="Times New Roman"/>
          <w:color w:val="131413"/>
          <w:sz w:val="24"/>
          <w:szCs w:val="24"/>
        </w:rPr>
        <w:t>the subsurface and travel</w:t>
      </w:r>
      <w:r w:rsidR="00D70234">
        <w:rPr>
          <w:rFonts w:ascii="Times New Roman" w:hAnsi="Times New Roman" w:cs="Times New Roman"/>
          <w:color w:val="131413"/>
          <w:sz w:val="24"/>
          <w:szCs w:val="24"/>
        </w:rPr>
        <w:t>ing</w:t>
      </w:r>
      <w:r w:rsidR="007573DE">
        <w:rPr>
          <w:rFonts w:ascii="Times New Roman" w:hAnsi="Times New Roman" w:cs="Times New Roman"/>
          <w:color w:val="131413"/>
          <w:sz w:val="24"/>
          <w:szCs w:val="24"/>
        </w:rPr>
        <w:t xml:space="preserve"> through the</w:t>
      </w:r>
      <w:r w:rsidR="00DF671C">
        <w:rPr>
          <w:rFonts w:ascii="Times New Roman" w:hAnsi="Times New Roman" w:cs="Times New Roman"/>
          <w:color w:val="131413"/>
          <w:sz w:val="24"/>
          <w:szCs w:val="24"/>
        </w:rPr>
        <w:t xml:space="preserve"> </w:t>
      </w:r>
      <w:r w:rsidR="007573DE">
        <w:rPr>
          <w:rFonts w:ascii="Times New Roman" w:hAnsi="Times New Roman" w:cs="Times New Roman"/>
          <w:color w:val="131413"/>
          <w:sz w:val="24"/>
          <w:szCs w:val="24"/>
        </w:rPr>
        <w:t xml:space="preserve">unsaturated zone </w:t>
      </w:r>
      <w:r w:rsidR="00DF671C">
        <w:rPr>
          <w:rFonts w:ascii="Times New Roman" w:hAnsi="Times New Roman" w:cs="Times New Roman"/>
          <w:color w:val="131413"/>
          <w:sz w:val="24"/>
          <w:szCs w:val="24"/>
        </w:rPr>
        <w:t xml:space="preserve">to </w:t>
      </w:r>
      <w:r w:rsidR="007573DE" w:rsidRPr="0084364E">
        <w:rPr>
          <w:rFonts w:ascii="Times New Roman" w:hAnsi="Times New Roman" w:cs="Times New Roman"/>
          <w:color w:val="131413"/>
          <w:sz w:val="24"/>
          <w:szCs w:val="24"/>
        </w:rPr>
        <w:t>reach</w:t>
      </w:r>
      <w:r w:rsidR="007573DE">
        <w:rPr>
          <w:rFonts w:ascii="Times New Roman" w:hAnsi="Times New Roman" w:cs="Times New Roman"/>
          <w:color w:val="131413"/>
          <w:sz w:val="24"/>
          <w:szCs w:val="24"/>
        </w:rPr>
        <w:t xml:space="preserve"> </w:t>
      </w:r>
      <w:r w:rsidR="007573DE" w:rsidRPr="0084364E">
        <w:rPr>
          <w:rFonts w:ascii="Times New Roman" w:hAnsi="Times New Roman" w:cs="Times New Roman"/>
          <w:color w:val="131413"/>
          <w:sz w:val="24"/>
          <w:szCs w:val="24"/>
        </w:rPr>
        <w:t>the water table</w:t>
      </w:r>
      <w:bookmarkStart w:id="0" w:name="_Hlk95037069"/>
      <w:r w:rsidR="007573DE" w:rsidRPr="0084364E">
        <w:rPr>
          <w:rFonts w:ascii="Times New Roman" w:hAnsi="Times New Roman" w:cs="Times New Roman"/>
          <w:color w:val="131413"/>
          <w:sz w:val="24"/>
          <w:szCs w:val="24"/>
        </w:rPr>
        <w:t>.</w:t>
      </w:r>
      <w:r w:rsidR="002F4574">
        <w:rPr>
          <w:rFonts w:ascii="Times New Roman" w:hAnsi="Times New Roman" w:cs="Times New Roman"/>
          <w:color w:val="131413"/>
          <w:sz w:val="24"/>
          <w:szCs w:val="24"/>
        </w:rPr>
        <w:t xml:space="preserve"> </w:t>
      </w:r>
      <w:r w:rsidR="002F4574" w:rsidRPr="005E64EA">
        <w:rPr>
          <w:rFonts w:ascii="Times New Roman" w:hAnsi="Times New Roman" w:cs="Times New Roman"/>
          <w:sz w:val="24"/>
          <w:szCs w:val="24"/>
          <w:shd w:val="clear" w:color="auto" w:fill="FFFFFF"/>
        </w:rPr>
        <w:t xml:space="preserve">Quantifying groundwater recharge remains particularly challenging as it cannot be measured directly </w:t>
      </w:r>
      <w:r w:rsidR="002F4574" w:rsidRPr="00D94752">
        <w:rPr>
          <w:rFonts w:ascii="Times New Roman" w:hAnsi="Times New Roman" w:cs="Times New Roman"/>
          <w:color w:val="0000FF"/>
          <w:sz w:val="24"/>
          <w:szCs w:val="24"/>
        </w:rPr>
        <w:fldChar w:fldCharType="begin" w:fldLock="1"/>
      </w:r>
      <w:r w:rsidR="002F4574" w:rsidRPr="00D94752">
        <w:rPr>
          <w:rFonts w:ascii="Times New Roman" w:hAnsi="Times New Roman" w:cs="Times New Roman"/>
          <w:color w:val="0000FF"/>
          <w:sz w:val="24"/>
          <w:szCs w:val="24"/>
        </w:rPr>
        <w:instrText>ADDIN CSL_CITATION {"citationItems":[{"id":"ITEM-1","itemData":{"author":[{"dropping-particle":"","family":"Bredehoeft","given":"J.","non-dropping-particle":"","parse-names":false,"suffix":""}],"container-title":"Ground Water","id":"ITEM-1","issue":"5","issued":{"date-parts":[["2007"]]},"page":"523-523","title":"It is the discharge","type":"article-journal","volume":"45"},"uris":["http://www.mendeley.com/documents/?uuid=0a73e8de-086f-43bf-a5ec-d5657a9deb2e"]},{"id":"ITEM-2","itemData":{"author":[{"dropping-particle":"","family":"Bakker","given":"M.","non-dropping-particle":"","parse-names":false,"suffix":""},{"dropping-particle":"","family":"Bartholomeus","given":"R.","non-dropping-particle":"","parse-names":false,"suffix":""},{"dropping-particle":"","family":"Ferre","given":"T.","non-dropping-particle":"","parse-names":false,"suffix":""}],"container-title":"Hydrology and Earth System Sciences","id":"ITEM-2","issued":{"date-parts":[["2013"]]},"page":"2653–2655","title":"Groundwater recharge: processes and quantification","type":"article-journal","volume":"17"},"uris":["http://www.mendeley.com/documents/?uuid=dac4a33f-0627-448b-b14b-541604365ce7"]}],"mendeley":{"formattedCitation":"(Bredehoeft, 2007; Bakker &lt;i&gt;et al.&lt;/i&gt;, 2013)","plainTextFormattedCitation":"(Bredehoeft, 2007; Bakker et al., 2013)"},"properties":{"noteIndex":0},"schema":"https://github.com/citation-style-language/schema/raw/master/csl-citation.json"}</w:instrText>
      </w:r>
      <w:r w:rsidR="002F4574" w:rsidRPr="00D94752">
        <w:rPr>
          <w:rFonts w:ascii="Times New Roman" w:hAnsi="Times New Roman" w:cs="Times New Roman"/>
          <w:color w:val="0000FF"/>
          <w:sz w:val="24"/>
          <w:szCs w:val="24"/>
        </w:rPr>
        <w:fldChar w:fldCharType="separate"/>
      </w:r>
      <w:r w:rsidR="002F4574" w:rsidRPr="00D94752">
        <w:rPr>
          <w:rFonts w:ascii="Times New Roman" w:hAnsi="Times New Roman" w:cs="Times New Roman"/>
          <w:noProof/>
          <w:color w:val="0000FF"/>
          <w:sz w:val="24"/>
          <w:szCs w:val="24"/>
        </w:rPr>
        <w:t xml:space="preserve">(Bredehoeft, 2007; Bakker </w:t>
      </w:r>
      <w:r w:rsidR="002F4574" w:rsidRPr="00D94752">
        <w:rPr>
          <w:rFonts w:ascii="Times New Roman" w:hAnsi="Times New Roman" w:cs="Times New Roman"/>
          <w:i/>
          <w:noProof/>
          <w:color w:val="0000FF"/>
          <w:sz w:val="24"/>
          <w:szCs w:val="24"/>
        </w:rPr>
        <w:t>et al.</w:t>
      </w:r>
      <w:r w:rsidR="002F4574" w:rsidRPr="00D94752">
        <w:rPr>
          <w:rFonts w:ascii="Times New Roman" w:hAnsi="Times New Roman" w:cs="Times New Roman"/>
          <w:noProof/>
          <w:color w:val="0000FF"/>
          <w:sz w:val="24"/>
          <w:szCs w:val="24"/>
        </w:rPr>
        <w:t>, 2013)</w:t>
      </w:r>
      <w:r w:rsidR="002F4574" w:rsidRPr="00D94752">
        <w:rPr>
          <w:rFonts w:ascii="Times New Roman" w:hAnsi="Times New Roman" w:cs="Times New Roman"/>
          <w:color w:val="0000FF"/>
          <w:sz w:val="24"/>
          <w:szCs w:val="24"/>
        </w:rPr>
        <w:fldChar w:fldCharType="end"/>
      </w:r>
      <w:r w:rsidR="002F4574" w:rsidRPr="002F4574">
        <w:rPr>
          <w:rFonts w:ascii="Times New Roman" w:hAnsi="Times New Roman" w:cs="Times New Roman"/>
          <w:color w:val="000000"/>
          <w:sz w:val="24"/>
          <w:szCs w:val="24"/>
          <w:shd w:val="clear" w:color="auto" w:fill="FFFFFF"/>
        </w:rPr>
        <w:t xml:space="preserve">. </w:t>
      </w:r>
      <w:r w:rsidR="002F4574" w:rsidRPr="005E64EA">
        <w:rPr>
          <w:rFonts w:ascii="Times New Roman" w:hAnsi="Times New Roman" w:cs="Times New Roman"/>
          <w:sz w:val="24"/>
          <w:szCs w:val="24"/>
          <w:shd w:val="clear" w:color="auto" w:fill="FFFFFF"/>
        </w:rPr>
        <w:t>The accuracy of groundwater recharge estimate is affected by input parameter uncertainties and/or the neglect o</w:t>
      </w:r>
      <w:r w:rsidR="005E64EA" w:rsidRPr="005E64EA">
        <w:rPr>
          <w:rFonts w:ascii="Times New Roman" w:hAnsi="Times New Roman" w:cs="Times New Roman"/>
          <w:sz w:val="24"/>
          <w:szCs w:val="24"/>
          <w:shd w:val="clear" w:color="auto" w:fill="FFFFFF"/>
        </w:rPr>
        <w:t>r</w:t>
      </w:r>
      <w:r w:rsidR="002F4574" w:rsidRPr="005E64EA">
        <w:rPr>
          <w:rFonts w:ascii="Times New Roman" w:hAnsi="Times New Roman" w:cs="Times New Roman"/>
          <w:sz w:val="24"/>
          <w:szCs w:val="24"/>
          <w:shd w:val="clear" w:color="auto" w:fill="FFFFFF"/>
        </w:rPr>
        <w:t xml:space="preserve"> simplification of contributing processes (e.g., lateral flow through the vadose zone). As such, the term “potential groundwater recharge (PGR)” is used in this study to refer to the water amount that is theoretically available to become groundwater recharge.</w:t>
      </w:r>
      <w:bookmarkEnd w:id="0"/>
      <w:r w:rsidR="00D94752" w:rsidRPr="005E64EA">
        <w:rPr>
          <w:rFonts w:ascii="Times New Roman" w:hAnsi="Times New Roman" w:cs="Times New Roman"/>
          <w:sz w:val="24"/>
          <w:szCs w:val="24"/>
        </w:rPr>
        <w:t xml:space="preserve"> </w:t>
      </w:r>
      <w:r w:rsidR="00D94752" w:rsidRPr="00A70382">
        <w:rPr>
          <w:rFonts w:ascii="Times New Roman" w:hAnsi="Times New Roman" w:cs="Times New Roman"/>
          <w:sz w:val="24"/>
          <w:szCs w:val="24"/>
        </w:rPr>
        <w:t>PGR</w:t>
      </w:r>
      <w:r w:rsidR="007573DE" w:rsidRPr="00A70382">
        <w:rPr>
          <w:rFonts w:ascii="Times New Roman" w:hAnsi="Times New Roman" w:cs="Times New Roman"/>
          <w:sz w:val="24"/>
          <w:szCs w:val="24"/>
        </w:rPr>
        <w:t xml:space="preserve"> </w:t>
      </w:r>
      <w:r w:rsidR="002B431D" w:rsidRPr="00A70382">
        <w:rPr>
          <w:rFonts w:ascii="Times New Roman" w:hAnsi="Times New Roman" w:cs="Times New Roman"/>
          <w:sz w:val="24"/>
          <w:szCs w:val="24"/>
        </w:rPr>
        <w:t>i</w:t>
      </w:r>
      <w:r w:rsidR="002B431D" w:rsidRPr="002B431D">
        <w:rPr>
          <w:rFonts w:ascii="Times New Roman" w:hAnsi="Times New Roman" w:cs="Times New Roman"/>
          <w:sz w:val="24"/>
          <w:szCs w:val="24"/>
        </w:rPr>
        <w:t>s</w:t>
      </w:r>
      <w:r w:rsidR="007573DE" w:rsidRPr="002B431D">
        <w:rPr>
          <w:rFonts w:ascii="Times New Roman" w:hAnsi="Times New Roman" w:cs="Times New Roman"/>
          <w:sz w:val="24"/>
          <w:szCs w:val="24"/>
        </w:rPr>
        <w:t xml:space="preserve"> known </w:t>
      </w:r>
      <w:r w:rsidR="007573DE">
        <w:rPr>
          <w:rFonts w:ascii="Times New Roman" w:hAnsi="Times New Roman" w:cs="Times New Roman"/>
          <w:color w:val="131413"/>
          <w:sz w:val="24"/>
          <w:szCs w:val="24"/>
        </w:rPr>
        <w:t xml:space="preserve">to </w:t>
      </w:r>
      <w:r w:rsidR="007573DE" w:rsidRPr="00F3401F">
        <w:rPr>
          <w:rFonts w:ascii="Times New Roman" w:hAnsi="Times New Roman" w:cs="Times New Roman"/>
          <w:bCs/>
          <w:sz w:val="24"/>
          <w:szCs w:val="24"/>
        </w:rPr>
        <w:t xml:space="preserve">vary </w:t>
      </w:r>
      <w:r w:rsidR="00477C09" w:rsidRPr="00F3401F">
        <w:rPr>
          <w:rFonts w:ascii="Times New Roman" w:hAnsi="Times New Roman" w:cs="Times New Roman"/>
          <w:bCs/>
          <w:sz w:val="24"/>
          <w:szCs w:val="24"/>
        </w:rPr>
        <w:t>spat</w:t>
      </w:r>
      <w:r w:rsidR="00477C09">
        <w:rPr>
          <w:rFonts w:ascii="Times New Roman" w:hAnsi="Times New Roman" w:cs="Times New Roman"/>
          <w:bCs/>
          <w:sz w:val="24"/>
          <w:szCs w:val="24"/>
        </w:rPr>
        <w:t xml:space="preserve">iotemporally </w:t>
      </w:r>
      <w:r w:rsidR="007573DE" w:rsidRPr="00F3401F">
        <w:rPr>
          <w:rFonts w:ascii="Times New Roman" w:hAnsi="Times New Roman" w:cs="Times New Roman"/>
          <w:bCs/>
          <w:sz w:val="24"/>
          <w:szCs w:val="24"/>
        </w:rPr>
        <w:t>due to variability in catchment landscape</w:t>
      </w:r>
      <w:r w:rsidR="00AC0FE3">
        <w:rPr>
          <w:rFonts w:ascii="Times New Roman" w:hAnsi="Times New Roman" w:cs="Times New Roman"/>
          <w:bCs/>
          <w:sz w:val="24"/>
          <w:szCs w:val="24"/>
        </w:rPr>
        <w:t>, subsurface properties,</w:t>
      </w:r>
      <w:r w:rsidR="007573DE" w:rsidRPr="00F3401F">
        <w:rPr>
          <w:rFonts w:ascii="Times New Roman" w:hAnsi="Times New Roman" w:cs="Times New Roman"/>
          <w:bCs/>
          <w:sz w:val="24"/>
          <w:szCs w:val="24"/>
        </w:rPr>
        <w:t xml:space="preserve"> and meteorological </w:t>
      </w:r>
      <w:r w:rsidR="006D4197">
        <w:rPr>
          <w:rFonts w:ascii="Times New Roman" w:hAnsi="Times New Roman" w:cs="Times New Roman"/>
          <w:bCs/>
          <w:sz w:val="24"/>
          <w:szCs w:val="24"/>
        </w:rPr>
        <w:t xml:space="preserve">conditions </w:t>
      </w:r>
      <w:r w:rsidR="007E6199" w:rsidRPr="00F3401F">
        <w:rPr>
          <w:rFonts w:ascii="Times New Roman" w:hAnsi="Times New Roman" w:cs="Times New Roman"/>
          <w:bCs/>
          <w:color w:val="0000FF"/>
          <w:sz w:val="24"/>
          <w:szCs w:val="24"/>
        </w:rPr>
        <w:fldChar w:fldCharType="begin" w:fldLock="1"/>
      </w:r>
      <w:r w:rsidR="002F6B17">
        <w:rPr>
          <w:rFonts w:ascii="Times New Roman" w:hAnsi="Times New Roman" w:cs="Times New Roman"/>
          <w:bCs/>
          <w:color w:val="0000FF"/>
          <w:sz w:val="24"/>
          <w:szCs w:val="24"/>
        </w:rPr>
        <w:instrText>ADDIN CSL_CITATION {"citationItems":[{"id":"ITEM-1","itemData":{"author":[{"dropping-particle":"","family":"Healy","given":"R.W.","non-dropping-particle":"","parse-names":false,"suffix":""}],"id":"ITEM-1","issued":{"date-parts":[["2010"]]},"number-of-pages":"264","publisher":"Cambridge University Press, Cambridge","title":"Estimating Groundwater Recharge","type":"book"},"uris":["http://www.mendeley.com/documents/?uuid=1641e71b-1822-4043-85ea-a66b2d926513"]},{"id":"ITEM-2","itemData":{"author":[{"dropping-particle":"","family":"Zomlot","given":"Z.","non-dropping-particle":"","parse-names":false,"suffix":""},{"dropping-particle":"","family":"Verbeiren","given":"B.","non-dropping-particle":"","parse-names":false,"suffix":""},{"dropping-particle":"","family":"Huysmans","given":"M.","non-dropping-particle":"","parse-names":false,"suffix":""},{"dropping-particle":"","family":"Batelaan","given":"O.","non-dropping-particle":"","parse-names":false,"suffix":""}],"container-title":"Journal of Hydrology: Regional Studies","id":"ITEM-2","issue":"Part B","issued":{"date-parts":[["2015"]]},"page":"349-368","title":"Spatial distribution of groundwater recharge and base flow: Assessment of controlling factors","type":"article-journal","volume":"4"},"uris":["http://www.mendeley.com/documents/?uuid=931d6fe6-f731-44ee-a2cf-877996eba3d1"]}],"mendeley":{"formattedCitation":"(Healy, 2010; Zomlot &lt;i&gt;et al.&lt;/i&gt;, 2015)","plainTextFormattedCitation":"(Healy, 2010; Zomlot et al., 2015)","previouslyFormattedCitation":"(Healy, 2010; Zomlot &lt;i&gt;et al.&lt;/i&gt;, 2015)"},"properties":{"noteIndex":0},"schema":"https://github.com/citation-style-language/schema/raw/master/csl-citation.json"}</w:instrText>
      </w:r>
      <w:r w:rsidR="007E6199" w:rsidRPr="00F3401F">
        <w:rPr>
          <w:rFonts w:ascii="Times New Roman" w:hAnsi="Times New Roman" w:cs="Times New Roman"/>
          <w:bCs/>
          <w:color w:val="0000FF"/>
          <w:sz w:val="24"/>
          <w:szCs w:val="24"/>
        </w:rPr>
        <w:fldChar w:fldCharType="separate"/>
      </w:r>
      <w:r w:rsidR="002F6B17" w:rsidRPr="002F6B17">
        <w:rPr>
          <w:rFonts w:ascii="Times New Roman" w:hAnsi="Times New Roman" w:cs="Times New Roman"/>
          <w:bCs/>
          <w:noProof/>
          <w:color w:val="0000FF"/>
          <w:sz w:val="24"/>
          <w:szCs w:val="24"/>
        </w:rPr>
        <w:t xml:space="preserve">(Healy, 2010; Zomlot </w:t>
      </w:r>
      <w:r w:rsidR="002F6B17" w:rsidRPr="003A59CB">
        <w:rPr>
          <w:rFonts w:ascii="Times New Roman" w:hAnsi="Times New Roman" w:cs="Times New Roman"/>
          <w:bCs/>
          <w:i/>
          <w:noProof/>
          <w:color w:val="0000FF"/>
          <w:sz w:val="24"/>
          <w:szCs w:val="24"/>
        </w:rPr>
        <w:t>et al.</w:t>
      </w:r>
      <w:r w:rsidR="002F6B17" w:rsidRPr="002F6B17">
        <w:rPr>
          <w:rFonts w:ascii="Times New Roman" w:hAnsi="Times New Roman" w:cs="Times New Roman"/>
          <w:bCs/>
          <w:noProof/>
          <w:color w:val="0000FF"/>
          <w:sz w:val="24"/>
          <w:szCs w:val="24"/>
        </w:rPr>
        <w:t>, 2015)</w:t>
      </w:r>
      <w:r w:rsidR="007E6199" w:rsidRPr="00F3401F">
        <w:rPr>
          <w:rFonts w:ascii="Times New Roman" w:hAnsi="Times New Roman" w:cs="Times New Roman"/>
          <w:bCs/>
          <w:color w:val="0000FF"/>
          <w:sz w:val="24"/>
          <w:szCs w:val="24"/>
        </w:rPr>
        <w:fldChar w:fldCharType="end"/>
      </w:r>
      <w:r w:rsidR="007573DE" w:rsidRPr="00F3401F">
        <w:rPr>
          <w:rFonts w:ascii="Times New Roman" w:hAnsi="Times New Roman" w:cs="Times New Roman"/>
          <w:bCs/>
          <w:sz w:val="24"/>
          <w:szCs w:val="24"/>
        </w:rPr>
        <w:t>.</w:t>
      </w:r>
      <w:r w:rsidR="00F85358">
        <w:rPr>
          <w:rFonts w:ascii="Times New Roman" w:hAnsi="Times New Roman" w:cs="Times New Roman"/>
          <w:bCs/>
          <w:sz w:val="24"/>
          <w:szCs w:val="24"/>
        </w:rPr>
        <w:t xml:space="preserve"> </w:t>
      </w:r>
      <w:r w:rsidR="00D94752" w:rsidRPr="00A70382">
        <w:rPr>
          <w:rFonts w:ascii="Times New Roman" w:hAnsi="Times New Roman" w:cs="Times New Roman"/>
          <w:sz w:val="24"/>
          <w:szCs w:val="24"/>
        </w:rPr>
        <w:t>PGR</w:t>
      </w:r>
      <w:r w:rsidR="00D1273F" w:rsidRPr="00A70382">
        <w:rPr>
          <w:rFonts w:ascii="Times New Roman" w:hAnsi="Times New Roman" w:cs="Times New Roman"/>
          <w:sz w:val="24"/>
          <w:szCs w:val="24"/>
        </w:rPr>
        <w:t xml:space="preserve"> m</w:t>
      </w:r>
      <w:r w:rsidR="00D1273F" w:rsidRPr="00AE6F11">
        <w:rPr>
          <w:rFonts w:ascii="Times New Roman" w:hAnsi="Times New Roman" w:cs="Times New Roman"/>
          <w:color w:val="000000"/>
          <w:sz w:val="24"/>
          <w:szCs w:val="24"/>
        </w:rPr>
        <w:t xml:space="preserve">apping </w:t>
      </w:r>
      <w:r w:rsidR="00E20903">
        <w:rPr>
          <w:rFonts w:ascii="Times New Roman" w:hAnsi="Times New Roman" w:cs="Times New Roman"/>
          <w:color w:val="000000"/>
          <w:sz w:val="24"/>
          <w:szCs w:val="24"/>
        </w:rPr>
        <w:t xml:space="preserve">helps </w:t>
      </w:r>
      <w:r w:rsidR="001B492B">
        <w:rPr>
          <w:rFonts w:ascii="Times New Roman" w:hAnsi="Times New Roman" w:cs="Times New Roman"/>
          <w:color w:val="000000"/>
          <w:sz w:val="24"/>
          <w:szCs w:val="24"/>
        </w:rPr>
        <w:t xml:space="preserve">to identify </w:t>
      </w:r>
      <w:r w:rsidR="00D1273F" w:rsidRPr="00AE6F11">
        <w:rPr>
          <w:rFonts w:ascii="Times New Roman" w:hAnsi="Times New Roman" w:cs="Times New Roman"/>
          <w:color w:val="000000"/>
          <w:sz w:val="24"/>
          <w:szCs w:val="24"/>
        </w:rPr>
        <w:t xml:space="preserve">the </w:t>
      </w:r>
      <w:r w:rsidR="00D1273F" w:rsidRPr="002B431D">
        <w:rPr>
          <w:rFonts w:ascii="Times New Roman" w:hAnsi="Times New Roman" w:cs="Times New Roman"/>
          <w:sz w:val="24"/>
          <w:szCs w:val="24"/>
        </w:rPr>
        <w:t>recharg</w:t>
      </w:r>
      <w:r w:rsidR="00E20903">
        <w:rPr>
          <w:rFonts w:ascii="Times New Roman" w:hAnsi="Times New Roman" w:cs="Times New Roman"/>
          <w:sz w:val="24"/>
          <w:szCs w:val="24"/>
        </w:rPr>
        <w:t xml:space="preserve">e </w:t>
      </w:r>
      <w:r w:rsidR="002B431D" w:rsidRPr="002B431D">
        <w:rPr>
          <w:rFonts w:ascii="Times New Roman" w:hAnsi="Times New Roman" w:cs="Times New Roman"/>
          <w:sz w:val="24"/>
          <w:szCs w:val="24"/>
        </w:rPr>
        <w:t>are</w:t>
      </w:r>
      <w:r w:rsidR="00D1273F" w:rsidRPr="002B431D">
        <w:rPr>
          <w:rFonts w:ascii="Times New Roman" w:hAnsi="Times New Roman" w:cs="Times New Roman"/>
          <w:sz w:val="24"/>
          <w:szCs w:val="24"/>
        </w:rPr>
        <w:t xml:space="preserve">as </w:t>
      </w:r>
      <w:r w:rsidR="00B370F9">
        <w:rPr>
          <w:rFonts w:ascii="Times New Roman" w:hAnsi="Times New Roman" w:cs="Times New Roman"/>
          <w:sz w:val="24"/>
          <w:szCs w:val="24"/>
        </w:rPr>
        <w:t xml:space="preserve">for groundwater development, including for identification of areas for artificial </w:t>
      </w:r>
      <w:r w:rsidR="00D94752" w:rsidRPr="00A70382">
        <w:rPr>
          <w:rFonts w:ascii="Times New Roman" w:hAnsi="Times New Roman" w:cs="Times New Roman"/>
          <w:sz w:val="24"/>
          <w:szCs w:val="24"/>
        </w:rPr>
        <w:t>PGR</w:t>
      </w:r>
      <w:r w:rsidR="00B370F9">
        <w:rPr>
          <w:rFonts w:ascii="Times New Roman" w:hAnsi="Times New Roman" w:cs="Times New Roman"/>
          <w:sz w:val="24"/>
          <w:szCs w:val="24"/>
        </w:rPr>
        <w:t xml:space="preserve"> </w:t>
      </w:r>
      <w:r w:rsidR="00B370F9" w:rsidRPr="00AE6F11">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Chowdhury","given":"A.","non-dropping-particle":"","parse-names":false,"suffix":""},{"dropping-particle":"","family":"Jha","given":"M.K.","non-dropping-particle":"","parse-names":false,"suffix":""},{"dropping-particle":"","family":"Chowdary","given":"V.M.","non-dropping-particle":"","parse-names":false,"suffix":""}],"container-title":"Environmental Earth Sciences","id":"ITEM-1","issue":"6","issued":{"date-parts":[["2010"]]},"page":"1209-1222","title":"Delineation of groundwater recharge zones and identification of artificial recharge sites in West Medinipur district, West Bengal, using RS, GIS and MCDM techniques","type":"article-journal","volume":"59"},"uris":["http://www.mendeley.com/documents/?uuid=17c09aa4-8e71-48fd-b1d0-ddf8aaddd066"]}],"mendeley":{"formattedCitation":"(Chowdhury &lt;i&gt;et al.&lt;/i&gt;, 2010)","plainTextFormattedCitation":"(Chowdhury et al., 2010)","previouslyFormattedCitation":"(Chowdhury &lt;i&gt;et al.&lt;/i&gt;, 2010)"},"properties":{"noteIndex":0},"schema":"https://github.com/citation-style-language/schema/raw/master/csl-citation.json"}</w:instrText>
      </w:r>
      <w:r w:rsidR="00B370F9" w:rsidRPr="00AE6F11">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(Chowdhury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2010)</w:t>
      </w:r>
      <w:r w:rsidR="00B370F9" w:rsidRPr="00AE6F11">
        <w:rPr>
          <w:rFonts w:ascii="Times New Roman" w:hAnsi="Times New Roman" w:cs="Times New Roman"/>
          <w:color w:val="0000FF"/>
          <w:sz w:val="24"/>
          <w:szCs w:val="24"/>
        </w:rPr>
        <w:fldChar w:fldCharType="end"/>
      </w:r>
      <w:r w:rsidR="00B370F9">
        <w:rPr>
          <w:rFonts w:ascii="Times New Roman" w:hAnsi="Times New Roman" w:cs="Times New Roman"/>
          <w:color w:val="0000FF"/>
          <w:sz w:val="24"/>
          <w:szCs w:val="24"/>
        </w:rPr>
        <w:t>,</w:t>
      </w:r>
      <w:r w:rsidR="00B370F9">
        <w:rPr>
          <w:rFonts w:ascii="Times New Roman" w:hAnsi="Times New Roman" w:cs="Times New Roman"/>
          <w:sz w:val="24"/>
          <w:szCs w:val="24"/>
        </w:rPr>
        <w:t xml:space="preserve"> and is a </w:t>
      </w:r>
      <w:r w:rsidR="00585BFF" w:rsidRPr="00AC422F">
        <w:rPr>
          <w:rFonts w:ascii="Times New Roman" w:hAnsi="Times New Roman" w:cs="Times New Roman"/>
          <w:sz w:val="24"/>
          <w:szCs w:val="24"/>
        </w:rPr>
        <w:t>helpful tool for protecting</w:t>
      </w:r>
      <w:r w:rsidR="001F405B" w:rsidRPr="00AC422F">
        <w:rPr>
          <w:rFonts w:ascii="Times New Roman" w:hAnsi="Times New Roman" w:cs="Times New Roman"/>
          <w:color w:val="000000"/>
          <w:sz w:val="24"/>
          <w:szCs w:val="24"/>
        </w:rPr>
        <w:t xml:space="preserve"> </w:t>
      </w:r>
      <w:r w:rsidR="001F405B" w:rsidRPr="00AC422F">
        <w:rPr>
          <w:rFonts w:ascii="Times New Roman" w:hAnsi="Times New Roman" w:cs="Times New Roman"/>
          <w:sz w:val="24"/>
          <w:szCs w:val="24"/>
        </w:rPr>
        <w:t>recharg</w:t>
      </w:r>
      <w:r w:rsidR="00B370F9">
        <w:rPr>
          <w:rFonts w:ascii="Times New Roman" w:hAnsi="Times New Roman" w:cs="Times New Roman"/>
          <w:sz w:val="24"/>
          <w:szCs w:val="24"/>
        </w:rPr>
        <w:t>e</w:t>
      </w:r>
      <w:r w:rsidR="001F405B" w:rsidRPr="00AC422F">
        <w:rPr>
          <w:rFonts w:ascii="Times New Roman" w:hAnsi="Times New Roman" w:cs="Times New Roman"/>
          <w:sz w:val="24"/>
          <w:szCs w:val="24"/>
        </w:rPr>
        <w:t xml:space="preserve"> areas</w:t>
      </w:r>
      <w:r w:rsidR="00B370F9">
        <w:rPr>
          <w:rFonts w:ascii="Times New Roman" w:hAnsi="Times New Roman" w:cs="Times New Roman"/>
          <w:sz w:val="24"/>
          <w:szCs w:val="24"/>
        </w:rPr>
        <w:t>,</w:t>
      </w:r>
      <w:r w:rsidR="00AC422F" w:rsidRPr="00AC422F">
        <w:rPr>
          <w:rFonts w:ascii="Times New Roman" w:hAnsi="Times New Roman" w:cs="Times New Roman"/>
          <w:sz w:val="24"/>
          <w:szCs w:val="24"/>
        </w:rPr>
        <w:t xml:space="preserve"> </w:t>
      </w:r>
      <w:r w:rsidR="00A00834" w:rsidRPr="00AC422F">
        <w:rPr>
          <w:rFonts w:ascii="Times New Roman" w:hAnsi="Times New Roman" w:cs="Times New Roman"/>
          <w:sz w:val="24"/>
          <w:szCs w:val="24"/>
        </w:rPr>
        <w:t>particular</w:t>
      </w:r>
      <w:r w:rsidR="00B370F9">
        <w:rPr>
          <w:rFonts w:ascii="Times New Roman" w:hAnsi="Times New Roman" w:cs="Times New Roman"/>
          <w:sz w:val="24"/>
          <w:szCs w:val="24"/>
        </w:rPr>
        <w:t>ly</w:t>
      </w:r>
      <w:r w:rsidR="00A00834" w:rsidRPr="00AC422F">
        <w:rPr>
          <w:rFonts w:ascii="Times New Roman" w:hAnsi="Times New Roman" w:cs="Times New Roman"/>
          <w:sz w:val="24"/>
          <w:szCs w:val="24"/>
        </w:rPr>
        <w:t xml:space="preserve"> in areas with</w:t>
      </w:r>
      <w:r w:rsidR="00585BFF" w:rsidRPr="00AC422F">
        <w:rPr>
          <w:rFonts w:ascii="Times New Roman" w:hAnsi="Times New Roman" w:cs="Times New Roman"/>
          <w:sz w:val="24"/>
          <w:szCs w:val="24"/>
        </w:rPr>
        <w:t xml:space="preserve"> expanding urbanization.</w:t>
      </w:r>
      <w:r w:rsidR="00585BFF" w:rsidRPr="002B431D">
        <w:rPr>
          <w:rFonts w:ascii="Times New Roman" w:hAnsi="Times New Roman" w:cs="Times New Roman"/>
          <w:sz w:val="24"/>
          <w:szCs w:val="24"/>
        </w:rPr>
        <w:t xml:space="preserve"> </w:t>
      </w:r>
      <w:r w:rsidR="00B370F9">
        <w:rPr>
          <w:rFonts w:ascii="Times New Roman" w:hAnsi="Times New Roman" w:cs="Times New Roman"/>
          <w:sz w:val="24"/>
          <w:szCs w:val="24"/>
        </w:rPr>
        <w:t xml:space="preserve">Urbanization </w:t>
      </w:r>
      <w:r w:rsidR="00B370F9">
        <w:rPr>
          <w:rFonts w:ascii="Times New Roman" w:hAnsi="Times New Roman" w:cs="Times New Roman"/>
          <w:sz w:val="24"/>
          <w:szCs w:val="24"/>
        </w:rPr>
        <w:lastRenderedPageBreak/>
        <w:t>has been linked to changes in</w:t>
      </w:r>
      <w:r w:rsidR="00CD6381" w:rsidRPr="00AE6F11">
        <w:rPr>
          <w:rFonts w:ascii="Times New Roman" w:hAnsi="Times New Roman" w:cs="Times New Roman"/>
          <w:sz w:val="24"/>
          <w:szCs w:val="24"/>
        </w:rPr>
        <w:t xml:space="preserve"> quantity</w:t>
      </w:r>
      <w:r w:rsidR="00B370F9">
        <w:rPr>
          <w:rFonts w:ascii="Times New Roman" w:hAnsi="Times New Roman" w:cs="Times New Roman"/>
          <w:sz w:val="24"/>
          <w:szCs w:val="24"/>
        </w:rPr>
        <w:t xml:space="preserve"> and </w:t>
      </w:r>
      <w:r w:rsidR="00CD6381" w:rsidRPr="00AE6F11">
        <w:rPr>
          <w:rFonts w:ascii="Times New Roman" w:hAnsi="Times New Roman" w:cs="Times New Roman"/>
          <w:sz w:val="24"/>
          <w:szCs w:val="24"/>
        </w:rPr>
        <w:t xml:space="preserve">quality of </w:t>
      </w:r>
      <w:r w:rsidR="00585BFF" w:rsidRPr="00AE6F11">
        <w:rPr>
          <w:rFonts w:ascii="Times New Roman" w:hAnsi="Times New Roman" w:cs="Times New Roman"/>
          <w:sz w:val="24"/>
          <w:szCs w:val="24"/>
        </w:rPr>
        <w:t>groundwater</w:t>
      </w:r>
      <w:r w:rsidR="00B370F9">
        <w:rPr>
          <w:rFonts w:ascii="Times New Roman" w:hAnsi="Times New Roman" w:cs="Times New Roman"/>
          <w:sz w:val="24"/>
          <w:szCs w:val="24"/>
        </w:rPr>
        <w:t xml:space="preserve"> that </w:t>
      </w:r>
      <w:r w:rsidR="00585BFF" w:rsidRPr="00AE6F11">
        <w:rPr>
          <w:rFonts w:ascii="Times New Roman" w:hAnsi="Times New Roman" w:cs="Times New Roman"/>
          <w:sz w:val="24"/>
          <w:szCs w:val="24"/>
        </w:rPr>
        <w:t xml:space="preserve">can have long-lasting </w:t>
      </w:r>
      <w:r w:rsidR="00CD6381" w:rsidRPr="00AE6F11">
        <w:rPr>
          <w:rFonts w:ascii="Times New Roman" w:hAnsi="Times New Roman" w:cs="Times New Roman"/>
          <w:sz w:val="24"/>
          <w:szCs w:val="24"/>
        </w:rPr>
        <w:t xml:space="preserve">environmental </w:t>
      </w:r>
      <w:r w:rsidR="00B15F40">
        <w:rPr>
          <w:rFonts w:ascii="Times New Roman" w:hAnsi="Times New Roman" w:cs="Times New Roman"/>
          <w:sz w:val="24"/>
          <w:szCs w:val="24"/>
        </w:rPr>
        <w:t xml:space="preserve">impacts </w:t>
      </w:r>
      <w:r w:rsidR="007E6199" w:rsidRPr="00AE6F11">
        <w:rPr>
          <w:rFonts w:ascii="Times New Roman" w:hAnsi="Times New Roman" w:cs="Times New Roman"/>
          <w:b/>
          <w:color w:val="0000FF"/>
          <w:sz w:val="24"/>
          <w:szCs w:val="24"/>
        </w:rPr>
        <w:fldChar w:fldCharType="begin" w:fldLock="1"/>
      </w:r>
      <w:r w:rsidR="00714D5F" w:rsidRPr="00AE6F11">
        <w:rPr>
          <w:rFonts w:ascii="Times New Roman" w:hAnsi="Times New Roman" w:cs="Times New Roman"/>
          <w:color w:val="0000FF"/>
          <w:sz w:val="24"/>
          <w:szCs w:val="24"/>
        </w:rPr>
        <w:instrText>ADDIN CSL_CITATION {"citationItems":[{"id":"ITEM-1","itemData":{"author":[{"dropping-particle":"","family":"Cosgrove","given":"W.J.","non-dropping-particle":"","parse-names":false,"suffix":""},{"dropping-particle":"","family":"Loucks","given":"D.P.","non-dropping-particle":"","parse-names":false,"suffix":""}],"container-title":"Water Resources Research","id":"ITEM-1","issued":{"date-parts":[["2015"]]},"page":"4823-4839","title":"Water management: Current and future challenges and research directions","type":"article-journal","volume":"51"},"uris":["http://www.mendeley.com/documents/?uuid=1fb6543e-bae3-4007-aa96-c00ccff96f6d"]}],"mendeley":{"formattedCitation":"(Cosgrove and Loucks, 2015)","plainTextFormattedCitation":"(Cosgrove and Loucks, 2015)","previouslyFormattedCitation":"(Cosgrove and Loucks, 2015)"},"properties":{"noteIndex":0},"schema":"https://github.com/citation-style-language/schema/raw/master/csl-citation.json"}</w:instrText>
      </w:r>
      <w:r w:rsidR="007E6199" w:rsidRPr="00AE6F11">
        <w:rPr>
          <w:rFonts w:ascii="Times New Roman" w:hAnsi="Times New Roman" w:cs="Times New Roman"/>
          <w:b/>
          <w:color w:val="0000FF"/>
          <w:sz w:val="24"/>
          <w:szCs w:val="24"/>
        </w:rPr>
        <w:fldChar w:fldCharType="separate"/>
      </w:r>
      <w:r w:rsidR="00714D5F" w:rsidRPr="00AE6F11">
        <w:rPr>
          <w:rFonts w:ascii="Times New Roman" w:hAnsi="Times New Roman" w:cs="Times New Roman"/>
          <w:noProof/>
          <w:color w:val="0000FF"/>
          <w:sz w:val="24"/>
          <w:szCs w:val="24"/>
        </w:rPr>
        <w:t>(Cosgrove and Loucks, 2015)</w:t>
      </w:r>
      <w:r w:rsidR="007E6199" w:rsidRPr="00AE6F11">
        <w:rPr>
          <w:rFonts w:ascii="Times New Roman" w:hAnsi="Times New Roman" w:cs="Times New Roman"/>
          <w:b/>
          <w:color w:val="0000FF"/>
          <w:sz w:val="24"/>
          <w:szCs w:val="24"/>
        </w:rPr>
        <w:fldChar w:fldCharType="end"/>
      </w:r>
      <w:r w:rsidR="00CD6381" w:rsidRPr="00AE6F11">
        <w:rPr>
          <w:rFonts w:ascii="Times New Roman" w:hAnsi="Times New Roman" w:cs="Times New Roman"/>
          <w:sz w:val="24"/>
          <w:szCs w:val="24"/>
        </w:rPr>
        <w:t>.</w:t>
      </w:r>
      <w:r w:rsidR="006C4602">
        <w:rPr>
          <w:rFonts w:ascii="Times New Roman" w:hAnsi="Times New Roman" w:cs="Times New Roman"/>
          <w:sz w:val="24"/>
          <w:szCs w:val="24"/>
        </w:rPr>
        <w:t xml:space="preserve"> </w:t>
      </w:r>
      <w:r w:rsidR="00D94752" w:rsidRPr="00A70382">
        <w:rPr>
          <w:rFonts w:ascii="Times New Roman" w:hAnsi="Times New Roman" w:cs="Times New Roman"/>
          <w:sz w:val="24"/>
          <w:szCs w:val="24"/>
        </w:rPr>
        <w:t>PGR</w:t>
      </w:r>
      <w:r w:rsidR="00295A3F" w:rsidRPr="00A70382">
        <w:rPr>
          <w:rFonts w:ascii="Times New Roman" w:hAnsi="Times New Roman" w:cs="Times New Roman"/>
          <w:sz w:val="24"/>
          <w:szCs w:val="24"/>
        </w:rPr>
        <w:t xml:space="preserve"> </w:t>
      </w:r>
      <w:r w:rsidR="006C4602" w:rsidRPr="006C4602">
        <w:rPr>
          <w:rFonts w:ascii="Times New Roman" w:hAnsi="Times New Roman" w:cs="Times New Roman"/>
          <w:sz w:val="24"/>
          <w:szCs w:val="24"/>
        </w:rPr>
        <w:t xml:space="preserve">mapping </w:t>
      </w:r>
      <w:r w:rsidR="000943E3" w:rsidRPr="002B431D">
        <w:rPr>
          <w:rFonts w:ascii="Times New Roman" w:hAnsi="Times New Roman" w:cs="Times New Roman"/>
          <w:sz w:val="24"/>
          <w:szCs w:val="24"/>
        </w:rPr>
        <w:t xml:space="preserve">also </w:t>
      </w:r>
      <w:r w:rsidR="002B431D" w:rsidRPr="002B431D">
        <w:rPr>
          <w:rFonts w:ascii="Times New Roman" w:hAnsi="Times New Roman" w:cs="Times New Roman"/>
          <w:sz w:val="24"/>
          <w:szCs w:val="24"/>
        </w:rPr>
        <w:t>is</w:t>
      </w:r>
      <w:r w:rsidR="000943E3" w:rsidRPr="002B431D">
        <w:rPr>
          <w:rFonts w:ascii="Times New Roman" w:hAnsi="Times New Roman" w:cs="Times New Roman"/>
          <w:sz w:val="24"/>
          <w:szCs w:val="24"/>
        </w:rPr>
        <w:t xml:space="preserve"> one </w:t>
      </w:r>
      <w:r w:rsidR="000943E3" w:rsidRPr="00AE6F11">
        <w:rPr>
          <w:rFonts w:ascii="Times New Roman" w:hAnsi="Times New Roman" w:cs="Times New Roman"/>
          <w:color w:val="000000"/>
          <w:sz w:val="24"/>
          <w:szCs w:val="24"/>
        </w:rPr>
        <w:t xml:space="preserve">of the most important elements </w:t>
      </w:r>
      <w:r w:rsidR="006C4602">
        <w:rPr>
          <w:rFonts w:ascii="Times New Roman" w:hAnsi="Times New Roman" w:cs="Times New Roman"/>
          <w:color w:val="000000"/>
          <w:sz w:val="24"/>
          <w:szCs w:val="24"/>
        </w:rPr>
        <w:t xml:space="preserve">in </w:t>
      </w:r>
      <w:r w:rsidR="00B15F40">
        <w:rPr>
          <w:rFonts w:ascii="Times New Roman" w:hAnsi="Times New Roman" w:cs="Times New Roman"/>
          <w:color w:val="000000"/>
          <w:sz w:val="24"/>
          <w:szCs w:val="24"/>
        </w:rPr>
        <w:t>groundwater vulnerability assessment</w:t>
      </w:r>
      <w:r w:rsidR="00B370F9">
        <w:rPr>
          <w:rFonts w:ascii="Times New Roman" w:hAnsi="Times New Roman" w:cs="Times New Roman"/>
          <w:color w:val="000000"/>
          <w:sz w:val="24"/>
          <w:szCs w:val="24"/>
        </w:rPr>
        <w:t xml:space="preserve"> methods</w:t>
      </w:r>
      <w:r w:rsidR="00B15F40">
        <w:rPr>
          <w:rFonts w:ascii="Times New Roman" w:hAnsi="Times New Roman" w:cs="Times New Roman"/>
          <w:color w:val="000000"/>
          <w:sz w:val="24"/>
          <w:szCs w:val="24"/>
        </w:rPr>
        <w:t xml:space="preserve">, such as the </w:t>
      </w:r>
      <w:r w:rsidR="006C4602">
        <w:rPr>
          <w:rFonts w:ascii="Times New Roman" w:hAnsi="Times New Roman" w:cs="Times New Roman"/>
          <w:color w:val="000000"/>
          <w:sz w:val="24"/>
          <w:szCs w:val="24"/>
        </w:rPr>
        <w:t xml:space="preserve">DRASTIC method </w:t>
      </w:r>
      <w:r w:rsidR="007E6199" w:rsidRPr="00AE6F11">
        <w:rPr>
          <w:rFonts w:ascii="Times New Roman" w:hAnsi="Times New Roman" w:cs="Times New Roman"/>
          <w:b/>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Aller","given":"L.","non-dropping-particle":"","parse-names":false,"suffix":""},{"dropping-particle":"","family":"Bennett","given":"T.","non-dropping-particle":"","parse-names":false,"suffix":""},{"dropping-particle":"","family":"Lehr","given":"J.H.","non-dropping-particle":"","parse-names":false,"suffix":""},{"dropping-particle":"","family":"Petty","given":"R.J.","non-dropping-particle":"","parse-names":false,"suffix":""},{"dropping-particle":"","family":"Hackett","given":"G.","non-dropping-particle":"","parse-names":false,"suffix":""}],"container-title":"NWWA/Epa-600/2-87-035","id":"ITEM-1","issued":{"date-parts":[["1987"]]},"number-of-pages":"622","publisher":"Doc. EPA/600/2-87/035. United States Environmental Protection Agency (USEPA), Washington, DC","title":"DRASTIC : A Standardized Method for Evaluating Ground Water Pollution Potential Using Hydrogeologic Settings","type":"book"},"uris":["http://www.mendeley.com/documents/?uuid=c4af7fa2-8ffb-441a-bb78-233237e94ee8"]}],"mendeley":{"formattedCitation":"(Aller &lt;i&gt;et al.&lt;/i&gt;, 1987)","plainTextFormattedCitation":"(Aller et al., 1987)","previouslyFormattedCitation":"(Aller &lt;i&gt;et al.&lt;/i&gt;, 1987)"},"properties":{"noteIndex":0},"schema":"https://github.com/citation-style-language/schema/raw/master/csl-citation.json"}</w:instrText>
      </w:r>
      <w:r w:rsidR="007E6199" w:rsidRPr="00AE6F11">
        <w:rPr>
          <w:rFonts w:ascii="Times New Roman" w:hAnsi="Times New Roman" w:cs="Times New Roman"/>
          <w:b/>
          <w:color w:val="0000FF"/>
          <w:sz w:val="24"/>
          <w:szCs w:val="24"/>
        </w:rPr>
        <w:fldChar w:fldCharType="separate"/>
      </w:r>
      <w:r w:rsidR="002F6B17" w:rsidRPr="002F6B17">
        <w:rPr>
          <w:rFonts w:ascii="Times New Roman" w:hAnsi="Times New Roman" w:cs="Times New Roman"/>
          <w:noProof/>
          <w:color w:val="0000FF"/>
          <w:sz w:val="24"/>
          <w:szCs w:val="24"/>
        </w:rPr>
        <w:t xml:space="preserve">(Aller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1987)</w:t>
      </w:r>
      <w:r w:rsidR="007E6199" w:rsidRPr="00AE6F11">
        <w:rPr>
          <w:rFonts w:ascii="Times New Roman" w:hAnsi="Times New Roman" w:cs="Times New Roman"/>
          <w:b/>
          <w:color w:val="0000FF"/>
          <w:sz w:val="24"/>
          <w:szCs w:val="24"/>
        </w:rPr>
        <w:fldChar w:fldCharType="end"/>
      </w:r>
      <w:r w:rsidR="006C4602">
        <w:rPr>
          <w:rFonts w:ascii="Times New Roman" w:hAnsi="Times New Roman" w:cs="Times New Roman"/>
          <w:color w:val="000000"/>
          <w:sz w:val="24"/>
          <w:szCs w:val="24"/>
        </w:rPr>
        <w:t>.</w:t>
      </w:r>
      <w:r w:rsidR="00152A71" w:rsidRPr="00AE6F11">
        <w:rPr>
          <w:rFonts w:ascii="Times New Roman" w:hAnsi="Times New Roman" w:cs="Times New Roman"/>
          <w:sz w:val="24"/>
          <w:szCs w:val="24"/>
        </w:rPr>
        <w:t xml:space="preserve"> </w:t>
      </w:r>
    </w:p>
    <w:p w14:paraId="173AFC1D" w14:textId="48F4843C" w:rsidR="000B6542" w:rsidRPr="00A70382" w:rsidRDefault="00EC0D6E" w:rsidP="00047512">
      <w:pPr>
        <w:suppressAutoHyphens/>
        <w:autoSpaceDE w:val="0"/>
        <w:autoSpaceDN w:val="0"/>
        <w:adjustRightInd w:val="0"/>
        <w:spacing w:after="0" w:line="480" w:lineRule="auto"/>
        <w:ind w:firstLine="708"/>
        <w:jc w:val="both"/>
        <w:rPr>
          <w:rFonts w:ascii="Times New Roman" w:hAnsi="Times New Roman" w:cs="Times New Roman"/>
          <w:sz w:val="24"/>
          <w:szCs w:val="24"/>
        </w:rPr>
      </w:pPr>
      <w:r>
        <w:rPr>
          <w:rFonts w:ascii="Times New Roman" w:hAnsi="Times New Roman" w:cs="Times New Roman"/>
          <w:color w:val="000000"/>
          <w:sz w:val="24"/>
          <w:szCs w:val="24"/>
        </w:rPr>
        <w:t>Many</w:t>
      </w:r>
      <w:r w:rsidRPr="00F3401F">
        <w:rPr>
          <w:rFonts w:ascii="Times New Roman" w:hAnsi="Times New Roman" w:cs="Times New Roman"/>
          <w:bCs/>
          <w:color w:val="000000"/>
          <w:sz w:val="24"/>
          <w:szCs w:val="24"/>
        </w:rPr>
        <w:t xml:space="preserve"> </w:t>
      </w:r>
      <w:r w:rsidR="00DF517A" w:rsidRPr="00F3401F">
        <w:rPr>
          <w:rFonts w:ascii="Times New Roman" w:hAnsi="Times New Roman" w:cs="Times New Roman"/>
          <w:bCs/>
          <w:color w:val="000000"/>
          <w:sz w:val="24"/>
          <w:szCs w:val="24"/>
        </w:rPr>
        <w:t>methods</w:t>
      </w:r>
      <w:r w:rsidR="00DF517A" w:rsidRPr="00F3401F">
        <w:rPr>
          <w:rFonts w:ascii="Times New Roman" w:hAnsi="Times New Roman" w:cs="Times New Roman"/>
          <w:bCs/>
          <w:sz w:val="24"/>
          <w:szCs w:val="24"/>
        </w:rPr>
        <w:t xml:space="preserve"> </w:t>
      </w:r>
      <w:r>
        <w:rPr>
          <w:rFonts w:ascii="Times New Roman" w:hAnsi="Times New Roman" w:cs="Times New Roman"/>
          <w:bCs/>
          <w:color w:val="000000"/>
          <w:sz w:val="24"/>
          <w:szCs w:val="24"/>
        </w:rPr>
        <w:t>have been used</w:t>
      </w:r>
      <w:r w:rsidR="009D69EC">
        <w:rPr>
          <w:rFonts w:ascii="Times New Roman" w:hAnsi="Times New Roman" w:cs="Times New Roman"/>
          <w:bCs/>
          <w:color w:val="000000"/>
          <w:sz w:val="24"/>
          <w:szCs w:val="24"/>
        </w:rPr>
        <w:t xml:space="preserve"> </w:t>
      </w:r>
      <w:r w:rsidR="00DF517A" w:rsidRPr="00F3401F">
        <w:rPr>
          <w:rFonts w:ascii="Times New Roman" w:hAnsi="Times New Roman" w:cs="Times New Roman"/>
          <w:bCs/>
          <w:color w:val="000000"/>
          <w:sz w:val="24"/>
          <w:szCs w:val="24"/>
        </w:rPr>
        <w:t xml:space="preserve">to </w:t>
      </w:r>
      <w:r w:rsidR="00DF517A" w:rsidRPr="00A70382">
        <w:rPr>
          <w:rFonts w:ascii="Times New Roman" w:hAnsi="Times New Roman" w:cs="Times New Roman"/>
          <w:bCs/>
          <w:sz w:val="24"/>
          <w:szCs w:val="24"/>
        </w:rPr>
        <w:t xml:space="preserve">produce </w:t>
      </w:r>
      <w:r w:rsidR="00D94752" w:rsidRPr="00A70382">
        <w:rPr>
          <w:rFonts w:ascii="Times New Roman" w:hAnsi="Times New Roman" w:cs="Times New Roman"/>
          <w:sz w:val="24"/>
          <w:szCs w:val="24"/>
        </w:rPr>
        <w:t>PGR</w:t>
      </w:r>
      <w:r w:rsidR="00DF517A" w:rsidRPr="00A70382">
        <w:rPr>
          <w:rFonts w:ascii="Times New Roman" w:hAnsi="Times New Roman" w:cs="Times New Roman"/>
          <w:bCs/>
          <w:sz w:val="24"/>
          <w:szCs w:val="24"/>
        </w:rPr>
        <w:t xml:space="preserve"> maps</w:t>
      </w:r>
      <w:r>
        <w:rPr>
          <w:rFonts w:ascii="Times New Roman" w:hAnsi="Times New Roman" w:cs="Times New Roman"/>
          <w:bCs/>
          <w:color w:val="000000"/>
          <w:sz w:val="24"/>
          <w:szCs w:val="24"/>
        </w:rPr>
        <w:t>,</w:t>
      </w:r>
      <w:r w:rsidR="00DF517A" w:rsidRPr="00F3401F">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using</w:t>
      </w:r>
      <w:r w:rsidR="00DF517A" w:rsidRPr="00F3401F">
        <w:rPr>
          <w:rFonts w:ascii="Times New Roman" w:hAnsi="Times New Roman" w:cs="Times New Roman"/>
          <w:bCs/>
          <w:color w:val="000000"/>
          <w:sz w:val="24"/>
          <w:szCs w:val="24"/>
        </w:rPr>
        <w:t xml:space="preserve"> </w:t>
      </w:r>
      <w:r w:rsidR="005C6529">
        <w:rPr>
          <w:rFonts w:ascii="Times New Roman" w:hAnsi="Times New Roman" w:cs="Times New Roman"/>
          <w:bCs/>
          <w:color w:val="000000"/>
          <w:sz w:val="24"/>
          <w:szCs w:val="24"/>
        </w:rPr>
        <w:t xml:space="preserve">a variety of </w:t>
      </w:r>
      <w:r>
        <w:rPr>
          <w:rFonts w:ascii="Times New Roman" w:hAnsi="Times New Roman" w:cs="Times New Roman"/>
          <w:bCs/>
          <w:color w:val="000000"/>
          <w:sz w:val="24"/>
          <w:szCs w:val="24"/>
        </w:rPr>
        <w:t xml:space="preserve">parameters </w:t>
      </w:r>
      <w:r w:rsidR="00DF517A" w:rsidRPr="00F3401F">
        <w:rPr>
          <w:rFonts w:ascii="Times New Roman" w:hAnsi="Times New Roman" w:cs="Times New Roman"/>
          <w:bCs/>
          <w:sz w:val="24"/>
          <w:szCs w:val="24"/>
        </w:rPr>
        <w:t xml:space="preserve">such as </w:t>
      </w:r>
      <w:r w:rsidR="00DF517A" w:rsidRPr="00F3401F">
        <w:rPr>
          <w:rFonts w:ascii="Times New Roman" w:hAnsi="Times New Roman" w:cs="Times New Roman"/>
          <w:bCs/>
          <w:color w:val="000000"/>
          <w:sz w:val="24"/>
          <w:szCs w:val="24"/>
        </w:rPr>
        <w:t xml:space="preserve">rainfall, lineament </w:t>
      </w:r>
      <w:r w:rsidR="00DF517A" w:rsidRPr="00F3401F">
        <w:rPr>
          <w:rFonts w:ascii="Times New Roman" w:hAnsi="Times New Roman" w:cs="Times New Roman"/>
          <w:bCs/>
          <w:sz w:val="24"/>
          <w:szCs w:val="24"/>
        </w:rPr>
        <w:t>features</w:t>
      </w:r>
      <w:r w:rsidR="00DF517A" w:rsidRPr="00F3401F">
        <w:rPr>
          <w:rFonts w:ascii="Times New Roman" w:hAnsi="Times New Roman" w:cs="Times New Roman"/>
          <w:bCs/>
          <w:color w:val="000000"/>
          <w:sz w:val="24"/>
          <w:szCs w:val="24"/>
        </w:rPr>
        <w:t xml:space="preserve">, land slope, drainage </w:t>
      </w:r>
      <w:r w:rsidR="00DF517A" w:rsidRPr="00F3401F">
        <w:rPr>
          <w:rFonts w:ascii="Times New Roman" w:hAnsi="Times New Roman" w:cs="Times New Roman"/>
          <w:bCs/>
          <w:sz w:val="24"/>
          <w:szCs w:val="24"/>
        </w:rPr>
        <w:t>pattern</w:t>
      </w:r>
      <w:r w:rsidR="00DF517A" w:rsidRPr="00F3401F">
        <w:rPr>
          <w:rFonts w:ascii="Times New Roman" w:hAnsi="Times New Roman" w:cs="Times New Roman"/>
          <w:bCs/>
          <w:color w:val="000000"/>
          <w:sz w:val="24"/>
          <w:szCs w:val="24"/>
        </w:rPr>
        <w:t xml:space="preserve">, land use/cover, and soil types. </w:t>
      </w:r>
      <w:r>
        <w:rPr>
          <w:rFonts w:ascii="Times New Roman" w:hAnsi="Times New Roman" w:cs="Times New Roman"/>
          <w:bCs/>
          <w:color w:val="000000"/>
          <w:sz w:val="24"/>
          <w:szCs w:val="24"/>
        </w:rPr>
        <w:t>T</w:t>
      </w:r>
      <w:r w:rsidR="00DF517A" w:rsidRPr="00F3401F">
        <w:rPr>
          <w:rFonts w:ascii="Times New Roman" w:hAnsi="Times New Roman" w:cs="Times New Roman"/>
          <w:bCs/>
          <w:color w:val="000000"/>
          <w:sz w:val="24"/>
          <w:szCs w:val="24"/>
        </w:rPr>
        <w:t>h</w:t>
      </w:r>
      <w:r w:rsidR="009D69EC">
        <w:rPr>
          <w:rFonts w:ascii="Times New Roman" w:hAnsi="Times New Roman" w:cs="Times New Roman"/>
          <w:bCs/>
          <w:color w:val="000000"/>
          <w:sz w:val="24"/>
          <w:szCs w:val="24"/>
        </w:rPr>
        <w:t>ese methods</w:t>
      </w:r>
      <w:r>
        <w:rPr>
          <w:rFonts w:ascii="Times New Roman" w:hAnsi="Times New Roman" w:cs="Times New Roman"/>
          <w:bCs/>
          <w:color w:val="000000"/>
          <w:sz w:val="24"/>
          <w:szCs w:val="24"/>
        </w:rPr>
        <w:t xml:space="preserve"> include</w:t>
      </w:r>
      <w:r w:rsidR="00DF517A" w:rsidRPr="002B431D">
        <w:rPr>
          <w:rFonts w:ascii="Times New Roman" w:hAnsi="Times New Roman" w:cs="Times New Roman"/>
          <w:bCs/>
          <w:sz w:val="24"/>
          <w:szCs w:val="24"/>
        </w:rPr>
        <w:t xml:space="preserve"> frequency </w:t>
      </w:r>
      <w:r w:rsidR="00DF517A" w:rsidRPr="00F3401F">
        <w:rPr>
          <w:rFonts w:ascii="Times New Roman" w:hAnsi="Times New Roman" w:cs="Times New Roman"/>
          <w:bCs/>
          <w:color w:val="000000"/>
          <w:sz w:val="24"/>
          <w:szCs w:val="24"/>
        </w:rPr>
        <w:t>ratio</w:t>
      </w:r>
      <w:r w:rsidR="00D27F41">
        <w:rPr>
          <w:rFonts w:ascii="Times New Roman" w:hAnsi="Times New Roman" w:cs="Times New Roman"/>
          <w:bCs/>
          <w:color w:val="000000"/>
          <w:sz w:val="24"/>
          <w:szCs w:val="24"/>
        </w:rPr>
        <w:t xml:space="preserve"> methods</w:t>
      </w:r>
      <w:r w:rsidR="00DF517A" w:rsidRPr="00F3401F">
        <w:rPr>
          <w:rFonts w:ascii="Times New Roman" w:hAnsi="Times New Roman" w:cs="Times New Roman"/>
          <w:bCs/>
          <w:color w:val="000000"/>
          <w:sz w:val="24"/>
          <w:szCs w:val="24"/>
        </w:rPr>
        <w:t xml:space="preserve"> </w:t>
      </w:r>
      <w:r w:rsidR="00DF517A" w:rsidRPr="00F3401F">
        <w:rPr>
          <w:rFonts w:ascii="Times New Roman" w:hAnsi="Times New Roman" w:cs="Times New Roman"/>
          <w:bCs/>
          <w:color w:val="0000FF"/>
          <w:sz w:val="24"/>
          <w:szCs w:val="24"/>
        </w:rPr>
        <w:fldChar w:fldCharType="begin" w:fldLock="1"/>
      </w:r>
      <w:r w:rsidR="002F6B17">
        <w:rPr>
          <w:rFonts w:ascii="Times New Roman" w:hAnsi="Times New Roman" w:cs="Times New Roman"/>
          <w:bCs/>
          <w:color w:val="0000FF"/>
          <w:sz w:val="24"/>
          <w:szCs w:val="24"/>
        </w:rPr>
        <w:instrText>ADDIN CSL_CITATION {"citationItems":[{"id":"ITEM-1","itemData":{"author":[{"dropping-particle":"","family":"Al-Abadi","given":"A.M.","non-dropping-particle":"","parse-names":false,"suffix":""},{"dropping-particle":"","family":"Al-Temmeme","given":"A.A.","non-dropping-particle":"","parse-names":false,"suffix":""},{"dropping-particle":"","family":"Al-Ghanimy","given":"M.A.","non-dropping-particle":"","parse-names":false,"suffix":""}],"container-title":"Sustainable Water Resources Management","id":"ITEM-1","issue":"3","issued":{"date-parts":[["2016"]]},"page":"265-283","title":"A GIS-based combining of frequency ratio and index of entropy approaches for mapping groundwater availability zones at Badra–Al Al-Gharbi–Teeb areas, Iraq","type":"article-journal","volume":"2"},"uris":["http://www.mendeley.com/documents/?uuid=07135c2b-7e69-4075-a771-e8b3b4476961"]}],"mendeley":{"formattedCitation":"(Al-Abadi &lt;i&gt;et al.&lt;/i&gt;, 2016)","plainTextFormattedCitation":"(Al-Abadi et al., 2016)","previouslyFormattedCitation":"(Al-Abadi &lt;i&gt;et al.&lt;/i&gt;, 2016)"},"properties":{"noteIndex":0},"schema":"https://github.com/citation-style-language/schema/raw/master/csl-citation.json"}</w:instrText>
      </w:r>
      <w:r w:rsidR="00DF517A" w:rsidRPr="00F3401F">
        <w:rPr>
          <w:rFonts w:ascii="Times New Roman" w:hAnsi="Times New Roman" w:cs="Times New Roman"/>
          <w:bCs/>
          <w:color w:val="0000FF"/>
          <w:sz w:val="24"/>
          <w:szCs w:val="24"/>
        </w:rPr>
        <w:fldChar w:fldCharType="separate"/>
      </w:r>
      <w:r w:rsidR="002F6B17" w:rsidRPr="002F6B17">
        <w:rPr>
          <w:rFonts w:ascii="Times New Roman" w:hAnsi="Times New Roman" w:cs="Times New Roman"/>
          <w:bCs/>
          <w:noProof/>
          <w:color w:val="0000FF"/>
          <w:sz w:val="24"/>
          <w:szCs w:val="24"/>
        </w:rPr>
        <w:t xml:space="preserve">(Al-Abadi </w:t>
      </w:r>
      <w:r w:rsidR="002F6B17" w:rsidRPr="003A59CB">
        <w:rPr>
          <w:rFonts w:ascii="Times New Roman" w:hAnsi="Times New Roman" w:cs="Times New Roman"/>
          <w:bCs/>
          <w:i/>
          <w:noProof/>
          <w:color w:val="0000FF"/>
          <w:sz w:val="24"/>
          <w:szCs w:val="24"/>
        </w:rPr>
        <w:t>et al.</w:t>
      </w:r>
      <w:r w:rsidR="002F6B17" w:rsidRPr="002F6B17">
        <w:rPr>
          <w:rFonts w:ascii="Times New Roman" w:hAnsi="Times New Roman" w:cs="Times New Roman"/>
          <w:bCs/>
          <w:noProof/>
          <w:color w:val="0000FF"/>
          <w:sz w:val="24"/>
          <w:szCs w:val="24"/>
        </w:rPr>
        <w:t>, 2016)</w:t>
      </w:r>
      <w:r w:rsidR="00DF517A" w:rsidRPr="00F3401F">
        <w:rPr>
          <w:rFonts w:ascii="Times New Roman" w:hAnsi="Times New Roman" w:cs="Times New Roman"/>
          <w:bCs/>
          <w:color w:val="0000FF"/>
          <w:sz w:val="24"/>
          <w:szCs w:val="24"/>
        </w:rPr>
        <w:fldChar w:fldCharType="end"/>
      </w:r>
      <w:r w:rsidR="00DF517A" w:rsidRPr="00F3401F">
        <w:rPr>
          <w:rFonts w:ascii="Times New Roman" w:hAnsi="Times New Roman" w:cs="Times New Roman"/>
          <w:bCs/>
          <w:color w:val="000000"/>
          <w:sz w:val="24"/>
          <w:szCs w:val="24"/>
        </w:rPr>
        <w:t>, random forest model</w:t>
      </w:r>
      <w:r w:rsidR="00D27F41">
        <w:rPr>
          <w:rFonts w:ascii="Times New Roman" w:hAnsi="Times New Roman" w:cs="Times New Roman"/>
          <w:bCs/>
          <w:color w:val="000000"/>
          <w:sz w:val="24"/>
          <w:szCs w:val="24"/>
        </w:rPr>
        <w:t>s</w:t>
      </w:r>
      <w:r w:rsidR="00DF517A" w:rsidRPr="00F3401F">
        <w:rPr>
          <w:rFonts w:ascii="Times New Roman" w:hAnsi="Times New Roman" w:cs="Times New Roman"/>
          <w:bCs/>
          <w:color w:val="000000"/>
          <w:sz w:val="24"/>
          <w:szCs w:val="24"/>
        </w:rPr>
        <w:t xml:space="preserve"> </w:t>
      </w:r>
      <w:r w:rsidR="00DF517A" w:rsidRPr="00F3401F">
        <w:rPr>
          <w:rFonts w:ascii="Times New Roman" w:hAnsi="Times New Roman" w:cs="Times New Roman"/>
          <w:bCs/>
          <w:color w:val="0000FF"/>
          <w:sz w:val="24"/>
          <w:szCs w:val="24"/>
        </w:rPr>
        <w:fldChar w:fldCharType="begin" w:fldLock="1"/>
      </w:r>
      <w:r w:rsidR="00DF517A" w:rsidRPr="00F3401F">
        <w:rPr>
          <w:rFonts w:ascii="Times New Roman" w:hAnsi="Times New Roman" w:cs="Times New Roman"/>
          <w:bCs/>
          <w:color w:val="0000FF"/>
          <w:sz w:val="24"/>
          <w:szCs w:val="24"/>
        </w:rPr>
        <w:instrText>ADDIN CSL_CITATION {"citationItems":[{"id":"ITEM-1","itemData":{"author":[{"dropping-particle":"","family":"Golkarian","given":"A.","non-dropping-particle":"","parse-names":false,"suffix":""},{"dropping-particle":"","family":"Rahmati","given":"O.","non-dropping-particle":"","parse-names":false,"suffix":""}],"container-title":"Environmental Earth Sciences","id":"ITEM-1","issue":"369","issued":{"date-parts":[["2018"]]},"title":"Use of a maximum entropy model to identify the key factors that influence groundwater availability on the Gonabad Plain, Iran","type":"article-journal","volume":"77"},"uris":["http://www.mendeley.com/documents/?uuid=3920a5f3-f595-41b7-b69b-55eb9c6f32cf"]}],"mendeley":{"formattedCitation":"(Golkarian and Rahmati, 2018)","plainTextFormattedCitation":"(Golkarian and Rahmati, 2018)","previouslyFormattedCitation":"(Golkarian and Rahmati, 2018)"},"properties":{"noteIndex":0},"schema":"https://github.com/citation-style-language/schema/raw/master/csl-citation.json"}</w:instrText>
      </w:r>
      <w:r w:rsidR="00DF517A" w:rsidRPr="00F3401F">
        <w:rPr>
          <w:rFonts w:ascii="Times New Roman" w:hAnsi="Times New Roman" w:cs="Times New Roman"/>
          <w:bCs/>
          <w:color w:val="0000FF"/>
          <w:sz w:val="24"/>
          <w:szCs w:val="24"/>
        </w:rPr>
        <w:fldChar w:fldCharType="separate"/>
      </w:r>
      <w:r w:rsidR="00DF517A" w:rsidRPr="00F3401F">
        <w:rPr>
          <w:rFonts w:ascii="Times New Roman" w:hAnsi="Times New Roman" w:cs="Times New Roman"/>
          <w:bCs/>
          <w:noProof/>
          <w:color w:val="0000FF"/>
          <w:sz w:val="24"/>
          <w:szCs w:val="24"/>
        </w:rPr>
        <w:t>(Golkarian and Rahmati, 2018)</w:t>
      </w:r>
      <w:r w:rsidR="00DF517A" w:rsidRPr="00F3401F">
        <w:rPr>
          <w:rFonts w:ascii="Times New Roman" w:hAnsi="Times New Roman" w:cs="Times New Roman"/>
          <w:bCs/>
          <w:color w:val="0000FF"/>
          <w:sz w:val="24"/>
          <w:szCs w:val="24"/>
        </w:rPr>
        <w:fldChar w:fldCharType="end"/>
      </w:r>
      <w:r w:rsidR="00DF517A" w:rsidRPr="00F3401F">
        <w:rPr>
          <w:rFonts w:ascii="Times New Roman" w:hAnsi="Times New Roman" w:cs="Times New Roman"/>
          <w:bCs/>
          <w:color w:val="000000"/>
          <w:sz w:val="24"/>
          <w:szCs w:val="24"/>
        </w:rPr>
        <w:t>, dec</w:t>
      </w:r>
      <w:r w:rsidR="002B431D" w:rsidRPr="002B431D">
        <w:rPr>
          <w:rFonts w:ascii="Times New Roman" w:hAnsi="Times New Roman" w:cs="Times New Roman"/>
          <w:bCs/>
          <w:sz w:val="24"/>
          <w:szCs w:val="24"/>
        </w:rPr>
        <w:t>is</w:t>
      </w:r>
      <w:r w:rsidR="00DF517A" w:rsidRPr="002B431D">
        <w:rPr>
          <w:rFonts w:ascii="Times New Roman" w:hAnsi="Times New Roman" w:cs="Times New Roman"/>
          <w:bCs/>
          <w:sz w:val="24"/>
          <w:szCs w:val="24"/>
        </w:rPr>
        <w:t>io</w:t>
      </w:r>
      <w:r w:rsidR="00DF517A" w:rsidRPr="00F3401F">
        <w:rPr>
          <w:rFonts w:ascii="Times New Roman" w:hAnsi="Times New Roman" w:cs="Times New Roman"/>
          <w:bCs/>
          <w:color w:val="000000"/>
          <w:sz w:val="24"/>
          <w:szCs w:val="24"/>
        </w:rPr>
        <w:t>n tree model</w:t>
      </w:r>
      <w:r w:rsidR="00D27F41">
        <w:rPr>
          <w:rFonts w:ascii="Times New Roman" w:hAnsi="Times New Roman" w:cs="Times New Roman"/>
          <w:bCs/>
          <w:color w:val="000000"/>
          <w:sz w:val="24"/>
          <w:szCs w:val="24"/>
        </w:rPr>
        <w:t>s</w:t>
      </w:r>
      <w:r w:rsidR="00DF517A" w:rsidRPr="00F3401F">
        <w:rPr>
          <w:rFonts w:ascii="Times New Roman" w:hAnsi="Times New Roman" w:cs="Times New Roman"/>
          <w:bCs/>
          <w:color w:val="000000"/>
          <w:sz w:val="24"/>
          <w:szCs w:val="24"/>
        </w:rPr>
        <w:t xml:space="preserve"> </w:t>
      </w:r>
      <w:r w:rsidR="00DF517A" w:rsidRPr="00F3401F">
        <w:rPr>
          <w:rFonts w:ascii="Times New Roman" w:hAnsi="Times New Roman" w:cs="Times New Roman"/>
          <w:bCs/>
          <w:color w:val="0000FF"/>
          <w:sz w:val="24"/>
          <w:szCs w:val="24"/>
        </w:rPr>
        <w:fldChar w:fldCharType="begin" w:fldLock="1"/>
      </w:r>
      <w:r w:rsidR="002F6B17">
        <w:rPr>
          <w:rFonts w:ascii="Times New Roman" w:hAnsi="Times New Roman" w:cs="Times New Roman"/>
          <w:bCs/>
          <w:color w:val="0000FF"/>
          <w:sz w:val="24"/>
          <w:szCs w:val="24"/>
        </w:rPr>
        <w:instrText>ADDIN CSL_CITATION {"citationItems":[{"id":"ITEM-1","itemData":{"author":[{"dropping-particle":"","family":"Chenini","given":"I.","non-dropping-particle":"","parse-names":false,"suffix":""},{"dropping-particle":"","family":"Mammou","given":"A.","non-dropping-particle":"Ben","parse-names":false,"suffix":""},{"dropping-particle":"","family":"El-May","given":"M.","non-dropping-particle":"","parse-names":false,"suffix":""}],"container-title":"Water Resources Management","id":"ITEM-1","issued":{"date-parts":[["2010"]]},"page":"921-939","title":"Groundwater recharge zone mapping using GIS-based multi-criteria analysis: A case study in Central Tunisia (Maknassy Basin)","type":"article-jo</w:instrText>
      </w:r>
      <w:r w:rsidR="002F6B17" w:rsidRPr="003A59CB">
        <w:rPr>
          <w:rFonts w:ascii="Times New Roman" w:hAnsi="Times New Roman" w:cs="Times New Roman"/>
          <w:bCs/>
          <w:color w:val="0000FF"/>
          <w:sz w:val="24"/>
          <w:szCs w:val="24"/>
        </w:rPr>
        <w:instrText>urnal","volume":"24"},"uris":["http://www.mendeley.com/documents/?uuid=8dd0222b-a31f-43ca-9789-5244c6f5b19f"]}],"mendeley":{"formattedCitation":"(Chenini &lt;i&gt;et al.&lt;/i&gt;, 2010)","plainTextFormattedCitation":"(Chenini et al., 2010)","previouslyFormattedCitation":"(Chenini &lt;i&gt;et al.&lt;/i&gt;, 2010)"},"properties":{"noteIndex":0},"schema":"https://github.com/citation-style-language/schema/raw/master/csl-citation.json"}</w:instrText>
      </w:r>
      <w:r w:rsidR="00DF517A" w:rsidRPr="00F3401F">
        <w:rPr>
          <w:rFonts w:ascii="Times New Roman" w:hAnsi="Times New Roman" w:cs="Times New Roman"/>
          <w:bCs/>
          <w:color w:val="0000FF"/>
          <w:sz w:val="24"/>
          <w:szCs w:val="24"/>
        </w:rPr>
        <w:fldChar w:fldCharType="separate"/>
      </w:r>
      <w:r w:rsidR="002F6B17" w:rsidRPr="003A59CB">
        <w:rPr>
          <w:rFonts w:ascii="Times New Roman" w:hAnsi="Times New Roman" w:cs="Times New Roman"/>
          <w:bCs/>
          <w:noProof/>
          <w:color w:val="0000FF"/>
          <w:sz w:val="24"/>
          <w:szCs w:val="24"/>
        </w:rPr>
        <w:t xml:space="preserve">(Chenini </w:t>
      </w:r>
      <w:r w:rsidR="002F6B17" w:rsidRPr="003A59CB">
        <w:rPr>
          <w:rFonts w:ascii="Times New Roman" w:hAnsi="Times New Roman" w:cs="Times New Roman"/>
          <w:bCs/>
          <w:i/>
          <w:noProof/>
          <w:color w:val="0000FF"/>
          <w:sz w:val="24"/>
          <w:szCs w:val="24"/>
        </w:rPr>
        <w:t>et al.</w:t>
      </w:r>
      <w:r w:rsidR="002F6B17" w:rsidRPr="003A59CB">
        <w:rPr>
          <w:rFonts w:ascii="Times New Roman" w:hAnsi="Times New Roman" w:cs="Times New Roman"/>
          <w:bCs/>
          <w:noProof/>
          <w:color w:val="0000FF"/>
          <w:sz w:val="24"/>
          <w:szCs w:val="24"/>
        </w:rPr>
        <w:t>, 2010)</w:t>
      </w:r>
      <w:r w:rsidR="00DF517A" w:rsidRPr="00F3401F">
        <w:rPr>
          <w:rFonts w:ascii="Times New Roman" w:hAnsi="Times New Roman" w:cs="Times New Roman"/>
          <w:bCs/>
          <w:color w:val="0000FF"/>
          <w:sz w:val="24"/>
          <w:szCs w:val="24"/>
        </w:rPr>
        <w:fldChar w:fldCharType="end"/>
      </w:r>
      <w:r w:rsidR="00DF517A" w:rsidRPr="003A59CB">
        <w:rPr>
          <w:rFonts w:ascii="Times New Roman" w:hAnsi="Times New Roman" w:cs="Times New Roman"/>
          <w:bCs/>
          <w:color w:val="000000"/>
          <w:sz w:val="24"/>
          <w:szCs w:val="24"/>
        </w:rPr>
        <w:t>, artificial neural network</w:t>
      </w:r>
      <w:r w:rsidR="00D27F41" w:rsidRPr="003A59CB">
        <w:rPr>
          <w:rFonts w:ascii="Times New Roman" w:hAnsi="Times New Roman" w:cs="Times New Roman"/>
          <w:bCs/>
          <w:color w:val="000000"/>
          <w:sz w:val="24"/>
          <w:szCs w:val="24"/>
        </w:rPr>
        <w:t xml:space="preserve"> analyses</w:t>
      </w:r>
      <w:r w:rsidR="00DF517A" w:rsidRPr="003A59CB">
        <w:rPr>
          <w:rFonts w:ascii="Times New Roman" w:hAnsi="Times New Roman" w:cs="Times New Roman"/>
          <w:bCs/>
          <w:color w:val="000000"/>
          <w:sz w:val="24"/>
          <w:szCs w:val="24"/>
        </w:rPr>
        <w:t xml:space="preserve"> </w:t>
      </w:r>
      <w:r w:rsidR="00DF517A" w:rsidRPr="00F3401F">
        <w:rPr>
          <w:rFonts w:ascii="Times New Roman" w:hAnsi="Times New Roman" w:cs="Times New Roman"/>
          <w:bCs/>
          <w:color w:val="0000FF"/>
          <w:sz w:val="24"/>
          <w:szCs w:val="24"/>
        </w:rPr>
        <w:fldChar w:fldCharType="begin" w:fldLock="1"/>
      </w:r>
      <w:r w:rsidR="002F6B17" w:rsidRPr="003A59CB">
        <w:rPr>
          <w:rFonts w:ascii="Times New Roman" w:hAnsi="Times New Roman" w:cs="Times New Roman"/>
          <w:bCs/>
          <w:color w:val="0000FF"/>
          <w:sz w:val="24"/>
          <w:szCs w:val="24"/>
        </w:rPr>
        <w:instrText>ADDIN CSL_CITATION {"citationItems":[{"id":"ITEM-1","itemData":{"author":[{"dropping-particle":"","family":"Naghibi","given":"S.A.","non-dropping-particle":"","parse-names":false,"suffix":""},{"dropping-particle":"","family":"Pourghasemi","given":"H.R.","non-dropping-particle":"","parse-names":false,"suffix":""},{"dropping-particle":"","family":"Abbaspour","given":"K.","non-dropping-particle":"","parse-names":false,"suffix":""}],"container-title":"Theoretical and Applied Climatology","id":"ITEM-1","issue":"3-4","issued":{"date-parts":[["2018"]]},"page":"967-984","title":"A comparison between ten advanced and soft computing models for groundwater qanat potential assessment in Iran using R and GIS","type":"article-journal","volume":"131"},"uris":["http://www.mendeley.com/documents/?uuid=bb371718-cd56-45b2-a461-3825bb486b0c"]}],"mendeley":{"formattedCitation":"(Naghibi &lt;i&gt;et al.&lt;/i&gt;, 2018)","plainTextFormattedCitation":"(Naghibi et al., 2018)","previouslyFormattedCitation":"(Naghibi &lt;i&gt;et al.&lt;/i&gt;, 2018)"},"properties":{"noteIndex":0},"schema":"https://github.com/citation-style-language/schema/raw/master/csl-citation.json"}</w:instrText>
      </w:r>
      <w:r w:rsidR="00DF517A" w:rsidRPr="00F3401F">
        <w:rPr>
          <w:rFonts w:ascii="Times New Roman" w:hAnsi="Times New Roman" w:cs="Times New Roman"/>
          <w:bCs/>
          <w:color w:val="0000FF"/>
          <w:sz w:val="24"/>
          <w:szCs w:val="24"/>
        </w:rPr>
        <w:fldChar w:fldCharType="separate"/>
      </w:r>
      <w:r w:rsidR="002F6B17" w:rsidRPr="003A59CB">
        <w:rPr>
          <w:rFonts w:ascii="Times New Roman" w:hAnsi="Times New Roman" w:cs="Times New Roman"/>
          <w:bCs/>
          <w:noProof/>
          <w:color w:val="0000FF"/>
          <w:sz w:val="24"/>
          <w:szCs w:val="24"/>
        </w:rPr>
        <w:t xml:space="preserve">(Naghibi </w:t>
      </w:r>
      <w:r w:rsidR="002F6B17" w:rsidRPr="003A59CB">
        <w:rPr>
          <w:rFonts w:ascii="Times New Roman" w:hAnsi="Times New Roman" w:cs="Times New Roman"/>
          <w:bCs/>
          <w:i/>
          <w:noProof/>
          <w:color w:val="0000FF"/>
          <w:sz w:val="24"/>
          <w:szCs w:val="24"/>
        </w:rPr>
        <w:t>et al.</w:t>
      </w:r>
      <w:r w:rsidR="002F6B17" w:rsidRPr="003A59CB">
        <w:rPr>
          <w:rFonts w:ascii="Times New Roman" w:hAnsi="Times New Roman" w:cs="Times New Roman"/>
          <w:bCs/>
          <w:noProof/>
          <w:color w:val="0000FF"/>
          <w:sz w:val="24"/>
          <w:szCs w:val="24"/>
        </w:rPr>
        <w:t>, 2018)</w:t>
      </w:r>
      <w:r w:rsidR="00DF517A" w:rsidRPr="00F3401F">
        <w:rPr>
          <w:rFonts w:ascii="Times New Roman" w:hAnsi="Times New Roman" w:cs="Times New Roman"/>
          <w:bCs/>
          <w:color w:val="0000FF"/>
          <w:sz w:val="24"/>
          <w:szCs w:val="24"/>
        </w:rPr>
        <w:fldChar w:fldCharType="end"/>
      </w:r>
      <w:r w:rsidR="00DF517A" w:rsidRPr="003A59CB">
        <w:rPr>
          <w:rFonts w:ascii="Times New Roman" w:hAnsi="Times New Roman" w:cs="Times New Roman"/>
          <w:bCs/>
          <w:color w:val="000000"/>
          <w:sz w:val="24"/>
          <w:szCs w:val="24"/>
        </w:rPr>
        <w:t>, evidential belief function</w:t>
      </w:r>
      <w:r w:rsidR="00D27F41" w:rsidRPr="003A59CB">
        <w:rPr>
          <w:rFonts w:ascii="Times New Roman" w:hAnsi="Times New Roman" w:cs="Times New Roman"/>
          <w:bCs/>
          <w:color w:val="000000"/>
          <w:sz w:val="24"/>
          <w:szCs w:val="24"/>
        </w:rPr>
        <w:t xml:space="preserve"> approaches</w:t>
      </w:r>
      <w:r w:rsidR="00DF517A" w:rsidRPr="003A59CB">
        <w:rPr>
          <w:rFonts w:ascii="Times New Roman" w:hAnsi="Times New Roman" w:cs="Times New Roman"/>
          <w:bCs/>
          <w:color w:val="000000"/>
          <w:sz w:val="24"/>
          <w:szCs w:val="24"/>
        </w:rPr>
        <w:t xml:space="preserve"> </w:t>
      </w:r>
      <w:r w:rsidR="00DF517A" w:rsidRPr="00F3401F">
        <w:rPr>
          <w:rFonts w:ascii="Times New Roman" w:hAnsi="Times New Roman" w:cs="Times New Roman"/>
          <w:bCs/>
          <w:color w:val="0000FF"/>
          <w:sz w:val="24"/>
          <w:szCs w:val="24"/>
        </w:rPr>
        <w:fldChar w:fldCharType="begin" w:fldLock="1"/>
      </w:r>
      <w:r w:rsidR="002F6B17" w:rsidRPr="003A59CB">
        <w:rPr>
          <w:rFonts w:ascii="Times New Roman" w:hAnsi="Times New Roman" w:cs="Times New Roman"/>
          <w:bCs/>
          <w:color w:val="0000FF"/>
          <w:sz w:val="24"/>
          <w:szCs w:val="24"/>
        </w:rPr>
        <w:instrText>ADDIN CSL_CITATION {"citationItems":[{"id":"ITEM-1","itemData":{"author":[{"dropping-particle":"","family":"Nampak","given":"H.","non-dropping-particle":"","parse-names":false,"suffix":""},{"dropping-particle":"","family":"Pradhan","given":"B.","non-dropping-particle":"","parse-names":false,"suffix":""},{"dropping-particle":"","family":"Manap","given":"M.A.","non-dropping-particle":"","parse-names":false,"suffix":""}],"container-title":"Journal of Hydrology","id":"ITEM-1","issued":{"date-parts":[["2014"]]},"page":"283-300","title":"Application of GIS based data driven evidential belief function model to predict groundwater potential zonation","type":"article-journal","volume":"513"},"uris":["http://www.mendeley.com/documents/?uuid=c7ca9258-c0a5-4a8a-8bd4-7d030b665387"]}],"mendeley":{"formattedCitation":"(Nampak &lt;i&gt;et al.&lt;/i&gt;, 2014)","plainTextFormattedCitation":"(Nampak et al., 2014)","previouslyFormattedCitation":"(Nampak &lt;i&gt;et al.&lt;/i&gt;, 2014)"},"properties":{"noteIndex":0},"schema":"https://github.com/citation-style-language/schema/raw/master/csl-citation.json"}</w:instrText>
      </w:r>
      <w:r w:rsidR="00DF517A" w:rsidRPr="00F3401F">
        <w:rPr>
          <w:rFonts w:ascii="Times New Roman" w:hAnsi="Times New Roman" w:cs="Times New Roman"/>
          <w:bCs/>
          <w:color w:val="0000FF"/>
          <w:sz w:val="24"/>
          <w:szCs w:val="24"/>
        </w:rPr>
        <w:fldChar w:fldCharType="separate"/>
      </w:r>
      <w:r w:rsidR="002F6B17" w:rsidRPr="002F6B17">
        <w:rPr>
          <w:rFonts w:ascii="Times New Roman" w:hAnsi="Times New Roman" w:cs="Times New Roman"/>
          <w:bCs/>
          <w:noProof/>
          <w:color w:val="0000FF"/>
          <w:sz w:val="24"/>
          <w:szCs w:val="24"/>
        </w:rPr>
        <w:t xml:space="preserve">(Nampak </w:t>
      </w:r>
      <w:r w:rsidR="002F6B17" w:rsidRPr="003A59CB">
        <w:rPr>
          <w:rFonts w:ascii="Times New Roman" w:hAnsi="Times New Roman" w:cs="Times New Roman"/>
          <w:bCs/>
          <w:i/>
          <w:noProof/>
          <w:color w:val="0000FF"/>
          <w:sz w:val="24"/>
          <w:szCs w:val="24"/>
        </w:rPr>
        <w:t>et al.</w:t>
      </w:r>
      <w:r w:rsidR="002F6B17" w:rsidRPr="002F6B17">
        <w:rPr>
          <w:rFonts w:ascii="Times New Roman" w:hAnsi="Times New Roman" w:cs="Times New Roman"/>
          <w:bCs/>
          <w:noProof/>
          <w:color w:val="0000FF"/>
          <w:sz w:val="24"/>
          <w:szCs w:val="24"/>
        </w:rPr>
        <w:t>, 2014)</w:t>
      </w:r>
      <w:r w:rsidR="00DF517A" w:rsidRPr="00F3401F">
        <w:rPr>
          <w:rFonts w:ascii="Times New Roman" w:hAnsi="Times New Roman" w:cs="Times New Roman"/>
          <w:bCs/>
          <w:color w:val="0000FF"/>
          <w:sz w:val="24"/>
          <w:szCs w:val="24"/>
        </w:rPr>
        <w:fldChar w:fldCharType="end"/>
      </w:r>
      <w:r w:rsidR="00DF517A" w:rsidRPr="00F3401F">
        <w:rPr>
          <w:rFonts w:ascii="Times New Roman" w:hAnsi="Times New Roman" w:cs="Times New Roman"/>
          <w:bCs/>
          <w:color w:val="000000"/>
          <w:sz w:val="24"/>
          <w:szCs w:val="24"/>
        </w:rPr>
        <w:t xml:space="preserve">, and </w:t>
      </w:r>
      <w:r w:rsidR="00DF517A" w:rsidRPr="00F3401F">
        <w:rPr>
          <w:rFonts w:ascii="Times New Roman" w:hAnsi="Times New Roman" w:cs="Times New Roman"/>
          <w:bCs/>
          <w:color w:val="131413"/>
          <w:sz w:val="24"/>
          <w:szCs w:val="24"/>
        </w:rPr>
        <w:t>analytical hierarchy process</w:t>
      </w:r>
      <w:r w:rsidR="00D27F41">
        <w:rPr>
          <w:rFonts w:ascii="Times New Roman" w:hAnsi="Times New Roman" w:cs="Times New Roman"/>
          <w:bCs/>
          <w:color w:val="131413"/>
          <w:sz w:val="24"/>
          <w:szCs w:val="24"/>
        </w:rPr>
        <w:t xml:space="preserve"> methods</w:t>
      </w:r>
      <w:r w:rsidR="00DF517A" w:rsidRPr="00F3401F">
        <w:rPr>
          <w:rFonts w:ascii="Times New Roman" w:hAnsi="Times New Roman" w:cs="Times New Roman"/>
          <w:bCs/>
          <w:color w:val="131413"/>
          <w:sz w:val="24"/>
          <w:szCs w:val="24"/>
        </w:rPr>
        <w:t xml:space="preserve"> </w:t>
      </w:r>
      <w:r w:rsidR="00DF517A" w:rsidRPr="00F3401F">
        <w:rPr>
          <w:rFonts w:ascii="Times New Roman" w:hAnsi="Times New Roman" w:cs="Times New Roman"/>
          <w:bCs/>
          <w:color w:val="0000FF"/>
          <w:sz w:val="24"/>
          <w:szCs w:val="24"/>
          <w:lang w:val="fr-CA"/>
        </w:rPr>
        <w:fldChar w:fldCharType="begin" w:fldLock="1"/>
      </w:r>
      <w:r w:rsidR="002F6B17">
        <w:rPr>
          <w:rFonts w:ascii="Times New Roman" w:hAnsi="Times New Roman" w:cs="Times New Roman"/>
          <w:bCs/>
          <w:color w:val="0000FF"/>
          <w:sz w:val="24"/>
          <w:szCs w:val="24"/>
        </w:rPr>
        <w:instrText>ADDIN CSL_CITATION {"citationItems":[{"id":"ITEM-1","itemData":{"author":[{"dropping-particle":"","family":"Zghibi","given":"A.","non-dropping-particle":"","parse-names":false,"suffix":""},{"dropping-particle":"","family":"Mirchi","given":"A.","non-dropping-particle":"","parse-names":false,"suffix":""},{"dropping-particle":"","family":"Msaddek","given":"M.H.","non-dropping-particle":"","parse-names":false,"suffix":""},{"dropping-particle":"","family":"Merzougui","given":"A.","non-dropping-particle":"","parse-names":false,"suffix":""},{"dropping-particle":"","family":"Zouhri","given":"L.","non-dropping-particle":"","parse-names":false,"suffix":""},{"dropping-particle":"","family":"Taupin","given":"J.D.","non-dropping-particle":"","parse-names":false,"suffix":""},{"dropping-particle":"","family":"Chekirbane","given":"A.","non-dropping-particle":"","parse-names":false,"suffix":""},{"dropping-particle":"","family":"Chenini","given":"I.","non-dropping-particle":"","parse-names":false,"suffix":""},{"dropping-particle":"","family":"Tarhouni","given":"J.","non-dropping-particle":"","parse-names":false,"suffix":""}],"container-title":"Water (Switzerland)","id":"ITEM-1","issue":"9","issued":{"date-parts":[["2020"]]},"page":"1-27","title":"Using analytical hierarchy process and multi-influencing factors to map groundwater recharge zones in a semi-arid mediterranean coastal aquifer","type":"article-journal","volume":"12"},"uris":["http://www.mendeley.com/documents/?uuid=41262362-7303-40a1-bc90-91137dc1a5fb"]}],"mendeley":{"formattedCitation":"(Zghibi &lt;i&gt;et al.&lt;/i&gt;, 2020)","plainTextFormattedCitation":"(Zghibi et al., 2020)","previouslyFormattedCitation":"(Zghibi &lt;i&gt;et al.&lt;/i&gt;, 2020)"},"properties":{"noteIndex":0},"schema":"https://github.com/citation-style-language/schema/raw/master/csl-citation.json"}</w:instrText>
      </w:r>
      <w:r w:rsidR="00DF517A" w:rsidRPr="00F3401F">
        <w:rPr>
          <w:rFonts w:ascii="Times New Roman" w:hAnsi="Times New Roman" w:cs="Times New Roman"/>
          <w:bCs/>
          <w:color w:val="0000FF"/>
          <w:sz w:val="24"/>
          <w:szCs w:val="24"/>
          <w:lang w:val="fr-CA"/>
        </w:rPr>
        <w:fldChar w:fldCharType="separate"/>
      </w:r>
      <w:r w:rsidR="002F6B17" w:rsidRPr="002F6B17">
        <w:rPr>
          <w:rFonts w:ascii="Times New Roman" w:hAnsi="Times New Roman" w:cs="Times New Roman"/>
          <w:bCs/>
          <w:noProof/>
          <w:color w:val="0000FF"/>
          <w:sz w:val="24"/>
          <w:szCs w:val="24"/>
        </w:rPr>
        <w:t xml:space="preserve">(Zghibi </w:t>
      </w:r>
      <w:r w:rsidR="002F6B17" w:rsidRPr="003A59CB">
        <w:rPr>
          <w:rFonts w:ascii="Times New Roman" w:hAnsi="Times New Roman" w:cs="Times New Roman"/>
          <w:bCs/>
          <w:i/>
          <w:noProof/>
          <w:color w:val="0000FF"/>
          <w:sz w:val="24"/>
          <w:szCs w:val="24"/>
        </w:rPr>
        <w:t>et al.</w:t>
      </w:r>
      <w:r w:rsidR="002F6B17" w:rsidRPr="002F6B17">
        <w:rPr>
          <w:rFonts w:ascii="Times New Roman" w:hAnsi="Times New Roman" w:cs="Times New Roman"/>
          <w:bCs/>
          <w:noProof/>
          <w:color w:val="0000FF"/>
          <w:sz w:val="24"/>
          <w:szCs w:val="24"/>
        </w:rPr>
        <w:t>, 2020)</w:t>
      </w:r>
      <w:r w:rsidR="00DF517A" w:rsidRPr="00F3401F">
        <w:rPr>
          <w:rFonts w:ascii="Times New Roman" w:hAnsi="Times New Roman" w:cs="Times New Roman"/>
          <w:bCs/>
          <w:color w:val="0000FF"/>
          <w:sz w:val="24"/>
          <w:szCs w:val="24"/>
          <w:lang w:val="fr-CA"/>
        </w:rPr>
        <w:fldChar w:fldCharType="end"/>
      </w:r>
      <w:r w:rsidR="00DF517A" w:rsidRPr="00F3401F">
        <w:rPr>
          <w:rFonts w:ascii="Times New Roman" w:hAnsi="Times New Roman" w:cs="Times New Roman"/>
          <w:bCs/>
          <w:color w:val="131313"/>
          <w:sz w:val="24"/>
          <w:szCs w:val="24"/>
        </w:rPr>
        <w:t xml:space="preserve">. </w:t>
      </w:r>
      <w:r w:rsidR="00DF517A" w:rsidRPr="00F3401F">
        <w:rPr>
          <w:rFonts w:ascii="Times New Roman" w:hAnsi="Times New Roman" w:cs="Times New Roman"/>
          <w:bCs/>
          <w:sz w:val="24"/>
          <w:szCs w:val="24"/>
        </w:rPr>
        <w:t xml:space="preserve">Such methods </w:t>
      </w:r>
      <w:r w:rsidR="002B431D" w:rsidRPr="002B431D">
        <w:rPr>
          <w:rFonts w:ascii="Times New Roman" w:hAnsi="Times New Roman" w:cs="Times New Roman"/>
          <w:bCs/>
          <w:sz w:val="24"/>
          <w:szCs w:val="24"/>
        </w:rPr>
        <w:t>are</w:t>
      </w:r>
      <w:r w:rsidR="00DF517A" w:rsidRPr="00F3401F">
        <w:rPr>
          <w:rFonts w:ascii="Times New Roman" w:hAnsi="Times New Roman" w:cs="Times New Roman"/>
          <w:bCs/>
          <w:sz w:val="24"/>
          <w:szCs w:val="24"/>
        </w:rPr>
        <w:t xml:space="preserve"> usually combined with information provided by </w:t>
      </w:r>
      <w:r w:rsidR="00D21478">
        <w:rPr>
          <w:rFonts w:ascii="Times New Roman" w:hAnsi="Times New Roman" w:cs="Times New Roman"/>
          <w:bCs/>
          <w:sz w:val="24"/>
          <w:szCs w:val="24"/>
        </w:rPr>
        <w:t xml:space="preserve">perspective-view tools </w:t>
      </w:r>
      <w:r w:rsidR="009D69EC">
        <w:rPr>
          <w:rFonts w:ascii="Times New Roman" w:hAnsi="Times New Roman" w:cs="Times New Roman"/>
          <w:bCs/>
          <w:sz w:val="24"/>
          <w:szCs w:val="24"/>
        </w:rPr>
        <w:t xml:space="preserve">wherein </w:t>
      </w:r>
      <w:r w:rsidR="00DF517A" w:rsidRPr="00F3401F">
        <w:rPr>
          <w:rFonts w:ascii="Times New Roman" w:hAnsi="Times New Roman" w:cs="Times New Roman"/>
          <w:bCs/>
          <w:sz w:val="24"/>
          <w:szCs w:val="24"/>
        </w:rPr>
        <w:t xml:space="preserve">the mapping </w:t>
      </w:r>
      <w:r w:rsidR="00DF517A" w:rsidRPr="002B431D">
        <w:rPr>
          <w:rFonts w:ascii="Times New Roman" w:hAnsi="Times New Roman" w:cs="Times New Roman"/>
          <w:bCs/>
          <w:sz w:val="24"/>
          <w:szCs w:val="24"/>
        </w:rPr>
        <w:t xml:space="preserve">process </w:t>
      </w:r>
      <w:r w:rsidR="002B431D" w:rsidRPr="002B431D">
        <w:rPr>
          <w:rFonts w:ascii="Times New Roman" w:hAnsi="Times New Roman" w:cs="Times New Roman"/>
          <w:bCs/>
          <w:sz w:val="24"/>
          <w:szCs w:val="24"/>
        </w:rPr>
        <w:t>is</w:t>
      </w:r>
      <w:r w:rsidR="00DF517A" w:rsidRPr="002B431D">
        <w:rPr>
          <w:rFonts w:ascii="Times New Roman" w:hAnsi="Times New Roman" w:cs="Times New Roman"/>
          <w:bCs/>
          <w:sz w:val="24"/>
          <w:szCs w:val="24"/>
        </w:rPr>
        <w:t xml:space="preserve"> integrated within </w:t>
      </w:r>
      <w:r>
        <w:rPr>
          <w:rFonts w:ascii="Times New Roman" w:hAnsi="Times New Roman" w:cs="Times New Roman"/>
          <w:bCs/>
          <w:sz w:val="24"/>
          <w:szCs w:val="24"/>
        </w:rPr>
        <w:t>GIS</w:t>
      </w:r>
      <w:r w:rsidR="00DF517A" w:rsidRPr="002B431D">
        <w:rPr>
          <w:rFonts w:ascii="Times New Roman" w:hAnsi="Times New Roman" w:cs="Times New Roman"/>
          <w:bCs/>
          <w:sz w:val="24"/>
          <w:szCs w:val="24"/>
        </w:rPr>
        <w:t>.</w:t>
      </w:r>
      <w:r w:rsidR="00091861" w:rsidRPr="002B431D">
        <w:rPr>
          <w:rFonts w:ascii="Times New Roman" w:hAnsi="Times New Roman" w:cs="Times New Roman"/>
          <w:bCs/>
          <w:sz w:val="24"/>
          <w:szCs w:val="24"/>
        </w:rPr>
        <w:t xml:space="preserve"> </w:t>
      </w:r>
      <w:r w:rsidR="000C13E1">
        <w:rPr>
          <w:rFonts w:ascii="Times New Roman" w:hAnsi="Times New Roman" w:cs="Times New Roman"/>
          <w:bCs/>
          <w:sz w:val="24"/>
          <w:szCs w:val="24"/>
        </w:rPr>
        <w:t>These</w:t>
      </w:r>
      <w:r w:rsidR="00D21478">
        <w:rPr>
          <w:rFonts w:ascii="Times New Roman" w:hAnsi="Times New Roman" w:cs="Times New Roman"/>
          <w:bCs/>
          <w:sz w:val="24"/>
          <w:szCs w:val="24"/>
        </w:rPr>
        <w:t xml:space="preserve"> tools</w:t>
      </w:r>
      <w:r w:rsidR="000C13E1">
        <w:rPr>
          <w:rFonts w:ascii="Times New Roman" w:hAnsi="Times New Roman" w:cs="Times New Roman"/>
          <w:bCs/>
          <w:sz w:val="24"/>
          <w:szCs w:val="24"/>
        </w:rPr>
        <w:t>, including</w:t>
      </w:r>
      <w:r w:rsidR="005C6529">
        <w:rPr>
          <w:rFonts w:ascii="Times New Roman" w:hAnsi="Times New Roman" w:cs="Times New Roman"/>
          <w:bCs/>
          <w:sz w:val="24"/>
          <w:szCs w:val="24"/>
        </w:rPr>
        <w:t xml:space="preserve"> </w:t>
      </w:r>
      <w:r w:rsidR="00B5775D" w:rsidRPr="00B5775D">
        <w:rPr>
          <w:rFonts w:ascii="Times-Roman" w:hAnsi="Times-Roman" w:cs="Times-Roman"/>
          <w:sz w:val="24"/>
          <w:szCs w:val="24"/>
        </w:rPr>
        <w:t>aerial</w:t>
      </w:r>
      <w:r w:rsidR="00B5775D">
        <w:rPr>
          <w:rFonts w:ascii="Times-Roman" w:hAnsi="Times-Roman" w:cs="Times-Roman"/>
          <w:sz w:val="24"/>
          <w:szCs w:val="24"/>
        </w:rPr>
        <w:t xml:space="preserve"> </w:t>
      </w:r>
      <w:r w:rsidR="00B5775D" w:rsidRPr="00B5775D">
        <w:rPr>
          <w:rFonts w:ascii="Times-Roman" w:hAnsi="Times-Roman" w:cs="Times-Roman"/>
          <w:sz w:val="24"/>
          <w:szCs w:val="24"/>
        </w:rPr>
        <w:t>photographs and near-inf</w:t>
      </w:r>
      <w:r w:rsidR="00B5775D" w:rsidRPr="002B431D">
        <w:rPr>
          <w:rFonts w:ascii="Times-Roman" w:hAnsi="Times-Roman" w:cs="Times-Roman"/>
          <w:sz w:val="24"/>
          <w:szCs w:val="24"/>
        </w:rPr>
        <w:t>r</w:t>
      </w:r>
      <w:r w:rsidR="002B431D" w:rsidRPr="002B431D">
        <w:rPr>
          <w:rFonts w:ascii="Times-Roman" w:hAnsi="Times-Roman" w:cs="Times-Roman"/>
          <w:sz w:val="24"/>
          <w:szCs w:val="24"/>
        </w:rPr>
        <w:t>are</w:t>
      </w:r>
      <w:r w:rsidR="00B5775D" w:rsidRPr="00B5775D">
        <w:rPr>
          <w:rFonts w:ascii="Times-Roman" w:hAnsi="Times-Roman" w:cs="Times-Roman"/>
          <w:sz w:val="24"/>
          <w:szCs w:val="24"/>
        </w:rPr>
        <w:t>d satellite images</w:t>
      </w:r>
      <w:r w:rsidR="000C13E1">
        <w:rPr>
          <w:rFonts w:ascii="Times-Roman" w:hAnsi="Times-Roman" w:cs="Times-Roman"/>
          <w:sz w:val="24"/>
          <w:szCs w:val="24"/>
        </w:rPr>
        <w:t>, have had</w:t>
      </w:r>
      <w:r w:rsidR="00D21478">
        <w:rPr>
          <w:rFonts w:ascii="Times-Roman" w:hAnsi="Times-Roman" w:cs="Times-Roman"/>
          <w:sz w:val="24"/>
          <w:szCs w:val="24"/>
        </w:rPr>
        <w:t xml:space="preserve"> </w:t>
      </w:r>
      <w:r w:rsidR="00B5775D" w:rsidRPr="00B5775D">
        <w:rPr>
          <w:rFonts w:ascii="Times-Roman" w:hAnsi="Times-Roman" w:cs="Times-Roman"/>
          <w:sz w:val="24"/>
          <w:szCs w:val="24"/>
        </w:rPr>
        <w:t xml:space="preserve">limited success </w:t>
      </w:r>
      <w:r w:rsidR="00D21478">
        <w:rPr>
          <w:rFonts w:ascii="Times-Roman" w:hAnsi="Times-Roman" w:cs="Times-Roman"/>
          <w:sz w:val="24"/>
          <w:szCs w:val="24"/>
        </w:rPr>
        <w:t xml:space="preserve">due to the </w:t>
      </w:r>
      <w:r w:rsidR="00D21478" w:rsidRPr="00B5775D">
        <w:rPr>
          <w:rFonts w:ascii="Times-Roman" w:hAnsi="Times-Roman" w:cs="Times-Roman"/>
          <w:sz w:val="24"/>
          <w:szCs w:val="24"/>
        </w:rPr>
        <w:t>absence of spectral resolution</w:t>
      </w:r>
      <w:r w:rsidR="00D21478">
        <w:rPr>
          <w:rFonts w:ascii="Times-Roman" w:hAnsi="Times-Roman" w:cs="Times-Roman"/>
          <w:sz w:val="24"/>
          <w:szCs w:val="24"/>
        </w:rPr>
        <w:t xml:space="preserve"> </w:t>
      </w:r>
      <w:r w:rsidR="005D153C" w:rsidRPr="005D153C">
        <w:rPr>
          <w:rFonts w:ascii="Times-Roman" w:hAnsi="Times-Roman" w:cs="Times-Roman"/>
          <w:color w:val="0000FF"/>
          <w:sz w:val="24"/>
          <w:szCs w:val="24"/>
        </w:rPr>
        <w:fldChar w:fldCharType="begin" w:fldLock="1"/>
      </w:r>
      <w:r w:rsidR="005D153C">
        <w:rPr>
          <w:rFonts w:ascii="Times-Roman" w:hAnsi="Times-Roman" w:cs="Times-Roman"/>
          <w:color w:val="0000FF"/>
          <w:sz w:val="24"/>
          <w:szCs w:val="24"/>
        </w:rPr>
        <w:instrText>ADDIN CSL_CITATION {"citationItems":[{"id":"ITEM-1","itemData":{"author":[{"dropping-particle":"","family":"Engman","given":"E.T.","non-dropping-particle":"","parse-names":false,"suffix":""},{"dropping-particle":"","family":"Gurney","given":"R.J.","non-dropping-particle":"","parse-names":false,"suffix":""}],"id":"ITEM-1","issued":{"date-parts":[["1991"]]},"number-of-pages":"225","publisher":"Chapman and Hall, London","title":"Remote Sensing in Hydrology","type":"book"},"uris":["http://www.mendeley.com/documents/?uuid=07bf7229-7143-4d33-8696-03aec1138f0c"]}],"mendeley":{"formattedCitation":"(Engman and Gurney, 1991)","plainTextFormattedCitation":"(Engman and Gurney, 1991)","previouslyFormattedCitation":"(Engman and Gurney, 1991)"},"properties":{"noteIndex":0},"schema":"https://github.com/citation-style-language/schema/raw/master/csl-citation.json"}</w:instrText>
      </w:r>
      <w:r w:rsidR="005D153C" w:rsidRPr="005D153C">
        <w:rPr>
          <w:rFonts w:ascii="Times-Roman" w:hAnsi="Times-Roman" w:cs="Times-Roman"/>
          <w:color w:val="0000FF"/>
          <w:sz w:val="24"/>
          <w:szCs w:val="24"/>
        </w:rPr>
        <w:fldChar w:fldCharType="separate"/>
      </w:r>
      <w:r w:rsidR="005D153C" w:rsidRPr="005D153C">
        <w:rPr>
          <w:rFonts w:ascii="Times-Roman" w:hAnsi="Times-Roman" w:cs="Times-Roman"/>
          <w:noProof/>
          <w:color w:val="0000FF"/>
          <w:sz w:val="24"/>
          <w:szCs w:val="24"/>
        </w:rPr>
        <w:t>(Engman and Gurney, 1991)</w:t>
      </w:r>
      <w:r w:rsidR="005D153C" w:rsidRPr="005D153C">
        <w:rPr>
          <w:rFonts w:ascii="Times-Roman" w:hAnsi="Times-Roman" w:cs="Times-Roman"/>
          <w:color w:val="0000FF"/>
          <w:sz w:val="24"/>
          <w:szCs w:val="24"/>
        </w:rPr>
        <w:fldChar w:fldCharType="end"/>
      </w:r>
      <w:r w:rsidR="009D69EC">
        <w:rPr>
          <w:rFonts w:ascii="Times-Roman" w:hAnsi="Times-Roman" w:cs="Times-Roman"/>
          <w:sz w:val="24"/>
          <w:szCs w:val="24"/>
        </w:rPr>
        <w:t xml:space="preserve">. </w:t>
      </w:r>
      <w:r w:rsidR="00D27F41">
        <w:rPr>
          <w:rFonts w:ascii="Times-Roman" w:hAnsi="Times-Roman" w:cs="Times-Roman"/>
          <w:sz w:val="24"/>
          <w:szCs w:val="24"/>
        </w:rPr>
        <w:t>Still, r</w:t>
      </w:r>
      <w:r w:rsidR="00D21478" w:rsidRPr="00F3401F">
        <w:rPr>
          <w:rFonts w:ascii="Times New Roman" w:hAnsi="Times New Roman" w:cs="Times New Roman"/>
          <w:bCs/>
          <w:sz w:val="24"/>
          <w:szCs w:val="24"/>
        </w:rPr>
        <w:t xml:space="preserve">emote </w:t>
      </w:r>
      <w:r w:rsidR="00091861">
        <w:rPr>
          <w:rFonts w:ascii="Times New Roman" w:hAnsi="Times New Roman" w:cs="Times New Roman"/>
          <w:bCs/>
          <w:sz w:val="24"/>
          <w:szCs w:val="24"/>
        </w:rPr>
        <w:t>s</w:t>
      </w:r>
      <w:r w:rsidR="00D21478" w:rsidRPr="00F3401F">
        <w:rPr>
          <w:rFonts w:ascii="Times New Roman" w:hAnsi="Times New Roman" w:cs="Times New Roman"/>
          <w:bCs/>
          <w:sz w:val="24"/>
          <w:szCs w:val="24"/>
        </w:rPr>
        <w:t>ensing</w:t>
      </w:r>
      <w:r w:rsidR="00D21478">
        <w:rPr>
          <w:rFonts w:ascii="Times New Roman" w:hAnsi="Times New Roman" w:cs="Times New Roman"/>
          <w:bCs/>
          <w:sz w:val="24"/>
          <w:szCs w:val="24"/>
        </w:rPr>
        <w:t xml:space="preserve"> (RS)</w:t>
      </w:r>
      <w:r w:rsidR="00D27F41">
        <w:rPr>
          <w:rFonts w:ascii="Times New Roman" w:hAnsi="Times New Roman" w:cs="Times New Roman"/>
          <w:bCs/>
          <w:sz w:val="24"/>
          <w:szCs w:val="24"/>
        </w:rPr>
        <w:t xml:space="preserve"> can be a </w:t>
      </w:r>
      <w:r w:rsidR="00DF517A" w:rsidRPr="00F3401F">
        <w:rPr>
          <w:rFonts w:ascii="Times New Roman" w:hAnsi="Times New Roman" w:cs="Times New Roman"/>
          <w:bCs/>
          <w:color w:val="131313"/>
          <w:sz w:val="24"/>
          <w:szCs w:val="24"/>
        </w:rPr>
        <w:t>quick</w:t>
      </w:r>
      <w:r w:rsidR="00DF517A" w:rsidRPr="00F3401F">
        <w:rPr>
          <w:rFonts w:ascii="Times New Roman" w:hAnsi="Times New Roman" w:cs="Times New Roman"/>
          <w:bCs/>
          <w:color w:val="000000"/>
          <w:sz w:val="24"/>
          <w:szCs w:val="24"/>
        </w:rPr>
        <w:t xml:space="preserve"> </w:t>
      </w:r>
      <w:r w:rsidR="000C13E1">
        <w:rPr>
          <w:rFonts w:ascii="Times New Roman" w:hAnsi="Times New Roman" w:cs="Times New Roman"/>
          <w:bCs/>
          <w:color w:val="000000"/>
          <w:sz w:val="24"/>
          <w:szCs w:val="24"/>
        </w:rPr>
        <w:t xml:space="preserve">and </w:t>
      </w:r>
      <w:r w:rsidR="00DF517A" w:rsidRPr="00F3401F">
        <w:rPr>
          <w:rFonts w:ascii="Times New Roman" w:hAnsi="Times New Roman" w:cs="Times New Roman"/>
          <w:bCs/>
          <w:color w:val="000000"/>
          <w:sz w:val="24"/>
          <w:szCs w:val="24"/>
        </w:rPr>
        <w:t xml:space="preserve">powerful tool for obtaining spatiotemporal information </w:t>
      </w:r>
      <w:r w:rsidR="000C13E1">
        <w:rPr>
          <w:rFonts w:ascii="Times New Roman" w:hAnsi="Times New Roman" w:cs="Times New Roman"/>
          <w:bCs/>
          <w:color w:val="000000"/>
          <w:sz w:val="24"/>
          <w:szCs w:val="24"/>
        </w:rPr>
        <w:t xml:space="preserve">over a large area, </w:t>
      </w:r>
      <w:r w:rsidR="00DF517A" w:rsidRPr="00F3401F">
        <w:rPr>
          <w:rFonts w:ascii="Times New Roman" w:hAnsi="Times New Roman" w:cs="Times New Roman"/>
          <w:bCs/>
          <w:color w:val="000000"/>
          <w:sz w:val="24"/>
          <w:szCs w:val="24"/>
        </w:rPr>
        <w:t xml:space="preserve">including </w:t>
      </w:r>
      <w:r w:rsidR="00DF517A" w:rsidRPr="00F3401F">
        <w:rPr>
          <w:rFonts w:ascii="Times New Roman" w:hAnsi="Times New Roman" w:cs="Times New Roman"/>
          <w:bCs/>
          <w:color w:val="131413"/>
          <w:sz w:val="24"/>
          <w:szCs w:val="24"/>
        </w:rPr>
        <w:t xml:space="preserve">factors influencing catchment </w:t>
      </w:r>
      <w:r w:rsidR="000C13E1">
        <w:rPr>
          <w:rFonts w:ascii="Times New Roman" w:hAnsi="Times New Roman" w:cs="Times New Roman"/>
          <w:bCs/>
          <w:color w:val="131413"/>
          <w:sz w:val="24"/>
          <w:szCs w:val="24"/>
        </w:rPr>
        <w:t>hydrology</w:t>
      </w:r>
      <w:r w:rsidR="000C13E1" w:rsidRPr="00F3401F">
        <w:rPr>
          <w:rFonts w:ascii="Times New Roman" w:hAnsi="Times New Roman" w:cs="Times New Roman"/>
          <w:bCs/>
          <w:color w:val="131413"/>
          <w:sz w:val="24"/>
          <w:szCs w:val="24"/>
        </w:rPr>
        <w:t xml:space="preserve"> </w:t>
      </w:r>
      <w:r w:rsidR="00DF517A" w:rsidRPr="00F3401F">
        <w:rPr>
          <w:rFonts w:ascii="Times New Roman" w:hAnsi="Times New Roman" w:cs="Times New Roman"/>
          <w:bCs/>
          <w:color w:val="131413"/>
          <w:sz w:val="24"/>
          <w:szCs w:val="24"/>
        </w:rPr>
        <w:t xml:space="preserve">like geology, geomorphology, land use/cover, and drainage patterns </w:t>
      </w:r>
      <w:r w:rsidR="005D153C" w:rsidRPr="005D153C">
        <w:rPr>
          <w:rFonts w:ascii="Times New Roman" w:hAnsi="Times New Roman" w:cs="Times New Roman"/>
          <w:bCs/>
          <w:color w:val="0000FF"/>
          <w:sz w:val="24"/>
          <w:szCs w:val="24"/>
        </w:rPr>
        <w:fldChar w:fldCharType="begin" w:fldLock="1"/>
      </w:r>
      <w:r w:rsidR="002F6B17">
        <w:rPr>
          <w:rFonts w:ascii="Times New Roman" w:hAnsi="Times New Roman" w:cs="Times New Roman"/>
          <w:bCs/>
          <w:color w:val="0000FF"/>
          <w:sz w:val="24"/>
          <w:szCs w:val="24"/>
        </w:rPr>
        <w:instrText>ADDIN CSL_CITATION {"citationItems":[{"id":"ITEM-1","itemData":{"author":[{"dropping-particle":"","family":"Jha","given":"M.K.","non-dropping-particle":"","parse-names":false,"suffix":""},{"dropping-particle":"","family":"Chowdary","given":"V.M.","non-dropping-particle":"","parse-names":false,"suffix":""},{"dropping-particle":"","family":"Chowdhury","given":"A.","non-dropping-particle":"","parse-names":false,"suffix":""}],"container-title":"Hydrogeology Journal","id":"ITEM-1","issue":"7","issued":{"date-parts":[["2010"]]},"page":"1713-1728","title":"Groundwater assessment in Salboni Block, West Bengal (India) using remote sensing, geographical information system and multi-criteria decision analysis techniques","type":"article-journal","volume":"18"},"uris":["http://www.mendeley.com/documents/?uuid=8abf80ab-be44-4e36-910f-24047f5eeb9a"]},{"id":"ITEM-2","itemData":{"author":[{"dropping-particle":"","family":"Jha","given":"M.K.","non-dropping-particle":"","parse-names":false,"suffix":""},{"dropping-particle":"","family":"Chowdhury","given":"A.","non-dropping-particle":"","parse-names":false,"suffix":""},{"dropping-particle":"","family":"Chowdary","given":"V.M.","non-dropping-particle":"","parse-names":false,"suffix":""},{"dropping-particle":"","family":"Peiffer","given":"S.","non-dropping-particle":"","parse-names":false,"suffix":""}],"container-title":"Water Resources Management","id":"ITEM-2","issue":"2","issued":{"date-parts":[["2007"]]},"page":"427-467","title":"Groundwater management and development by integrated remote sensing and geographic information systems: Prospects and constraints","type":"article-journal","volume":"21"},"uris":["http://www.mendeley.com/documents/?uuid=2145a2ae-286f-449b-94e7-1757aed4797d"]},{"id":"ITEM-3","itemData":{"author":[{"dropping-particle":"","family":"Yeh","given":"H.F.","non-dropping-particle":"","parse-names":false,"suffix":""},{"dropping-particle":"","family":"Lin","given":"H.I.","non-dropping-particle":"","parse-names":false,"suffix":""},{"dropping-particle":"","family":"Lee","given":"S.T.","non-dropping-particle":"","parse-names":false,"suffix":""},{"dropping-particle":"","family":"Chang","given":"M.H.","non-dropping-particle":"","parse-names":false,"suffix":""},{"dropping-particle":"","family":"Hsu","given":"K.C.","non-dropping-particle":"","parse-names":false,"suffix":""},{"dropping-particle":"","family":"Lee","given":"C.H.","non-dropping-particle":"","parse-names":false,"suffix":""}],"container-title":"Journal of Earth System Science","id":"ITEM-3","issue":"3","issued":{"date-parts":[["2014"]]},"page":"503-516","title":"GIS and SBF for estimating groundwater recharge of a mountainous basin in the Wu River watershed, Taiwan","type":"article-journal","volume":"123"},"uris":["http://www.mendeley.com/documents/?uuid=23ebdc15-65dc-4929-8031-85d254ff4e27"]}],"mendeley":{"formattedCitation":"(Jha &lt;i&gt;et al.&lt;/i&gt;, 2007, 2010; Yeh &lt;i&gt;et al.&lt;/i&gt;, 2014)","plainTextFormattedCitation":"(Jha et al., 2007, 2010; Yeh et al., 2014)","previouslyFormattedCitation":"(Jha &lt;i&gt;et al.&lt;/i&gt;, 2007, 2010; Yeh &lt;i&gt;et al.&lt;/i&gt;, 2014)"},"properties":{"noteIndex":0},"schema":"https://github.com/citation-style-language/schema/raw/master/csl-citation.json"}</w:instrText>
      </w:r>
      <w:r w:rsidR="005D153C" w:rsidRPr="005D153C">
        <w:rPr>
          <w:rFonts w:ascii="Times New Roman" w:hAnsi="Times New Roman" w:cs="Times New Roman"/>
          <w:bCs/>
          <w:color w:val="0000FF"/>
          <w:sz w:val="24"/>
          <w:szCs w:val="24"/>
        </w:rPr>
        <w:fldChar w:fldCharType="separate"/>
      </w:r>
      <w:r w:rsidR="002F6B17" w:rsidRPr="002F6B17">
        <w:rPr>
          <w:rFonts w:ascii="Times New Roman" w:hAnsi="Times New Roman" w:cs="Times New Roman"/>
          <w:bCs/>
          <w:noProof/>
          <w:color w:val="0000FF"/>
          <w:sz w:val="24"/>
          <w:szCs w:val="24"/>
        </w:rPr>
        <w:t xml:space="preserve">(Jha </w:t>
      </w:r>
      <w:r w:rsidR="002F6B17" w:rsidRPr="003A59CB">
        <w:rPr>
          <w:rFonts w:ascii="Times New Roman" w:hAnsi="Times New Roman" w:cs="Times New Roman"/>
          <w:bCs/>
          <w:i/>
          <w:noProof/>
          <w:color w:val="0000FF"/>
          <w:sz w:val="24"/>
          <w:szCs w:val="24"/>
        </w:rPr>
        <w:t>et al.</w:t>
      </w:r>
      <w:r w:rsidR="002F6B17" w:rsidRPr="002F6B17">
        <w:rPr>
          <w:rFonts w:ascii="Times New Roman" w:hAnsi="Times New Roman" w:cs="Times New Roman"/>
          <w:bCs/>
          <w:noProof/>
          <w:color w:val="0000FF"/>
          <w:sz w:val="24"/>
          <w:szCs w:val="24"/>
        </w:rPr>
        <w:t xml:space="preserve">, 2007, 2010; Yeh </w:t>
      </w:r>
      <w:r w:rsidR="002F6B17" w:rsidRPr="003A59CB">
        <w:rPr>
          <w:rFonts w:ascii="Times New Roman" w:hAnsi="Times New Roman" w:cs="Times New Roman"/>
          <w:bCs/>
          <w:i/>
          <w:noProof/>
          <w:color w:val="0000FF"/>
          <w:sz w:val="24"/>
          <w:szCs w:val="24"/>
        </w:rPr>
        <w:t>et al.</w:t>
      </w:r>
      <w:r w:rsidR="002F6B17" w:rsidRPr="002F6B17">
        <w:rPr>
          <w:rFonts w:ascii="Times New Roman" w:hAnsi="Times New Roman" w:cs="Times New Roman"/>
          <w:bCs/>
          <w:noProof/>
          <w:color w:val="0000FF"/>
          <w:sz w:val="24"/>
          <w:szCs w:val="24"/>
        </w:rPr>
        <w:t>, 2014)</w:t>
      </w:r>
      <w:r w:rsidR="005D153C" w:rsidRPr="005D153C">
        <w:rPr>
          <w:rFonts w:ascii="Times New Roman" w:hAnsi="Times New Roman" w:cs="Times New Roman"/>
          <w:bCs/>
          <w:color w:val="0000FF"/>
          <w:sz w:val="24"/>
          <w:szCs w:val="24"/>
        </w:rPr>
        <w:fldChar w:fldCharType="end"/>
      </w:r>
      <w:r w:rsidR="005D153C" w:rsidRPr="005D153C">
        <w:rPr>
          <w:rFonts w:ascii="Times New Roman" w:hAnsi="Times New Roman" w:cs="Times New Roman"/>
          <w:bCs/>
          <w:sz w:val="24"/>
          <w:szCs w:val="24"/>
        </w:rPr>
        <w:t>.</w:t>
      </w:r>
      <w:r w:rsidR="005D153C">
        <w:rPr>
          <w:rFonts w:ascii="Times New Roman" w:hAnsi="Times New Roman" w:cs="Times New Roman"/>
          <w:bCs/>
          <w:color w:val="0000FF"/>
          <w:sz w:val="24"/>
          <w:szCs w:val="24"/>
        </w:rPr>
        <w:t xml:space="preserve"> </w:t>
      </w:r>
      <w:r w:rsidR="00DF517A" w:rsidRPr="002B431D">
        <w:rPr>
          <w:rFonts w:ascii="Times New Roman" w:hAnsi="Times New Roman" w:cs="Times New Roman"/>
          <w:bCs/>
          <w:sz w:val="24"/>
          <w:szCs w:val="24"/>
        </w:rPr>
        <w:t>G</w:t>
      </w:r>
      <w:r w:rsidR="002B431D" w:rsidRPr="002B431D">
        <w:rPr>
          <w:rFonts w:ascii="Times New Roman" w:hAnsi="Times New Roman" w:cs="Times New Roman"/>
          <w:bCs/>
          <w:sz w:val="24"/>
          <w:szCs w:val="24"/>
        </w:rPr>
        <w:t>IS</w:t>
      </w:r>
      <w:r w:rsidR="00DF517A" w:rsidRPr="002B431D">
        <w:rPr>
          <w:rFonts w:ascii="Times New Roman" w:hAnsi="Times New Roman" w:cs="Times New Roman"/>
          <w:bCs/>
          <w:sz w:val="24"/>
          <w:szCs w:val="24"/>
        </w:rPr>
        <w:t xml:space="preserve"> provides </w:t>
      </w:r>
      <w:r w:rsidR="00DF517A" w:rsidRPr="00F3401F">
        <w:rPr>
          <w:rFonts w:ascii="Times New Roman" w:hAnsi="Times New Roman" w:cs="Times New Roman"/>
          <w:bCs/>
          <w:color w:val="000000"/>
          <w:sz w:val="24"/>
          <w:szCs w:val="24"/>
        </w:rPr>
        <w:t xml:space="preserve">a </w:t>
      </w:r>
      <w:r w:rsidR="00DF517A" w:rsidRPr="00F3401F">
        <w:rPr>
          <w:rFonts w:ascii="Times New Roman" w:hAnsi="Times New Roman" w:cs="Times New Roman"/>
          <w:bCs/>
          <w:color w:val="131313"/>
          <w:sz w:val="24"/>
          <w:szCs w:val="24"/>
        </w:rPr>
        <w:t>support</w:t>
      </w:r>
      <w:r w:rsidR="00DF517A" w:rsidRPr="00F3401F">
        <w:rPr>
          <w:rFonts w:ascii="Times New Roman" w:hAnsi="Times New Roman" w:cs="Times New Roman"/>
          <w:bCs/>
          <w:color w:val="000000"/>
          <w:sz w:val="24"/>
          <w:szCs w:val="24"/>
        </w:rPr>
        <w:t xml:space="preserve"> framework to effectively handle large and complex spatial information</w:t>
      </w:r>
      <w:r w:rsidR="00091861">
        <w:rPr>
          <w:rFonts w:ascii="Times New Roman" w:hAnsi="Times New Roman" w:cs="Times New Roman"/>
          <w:bCs/>
          <w:color w:val="000000"/>
          <w:sz w:val="24"/>
          <w:szCs w:val="24"/>
        </w:rPr>
        <w:t xml:space="preserve">; </w:t>
      </w:r>
      <w:r w:rsidR="00091861" w:rsidRPr="002B431D">
        <w:rPr>
          <w:rFonts w:ascii="Times New Roman" w:hAnsi="Times New Roman" w:cs="Times New Roman"/>
          <w:bCs/>
          <w:sz w:val="24"/>
          <w:szCs w:val="24"/>
        </w:rPr>
        <w:t xml:space="preserve">it </w:t>
      </w:r>
      <w:r w:rsidR="002B431D" w:rsidRPr="002B431D">
        <w:rPr>
          <w:rFonts w:ascii="Times New Roman" w:hAnsi="Times New Roman" w:cs="Times New Roman"/>
          <w:bCs/>
          <w:sz w:val="24"/>
          <w:szCs w:val="24"/>
        </w:rPr>
        <w:t>is</w:t>
      </w:r>
      <w:r w:rsidR="00DF517A" w:rsidRPr="002B431D">
        <w:rPr>
          <w:rFonts w:ascii="Times New Roman" w:hAnsi="Times New Roman" w:cs="Times New Roman"/>
          <w:bCs/>
          <w:sz w:val="24"/>
          <w:szCs w:val="24"/>
        </w:rPr>
        <w:t xml:space="preserve"> capable </w:t>
      </w:r>
      <w:r w:rsidR="000C13E1">
        <w:rPr>
          <w:rFonts w:ascii="Times New Roman" w:hAnsi="Times New Roman" w:cs="Times New Roman"/>
          <w:bCs/>
          <w:sz w:val="24"/>
          <w:szCs w:val="24"/>
        </w:rPr>
        <w:t>of</w:t>
      </w:r>
      <w:r w:rsidR="00DF517A" w:rsidRPr="00F3401F">
        <w:rPr>
          <w:rFonts w:ascii="Times New Roman" w:hAnsi="Times New Roman" w:cs="Times New Roman"/>
          <w:bCs/>
          <w:sz w:val="24"/>
          <w:szCs w:val="24"/>
        </w:rPr>
        <w:t xml:space="preserve"> execut</w:t>
      </w:r>
      <w:r w:rsidR="000C13E1">
        <w:rPr>
          <w:rFonts w:ascii="Times New Roman" w:hAnsi="Times New Roman" w:cs="Times New Roman"/>
          <w:bCs/>
          <w:sz w:val="24"/>
          <w:szCs w:val="24"/>
        </w:rPr>
        <w:t>ing</w:t>
      </w:r>
      <w:r w:rsidR="00DF517A" w:rsidRPr="00F3401F">
        <w:rPr>
          <w:rFonts w:ascii="Times New Roman" w:hAnsi="Times New Roman" w:cs="Times New Roman"/>
          <w:bCs/>
          <w:sz w:val="24"/>
          <w:szCs w:val="24"/>
        </w:rPr>
        <w:t xml:space="preserve"> weighted linear </w:t>
      </w:r>
      <w:r w:rsidR="00DF517A" w:rsidRPr="00966D75">
        <w:rPr>
          <w:rFonts w:ascii="Times New Roman" w:hAnsi="Times New Roman" w:cs="Times New Roman"/>
          <w:bCs/>
          <w:sz w:val="24"/>
          <w:szCs w:val="24"/>
        </w:rPr>
        <w:t>combination</w:t>
      </w:r>
      <w:r w:rsidR="000C13E1">
        <w:rPr>
          <w:rFonts w:ascii="Times New Roman" w:hAnsi="Times New Roman" w:cs="Times New Roman"/>
          <w:bCs/>
          <w:sz w:val="24"/>
          <w:szCs w:val="24"/>
        </w:rPr>
        <w:t>s</w:t>
      </w:r>
      <w:r w:rsidR="00DF517A" w:rsidRPr="00966D75">
        <w:rPr>
          <w:rFonts w:ascii="Times New Roman" w:hAnsi="Times New Roman" w:cs="Times New Roman"/>
          <w:bCs/>
          <w:sz w:val="24"/>
          <w:szCs w:val="24"/>
        </w:rPr>
        <w:t xml:space="preserve"> based on </w:t>
      </w:r>
      <w:r w:rsidR="00DF517A" w:rsidRPr="00F3401F">
        <w:rPr>
          <w:rFonts w:ascii="Times New Roman" w:hAnsi="Times New Roman" w:cs="Times New Roman"/>
          <w:bCs/>
          <w:sz w:val="24"/>
          <w:szCs w:val="24"/>
        </w:rPr>
        <w:t>pixel calculation</w:t>
      </w:r>
      <w:r w:rsidR="000C13E1">
        <w:rPr>
          <w:rFonts w:ascii="Times New Roman" w:hAnsi="Times New Roman" w:cs="Times New Roman"/>
          <w:bCs/>
          <w:sz w:val="24"/>
          <w:szCs w:val="24"/>
        </w:rPr>
        <w:t>s</w:t>
      </w:r>
      <w:r w:rsidR="00DF517A" w:rsidRPr="00F3401F">
        <w:rPr>
          <w:rFonts w:ascii="Times New Roman" w:hAnsi="Times New Roman" w:cs="Times New Roman"/>
          <w:bCs/>
          <w:sz w:val="24"/>
          <w:szCs w:val="24"/>
        </w:rPr>
        <w:t xml:space="preserve"> by integrating multiple thematic layers for site suitability mapping</w:t>
      </w:r>
      <w:r w:rsidR="005D153C">
        <w:rPr>
          <w:rFonts w:ascii="Times New Roman" w:hAnsi="Times New Roman" w:cs="Times New Roman"/>
          <w:bCs/>
          <w:sz w:val="24"/>
          <w:szCs w:val="24"/>
        </w:rPr>
        <w:t xml:space="preserve"> </w:t>
      </w:r>
      <w:r w:rsidR="00DF517A" w:rsidRPr="005D153C">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Lentswe","given":"G.B.","non-dropping-particle":"","parse-names":false,"suffix":""},{"dropping-particle":"","family":"Molwalefhe","given":"L.","non-dropping-particle":"","parse-names":false,"suffix":""}],"container-title":"Journal of Hydrology: Regional Studies","id":"ITEM-1","issue":"100674","issued":{"date-parts":[["2020"]]},"title":"Delineation of potential groundwater recharge zones using analytic hierarchy process-guided GIS in the semi-arid Motloutse watershed, eastern Botswana","type":"article-journal","volume":"28"},"uris":["http://www.mendeley.com/documents/?uuid=07bf9b54-a214-4c12-b3fe-7b2a2f0ebce9"]},{"id":"ITEM-2","itemData":{"author":[{"dropping-particle":"","family":"Wieland","given":"M.","non-dropping-particle":"","parse-names":false,"suffix":""},{"dropping-particle":"","family":"Pittore","given":"M.","non-dropping-particle":"","parse-names":false,"suffix":""}],"container-title":"ISPRS International Journal of Geo-Information","id":"ITEM-2","issue":"114","issued":{"date-parts":[["2017"]]},"title":"A spatio-temporal building exposure database and information life-cycle management solution","type":"article-journal","volume":"6 (4)"},"uris":["http://www.mendeley.com/documents/?uuid=1ba71b5a-d84b-49fa-990d-af190f99fba0"]}],"mendeley":{"formattedCitation":"(Wieland and Pittore, 2017; Lentswe and Molwalefhe, 2020)","plainTextFormattedCitation":"(Wieland and Pittore, 2017; Lentswe and Molwalefhe, 2020)","previouslyFormattedCitation":"(Wieland and Pittore, 2017; Lentswe and Molwalefhe, 2020)"},"properties":{"noteIndex":0},"schema":"https://github.com/citation-style-language/schema/raw/master/csl-citation.json"}</w:instrText>
      </w:r>
      <w:r w:rsidR="00DF517A" w:rsidRPr="005D153C">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(Wieland and Pittore, 2017; Lentswe and Molwalefhe, 2020)</w:t>
      </w:r>
      <w:r w:rsidR="00DF517A" w:rsidRPr="005D153C">
        <w:rPr>
          <w:rFonts w:ascii="Times New Roman" w:hAnsi="Times New Roman" w:cs="Times New Roman"/>
          <w:color w:val="0000FF"/>
          <w:sz w:val="24"/>
          <w:szCs w:val="24"/>
        </w:rPr>
        <w:fldChar w:fldCharType="end"/>
      </w:r>
      <w:r w:rsidR="00DF517A" w:rsidRPr="005D153C">
        <w:rPr>
          <w:rFonts w:ascii="Times New Roman" w:hAnsi="Times New Roman" w:cs="Times New Roman"/>
          <w:sz w:val="24"/>
          <w:szCs w:val="24"/>
        </w:rPr>
        <w:t>.</w:t>
      </w:r>
      <w:r w:rsidR="00F837F5">
        <w:rPr>
          <w:rFonts w:ascii="Times New Roman" w:hAnsi="Times New Roman" w:cs="Times New Roman"/>
          <w:sz w:val="24"/>
          <w:szCs w:val="24"/>
        </w:rPr>
        <w:t xml:space="preserve"> </w:t>
      </w:r>
      <w:r w:rsidR="00AA65DA" w:rsidRPr="00AC51E1">
        <w:rPr>
          <w:rFonts w:ascii="Times New Roman" w:hAnsi="Times New Roman" w:cs="Times New Roman"/>
          <w:sz w:val="24"/>
          <w:szCs w:val="24"/>
        </w:rPr>
        <w:t>One of the main advantages stemming from integrating RS with G</w:t>
      </w:r>
      <w:r w:rsidR="002B431D" w:rsidRPr="002B431D">
        <w:rPr>
          <w:rFonts w:ascii="Times New Roman" w:hAnsi="Times New Roman" w:cs="Times New Roman"/>
          <w:sz w:val="24"/>
          <w:szCs w:val="24"/>
        </w:rPr>
        <w:t>IS</w:t>
      </w:r>
      <w:r w:rsidR="00AA65DA" w:rsidRPr="00AC51E1">
        <w:rPr>
          <w:rFonts w:ascii="Times New Roman" w:hAnsi="Times New Roman" w:cs="Times New Roman"/>
          <w:sz w:val="24"/>
          <w:szCs w:val="24"/>
        </w:rPr>
        <w:t xml:space="preserve"> within </w:t>
      </w:r>
      <w:r w:rsidR="00D94752" w:rsidRPr="00A70382">
        <w:rPr>
          <w:rFonts w:ascii="Times New Roman" w:hAnsi="Times New Roman" w:cs="Times New Roman"/>
          <w:sz w:val="24"/>
          <w:szCs w:val="24"/>
        </w:rPr>
        <w:t>PGR</w:t>
      </w:r>
      <w:r w:rsidR="00295A3F" w:rsidRPr="00A70382">
        <w:rPr>
          <w:rFonts w:ascii="Times New Roman" w:hAnsi="Times New Roman" w:cs="Times New Roman"/>
          <w:sz w:val="24"/>
          <w:szCs w:val="24"/>
        </w:rPr>
        <w:t xml:space="preserve"> </w:t>
      </w:r>
      <w:r w:rsidR="00AA65DA" w:rsidRPr="00AC51E1">
        <w:rPr>
          <w:rFonts w:ascii="Times New Roman" w:hAnsi="Times New Roman" w:cs="Times New Roman"/>
          <w:sz w:val="24"/>
          <w:szCs w:val="24"/>
        </w:rPr>
        <w:t xml:space="preserve">mapping </w:t>
      </w:r>
      <w:r w:rsidR="000C13E1">
        <w:rPr>
          <w:rFonts w:ascii="Times New Roman" w:hAnsi="Times New Roman" w:cs="Times New Roman"/>
          <w:sz w:val="24"/>
          <w:szCs w:val="24"/>
        </w:rPr>
        <w:t>i</w:t>
      </w:r>
      <w:r w:rsidR="00AA65DA" w:rsidRPr="00AC51E1">
        <w:rPr>
          <w:rFonts w:ascii="Times New Roman" w:hAnsi="Times New Roman" w:cs="Times New Roman"/>
          <w:sz w:val="24"/>
          <w:szCs w:val="24"/>
        </w:rPr>
        <w:t>s in the capability to investigat</w:t>
      </w:r>
      <w:r w:rsidR="006D4197">
        <w:rPr>
          <w:rFonts w:ascii="Times New Roman" w:hAnsi="Times New Roman" w:cs="Times New Roman"/>
          <w:sz w:val="24"/>
          <w:szCs w:val="24"/>
        </w:rPr>
        <w:t xml:space="preserve">e </w:t>
      </w:r>
      <w:r w:rsidR="00AA65DA" w:rsidRPr="00AC51E1">
        <w:rPr>
          <w:rFonts w:ascii="Times New Roman" w:hAnsi="Times New Roman" w:cs="Times New Roman"/>
          <w:sz w:val="24"/>
          <w:szCs w:val="24"/>
        </w:rPr>
        <w:t xml:space="preserve">the impacts of climate and catchment landscape on water resources at unprecedented levels of </w:t>
      </w:r>
      <w:r w:rsidR="00AA65DA" w:rsidRPr="00AC51E1">
        <w:rPr>
          <w:rFonts w:ascii="Times New Roman" w:eastAsia="CharisSIL" w:hAnsi="Times New Roman" w:cs="Times New Roman"/>
          <w:sz w:val="24"/>
          <w:szCs w:val="24"/>
        </w:rPr>
        <w:t>spatiotemporally</w:t>
      </w:r>
      <w:r w:rsidR="00AA65DA" w:rsidRPr="00AC51E1">
        <w:rPr>
          <w:rFonts w:ascii="Times New Roman" w:hAnsi="Times New Roman" w:cs="Times New Roman"/>
          <w:sz w:val="24"/>
          <w:szCs w:val="24"/>
        </w:rPr>
        <w:t xml:space="preserve"> </w:t>
      </w:r>
      <w:r w:rsidR="00AA65DA" w:rsidRPr="00AC51E1">
        <w:rPr>
          <w:rFonts w:ascii="Times New Roman" w:hAnsi="Times New Roman" w:cs="Times New Roman"/>
          <w:sz w:val="24"/>
          <w:szCs w:val="24"/>
        </w:rPr>
        <w:lastRenderedPageBreak/>
        <w:t>variability</w:t>
      </w:r>
      <w:r w:rsidR="00AA65DA" w:rsidRPr="00AC51E1">
        <w:rPr>
          <w:rFonts w:ascii="Times New Roman" w:hAnsi="Times New Roman" w:cs="Times New Roman"/>
          <w:color w:val="0000FF"/>
          <w:sz w:val="24"/>
          <w:szCs w:val="24"/>
        </w:rPr>
        <w:t xml:space="preserve"> </w:t>
      </w:r>
      <w:r w:rsidR="007E6199" w:rsidRPr="00AC51E1">
        <w:rPr>
          <w:rFonts w:ascii="Times New Roman" w:hAnsi="Times New Roman" w:cs="Times New Roman"/>
          <w:color w:val="0000FF"/>
          <w:sz w:val="24"/>
          <w:szCs w:val="24"/>
        </w:rPr>
        <w:fldChar w:fldCharType="begin" w:fldLock="1"/>
      </w:r>
      <w:r w:rsidR="00047512">
        <w:rPr>
          <w:rFonts w:ascii="Times New Roman" w:hAnsi="Times New Roman" w:cs="Times New Roman"/>
          <w:color w:val="0000FF"/>
          <w:sz w:val="24"/>
          <w:szCs w:val="24"/>
        </w:rPr>
        <w:instrText>ADDIN CSL_CITATION {"citationItems":[{"id":"ITEM-1","itemData":{"author":[{"dropping-particle":"","family":"Healy","given":"R.W.","non-dropping-particle":"","parse-names":false,"suffix":""}],"id":"ITEM-1","issued":{"date-parts":[["2010"]]},"number-of-pages":"264","publisher":"Cambridge University Press, Cambridge","title":"Estimating Groundwater Recharge","type":"book"},"uris":["http://www.mendeley.com/documents/?uuid=1641e71b-1822-4043-85ea-a66b2d926513"]},{"id":"ITEM-2","itemData":{"author":[{"dropping-particle":"","family":"Batelaan","given":"O.","non-dropping-particle":"","parse-names":false,"suffix":""},{"dropping-particle":"","family":"Smedt","given":"F.","non-dropping-particle":"De","parse-names":false,"suffix":""}],"container-title":"Journal of Hydrology","id":"ITEM-2","issue":"3-4","issued":{"date-parts":[["2007"]]},"page":"337-355","title":"GIS-based recharge estimation by coupling surface-subsurface water balances","type":"article-journal","volume":"337"},"uris":["http://www.mendeley.com/documents/?uuid=afa7e003-afdc-4654-870b-16e5df459976"]}],"mendeley":{"formattedCitation":"(Batelaan and De Smedt, 2007; Healy, 2010)","plainTextFormattedCitation":"(Batelaan and De Smedt, 2007; Healy, 2010)","previouslyFormattedCitation":"(Batelaan and De Smedt, 2007; Healy, 2010)"},"properties":{"noteIndex":0},"schema":"https://github.com/citation-style-language/schema/raw/master/csl-citation.json"}</w:instrText>
      </w:r>
      <w:r w:rsidR="007E6199" w:rsidRPr="00AC51E1">
        <w:rPr>
          <w:rFonts w:ascii="Times New Roman" w:hAnsi="Times New Roman" w:cs="Times New Roman"/>
          <w:color w:val="0000FF"/>
          <w:sz w:val="24"/>
          <w:szCs w:val="24"/>
        </w:rPr>
        <w:fldChar w:fldCharType="separate"/>
      </w:r>
      <w:r w:rsidR="004D38E9" w:rsidRPr="004D38E9">
        <w:rPr>
          <w:rFonts w:ascii="Times New Roman" w:hAnsi="Times New Roman" w:cs="Times New Roman"/>
          <w:noProof/>
          <w:color w:val="0000FF"/>
          <w:sz w:val="24"/>
          <w:szCs w:val="24"/>
        </w:rPr>
        <w:t>(Batelaan and De Smedt, 2007; Healy, 2010)</w:t>
      </w:r>
      <w:r w:rsidR="007E6199" w:rsidRPr="00AC51E1">
        <w:rPr>
          <w:rFonts w:ascii="Times New Roman" w:hAnsi="Times New Roman" w:cs="Times New Roman"/>
          <w:color w:val="0000FF"/>
          <w:sz w:val="24"/>
          <w:szCs w:val="24"/>
        </w:rPr>
        <w:fldChar w:fldCharType="end"/>
      </w:r>
      <w:r w:rsidR="00AA65DA" w:rsidRPr="00AC51E1">
        <w:rPr>
          <w:rFonts w:ascii="Times New Roman" w:hAnsi="Times New Roman" w:cs="Times New Roman"/>
          <w:sz w:val="24"/>
          <w:szCs w:val="24"/>
        </w:rPr>
        <w:t xml:space="preserve">. </w:t>
      </w:r>
      <w:r w:rsidR="00C66EE7" w:rsidRPr="00AC51E1">
        <w:rPr>
          <w:rFonts w:ascii="Times New Roman" w:hAnsi="Times New Roman" w:cs="Times New Roman"/>
          <w:sz w:val="24"/>
          <w:szCs w:val="24"/>
        </w:rPr>
        <w:t>M</w:t>
      </w:r>
      <w:r w:rsidR="00C01D0A" w:rsidRPr="00AC51E1">
        <w:rPr>
          <w:rFonts w:ascii="Times New Roman" w:hAnsi="Times New Roman" w:cs="Times New Roman"/>
          <w:sz w:val="24"/>
          <w:szCs w:val="24"/>
        </w:rPr>
        <w:t xml:space="preserve">ost </w:t>
      </w:r>
      <w:r w:rsidR="00D94752" w:rsidRPr="00A70382">
        <w:rPr>
          <w:rFonts w:ascii="Times New Roman" w:hAnsi="Times New Roman" w:cs="Times New Roman"/>
          <w:sz w:val="24"/>
          <w:szCs w:val="24"/>
        </w:rPr>
        <w:t>PGR</w:t>
      </w:r>
      <w:r w:rsidR="00295A3F" w:rsidRPr="00AC51E1">
        <w:rPr>
          <w:rFonts w:ascii="Times New Roman" w:hAnsi="Times New Roman" w:cs="Times New Roman"/>
          <w:color w:val="FF0000"/>
          <w:sz w:val="24"/>
          <w:szCs w:val="24"/>
        </w:rPr>
        <w:t xml:space="preserve"> </w:t>
      </w:r>
      <w:r w:rsidR="00C01D0A" w:rsidRPr="00AC51E1">
        <w:rPr>
          <w:rFonts w:ascii="Times New Roman" w:hAnsi="Times New Roman" w:cs="Times New Roman"/>
          <w:sz w:val="24"/>
          <w:szCs w:val="24"/>
        </w:rPr>
        <w:t>mapping studies</w:t>
      </w:r>
      <w:r w:rsidR="00C66EE7" w:rsidRPr="00AC51E1">
        <w:rPr>
          <w:rFonts w:ascii="Times New Roman" w:hAnsi="Times New Roman" w:cs="Times New Roman"/>
          <w:sz w:val="24"/>
          <w:szCs w:val="24"/>
        </w:rPr>
        <w:t>, however,</w:t>
      </w:r>
      <w:r w:rsidR="00C01D0A" w:rsidRPr="00AC51E1">
        <w:rPr>
          <w:rFonts w:ascii="Times New Roman" w:hAnsi="Times New Roman" w:cs="Times New Roman"/>
          <w:sz w:val="24"/>
          <w:szCs w:val="24"/>
        </w:rPr>
        <w:t xml:space="preserve"> ha</w:t>
      </w:r>
      <w:r w:rsidR="00C66EE7" w:rsidRPr="00AC51E1">
        <w:rPr>
          <w:rFonts w:ascii="Times New Roman" w:hAnsi="Times New Roman" w:cs="Times New Roman"/>
          <w:sz w:val="24"/>
          <w:szCs w:val="24"/>
        </w:rPr>
        <w:t xml:space="preserve">ve been limited </w:t>
      </w:r>
      <w:r w:rsidR="00C01D0A" w:rsidRPr="00AC51E1">
        <w:rPr>
          <w:rFonts w:ascii="Times New Roman" w:hAnsi="Times New Roman" w:cs="Times New Roman"/>
          <w:sz w:val="24"/>
          <w:szCs w:val="24"/>
        </w:rPr>
        <w:t xml:space="preserve">to </w:t>
      </w:r>
      <w:r w:rsidR="00C66EE7" w:rsidRPr="00AC51E1">
        <w:rPr>
          <w:rFonts w:ascii="Times New Roman" w:hAnsi="Times New Roman" w:cs="Times New Roman"/>
          <w:sz w:val="24"/>
          <w:szCs w:val="24"/>
        </w:rPr>
        <w:t xml:space="preserve">delineate </w:t>
      </w:r>
      <w:r w:rsidR="00F837F5">
        <w:rPr>
          <w:rFonts w:ascii="Times New Roman" w:hAnsi="Times New Roman" w:cs="Times New Roman"/>
          <w:sz w:val="24"/>
          <w:szCs w:val="24"/>
        </w:rPr>
        <w:t xml:space="preserve">probable </w:t>
      </w:r>
      <w:r w:rsidR="005200CE" w:rsidRPr="00AC51E1">
        <w:rPr>
          <w:rFonts w:ascii="Times New Roman" w:hAnsi="Times New Roman" w:cs="Times New Roman"/>
          <w:sz w:val="24"/>
          <w:szCs w:val="24"/>
        </w:rPr>
        <w:t>zone</w:t>
      </w:r>
      <w:r w:rsidR="00C66EE7" w:rsidRPr="00AC51E1">
        <w:rPr>
          <w:rFonts w:ascii="Times New Roman" w:hAnsi="Times New Roman" w:cs="Times New Roman"/>
          <w:sz w:val="24"/>
          <w:szCs w:val="24"/>
        </w:rPr>
        <w:t>s</w:t>
      </w:r>
      <w:r w:rsidR="005200CE" w:rsidRPr="00AC51E1">
        <w:rPr>
          <w:rFonts w:ascii="Times New Roman" w:hAnsi="Times New Roman" w:cs="Times New Roman"/>
          <w:sz w:val="24"/>
          <w:szCs w:val="24"/>
        </w:rPr>
        <w:t xml:space="preserve"> of </w:t>
      </w:r>
      <w:r w:rsidR="004B3871" w:rsidRPr="00AC51E1">
        <w:rPr>
          <w:rFonts w:ascii="Times New Roman" w:hAnsi="Times New Roman" w:cs="Times New Roman"/>
          <w:sz w:val="24"/>
          <w:szCs w:val="24"/>
        </w:rPr>
        <w:t>low</w:t>
      </w:r>
      <w:r w:rsidR="000C13E1">
        <w:rPr>
          <w:rFonts w:ascii="Times New Roman" w:hAnsi="Times New Roman" w:cs="Times New Roman"/>
          <w:sz w:val="24"/>
          <w:szCs w:val="24"/>
        </w:rPr>
        <w:t>, moderate, or high</w:t>
      </w:r>
      <w:r w:rsidR="004B3871" w:rsidRPr="00AC51E1">
        <w:rPr>
          <w:rFonts w:ascii="Times New Roman" w:hAnsi="Times New Roman" w:cs="Times New Roman"/>
          <w:sz w:val="24"/>
          <w:szCs w:val="24"/>
        </w:rPr>
        <w:t xml:space="preserve"> </w:t>
      </w:r>
      <w:r w:rsidR="00D94752" w:rsidRPr="00A70382">
        <w:rPr>
          <w:rFonts w:ascii="Times New Roman" w:hAnsi="Times New Roman" w:cs="Times New Roman"/>
          <w:sz w:val="24"/>
          <w:szCs w:val="24"/>
        </w:rPr>
        <w:t>PGR</w:t>
      </w:r>
      <w:r w:rsidR="00C01D0A" w:rsidRPr="00A70382">
        <w:rPr>
          <w:rFonts w:ascii="Times New Roman" w:hAnsi="Times New Roman" w:cs="Times New Roman"/>
          <w:sz w:val="24"/>
          <w:szCs w:val="24"/>
        </w:rPr>
        <w:t xml:space="preserve">, </w:t>
      </w:r>
      <w:r w:rsidR="00C66EE7" w:rsidRPr="00AC51E1">
        <w:rPr>
          <w:rFonts w:ascii="Times New Roman" w:hAnsi="Times New Roman" w:cs="Times New Roman"/>
          <w:sz w:val="24"/>
          <w:szCs w:val="24"/>
        </w:rPr>
        <w:t xml:space="preserve">without </w:t>
      </w:r>
      <w:r w:rsidR="00F837F5">
        <w:rPr>
          <w:rFonts w:ascii="Times New Roman" w:hAnsi="Times New Roman" w:cs="Times New Roman"/>
          <w:sz w:val="24"/>
          <w:szCs w:val="24"/>
        </w:rPr>
        <w:t xml:space="preserve">computing </w:t>
      </w:r>
      <w:r w:rsidR="00C66EE7" w:rsidRPr="00AC51E1">
        <w:rPr>
          <w:rFonts w:ascii="Times New Roman" w:hAnsi="Times New Roman" w:cs="Times New Roman"/>
          <w:sz w:val="24"/>
          <w:szCs w:val="24"/>
        </w:rPr>
        <w:t>the corresponding</w:t>
      </w:r>
      <w:r w:rsidR="00C66EE7" w:rsidRPr="00A70382">
        <w:rPr>
          <w:rFonts w:ascii="Times New Roman" w:hAnsi="Times New Roman" w:cs="Times New Roman"/>
          <w:sz w:val="24"/>
          <w:szCs w:val="24"/>
        </w:rPr>
        <w:t xml:space="preserve"> </w:t>
      </w:r>
      <w:r w:rsidR="00D94752" w:rsidRPr="00A70382">
        <w:rPr>
          <w:rFonts w:ascii="Times New Roman" w:hAnsi="Times New Roman" w:cs="Times New Roman"/>
          <w:sz w:val="24"/>
          <w:szCs w:val="24"/>
        </w:rPr>
        <w:t>PGR</w:t>
      </w:r>
      <w:r w:rsidR="00C66EE7" w:rsidRPr="00A70382">
        <w:rPr>
          <w:rFonts w:ascii="Times New Roman" w:hAnsi="Times New Roman" w:cs="Times New Roman"/>
          <w:sz w:val="24"/>
          <w:szCs w:val="24"/>
        </w:rPr>
        <w:t xml:space="preserve"> </w:t>
      </w:r>
      <w:r w:rsidR="00C66EE7" w:rsidRPr="007B2710">
        <w:rPr>
          <w:rFonts w:ascii="Times New Roman" w:hAnsi="Times New Roman" w:cs="Times New Roman"/>
          <w:sz w:val="24"/>
          <w:szCs w:val="24"/>
        </w:rPr>
        <w:t xml:space="preserve">rates </w:t>
      </w:r>
      <w:r w:rsidR="007E6199" w:rsidRPr="007B2710">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Agarwal","given":"R.","non-dropping-particle":"","parse-names":false,"suffix":""},{"dropping-particle":"","family":"Garg","given":"P.K.","non-dropping-particle":"","parse-names":false,"suffix":""}],"container-title":"Water Resources Management","id":"ITEM-1","issue":"1","issued":{"date-parts":[["2015"]]},"page":"243-260","title":"Remote Sensing and GIS Based Groundwater Potential &amp; Recharge Zones Mapping Using Multi-Criteria Decision Making Technique","type":"article-journal","volume":"30"},"uris":["http://www.mendeley.com/documents/?uuid=138d41a6-0a5e-4129-ab82-4dc6e34c0401"]},{"id":"ITEM-2","itemData":{"author":[{"dropping-particle":"","family":"Chowdhury","given":"A.","non-dropping-particle":"","parse-names":false,"suffix":""},{"dropping-particle":"","family":"Jha","given":"M.K.","non-dropping-particle":"","parse-names":false,"suffix":""},{"dropping-particle":"","family":"Chowdary","given":"V.M.","non-dropping-particle":"","parse-names":false,"suffix":""}],"container-title":"Environmental Earth Sciences","id":"ITEM-2","issue":"6","issued":{"date-parts":[["2010"]]},"page":"1209-1222","title":"Delineation of groundwater recharge zones and identification of artificial recharge sites in West Medinipur district, West Bengal, using RS, GIS and MCDM techniques","type":"article-journal","volume":"59"},"uris":["http://www.mendeley.com/documents/?uuid=17c09aa4-8e71-48fd-b1d0-ddf8aaddd066"]},{"id":"ITEM-3","itemData":{"author":[{"dropping-particle":"","family":"Lentswe","given":"G.B.","non-dropping-particle":"","parse-names":false,"suffix":""},{"dropping-particle":"","family":"Molwalefhe","given":"L.","non-dropping-particle":"","parse-names":false,"suffix":""}],"container-title":"Journal of Hydrology: Regional Studies","id":"ITEM-3","issue":"100674","issued":{"date-parts":[["2020"]]},"title":"Delineation of potential groundwater recharge zones using analytic hierarchy process-guided GIS in the semi-arid Motloutse watershed, eastern Botswana","type":"article-journal","volume":"28"},"uris":["http://www.mendeley.com/documents/?uuid=07bf9b54-a214-4c12-b3fe-7b2a2f0ebce9"]},{"id":"ITEM-4","itemData":{"author":[{"dropping-particle":"","family":"Tanveer","given":"D.","non-dropping-particle":"","parse-names":false,"suffix":""},{"dropping-particle":"","family":"Nachiketa","given":"R.","non-dropping-particle":"","parse-names":false,"suffix":""},{"dropping-particle":"","family":"Aadil","given":"B.","non-dropping-particle":"","parse-names":false,"suffix":""}],"container-title":"Geology, Ecology, and Landscapes","id":"ITEM-4","issued":{"date-parts":[["2020"]]},"page":"1-16","title":"Delineation of potential groundwater recharge zones using analytical hierarchy process (AHP)","type":"article-journal"},"uris":["http://www.mendeley.com/documents/?uuid=ea5e8f21-55b3-465c-9640-b636f39e3ccd"]}],"mendeley":{"formattedCitation":"(Chowdhury &lt;i&gt;et al.&lt;/i&gt;, 2010; Agarwal and Garg, 2015; Lentswe and Molwalefhe, 2020; Tanveer &lt;i&gt;et al.&lt;/i&gt;, 2020)","plainTextFormattedCitation":"(Chowdhury et al., 2010; Agarwal and Garg, 2015; Lentswe and Molwalefhe, 2020; Tanveer et al., 2020)","previouslyFormattedCitation":"(Chowdhury &lt;i&gt;et al.&lt;/i&gt;, 2010; Agarwal and Garg, 2015; Lentswe and Molwalefhe, 2020; Tanveer &lt;i&gt;et al.&lt;/i&gt;, 2020)"},"properties":{"noteIndex":0},"schema":"https://github.com/citation-style-language/schema/raw/master/csl-citation.json"}</w:instrText>
      </w:r>
      <w:r w:rsidR="007E6199" w:rsidRPr="007B2710">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(Chowdhury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2010; Agarwal and Garg, 2015; Lentswe and Molwalefhe, 2020; Tanveer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2020)</w:t>
      </w:r>
      <w:r w:rsidR="007E6199" w:rsidRPr="007B2710">
        <w:rPr>
          <w:rFonts w:ascii="Times New Roman" w:hAnsi="Times New Roman" w:cs="Times New Roman"/>
          <w:color w:val="0000FF"/>
          <w:sz w:val="24"/>
          <w:szCs w:val="24"/>
        </w:rPr>
        <w:fldChar w:fldCharType="end"/>
      </w:r>
      <w:r w:rsidR="004B3871" w:rsidRPr="007B2710">
        <w:rPr>
          <w:rFonts w:ascii="Times New Roman" w:hAnsi="Times New Roman" w:cs="Times New Roman"/>
          <w:sz w:val="24"/>
          <w:szCs w:val="24"/>
        </w:rPr>
        <w:t>.</w:t>
      </w:r>
      <w:r w:rsidR="00EF4C57" w:rsidRPr="007B2710">
        <w:rPr>
          <w:rFonts w:ascii="Times New Roman" w:hAnsi="Times New Roman" w:cs="Times New Roman"/>
          <w:sz w:val="24"/>
          <w:szCs w:val="24"/>
        </w:rPr>
        <w:t xml:space="preserve"> </w:t>
      </w:r>
      <w:r w:rsidR="008F61A8" w:rsidRPr="007B2710">
        <w:rPr>
          <w:rFonts w:ascii="Times New Roman" w:hAnsi="Times New Roman" w:cs="Times New Roman"/>
          <w:sz w:val="24"/>
          <w:szCs w:val="24"/>
        </w:rPr>
        <w:t xml:space="preserve">Only limited studies have </w:t>
      </w:r>
      <w:r w:rsidR="00225EAA" w:rsidRPr="007B2710">
        <w:rPr>
          <w:rFonts w:ascii="Times New Roman" w:hAnsi="Times New Roman" w:cs="Times New Roman"/>
          <w:sz w:val="24"/>
          <w:szCs w:val="24"/>
        </w:rPr>
        <w:t>incorporat</w:t>
      </w:r>
      <w:r w:rsidR="00EF4C57" w:rsidRPr="007B2710">
        <w:rPr>
          <w:rFonts w:ascii="Times New Roman" w:hAnsi="Times New Roman" w:cs="Times New Roman"/>
          <w:sz w:val="24"/>
          <w:szCs w:val="24"/>
        </w:rPr>
        <w:t xml:space="preserve">ed </w:t>
      </w:r>
      <w:r w:rsidR="00E344E3" w:rsidRPr="007B2710">
        <w:rPr>
          <w:rFonts w:ascii="Times New Roman" w:hAnsi="Times New Roman" w:cs="Times New Roman"/>
          <w:sz w:val="24"/>
          <w:szCs w:val="24"/>
        </w:rPr>
        <w:t xml:space="preserve">the </w:t>
      </w:r>
      <w:r w:rsidR="00FB5D4A" w:rsidRPr="007B2710">
        <w:rPr>
          <w:rFonts w:ascii="Times New Roman" w:hAnsi="Times New Roman" w:cs="Times New Roman"/>
          <w:sz w:val="24"/>
          <w:szCs w:val="24"/>
        </w:rPr>
        <w:t xml:space="preserve">spatial </w:t>
      </w:r>
      <w:r w:rsidR="00E344E3" w:rsidRPr="007B2710">
        <w:rPr>
          <w:rFonts w:ascii="Times New Roman" w:hAnsi="Times New Roman" w:cs="Times New Roman"/>
          <w:sz w:val="24"/>
          <w:szCs w:val="24"/>
        </w:rPr>
        <w:t>d</w:t>
      </w:r>
      <w:r w:rsidR="002B431D" w:rsidRPr="007B2710">
        <w:rPr>
          <w:rFonts w:ascii="Times New Roman" w:hAnsi="Times New Roman" w:cs="Times New Roman"/>
          <w:sz w:val="24"/>
          <w:szCs w:val="24"/>
        </w:rPr>
        <w:t>is</w:t>
      </w:r>
      <w:r w:rsidR="00E344E3" w:rsidRPr="007B2710">
        <w:rPr>
          <w:rFonts w:ascii="Times New Roman" w:hAnsi="Times New Roman" w:cs="Times New Roman"/>
          <w:sz w:val="24"/>
          <w:szCs w:val="24"/>
        </w:rPr>
        <w:t xml:space="preserve">tribution </w:t>
      </w:r>
      <w:r w:rsidR="00E344E3" w:rsidRPr="00A70382">
        <w:rPr>
          <w:rFonts w:ascii="Times New Roman" w:hAnsi="Times New Roman" w:cs="Times New Roman"/>
          <w:sz w:val="24"/>
          <w:szCs w:val="24"/>
        </w:rPr>
        <w:t xml:space="preserve">of </w:t>
      </w:r>
      <w:r w:rsidR="00D94752" w:rsidRPr="00A70382">
        <w:rPr>
          <w:rFonts w:ascii="Times New Roman" w:hAnsi="Times New Roman" w:cs="Times New Roman"/>
          <w:sz w:val="24"/>
          <w:szCs w:val="24"/>
        </w:rPr>
        <w:t>PGR</w:t>
      </w:r>
      <w:r w:rsidR="00295A3F" w:rsidRPr="00A70382">
        <w:rPr>
          <w:rFonts w:ascii="Times New Roman" w:hAnsi="Times New Roman" w:cs="Times New Roman"/>
          <w:sz w:val="24"/>
          <w:szCs w:val="24"/>
        </w:rPr>
        <w:t xml:space="preserve"> </w:t>
      </w:r>
      <w:r w:rsidR="00225EAA" w:rsidRPr="00A70382">
        <w:rPr>
          <w:rFonts w:ascii="Times New Roman" w:hAnsi="Times New Roman" w:cs="Times New Roman"/>
          <w:sz w:val="24"/>
          <w:szCs w:val="24"/>
        </w:rPr>
        <w:t>rate</w:t>
      </w:r>
      <w:r w:rsidR="00EF4C57" w:rsidRPr="00A70382">
        <w:rPr>
          <w:rFonts w:ascii="Times New Roman" w:hAnsi="Times New Roman" w:cs="Times New Roman"/>
          <w:sz w:val="24"/>
          <w:szCs w:val="24"/>
        </w:rPr>
        <w:t>s</w:t>
      </w:r>
      <w:r w:rsidR="00EF4C57" w:rsidRPr="007B2710">
        <w:rPr>
          <w:rFonts w:ascii="Times New Roman" w:hAnsi="Times New Roman" w:cs="Times New Roman"/>
          <w:sz w:val="24"/>
          <w:szCs w:val="24"/>
        </w:rPr>
        <w:t>.</w:t>
      </w:r>
      <w:r w:rsidR="00164D9B" w:rsidRPr="007B2710">
        <w:rPr>
          <w:rFonts w:ascii="Times New Roman" w:hAnsi="Times New Roman" w:cs="Times New Roman"/>
          <w:sz w:val="24"/>
          <w:szCs w:val="24"/>
        </w:rPr>
        <w:t xml:space="preserve"> </w:t>
      </w:r>
      <w:r w:rsidR="006B72C3" w:rsidRPr="007B2710">
        <w:rPr>
          <w:rFonts w:ascii="Times New Roman" w:hAnsi="Times New Roman" w:cs="Times New Roman"/>
          <w:sz w:val="24"/>
          <w:szCs w:val="24"/>
        </w:rPr>
        <w:t>Among them,</w:t>
      </w:r>
      <w:r w:rsidR="002F6B17">
        <w:rPr>
          <w:rFonts w:ascii="Times New Roman" w:hAnsi="Times New Roman" w:cs="Times New Roman"/>
          <w:sz w:val="24"/>
          <w:szCs w:val="24"/>
        </w:rPr>
        <w:t xml:space="preserve"> </w:t>
      </w:r>
      <w:r w:rsidR="002F6B17" w:rsidRPr="003A59CB">
        <w:rPr>
          <w:rFonts w:ascii="Times New Roman" w:hAnsi="Times New Roman" w:cs="Times New Roman"/>
          <w:color w:val="0000FF"/>
          <w:sz w:val="24"/>
          <w:szCs w:val="24"/>
        </w:rPr>
        <w:fldChar w:fldCharType="begin" w:fldLock="1"/>
      </w:r>
      <w:r w:rsidR="002F6B17" w:rsidRPr="003A59CB">
        <w:rPr>
          <w:rFonts w:ascii="Times New Roman" w:hAnsi="Times New Roman" w:cs="Times New Roman"/>
          <w:color w:val="0000FF"/>
          <w:sz w:val="24"/>
          <w:szCs w:val="24"/>
        </w:rPr>
        <w:instrText>ADDIN CSL_CITATION {"citationItems":[{"id":"ITEM-1","itemData":{"author":[{"dropping-particle":"","family":"Batelaan","given":"O.","non-dropping-particle":"","parse-names":false,"suffix":""},{"dropping-particle":"","family":"Smedt","given":"F.","non-dropping-particle":"De","parse-names":false,"suffix":""}],"container-title":"Journal of Hydrology","id":"ITEM-1","issue":"3-4","issued":{"date-parts":[["2007"]]},"page":"337-355","title":"GIS-based recharge estimation by coupling surface-subsurface water balances","type":"article-journal","volume":"337"},"uris":["http://www.mendeley.com/documents/?uuid=afa7e003-afdc-4654-870b-16e5df459976"]}],"mendeley":{"formattedCitation":"(Batelaan and De Smedt, 2007)","manualFormatting":"Batelaan and De Smedt (2007)","plainTextFormattedCitation":"(Batelaan and De Smedt, 2007)","previouslyFormattedCitation":"(Batelaan and De Smedt, 2007)"},"properties":{"noteIndex":0},"schema":"https://github.com/citation-style-language/schema/raw/master/csl-citation.json"}</w:instrText>
      </w:r>
      <w:r w:rsidR="002F6B17" w:rsidRPr="003A59CB">
        <w:rPr>
          <w:rFonts w:ascii="Times New Roman" w:hAnsi="Times New Roman" w:cs="Times New Roman"/>
          <w:color w:val="0000FF"/>
          <w:sz w:val="24"/>
          <w:szCs w:val="24"/>
        </w:rPr>
        <w:fldChar w:fldCharType="separate"/>
      </w:r>
      <w:r w:rsidR="002F6B17" w:rsidRPr="003A59CB">
        <w:rPr>
          <w:rFonts w:ascii="Times New Roman" w:hAnsi="Times New Roman" w:cs="Times New Roman"/>
          <w:noProof/>
          <w:color w:val="0000FF"/>
          <w:sz w:val="24"/>
          <w:szCs w:val="24"/>
        </w:rPr>
        <w:t>Batelaan and De Smedt (2007)</w:t>
      </w:r>
      <w:r w:rsidR="002F6B17" w:rsidRPr="003A59CB">
        <w:rPr>
          <w:rFonts w:ascii="Times New Roman" w:hAnsi="Times New Roman" w:cs="Times New Roman"/>
          <w:color w:val="0000FF"/>
          <w:sz w:val="24"/>
          <w:szCs w:val="24"/>
        </w:rPr>
        <w:fldChar w:fldCharType="end"/>
      </w:r>
      <w:r w:rsidR="00047512">
        <w:rPr>
          <w:rFonts w:ascii="Times New Roman" w:hAnsi="Times New Roman" w:cs="Times New Roman"/>
          <w:sz w:val="24"/>
          <w:szCs w:val="24"/>
        </w:rPr>
        <w:t xml:space="preserve"> and</w:t>
      </w:r>
      <w:r w:rsidR="002F6B17">
        <w:rPr>
          <w:rFonts w:ascii="Times New Roman" w:hAnsi="Times New Roman" w:cs="Times New Roman"/>
          <w:sz w:val="24"/>
          <w:szCs w:val="24"/>
        </w:rPr>
        <w:t xml:space="preserve"> </w:t>
      </w:r>
      <w:r w:rsidR="002F6B17" w:rsidRPr="003A59CB">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Abdollahi","given":"K.","non-dropping-particle":"","parse-names":false,"suffix":""},{"dropping-particle":"","family":"Bashir","given":"I.","non-dropping-particle":"","parse-names":false,"suffix":""},{"dropping-particle":"","family":"Verbeiren","given":"B.","non-dropping-particle":"","parse-names":false,"suffix":""},{"dropping-particle":"","family":"Harouna","given":"M.R.","non-dropping-particle":"","parse-names":false,"suffix":""},{"dropping-particle":"","family":"Griensven","given":"A.","non-dropping-particle":"Van","parse-names":false,"suffix":""},{"dropping-particle":"","family":"Huysmans","given":"M.","non-dropping-particle":"","parse-names":false,"suffix":""},{"dropping-particle":"","family":"Batelaan","given":"O.","non-dropping-particle":"","parse-names":false,"suffix":""}],"container-title":"Environmental Earth Sciences","id":"ITEM-1","issue":"198","issued":{"date-parts":[["2017"]]},"page":"1-18","title":"A distributed monthly water balance model: formulation and application on Black Volta Basin","type":"article-journal","volume":"76"},"uris":["http://www.mendeley.com/documents/?uuid=d98f0b97-9c9d-4070-be00-0cae197c15f7"]}],"mendeley":{"formattedCitation":"(Abdollahi &lt;i&gt;et al.&lt;/i&gt;, 2017)","manualFormatting":"Abdollahi et al. (2017)","plainTextFormattedCitation":"(Abdollahi et al., 2017)","previouslyFormattedCitation":"(Abdollahi &lt;i&gt;et al.&lt;/i&gt;, 2017)"},"properties":{"noteIndex":0},"schema":"https://github.com/citation-style-language/schema/raw/master/csl-citation.json"}</w:instrText>
      </w:r>
      <w:r w:rsidR="002F6B17" w:rsidRPr="003A59CB">
        <w:rPr>
          <w:rFonts w:ascii="Times New Roman" w:hAnsi="Times New Roman" w:cs="Times New Roman"/>
          <w:color w:val="0000FF"/>
          <w:sz w:val="24"/>
          <w:szCs w:val="24"/>
        </w:rPr>
        <w:fldChar w:fldCharType="separate"/>
      </w:r>
      <w:r w:rsidR="002F6B17" w:rsidRPr="003A59CB">
        <w:rPr>
          <w:rFonts w:ascii="Times New Roman" w:hAnsi="Times New Roman" w:cs="Times New Roman"/>
          <w:noProof/>
          <w:color w:val="0000FF"/>
          <w:sz w:val="24"/>
          <w:szCs w:val="24"/>
        </w:rPr>
        <w:t xml:space="preserve">Abdollahi </w:t>
      </w:r>
      <w:r w:rsidR="002F6B17" w:rsidRPr="003A59CB">
        <w:rPr>
          <w:rFonts w:ascii="Times New Roman" w:hAnsi="Times New Roman" w:cs="Times New Roman"/>
          <w:i/>
          <w:noProof/>
          <w:color w:val="0000FF"/>
          <w:sz w:val="24"/>
          <w:szCs w:val="24"/>
        </w:rPr>
        <w:t>et al.</w:t>
      </w:r>
      <w:r w:rsidR="002F6B17" w:rsidRPr="003A59CB">
        <w:rPr>
          <w:rFonts w:ascii="Times New Roman" w:hAnsi="Times New Roman" w:cs="Times New Roman"/>
          <w:noProof/>
          <w:color w:val="0000FF"/>
          <w:sz w:val="24"/>
          <w:szCs w:val="24"/>
        </w:rPr>
        <w:t xml:space="preserve"> (2017)</w:t>
      </w:r>
      <w:r w:rsidR="002F6B17" w:rsidRPr="003A59CB">
        <w:rPr>
          <w:rFonts w:ascii="Times New Roman" w:hAnsi="Times New Roman" w:cs="Times New Roman"/>
          <w:color w:val="0000FF"/>
          <w:sz w:val="24"/>
          <w:szCs w:val="24"/>
        </w:rPr>
        <w:fldChar w:fldCharType="end"/>
      </w:r>
      <w:r w:rsidR="00047512" w:rsidRPr="003A59CB">
        <w:rPr>
          <w:rFonts w:ascii="Times New Roman" w:hAnsi="Times New Roman" w:cs="Times New Roman"/>
          <w:color w:val="0000FF"/>
          <w:sz w:val="24"/>
          <w:szCs w:val="24"/>
        </w:rPr>
        <w:t>,</w:t>
      </w:r>
      <w:r w:rsidR="00047512">
        <w:rPr>
          <w:rFonts w:ascii="Times New Roman" w:hAnsi="Times New Roman" w:cs="Times New Roman"/>
          <w:sz w:val="24"/>
          <w:szCs w:val="24"/>
        </w:rPr>
        <w:t xml:space="preserve"> </w:t>
      </w:r>
      <w:r w:rsidR="004D38E9" w:rsidRPr="00884EF7">
        <w:rPr>
          <w:rFonts w:ascii="Times New Roman" w:hAnsi="Times New Roman" w:cs="Times New Roman"/>
          <w:sz w:val="24"/>
          <w:szCs w:val="24"/>
        </w:rPr>
        <w:t xml:space="preserve">who </w:t>
      </w:r>
      <w:r w:rsidR="004D38E9">
        <w:rPr>
          <w:rFonts w:ascii="Times New Roman" w:hAnsi="Times New Roman" w:cs="Times New Roman"/>
          <w:sz w:val="24"/>
          <w:szCs w:val="24"/>
        </w:rPr>
        <w:t>respectively</w:t>
      </w:r>
      <w:r w:rsidR="004D38E9" w:rsidRPr="00D10BF5">
        <w:rPr>
          <w:rFonts w:ascii="Times New Roman" w:hAnsi="Times New Roman" w:cs="Times New Roman"/>
          <w:sz w:val="24"/>
          <w:szCs w:val="24"/>
        </w:rPr>
        <w:t xml:space="preserve"> </w:t>
      </w:r>
      <w:r w:rsidR="004D38E9" w:rsidRPr="00884EF7">
        <w:rPr>
          <w:rFonts w:ascii="Times New Roman" w:hAnsi="Times New Roman" w:cs="Times New Roman"/>
          <w:sz w:val="24"/>
          <w:szCs w:val="24"/>
        </w:rPr>
        <w:t>developed</w:t>
      </w:r>
      <w:r w:rsidR="004D38E9">
        <w:rPr>
          <w:rFonts w:ascii="Times New Roman" w:hAnsi="Times New Roman" w:cs="Times New Roman"/>
          <w:sz w:val="24"/>
          <w:szCs w:val="24"/>
        </w:rPr>
        <w:t xml:space="preserve"> seasonal and monthly-based </w:t>
      </w:r>
      <w:r w:rsidR="004D38E9" w:rsidRPr="00884EF7">
        <w:rPr>
          <w:rFonts w:ascii="Times New Roman" w:hAnsi="Times New Roman" w:cs="Times New Roman"/>
          <w:sz w:val="24"/>
          <w:szCs w:val="24"/>
        </w:rPr>
        <w:t>spatially</w:t>
      </w:r>
      <w:r w:rsidR="000C13E1">
        <w:rPr>
          <w:rFonts w:ascii="Times New Roman" w:hAnsi="Times New Roman" w:cs="Times New Roman"/>
          <w:sz w:val="24"/>
          <w:szCs w:val="24"/>
        </w:rPr>
        <w:t>-</w:t>
      </w:r>
      <w:r w:rsidR="004D38E9" w:rsidRPr="00884EF7">
        <w:rPr>
          <w:rFonts w:ascii="Times New Roman" w:hAnsi="Times New Roman" w:cs="Times New Roman"/>
          <w:sz w:val="24"/>
          <w:szCs w:val="24"/>
        </w:rPr>
        <w:t>distributed water balance model</w:t>
      </w:r>
      <w:r w:rsidR="000C13E1">
        <w:rPr>
          <w:rFonts w:ascii="Times New Roman" w:hAnsi="Times New Roman" w:cs="Times New Roman"/>
          <w:sz w:val="24"/>
          <w:szCs w:val="24"/>
        </w:rPr>
        <w:t>s</w:t>
      </w:r>
      <w:r w:rsidR="004D38E9" w:rsidRPr="00884EF7">
        <w:rPr>
          <w:rFonts w:ascii="Times New Roman" w:hAnsi="Times New Roman" w:cs="Times New Roman"/>
          <w:sz w:val="24"/>
          <w:szCs w:val="24"/>
        </w:rPr>
        <w:t xml:space="preserve"> for </w:t>
      </w:r>
      <w:r w:rsidR="00D94752" w:rsidRPr="00A70382">
        <w:rPr>
          <w:rFonts w:ascii="Times New Roman" w:hAnsi="Times New Roman" w:cs="Times New Roman"/>
          <w:sz w:val="24"/>
          <w:szCs w:val="24"/>
        </w:rPr>
        <w:t>PGR</w:t>
      </w:r>
      <w:r w:rsidR="00047512">
        <w:rPr>
          <w:rFonts w:ascii="Times New Roman" w:hAnsi="Times New Roman" w:cs="Times New Roman"/>
          <w:sz w:val="24"/>
          <w:szCs w:val="24"/>
        </w:rPr>
        <w:t xml:space="preserve"> </w:t>
      </w:r>
      <w:r w:rsidR="004D38E9" w:rsidRPr="00884EF7">
        <w:rPr>
          <w:rFonts w:ascii="Times New Roman" w:hAnsi="Times New Roman" w:cs="Times New Roman"/>
          <w:sz w:val="24"/>
          <w:szCs w:val="24"/>
        </w:rPr>
        <w:t>estimation</w:t>
      </w:r>
      <w:r w:rsidR="00047512">
        <w:rPr>
          <w:rFonts w:ascii="Times New Roman" w:hAnsi="Times New Roman" w:cs="Times New Roman"/>
          <w:sz w:val="24"/>
          <w:szCs w:val="24"/>
        </w:rPr>
        <w:t>.</w:t>
      </w:r>
      <w:r w:rsidR="002F6B17">
        <w:rPr>
          <w:rFonts w:ascii="Times New Roman" w:hAnsi="Times New Roman" w:cs="Times New Roman"/>
          <w:sz w:val="24"/>
          <w:szCs w:val="24"/>
        </w:rPr>
        <w:t xml:space="preserve"> </w:t>
      </w:r>
      <w:r w:rsidR="002F6B17" w:rsidRPr="003A59CB">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Wanke","given":"H.","non-dropping-particle":"","parse-names":false,"suffix":""},{"dropping-particle":"","family":"Dunkeloh","given":"A.","non-dropping-particle":"","parse-names":false,"suffix":""},{"dropping-particle":"","family":"Udluft","given":"P.","non-dropping-particle":"","parse-names":false,"suffix":""},{"dropping-particle":"","family":"Wanke","given":"A.","non-dropping-particle":"","parse-names":false,"suffix":""}],"container-title":"International Science and Technology Journal of Namibia","id":"ITEM-1","issue":"1","issued":{"date-parts":[["2013"]]},"page":"11-32","title":"A distributed water balance model to esti-mate direct groundwater recharge: A case study from the Nhoma and Khaudum catchments, Namibia","type":"article-journal","volume":"2"},"uris":["http://www.mendeley.com/documents/?uuid=7cac35f2-849e-4400-9e6c-b70a2a4df557"]}],"mendeley":{"formattedCitation":"(Wanke &lt;i&gt;et al.&lt;/i&gt;, 2013)","manualFormatting":"Wanke et al. (2013)","plainTextFormattedCitation":"(Wanke et al., 2013)","previouslyFormattedCitation":"(Wanke &lt;i&gt;et al.&lt;/i&gt;, 2013)"},"properties":{"noteIndex":0},"schema":"https://github.com/citation-style-language/schema/raw/master/csl-citation.json"}</w:instrText>
      </w:r>
      <w:r w:rsidR="002F6B17" w:rsidRPr="003A59CB">
        <w:rPr>
          <w:rFonts w:ascii="Times New Roman" w:hAnsi="Times New Roman" w:cs="Times New Roman"/>
          <w:color w:val="0000FF"/>
          <w:sz w:val="24"/>
          <w:szCs w:val="24"/>
        </w:rPr>
        <w:fldChar w:fldCharType="separate"/>
      </w:r>
      <w:r w:rsidR="002F6B17" w:rsidRPr="003A59CB">
        <w:rPr>
          <w:rFonts w:ascii="Times New Roman" w:hAnsi="Times New Roman" w:cs="Times New Roman"/>
          <w:noProof/>
          <w:color w:val="0000FF"/>
          <w:sz w:val="24"/>
          <w:szCs w:val="24"/>
        </w:rPr>
        <w:t xml:space="preserve">Wanke </w:t>
      </w:r>
      <w:r w:rsidR="002F6B17" w:rsidRPr="003A59CB">
        <w:rPr>
          <w:rFonts w:ascii="Times New Roman" w:hAnsi="Times New Roman" w:cs="Times New Roman"/>
          <w:i/>
          <w:noProof/>
          <w:color w:val="0000FF"/>
          <w:sz w:val="24"/>
          <w:szCs w:val="24"/>
        </w:rPr>
        <w:t>et al.</w:t>
      </w:r>
      <w:r w:rsidR="002F6B17" w:rsidRPr="003A59CB">
        <w:rPr>
          <w:rFonts w:ascii="Times New Roman" w:hAnsi="Times New Roman" w:cs="Times New Roman"/>
          <w:noProof/>
          <w:color w:val="0000FF"/>
          <w:sz w:val="24"/>
          <w:szCs w:val="24"/>
        </w:rPr>
        <w:t xml:space="preserve"> (2013)</w:t>
      </w:r>
      <w:r w:rsidR="002F6B17" w:rsidRPr="003A59CB">
        <w:rPr>
          <w:rFonts w:ascii="Times New Roman" w:hAnsi="Times New Roman" w:cs="Times New Roman"/>
          <w:color w:val="0000FF"/>
          <w:sz w:val="24"/>
          <w:szCs w:val="24"/>
        </w:rPr>
        <w:fldChar w:fldCharType="end"/>
      </w:r>
      <w:r w:rsidR="00BB0B8A" w:rsidRPr="007B2710">
        <w:rPr>
          <w:rFonts w:ascii="Times New Roman" w:hAnsi="Times New Roman" w:cs="Times New Roman"/>
          <w:sz w:val="24"/>
          <w:szCs w:val="24"/>
        </w:rPr>
        <w:t xml:space="preserve"> </w:t>
      </w:r>
      <w:r w:rsidR="00723D41" w:rsidRPr="007B2710">
        <w:rPr>
          <w:rFonts w:ascii="Times New Roman" w:hAnsi="Times New Roman" w:cs="Times New Roman"/>
          <w:sz w:val="24"/>
          <w:szCs w:val="24"/>
        </w:rPr>
        <w:t xml:space="preserve">adapted a GIS-based </w:t>
      </w:r>
      <w:r w:rsidR="00723D41" w:rsidRPr="007B2710">
        <w:rPr>
          <w:rFonts w:ascii="Times New Roman" w:hAnsi="Times New Roman" w:cs="Times New Roman"/>
          <w:sz w:val="24"/>
          <w:szCs w:val="24"/>
          <w:lang w:val="en-GB"/>
        </w:rPr>
        <w:t xml:space="preserve">process-oriented </w:t>
      </w:r>
      <w:r w:rsidR="00723D41" w:rsidRPr="007B2710">
        <w:rPr>
          <w:rFonts w:ascii="Times New Roman" w:hAnsi="Times New Roman" w:cs="Times New Roman"/>
          <w:sz w:val="24"/>
          <w:szCs w:val="24"/>
        </w:rPr>
        <w:t xml:space="preserve">physically based water balance model to </w:t>
      </w:r>
      <w:r w:rsidR="008566B9" w:rsidRPr="007B2710">
        <w:rPr>
          <w:rFonts w:ascii="Times New Roman" w:hAnsi="Times New Roman" w:cs="Times New Roman"/>
          <w:sz w:val="24"/>
          <w:szCs w:val="24"/>
        </w:rPr>
        <w:t xml:space="preserve">assess the </w:t>
      </w:r>
      <w:r w:rsidR="00BB0B8A" w:rsidRPr="007B2710">
        <w:rPr>
          <w:rFonts w:ascii="Times New Roman" w:hAnsi="Times New Roman" w:cs="Times New Roman"/>
          <w:sz w:val="24"/>
          <w:szCs w:val="24"/>
        </w:rPr>
        <w:t>spatial</w:t>
      </w:r>
      <w:r w:rsidR="00F277EB" w:rsidRPr="007B2710">
        <w:rPr>
          <w:rFonts w:ascii="Times New Roman" w:hAnsi="Times New Roman" w:cs="Times New Roman"/>
          <w:sz w:val="24"/>
          <w:szCs w:val="24"/>
        </w:rPr>
        <w:t xml:space="preserve"> </w:t>
      </w:r>
      <w:r w:rsidR="00BB0B8A" w:rsidRPr="007B2710">
        <w:rPr>
          <w:rFonts w:ascii="Times New Roman" w:hAnsi="Times New Roman" w:cs="Times New Roman"/>
          <w:sz w:val="24"/>
          <w:szCs w:val="24"/>
        </w:rPr>
        <w:t>di</w:t>
      </w:r>
      <w:r w:rsidR="00723D41" w:rsidRPr="007B2710">
        <w:rPr>
          <w:rFonts w:ascii="Times New Roman" w:hAnsi="Times New Roman" w:cs="Times New Roman"/>
          <w:sz w:val="24"/>
          <w:szCs w:val="24"/>
        </w:rPr>
        <w:t xml:space="preserve">stribution of </w:t>
      </w:r>
      <w:r w:rsidR="00D94752" w:rsidRPr="00A70382">
        <w:rPr>
          <w:rFonts w:ascii="Times New Roman" w:hAnsi="Times New Roman" w:cs="Times New Roman"/>
          <w:sz w:val="24"/>
          <w:szCs w:val="24"/>
        </w:rPr>
        <w:t>PGR</w:t>
      </w:r>
      <w:r w:rsidR="008566B9" w:rsidRPr="007B2710">
        <w:rPr>
          <w:rFonts w:ascii="Times New Roman" w:hAnsi="Times New Roman" w:cs="Times New Roman"/>
          <w:sz w:val="24"/>
          <w:szCs w:val="24"/>
        </w:rPr>
        <w:t>.</w:t>
      </w:r>
      <w:r w:rsidR="002F6B17">
        <w:rPr>
          <w:rFonts w:ascii="Times New Roman" w:hAnsi="Times New Roman" w:cs="Times New Roman"/>
          <w:sz w:val="24"/>
          <w:szCs w:val="24"/>
        </w:rPr>
        <w:t xml:space="preserve"> </w:t>
      </w:r>
      <w:r w:rsidR="002F6B17" w:rsidRPr="003A59CB">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Galvão","given":"P.","non-dropping-particle":"","parse-names":false,"suffix":""},{"dropping-particle":"","family":"Hirata","given":"R.","non-dropping-particle":"","parse-names":false,"suffix":""},{"dropping-particle":"","family":"Conicelli","given":"B.","non-dropping-particle":"","parse-names":false,"suffix":""}],"container-title":"Environmental Earth Sciences","id":"ITEM-1","issue":"398","issued":{"date-parts":[["2018"]]},"page":"1-19","title":"Estimating groundwater recharge using GIS-based distributed water balance model in an environmental protection area in the city of Sete Lagoas (MG), Brazil","type":"article-journal","volume":"77"},"uris":["http://www.mendeley.com/documents/?uuid=cad6d35c-5f9a-4fb9-ac39-a1e66e938019"]}],"mendeley":{"formattedCitation":"(Galvão &lt;i&gt;et al.&lt;/i&gt;, 2018)","manualFormatting":"Galvão et al. (2018)","plainTextFormattedCitation":"(Galvão et al., 2018)","previouslyFormattedCitation":"(Galvão &lt;i&gt;et al.&lt;/i&gt;, 2018)"},"properties":{"noteIndex":0},"schema":"https://github.com/citation-style-language/schema/raw/master/csl-citation.json"}</w:instrText>
      </w:r>
      <w:r w:rsidR="002F6B17" w:rsidRPr="003A59CB">
        <w:rPr>
          <w:rFonts w:ascii="Times New Roman" w:hAnsi="Times New Roman" w:cs="Times New Roman"/>
          <w:color w:val="0000FF"/>
          <w:sz w:val="24"/>
          <w:szCs w:val="24"/>
        </w:rPr>
        <w:fldChar w:fldCharType="separate"/>
      </w:r>
      <w:r w:rsidR="002F6B17" w:rsidRPr="003A59CB">
        <w:rPr>
          <w:rFonts w:ascii="Times New Roman" w:hAnsi="Times New Roman" w:cs="Times New Roman"/>
          <w:noProof/>
          <w:color w:val="0000FF"/>
          <w:sz w:val="24"/>
          <w:szCs w:val="24"/>
        </w:rPr>
        <w:t xml:space="preserve">Galvão </w:t>
      </w:r>
      <w:r w:rsidR="002F6B17" w:rsidRPr="003A59CB">
        <w:rPr>
          <w:rFonts w:ascii="Times New Roman" w:hAnsi="Times New Roman" w:cs="Times New Roman"/>
          <w:i/>
          <w:noProof/>
          <w:color w:val="0000FF"/>
          <w:sz w:val="24"/>
          <w:szCs w:val="24"/>
        </w:rPr>
        <w:t>et al.</w:t>
      </w:r>
      <w:r w:rsidR="002F6B17" w:rsidRPr="003A59CB">
        <w:rPr>
          <w:rFonts w:ascii="Times New Roman" w:hAnsi="Times New Roman" w:cs="Times New Roman"/>
          <w:noProof/>
          <w:color w:val="0000FF"/>
          <w:sz w:val="24"/>
          <w:szCs w:val="24"/>
        </w:rPr>
        <w:t xml:space="preserve"> (2018)</w:t>
      </w:r>
      <w:r w:rsidR="002F6B17" w:rsidRPr="003A59CB">
        <w:rPr>
          <w:rFonts w:ascii="Times New Roman" w:hAnsi="Times New Roman" w:cs="Times New Roman"/>
          <w:color w:val="0000FF"/>
          <w:sz w:val="24"/>
          <w:szCs w:val="24"/>
        </w:rPr>
        <w:fldChar w:fldCharType="end"/>
      </w:r>
      <w:r w:rsidR="009C4691" w:rsidRPr="007B2710">
        <w:rPr>
          <w:rFonts w:ascii="Times New Roman" w:hAnsi="Times New Roman" w:cs="Times New Roman"/>
          <w:sz w:val="24"/>
          <w:szCs w:val="24"/>
        </w:rPr>
        <w:t xml:space="preserve"> </w:t>
      </w:r>
      <w:r w:rsidR="00721CE2" w:rsidRPr="007B2710">
        <w:rPr>
          <w:rFonts w:ascii="Times New Roman" w:hAnsi="Times New Roman" w:cs="Times New Roman"/>
          <w:sz w:val="24"/>
          <w:szCs w:val="24"/>
        </w:rPr>
        <w:t xml:space="preserve">proposed </w:t>
      </w:r>
      <w:r w:rsidR="000C13E1">
        <w:rPr>
          <w:rFonts w:ascii="Times New Roman" w:hAnsi="Times New Roman" w:cs="Times New Roman"/>
          <w:sz w:val="24"/>
          <w:szCs w:val="24"/>
        </w:rPr>
        <w:t xml:space="preserve">a </w:t>
      </w:r>
      <w:r w:rsidR="00721CE2" w:rsidRPr="007B2710">
        <w:rPr>
          <w:rFonts w:ascii="Times New Roman" w:hAnsi="Times New Roman" w:cs="Times New Roman"/>
          <w:sz w:val="24"/>
          <w:szCs w:val="24"/>
        </w:rPr>
        <w:t>G</w:t>
      </w:r>
      <w:r w:rsidR="002B431D" w:rsidRPr="007B2710">
        <w:rPr>
          <w:rFonts w:ascii="Times New Roman" w:hAnsi="Times New Roman" w:cs="Times New Roman"/>
          <w:sz w:val="24"/>
          <w:szCs w:val="24"/>
        </w:rPr>
        <w:t>IS</w:t>
      </w:r>
      <w:r w:rsidR="00721CE2" w:rsidRPr="007B2710">
        <w:rPr>
          <w:rFonts w:ascii="Times New Roman" w:hAnsi="Times New Roman" w:cs="Times New Roman"/>
          <w:sz w:val="24"/>
          <w:szCs w:val="24"/>
        </w:rPr>
        <w:t xml:space="preserve"> framework </w:t>
      </w:r>
      <w:r w:rsidR="004D659A" w:rsidRPr="007B2710">
        <w:rPr>
          <w:rFonts w:ascii="Times New Roman" w:hAnsi="Times New Roman" w:cs="Times New Roman"/>
          <w:sz w:val="24"/>
          <w:szCs w:val="24"/>
        </w:rPr>
        <w:t xml:space="preserve">for </w:t>
      </w:r>
      <w:r w:rsidR="00FE5F40" w:rsidRPr="007B2710">
        <w:rPr>
          <w:rFonts w:ascii="Times New Roman" w:hAnsi="Times New Roman" w:cs="Times New Roman"/>
          <w:sz w:val="24"/>
          <w:szCs w:val="24"/>
        </w:rPr>
        <w:t xml:space="preserve">mapping </w:t>
      </w:r>
      <w:r w:rsidR="00D94752" w:rsidRPr="00A70382">
        <w:rPr>
          <w:rFonts w:ascii="Times New Roman" w:hAnsi="Times New Roman" w:cs="Times New Roman"/>
          <w:sz w:val="24"/>
          <w:szCs w:val="24"/>
        </w:rPr>
        <w:t>PGR</w:t>
      </w:r>
      <w:r w:rsidR="00295A3F" w:rsidRPr="007B2710">
        <w:rPr>
          <w:rFonts w:ascii="Times New Roman" w:hAnsi="Times New Roman" w:cs="Times New Roman"/>
          <w:sz w:val="24"/>
          <w:szCs w:val="24"/>
        </w:rPr>
        <w:t xml:space="preserve"> </w:t>
      </w:r>
      <w:r w:rsidR="00510316" w:rsidRPr="007B2710">
        <w:rPr>
          <w:rFonts w:ascii="Times New Roman" w:hAnsi="Times New Roman" w:cs="Times New Roman"/>
          <w:sz w:val="24"/>
          <w:szCs w:val="24"/>
        </w:rPr>
        <w:t xml:space="preserve">by incorporating </w:t>
      </w:r>
      <w:r w:rsidR="000C13E1">
        <w:rPr>
          <w:rFonts w:ascii="Times New Roman" w:hAnsi="Times New Roman" w:cs="Times New Roman"/>
          <w:sz w:val="24"/>
          <w:szCs w:val="24"/>
        </w:rPr>
        <w:t xml:space="preserve">a </w:t>
      </w:r>
      <w:r w:rsidR="004D659A" w:rsidRPr="007B2710">
        <w:rPr>
          <w:rFonts w:ascii="Times New Roman" w:hAnsi="Times New Roman" w:cs="Times New Roman"/>
          <w:sz w:val="24"/>
          <w:szCs w:val="24"/>
        </w:rPr>
        <w:t>water budget analys</w:t>
      </w:r>
      <w:r w:rsidR="002B431D" w:rsidRPr="007B2710">
        <w:rPr>
          <w:rFonts w:ascii="Times New Roman" w:hAnsi="Times New Roman" w:cs="Times New Roman"/>
          <w:sz w:val="24"/>
          <w:szCs w:val="24"/>
        </w:rPr>
        <w:t>is</w:t>
      </w:r>
      <w:r w:rsidR="00510316" w:rsidRPr="007B2710">
        <w:rPr>
          <w:rFonts w:ascii="Times New Roman" w:hAnsi="Times New Roman" w:cs="Times New Roman"/>
          <w:sz w:val="24"/>
          <w:szCs w:val="24"/>
        </w:rPr>
        <w:t>.</w:t>
      </w:r>
      <w:r w:rsidR="002D0A21" w:rsidRPr="007B2710">
        <w:rPr>
          <w:rFonts w:ascii="Times New Roman" w:hAnsi="Times New Roman" w:cs="Times New Roman"/>
          <w:sz w:val="24"/>
          <w:szCs w:val="24"/>
        </w:rPr>
        <w:t xml:space="preserve"> </w:t>
      </w:r>
      <w:r w:rsidR="000C13E1">
        <w:rPr>
          <w:rFonts w:ascii="Times New Roman" w:hAnsi="Times New Roman" w:cs="Times New Roman"/>
          <w:sz w:val="24"/>
          <w:szCs w:val="24"/>
        </w:rPr>
        <w:t>There are also an</w:t>
      </w:r>
      <w:r w:rsidR="00925125">
        <w:rPr>
          <w:rFonts w:ascii="Times New Roman" w:hAnsi="Times New Roman" w:cs="Times New Roman"/>
          <w:sz w:val="24"/>
          <w:szCs w:val="24"/>
        </w:rPr>
        <w:t xml:space="preserve"> </w:t>
      </w:r>
      <w:r w:rsidR="00D41D49" w:rsidRPr="007B2710">
        <w:rPr>
          <w:rFonts w:ascii="Times New Roman" w:hAnsi="Times New Roman" w:cs="Times New Roman"/>
          <w:color w:val="231F20"/>
          <w:sz w:val="24"/>
          <w:szCs w:val="24"/>
        </w:rPr>
        <w:t>increasing number of studies focus</w:t>
      </w:r>
      <w:r w:rsidR="000C13E1">
        <w:rPr>
          <w:rFonts w:ascii="Times New Roman" w:hAnsi="Times New Roman" w:cs="Times New Roman"/>
          <w:color w:val="231F20"/>
          <w:sz w:val="24"/>
          <w:szCs w:val="24"/>
        </w:rPr>
        <w:t>ed</w:t>
      </w:r>
      <w:r w:rsidR="00D41D49" w:rsidRPr="007B2710">
        <w:rPr>
          <w:rFonts w:ascii="Times New Roman" w:hAnsi="Times New Roman" w:cs="Times New Roman"/>
          <w:color w:val="231F20"/>
          <w:sz w:val="24"/>
          <w:szCs w:val="24"/>
        </w:rPr>
        <w:t xml:space="preserve"> on </w:t>
      </w:r>
      <w:r w:rsidR="00D41D49" w:rsidRPr="007B2710">
        <w:rPr>
          <w:rFonts w:ascii="Times New Roman" w:hAnsi="Times New Roman" w:cs="Times New Roman"/>
          <w:color w:val="000000"/>
          <w:sz w:val="24"/>
          <w:szCs w:val="24"/>
        </w:rPr>
        <w:t xml:space="preserve">the </w:t>
      </w:r>
      <w:r w:rsidR="00D41D49" w:rsidRPr="007B2710">
        <w:rPr>
          <w:rFonts w:ascii="Times New Roman" w:eastAsia="CharisSIL" w:hAnsi="Times New Roman" w:cs="Times New Roman"/>
          <w:sz w:val="24"/>
          <w:szCs w:val="24"/>
        </w:rPr>
        <w:t xml:space="preserve">long-term temporal variations of </w:t>
      </w:r>
      <w:r w:rsidR="00D94752" w:rsidRPr="00A70382">
        <w:rPr>
          <w:rFonts w:ascii="Times New Roman" w:hAnsi="Times New Roman" w:cs="Times New Roman"/>
          <w:sz w:val="24"/>
          <w:szCs w:val="24"/>
        </w:rPr>
        <w:t>PGR</w:t>
      </w:r>
      <w:r w:rsidR="00D41D49" w:rsidRPr="00A70382">
        <w:rPr>
          <w:rFonts w:ascii="Times New Roman" w:hAnsi="Times New Roman" w:cs="Times New Roman"/>
          <w:sz w:val="24"/>
          <w:szCs w:val="24"/>
        </w:rPr>
        <w:t xml:space="preserve"> </w:t>
      </w:r>
      <w:r w:rsidR="00D41D49" w:rsidRPr="007B2710">
        <w:rPr>
          <w:rFonts w:ascii="Times New Roman" w:eastAsia="CharisSIL" w:hAnsi="Times New Roman" w:cs="Times New Roman"/>
          <w:sz w:val="24"/>
          <w:szCs w:val="24"/>
        </w:rPr>
        <w:t xml:space="preserve">due to </w:t>
      </w:r>
      <w:r w:rsidR="00D41D49" w:rsidRPr="007B2710">
        <w:rPr>
          <w:rFonts w:ascii="Times New Roman" w:hAnsi="Times New Roman" w:cs="Times New Roman"/>
          <w:color w:val="000000"/>
          <w:sz w:val="24"/>
          <w:szCs w:val="24"/>
        </w:rPr>
        <w:t>climate change</w:t>
      </w:r>
      <w:r w:rsidR="00D41D49" w:rsidRPr="00E50790">
        <w:rPr>
          <w:rFonts w:ascii="Times New Roman" w:hAnsi="Times New Roman" w:cs="Times New Roman"/>
          <w:color w:val="000000"/>
          <w:sz w:val="24"/>
          <w:szCs w:val="24"/>
        </w:rPr>
        <w:t xml:space="preserve"> </w:t>
      </w:r>
      <w:r w:rsidR="007E6199" w:rsidRPr="00E50790">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{"citationItems":[{"id":"ITEM-1","itemData":{"author":[{"dropping-particle":"","family":"Green","given":"T. R.","non-dropping-particle":"","parse-names":false,"suffix":""},{"dropping-particle":"","family":"Taniguchi","given":"M.","non-dropping-particle":"","parse-names":false,"suffix":""},{"dropping-particle":"","family":"Kooi","given":"H.","non-dropping-particle":"","parse-names":false,"suffix":""},{"dropping-particle":"","family":"Gurdak","given":"J.J.","non-dropping-particle":"","parse-names":false,"suffix":""},{"dropping-particle":"","family":"Allen","given":"D.M.","non-dropping-particle":"","parse-names":false,"suffix":""},{"dropping-particle":"","family":"Hiscock","given":"K.M.","non-dropping-particle":"","parse-names":false,"suffix":""},{"dropping-particle":"","family":"Treidel","given":"H.","non-dropping-particle":"","parse-names":false,"suffix":""},{"dropping-particle":"","family":"Aureli","given":"A.","non-dropping-particle":"","parse-names":false,"suffix":""}],"container-title":"Journal of Hydrology","id":"ITEM-1","issue":"3-4","issued":{"date-parts":[["2011"]]},"page":"532-560","title":"Beneath the surface of global change: Impacts of climate change on groundwater","type":"article-journal","volume":"405"},"uris":["http://www.mendeley.com/documents/?uuid=8e486260-9f27-4bdb-bfe7-aae3239731a2"]},{"id":"ITEM-2","itemData":{"author":[{"dropping-particle":"","family":"Taylor","given":"R.G.","non-dropping-particle":"","parse-names":false,"suffix":""},{"dropping-particle":"","family":"Scanlon","given":"B.","non-dropping-particle":"","parse-names":false,"suffix":""},{"dropping-particle":"","family":"Döll","given":"P.","non-dropping-particle":"","parse-names":false,"suffix":""},{"dropping-particle":"","family":"Rodell","given":"M.","non-dropping-particle":"","parse-names":false,"suffix":""},{"dropping-particle":"","family":"Beek","given":"R.","non-dropping-particle":"Van","parse-names":false,"suffix":""},{"dropping-particle":"","family":"Wada","given":"Y.","non-dropping-particle":"","parse-names":false,"suffix":""},{"dropping-particle":"","family":"Longuevergne","given":"L.","non-dropping-particle":"","parse-names":false,"suffix":""},{"dropping-particle":"","family":"LeBlanc","given":"M.","non-dropping-particle":"","parse-names":false,"suffix":""},{"dropping-particle":"","family":"Famiglietti","given":"J.","non-dropping-particle":"","parse-names":false,"suffix":""},{"dropping-particle":"","family":"Edmunds","given":"M.","non-dropping-particle":"","parse-names":false,"suffix":""},{"dropping-particle":"","family":"Konikow","given":"L.","non-dropping-particle":"","parse-names":false,"suffix":""},{"dropping-particle":"","family":"Green","given":"T.R.","non-dropping-particle":"","parse-names":false,"suffix":""},{"dropping-particle":"","family":"Chen","given":"J.","non-dropping-particle":"","parse-names":false,"suffix":""},{"dropping-particle":"","family":"Taniguchi","given":"M.","non-dropping-particle":"","parse-names":false,"suffix":""},{"dropping-particle":"","family":"Birkens","given":"M.F.P.","non-dropping-particle":"","parse-names":false,"suffix":""},{"dropping-particle":"","family":"Macdon-ald","given":"A.","non-dropping-particle":"","parse-names":false,"suffix":""},{"dropping-particle":"","family":"Fan","given":"Y.","non-dropping-particle":"","parse-names":false,"suffix":""},{"dropping-particle":"","family":"Maxwell","given":"R.M.","non-dropping-particle":"","parse-names":false,"suffix":""},{"dropping-particle":"","family":"Yechieli","given":"Y.","non-dropping-particle":"","parse-names":false,"suffix":""},{"dropping-particle":"","family":"Gurdak","given":"J.J.","non-dropping-particle":"","parse-names":false,"suffix":""},{"dropping-particle":"","family":"Allen","given":"D.M.","non-dropping-particle":"","parse-names":false,"suffix":""},{"dropping-particle":"","family":"Shamsudduha","given":"M.","non-dropping-particle":"","parse-names":false,"suffix":""},{"dropping-particle":"","family":"Hiscock","given":"K.","non-dropping-particle":"","parse-names":false,"suffix":""},{"dropping-particle":"","family":"Yeh","given":"P.J.F.","non-dropping-particle":"","parse-names":false,"suffix":""},{"dropping-particle":"","family":"Holman","given":"I.","non-dropping-particle":"","parse-names":false,"suffix":""},{"dropping-particle":"","family":"Treidel","given":"H.","non-dropping-particle":"","parse-names":false,"suffix":""}],"container-title":"Nature Climate Change","id":"ITEM-2","issued":{"date-parts":[["2013"]]},"page":"322-329","title":"Ground water and climate change","type":"article-journal","volume":"3"},"uris":["http://www.mendeley.com/documents/?uuid=533ff1b2-4bd0-4841-aea9-d07f347cbc82"]},{"id":"ITEM-3","itemData":{"author":[{"dropping-particle":"","family":"Chen","given":"Z.","non-dropping-particle":"","parse-names":false,"suffix":""},{"dropping-particle":"","family":"Grasby","given":"S.E.","non-dropping-particle":"","parse-names":false,"suffix":""},{"dropping-particle":"","family":"Osadetz","given":"K.G.","non-dropping-particle":"","parse-names":false,"suffix":""}],"container-title":"Journal of Hydrology","id":"ITEM-3","issued":{"date-parts":[["2004"]]},"page":"43-62","title":"Relation between climate variability and groundwater levels in the upper carbonate aquifer, southern Manitoba, Canada","type":"article-journal","volume":"290"},"uris":["http://www.mendeley.com/documents/?uuid=77bcb307-6a47-4b5d-98d9-e1233b1b9d4b"]},{"id":"ITEM-4","itemData":{"author":[{"dropping-particle":"","family":"Herrera-Pantoja","given":"M.","non-dropping-particle":"","parse-names":false,"suffix":""},{"dropping-particle":"","family":"Hiscock","given":"K.M.","non-dropping-particle":"","parse-names":false,"suffix":""}],"container-title":"Hydrological Processes","id":"ITEM-4","issue":"1","issued":{"date-parts":[["2008"]]},"page":"73-86","title":"The effects of climate change on potential groundwater recharge in Great Britain","type":"article-journal","volume":"22"},"uris":["http://www.mendeley.com/documents/?uuid=ea921fca-8fe6-4d8c-9e53-fd6e012483ae"]},{"id":"ITEM-5","itemData":{"author":[{"dropping-particle":"","family":"Meixner","given":"T.","non-dropping-particle":"","parse-names":false,"suffix":""},{"dropping-particle":"","family":"Manning","given":"A.H.","non-dropping-particle":"","parse-names":false,"suffix":""},{"dropping-particle":"","family":"Stonestrom","given":"D.A.","non-dropping-particle":"","parse-names":false,"suffix":""},{"dropping-particle":"","family":"Allen","given":"D.M.","non-dropping-particle":"","parse-names":false,"suffix":""},{"dropping-particle":"","family":"Ajami","given":"H.","non-dropping-particle":"","parse-names":false,"suffix":""},{"dropping-particle":"","family":"Blasch","given":"K.W.","non-dropping-particle":"","parse-names":false,"suffix":""},{"dropping-particle":"","family":"Brookfield","given":"A.E.","non-dropping-particle":"","parse-names":false,"suffix":""},{"dropping-particle":"","family":"Castro","given":"C.L.","non-dropping-particle":"","parse-names":false,"suffix":""},{"dropping-particle":"","family":"Clark","given":"J.F.","non-dropping-particle":"","parse-names":false,"suffix":""},{"dropping-particle":"","family":"Gochis","given":"D.J.","non-dropping-particle":"","parse-names":false,"suffix":""},{"dropping-particle":"","family":"Flint","given":"A.L.","non-dropping-particle":"","parse-names":false,"suffix":""},{"dropping-particle":"","family":"Neff","given":"K.L.","non-dropping-particle":"","parse-names":false,"suffix":""},{"dropping-particle":"","family":"Niraula","given":"R.","non-dropping-particle":"","parse-names":false,"suffix":""},{"dropping-particle":"","family":"Rodell","given":"M.","non-dropping-particle":"","parse-names":false,"suffix":""},{"dropping-particle":"","family":"Scanlon","given":"B.R.","non-dropping-particle":"","parse-names":false,"suffix":""},{"dropping-particle":"","family":"Singha","given":"K.","non-dropping-particle":"","parse-names":false,"suffix":""},{"dropping-particle":"","family":"Walvoord","given":"M.A.","non-dropping-particle":"","parse-names":false,"suffix":""}],"container-title":"Journal of Hydrology","id":"ITEM-5","issued":{"date-parts":[["2016"]]},"page":"124-138","title":"Implications of projected climate change for groundwater recharge in the western United States","type":"article-journal","volume":"534"},"uris":["http://www.mendeley.com/documents/?uuid=4149e884-78df-46c9-be9c-ecb05535a2a5"]},{"id":"ITEM-6","itemData":{"author":[{"dropping-particle":"","family":"Holman","given":"I.P.","non-dropping-particle":"","parse-names":false,"suffix":""},{"dropping-particle":"","family":"Allen","given":"D.M.","non-dropping-particle":"","parse-names":false,"suffix":""},{"dropping-particle":"","family":"Cuthbert","given":"M.O.","non-dropping-particle":"","parse-names":false,"suffix":""},{"dropping-particle":"","family":"Goderniaux","given":"P.","non-dropping-particle":"","parse-names":false,"suffix":""}],"container-title":"Hydrogeology Journal","id":"ITEM-6","issued":{"date-parts":[["2012"]]},"page":"1-4","title":"Towards best practice for assessing the impacts of climate change on groundwater","type":"article-journal","volume":"20"},"uris":["http://www.mendeley.com/documents/?uuid=946a9265-11de-4c21-aaf2-9333679b429c"]},{"id":"ITEM-7","itemData":{"author":[{"dropping-particle":"","family":"Epting","given":"J.","non-dropping-particle":"","parse-names":false,"suffix":""},{"dropping-particle":"","family":"Michel","given":"A.","non-dropping-particle":"","parse-names":false,"suffix":""},{"dropping-particle":"","family":"Affolter","given":"A.","non-dropping-particle":"","parse-names":false,"suffix":""},{"dropping-particle":"","family":"Huggenberger","given":"P.","non-dropping-particle":"","parse-names":false,"suffix":""}],"container-title":"Journal of Hydrology","id":"ITEM-7","issue":"100071","issued":{"date-parts":[["2021"]]},"page":"1-18","title":"Climate change effects on groundwater recharge and temperatures in Swiss alluvial aquifers","type":"article-journal","volume":"11"},"uris":["http://www.mendeley.com/documents/?uuid=8a951dc6-1742-4352-80ac-91db63641759"]},{"id":"ITEM-8","itemData":{"author":[{"dropping-particle":"","family":"Jyrkama","given":"M.I.","non-dropping-particle":"","parse-names":false,"suffix":""},{"dropping-particle":"","family":"Sykes","given":"J.F.","non-dropping-particle":"","parse-names":false,"suffix":""}],"container-title":"Journal of Hydrology","id":"ITEM-8","issued":{"date-parts":[["2007"]]},"page":"237-250","title":"The impact of climate change on spatially varying groundwater recharge in the grand river watershed (Ontario)","type":"article-journal","volume":"338"},"uris":["http://www.mendeley.com/documents/?uuid=4d90605c-727b-4dc4-be46-4f59efd9e48d"]},{"id":"ITEM-9","itemData":{"author":[{"dropping-particle":"","family":"Woldeamlak","given":"S.T.","non-dropping-particle":"","parse-names":false,"suffix":""},{"dropping-particle":"","family":"Batelaan","given":"O.","non-dropping-particle":"","parse-names":false,"suffix":""},{"dropping-particle":"","family":"Smedt","given":"F.","non-dropping-particle":"De","parse-names":false,"suffix":""}],"container-title":"Hydrogeology Journal","id":"ITEM-9","issue":"5","issued":{"date-parts":[["2007"]]},"page":"891-901","title":"Effects of climate change on the groundwater system of the Grote-Nete catchment","type":"article-journal","volume":"15"},"uris":["http://www.mendeley.com/documents/?uuid=7c4e2bf7-27ff-45c5-8eda-12d32889ea3e"]}],"mendeley":{"formattedCitation":"(Chen &lt;i&gt;et al.&lt;/i&gt;, 2004; Jyrkama and Sykes, 2007; Woldeamlak &lt;i&gt;et al.&lt;/i&gt;, 2007; Herrera-Pantoja and Hiscock, 2008; Green &lt;i&gt;et al.&lt;/i&gt;, 2011; Holman &lt;i&gt;et al.&lt;/i&gt;, 2012; Taylor &lt;i&gt;et al.&lt;/i&gt;, 2013; Meixner &lt;i&gt;et al.&lt;/i&gt;, 2016; Epting &lt;i&gt;et al.&lt;/i&gt;, 2021)","plainTextFormattedCitation":"(Chen et al., 2004; Jyrkama and Sykes, 2007; Woldeamlak et al., 2007; Herrera-Pantoja and Hiscock, 2008; Green et al., 2011; Holman et al., 2012; Taylor et al., 2013; Meixner et al., 2016; Epting et al., 2021)","previouslyFormattedCitation":"(Chen &lt;i&gt;et al.&lt;/i&gt;, 2004; Jyrkama and Sykes, 2007; Woldeamlak &lt;i&gt;et al.&lt;/i&gt;, 2007; Herrera-Pantoja and Hiscock, 2008; Green &lt;i&gt;et al.&lt;/i&gt;, 2011; Holman &lt;i&gt;et al.&lt;/i&gt;, 2012; Taylor &lt;i&gt;et al.&lt;/i&gt;, 2013; Meixner &lt;i&gt;et al.&lt;/i&gt;, 2016; Epting &lt;i&gt;et al.&lt;/i&gt;, 2021)"},"properties":{"noteIndex":0},"schema":"https://github.com/citation-style-language/schema/raw/master/csl-citation.json"}</w:instrText>
      </w:r>
      <w:r w:rsidR="007E6199" w:rsidRPr="00E50790">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(Chen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2004; Jyrkama and Sykes, 2007; Woldeamlak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2007; Herrera-Pantoja and Hiscock, 2008; Green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2011; Holman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2012; Taylor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2013; Meixner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2016; Epting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2021)</w:t>
      </w:r>
      <w:r w:rsidR="007E6199" w:rsidRPr="00E50790">
        <w:rPr>
          <w:rFonts w:ascii="Times New Roman" w:hAnsi="Times New Roman" w:cs="Times New Roman"/>
          <w:color w:val="0000FF"/>
          <w:sz w:val="24"/>
          <w:szCs w:val="24"/>
        </w:rPr>
        <w:fldChar w:fldCharType="end"/>
      </w:r>
      <w:r w:rsidR="004A62AA">
        <w:rPr>
          <w:rFonts w:ascii="Times New Roman" w:hAnsi="Times New Roman" w:cs="Times New Roman"/>
          <w:color w:val="0000FF"/>
          <w:sz w:val="24"/>
          <w:szCs w:val="24"/>
        </w:rPr>
        <w:t>,</w:t>
      </w:r>
      <w:r w:rsidR="00925125">
        <w:rPr>
          <w:rFonts w:ascii="Times New Roman" w:eastAsia="AdvGulliv-R" w:hAnsi="Times New Roman" w:cs="Times New Roman"/>
          <w:sz w:val="24"/>
          <w:szCs w:val="24"/>
        </w:rPr>
        <w:t xml:space="preserve"> </w:t>
      </w:r>
      <w:r w:rsidR="000C13E1">
        <w:rPr>
          <w:rFonts w:ascii="Times New Roman" w:eastAsia="AdvGulliv-R" w:hAnsi="Times New Roman" w:cs="Times New Roman"/>
          <w:sz w:val="24"/>
          <w:szCs w:val="24"/>
        </w:rPr>
        <w:t xml:space="preserve">where climate change is found to </w:t>
      </w:r>
      <w:r w:rsidR="004A62AA">
        <w:rPr>
          <w:rFonts w:ascii="Times New Roman" w:eastAsia="AdvGulliv-R" w:hAnsi="Times New Roman" w:cs="Times New Roman"/>
          <w:sz w:val="24"/>
          <w:szCs w:val="24"/>
        </w:rPr>
        <w:t xml:space="preserve">affect </w:t>
      </w:r>
      <w:r w:rsidR="000C13E1">
        <w:rPr>
          <w:rFonts w:ascii="Times New Roman" w:eastAsia="AdvGulliv-R" w:hAnsi="Times New Roman" w:cs="Times New Roman"/>
          <w:sz w:val="24"/>
          <w:szCs w:val="24"/>
        </w:rPr>
        <w:t xml:space="preserve">the quantity and distribution of </w:t>
      </w:r>
      <w:r w:rsidR="00D94752" w:rsidRPr="00A70382">
        <w:rPr>
          <w:rFonts w:ascii="Times New Roman" w:eastAsia="AdvGulliv-R" w:hAnsi="Times New Roman" w:cs="Times New Roman"/>
          <w:sz w:val="24"/>
          <w:szCs w:val="24"/>
        </w:rPr>
        <w:t>PGR</w:t>
      </w:r>
      <w:r w:rsidR="00A2728D" w:rsidRPr="00D22F4D">
        <w:rPr>
          <w:rFonts w:ascii="Times New Roman" w:hAnsi="Times New Roman" w:cs="Times New Roman"/>
          <w:sz w:val="24"/>
          <w:szCs w:val="24"/>
        </w:rPr>
        <w:t xml:space="preserve"> </w:t>
      </w:r>
      <w:r w:rsidR="007E6199" w:rsidRPr="00D22F4D">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Flint","given":"L.E.","non-dropping-particle":"","parse-names":false,"suffix":""},{"dropping-particle":"","family":"Flint","given":"A.L.","non-dropping-particle":"","parse-names":false,"suffix":""}],"id":"ITEM-1","issued":{"date-parts":[["2014"]]},"publisher":"U.S. Geological Survey Data Release. doi: http://dx.doi.org/10.5066/F76T0JPB","title":"California Basin Characterization Model: A Dataset of His-torical and Future Hydrologic Response to Climate Change","type":"book"},"uris":["http://www.mendeley.com/documents/?uuid=04c8ddc2-4476-4f05-9b2f-5e8ffe07664f"]},{"id":"ITEM-2","itemData":{"author":[{"dropping-particle":"","family":"Ng","given":"G.H.C.","non-dropping-particle":"","parse-names":false,"suffix":""},{"dropping-particle":"","family":"McLaughlin","given":"D.","non-dropping-particle":"","parse-names":false,"suffix":""},{"dropping-particle":"","family":"Entekhabi","given":"D.","non-dropping-particle":"","parse-names":false,"suffix":""},{"dropping-particle":"","family":"Scanlon","given":"B.R.","non-dropping-particle":"","parse-names":false,"suffix":""}],"container-title":"Water Resource Research","id":"ITEM-2","issue":"7","issued":{"date-parts":[["2010"]]},"page":"1-18","title":"Probabilistic analysis of the effects of climate change on groundwater recharge","type":"article-journal","volume":"46"},"uris":["http://www.mendeley.com/documents/?uuid=db508775-5811-4f09-8e94-8b8438064697"]},{"id":"ITEM-3","itemData":{"author":[{"dropping-particle":"","family":"Asri","given":"H.","non-dropping-particle":"El","parse-names":false,"suffix":""},{"dropping-particle":"","family":"Larabi","given":"A.","non-dropping-particle":"","parse-names":false,"suffix":""},{"dropping-particle":"","family":"Faouzi","given":"M.","non-dropping-particle":"","parse-names":false,"suffix":""}],"container-title":"Theoretical and Applied Climatology","id":"ITEM-3","issued":{"date-parts":[["2019"]]},"page":"713-727","title":"Climate change projections in the Ghis-Nekkor region of Morocco and potential impact on groundwater recharge","type":"article-journal","volume":"138"},"uris":["http://www.mendeley.com/documents/?uuid=aaef5797-ef85-4c9a-b25a-1148bf117332"]},{"id":"ITEM-4","itemData":{"author":[{"dropping-particle":"","family":"Crosbie","given":"R.S.","non-dropping-particle":"","parse-names":false,"suffix":""},{"dropping-particle":"","family":"Pickett","given":"T.","non-dropping-particle":"","parse-names":false,"suffix":""},{"dropping-particle":"","family":"Mpelasoka","given":"F.S.","non-dropping-particle":"","parse-names":false,"suffix":""},{"dropping-particle":"","family":"Hodgson","given":"G.","non-dropping-particle":"","parse-names":false,"suffix":""},{"dropping-particle":"","family":"Charles","given":"S.P.","non-dropping-particle":"","parse-names":false,"suffix":""},{"dropping-particle":"","family":"Barron","given":"O.V.","non-dropping-particle":"","parse-names":false,"suffix":""}],"container-title":"Climatic Change","id":"ITEM-4","issue":"1-2","issued":{"date-parts":[["2013"]]},"page":"41-53","title":"An assessment of the climate change impacts on groundwater recharge at a continental scale using a probabilistic approach with an ensemble of GCMs","type":"article-journal","volume":"117"},"uris":["http://www.mendeley.com/documents/?uuid=8a430e76-cb8d-477a-a2cc-8a99f12d6cc7"]},{"id":"ITEM-5","itemData":{"author":[{"dropping-particle":"","family":"Crosbie","given":"R.S.","non-dropping-particle":"","parse-names":false,"suffix":""},{"dropping-particle":"","family":"Scanlon","given":"B.R.","non-dropping-particle":"","parse-names":false,"suffix":""},{"dropping-particle":"","family":"Mpelasoka","given":"F.S.","non-dropping-particle":"","parse-names":false,"suffix":""},{"dropping-particle":"","family":"C.","given":"Robert","non-dropping-particle":"","parse-names":false,"suffix":""},{"dropping-particle":"","family":"Reedy","given":"R.C.","non-dropping-particle":"","parse-names":false,"suffix":""},{"dropping-particle":"","family":"Gates","given":"J.B.","non-dropping-particle":"","parse-names":false,"suffix":""},{"dropping-particle":"","family":"Zhang","given":"L.","non-dropping-particle":"","parse-names":false,"suffix":""}],"container-title":"Water Resource Research","id":"ITEM-5","issued":{"date-parts":[["2013"]]},"page":"3936-3951","title":"Potential climate change effects on groundwater recharge in the High Plains Aqui-fer, USA","type":"article-journal","volume":"49"},"uris":["http://www.mendeley.com/documents/?uuid=35dd6aeb-d578-457b-9afa-7ee6376b82d4"]},{"id":"ITEM-6","itemData":{"DOI":"doi.org/10.1007/s11269-021-02907-2","author":[{"dropping-particle":"","family":"Busico","given":"G.","non-dropping-particle":"","parse-names":false,"suffix":""},{"dropping-particle":"","family":"Ntona","given":"M.M.","non-dropping-particle":"","parse-names":false,"suffix":""},{"dropping-particle":"","family":"Carvalho","given":"S.C.P.","non-dropping-particle":"","parse-names":false,"suffix":""},{"dropping-particle":"","family":"Patrikaki","given":"O.","non-dropping-particle":"","parse-names":false,"suffix":""},{"dropping-particle":"","family":"Voudouris","given":"K.","non-dropping-particle":"","parse-names":false,"suffix":""},{"dropping-particle":"","family":"Kazakis","given":"N.","non-dropping-particle":"","parse-names":false,"suffix":""}],"container-title":"Water Resources Management","id":"ITEM-6","issued":{"date-parts":[["2021"]]},"title":"Simulating future groundwater recharge in coastal and inland catchments","type":"article-journal"},"uris":["http://www.mendeley.com/documents/?uuid=9c5c6802-76a1-4945-a939-6aab5c72dbb4"]}],"mendeley":{"formattedCitation":"(Ng &lt;i&gt;et al.&lt;/i&gt;, 2010; Crosbie &lt;i&gt;et al.&lt;/i&gt;, 2013a, 2013b; Flint and Flint, 2014; El Asri &lt;i&gt;et al.&lt;/i&gt;, 2019; Busico &lt;i&gt;et al.&lt;/i&gt;, 2021)","plainTextFormattedCitation":"(Ng et al., 2010; Crosbie et al., 2013a, 2013b; Flint and Flint, 2014; El Asri et al., 2019; Busico et al., 2021)","previouslyFormattedCitation":"(Ng &lt;i&gt;et al.&lt;/i&gt;, 2010; Crosbie &lt;i&gt;et al.&lt;/i&gt;, 2013a, 2013b; Flint and Flint, 2014; El Asri &lt;i&gt;et al.&lt;/i&gt;, 2019; Busico &lt;i&gt;et al.&lt;/i&gt;, 2021)"},"properties":{"noteIndex":0},"schema":"https://github.com/citation-style-language/schema/raw/master/csl-citation.json"}</w:instrText>
      </w:r>
      <w:r w:rsidR="007E6199" w:rsidRPr="00D22F4D">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(Ng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2010; Crosbie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2013a, 2013b; Flint and Flint, 2014; El Asri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2019; Busico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2021)</w:t>
      </w:r>
      <w:r w:rsidR="007E6199" w:rsidRPr="00D22F4D">
        <w:rPr>
          <w:rFonts w:ascii="Times New Roman" w:hAnsi="Times New Roman" w:cs="Times New Roman"/>
          <w:color w:val="0000FF"/>
          <w:sz w:val="24"/>
          <w:szCs w:val="24"/>
        </w:rPr>
        <w:fldChar w:fldCharType="end"/>
      </w:r>
      <w:r w:rsidR="00A2728D" w:rsidRPr="00556145">
        <w:rPr>
          <w:rFonts w:ascii="Times New Roman" w:hAnsi="Times New Roman" w:cs="Times New Roman"/>
          <w:color w:val="231F20"/>
          <w:sz w:val="24"/>
          <w:szCs w:val="24"/>
        </w:rPr>
        <w:t xml:space="preserve">. </w:t>
      </w:r>
      <w:r w:rsidR="00B3010A" w:rsidRPr="004B0B43">
        <w:rPr>
          <w:rFonts w:ascii="Times New Roman" w:hAnsi="Times New Roman" w:cs="Times New Roman"/>
          <w:sz w:val="24"/>
          <w:szCs w:val="24"/>
        </w:rPr>
        <w:t>While some existing studies are at the global scale</w:t>
      </w:r>
      <w:r w:rsidR="004B0B43" w:rsidRPr="004B0B43">
        <w:rPr>
          <w:rFonts w:ascii="Times New Roman" w:hAnsi="Times New Roman" w:cs="Times New Roman"/>
          <w:sz w:val="24"/>
          <w:szCs w:val="24"/>
        </w:rPr>
        <w:t xml:space="preserve"> </w:t>
      </w:r>
      <w:r w:rsidR="004B0B43" w:rsidRPr="004B0B43">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Mohan","given":"C.","non-dropping-particle":"","parse-names":false,"suffix":""},{"dropping-particle":"","family":"Western","given":"A.W.","non-dropping-particle":"","parse-names":false,"suffix":""},{"dropping-particle":"","family":"Wei","given":"Y.P.","non-dropping-particle":"","parse-names":false,"suffix":""},{"dropping-particle":"","family":"Saft","given":"M.","non-dropping-particle":"","parse-names":false,"suffix":""}],"container-title":"Hydrology and Earth System Sciences","id":"ITEM-1","issue":"5","issued":{"date-parts":[["2018"]]},"page":"2689-2703","title":"Predicting groundwater recharge for varying land cover and climate conditions a global meta-study","type":"article-journal","volume":"22"},"uris":["http://www.mendeley.com/documents/?uuid=feba8f9c-0b26-4648-a470-59134ec15a6a"]}],"mendeley":{"formattedCitation":"(Mohan &lt;i&gt;et al.&lt;/i&gt;, 2018)","plainTextFormattedCitation":"(Mohan et al., 2018)","previouslyFormattedCitation":"(Mohan &lt;i&gt;et al.&lt;/i&gt;, 2018)"},"properties":{"noteIndex":0},"schema":"https://github.com/citation-style-language/schema/raw/master/csl-citation.json"}</w:instrText>
      </w:r>
      <w:r w:rsidR="004B0B43" w:rsidRPr="004B0B43">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(Mohan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2018)</w:t>
      </w:r>
      <w:r w:rsidR="004B0B43" w:rsidRPr="004B0B43">
        <w:rPr>
          <w:rFonts w:ascii="Times New Roman" w:hAnsi="Times New Roman" w:cs="Times New Roman"/>
          <w:color w:val="0000FF"/>
          <w:sz w:val="24"/>
          <w:szCs w:val="24"/>
        </w:rPr>
        <w:fldChar w:fldCharType="end"/>
      </w:r>
      <w:r w:rsidR="00B3010A" w:rsidRPr="004B0B43">
        <w:rPr>
          <w:rFonts w:ascii="Times New Roman" w:hAnsi="Times New Roman" w:cs="Times New Roman"/>
          <w:sz w:val="24"/>
          <w:szCs w:val="24"/>
        </w:rPr>
        <w:t xml:space="preserve">, regional studies are valuable for identifying potential impact of climate change on sustainable </w:t>
      </w:r>
      <w:r w:rsidR="00B3010A" w:rsidRPr="00A70382">
        <w:rPr>
          <w:rFonts w:ascii="Times New Roman" w:hAnsi="Times New Roman" w:cs="Times New Roman"/>
          <w:sz w:val="24"/>
          <w:szCs w:val="24"/>
        </w:rPr>
        <w:t>groundwater management</w:t>
      </w:r>
      <w:r w:rsidR="004B0B43" w:rsidRPr="00A70382">
        <w:rPr>
          <w:rFonts w:ascii="Times New Roman" w:hAnsi="Times New Roman" w:cs="Times New Roman"/>
          <w:sz w:val="24"/>
          <w:szCs w:val="24"/>
        </w:rPr>
        <w:t>.</w:t>
      </w:r>
    </w:p>
    <w:p w14:paraId="2C8535A1" w14:textId="4DDEF15E" w:rsidR="001C7F81" w:rsidRPr="00B23223" w:rsidRDefault="00DE6F52" w:rsidP="00B23223">
      <w:pPr>
        <w:suppressAutoHyphens/>
        <w:autoSpaceDE w:val="0"/>
        <w:autoSpaceDN w:val="0"/>
        <w:adjustRightInd w:val="0"/>
        <w:spacing w:after="0" w:line="480" w:lineRule="auto"/>
        <w:ind w:firstLine="708"/>
        <w:jc w:val="both"/>
        <w:rPr>
          <w:rFonts w:ascii="Times New Roman" w:hAnsi="Times New Roman" w:cs="Times New Roman"/>
          <w:bCs/>
          <w:sz w:val="24"/>
          <w:szCs w:val="24"/>
        </w:rPr>
      </w:pPr>
      <w:r w:rsidRPr="00A70382">
        <w:rPr>
          <w:rFonts w:ascii="Times New Roman" w:hAnsi="Times New Roman" w:cs="Times New Roman"/>
          <w:sz w:val="24"/>
          <w:szCs w:val="24"/>
        </w:rPr>
        <w:t>T</w:t>
      </w:r>
      <w:r w:rsidR="000012D0" w:rsidRPr="00A70382">
        <w:rPr>
          <w:rFonts w:ascii="Times New Roman" w:hAnsi="Times New Roman" w:cs="Times New Roman"/>
          <w:sz w:val="24"/>
          <w:szCs w:val="24"/>
        </w:rPr>
        <w:t>h</w:t>
      </w:r>
      <w:r w:rsidR="00E06EE4" w:rsidRPr="00A70382">
        <w:rPr>
          <w:rFonts w:ascii="Times New Roman" w:hAnsi="Times New Roman" w:cs="Times New Roman"/>
          <w:sz w:val="24"/>
          <w:szCs w:val="24"/>
        </w:rPr>
        <w:t>is</w:t>
      </w:r>
      <w:r w:rsidR="000012D0" w:rsidRPr="00A70382">
        <w:rPr>
          <w:rFonts w:ascii="Times New Roman" w:hAnsi="Times New Roman" w:cs="Times New Roman"/>
          <w:sz w:val="24"/>
          <w:szCs w:val="24"/>
        </w:rPr>
        <w:t xml:space="preserve"> </w:t>
      </w:r>
      <w:r w:rsidRPr="00A70382">
        <w:rPr>
          <w:rFonts w:ascii="Times New Roman" w:hAnsi="Times New Roman" w:cs="Times New Roman"/>
          <w:sz w:val="24"/>
          <w:szCs w:val="24"/>
        </w:rPr>
        <w:t>review reveals</w:t>
      </w:r>
      <w:r w:rsidR="005C6529" w:rsidRPr="00A70382">
        <w:rPr>
          <w:rFonts w:ascii="Times New Roman" w:hAnsi="Times New Roman" w:cs="Times New Roman"/>
          <w:sz w:val="24"/>
          <w:szCs w:val="24"/>
        </w:rPr>
        <w:t xml:space="preserve"> that</w:t>
      </w:r>
      <w:r w:rsidR="000012D0" w:rsidRPr="00A70382">
        <w:rPr>
          <w:rFonts w:ascii="Times New Roman" w:hAnsi="Times New Roman" w:cs="Times New Roman"/>
          <w:sz w:val="24"/>
          <w:szCs w:val="24"/>
        </w:rPr>
        <w:t xml:space="preserve"> </w:t>
      </w:r>
      <w:r w:rsidR="00AB5C34" w:rsidRPr="00A70382">
        <w:rPr>
          <w:rFonts w:ascii="Times New Roman" w:hAnsi="Times New Roman" w:cs="Times New Roman"/>
          <w:sz w:val="24"/>
          <w:szCs w:val="24"/>
        </w:rPr>
        <w:t xml:space="preserve">there </w:t>
      </w:r>
      <w:r w:rsidR="002B431D" w:rsidRPr="00A70382">
        <w:rPr>
          <w:rFonts w:ascii="Times New Roman" w:hAnsi="Times New Roman" w:cs="Times New Roman"/>
          <w:sz w:val="24"/>
          <w:szCs w:val="24"/>
        </w:rPr>
        <w:t>are</w:t>
      </w:r>
      <w:r w:rsidR="00AB5C34" w:rsidRPr="00A70382">
        <w:rPr>
          <w:rFonts w:ascii="Times New Roman" w:hAnsi="Times New Roman" w:cs="Times New Roman"/>
          <w:sz w:val="24"/>
          <w:szCs w:val="24"/>
        </w:rPr>
        <w:t xml:space="preserve"> </w:t>
      </w:r>
      <w:r w:rsidR="00AF318A" w:rsidRPr="00A70382">
        <w:rPr>
          <w:rFonts w:ascii="Times New Roman" w:hAnsi="Times New Roman" w:cs="Times New Roman"/>
          <w:sz w:val="24"/>
          <w:szCs w:val="24"/>
        </w:rPr>
        <w:t>limited studies</w:t>
      </w:r>
      <w:r w:rsidR="0089655F" w:rsidRPr="00A70382">
        <w:rPr>
          <w:rFonts w:ascii="Times New Roman" w:hAnsi="Times New Roman" w:cs="Times New Roman"/>
          <w:sz w:val="24"/>
          <w:szCs w:val="24"/>
        </w:rPr>
        <w:t xml:space="preserve"> focusing on mapping the spatial d</w:t>
      </w:r>
      <w:r w:rsidR="002B431D" w:rsidRPr="00A70382">
        <w:rPr>
          <w:rFonts w:ascii="Times New Roman" w:hAnsi="Times New Roman" w:cs="Times New Roman"/>
          <w:sz w:val="24"/>
          <w:szCs w:val="24"/>
        </w:rPr>
        <w:t>is</w:t>
      </w:r>
      <w:r w:rsidR="0089655F" w:rsidRPr="00A70382">
        <w:rPr>
          <w:rFonts w:ascii="Times New Roman" w:hAnsi="Times New Roman" w:cs="Times New Roman"/>
          <w:sz w:val="24"/>
          <w:szCs w:val="24"/>
        </w:rPr>
        <w:t xml:space="preserve">tribution of </w:t>
      </w:r>
      <w:r w:rsidR="00D94752" w:rsidRPr="00A70382">
        <w:rPr>
          <w:rFonts w:ascii="Times New Roman" w:hAnsi="Times New Roman" w:cs="Times New Roman"/>
          <w:sz w:val="24"/>
          <w:szCs w:val="24"/>
        </w:rPr>
        <w:t>PGR</w:t>
      </w:r>
      <w:r w:rsidR="0089655F" w:rsidRPr="00A70382">
        <w:rPr>
          <w:rFonts w:ascii="Times New Roman" w:hAnsi="Times New Roman" w:cs="Times New Roman"/>
          <w:sz w:val="24"/>
          <w:szCs w:val="24"/>
        </w:rPr>
        <w:t xml:space="preserve"> </w:t>
      </w:r>
      <w:r w:rsidR="004B0B43" w:rsidRPr="00A70382">
        <w:rPr>
          <w:rFonts w:ascii="Times New Roman" w:hAnsi="Times New Roman" w:cs="Times New Roman"/>
          <w:sz w:val="24"/>
          <w:szCs w:val="24"/>
        </w:rPr>
        <w:t>rates and</w:t>
      </w:r>
      <w:r w:rsidR="00E06EE4" w:rsidRPr="00A70382">
        <w:rPr>
          <w:rFonts w:ascii="Times New Roman" w:hAnsi="Times New Roman" w:cs="Times New Roman"/>
          <w:sz w:val="24"/>
          <w:szCs w:val="24"/>
        </w:rPr>
        <w:t xml:space="preserve"> interpreting the</w:t>
      </w:r>
      <w:r w:rsidR="000012D0" w:rsidRPr="00A70382">
        <w:rPr>
          <w:rFonts w:ascii="Times New Roman" w:hAnsi="Times New Roman" w:cs="Times New Roman"/>
          <w:sz w:val="24"/>
          <w:szCs w:val="24"/>
        </w:rPr>
        <w:t xml:space="preserve"> </w:t>
      </w:r>
      <w:r w:rsidR="00AF318A" w:rsidRPr="00A70382">
        <w:rPr>
          <w:rFonts w:ascii="Times New Roman" w:hAnsi="Times New Roman" w:cs="Times New Roman"/>
          <w:sz w:val="24"/>
          <w:szCs w:val="24"/>
        </w:rPr>
        <w:t xml:space="preserve">potential impact of climate change </w:t>
      </w:r>
      <w:r w:rsidR="00D542B3" w:rsidRPr="00A70382">
        <w:rPr>
          <w:rFonts w:ascii="Times New Roman" w:hAnsi="Times New Roman" w:cs="Times New Roman"/>
          <w:sz w:val="24"/>
          <w:szCs w:val="24"/>
        </w:rPr>
        <w:t xml:space="preserve">on </w:t>
      </w:r>
      <w:r w:rsidR="00D94752" w:rsidRPr="00A70382">
        <w:rPr>
          <w:rFonts w:ascii="Times New Roman" w:hAnsi="Times New Roman" w:cs="Times New Roman"/>
          <w:sz w:val="24"/>
          <w:szCs w:val="24"/>
        </w:rPr>
        <w:t>PGR</w:t>
      </w:r>
      <w:r w:rsidR="00D542B3" w:rsidRPr="00A70382">
        <w:rPr>
          <w:rFonts w:ascii="Times New Roman" w:hAnsi="Times New Roman" w:cs="Times New Roman"/>
          <w:sz w:val="24"/>
          <w:szCs w:val="24"/>
        </w:rPr>
        <w:t xml:space="preserve"> </w:t>
      </w:r>
      <w:r w:rsidR="00AF318A" w:rsidRPr="00A70382">
        <w:rPr>
          <w:rFonts w:ascii="Times New Roman" w:hAnsi="Times New Roman" w:cs="Times New Roman"/>
          <w:sz w:val="24"/>
          <w:szCs w:val="24"/>
        </w:rPr>
        <w:t>at regional scale</w:t>
      </w:r>
      <w:r w:rsidR="00E06EE4" w:rsidRPr="00A70382">
        <w:rPr>
          <w:rFonts w:ascii="Times New Roman" w:hAnsi="Times New Roman" w:cs="Times New Roman"/>
          <w:sz w:val="24"/>
          <w:szCs w:val="24"/>
        </w:rPr>
        <w:t>s</w:t>
      </w:r>
      <w:r w:rsidR="000012D0" w:rsidRPr="00A70382">
        <w:rPr>
          <w:rFonts w:ascii="Times New Roman" w:hAnsi="Times New Roman" w:cs="Times New Roman"/>
          <w:sz w:val="24"/>
          <w:szCs w:val="24"/>
        </w:rPr>
        <w:t>.</w:t>
      </w:r>
      <w:r w:rsidR="00D542B3" w:rsidRPr="00A70382">
        <w:rPr>
          <w:rFonts w:ascii="Times New Roman" w:hAnsi="Times New Roman" w:cs="Times New Roman"/>
          <w:sz w:val="24"/>
          <w:szCs w:val="24"/>
        </w:rPr>
        <w:t xml:space="preserve"> </w:t>
      </w:r>
      <w:r w:rsidR="00E06EE4" w:rsidRPr="00A70382">
        <w:rPr>
          <w:rFonts w:ascii="Times New Roman" w:hAnsi="Times New Roman" w:cs="Times New Roman"/>
          <w:sz w:val="24"/>
          <w:szCs w:val="24"/>
        </w:rPr>
        <w:t>T</w:t>
      </w:r>
      <w:r w:rsidR="0011457E" w:rsidRPr="00A70382">
        <w:rPr>
          <w:rFonts w:ascii="Times New Roman" w:hAnsi="Times New Roman" w:cs="Times New Roman"/>
          <w:sz w:val="24"/>
          <w:szCs w:val="24"/>
        </w:rPr>
        <w:t xml:space="preserve">he objective of the present study </w:t>
      </w:r>
      <w:r w:rsidR="00E06EE4" w:rsidRPr="00A70382">
        <w:rPr>
          <w:rFonts w:ascii="Times New Roman" w:hAnsi="Times New Roman" w:cs="Times New Roman"/>
          <w:sz w:val="24"/>
          <w:szCs w:val="24"/>
        </w:rPr>
        <w:t xml:space="preserve">is to develop and demonstrate a robust and pragmatic GIS-based water budget framework for the evaluation of </w:t>
      </w:r>
      <w:r w:rsidR="00D94752" w:rsidRPr="00A70382">
        <w:rPr>
          <w:rFonts w:ascii="Times New Roman" w:hAnsi="Times New Roman" w:cs="Times New Roman"/>
          <w:sz w:val="24"/>
          <w:szCs w:val="24"/>
        </w:rPr>
        <w:t>PGR</w:t>
      </w:r>
      <w:r w:rsidR="00E06EE4" w:rsidRPr="00A70382">
        <w:rPr>
          <w:rFonts w:ascii="Times New Roman" w:hAnsi="Times New Roman" w:cs="Times New Roman"/>
          <w:sz w:val="24"/>
          <w:szCs w:val="24"/>
        </w:rPr>
        <w:t xml:space="preserve"> at regional </w:t>
      </w:r>
      <w:r w:rsidR="00E06EE4">
        <w:rPr>
          <w:rFonts w:ascii="Times New Roman" w:hAnsi="Times New Roman" w:cs="Times New Roman"/>
          <w:sz w:val="24"/>
          <w:szCs w:val="24"/>
        </w:rPr>
        <w:t>scale. This newly developed framework will</w:t>
      </w:r>
      <w:r w:rsidR="00D542B3" w:rsidRPr="00556145">
        <w:rPr>
          <w:rFonts w:ascii="Times New Roman" w:hAnsi="Times New Roman" w:cs="Times New Roman"/>
          <w:sz w:val="24"/>
          <w:szCs w:val="24"/>
        </w:rPr>
        <w:t xml:space="preserve"> </w:t>
      </w:r>
      <w:r w:rsidR="00E06EE4">
        <w:rPr>
          <w:rFonts w:ascii="Times New Roman" w:hAnsi="Times New Roman" w:cs="Times New Roman"/>
          <w:sz w:val="24"/>
          <w:szCs w:val="24"/>
        </w:rPr>
        <w:t xml:space="preserve">be used to </w:t>
      </w:r>
      <w:r w:rsidR="00FB5D4A" w:rsidRPr="00556145">
        <w:rPr>
          <w:rFonts w:ascii="Times New Roman" w:hAnsi="Times New Roman" w:cs="Times New Roman"/>
          <w:sz w:val="24"/>
          <w:szCs w:val="24"/>
        </w:rPr>
        <w:t>a</w:t>
      </w:r>
      <w:r w:rsidR="0011457E" w:rsidRPr="00556145">
        <w:rPr>
          <w:rFonts w:ascii="Times New Roman" w:hAnsi="Times New Roman" w:cs="Times New Roman"/>
          <w:sz w:val="24"/>
          <w:szCs w:val="24"/>
        </w:rPr>
        <w:t>sses</w:t>
      </w:r>
      <w:r w:rsidR="00E06EE4">
        <w:rPr>
          <w:rFonts w:ascii="Times New Roman" w:hAnsi="Times New Roman" w:cs="Times New Roman"/>
          <w:sz w:val="24"/>
          <w:szCs w:val="24"/>
        </w:rPr>
        <w:t>s</w:t>
      </w:r>
      <w:r w:rsidR="00F837F5" w:rsidRPr="00556145">
        <w:rPr>
          <w:rFonts w:ascii="Times New Roman" w:hAnsi="Times New Roman" w:cs="Times New Roman"/>
          <w:sz w:val="24"/>
          <w:szCs w:val="24"/>
        </w:rPr>
        <w:t xml:space="preserve"> </w:t>
      </w:r>
      <w:r w:rsidR="00FA18EF" w:rsidRPr="00556145">
        <w:rPr>
          <w:rFonts w:ascii="Times New Roman" w:hAnsi="Times New Roman" w:cs="Times New Roman"/>
          <w:sz w:val="24"/>
          <w:szCs w:val="24"/>
        </w:rPr>
        <w:t xml:space="preserve">and </w:t>
      </w:r>
      <w:r w:rsidR="00FA18EF" w:rsidRPr="00A70382">
        <w:rPr>
          <w:rFonts w:ascii="Times New Roman" w:hAnsi="Times New Roman" w:cs="Times New Roman"/>
          <w:sz w:val="24"/>
          <w:szCs w:val="24"/>
        </w:rPr>
        <w:t xml:space="preserve">map </w:t>
      </w:r>
      <w:r w:rsidR="00D94752" w:rsidRPr="00A70382">
        <w:rPr>
          <w:rFonts w:ascii="Times New Roman" w:hAnsi="Times New Roman" w:cs="Times New Roman"/>
          <w:sz w:val="24"/>
          <w:szCs w:val="24"/>
        </w:rPr>
        <w:t>PGR</w:t>
      </w:r>
      <w:r w:rsidR="00295A3F" w:rsidRPr="00A70382">
        <w:rPr>
          <w:rFonts w:ascii="Times New Roman" w:hAnsi="Times New Roman" w:cs="Times New Roman"/>
          <w:sz w:val="24"/>
          <w:szCs w:val="24"/>
        </w:rPr>
        <w:t xml:space="preserve"> </w:t>
      </w:r>
      <w:r w:rsidR="00E06EE4" w:rsidRPr="00A70382">
        <w:rPr>
          <w:rFonts w:ascii="Times New Roman" w:hAnsi="Times New Roman" w:cs="Times New Roman"/>
          <w:sz w:val="24"/>
          <w:szCs w:val="24"/>
        </w:rPr>
        <w:t>in</w:t>
      </w:r>
      <w:r w:rsidR="00151BBC" w:rsidRPr="00A70382">
        <w:rPr>
          <w:rFonts w:ascii="Times New Roman" w:hAnsi="Times New Roman" w:cs="Times New Roman"/>
          <w:sz w:val="24"/>
          <w:szCs w:val="24"/>
        </w:rPr>
        <w:t xml:space="preserve"> the </w:t>
      </w:r>
      <w:r w:rsidR="00FA18EF" w:rsidRPr="00A70382">
        <w:rPr>
          <w:rFonts w:ascii="Times New Roman" w:hAnsi="Times New Roman" w:cs="Times New Roman"/>
          <w:sz w:val="24"/>
          <w:szCs w:val="24"/>
        </w:rPr>
        <w:lastRenderedPageBreak/>
        <w:t>Saguenay-Lac-Saint-Jean (SLSJ) region of Quebec</w:t>
      </w:r>
      <w:r w:rsidR="00C74BFB" w:rsidRPr="00A70382">
        <w:rPr>
          <w:rFonts w:ascii="Times New Roman" w:hAnsi="Times New Roman" w:cs="Times New Roman"/>
          <w:sz w:val="24"/>
          <w:szCs w:val="24"/>
        </w:rPr>
        <w:t xml:space="preserve"> (Canada)</w:t>
      </w:r>
      <w:r w:rsidR="0061418A" w:rsidRPr="00A70382">
        <w:rPr>
          <w:rFonts w:ascii="Times New Roman" w:hAnsi="Times New Roman" w:cs="Times New Roman"/>
          <w:sz w:val="24"/>
          <w:szCs w:val="24"/>
        </w:rPr>
        <w:t>.</w:t>
      </w:r>
      <w:r w:rsidR="0099373D" w:rsidRPr="00A70382">
        <w:rPr>
          <w:rFonts w:ascii="Times New Roman" w:hAnsi="Times New Roman" w:cs="Times New Roman"/>
          <w:sz w:val="24"/>
          <w:szCs w:val="24"/>
        </w:rPr>
        <w:t xml:space="preserve"> </w:t>
      </w:r>
      <w:r w:rsidR="00D94752" w:rsidRPr="00A70382">
        <w:rPr>
          <w:rFonts w:ascii="Times New Roman" w:hAnsi="Times New Roman" w:cs="Times New Roman"/>
          <w:sz w:val="24"/>
          <w:szCs w:val="24"/>
        </w:rPr>
        <w:t>PGR</w:t>
      </w:r>
      <w:r w:rsidR="0099373D" w:rsidRPr="00A70382">
        <w:rPr>
          <w:rFonts w:ascii="Times New Roman" w:hAnsi="Times New Roman" w:cs="Times New Roman"/>
          <w:sz w:val="24"/>
          <w:szCs w:val="24"/>
        </w:rPr>
        <w:t xml:space="preserve"> was assessed using </w:t>
      </w:r>
      <w:r w:rsidR="00E06EE4" w:rsidRPr="00A70382">
        <w:rPr>
          <w:rFonts w:ascii="Times New Roman" w:hAnsi="Times New Roman" w:cs="Times New Roman"/>
          <w:sz w:val="24"/>
          <w:szCs w:val="24"/>
        </w:rPr>
        <w:t>a</w:t>
      </w:r>
      <w:r w:rsidR="004A1877" w:rsidRPr="00A70382">
        <w:rPr>
          <w:rFonts w:ascii="Times New Roman" w:hAnsi="Times New Roman" w:cs="Times New Roman"/>
          <w:sz w:val="24"/>
          <w:szCs w:val="24"/>
        </w:rPr>
        <w:t xml:space="preserve"> </w:t>
      </w:r>
      <w:r w:rsidR="0099373D" w:rsidRPr="00A70382">
        <w:rPr>
          <w:rFonts w:ascii="Times New Roman" w:hAnsi="Times New Roman" w:cs="Times New Roman"/>
          <w:sz w:val="24"/>
          <w:szCs w:val="24"/>
        </w:rPr>
        <w:t xml:space="preserve">water budget </w:t>
      </w:r>
      <w:r w:rsidR="00556145" w:rsidRPr="00A70382">
        <w:rPr>
          <w:rFonts w:ascii="Times New Roman" w:hAnsi="Times New Roman" w:cs="Times New Roman"/>
          <w:sz w:val="24"/>
          <w:szCs w:val="24"/>
        </w:rPr>
        <w:t>approach</w:t>
      </w:r>
      <w:r w:rsidR="0099373D" w:rsidRPr="00A70382">
        <w:rPr>
          <w:rFonts w:ascii="Times New Roman" w:hAnsi="Times New Roman" w:cs="Times New Roman"/>
          <w:sz w:val="24"/>
          <w:szCs w:val="24"/>
        </w:rPr>
        <w:t xml:space="preserve">, where </w:t>
      </w:r>
      <w:r w:rsidR="00D94752" w:rsidRPr="00A70382">
        <w:rPr>
          <w:rFonts w:ascii="Times New Roman" w:hAnsi="Times New Roman" w:cs="Times New Roman"/>
          <w:sz w:val="24"/>
          <w:szCs w:val="24"/>
        </w:rPr>
        <w:t>PGR</w:t>
      </w:r>
      <w:r w:rsidR="0099373D" w:rsidRPr="00A70382">
        <w:rPr>
          <w:rFonts w:ascii="Times New Roman" w:hAnsi="Times New Roman" w:cs="Times New Roman"/>
          <w:sz w:val="24"/>
          <w:szCs w:val="24"/>
        </w:rPr>
        <w:t xml:space="preserve"> represents the balance between the captured precipitation and the sum of the runoff and the evapotranspiration.</w:t>
      </w:r>
      <w:r w:rsidR="00556145" w:rsidRPr="00A70382">
        <w:rPr>
          <w:rFonts w:ascii="Times New Roman" w:hAnsi="Times New Roman" w:cs="Times New Roman"/>
          <w:sz w:val="24"/>
          <w:szCs w:val="24"/>
        </w:rPr>
        <w:t xml:space="preserve"> </w:t>
      </w:r>
      <w:r w:rsidR="00B23223" w:rsidRPr="00A70382">
        <w:rPr>
          <w:rFonts w:ascii="Times New Roman" w:hAnsi="Times New Roman" w:cs="Times New Roman"/>
          <w:sz w:val="24"/>
          <w:szCs w:val="24"/>
        </w:rPr>
        <w:t xml:space="preserve">In the </w:t>
      </w:r>
      <w:r w:rsidR="00B23223">
        <w:rPr>
          <w:rFonts w:ascii="Times New Roman" w:hAnsi="Times New Roman" w:cs="Times New Roman"/>
          <w:color w:val="000000"/>
          <w:sz w:val="24"/>
          <w:szCs w:val="24"/>
        </w:rPr>
        <w:t xml:space="preserve">present study, </w:t>
      </w:r>
      <w:r w:rsidR="00B23223" w:rsidRPr="00F3401F">
        <w:rPr>
          <w:rFonts w:ascii="Times New Roman" w:hAnsi="Times New Roman" w:cs="Times New Roman"/>
          <w:bCs/>
          <w:sz w:val="24"/>
          <w:szCs w:val="24"/>
        </w:rPr>
        <w:t>meteorological inputs</w:t>
      </w:r>
      <w:r w:rsidR="003C4F1D">
        <w:rPr>
          <w:rFonts w:ascii="Times New Roman" w:hAnsi="Times New Roman" w:cs="Times New Roman"/>
          <w:bCs/>
          <w:sz w:val="24"/>
          <w:szCs w:val="24"/>
        </w:rPr>
        <w:t>, including</w:t>
      </w:r>
      <w:r w:rsidR="00B23223">
        <w:rPr>
          <w:rFonts w:ascii="Times New Roman" w:hAnsi="Times New Roman" w:cs="Times New Roman"/>
          <w:bCs/>
          <w:sz w:val="24"/>
          <w:szCs w:val="24"/>
        </w:rPr>
        <w:t xml:space="preserve"> rainfall, snowfall accumulated as snowpack, and snowmelt</w:t>
      </w:r>
      <w:r w:rsidR="003C4F1D">
        <w:rPr>
          <w:rFonts w:ascii="Times New Roman" w:hAnsi="Times New Roman" w:cs="Times New Roman"/>
          <w:bCs/>
          <w:sz w:val="24"/>
          <w:szCs w:val="24"/>
        </w:rPr>
        <w:t>,</w:t>
      </w:r>
      <w:r w:rsidR="00B23223">
        <w:rPr>
          <w:rFonts w:ascii="Times New Roman" w:hAnsi="Times New Roman" w:cs="Times New Roman"/>
          <w:bCs/>
          <w:sz w:val="24"/>
          <w:szCs w:val="24"/>
        </w:rPr>
        <w:t xml:space="preserve"> were considered </w:t>
      </w:r>
      <w:r w:rsidR="00C96783">
        <w:rPr>
          <w:rFonts w:ascii="Times New Roman" w:hAnsi="Times New Roman" w:cs="Times New Roman"/>
          <w:bCs/>
          <w:sz w:val="24"/>
          <w:szCs w:val="24"/>
        </w:rPr>
        <w:t>over</w:t>
      </w:r>
      <w:r w:rsidR="00B23223">
        <w:rPr>
          <w:rFonts w:ascii="Times New Roman" w:hAnsi="Times New Roman" w:cs="Times New Roman"/>
          <w:bCs/>
          <w:sz w:val="24"/>
          <w:szCs w:val="24"/>
        </w:rPr>
        <w:t xml:space="preserve"> a period of 100 years. </w:t>
      </w:r>
      <w:r w:rsidR="00556145">
        <w:rPr>
          <w:rFonts w:ascii="Times New Roman" w:hAnsi="Times New Roman" w:cs="Times New Roman"/>
          <w:bCs/>
          <w:sz w:val="24"/>
          <w:szCs w:val="24"/>
        </w:rPr>
        <w:t xml:space="preserve">Additionally, the </w:t>
      </w:r>
      <w:r w:rsidR="00556145" w:rsidRPr="00D63F28">
        <w:rPr>
          <w:rFonts w:ascii="Times New Roman" w:hAnsi="Times New Roman" w:cs="Times New Roman"/>
          <w:sz w:val="24"/>
          <w:szCs w:val="24"/>
        </w:rPr>
        <w:t>water budget</w:t>
      </w:r>
      <w:r w:rsidR="00556145">
        <w:rPr>
          <w:rFonts w:ascii="Times New Roman" w:hAnsi="Times New Roman" w:cs="Times New Roman"/>
          <w:sz w:val="24"/>
          <w:szCs w:val="24"/>
        </w:rPr>
        <w:t xml:space="preserve"> model is based on </w:t>
      </w:r>
      <w:r w:rsidR="004A1877">
        <w:rPr>
          <w:rFonts w:ascii="Times New Roman" w:hAnsi="Times New Roman" w:cs="Times New Roman"/>
          <w:sz w:val="24"/>
          <w:szCs w:val="24"/>
        </w:rPr>
        <w:t xml:space="preserve">spatiotemporal </w:t>
      </w:r>
      <w:r w:rsidR="0088593C">
        <w:rPr>
          <w:rFonts w:ascii="Times New Roman" w:hAnsi="Times New Roman" w:cs="Times New Roman"/>
          <w:sz w:val="24"/>
          <w:szCs w:val="24"/>
        </w:rPr>
        <w:t xml:space="preserve">variables </w:t>
      </w:r>
      <w:r w:rsidR="00556145">
        <w:rPr>
          <w:rFonts w:ascii="Times New Roman" w:hAnsi="Times New Roman" w:cs="Times New Roman"/>
          <w:sz w:val="24"/>
          <w:szCs w:val="24"/>
        </w:rPr>
        <w:t>for assessing evapotranspiration</w:t>
      </w:r>
      <w:r w:rsidR="003C4F1D">
        <w:rPr>
          <w:rFonts w:ascii="Times New Roman" w:hAnsi="Times New Roman" w:cs="Times New Roman"/>
          <w:sz w:val="24"/>
          <w:szCs w:val="24"/>
        </w:rPr>
        <w:t xml:space="preserve"> (i.e., temperature and precipitation), making it </w:t>
      </w:r>
      <w:r w:rsidR="00556145">
        <w:rPr>
          <w:rFonts w:ascii="Times New Roman" w:hAnsi="Times New Roman" w:cs="Times New Roman"/>
          <w:sz w:val="24"/>
          <w:szCs w:val="24"/>
        </w:rPr>
        <w:t>relatively easy to adapt to climate and land use change</w:t>
      </w:r>
      <w:r w:rsidR="003C4F1D">
        <w:rPr>
          <w:rFonts w:ascii="Times New Roman" w:hAnsi="Times New Roman" w:cs="Times New Roman"/>
          <w:sz w:val="24"/>
          <w:szCs w:val="24"/>
        </w:rPr>
        <w:t xml:space="preserve"> scenarios</w:t>
      </w:r>
      <w:r w:rsidR="00556145">
        <w:rPr>
          <w:rFonts w:ascii="Times New Roman" w:hAnsi="Times New Roman" w:cs="Times New Roman"/>
          <w:sz w:val="24"/>
          <w:szCs w:val="24"/>
        </w:rPr>
        <w:t xml:space="preserve">. </w:t>
      </w:r>
      <w:r w:rsidR="001D7DB8" w:rsidRPr="00ED68DE">
        <w:rPr>
          <w:rFonts w:ascii="Times New Roman" w:hAnsi="Times New Roman" w:cs="Times New Roman"/>
          <w:sz w:val="24"/>
          <w:szCs w:val="24"/>
        </w:rPr>
        <w:t xml:space="preserve">The GIS-based water budget framework is </w:t>
      </w:r>
      <w:r w:rsidR="003C4F1D">
        <w:rPr>
          <w:rFonts w:ascii="Times New Roman" w:hAnsi="Times New Roman" w:cs="Times New Roman"/>
          <w:sz w:val="24"/>
          <w:szCs w:val="24"/>
        </w:rPr>
        <w:t>demonstrated on</w:t>
      </w:r>
      <w:r w:rsidR="000B6542" w:rsidRPr="00ED68DE">
        <w:rPr>
          <w:rFonts w:ascii="Times New Roman" w:hAnsi="Times New Roman" w:cs="Times New Roman"/>
          <w:sz w:val="24"/>
          <w:szCs w:val="24"/>
        </w:rPr>
        <w:t xml:space="preserve"> the</w:t>
      </w:r>
      <w:r w:rsidR="000B6542" w:rsidRPr="0099373D">
        <w:rPr>
          <w:rFonts w:ascii="Times New Roman" w:hAnsi="Times New Roman" w:cs="Times New Roman"/>
          <w:sz w:val="24"/>
          <w:szCs w:val="24"/>
        </w:rPr>
        <w:t xml:space="preserve"> SLSJ </w:t>
      </w:r>
      <w:r w:rsidR="004B0B43" w:rsidRPr="0099373D">
        <w:rPr>
          <w:rFonts w:ascii="Times New Roman" w:hAnsi="Times New Roman" w:cs="Times New Roman"/>
          <w:sz w:val="24"/>
          <w:szCs w:val="24"/>
        </w:rPr>
        <w:t>region</w:t>
      </w:r>
      <w:r w:rsidR="004B0B43">
        <w:rPr>
          <w:rFonts w:ascii="Times New Roman" w:hAnsi="Times New Roman" w:cs="Times New Roman"/>
          <w:sz w:val="24"/>
          <w:szCs w:val="24"/>
        </w:rPr>
        <w:t>;</w:t>
      </w:r>
      <w:r w:rsidR="003C4F1D">
        <w:rPr>
          <w:rFonts w:ascii="Times New Roman" w:hAnsi="Times New Roman" w:cs="Times New Roman"/>
          <w:sz w:val="24"/>
          <w:szCs w:val="24"/>
        </w:rPr>
        <w:t xml:space="preserve"> however,</w:t>
      </w:r>
      <w:r w:rsidR="000B6542" w:rsidRPr="0099373D">
        <w:rPr>
          <w:rFonts w:ascii="Times New Roman" w:hAnsi="Times New Roman" w:cs="Times New Roman"/>
          <w:sz w:val="24"/>
          <w:szCs w:val="24"/>
        </w:rPr>
        <w:t xml:space="preserve"> this framework </w:t>
      </w:r>
      <w:r w:rsidR="001D7DB8" w:rsidRPr="0099373D">
        <w:rPr>
          <w:rFonts w:ascii="Times New Roman" w:hAnsi="Times New Roman" w:cs="Times New Roman"/>
          <w:sz w:val="24"/>
          <w:szCs w:val="24"/>
        </w:rPr>
        <w:t xml:space="preserve">can be </w:t>
      </w:r>
      <w:r w:rsidR="003C4F1D">
        <w:rPr>
          <w:rFonts w:ascii="Times New Roman" w:hAnsi="Times New Roman" w:cs="Times New Roman"/>
          <w:sz w:val="24"/>
          <w:szCs w:val="24"/>
        </w:rPr>
        <w:t>applied in</w:t>
      </w:r>
      <w:r w:rsidR="001D7DB8" w:rsidRPr="0099373D">
        <w:rPr>
          <w:rFonts w:ascii="Times New Roman" w:hAnsi="Times New Roman" w:cs="Times New Roman"/>
          <w:sz w:val="24"/>
          <w:szCs w:val="24"/>
        </w:rPr>
        <w:t xml:space="preserve"> other regions of the wor</w:t>
      </w:r>
      <w:r w:rsidR="000B6542" w:rsidRPr="0099373D">
        <w:rPr>
          <w:rFonts w:ascii="Times New Roman" w:hAnsi="Times New Roman" w:cs="Times New Roman"/>
          <w:sz w:val="24"/>
          <w:szCs w:val="24"/>
        </w:rPr>
        <w:t>l</w:t>
      </w:r>
      <w:r w:rsidR="001D7DB8" w:rsidRPr="0099373D">
        <w:rPr>
          <w:rFonts w:ascii="Times New Roman" w:hAnsi="Times New Roman" w:cs="Times New Roman"/>
          <w:sz w:val="24"/>
          <w:szCs w:val="24"/>
        </w:rPr>
        <w:t>d</w:t>
      </w:r>
      <w:r w:rsidR="000B6542" w:rsidRPr="0099373D">
        <w:rPr>
          <w:rFonts w:ascii="Times New Roman" w:hAnsi="Times New Roman" w:cs="Times New Roman"/>
          <w:sz w:val="24"/>
          <w:szCs w:val="24"/>
        </w:rPr>
        <w:t>.</w:t>
      </w:r>
      <w:r w:rsidR="00ED68DE">
        <w:rPr>
          <w:rFonts w:ascii="Times New Roman" w:hAnsi="Times New Roman" w:cs="Times New Roman"/>
          <w:sz w:val="24"/>
          <w:szCs w:val="24"/>
        </w:rPr>
        <w:t xml:space="preserve"> </w:t>
      </w:r>
      <w:r w:rsidR="003C4F1D">
        <w:rPr>
          <w:rFonts w:ascii="Times New Roman" w:hAnsi="Times New Roman" w:cs="Times New Roman"/>
          <w:sz w:val="24"/>
          <w:szCs w:val="24"/>
        </w:rPr>
        <w:t>Application to the</w:t>
      </w:r>
      <w:r w:rsidR="00ED68DE" w:rsidRPr="00530B9D">
        <w:rPr>
          <w:rFonts w:ascii="Times New Roman" w:hAnsi="Times New Roman" w:cs="Times New Roman"/>
          <w:sz w:val="24"/>
          <w:szCs w:val="24"/>
        </w:rPr>
        <w:t xml:space="preserve"> SLSJ region of Quebec, which is under a </w:t>
      </w:r>
      <w:r w:rsidR="00454CDD">
        <w:rPr>
          <w:rFonts w:ascii="Times New Roman" w:hAnsi="Times New Roman" w:cs="Times New Roman"/>
          <w:sz w:val="24"/>
          <w:szCs w:val="24"/>
        </w:rPr>
        <w:t xml:space="preserve">humid continental </w:t>
      </w:r>
      <w:r w:rsidR="00ED68DE" w:rsidRPr="00530B9D">
        <w:rPr>
          <w:rFonts w:ascii="Times New Roman" w:hAnsi="Times New Roman" w:cs="Times New Roman"/>
          <w:sz w:val="24"/>
          <w:szCs w:val="24"/>
        </w:rPr>
        <w:t xml:space="preserve">climate, </w:t>
      </w:r>
      <w:r w:rsidR="00ED68DE" w:rsidRPr="00530B9D">
        <w:rPr>
          <w:rFonts w:ascii="Times New Roman" w:eastAsia="CharisSIL" w:hAnsi="Times New Roman" w:cs="Times New Roman"/>
          <w:sz w:val="24"/>
          <w:szCs w:val="24"/>
        </w:rPr>
        <w:t xml:space="preserve">offers unique opportunity to </w:t>
      </w:r>
      <w:r w:rsidR="003C4F1D">
        <w:rPr>
          <w:rFonts w:ascii="Times New Roman" w:eastAsia="CharisSIL" w:hAnsi="Times New Roman" w:cs="Times New Roman"/>
          <w:sz w:val="24"/>
          <w:szCs w:val="24"/>
        </w:rPr>
        <w:t>study potentially extreme impacts</w:t>
      </w:r>
      <w:r w:rsidR="00ED68DE">
        <w:rPr>
          <w:rFonts w:ascii="Times New Roman" w:eastAsia="CharisSIL" w:hAnsi="Times New Roman" w:cs="Times New Roman"/>
          <w:sz w:val="24"/>
          <w:szCs w:val="24"/>
        </w:rPr>
        <w:t xml:space="preserve"> </w:t>
      </w:r>
      <w:r w:rsidR="003C4F1D">
        <w:rPr>
          <w:rFonts w:ascii="Times New Roman" w:eastAsia="CharisSIL" w:hAnsi="Times New Roman" w:cs="Times New Roman"/>
          <w:sz w:val="24"/>
          <w:szCs w:val="24"/>
        </w:rPr>
        <w:t>of</w:t>
      </w:r>
      <w:r w:rsidR="00ED68DE" w:rsidRPr="00530B9D">
        <w:rPr>
          <w:rFonts w:ascii="Times New Roman" w:eastAsia="CharisSIL" w:hAnsi="Times New Roman" w:cs="Times New Roman"/>
          <w:sz w:val="24"/>
          <w:szCs w:val="24"/>
        </w:rPr>
        <w:t xml:space="preserve"> climate change as a few degrees of temperature</w:t>
      </w:r>
      <w:r w:rsidR="004A1877">
        <w:rPr>
          <w:rFonts w:ascii="Times New Roman" w:eastAsia="CharisSIL" w:hAnsi="Times New Roman" w:cs="Times New Roman"/>
          <w:sz w:val="24"/>
          <w:szCs w:val="24"/>
        </w:rPr>
        <w:t xml:space="preserve"> increase </w:t>
      </w:r>
      <w:r w:rsidR="00ED68DE" w:rsidRPr="00530B9D">
        <w:rPr>
          <w:rFonts w:ascii="Times New Roman" w:eastAsia="CharisSIL" w:hAnsi="Times New Roman" w:cs="Times New Roman"/>
          <w:sz w:val="24"/>
          <w:szCs w:val="24"/>
        </w:rPr>
        <w:t>would transform snowfall</w:t>
      </w:r>
      <w:r w:rsidR="00BD2F10">
        <w:rPr>
          <w:rFonts w:ascii="Times New Roman" w:eastAsia="CharisSIL" w:hAnsi="Times New Roman" w:cs="Times New Roman"/>
          <w:sz w:val="24"/>
          <w:szCs w:val="24"/>
        </w:rPr>
        <w:t>, which makes up over 1/3 of the annual precipitation (as snow water equivalent)</w:t>
      </w:r>
      <w:r w:rsidR="00ED68DE" w:rsidRPr="00530B9D">
        <w:rPr>
          <w:rFonts w:ascii="Times New Roman" w:eastAsia="CharisSIL" w:hAnsi="Times New Roman" w:cs="Times New Roman"/>
          <w:sz w:val="24"/>
          <w:szCs w:val="24"/>
        </w:rPr>
        <w:t xml:space="preserve"> to </w:t>
      </w:r>
      <w:r w:rsidR="00ED68DE" w:rsidRPr="00A70382">
        <w:rPr>
          <w:rFonts w:ascii="Times New Roman" w:eastAsia="CharisSIL" w:hAnsi="Times New Roman" w:cs="Times New Roman"/>
          <w:sz w:val="24"/>
          <w:szCs w:val="24"/>
        </w:rPr>
        <w:t xml:space="preserve">rainfall. </w:t>
      </w:r>
      <w:r w:rsidR="003C4F1D" w:rsidRPr="00A70382">
        <w:rPr>
          <w:rFonts w:ascii="Times New Roman" w:hAnsi="Times New Roman" w:cs="Times New Roman"/>
          <w:sz w:val="24"/>
          <w:szCs w:val="24"/>
        </w:rPr>
        <w:t>Using the developed model,</w:t>
      </w:r>
      <w:r w:rsidR="0088593C" w:rsidRPr="00A70382">
        <w:rPr>
          <w:rFonts w:ascii="Times New Roman" w:hAnsi="Times New Roman" w:cs="Times New Roman"/>
          <w:sz w:val="24"/>
          <w:szCs w:val="24"/>
        </w:rPr>
        <w:t xml:space="preserve"> a </w:t>
      </w:r>
      <w:r w:rsidR="0061418A" w:rsidRPr="00A70382">
        <w:rPr>
          <w:rFonts w:ascii="Times New Roman" w:hAnsi="Times New Roman" w:cs="Times New Roman"/>
          <w:sz w:val="24"/>
          <w:szCs w:val="24"/>
        </w:rPr>
        <w:t xml:space="preserve">comprehensive </w:t>
      </w:r>
      <w:r w:rsidR="0088593C" w:rsidRPr="00A70382">
        <w:rPr>
          <w:rFonts w:ascii="Times New Roman" w:hAnsi="Times New Roman" w:cs="Times New Roman"/>
          <w:sz w:val="24"/>
          <w:szCs w:val="24"/>
        </w:rPr>
        <w:t xml:space="preserve">overview </w:t>
      </w:r>
      <w:r w:rsidR="00B53BB0" w:rsidRPr="00A70382">
        <w:rPr>
          <w:rFonts w:ascii="Times New Roman" w:hAnsi="Times New Roman" w:cs="Times New Roman"/>
          <w:sz w:val="24"/>
          <w:szCs w:val="24"/>
        </w:rPr>
        <w:t xml:space="preserve">of </w:t>
      </w:r>
      <w:r w:rsidR="0061418A" w:rsidRPr="00A70382">
        <w:rPr>
          <w:rFonts w:ascii="Times New Roman" w:hAnsi="Times New Roman" w:cs="Times New Roman"/>
          <w:sz w:val="24"/>
          <w:szCs w:val="24"/>
        </w:rPr>
        <w:t xml:space="preserve">the effect of climate change on </w:t>
      </w:r>
      <w:r w:rsidR="00D94752" w:rsidRPr="00A70382">
        <w:rPr>
          <w:rFonts w:ascii="Times New Roman" w:hAnsi="Times New Roman" w:cs="Times New Roman"/>
          <w:sz w:val="24"/>
          <w:szCs w:val="24"/>
        </w:rPr>
        <w:t>PGR</w:t>
      </w:r>
      <w:r w:rsidR="003C4F1D" w:rsidRPr="00A70382">
        <w:rPr>
          <w:rFonts w:ascii="Times New Roman" w:hAnsi="Times New Roman" w:cs="Times New Roman"/>
          <w:sz w:val="24"/>
          <w:szCs w:val="24"/>
        </w:rPr>
        <w:t xml:space="preserve"> is completed</w:t>
      </w:r>
      <w:r w:rsidR="0061418A" w:rsidRPr="00A70382">
        <w:rPr>
          <w:rFonts w:ascii="Times New Roman" w:hAnsi="Times New Roman" w:cs="Times New Roman"/>
          <w:sz w:val="24"/>
          <w:szCs w:val="24"/>
        </w:rPr>
        <w:t xml:space="preserve"> from the field observations o</w:t>
      </w:r>
      <w:r w:rsidR="003C4F1D" w:rsidRPr="00A70382">
        <w:rPr>
          <w:rFonts w:ascii="Times New Roman" w:hAnsi="Times New Roman" w:cs="Times New Roman"/>
          <w:sz w:val="24"/>
          <w:szCs w:val="24"/>
        </w:rPr>
        <w:t>ver</w:t>
      </w:r>
      <w:r w:rsidR="0061418A" w:rsidRPr="00A70382">
        <w:rPr>
          <w:rFonts w:ascii="Times New Roman" w:hAnsi="Times New Roman" w:cs="Times New Roman"/>
          <w:sz w:val="24"/>
          <w:szCs w:val="24"/>
        </w:rPr>
        <w:t xml:space="preserve"> a long period of 100 years (1910–2009)</w:t>
      </w:r>
      <w:r w:rsidR="003C4F1D" w:rsidRPr="00A70382">
        <w:rPr>
          <w:rFonts w:ascii="Times New Roman" w:hAnsi="Times New Roman" w:cs="Times New Roman"/>
          <w:sz w:val="24"/>
          <w:szCs w:val="24"/>
        </w:rPr>
        <w:t xml:space="preserve">. This provides a helpful tool for predicting long-term </w:t>
      </w:r>
      <w:r w:rsidR="00D94752" w:rsidRPr="00A70382">
        <w:rPr>
          <w:rFonts w:ascii="Times New Roman" w:hAnsi="Times New Roman" w:cs="Times New Roman"/>
          <w:sz w:val="24"/>
          <w:szCs w:val="24"/>
        </w:rPr>
        <w:t>PGR</w:t>
      </w:r>
      <w:r w:rsidR="003C4F1D" w:rsidRPr="00A70382">
        <w:rPr>
          <w:rFonts w:ascii="Times New Roman" w:hAnsi="Times New Roman" w:cs="Times New Roman"/>
          <w:sz w:val="24"/>
          <w:szCs w:val="24"/>
        </w:rPr>
        <w:t xml:space="preserve"> evolution and scientific </w:t>
      </w:r>
      <w:r w:rsidR="003C4F1D">
        <w:rPr>
          <w:rFonts w:ascii="Times New Roman" w:hAnsi="Times New Roman" w:cs="Times New Roman"/>
          <w:sz w:val="24"/>
          <w:szCs w:val="24"/>
        </w:rPr>
        <w:t>basis for developing efficient, regional, long-term groundwater management strategies</w:t>
      </w:r>
      <w:r w:rsidR="0061418A" w:rsidRPr="0099373D">
        <w:rPr>
          <w:rFonts w:ascii="Times New Roman" w:hAnsi="Times New Roman" w:cs="Times New Roman"/>
          <w:sz w:val="24"/>
          <w:szCs w:val="24"/>
        </w:rPr>
        <w:t>.</w:t>
      </w:r>
      <w:r w:rsidR="00ED68DE">
        <w:rPr>
          <w:rFonts w:ascii="Times New Roman" w:hAnsi="Times New Roman" w:cs="Times New Roman"/>
          <w:sz w:val="24"/>
          <w:szCs w:val="24"/>
        </w:rPr>
        <w:t xml:space="preserve"> </w:t>
      </w:r>
    </w:p>
    <w:p w14:paraId="71AE0E26" w14:textId="30419AE4" w:rsidR="00E14C57" w:rsidRDefault="00E14C57" w:rsidP="00E03BA7">
      <w:pPr>
        <w:pStyle w:val="Head1manu"/>
        <w:suppressAutoHyphens/>
        <w:spacing w:beforeLines="0"/>
        <w:ind w:left="431" w:hanging="431"/>
      </w:pPr>
      <w:r>
        <w:t>STUDY</w:t>
      </w:r>
      <w:r w:rsidRPr="002B431D">
        <w:t xml:space="preserve"> </w:t>
      </w:r>
      <w:r w:rsidR="002B431D" w:rsidRPr="002B431D">
        <w:t>ARE</w:t>
      </w:r>
      <w:r w:rsidRPr="002B431D">
        <w:t>A</w:t>
      </w:r>
      <w:r w:rsidR="00152559" w:rsidRPr="002B431D">
        <w:t xml:space="preserve"> </w:t>
      </w:r>
    </w:p>
    <w:p w14:paraId="3D61B0A1" w14:textId="51D4548D" w:rsidR="00970843" w:rsidRPr="007C6EFF" w:rsidRDefault="00FE654A" w:rsidP="00E03BA7">
      <w:pPr>
        <w:pStyle w:val="Heading2"/>
        <w:keepLines w:val="0"/>
        <w:numPr>
          <w:ilvl w:val="1"/>
          <w:numId w:val="1"/>
        </w:numPr>
        <w:suppressAutoHyphens/>
        <w:spacing w:before="0" w:line="480" w:lineRule="auto"/>
        <w:ind w:left="578" w:right="567" w:hanging="578"/>
        <w:contextualSpacing/>
        <w:rPr>
          <w:rFonts w:ascii="Times New Roman" w:hAnsi="Times New Roman" w:cs="Times New Roman"/>
          <w:color w:val="000000" w:themeColor="text1"/>
          <w:sz w:val="24"/>
          <w:szCs w:val="24"/>
          <w:lang w:val="en-CA"/>
        </w:rPr>
      </w:pPr>
      <w:r>
        <w:rPr>
          <w:rFonts w:ascii="Times New Roman" w:hAnsi="Times New Roman" w:cs="Times New Roman"/>
          <w:color w:val="000000" w:themeColor="text1"/>
          <w:sz w:val="24"/>
          <w:szCs w:val="24"/>
          <w:lang w:val="en-CA"/>
        </w:rPr>
        <w:t>Location</w:t>
      </w:r>
      <w:r w:rsidR="00275781">
        <w:rPr>
          <w:rFonts w:ascii="Times New Roman" w:hAnsi="Times New Roman" w:cs="Times New Roman"/>
          <w:color w:val="000000" w:themeColor="text1"/>
          <w:sz w:val="24"/>
          <w:szCs w:val="24"/>
          <w:lang w:val="en-CA"/>
        </w:rPr>
        <w:t xml:space="preserve"> and </w:t>
      </w:r>
      <w:r w:rsidR="00813F5E">
        <w:rPr>
          <w:rFonts w:ascii="Times New Roman" w:hAnsi="Times New Roman" w:cs="Times New Roman"/>
          <w:color w:val="000000" w:themeColor="text1"/>
          <w:sz w:val="24"/>
          <w:szCs w:val="24"/>
          <w:lang w:val="en-CA"/>
        </w:rPr>
        <w:t>climate</w:t>
      </w:r>
      <w:r w:rsidR="00970843" w:rsidRPr="00AB716E">
        <w:rPr>
          <w:rFonts w:ascii="Times New Roman" w:hAnsi="Times New Roman" w:cs="Times New Roman"/>
          <w:color w:val="000000" w:themeColor="text1"/>
          <w:sz w:val="24"/>
          <w:szCs w:val="24"/>
          <w:lang w:val="en-CA"/>
        </w:rPr>
        <w:t xml:space="preserve"> </w:t>
      </w:r>
    </w:p>
    <w:p w14:paraId="5C6E6433" w14:textId="11C000DF" w:rsidR="00DB14F3" w:rsidRDefault="00605724" w:rsidP="00E03BA7">
      <w:pPr>
        <w:suppressAutoHyphens/>
        <w:autoSpaceDE w:val="0"/>
        <w:autoSpaceDN w:val="0"/>
        <w:adjustRightInd w:val="0"/>
        <w:spacing w:after="0" w:line="480" w:lineRule="auto"/>
        <w:jc w:val="both"/>
        <w:rPr>
          <w:rFonts w:ascii="Times New Roman" w:hAnsi="Times New Roman" w:cs="Times New Roman"/>
          <w:sz w:val="24"/>
          <w:szCs w:val="24"/>
        </w:rPr>
      </w:pPr>
      <w:r w:rsidRPr="00605724">
        <w:rPr>
          <w:rFonts w:ascii="Times New Roman" w:hAnsi="Times New Roman" w:cs="Times New Roman"/>
          <w:sz w:val="24"/>
          <w:szCs w:val="24"/>
        </w:rPr>
        <w:t xml:space="preserve">The study </w:t>
      </w:r>
      <w:r w:rsidR="002B431D" w:rsidRPr="002B431D">
        <w:rPr>
          <w:rFonts w:ascii="Times New Roman" w:hAnsi="Times New Roman" w:cs="Times New Roman"/>
          <w:sz w:val="24"/>
          <w:szCs w:val="24"/>
        </w:rPr>
        <w:t>are</w:t>
      </w:r>
      <w:r w:rsidRPr="002B431D">
        <w:rPr>
          <w:rFonts w:ascii="Times New Roman" w:hAnsi="Times New Roman" w:cs="Times New Roman"/>
          <w:sz w:val="24"/>
          <w:szCs w:val="24"/>
        </w:rPr>
        <w:t xml:space="preserve">a </w:t>
      </w:r>
      <w:r w:rsidR="002B431D" w:rsidRPr="002B431D">
        <w:rPr>
          <w:rFonts w:ascii="Times New Roman" w:hAnsi="Times New Roman" w:cs="Times New Roman"/>
          <w:sz w:val="24"/>
          <w:szCs w:val="24"/>
        </w:rPr>
        <w:t>is</w:t>
      </w:r>
      <w:r w:rsidR="005B457E" w:rsidRPr="002B431D">
        <w:rPr>
          <w:rFonts w:ascii="Times New Roman" w:hAnsi="Times New Roman" w:cs="Times New Roman"/>
          <w:sz w:val="24"/>
          <w:szCs w:val="24"/>
        </w:rPr>
        <w:t xml:space="preserve"> </w:t>
      </w:r>
      <w:r w:rsidR="00F7345E">
        <w:rPr>
          <w:rFonts w:ascii="Times New Roman" w:hAnsi="Times New Roman" w:cs="Times New Roman"/>
          <w:sz w:val="24"/>
          <w:szCs w:val="24"/>
        </w:rPr>
        <w:t>th</w:t>
      </w:r>
      <w:r w:rsidR="005E1A50">
        <w:rPr>
          <w:rFonts w:ascii="Times New Roman" w:hAnsi="Times New Roman" w:cs="Times New Roman"/>
          <w:sz w:val="24"/>
          <w:szCs w:val="24"/>
        </w:rPr>
        <w:t>e</w:t>
      </w:r>
      <w:r w:rsidR="00F7345E">
        <w:rPr>
          <w:rFonts w:ascii="Times New Roman" w:hAnsi="Times New Roman" w:cs="Times New Roman"/>
          <w:sz w:val="24"/>
          <w:szCs w:val="24"/>
        </w:rPr>
        <w:t xml:space="preserve"> 13,210 km</w:t>
      </w:r>
      <w:r w:rsidR="00F7345E" w:rsidRPr="00017407">
        <w:rPr>
          <w:rFonts w:ascii="Times New Roman" w:hAnsi="Times New Roman" w:cs="Times New Roman"/>
          <w:sz w:val="24"/>
          <w:szCs w:val="24"/>
          <w:vertAlign w:val="superscript"/>
        </w:rPr>
        <w:t>2</w:t>
      </w:r>
      <w:r w:rsidR="00F7345E">
        <w:rPr>
          <w:rFonts w:ascii="Times New Roman" w:hAnsi="Times New Roman" w:cs="Times New Roman"/>
          <w:sz w:val="24"/>
          <w:szCs w:val="24"/>
        </w:rPr>
        <w:t xml:space="preserve"> area that makes up </w:t>
      </w:r>
      <w:r w:rsidR="005B457E" w:rsidRPr="002B431D">
        <w:rPr>
          <w:rFonts w:ascii="Times New Roman" w:hAnsi="Times New Roman" w:cs="Times New Roman"/>
          <w:sz w:val="24"/>
          <w:szCs w:val="24"/>
        </w:rPr>
        <w:t xml:space="preserve">the </w:t>
      </w:r>
      <w:r w:rsidR="00CB2622">
        <w:rPr>
          <w:rFonts w:ascii="Times New Roman" w:hAnsi="Times New Roman" w:cs="Times New Roman"/>
          <w:sz w:val="24"/>
          <w:szCs w:val="24"/>
        </w:rPr>
        <w:t xml:space="preserve">administrative limits of the </w:t>
      </w:r>
      <w:r w:rsidR="006E01FB">
        <w:rPr>
          <w:rFonts w:ascii="Times New Roman" w:hAnsi="Times New Roman" w:cs="Times New Roman"/>
          <w:sz w:val="24"/>
          <w:szCs w:val="24"/>
        </w:rPr>
        <w:t xml:space="preserve">SLSJ region </w:t>
      </w:r>
      <w:r w:rsidRPr="00605724">
        <w:rPr>
          <w:rFonts w:ascii="Times New Roman" w:hAnsi="Times New Roman" w:cs="Times New Roman"/>
          <w:sz w:val="24"/>
          <w:szCs w:val="24"/>
        </w:rPr>
        <w:t xml:space="preserve">in the </w:t>
      </w:r>
      <w:r w:rsidR="006E01FB">
        <w:rPr>
          <w:rFonts w:ascii="Times New Roman" w:hAnsi="Times New Roman" w:cs="Times New Roman"/>
          <w:sz w:val="24"/>
          <w:szCs w:val="24"/>
        </w:rPr>
        <w:t>P</w:t>
      </w:r>
      <w:r w:rsidRPr="00605724">
        <w:rPr>
          <w:rFonts w:ascii="Times New Roman" w:hAnsi="Times New Roman" w:cs="Times New Roman"/>
          <w:sz w:val="24"/>
          <w:szCs w:val="24"/>
        </w:rPr>
        <w:t>rovince of Quebec</w:t>
      </w:r>
      <w:r w:rsidR="00CB2622">
        <w:rPr>
          <w:rFonts w:ascii="Times New Roman" w:hAnsi="Times New Roman" w:cs="Times New Roman"/>
          <w:sz w:val="24"/>
          <w:szCs w:val="24"/>
        </w:rPr>
        <w:t xml:space="preserve"> (</w:t>
      </w:r>
      <w:r w:rsidRPr="00605724">
        <w:rPr>
          <w:rFonts w:ascii="Times New Roman" w:hAnsi="Times New Roman" w:cs="Times New Roman"/>
          <w:sz w:val="24"/>
          <w:szCs w:val="24"/>
        </w:rPr>
        <w:t>Canada</w:t>
      </w:r>
      <w:r w:rsidR="00CB2622">
        <w:rPr>
          <w:rFonts w:ascii="Times New Roman" w:hAnsi="Times New Roman" w:cs="Times New Roman"/>
          <w:sz w:val="24"/>
          <w:szCs w:val="24"/>
        </w:rPr>
        <w:t>)</w:t>
      </w:r>
      <w:r w:rsidRPr="00605724">
        <w:rPr>
          <w:rFonts w:ascii="Times New Roman" w:hAnsi="Times New Roman" w:cs="Times New Roman"/>
          <w:sz w:val="24"/>
          <w:szCs w:val="24"/>
        </w:rPr>
        <w:t xml:space="preserve"> </w:t>
      </w:r>
      <w:r w:rsidRPr="008E1F39">
        <w:rPr>
          <w:rFonts w:ascii="Times New Roman" w:hAnsi="Times New Roman" w:cs="Times New Roman"/>
          <w:color w:val="0000FF"/>
          <w:sz w:val="24"/>
          <w:szCs w:val="24"/>
        </w:rPr>
        <w:t>(</w:t>
      </w:r>
      <w:r w:rsidR="003230D6" w:rsidRPr="008E1F39">
        <w:rPr>
          <w:rFonts w:ascii="Times New Roman" w:hAnsi="Times New Roman" w:cs="Times New Roman"/>
          <w:color w:val="0000FF"/>
          <w:sz w:val="24"/>
          <w:szCs w:val="24"/>
        </w:rPr>
        <w:t>Figure</w:t>
      </w:r>
      <w:r w:rsidRPr="008E1F39">
        <w:rPr>
          <w:rFonts w:ascii="Times New Roman" w:hAnsi="Times New Roman" w:cs="Times New Roman"/>
          <w:color w:val="0000FF"/>
          <w:sz w:val="24"/>
          <w:szCs w:val="24"/>
        </w:rPr>
        <w:t xml:space="preserve"> 1)</w:t>
      </w:r>
      <w:r w:rsidR="007C49A0">
        <w:rPr>
          <w:rFonts w:ascii="Times New Roman" w:hAnsi="Times New Roman" w:cs="Times New Roman"/>
          <w:sz w:val="24"/>
          <w:szCs w:val="24"/>
        </w:rPr>
        <w:t>.</w:t>
      </w:r>
      <w:r w:rsidR="00F329B1">
        <w:rPr>
          <w:rFonts w:ascii="Times New Roman" w:hAnsi="Times New Roman" w:cs="Times New Roman"/>
          <w:sz w:val="24"/>
          <w:szCs w:val="24"/>
        </w:rPr>
        <w:t xml:space="preserve"> </w:t>
      </w:r>
      <w:r w:rsidR="00BD2F10">
        <w:rPr>
          <w:rFonts w:ascii="Times New Roman" w:hAnsi="Times New Roman" w:cs="Times New Roman"/>
          <w:sz w:val="24"/>
          <w:szCs w:val="24"/>
        </w:rPr>
        <w:t>This region has a</w:t>
      </w:r>
      <w:r w:rsidR="00832BE0" w:rsidRPr="002B431D">
        <w:rPr>
          <w:rFonts w:ascii="Times New Roman" w:hAnsi="Times New Roman" w:cs="Times New Roman"/>
          <w:sz w:val="24"/>
          <w:szCs w:val="24"/>
        </w:rPr>
        <w:t xml:space="preserve"> humid </w:t>
      </w:r>
      <w:r w:rsidR="00454CDD">
        <w:rPr>
          <w:rFonts w:ascii="Times New Roman" w:hAnsi="Times New Roman" w:cs="Times New Roman"/>
          <w:sz w:val="24"/>
          <w:szCs w:val="24"/>
        </w:rPr>
        <w:t xml:space="preserve">continental </w:t>
      </w:r>
      <w:r w:rsidR="00832BE0" w:rsidRPr="002B431D">
        <w:rPr>
          <w:rFonts w:ascii="Times New Roman" w:hAnsi="Times New Roman" w:cs="Times New Roman"/>
          <w:sz w:val="24"/>
          <w:szCs w:val="24"/>
        </w:rPr>
        <w:t>climate with average monthly temperatures rang</w:t>
      </w:r>
      <w:r w:rsidR="00CB2622">
        <w:rPr>
          <w:rFonts w:ascii="Times New Roman" w:hAnsi="Times New Roman" w:cs="Times New Roman"/>
          <w:sz w:val="24"/>
          <w:szCs w:val="24"/>
        </w:rPr>
        <w:t>ing</w:t>
      </w:r>
      <w:r w:rsidR="00832BE0" w:rsidRPr="002B431D">
        <w:rPr>
          <w:rFonts w:ascii="Times New Roman" w:hAnsi="Times New Roman" w:cs="Times New Roman"/>
          <w:sz w:val="24"/>
          <w:szCs w:val="24"/>
        </w:rPr>
        <w:t xml:space="preserve"> from −16 °C in January to +18 °C in July.</w:t>
      </w:r>
      <w:r w:rsidR="00EA3F03" w:rsidRPr="002B431D">
        <w:rPr>
          <w:rFonts w:ascii="Times New Roman" w:hAnsi="Times New Roman" w:cs="Times New Roman"/>
          <w:sz w:val="24"/>
          <w:szCs w:val="24"/>
        </w:rPr>
        <w:t xml:space="preserve"> </w:t>
      </w:r>
      <w:r w:rsidR="00020B62" w:rsidRPr="002B431D">
        <w:rPr>
          <w:rFonts w:ascii="Times New Roman" w:hAnsi="Times New Roman" w:cs="Times New Roman"/>
          <w:sz w:val="24"/>
          <w:szCs w:val="24"/>
        </w:rPr>
        <w:t>Th</w:t>
      </w:r>
      <w:r w:rsidR="00EA262F">
        <w:rPr>
          <w:rFonts w:ascii="Times New Roman" w:hAnsi="Times New Roman" w:cs="Times New Roman"/>
          <w:sz w:val="24"/>
          <w:szCs w:val="24"/>
        </w:rPr>
        <w:t xml:space="preserve">e mean annual precipitation of </w:t>
      </w:r>
      <w:r w:rsidR="00020B62" w:rsidRPr="00EA3F03">
        <w:rPr>
          <w:rFonts w:ascii="Times New Roman" w:hAnsi="Times New Roman" w:cs="Times New Roman"/>
          <w:sz w:val="24"/>
          <w:szCs w:val="24"/>
        </w:rPr>
        <w:t>930 mm</w:t>
      </w:r>
      <w:r w:rsidR="00EA262F">
        <w:rPr>
          <w:rFonts w:ascii="Times New Roman" w:hAnsi="Times New Roman" w:cs="Times New Roman"/>
          <w:sz w:val="24"/>
          <w:szCs w:val="24"/>
        </w:rPr>
        <w:t xml:space="preserve"> is uniformly distributed</w:t>
      </w:r>
      <w:r w:rsidR="002B40D9">
        <w:rPr>
          <w:rFonts w:ascii="Times New Roman" w:hAnsi="Times New Roman" w:cs="Times New Roman"/>
          <w:sz w:val="24"/>
          <w:szCs w:val="24"/>
        </w:rPr>
        <w:t>,</w:t>
      </w:r>
      <w:r w:rsidR="00EA262F">
        <w:rPr>
          <w:rFonts w:ascii="Times New Roman" w:hAnsi="Times New Roman" w:cs="Times New Roman"/>
          <w:sz w:val="24"/>
          <w:szCs w:val="24"/>
        </w:rPr>
        <w:t xml:space="preserve"> </w:t>
      </w:r>
      <w:r w:rsidR="00020B62" w:rsidRPr="00EA3F03">
        <w:rPr>
          <w:rFonts w:ascii="Times New Roman" w:hAnsi="Times New Roman" w:cs="Times New Roman"/>
          <w:sz w:val="24"/>
          <w:szCs w:val="24"/>
        </w:rPr>
        <w:t>includ</w:t>
      </w:r>
      <w:r w:rsidR="002B40D9">
        <w:rPr>
          <w:rFonts w:ascii="Times New Roman" w:hAnsi="Times New Roman" w:cs="Times New Roman"/>
          <w:sz w:val="24"/>
          <w:szCs w:val="24"/>
        </w:rPr>
        <w:t>ing</w:t>
      </w:r>
      <w:r w:rsidR="00EA262F">
        <w:rPr>
          <w:rFonts w:ascii="Times New Roman" w:hAnsi="Times New Roman" w:cs="Times New Roman"/>
          <w:sz w:val="24"/>
          <w:szCs w:val="24"/>
        </w:rPr>
        <w:t xml:space="preserve"> </w:t>
      </w:r>
      <w:r w:rsidR="00020B62" w:rsidRPr="00EA3F03">
        <w:rPr>
          <w:rFonts w:ascii="Times New Roman" w:hAnsi="Times New Roman" w:cs="Times New Roman"/>
          <w:sz w:val="24"/>
          <w:szCs w:val="24"/>
        </w:rPr>
        <w:t xml:space="preserve">a </w:t>
      </w:r>
      <w:r w:rsidR="002B40D9">
        <w:rPr>
          <w:rFonts w:ascii="Times New Roman" w:hAnsi="Times New Roman" w:cs="Times New Roman"/>
          <w:sz w:val="24"/>
          <w:szCs w:val="24"/>
        </w:rPr>
        <w:t xml:space="preserve">snow </w:t>
      </w:r>
      <w:r w:rsidR="002B40D9">
        <w:rPr>
          <w:rFonts w:ascii="Times New Roman" w:hAnsi="Times New Roman" w:cs="Times New Roman"/>
          <w:sz w:val="24"/>
          <w:szCs w:val="24"/>
        </w:rPr>
        <w:lastRenderedPageBreak/>
        <w:t xml:space="preserve">water </w:t>
      </w:r>
      <w:r w:rsidR="00020B62" w:rsidRPr="00EA3F03">
        <w:rPr>
          <w:rFonts w:ascii="Times New Roman" w:hAnsi="Times New Roman" w:cs="Times New Roman"/>
          <w:sz w:val="24"/>
          <w:szCs w:val="24"/>
        </w:rPr>
        <w:t xml:space="preserve">equivalent of 320 mm </w:t>
      </w:r>
      <w:r w:rsidR="00020B62" w:rsidRPr="00EA3F03">
        <w:rPr>
          <w:rFonts w:ascii="Times New Roman" w:hAnsi="Times New Roman" w:cs="Times New Roman"/>
          <w:color w:val="0000FF"/>
          <w:sz w:val="24"/>
          <w:szCs w:val="24"/>
        </w:rPr>
        <w:fldChar w:fldCharType="begin" w:fldLock="1"/>
      </w:r>
      <w:r w:rsidR="00020B62" w:rsidRPr="00EA3F03">
        <w:rPr>
          <w:rFonts w:ascii="Times New Roman" w:hAnsi="Times New Roman" w:cs="Times New Roman"/>
          <w:color w:val="0000FF"/>
          <w:sz w:val="24"/>
          <w:szCs w:val="24"/>
        </w:rPr>
        <w:instrText>ADDIN CSL_CITATION {"citationItems":[{"id":"ITEM-1","itemData":{"author":[{"dropping-particle":"","family":"Government of Canada","given":"","non-dropping-particle":"","parse-names":false,"suffix":""}],"id":"ITEM-1","issued":{"date-parts":[["2021"]]},"publisher":"http://www.climate.weatheroffice.ec.gc.ca/climate_normals/ [consulted in July 2019]","title":"Canada’s national climate archive","type":"book"},"uris":["http://www.mendeley.com/documents/?uuid=ca2c1120-7d75-4e41-bcff-c923c2cace49"]}],"mendeley":{"formattedCitation":"(Government of Canada, 2021)","plainTextFormattedCitation":"(Government of Canada, 2021)","previouslyFormattedCitation":"(Government of Canada, 2021)"},"properties":{"noteIndex":0},"schema":"https://github.com/citation-style-language/schema/raw/master/csl-citation.json"}</w:instrText>
      </w:r>
      <w:r w:rsidR="00020B62" w:rsidRPr="00EA3F03">
        <w:rPr>
          <w:rFonts w:ascii="Times New Roman" w:hAnsi="Times New Roman" w:cs="Times New Roman"/>
          <w:color w:val="0000FF"/>
          <w:sz w:val="24"/>
          <w:szCs w:val="24"/>
        </w:rPr>
        <w:fldChar w:fldCharType="separate"/>
      </w:r>
      <w:r w:rsidR="00020B62" w:rsidRPr="00EA3F03">
        <w:rPr>
          <w:rFonts w:ascii="Times New Roman" w:hAnsi="Times New Roman" w:cs="Times New Roman"/>
          <w:noProof/>
          <w:color w:val="0000FF"/>
          <w:sz w:val="24"/>
          <w:szCs w:val="24"/>
        </w:rPr>
        <w:t>(Government of Canada, 2021)</w:t>
      </w:r>
      <w:r w:rsidR="00020B62" w:rsidRPr="00EA3F03">
        <w:rPr>
          <w:rFonts w:ascii="Times New Roman" w:hAnsi="Times New Roman" w:cs="Times New Roman"/>
          <w:color w:val="0000FF"/>
          <w:sz w:val="24"/>
          <w:szCs w:val="24"/>
        </w:rPr>
        <w:fldChar w:fldCharType="end"/>
      </w:r>
      <w:r w:rsidR="00EA3F03" w:rsidRPr="00EA3F03">
        <w:rPr>
          <w:rFonts w:ascii="Times New Roman" w:hAnsi="Times New Roman" w:cs="Times New Roman"/>
          <w:sz w:val="24"/>
          <w:szCs w:val="24"/>
        </w:rPr>
        <w:t>.</w:t>
      </w:r>
      <w:r w:rsidR="00EA3F03" w:rsidRPr="00EA3F03">
        <w:rPr>
          <w:rFonts w:ascii="Times New Roman" w:hAnsi="Times New Roman" w:cs="Times New Roman"/>
          <w:color w:val="000000"/>
          <w:sz w:val="24"/>
          <w:szCs w:val="24"/>
        </w:rPr>
        <w:t xml:space="preserve"> </w:t>
      </w:r>
      <w:r w:rsidR="002B40D9">
        <w:rPr>
          <w:rFonts w:ascii="Times New Roman" w:hAnsi="Times New Roman" w:cs="Times New Roman"/>
          <w:color w:val="000000"/>
          <w:sz w:val="24"/>
          <w:szCs w:val="24"/>
        </w:rPr>
        <w:t>There is</w:t>
      </w:r>
      <w:r w:rsidR="00E01DE6" w:rsidRPr="00EA3F03">
        <w:rPr>
          <w:rFonts w:ascii="Times New Roman" w:hAnsi="Times New Roman" w:cs="Times New Roman"/>
          <w:sz w:val="24"/>
          <w:szCs w:val="24"/>
        </w:rPr>
        <w:t xml:space="preserve"> limited water infiltration during winter-early spring seasons (from November </w:t>
      </w:r>
      <w:r w:rsidR="00E01DE6" w:rsidRPr="00EA3F03">
        <w:rPr>
          <w:rFonts w:ascii="Times New Roman" w:hAnsi="Times New Roman" w:cs="Times New Roman"/>
          <w:color w:val="000000"/>
          <w:sz w:val="24"/>
          <w:szCs w:val="24"/>
        </w:rPr>
        <w:t>to March/April</w:t>
      </w:r>
      <w:r w:rsidR="00E01DE6" w:rsidRPr="00EA3F03">
        <w:rPr>
          <w:rFonts w:ascii="Times New Roman" w:hAnsi="Times New Roman" w:cs="Times New Roman"/>
          <w:sz w:val="24"/>
          <w:szCs w:val="24"/>
        </w:rPr>
        <w:t>)</w:t>
      </w:r>
      <w:r w:rsidR="00806CCB" w:rsidRPr="00EA3F03">
        <w:rPr>
          <w:rFonts w:ascii="Times New Roman" w:hAnsi="Times New Roman" w:cs="Times New Roman"/>
          <w:sz w:val="24"/>
          <w:szCs w:val="24"/>
        </w:rPr>
        <w:t xml:space="preserve"> </w:t>
      </w:r>
      <w:r w:rsidR="00806CCB" w:rsidRPr="00EA3F03">
        <w:rPr>
          <w:rFonts w:ascii="Times New Roman" w:hAnsi="Times New Roman" w:cs="Times New Roman"/>
          <w:color w:val="000000"/>
          <w:sz w:val="24"/>
          <w:szCs w:val="24"/>
        </w:rPr>
        <w:t xml:space="preserve">due to the presence of snowpack acting as </w:t>
      </w:r>
      <w:r w:rsidR="00EA262F">
        <w:rPr>
          <w:rFonts w:ascii="Times New Roman" w:hAnsi="Times New Roman" w:cs="Times New Roman"/>
          <w:color w:val="000000"/>
          <w:sz w:val="24"/>
          <w:szCs w:val="24"/>
        </w:rPr>
        <w:t xml:space="preserve">a </w:t>
      </w:r>
      <w:r w:rsidR="00806CCB" w:rsidRPr="00EA3F03">
        <w:rPr>
          <w:rFonts w:ascii="Times New Roman" w:hAnsi="Times New Roman" w:cs="Times New Roman"/>
          <w:color w:val="000000"/>
          <w:sz w:val="24"/>
          <w:szCs w:val="24"/>
        </w:rPr>
        <w:t>barrier to infiltration.</w:t>
      </w:r>
      <w:r w:rsidR="00020B62" w:rsidRPr="00EA3F03">
        <w:rPr>
          <w:rFonts w:ascii="Times New Roman" w:hAnsi="Times New Roman" w:cs="Times New Roman"/>
          <w:color w:val="000000"/>
          <w:sz w:val="24"/>
          <w:szCs w:val="24"/>
        </w:rPr>
        <w:t xml:space="preserve"> However, the</w:t>
      </w:r>
      <w:r w:rsidR="00EA3F03" w:rsidRPr="00EA3F03">
        <w:rPr>
          <w:rFonts w:ascii="Times New Roman" w:hAnsi="Times New Roman" w:cs="Times New Roman"/>
          <w:color w:val="000000"/>
          <w:sz w:val="24"/>
          <w:szCs w:val="24"/>
        </w:rPr>
        <w:t xml:space="preserve"> </w:t>
      </w:r>
      <w:r w:rsidR="00E01DE6" w:rsidRPr="00EA3F03">
        <w:rPr>
          <w:rFonts w:ascii="Times New Roman" w:hAnsi="Times New Roman" w:cs="Times New Roman"/>
          <w:sz w:val="24"/>
          <w:szCs w:val="24"/>
        </w:rPr>
        <w:t xml:space="preserve">accumulated snowfall during </w:t>
      </w:r>
      <w:r w:rsidR="00E01DE6" w:rsidRPr="002B431D">
        <w:rPr>
          <w:rFonts w:ascii="Times New Roman" w:hAnsi="Times New Roman" w:cs="Times New Roman"/>
          <w:sz w:val="24"/>
          <w:szCs w:val="24"/>
        </w:rPr>
        <w:t>th</w:t>
      </w:r>
      <w:r w:rsidR="002B431D" w:rsidRPr="002B431D">
        <w:rPr>
          <w:rFonts w:ascii="Times New Roman" w:hAnsi="Times New Roman" w:cs="Times New Roman"/>
          <w:sz w:val="24"/>
          <w:szCs w:val="24"/>
        </w:rPr>
        <w:t>is</w:t>
      </w:r>
      <w:r w:rsidR="00E01DE6" w:rsidRPr="002B431D">
        <w:rPr>
          <w:rFonts w:ascii="Times New Roman" w:hAnsi="Times New Roman" w:cs="Times New Roman"/>
          <w:sz w:val="24"/>
          <w:szCs w:val="24"/>
        </w:rPr>
        <w:t xml:space="preserve"> cold period </w:t>
      </w:r>
      <w:r w:rsidR="002B431D" w:rsidRPr="002B431D">
        <w:rPr>
          <w:rFonts w:ascii="Times New Roman" w:hAnsi="Times New Roman" w:cs="Times New Roman"/>
          <w:sz w:val="24"/>
          <w:szCs w:val="24"/>
        </w:rPr>
        <w:t>is</w:t>
      </w:r>
      <w:r w:rsidR="00E01DE6" w:rsidRPr="002B431D">
        <w:rPr>
          <w:rFonts w:ascii="Times New Roman" w:hAnsi="Times New Roman" w:cs="Times New Roman"/>
          <w:sz w:val="24"/>
          <w:szCs w:val="24"/>
        </w:rPr>
        <w:t xml:space="preserve"> </w:t>
      </w:r>
      <w:r w:rsidR="00EA262F">
        <w:rPr>
          <w:rFonts w:ascii="Times New Roman" w:hAnsi="Times New Roman" w:cs="Times New Roman"/>
          <w:sz w:val="24"/>
          <w:szCs w:val="24"/>
        </w:rPr>
        <w:t>intermittingly melting due</w:t>
      </w:r>
      <w:r w:rsidR="00E01DE6" w:rsidRPr="002B431D">
        <w:rPr>
          <w:rFonts w:ascii="Times New Roman" w:hAnsi="Times New Roman" w:cs="Times New Roman"/>
          <w:sz w:val="24"/>
          <w:szCs w:val="24"/>
        </w:rPr>
        <w:t xml:space="preserve"> </w:t>
      </w:r>
      <w:r w:rsidR="00E01DE6" w:rsidRPr="00EA3F03">
        <w:rPr>
          <w:rFonts w:ascii="Times New Roman" w:hAnsi="Times New Roman" w:cs="Times New Roman"/>
          <w:sz w:val="24"/>
          <w:szCs w:val="24"/>
        </w:rPr>
        <w:t>to occasional increase</w:t>
      </w:r>
      <w:r w:rsidR="00EA262F">
        <w:rPr>
          <w:rFonts w:ascii="Times New Roman" w:hAnsi="Times New Roman" w:cs="Times New Roman"/>
          <w:sz w:val="24"/>
          <w:szCs w:val="24"/>
        </w:rPr>
        <w:t>s</w:t>
      </w:r>
      <w:r w:rsidR="00E01DE6" w:rsidRPr="00EA3F03">
        <w:rPr>
          <w:rFonts w:ascii="Times New Roman" w:hAnsi="Times New Roman" w:cs="Times New Roman"/>
          <w:sz w:val="24"/>
          <w:szCs w:val="24"/>
        </w:rPr>
        <w:t xml:space="preserve"> </w:t>
      </w:r>
      <w:r w:rsidR="00EA262F">
        <w:rPr>
          <w:rFonts w:ascii="Times New Roman" w:hAnsi="Times New Roman" w:cs="Times New Roman"/>
          <w:sz w:val="24"/>
          <w:szCs w:val="24"/>
        </w:rPr>
        <w:t xml:space="preserve">in </w:t>
      </w:r>
      <w:r w:rsidR="00C74BFB" w:rsidRPr="00EA3F03">
        <w:rPr>
          <w:rFonts w:ascii="Times New Roman" w:hAnsi="Times New Roman" w:cs="Times New Roman"/>
          <w:sz w:val="24"/>
          <w:szCs w:val="24"/>
        </w:rPr>
        <w:t>temperature before</w:t>
      </w:r>
      <w:r w:rsidR="00E01DE6" w:rsidRPr="00EA3F03">
        <w:rPr>
          <w:rFonts w:ascii="Times New Roman" w:hAnsi="Times New Roman" w:cs="Times New Roman"/>
          <w:sz w:val="24"/>
          <w:szCs w:val="24"/>
        </w:rPr>
        <w:t xml:space="preserve"> the </w:t>
      </w:r>
      <w:r w:rsidR="00027838">
        <w:rPr>
          <w:rFonts w:ascii="Times New Roman" w:hAnsi="Times New Roman" w:cs="Times New Roman"/>
          <w:sz w:val="24"/>
          <w:szCs w:val="24"/>
        </w:rPr>
        <w:t xml:space="preserve">major </w:t>
      </w:r>
      <w:r w:rsidR="00E01DE6" w:rsidRPr="00EA3F03">
        <w:rPr>
          <w:rFonts w:ascii="Times New Roman" w:hAnsi="Times New Roman" w:cs="Times New Roman"/>
          <w:sz w:val="24"/>
          <w:szCs w:val="24"/>
        </w:rPr>
        <w:t xml:space="preserve">snowmelt </w:t>
      </w:r>
      <w:r w:rsidR="00E01DE6" w:rsidRPr="00977626">
        <w:rPr>
          <w:rFonts w:ascii="Times New Roman" w:hAnsi="Times New Roman" w:cs="Times New Roman"/>
          <w:sz w:val="24"/>
          <w:szCs w:val="24"/>
        </w:rPr>
        <w:t>period</w:t>
      </w:r>
      <w:r w:rsidR="00CB2622" w:rsidRPr="00977626">
        <w:rPr>
          <w:rFonts w:ascii="Times New Roman" w:hAnsi="Times New Roman" w:cs="Times New Roman"/>
          <w:sz w:val="24"/>
          <w:szCs w:val="24"/>
        </w:rPr>
        <w:t xml:space="preserve"> </w:t>
      </w:r>
      <w:r w:rsidR="00E01DE6" w:rsidRPr="00977626">
        <w:rPr>
          <w:rFonts w:ascii="Times New Roman" w:hAnsi="Times New Roman" w:cs="Times New Roman"/>
          <w:sz w:val="24"/>
          <w:szCs w:val="24"/>
        </w:rPr>
        <w:t>generally occurring in April/May</w:t>
      </w:r>
      <w:r w:rsidR="00E01DE6" w:rsidRPr="00EA3F03">
        <w:rPr>
          <w:rFonts w:ascii="Times New Roman" w:hAnsi="Times New Roman" w:cs="Times New Roman"/>
          <w:sz w:val="24"/>
          <w:szCs w:val="24"/>
        </w:rPr>
        <w:t xml:space="preserve">. </w:t>
      </w:r>
      <w:r w:rsidR="00027838">
        <w:rPr>
          <w:rFonts w:ascii="Times New Roman" w:hAnsi="Times New Roman" w:cs="Times New Roman"/>
          <w:sz w:val="24"/>
          <w:szCs w:val="24"/>
        </w:rPr>
        <w:t>Precipitation in t</w:t>
      </w:r>
      <w:r w:rsidR="00E01DE6" w:rsidRPr="00EA3F03">
        <w:rPr>
          <w:rFonts w:ascii="Times New Roman" w:hAnsi="Times New Roman" w:cs="Times New Roman"/>
          <w:sz w:val="24"/>
          <w:szCs w:val="24"/>
        </w:rPr>
        <w:t xml:space="preserve">he </w:t>
      </w:r>
      <w:r w:rsidR="00027838" w:rsidRPr="00EA3F03">
        <w:rPr>
          <w:rFonts w:ascii="Times New Roman" w:hAnsi="Times New Roman" w:cs="Times New Roman"/>
          <w:sz w:val="24"/>
          <w:szCs w:val="24"/>
        </w:rPr>
        <w:t>summer-autumn seasons</w:t>
      </w:r>
      <w:r w:rsidR="00027838" w:rsidRPr="002B431D">
        <w:rPr>
          <w:rFonts w:ascii="Times New Roman" w:hAnsi="Times New Roman" w:cs="Times New Roman"/>
          <w:sz w:val="24"/>
          <w:szCs w:val="24"/>
        </w:rPr>
        <w:t xml:space="preserve"> </w:t>
      </w:r>
      <w:r w:rsidR="00027838">
        <w:rPr>
          <w:rFonts w:ascii="Times New Roman" w:hAnsi="Times New Roman" w:cs="Times New Roman"/>
          <w:sz w:val="24"/>
          <w:szCs w:val="24"/>
        </w:rPr>
        <w:t>is mainly in the form of</w:t>
      </w:r>
      <w:r w:rsidR="00E01DE6" w:rsidRPr="00EA3F03">
        <w:rPr>
          <w:rFonts w:ascii="Times New Roman" w:hAnsi="Times New Roman" w:cs="Times New Roman"/>
          <w:sz w:val="24"/>
          <w:szCs w:val="24"/>
        </w:rPr>
        <w:t xml:space="preserve"> rain</w:t>
      </w:r>
      <w:r w:rsidR="00CA6BEE">
        <w:rPr>
          <w:rFonts w:ascii="Times New Roman" w:hAnsi="Times New Roman" w:cs="Times New Roman"/>
          <w:sz w:val="24"/>
          <w:szCs w:val="24"/>
        </w:rPr>
        <w:t>fall</w:t>
      </w:r>
      <w:r w:rsidR="00C74BFB">
        <w:rPr>
          <w:rFonts w:ascii="Times New Roman" w:hAnsi="Times New Roman" w:cs="Times New Roman"/>
          <w:sz w:val="24"/>
          <w:szCs w:val="24"/>
        </w:rPr>
        <w:t xml:space="preserve"> </w:t>
      </w:r>
      <w:r w:rsidR="00C74BFB" w:rsidRPr="00EA3F03">
        <w:rPr>
          <w:rFonts w:ascii="Times New Roman" w:hAnsi="Times New Roman" w:cs="Times New Roman"/>
          <w:color w:val="0000FF"/>
          <w:sz w:val="24"/>
          <w:szCs w:val="24"/>
        </w:rPr>
        <w:fldChar w:fldCharType="begin" w:fldLock="1"/>
      </w:r>
      <w:r w:rsidR="00C74BFB" w:rsidRPr="00EA3F03">
        <w:rPr>
          <w:rFonts w:ascii="Times New Roman" w:hAnsi="Times New Roman" w:cs="Times New Roman"/>
          <w:color w:val="0000FF"/>
          <w:sz w:val="24"/>
          <w:szCs w:val="24"/>
        </w:rPr>
        <w:instrText>ADDIN CSL_CITATION {"citationItems":[{"id":"ITEM-1","itemData":{"author":[{"dropping-particle":"","family":"Government of Canada","given":"","non-dropping-particle":"","parse-names":false,"suffix":""}],"id":"ITEM-1","issued":{"date-parts":[["2021"]]},"publisher":"http://www.climate.weatheroffice.ec.gc.ca/climate_normals/ [consulted in July 2019]","title":"Canada’s national climate archive","type":"book"},"uris":["http://www.mendeley.com/documents/?uuid=ca2c1120-7d75-4e41-bcff-c923c2cace49"]}],"mendeley":{"formattedCitation":"(Government of Canada, 2021)","plainTextFormattedCitation":"(Government of Canada, 2021)","previouslyFormattedCitation":"(Government of Canada, 2021)"},"properties":{"noteIndex":0},"schema":"https://github.com/citation-style-language/schema/raw/master/csl-citation.json"}</w:instrText>
      </w:r>
      <w:r w:rsidR="00C74BFB" w:rsidRPr="00EA3F03">
        <w:rPr>
          <w:rFonts w:ascii="Times New Roman" w:hAnsi="Times New Roman" w:cs="Times New Roman"/>
          <w:color w:val="0000FF"/>
          <w:sz w:val="24"/>
          <w:szCs w:val="24"/>
        </w:rPr>
        <w:fldChar w:fldCharType="separate"/>
      </w:r>
      <w:r w:rsidR="00C74BFB" w:rsidRPr="00EA3F03">
        <w:rPr>
          <w:rFonts w:ascii="Times New Roman" w:hAnsi="Times New Roman" w:cs="Times New Roman"/>
          <w:noProof/>
          <w:color w:val="0000FF"/>
          <w:sz w:val="24"/>
          <w:szCs w:val="24"/>
        </w:rPr>
        <w:t>(Government of Canada, 2021)</w:t>
      </w:r>
      <w:r w:rsidR="00C74BFB" w:rsidRPr="00EA3F03">
        <w:rPr>
          <w:rFonts w:ascii="Times New Roman" w:hAnsi="Times New Roman" w:cs="Times New Roman"/>
          <w:color w:val="0000FF"/>
          <w:sz w:val="24"/>
          <w:szCs w:val="24"/>
        </w:rPr>
        <w:fldChar w:fldCharType="end"/>
      </w:r>
      <w:r w:rsidR="00C74BFB" w:rsidRPr="00EA3F03">
        <w:rPr>
          <w:rFonts w:ascii="Times New Roman" w:hAnsi="Times New Roman" w:cs="Times New Roman"/>
          <w:sz w:val="24"/>
          <w:szCs w:val="24"/>
        </w:rPr>
        <w:t>.</w:t>
      </w:r>
      <w:r w:rsidR="004B3E2B">
        <w:rPr>
          <w:rFonts w:ascii="Times New Roman" w:hAnsi="Times New Roman" w:cs="Times New Roman"/>
          <w:sz w:val="24"/>
          <w:szCs w:val="24"/>
        </w:rPr>
        <w:t xml:space="preserve"> </w:t>
      </w:r>
    </w:p>
    <w:p w14:paraId="40678ED0" w14:textId="555E8A95" w:rsidR="00A308C2" w:rsidRPr="007C6EFF" w:rsidRDefault="00FD37AF" w:rsidP="0099059E">
      <w:pPr>
        <w:pStyle w:val="Heading2"/>
        <w:keepLines w:val="0"/>
        <w:numPr>
          <w:ilvl w:val="1"/>
          <w:numId w:val="1"/>
        </w:numPr>
        <w:suppressAutoHyphens/>
        <w:spacing w:before="0" w:line="480" w:lineRule="auto"/>
        <w:ind w:left="578" w:right="567" w:hanging="578"/>
        <w:contextualSpacing/>
        <w:rPr>
          <w:rFonts w:ascii="Times New Roman" w:hAnsi="Times New Roman" w:cs="Times New Roman"/>
          <w:color w:val="000000" w:themeColor="text1"/>
          <w:sz w:val="24"/>
          <w:szCs w:val="24"/>
          <w:lang w:val="en-CA"/>
        </w:rPr>
      </w:pPr>
      <w:r>
        <w:rPr>
          <w:rFonts w:ascii="Times New Roman" w:hAnsi="Times New Roman" w:cs="Times New Roman"/>
          <w:color w:val="000000" w:themeColor="text1"/>
          <w:sz w:val="24"/>
          <w:szCs w:val="24"/>
          <w:lang w:val="en-CA"/>
        </w:rPr>
        <w:t>Geology</w:t>
      </w:r>
      <w:r w:rsidR="00E03BA7">
        <w:rPr>
          <w:rFonts w:ascii="Times New Roman" w:hAnsi="Times New Roman" w:cs="Times New Roman"/>
          <w:color w:val="000000" w:themeColor="text1"/>
          <w:sz w:val="24"/>
          <w:szCs w:val="24"/>
          <w:lang w:val="en-CA"/>
        </w:rPr>
        <w:t xml:space="preserve"> and </w:t>
      </w:r>
      <w:r>
        <w:rPr>
          <w:rFonts w:ascii="Times New Roman" w:hAnsi="Times New Roman" w:cs="Times New Roman"/>
          <w:color w:val="000000" w:themeColor="text1"/>
          <w:sz w:val="24"/>
          <w:szCs w:val="24"/>
          <w:lang w:val="en-CA"/>
        </w:rPr>
        <w:t>h</w:t>
      </w:r>
      <w:r w:rsidR="00A308C2">
        <w:rPr>
          <w:rFonts w:ascii="Times New Roman" w:hAnsi="Times New Roman" w:cs="Times New Roman"/>
          <w:color w:val="000000" w:themeColor="text1"/>
          <w:sz w:val="24"/>
          <w:szCs w:val="24"/>
          <w:lang w:val="en-CA"/>
        </w:rPr>
        <w:t xml:space="preserve">ydrogeology </w:t>
      </w:r>
      <w:r w:rsidR="00A308C2" w:rsidRPr="00AB716E">
        <w:rPr>
          <w:rFonts w:ascii="Times New Roman" w:hAnsi="Times New Roman" w:cs="Times New Roman"/>
          <w:color w:val="000000" w:themeColor="text1"/>
          <w:sz w:val="24"/>
          <w:szCs w:val="24"/>
          <w:lang w:val="en-CA"/>
        </w:rPr>
        <w:t xml:space="preserve"> </w:t>
      </w:r>
    </w:p>
    <w:p w14:paraId="67D4A2B3" w14:textId="47345054" w:rsidR="00EA262F" w:rsidRDefault="00275781" w:rsidP="00000F06">
      <w:pPr>
        <w:suppressAutoHyphens/>
        <w:spacing w:after="0" w:line="480" w:lineRule="auto"/>
        <w:jc w:val="both"/>
        <w:rPr>
          <w:rFonts w:ascii="Times New Roman" w:eastAsia="PalatinoLinotype" w:hAnsi="Times New Roman" w:cs="Times New Roman"/>
          <w:sz w:val="24"/>
          <w:szCs w:val="24"/>
        </w:rPr>
      </w:pPr>
      <w:r w:rsidRPr="00000F06">
        <w:rPr>
          <w:rFonts w:ascii="Times New Roman" w:hAnsi="Times New Roman" w:cs="Times New Roman"/>
          <w:sz w:val="24"/>
          <w:szCs w:val="24"/>
        </w:rPr>
        <w:t xml:space="preserve">The basement of the SLSJ region is composed of plutonic felsic to intermediate rocks and a gneissic complex of orthogneiss and paragneiss belonging to the Canadian Precambrian Shield </w:t>
      </w:r>
      <w:r w:rsidRPr="00000F06">
        <w:rPr>
          <w:rFonts w:ascii="Times New Roman" w:hAnsi="Times New Roman" w:cs="Times New Roman"/>
          <w:b/>
          <w:bCs/>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Hébert","given":"C.","non-dropping-particle":"","parse-names":false,"suffix":""},{"dropping-particle":"","family":"Lacoste","given":"P.","non-dropping-particle":"","parse-names":false,"suffix":""}],"id":"ITEM-1","issued":{"date-parts":[["1998"]]},"number-of-pages":"32","publisher":"Rapport géologique no. RG 96- 08, Ministère des Ressources Naturelles du Québec, Canada","title":"Géologie de la région de Jonquière -Chicoutimi","type":"book"},"uris":["http://www.mendeley.com/documents/?uuid=0bb89f04-6aed-4703-9e25-659f1891d541"]},{"id":"ITEM-2","itemData":{"author":[{"dropping-particle":"","family":"Laurin","given":"A.F.","non-dropping-particle":"","parse-names":false,"suffix":""},{"dropping-particle":"","family":"Sharma","given":"K.N.M.","non-dropping-particle":"","parse-names":false,"suffix":""}],"id":"ITEM-2","issued":{"date-parts":[["1975"]]},"publisher":"Ministère des richesses naturelles, Direction générale des mines, Geological Exploration Service: Québec, QC, Canada","title":"Mistassini, Peribonka, Saguenay Rivers Area: Grenville 1965–1967","type":"book"},"uris":["http://www.mendeley.com/documents/?uuid=18ee621d-1e86-4679-905d-bd0851645d29"]}],"mendeley":{"formattedCitation":"(Laurin and Sharma, 1975; Hébert and Lacoste, 1998)","plainTextFormattedCitation":"(Laurin and Sharma, 1975; Hébert and Lacoste, 1998)","previouslyFormattedCitation":"(Laurin and Sharma, 1975; Hébert and Lacoste, 1998)"},"properties":{"noteIndex":0},"schema":"https://github.com/citation-style-language/schema/raw/master/csl-citation.json"}</w:instrText>
      </w:r>
      <w:r w:rsidRPr="00000F06">
        <w:rPr>
          <w:rFonts w:ascii="Times New Roman" w:hAnsi="Times New Roman" w:cs="Times New Roman"/>
          <w:b/>
          <w:bCs/>
          <w:color w:val="0000FF"/>
          <w:sz w:val="24"/>
          <w:szCs w:val="24"/>
        </w:rPr>
        <w:fldChar w:fldCharType="separate"/>
      </w:r>
      <w:r w:rsidR="002F6B17" w:rsidRPr="002F6B17">
        <w:rPr>
          <w:rFonts w:ascii="Times New Roman" w:hAnsi="Times New Roman" w:cs="Times New Roman"/>
          <w:noProof/>
          <w:color w:val="0000FF"/>
          <w:sz w:val="24"/>
          <w:szCs w:val="24"/>
        </w:rPr>
        <w:t>(Laurin and Sharma, 1975; Hébert and Lacoste, 1998)</w:t>
      </w:r>
      <w:r w:rsidRPr="00000F06">
        <w:rPr>
          <w:rFonts w:ascii="Times New Roman" w:hAnsi="Times New Roman" w:cs="Times New Roman"/>
          <w:b/>
          <w:bCs/>
          <w:color w:val="0000FF"/>
          <w:sz w:val="24"/>
          <w:szCs w:val="24"/>
        </w:rPr>
        <w:fldChar w:fldCharType="end"/>
      </w:r>
      <w:r w:rsidRPr="00000F06">
        <w:rPr>
          <w:rFonts w:ascii="Times New Roman" w:hAnsi="Times New Roman" w:cs="Times New Roman"/>
          <w:sz w:val="24"/>
          <w:szCs w:val="24"/>
        </w:rPr>
        <w:t>. The bedrock that controls the topography is cut by the Phanerozoic Saguenay Graben</w:t>
      </w:r>
      <w:r w:rsidR="000E3ED8">
        <w:rPr>
          <w:rFonts w:ascii="Times New Roman" w:hAnsi="Times New Roman" w:cs="Times New Roman"/>
          <w:sz w:val="24"/>
          <w:szCs w:val="24"/>
        </w:rPr>
        <w:t xml:space="preserve"> </w:t>
      </w:r>
      <w:r w:rsidR="000E3ED8" w:rsidRPr="003230D6">
        <w:rPr>
          <w:rFonts w:ascii="Times New Roman" w:hAnsi="Times New Roman" w:cs="Times New Roman"/>
          <w:sz w:val="24"/>
          <w:szCs w:val="24"/>
        </w:rPr>
        <w:t>(</w:t>
      </w:r>
      <w:r w:rsidR="000E3ED8" w:rsidRPr="003230D6">
        <w:rPr>
          <w:rFonts w:ascii="Times New Roman" w:hAnsi="Times New Roman" w:cs="Times New Roman"/>
          <w:color w:val="0000FF"/>
          <w:sz w:val="24"/>
          <w:szCs w:val="24"/>
        </w:rPr>
        <w:t>Figure 2a</w:t>
      </w:r>
      <w:r w:rsidR="000E3ED8" w:rsidRPr="003230D6">
        <w:rPr>
          <w:rFonts w:ascii="Times New Roman" w:hAnsi="Times New Roman" w:cs="Times New Roman"/>
          <w:sz w:val="24"/>
          <w:szCs w:val="24"/>
        </w:rPr>
        <w:t>)</w:t>
      </w:r>
      <w:r w:rsidR="00EA262F">
        <w:rPr>
          <w:rFonts w:ascii="Times New Roman" w:hAnsi="Times New Roman" w:cs="Times New Roman"/>
          <w:sz w:val="24"/>
          <w:szCs w:val="24"/>
        </w:rPr>
        <w:t xml:space="preserve">, which </w:t>
      </w:r>
      <w:r w:rsidRPr="00000F06">
        <w:rPr>
          <w:rFonts w:ascii="Times New Roman" w:hAnsi="Times New Roman" w:cs="Times New Roman"/>
          <w:sz w:val="24"/>
          <w:szCs w:val="24"/>
        </w:rPr>
        <w:t xml:space="preserve">is approximately 30 km wide. The northern and southern walls of the Saguenay Graben are bounded by trending fault systems </w:t>
      </w:r>
      <w:r w:rsidRPr="00000F06">
        <w:rPr>
          <w:rFonts w:ascii="Times New Roman" w:hAnsi="Times New Roman" w:cs="Times New Roman"/>
          <w:b/>
          <w:bCs/>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Berger","given":"R.","non-dropping-particle":"Du","parse-names":false,"suffix":""},{"dropping-particle":"","family":"Roy","given":"D.W.","non-dropping-particle":"","parse-names":false,"suffix":""},{"dropping-particle":"","family":"Lamontagne","given":"M.","non-dropping-particle":"","parse-names":false,"suffix":""},{"dropping-particle":"","family":"Woussen","given":"G.","non-dropping-particle":"","parse-names":false,"suffix":""},{"dropping-particle":"","family":"North","given":"R.G.","non-dropping-particle":"","parse-names":false,"suffix":""},{"dropping-particle":"","family":"Wetmiller","given":"R.G.","non-dropping-particle":"","parse-names":false,"suffix":""}],"container-title":"Tectonophysics","id":"ITEM-1","issued":{"date-parts":[["1991"]]},"page":"59-74","title":"The Saguenay (Quebec) earthquake of November 25, 1988: seismologic data and geologic setting","type":"article-journal","volume":"186"},"uris":["http://www.mendeley.com/documents/?uuid=e1870501-4b57-488d-adc6-1e407e310dfb"]}],"mendeley":{"formattedCitation":"(Du Berger &lt;i&gt;et al.&lt;/i&gt;, 1991)","plainTextFormattedCitation":"(Du Berger et al., 1991)","previouslyFormattedCitation":"(Du Berger &lt;i&gt;et al.&lt;/i&gt;, 1991)"},"properties":{"noteIndex":0},"schema":"https://github.com/citation-style-language/schema/raw/master/csl-citation.json"}</w:instrText>
      </w:r>
      <w:r w:rsidRPr="00000F06">
        <w:rPr>
          <w:rFonts w:ascii="Times New Roman" w:hAnsi="Times New Roman" w:cs="Times New Roman"/>
          <w:b/>
          <w:bCs/>
          <w:color w:val="0000FF"/>
          <w:sz w:val="24"/>
          <w:szCs w:val="24"/>
        </w:rPr>
        <w:fldChar w:fldCharType="separate"/>
      </w:r>
      <w:r w:rsidR="002F6B17" w:rsidRPr="002F6B17">
        <w:rPr>
          <w:rFonts w:ascii="Times New Roman" w:hAnsi="Times New Roman" w:cs="Times New Roman"/>
          <w:noProof/>
          <w:color w:val="0000FF"/>
          <w:sz w:val="24"/>
          <w:szCs w:val="24"/>
        </w:rPr>
        <w:t xml:space="preserve">(Du Berger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1991)</w:t>
      </w:r>
      <w:r w:rsidRPr="00000F06">
        <w:rPr>
          <w:rFonts w:ascii="Times New Roman" w:hAnsi="Times New Roman" w:cs="Times New Roman"/>
          <w:b/>
          <w:bCs/>
          <w:color w:val="0000FF"/>
          <w:sz w:val="24"/>
          <w:szCs w:val="24"/>
        </w:rPr>
        <w:fldChar w:fldCharType="end"/>
      </w:r>
      <w:r w:rsidRPr="00000F06">
        <w:rPr>
          <w:rFonts w:ascii="Times New Roman" w:hAnsi="Times New Roman" w:cs="Times New Roman"/>
          <w:color w:val="0000FF"/>
          <w:sz w:val="24"/>
          <w:szCs w:val="24"/>
        </w:rPr>
        <w:t xml:space="preserve"> </w:t>
      </w:r>
      <w:r w:rsidRPr="00000F06">
        <w:rPr>
          <w:rFonts w:ascii="Times New Roman" w:hAnsi="Times New Roman" w:cs="Times New Roman"/>
          <w:sz w:val="24"/>
          <w:szCs w:val="24"/>
        </w:rPr>
        <w:t>that mark the limits between the lowlands (from 0 m to 200 m above the sea level) and the highlands (up to 1</w:t>
      </w:r>
      <w:r w:rsidR="005B70DF">
        <w:rPr>
          <w:rFonts w:ascii="Times New Roman" w:hAnsi="Times New Roman" w:cs="Times New Roman"/>
          <w:sz w:val="24"/>
          <w:szCs w:val="24"/>
        </w:rPr>
        <w:t>,</w:t>
      </w:r>
      <w:r w:rsidRPr="00000F06">
        <w:rPr>
          <w:rFonts w:ascii="Times New Roman" w:hAnsi="Times New Roman" w:cs="Times New Roman"/>
          <w:sz w:val="24"/>
          <w:szCs w:val="24"/>
        </w:rPr>
        <w:t>000 m above sea level</w:t>
      </w:r>
      <w:r w:rsidRPr="003230D6">
        <w:rPr>
          <w:rFonts w:ascii="Times New Roman" w:hAnsi="Times New Roman" w:cs="Times New Roman"/>
          <w:sz w:val="24"/>
          <w:szCs w:val="24"/>
        </w:rPr>
        <w:t>) (</w:t>
      </w:r>
      <w:r w:rsidR="003230D6" w:rsidRPr="003230D6">
        <w:rPr>
          <w:rFonts w:ascii="Times New Roman" w:hAnsi="Times New Roman" w:cs="Times New Roman"/>
          <w:color w:val="0000FF"/>
          <w:sz w:val="24"/>
          <w:szCs w:val="24"/>
        </w:rPr>
        <w:t>Figure</w:t>
      </w:r>
      <w:r w:rsidRPr="003230D6">
        <w:rPr>
          <w:rFonts w:ascii="Times New Roman" w:hAnsi="Times New Roman" w:cs="Times New Roman"/>
          <w:color w:val="0000FF"/>
          <w:sz w:val="24"/>
          <w:szCs w:val="24"/>
        </w:rPr>
        <w:t xml:space="preserve"> </w:t>
      </w:r>
      <w:r w:rsidR="00686C5E" w:rsidRPr="003230D6">
        <w:rPr>
          <w:rFonts w:ascii="Times New Roman" w:hAnsi="Times New Roman" w:cs="Times New Roman"/>
          <w:color w:val="0000FF"/>
          <w:sz w:val="24"/>
          <w:szCs w:val="24"/>
        </w:rPr>
        <w:t>2</w:t>
      </w:r>
      <w:r w:rsidR="000E3ED8">
        <w:rPr>
          <w:rFonts w:ascii="Times New Roman" w:hAnsi="Times New Roman" w:cs="Times New Roman"/>
          <w:color w:val="0000FF"/>
          <w:sz w:val="24"/>
          <w:szCs w:val="24"/>
        </w:rPr>
        <w:t>b</w:t>
      </w:r>
      <w:r w:rsidRPr="003230D6">
        <w:rPr>
          <w:rFonts w:ascii="Times New Roman" w:hAnsi="Times New Roman" w:cs="Times New Roman"/>
          <w:sz w:val="24"/>
          <w:szCs w:val="24"/>
        </w:rPr>
        <w:t>).</w:t>
      </w:r>
      <w:r w:rsidR="001853CC" w:rsidRPr="00000F06">
        <w:rPr>
          <w:rFonts w:ascii="Times New Roman" w:hAnsi="Times New Roman" w:cs="Times New Roman"/>
          <w:sz w:val="24"/>
          <w:szCs w:val="24"/>
        </w:rPr>
        <w:t xml:space="preserve"> The SLSJ region </w:t>
      </w:r>
      <w:r w:rsidR="00FF65AB" w:rsidRPr="00000F06">
        <w:rPr>
          <w:rFonts w:ascii="Times New Roman" w:hAnsi="Times New Roman" w:cs="Times New Roman"/>
          <w:sz w:val="24"/>
          <w:szCs w:val="24"/>
        </w:rPr>
        <w:t>contains two important surface water bodies</w:t>
      </w:r>
      <w:r w:rsidR="003D5902">
        <w:rPr>
          <w:rFonts w:ascii="Times New Roman" w:hAnsi="Times New Roman" w:cs="Times New Roman"/>
          <w:sz w:val="24"/>
          <w:szCs w:val="24"/>
        </w:rPr>
        <w:t>,</w:t>
      </w:r>
      <w:r w:rsidR="00FF65AB" w:rsidRPr="00000F06">
        <w:rPr>
          <w:rFonts w:ascii="Times New Roman" w:hAnsi="Times New Roman" w:cs="Times New Roman"/>
          <w:sz w:val="24"/>
          <w:szCs w:val="24"/>
        </w:rPr>
        <w:t xml:space="preserve"> Saint-Jean Lake and the Saguenay River which is a tributary of the Saint-Lawrence River</w:t>
      </w:r>
      <w:r w:rsidR="001853CC" w:rsidRPr="00000F06">
        <w:rPr>
          <w:rFonts w:ascii="Times New Roman" w:hAnsi="Times New Roman" w:cs="Times New Roman"/>
          <w:sz w:val="24"/>
          <w:szCs w:val="24"/>
        </w:rPr>
        <w:t xml:space="preserve">. </w:t>
      </w:r>
      <w:r w:rsidRPr="00000F06">
        <w:rPr>
          <w:rFonts w:ascii="Times New Roman" w:hAnsi="Times New Roman" w:cs="Times New Roman"/>
          <w:sz w:val="24"/>
          <w:szCs w:val="24"/>
        </w:rPr>
        <w:t xml:space="preserve">Around Saint-Jean Lake and in the lowland areas, there are several remnants of an Ordovician platform composed of a series of stratified sedimentary rocks, including siliciclastic strata, micritic limestones, and highly fossiliferous alternating limestones and shales. </w:t>
      </w:r>
      <w:r w:rsidR="003D5902">
        <w:rPr>
          <w:rFonts w:ascii="Times New Roman" w:hAnsi="Times New Roman" w:cs="Times New Roman"/>
          <w:sz w:val="24"/>
          <w:szCs w:val="24"/>
        </w:rPr>
        <w:t>A</w:t>
      </w:r>
      <w:r w:rsidRPr="00000F06">
        <w:rPr>
          <w:rFonts w:ascii="Times New Roman" w:hAnsi="Times New Roman" w:cs="Times New Roman"/>
          <w:sz w:val="24"/>
          <w:szCs w:val="24"/>
        </w:rPr>
        <w:t xml:space="preserve"> maximum thickness of 110 m has been recorded in the Ordovician sequence </w:t>
      </w:r>
      <w:r w:rsidRPr="00000F06">
        <w:rPr>
          <w:rFonts w:ascii="Times New Roman" w:hAnsi="Times New Roman" w:cs="Times New Roman"/>
          <w:b/>
          <w:bCs/>
          <w:color w:val="0000FF"/>
          <w:sz w:val="24"/>
          <w:szCs w:val="24"/>
        </w:rPr>
        <w:fldChar w:fldCharType="begin" w:fldLock="1"/>
      </w:r>
      <w:r w:rsidRPr="00000F06">
        <w:rPr>
          <w:rFonts w:ascii="Times New Roman" w:hAnsi="Times New Roman" w:cs="Times New Roman"/>
          <w:color w:val="0000FF"/>
          <w:sz w:val="24"/>
          <w:szCs w:val="24"/>
        </w:rPr>
        <w:instrText>ADDIN CSL_CITATION {"citationItems":[{"id":"ITEM-1","itemData":{"author":[{"dropping-particle":"","family":"CERM-PACES","given":"","non-dropping-particle":"","parse-names":false,"suffix":""}],"id":"ITEM-1","issued":{"date-parts":[["2013"]]},"publisher":"Centre d’études sur les ressources minérales, Université du Québec à Chicoutimi","title":"Résultats du programme d’acquisition de connaissances sur les eaux souterraines de la région Saguenay-Lac-Saint-Jean","type":"book"},"uris":["http://www.mendeley.com/documents/?uuid=d9cc3ce6-6573-4ba4-a700-8ca2b0560cb4"]}],"mendeley":{"formattedCitation":"(CERM-PACES, 2013)","plainTextFormattedCitation":"(CERM-PACES, 2013)","previouslyFormattedCitation":"(CERM-PACES, 2013)"},"properties":{"noteIndex":0},"schema":"https://github.com/citation-style-language/schema/raw/master/csl-citation.json"}</w:instrText>
      </w:r>
      <w:r w:rsidRPr="00000F06">
        <w:rPr>
          <w:rFonts w:ascii="Times New Roman" w:hAnsi="Times New Roman" w:cs="Times New Roman"/>
          <w:b/>
          <w:bCs/>
          <w:color w:val="0000FF"/>
          <w:sz w:val="24"/>
          <w:szCs w:val="24"/>
        </w:rPr>
        <w:fldChar w:fldCharType="separate"/>
      </w:r>
      <w:r w:rsidRPr="00000F06">
        <w:rPr>
          <w:rFonts w:ascii="Times New Roman" w:hAnsi="Times New Roman" w:cs="Times New Roman"/>
          <w:noProof/>
          <w:color w:val="0000FF"/>
          <w:sz w:val="24"/>
          <w:szCs w:val="24"/>
        </w:rPr>
        <w:t>(CERM-PACES, 2013)</w:t>
      </w:r>
      <w:r w:rsidRPr="00000F06">
        <w:rPr>
          <w:rFonts w:ascii="Times New Roman" w:hAnsi="Times New Roman" w:cs="Times New Roman"/>
          <w:b/>
          <w:bCs/>
          <w:color w:val="0000FF"/>
          <w:sz w:val="24"/>
          <w:szCs w:val="24"/>
        </w:rPr>
        <w:fldChar w:fldCharType="end"/>
      </w:r>
      <w:r w:rsidRPr="00000F06">
        <w:rPr>
          <w:rFonts w:ascii="Times New Roman" w:hAnsi="Times New Roman" w:cs="Times New Roman"/>
          <w:sz w:val="24"/>
          <w:szCs w:val="24"/>
        </w:rPr>
        <w:t xml:space="preserve">. </w:t>
      </w:r>
      <w:r w:rsidR="003D5902">
        <w:rPr>
          <w:rFonts w:ascii="Times New Roman" w:hAnsi="Times New Roman" w:cs="Times New Roman"/>
          <w:sz w:val="24"/>
          <w:szCs w:val="24"/>
        </w:rPr>
        <w:t>L</w:t>
      </w:r>
      <w:r w:rsidRPr="00000F06">
        <w:rPr>
          <w:rFonts w:ascii="Times New Roman" w:hAnsi="Times New Roman" w:cs="Times New Roman"/>
          <w:sz w:val="24"/>
          <w:szCs w:val="24"/>
        </w:rPr>
        <w:t xml:space="preserve">imestones occur along the northern, western and southern shores of Saint-Jean Lake and are separated from the Saguenay outcrops by approximately 45 km of Precambrian rocks </w:t>
      </w:r>
      <w:r w:rsidRPr="00000F06">
        <w:rPr>
          <w:rFonts w:ascii="Times New Roman" w:hAnsi="Times New Roman" w:cs="Times New Roman"/>
          <w:b/>
          <w:bCs/>
          <w:color w:val="0000FF"/>
          <w:sz w:val="24"/>
          <w:szCs w:val="24"/>
        </w:rPr>
        <w:fldChar w:fldCharType="begin" w:fldLock="1"/>
      </w:r>
      <w:r w:rsidRPr="00000F06">
        <w:rPr>
          <w:rFonts w:ascii="Times New Roman" w:hAnsi="Times New Roman" w:cs="Times New Roman"/>
          <w:color w:val="0000FF"/>
          <w:sz w:val="24"/>
          <w:szCs w:val="24"/>
        </w:rPr>
        <w:instrText>ADDIN CSL_CITATION {"citationItems":[{"id":"ITEM-1","itemData":{"author":[{"dropping-particle":"","family":"Desbiens","given":"S.","non-dropping-particle":"","parse-names":false,"suffix":""},{"dropping-particle":"","family":"Lesperance","given":"P.J.","non-dropping-particle":"","parse-names":false,"suffix":""}],"container-title":"Canadian Journal of Earth Sciences","id":"ITEM-1","issued":{"date-parts":[["1989"]]},"page":"1185-1202","title":"Stratigraphy of the Ordovician of the Lac Saint-Jean and Chicoutimi outliers, Quebec","type":"article-journal","volume":"26"},"uris":["http://www.mendeley.com/documents/?uuid=5df83b56-503b-4a84-a2b8-4fe2ef654e3f"]}],"mendeley":{"formattedCitation":"(Desbiens and Lesperance, 1989)","plainTextFormattedCitation":"(Desbiens and Lesperance, 1989)","previouslyFormattedCitation":"(Desbiens and Lesperance, 1989)"},"properties":{"noteIndex":0},"schema":"https://github.com/citation-style-language/schema/raw/master/csl-citation.json"}</w:instrText>
      </w:r>
      <w:r w:rsidRPr="00000F06">
        <w:rPr>
          <w:rFonts w:ascii="Times New Roman" w:hAnsi="Times New Roman" w:cs="Times New Roman"/>
          <w:b/>
          <w:bCs/>
          <w:color w:val="0000FF"/>
          <w:sz w:val="24"/>
          <w:szCs w:val="24"/>
        </w:rPr>
        <w:fldChar w:fldCharType="separate"/>
      </w:r>
      <w:r w:rsidRPr="00000F06">
        <w:rPr>
          <w:rFonts w:ascii="Times New Roman" w:hAnsi="Times New Roman" w:cs="Times New Roman"/>
          <w:noProof/>
          <w:color w:val="0000FF"/>
          <w:sz w:val="24"/>
          <w:szCs w:val="24"/>
        </w:rPr>
        <w:t>(Desbiens and Lesperance, 1989)</w:t>
      </w:r>
      <w:r w:rsidRPr="00000F06">
        <w:rPr>
          <w:rFonts w:ascii="Times New Roman" w:hAnsi="Times New Roman" w:cs="Times New Roman"/>
          <w:b/>
          <w:bCs/>
          <w:color w:val="0000FF"/>
          <w:sz w:val="24"/>
          <w:szCs w:val="24"/>
        </w:rPr>
        <w:fldChar w:fldCharType="end"/>
      </w:r>
      <w:r w:rsidRPr="00000F06">
        <w:rPr>
          <w:rFonts w:ascii="Times New Roman" w:hAnsi="Times New Roman" w:cs="Times New Roman"/>
          <w:sz w:val="24"/>
          <w:szCs w:val="24"/>
        </w:rPr>
        <w:t>.</w:t>
      </w:r>
      <w:r w:rsidRPr="00000F06">
        <w:rPr>
          <w:rFonts w:ascii="Times New Roman" w:hAnsi="Times New Roman" w:cs="Times New Roman"/>
          <w:color w:val="FF0000"/>
          <w:sz w:val="24"/>
          <w:szCs w:val="24"/>
        </w:rPr>
        <w:t xml:space="preserve"> </w:t>
      </w:r>
      <w:r w:rsidR="00FD37AF" w:rsidRPr="00000F06">
        <w:rPr>
          <w:rFonts w:ascii="Times New Roman" w:hAnsi="Times New Roman" w:cs="Times New Roman"/>
          <w:sz w:val="24"/>
          <w:szCs w:val="24"/>
        </w:rPr>
        <w:t xml:space="preserve">The SLSJ region was marked by </w:t>
      </w:r>
      <w:r w:rsidR="00FD37AF" w:rsidRPr="00000F06">
        <w:rPr>
          <w:rFonts w:ascii="Times New Roman" w:hAnsi="Times New Roman" w:cs="Times New Roman"/>
          <w:sz w:val="24"/>
          <w:szCs w:val="24"/>
        </w:rPr>
        <w:lastRenderedPageBreak/>
        <w:t>the last glaciation event</w:t>
      </w:r>
      <w:r w:rsidR="00EA262F">
        <w:rPr>
          <w:rFonts w:ascii="Times New Roman" w:hAnsi="Times New Roman" w:cs="Times New Roman"/>
          <w:sz w:val="24"/>
          <w:szCs w:val="24"/>
        </w:rPr>
        <w:t xml:space="preserve">, </w:t>
      </w:r>
      <w:r w:rsidR="00FD37AF" w:rsidRPr="00000F06">
        <w:rPr>
          <w:rFonts w:ascii="Times New Roman" w:hAnsi="Times New Roman" w:cs="Times New Roman"/>
          <w:sz w:val="24"/>
          <w:szCs w:val="24"/>
        </w:rPr>
        <w:t>which began approximately 85,000 years ago</w:t>
      </w:r>
      <w:r w:rsidR="00977626">
        <w:rPr>
          <w:rFonts w:ascii="Times New Roman" w:hAnsi="Times New Roman" w:cs="Times New Roman"/>
          <w:sz w:val="24"/>
          <w:szCs w:val="24"/>
        </w:rPr>
        <w:t xml:space="preserve"> </w:t>
      </w:r>
      <w:r w:rsidR="00FD37AF" w:rsidRPr="00000F06">
        <w:rPr>
          <w:rFonts w:ascii="Times New Roman" w:hAnsi="Times New Roman" w:cs="Times New Roman"/>
          <w:sz w:val="24"/>
          <w:szCs w:val="24"/>
        </w:rPr>
        <w:t xml:space="preserve">—during the early stage of the </w:t>
      </w:r>
      <w:proofErr w:type="spellStart"/>
      <w:r w:rsidR="00FD37AF" w:rsidRPr="00000F06">
        <w:rPr>
          <w:rFonts w:ascii="Times New Roman" w:hAnsi="Times New Roman" w:cs="Times New Roman"/>
          <w:sz w:val="24"/>
          <w:szCs w:val="24"/>
        </w:rPr>
        <w:t>W</w:t>
      </w:r>
      <w:r w:rsidR="002B431D" w:rsidRPr="00000F06">
        <w:rPr>
          <w:rFonts w:ascii="Times New Roman" w:hAnsi="Times New Roman" w:cs="Times New Roman"/>
          <w:color w:val="000000" w:themeColor="text1"/>
          <w:sz w:val="24"/>
          <w:szCs w:val="24"/>
        </w:rPr>
        <w:t>is</w:t>
      </w:r>
      <w:r w:rsidR="00FD37AF" w:rsidRPr="00000F06">
        <w:rPr>
          <w:rFonts w:ascii="Times New Roman" w:hAnsi="Times New Roman" w:cs="Times New Roman"/>
          <w:color w:val="000000" w:themeColor="text1"/>
          <w:sz w:val="24"/>
          <w:szCs w:val="24"/>
        </w:rPr>
        <w:t>consi</w:t>
      </w:r>
      <w:r w:rsidR="00FD37AF" w:rsidRPr="00000F06">
        <w:rPr>
          <w:rFonts w:ascii="Times New Roman" w:hAnsi="Times New Roman" w:cs="Times New Roman"/>
          <w:sz w:val="24"/>
          <w:szCs w:val="24"/>
        </w:rPr>
        <w:t>nan</w:t>
      </w:r>
      <w:proofErr w:type="spellEnd"/>
      <w:r w:rsidR="00FD37AF" w:rsidRPr="00000F06">
        <w:rPr>
          <w:rFonts w:ascii="Times New Roman" w:hAnsi="Times New Roman" w:cs="Times New Roman"/>
          <w:sz w:val="24"/>
          <w:szCs w:val="24"/>
        </w:rPr>
        <w:t xml:space="preserve"> period—</w:t>
      </w:r>
      <w:r w:rsidR="00977626">
        <w:rPr>
          <w:rFonts w:ascii="Times New Roman" w:hAnsi="Times New Roman" w:cs="Times New Roman"/>
          <w:sz w:val="24"/>
          <w:szCs w:val="24"/>
        </w:rPr>
        <w:t xml:space="preserve"> </w:t>
      </w:r>
      <w:r w:rsidR="00FD37AF" w:rsidRPr="00000F06">
        <w:rPr>
          <w:rFonts w:ascii="Times New Roman" w:hAnsi="Times New Roman" w:cs="Times New Roman"/>
          <w:sz w:val="24"/>
          <w:szCs w:val="24"/>
        </w:rPr>
        <w:t xml:space="preserve">and ended </w:t>
      </w:r>
      <w:r w:rsidR="001B5D33" w:rsidRPr="00000F06">
        <w:rPr>
          <w:rFonts w:ascii="Times New Roman" w:hAnsi="Times New Roman" w:cs="Times New Roman"/>
          <w:sz w:val="24"/>
          <w:szCs w:val="24"/>
        </w:rPr>
        <w:t xml:space="preserve">around </w:t>
      </w:r>
      <w:r w:rsidR="00FD37AF" w:rsidRPr="00000F06">
        <w:rPr>
          <w:rFonts w:ascii="Times New Roman" w:hAnsi="Times New Roman" w:cs="Times New Roman"/>
          <w:sz w:val="24"/>
          <w:szCs w:val="24"/>
        </w:rPr>
        <w:t xml:space="preserve">7,000 years ago </w:t>
      </w:r>
      <w:r w:rsidR="00FD37AF" w:rsidRPr="00000F06">
        <w:rPr>
          <w:rFonts w:ascii="Times New Roman" w:hAnsi="Times New Roman" w:cs="Times New Roman"/>
          <w:b/>
          <w:bCs/>
          <w:color w:val="0000FF"/>
          <w:sz w:val="24"/>
          <w:szCs w:val="24"/>
        </w:rPr>
        <w:fldChar w:fldCharType="begin" w:fldLock="1"/>
      </w:r>
      <w:r w:rsidR="00FD37AF" w:rsidRPr="00000F06">
        <w:rPr>
          <w:rFonts w:ascii="Times New Roman" w:hAnsi="Times New Roman" w:cs="Times New Roman"/>
          <w:color w:val="0000FF"/>
          <w:sz w:val="24"/>
          <w:szCs w:val="24"/>
        </w:rPr>
        <w:instrText>ADDIN CSL_CITATION {"citationItems":[{"id":"ITEM-1","itemData":{"author":[{"dropping-particle":"","family":"Parent","given":"M.","non-dropping-particle":"","parse-names":false,"suffix":""},{"dropping-particle":"","family":"Occhietti","given":"S.","non-dropping-particle":"","parse-names":false,"suffix":""}],"container-title":"Géographie physique et Quaternaire","id":"ITEM-1","issued":{"date-parts":[["1988"]]},"page":"215-246","title":"Late Wisconsinan Deglaciation and Champlain Sea Invasion in the St. Lawrence Valley, Québec","type":"article-journal","volume":"42"},"uris":["http://www.mendeley.com/documents/?uuid=cc5d042e-e2ad-4084-bc57-e91863b48f4c"]}],"mendeley":{"formattedCitation":"(Parent and Occhietti, 1988)","plainTextFormattedCitation":"(Parent and Occhietti, 1988)","previouslyFormattedCitation":"(Parent and Occhietti, 1988)"},"properties":{"noteIndex":0},"schema":"https://github.com/citation-style-language/schema/raw/master/csl-citation.json"}</w:instrText>
      </w:r>
      <w:r w:rsidR="00FD37AF" w:rsidRPr="00000F06">
        <w:rPr>
          <w:rFonts w:ascii="Times New Roman" w:hAnsi="Times New Roman" w:cs="Times New Roman"/>
          <w:b/>
          <w:bCs/>
          <w:color w:val="0000FF"/>
          <w:sz w:val="24"/>
          <w:szCs w:val="24"/>
        </w:rPr>
        <w:fldChar w:fldCharType="separate"/>
      </w:r>
      <w:r w:rsidR="00FD37AF" w:rsidRPr="00000F06">
        <w:rPr>
          <w:rFonts w:ascii="Times New Roman" w:hAnsi="Times New Roman" w:cs="Times New Roman"/>
          <w:noProof/>
          <w:color w:val="0000FF"/>
          <w:sz w:val="24"/>
          <w:szCs w:val="24"/>
        </w:rPr>
        <w:t>(P</w:t>
      </w:r>
      <w:r w:rsidR="002B431D" w:rsidRPr="00000F06">
        <w:rPr>
          <w:rFonts w:ascii="Times New Roman" w:hAnsi="Times New Roman" w:cs="Times New Roman"/>
          <w:noProof/>
          <w:color w:val="0000FF"/>
          <w:sz w:val="24"/>
          <w:szCs w:val="24"/>
        </w:rPr>
        <w:t>are</w:t>
      </w:r>
      <w:r w:rsidR="00FD37AF" w:rsidRPr="00000F06">
        <w:rPr>
          <w:rFonts w:ascii="Times New Roman" w:hAnsi="Times New Roman" w:cs="Times New Roman"/>
          <w:noProof/>
          <w:color w:val="0000FF"/>
          <w:sz w:val="24"/>
          <w:szCs w:val="24"/>
        </w:rPr>
        <w:t>nt and Occhietti, 1988)</w:t>
      </w:r>
      <w:r w:rsidR="00FD37AF" w:rsidRPr="00000F06">
        <w:rPr>
          <w:rFonts w:ascii="Times New Roman" w:hAnsi="Times New Roman" w:cs="Times New Roman"/>
          <w:b/>
          <w:bCs/>
          <w:color w:val="0000FF"/>
          <w:sz w:val="24"/>
          <w:szCs w:val="24"/>
        </w:rPr>
        <w:fldChar w:fldCharType="end"/>
      </w:r>
      <w:r w:rsidR="00FD37AF" w:rsidRPr="00000F06">
        <w:rPr>
          <w:rFonts w:ascii="Times New Roman" w:hAnsi="Times New Roman" w:cs="Times New Roman"/>
          <w:sz w:val="24"/>
          <w:szCs w:val="24"/>
        </w:rPr>
        <w:t>. During its retreat toward</w:t>
      </w:r>
      <w:r w:rsidR="00D70234" w:rsidRPr="00000F06">
        <w:rPr>
          <w:rFonts w:ascii="Times New Roman" w:hAnsi="Times New Roman" w:cs="Times New Roman"/>
          <w:sz w:val="24"/>
          <w:szCs w:val="24"/>
        </w:rPr>
        <w:t>s</w:t>
      </w:r>
      <w:r w:rsidR="00FD37AF" w:rsidRPr="00000F06">
        <w:rPr>
          <w:rFonts w:ascii="Times New Roman" w:hAnsi="Times New Roman" w:cs="Times New Roman"/>
          <w:sz w:val="24"/>
          <w:szCs w:val="24"/>
        </w:rPr>
        <w:t xml:space="preserve"> the west-northwest, the last glacier covering the SLSJ region left a </w:t>
      </w:r>
      <w:r w:rsidR="00FD37AF" w:rsidRPr="00000F06">
        <w:rPr>
          <w:rFonts w:ascii="Times New Roman" w:hAnsi="Times New Roman" w:cs="Times New Roman"/>
          <w:color w:val="000000" w:themeColor="text1"/>
          <w:sz w:val="24"/>
          <w:szCs w:val="24"/>
        </w:rPr>
        <w:t>d</w:t>
      </w:r>
      <w:r w:rsidR="002B431D" w:rsidRPr="00000F06">
        <w:rPr>
          <w:rFonts w:ascii="Times New Roman" w:hAnsi="Times New Roman" w:cs="Times New Roman"/>
          <w:color w:val="000000" w:themeColor="text1"/>
          <w:sz w:val="24"/>
          <w:szCs w:val="24"/>
        </w:rPr>
        <w:t>is</w:t>
      </w:r>
      <w:r w:rsidR="00FD37AF" w:rsidRPr="00000F06">
        <w:rPr>
          <w:rFonts w:ascii="Times New Roman" w:hAnsi="Times New Roman" w:cs="Times New Roman"/>
          <w:color w:val="000000" w:themeColor="text1"/>
          <w:sz w:val="24"/>
          <w:szCs w:val="24"/>
        </w:rPr>
        <w:t>c</w:t>
      </w:r>
      <w:r w:rsidR="00FD37AF" w:rsidRPr="00000F06">
        <w:rPr>
          <w:rFonts w:ascii="Times New Roman" w:hAnsi="Times New Roman" w:cs="Times New Roman"/>
          <w:sz w:val="24"/>
          <w:szCs w:val="24"/>
        </w:rPr>
        <w:t xml:space="preserve">ontinuous and heterogeneous layer of till, several terminal moraines, glaciolacustrine deposits and fluvioglacial esker deposits </w:t>
      </w:r>
      <w:r w:rsidR="00FD37AF" w:rsidRPr="00000F06">
        <w:rPr>
          <w:rFonts w:ascii="Times New Roman" w:hAnsi="Times New Roman" w:cs="Times New Roman"/>
          <w:b/>
          <w:bCs/>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Daigneault","given":"R.","non-dropping-particle":"","parse-names":false,"suffix":""},{"dropping-particle":"","family":"Cousineau","given":"P.A.","non-dropping-particle":"","parse-names":false,"suffix":""},{"dropping-particle":"","family":"Leduc","given":"E.","non-dropping-particle":"","parse-names":false,"suffix":""},{"dropping-particle":"","family":"Beaudoin","given":"G.","non-dropping-particle":"","parse-names":false,"suffix":""},{"dropping-particle":"","family":"Millette","given":"S.","non-dropping-particle":"","parse-names":false,"suffix":""},{"dropping-particle":"","family":"Horth","given":"N.","non-dropping-particle":"","parse-names":false,"suffix":""},{"dropping-particle":"","family":"Roy","given":"D.W.","non-dropping-particle":"","parse-names":false,"suffix":""},{"dropping-particle":"","family":"Lamothe","given":"M.","non-dropping-particle":"","parse-names":false,"suffix":""},{"dropping-particle":"","family":"Allard","given":"G.","non-dropping-particle":"","parse-names":false,"suffix":""},{"dropping-particle":"","family":"Des","given":"2011. Rapport final sur les travaux de cartographie","non-dropping-particle":"","parse-names":false,"suffix":""},{"dropping-particle":"","family":"Municipalisé","given":"formations superficielles réalisés dans le territoire","non-dropping-particle":"","parse-names":false,"suffix":""},{"dropping-particle":"","family":"Ministère","given":"du Saguenay-Lac-Saint-Jean. Quebec City:","non-dropping-particle":"","parse-names":false,"suffix":""},{"dropping-particle":"du","family":"Québec.","given":"des Ressources naturelles et de la Faune","non-dropping-particle":"","parse-names":false,"suffix":""}],"id":"ITEM-1","issued":{"date-parts":[["2011"]]},"publisher":"Ministère des Ressources naturelles et de la Faune du Québec, Canada","title":"Rapport final sur les travaux de cartographie des formations superficielles réalisés dans le territoire municipalisé du Saguenay-Lac-Saint-Jean","type":"book"},"uris":["http://www.mendeley.com/documents/?uuid=ffb826b0-4362-40ce-8d7c-cd573fc67644"]},{"id":"ITEM-2","itemData":{"author":[{"dropping-particle":"","family":"Lasalle","given":"P.","non-dropping-particle":"","parse-names":false,"suffix":""},{"dropping-particle":"","family":"Tremblay","given":"G.","non-dropping-particle":"","parse-names":false,"suffix":""}],"id":"ITEM-2","issued":{"date-parts":[["1978"]]},"number-of-pages":"7 cartes + 61","title":"Dépôts meubles du Saguenay Lac Saint-Jean. Rapport géologique n° 191, ministère des Richesses naturelles du Québec, Canada","type":"book"},"uris":["http://www.mendeley.com/documents/?uuid=bab6f5df-cefd-40ac-8377-7ac8a8277291"]}],"mendeley":{"formattedCitation":"(Lasalle and Tremblay, 1978; Daigneault &lt;i&gt;et al.&lt;/i&gt;, 2011)","plainTextFormattedCitation":"(Lasalle and Tremblay, 1978; Daigneault et al., 2011)","previouslyFormattedCitation":"(Lasalle and Tremblay, 1978; Daigneault &lt;i&gt;et al.&lt;/i&gt;, 2011)"},"properties":{"noteIndex":0},"schema":"https://github.com/citation-style-language/schema/raw/master/csl-citation.json"}</w:instrText>
      </w:r>
      <w:r w:rsidR="00FD37AF" w:rsidRPr="00000F06">
        <w:rPr>
          <w:rFonts w:ascii="Times New Roman" w:hAnsi="Times New Roman" w:cs="Times New Roman"/>
          <w:b/>
          <w:bCs/>
          <w:color w:val="0000FF"/>
          <w:sz w:val="24"/>
          <w:szCs w:val="24"/>
        </w:rPr>
        <w:fldChar w:fldCharType="separate"/>
      </w:r>
      <w:r w:rsidR="002F6B17" w:rsidRPr="002F6B17">
        <w:rPr>
          <w:rFonts w:ascii="Times New Roman" w:hAnsi="Times New Roman" w:cs="Times New Roman"/>
          <w:noProof/>
          <w:color w:val="0000FF"/>
          <w:sz w:val="24"/>
          <w:szCs w:val="24"/>
        </w:rPr>
        <w:t xml:space="preserve">(Lasalle and Tremblay, 1978; Daigneault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2011)</w:t>
      </w:r>
      <w:r w:rsidR="00FD37AF" w:rsidRPr="00000F06">
        <w:rPr>
          <w:rFonts w:ascii="Times New Roman" w:hAnsi="Times New Roman" w:cs="Times New Roman"/>
          <w:b/>
          <w:bCs/>
          <w:color w:val="0000FF"/>
          <w:sz w:val="24"/>
          <w:szCs w:val="24"/>
        </w:rPr>
        <w:fldChar w:fldCharType="end"/>
      </w:r>
      <w:r w:rsidR="00FD37AF" w:rsidRPr="00000F06">
        <w:rPr>
          <w:rFonts w:ascii="Times New Roman" w:hAnsi="Times New Roman" w:cs="Times New Roman"/>
          <w:sz w:val="24"/>
          <w:szCs w:val="24"/>
        </w:rPr>
        <w:t xml:space="preserve">. </w:t>
      </w:r>
      <w:r w:rsidR="001B239E">
        <w:rPr>
          <w:rFonts w:ascii="Times New Roman" w:hAnsi="Times New Roman" w:cs="Times New Roman"/>
          <w:sz w:val="24"/>
          <w:szCs w:val="24"/>
        </w:rPr>
        <w:t>F</w:t>
      </w:r>
      <w:r w:rsidR="00FD37AF" w:rsidRPr="00000F06">
        <w:rPr>
          <w:rFonts w:ascii="Times New Roman" w:hAnsi="Times New Roman" w:cs="Times New Roman"/>
          <w:sz w:val="24"/>
          <w:szCs w:val="24"/>
        </w:rPr>
        <w:t xml:space="preserve">ollowing the glacier retreat, </w:t>
      </w:r>
      <w:r w:rsidR="001B239E">
        <w:rPr>
          <w:rFonts w:ascii="Times New Roman" w:hAnsi="Times New Roman" w:cs="Times New Roman"/>
          <w:sz w:val="24"/>
          <w:szCs w:val="24"/>
        </w:rPr>
        <w:t xml:space="preserve">approximately 11,800 years ago, </w:t>
      </w:r>
      <w:r w:rsidR="00FD37AF" w:rsidRPr="00000F06">
        <w:rPr>
          <w:rFonts w:ascii="Times New Roman" w:hAnsi="Times New Roman" w:cs="Times New Roman"/>
          <w:sz w:val="24"/>
          <w:szCs w:val="24"/>
        </w:rPr>
        <w:t xml:space="preserve">the lowlands of the SLSJ region were </w:t>
      </w:r>
      <w:r w:rsidR="001B239E">
        <w:rPr>
          <w:rFonts w:ascii="Times New Roman" w:hAnsi="Times New Roman" w:cs="Times New Roman"/>
          <w:sz w:val="24"/>
          <w:szCs w:val="24"/>
        </w:rPr>
        <w:t>part of</w:t>
      </w:r>
      <w:r w:rsidR="00FD37AF" w:rsidRPr="00000F06">
        <w:rPr>
          <w:rFonts w:ascii="Times New Roman" w:hAnsi="Times New Roman" w:cs="Times New Roman"/>
          <w:sz w:val="24"/>
          <w:szCs w:val="24"/>
        </w:rPr>
        <w:t xml:space="preserve"> the Laflamme Sea, </w:t>
      </w:r>
      <w:r w:rsidR="00FD37AF" w:rsidRPr="00000F06">
        <w:rPr>
          <w:rFonts w:ascii="Times New Roman" w:eastAsia="PalatinoLinotype" w:hAnsi="Times New Roman" w:cs="Times New Roman"/>
          <w:sz w:val="24"/>
          <w:szCs w:val="24"/>
        </w:rPr>
        <w:t xml:space="preserve">leading to the deposition of a semi-continuous extensive layer of laminated clayey silt and gray silty clay. The regional </w:t>
      </w:r>
      <w:r w:rsidR="00FD37AF" w:rsidRPr="00000F06">
        <w:rPr>
          <w:rFonts w:ascii="Times New Roman" w:hAnsi="Times New Roman" w:cs="Times New Roman"/>
          <w:sz w:val="24"/>
          <w:szCs w:val="24"/>
        </w:rPr>
        <w:t xml:space="preserve">Saguenay Graben </w:t>
      </w:r>
      <w:r w:rsidR="00FD37AF" w:rsidRPr="00000F06">
        <w:rPr>
          <w:rFonts w:ascii="Times New Roman" w:eastAsia="PalatinoLinotype" w:hAnsi="Times New Roman" w:cs="Times New Roman"/>
          <w:sz w:val="24"/>
          <w:szCs w:val="24"/>
        </w:rPr>
        <w:t xml:space="preserve">has been marked by large accumulations of Quaternary </w:t>
      </w:r>
      <w:r w:rsidR="00FD37AF" w:rsidRPr="003230D6">
        <w:rPr>
          <w:rFonts w:ascii="Times New Roman" w:eastAsia="PalatinoLinotype" w:hAnsi="Times New Roman" w:cs="Times New Roman"/>
          <w:sz w:val="24"/>
          <w:szCs w:val="24"/>
        </w:rPr>
        <w:t>deposits</w:t>
      </w:r>
      <w:r w:rsidR="00FD37AF" w:rsidRPr="003230D6">
        <w:rPr>
          <w:rFonts w:ascii="Times New Roman" w:hAnsi="Times New Roman" w:cs="Times New Roman"/>
          <w:sz w:val="24"/>
          <w:szCs w:val="24"/>
        </w:rPr>
        <w:t>.</w:t>
      </w:r>
      <w:r w:rsidR="00FD37AF" w:rsidRPr="00000F06">
        <w:rPr>
          <w:rFonts w:ascii="Times New Roman" w:hAnsi="Times New Roman" w:cs="Times New Roman"/>
          <w:sz w:val="24"/>
          <w:szCs w:val="24"/>
        </w:rPr>
        <w:t xml:space="preserve"> Those deposits mainly include</w:t>
      </w:r>
      <w:r w:rsidR="00FD37AF" w:rsidRPr="00000F06">
        <w:rPr>
          <w:rFonts w:ascii="Times New Roman" w:eastAsia="PalatinoLinotype" w:hAnsi="Times New Roman" w:cs="Times New Roman"/>
          <w:sz w:val="24"/>
          <w:szCs w:val="24"/>
        </w:rPr>
        <w:t xml:space="preserve"> sand, gravel, a</w:t>
      </w:r>
      <w:r w:rsidR="001B5D33" w:rsidRPr="00000F06">
        <w:rPr>
          <w:rFonts w:ascii="Times New Roman" w:eastAsia="PalatinoLinotype" w:hAnsi="Times New Roman" w:cs="Times New Roman"/>
          <w:sz w:val="24"/>
          <w:szCs w:val="24"/>
        </w:rPr>
        <w:t xml:space="preserve">nd </w:t>
      </w:r>
      <w:r w:rsidR="00FD37AF" w:rsidRPr="00000F06">
        <w:rPr>
          <w:rFonts w:ascii="Times New Roman" w:eastAsia="PalatinoLinotype" w:hAnsi="Times New Roman" w:cs="Times New Roman"/>
          <w:sz w:val="24"/>
          <w:szCs w:val="24"/>
        </w:rPr>
        <w:t>clay-silt</w:t>
      </w:r>
      <w:r w:rsidR="000E3ED8">
        <w:rPr>
          <w:rFonts w:ascii="Times New Roman" w:eastAsia="PalatinoLinotype" w:hAnsi="Times New Roman" w:cs="Times New Roman"/>
          <w:sz w:val="24"/>
          <w:szCs w:val="24"/>
        </w:rPr>
        <w:t xml:space="preserve"> (</w:t>
      </w:r>
      <w:r w:rsidR="000E3ED8" w:rsidRPr="003230D6">
        <w:rPr>
          <w:rFonts w:ascii="Times New Roman" w:hAnsi="Times New Roman" w:cs="Times New Roman"/>
          <w:color w:val="0000FF"/>
          <w:sz w:val="24"/>
          <w:szCs w:val="24"/>
        </w:rPr>
        <w:t>Figure 2</w:t>
      </w:r>
      <w:r w:rsidR="000E3ED8">
        <w:rPr>
          <w:rFonts w:ascii="Times New Roman" w:hAnsi="Times New Roman" w:cs="Times New Roman"/>
          <w:color w:val="0000FF"/>
          <w:sz w:val="24"/>
          <w:szCs w:val="24"/>
        </w:rPr>
        <w:t>c</w:t>
      </w:r>
      <w:r w:rsidR="000E3ED8">
        <w:rPr>
          <w:rFonts w:ascii="Times New Roman" w:eastAsia="PalatinoLinotype" w:hAnsi="Times New Roman" w:cs="Times New Roman"/>
          <w:sz w:val="24"/>
          <w:szCs w:val="24"/>
        </w:rPr>
        <w:t>)</w:t>
      </w:r>
      <w:r w:rsidR="00FD37AF" w:rsidRPr="00000F06">
        <w:rPr>
          <w:rFonts w:ascii="Times New Roman" w:eastAsia="PalatinoLinotype" w:hAnsi="Times New Roman" w:cs="Times New Roman"/>
          <w:sz w:val="24"/>
          <w:szCs w:val="24"/>
        </w:rPr>
        <w:t xml:space="preserve">; they have </w:t>
      </w:r>
      <w:r w:rsidR="001B5D33" w:rsidRPr="00000F06">
        <w:rPr>
          <w:rFonts w:ascii="Times New Roman" w:eastAsia="PalatinoLinotype" w:hAnsi="Times New Roman" w:cs="Times New Roman"/>
          <w:sz w:val="24"/>
          <w:szCs w:val="24"/>
        </w:rPr>
        <w:t xml:space="preserve">a </w:t>
      </w:r>
      <w:r w:rsidR="00FD37AF" w:rsidRPr="00000F06">
        <w:rPr>
          <w:rFonts w:ascii="Times New Roman" w:eastAsia="PalatinoLinotype" w:hAnsi="Times New Roman" w:cs="Times New Roman"/>
          <w:sz w:val="24"/>
          <w:szCs w:val="24"/>
        </w:rPr>
        <w:t xml:space="preserve">thickness of up </w:t>
      </w:r>
      <w:r w:rsidR="00FD37AF" w:rsidRPr="000E3ED8">
        <w:rPr>
          <w:rFonts w:ascii="Times New Roman" w:eastAsia="PalatinoLinotype" w:hAnsi="Times New Roman" w:cs="Times New Roman"/>
          <w:sz w:val="24"/>
          <w:szCs w:val="24"/>
        </w:rPr>
        <w:t>to 180 m</w:t>
      </w:r>
      <w:r w:rsidR="00FD37AF" w:rsidRPr="000E3ED8">
        <w:rPr>
          <w:rFonts w:ascii="Times New Roman" w:hAnsi="Times New Roman" w:cs="Times New Roman"/>
          <w:sz w:val="24"/>
          <w:szCs w:val="24"/>
        </w:rPr>
        <w:t xml:space="preserve"> </w:t>
      </w:r>
      <w:r w:rsidR="00FD37AF" w:rsidRPr="000E3ED8">
        <w:rPr>
          <w:rFonts w:ascii="Times New Roman" w:eastAsia="PalatinoLinotype" w:hAnsi="Times New Roman" w:cs="Times New Roman"/>
          <w:sz w:val="24"/>
          <w:szCs w:val="24"/>
        </w:rPr>
        <w:t>in the central SLSJ lowlands</w:t>
      </w:r>
      <w:r w:rsidR="00FD37AF" w:rsidRPr="00000F06">
        <w:rPr>
          <w:rFonts w:ascii="Times New Roman" w:eastAsia="PalatinoLinotype" w:hAnsi="Times New Roman" w:cs="Times New Roman"/>
          <w:sz w:val="24"/>
          <w:szCs w:val="24"/>
        </w:rPr>
        <w:t xml:space="preserve"> </w:t>
      </w:r>
      <w:r w:rsidR="00FD37AF" w:rsidRPr="00000F06">
        <w:rPr>
          <w:rFonts w:ascii="Times New Roman" w:eastAsia="PalatinoLinotype" w:hAnsi="Times New Roman" w:cs="Times New Roman"/>
          <w:b/>
          <w:bCs/>
          <w:color w:val="0000FF"/>
          <w:sz w:val="24"/>
          <w:szCs w:val="24"/>
        </w:rPr>
        <w:fldChar w:fldCharType="begin" w:fldLock="1"/>
      </w:r>
      <w:r w:rsidR="00FD37AF" w:rsidRPr="00000F06">
        <w:rPr>
          <w:rFonts w:ascii="Times New Roman" w:eastAsia="PalatinoLinotype" w:hAnsi="Times New Roman" w:cs="Times New Roman"/>
          <w:color w:val="0000FF"/>
          <w:sz w:val="24"/>
          <w:szCs w:val="24"/>
        </w:rPr>
        <w:instrText>ADDIN CSL_CITATION {"citationItems":[{"id":"ITEM-1","itemData":{"author":[{"dropping-particle":"","family":"Dionne","given":"J.C.","non-dropping-particle":"","parse-names":false,"suffix":""},{"dropping-particle":"","family":"Laverdière","given":"C.","non-dropping-particle":"","parse-names":false,"suffix":""}],"container-title":"Revue de géographie de Montréal","id":"ITEM-1","issued":{"date-parts":[["1969"]]},"page":"259-270","title":"Sites fossilifères du golfe de Laflamme","type":"article-journal","volume":"23"},"uris":["http://www.mendeley.com/documents/?uuid=2b1564c9-329f-442f-9d83-f7e27e2b94b7"]},{"id":"ITEM-2","itemData":{"author":[{"dropping-particle":"","family":"Lasalle","given":"P.","non-dropping-particle":"","parse-names":false,"suffix":""},{"dropping-particle":"","family":"Tremblay","given":"G.","non-dropping-particle":"","parse-names":false,"suffix":""}],"id":"ITEM-2","issued":{"date-parts":[["1978"]]},"number-of-pages":"7 cartes + 61","title":"Dépôts meubles du Saguenay Lac Saint-Jean. Rapport géologique n° 191, ministère des Richesses naturelles du Québec, Canada","type":"book"},"uris":["http://www.mendeley.com/documents/?uuid=bab6f5df-cefd-40ac-8377-7ac8a8277291"]}],"mendeley":{"formattedCitation":"(Dionne and Laverdière, 1969; Lasalle and Tremblay, 1978)","plainTextFormattedCitation":"(Dionne and Laverdière, 1969; Lasalle and Tremblay, 1978)","previouslyFormattedCitation":"(Dionne and Laverdière, 1969; Lasalle and Tremblay, 1978)"},"properties":{"noteIndex":0},"schema":"https://github.com/citation-style-language/schema/raw/master/csl-citation.json"}</w:instrText>
      </w:r>
      <w:r w:rsidR="00FD37AF" w:rsidRPr="00000F06">
        <w:rPr>
          <w:rFonts w:ascii="Times New Roman" w:eastAsia="PalatinoLinotype" w:hAnsi="Times New Roman" w:cs="Times New Roman"/>
          <w:b/>
          <w:bCs/>
          <w:color w:val="0000FF"/>
          <w:sz w:val="24"/>
          <w:szCs w:val="24"/>
        </w:rPr>
        <w:fldChar w:fldCharType="separate"/>
      </w:r>
      <w:r w:rsidR="00FD37AF" w:rsidRPr="00000F06">
        <w:rPr>
          <w:rFonts w:ascii="Times New Roman" w:eastAsia="PalatinoLinotype" w:hAnsi="Times New Roman" w:cs="Times New Roman"/>
          <w:noProof/>
          <w:color w:val="0000FF"/>
          <w:sz w:val="24"/>
          <w:szCs w:val="24"/>
        </w:rPr>
        <w:t>(Dionne and Laverdière, 1969; Lasalle and Tremblay, 1978)</w:t>
      </w:r>
      <w:r w:rsidR="00FD37AF" w:rsidRPr="00000F06">
        <w:rPr>
          <w:rFonts w:ascii="Times New Roman" w:eastAsia="PalatinoLinotype" w:hAnsi="Times New Roman" w:cs="Times New Roman"/>
          <w:b/>
          <w:bCs/>
          <w:color w:val="0000FF"/>
          <w:sz w:val="24"/>
          <w:szCs w:val="24"/>
        </w:rPr>
        <w:fldChar w:fldCharType="end"/>
      </w:r>
      <w:r w:rsidR="00FD37AF" w:rsidRPr="00000F06">
        <w:rPr>
          <w:rFonts w:ascii="Times New Roman" w:eastAsia="PalatinoLinotype" w:hAnsi="Times New Roman" w:cs="Times New Roman"/>
          <w:sz w:val="24"/>
          <w:szCs w:val="24"/>
        </w:rPr>
        <w:t xml:space="preserve">. </w:t>
      </w:r>
    </w:p>
    <w:p w14:paraId="5DD96C57" w14:textId="7F252CC9" w:rsidR="00994B1C" w:rsidRDefault="00F35388" w:rsidP="00EA262F">
      <w:pPr>
        <w:suppressAutoHyphens/>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t>Several hydrogeological systems were created t</w:t>
      </w:r>
      <w:r w:rsidR="00170A22" w:rsidRPr="00000F06">
        <w:rPr>
          <w:rFonts w:ascii="Times New Roman" w:hAnsi="Times New Roman" w:cs="Times New Roman"/>
          <w:sz w:val="24"/>
          <w:szCs w:val="24"/>
        </w:rPr>
        <w:t xml:space="preserve">hrough </w:t>
      </w:r>
      <w:r w:rsidR="009F749A" w:rsidRPr="00000F06">
        <w:rPr>
          <w:rFonts w:ascii="Times New Roman" w:hAnsi="Times New Roman" w:cs="Times New Roman"/>
          <w:sz w:val="24"/>
          <w:szCs w:val="24"/>
        </w:rPr>
        <w:t xml:space="preserve">the geological </w:t>
      </w:r>
      <w:r>
        <w:rPr>
          <w:rFonts w:ascii="Times New Roman" w:hAnsi="Times New Roman" w:cs="Times New Roman"/>
          <w:color w:val="000000" w:themeColor="text1"/>
          <w:sz w:val="24"/>
          <w:szCs w:val="24"/>
        </w:rPr>
        <w:t>evolution of the SLSJ region</w:t>
      </w:r>
      <w:r w:rsidR="009F749A" w:rsidRPr="00000F06">
        <w:rPr>
          <w:rFonts w:ascii="Times New Roman" w:hAnsi="Times New Roman" w:cs="Times New Roman"/>
          <w:color w:val="000000" w:themeColor="text1"/>
          <w:sz w:val="24"/>
          <w:szCs w:val="24"/>
        </w:rPr>
        <w:t>.</w:t>
      </w:r>
      <w:r w:rsidR="001976AB" w:rsidRPr="00000F06">
        <w:rPr>
          <w:rFonts w:ascii="Times New Roman" w:hAnsi="Times New Roman" w:cs="Times New Roman"/>
          <w:color w:val="000000" w:themeColor="text1"/>
          <w:sz w:val="24"/>
          <w:szCs w:val="24"/>
        </w:rPr>
        <w:t xml:space="preserve"> </w:t>
      </w:r>
      <w:r w:rsidR="009D7824" w:rsidRPr="00000F06">
        <w:rPr>
          <w:rFonts w:ascii="Times New Roman" w:hAnsi="Times New Roman" w:cs="Times New Roman"/>
          <w:color w:val="000000" w:themeColor="text1"/>
          <w:sz w:val="24"/>
          <w:szCs w:val="24"/>
        </w:rPr>
        <w:t xml:space="preserve">Fluvioglacial sediments </w:t>
      </w:r>
      <w:r w:rsidR="002B431D" w:rsidRPr="00000F06">
        <w:rPr>
          <w:rFonts w:ascii="Times New Roman" w:hAnsi="Times New Roman" w:cs="Times New Roman"/>
          <w:color w:val="000000" w:themeColor="text1"/>
          <w:sz w:val="24"/>
          <w:szCs w:val="24"/>
        </w:rPr>
        <w:t>are</w:t>
      </w:r>
      <w:r w:rsidR="009D7824" w:rsidRPr="00000F06">
        <w:rPr>
          <w:rFonts w:ascii="Times New Roman" w:hAnsi="Times New Roman" w:cs="Times New Roman"/>
          <w:color w:val="000000" w:themeColor="text1"/>
          <w:sz w:val="24"/>
          <w:szCs w:val="24"/>
        </w:rPr>
        <w:t xml:space="preserve"> the most productive regional aquifers and </w:t>
      </w:r>
      <w:r w:rsidR="002B431D" w:rsidRPr="00000F06">
        <w:rPr>
          <w:rFonts w:ascii="Times New Roman" w:hAnsi="Times New Roman" w:cs="Times New Roman"/>
          <w:color w:val="000000" w:themeColor="text1"/>
          <w:sz w:val="24"/>
          <w:szCs w:val="24"/>
        </w:rPr>
        <w:t>are</w:t>
      </w:r>
      <w:r w:rsidR="009D7824" w:rsidRPr="00000F06">
        <w:rPr>
          <w:rFonts w:ascii="Times New Roman" w:hAnsi="Times New Roman" w:cs="Times New Roman"/>
          <w:color w:val="000000" w:themeColor="text1"/>
          <w:sz w:val="24"/>
          <w:szCs w:val="24"/>
        </w:rPr>
        <w:t xml:space="preserve"> consequently favo</w:t>
      </w:r>
      <w:r>
        <w:rPr>
          <w:rFonts w:ascii="Times New Roman" w:hAnsi="Times New Roman" w:cs="Times New Roman"/>
          <w:color w:val="000000" w:themeColor="text1"/>
          <w:sz w:val="24"/>
          <w:szCs w:val="24"/>
        </w:rPr>
        <w:t>u</w:t>
      </w:r>
      <w:r w:rsidR="009D7824" w:rsidRPr="00000F06">
        <w:rPr>
          <w:rFonts w:ascii="Times New Roman" w:hAnsi="Times New Roman" w:cs="Times New Roman"/>
          <w:color w:val="000000" w:themeColor="text1"/>
          <w:sz w:val="24"/>
          <w:szCs w:val="24"/>
        </w:rPr>
        <w:t xml:space="preserve">red as a source </w:t>
      </w:r>
      <w:r w:rsidR="00EA262F">
        <w:rPr>
          <w:rFonts w:ascii="Times New Roman" w:hAnsi="Times New Roman" w:cs="Times New Roman"/>
          <w:color w:val="000000" w:themeColor="text1"/>
          <w:sz w:val="24"/>
          <w:szCs w:val="24"/>
        </w:rPr>
        <w:t xml:space="preserve">for </w:t>
      </w:r>
      <w:r w:rsidR="009D7824" w:rsidRPr="00000F06">
        <w:rPr>
          <w:rFonts w:ascii="Times New Roman" w:hAnsi="Times New Roman" w:cs="Times New Roman"/>
          <w:color w:val="000000" w:themeColor="text1"/>
          <w:sz w:val="24"/>
          <w:szCs w:val="24"/>
        </w:rPr>
        <w:t>municipal drink</w:t>
      </w:r>
      <w:r w:rsidR="00EA262F">
        <w:rPr>
          <w:rFonts w:ascii="Times New Roman" w:hAnsi="Times New Roman" w:cs="Times New Roman"/>
          <w:color w:val="000000" w:themeColor="text1"/>
          <w:sz w:val="24"/>
          <w:szCs w:val="24"/>
        </w:rPr>
        <w:t xml:space="preserve">ing </w:t>
      </w:r>
      <w:r w:rsidR="0060376F" w:rsidRPr="00000F06">
        <w:rPr>
          <w:rFonts w:ascii="Times New Roman" w:hAnsi="Times New Roman" w:cs="Times New Roman"/>
          <w:color w:val="000000" w:themeColor="text1"/>
          <w:sz w:val="24"/>
          <w:szCs w:val="24"/>
        </w:rPr>
        <w:t>water</w:t>
      </w:r>
      <w:r w:rsidR="009D7824" w:rsidRPr="00000F0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They </w:t>
      </w:r>
      <w:r w:rsidR="002B431D" w:rsidRPr="00000F06">
        <w:rPr>
          <w:rFonts w:ascii="Times New Roman" w:hAnsi="Times New Roman" w:cs="Times New Roman"/>
          <w:color w:val="000000" w:themeColor="text1"/>
          <w:sz w:val="24"/>
          <w:szCs w:val="24"/>
        </w:rPr>
        <w:t>are</w:t>
      </w:r>
      <w:r w:rsidR="009D7824" w:rsidRPr="00000F06">
        <w:rPr>
          <w:rFonts w:ascii="Times New Roman" w:hAnsi="Times New Roman" w:cs="Times New Roman"/>
          <w:color w:val="000000" w:themeColor="text1"/>
          <w:sz w:val="24"/>
          <w:szCs w:val="24"/>
        </w:rPr>
        <w:t xml:space="preserve"> frequen</w:t>
      </w:r>
      <w:r w:rsidR="009D7824" w:rsidRPr="00000F06">
        <w:rPr>
          <w:rFonts w:ascii="Times New Roman" w:hAnsi="Times New Roman" w:cs="Times New Roman"/>
          <w:sz w:val="24"/>
          <w:szCs w:val="24"/>
        </w:rPr>
        <w:t xml:space="preserve">tly covered by </w:t>
      </w:r>
      <w:r w:rsidR="005B1B98" w:rsidRPr="00000F06">
        <w:rPr>
          <w:rFonts w:ascii="Times New Roman" w:hAnsi="Times New Roman" w:cs="Times New Roman"/>
          <w:sz w:val="24"/>
          <w:szCs w:val="24"/>
        </w:rPr>
        <w:t>regional</w:t>
      </w:r>
      <w:r w:rsidR="009D7824" w:rsidRPr="00000F06">
        <w:rPr>
          <w:rFonts w:ascii="Times New Roman" w:hAnsi="Times New Roman" w:cs="Times New Roman"/>
          <w:sz w:val="24"/>
          <w:szCs w:val="24"/>
        </w:rPr>
        <w:t xml:space="preserve"> marine clay aquitard</w:t>
      </w:r>
      <w:r w:rsidR="00EA262F">
        <w:rPr>
          <w:rFonts w:ascii="Times New Roman" w:hAnsi="Times New Roman" w:cs="Times New Roman"/>
          <w:sz w:val="24"/>
          <w:szCs w:val="24"/>
        </w:rPr>
        <w:t>s</w:t>
      </w:r>
      <w:r w:rsidR="005B1B98" w:rsidRPr="00000F06">
        <w:rPr>
          <w:rFonts w:ascii="Times New Roman" w:hAnsi="Times New Roman" w:cs="Times New Roman"/>
          <w:sz w:val="24"/>
          <w:szCs w:val="24"/>
        </w:rPr>
        <w:t xml:space="preserve"> forming </w:t>
      </w:r>
      <w:r>
        <w:rPr>
          <w:rFonts w:ascii="Times New Roman" w:hAnsi="Times New Roman" w:cs="Times New Roman"/>
          <w:sz w:val="24"/>
          <w:szCs w:val="24"/>
        </w:rPr>
        <w:t>the</w:t>
      </w:r>
      <w:r w:rsidR="0060376F" w:rsidRPr="00000F06">
        <w:rPr>
          <w:rFonts w:ascii="Times New Roman" w:hAnsi="Times New Roman" w:cs="Times New Roman"/>
          <w:sz w:val="24"/>
          <w:szCs w:val="24"/>
        </w:rPr>
        <w:t xml:space="preserve"> confined aquifer systems</w:t>
      </w:r>
      <w:r w:rsidR="001976AB" w:rsidRPr="00000F06">
        <w:rPr>
          <w:rFonts w:ascii="Times New Roman" w:hAnsi="Times New Roman" w:cs="Times New Roman"/>
          <w:sz w:val="24"/>
          <w:szCs w:val="24"/>
        </w:rPr>
        <w:t xml:space="preserve"> of the SLSJ region</w:t>
      </w:r>
      <w:r w:rsidR="0041233B" w:rsidRPr="00000F06">
        <w:rPr>
          <w:rFonts w:ascii="Times New Roman" w:hAnsi="Times New Roman" w:cs="Times New Roman"/>
          <w:sz w:val="24"/>
          <w:szCs w:val="24"/>
        </w:rPr>
        <w:t xml:space="preserve"> </w:t>
      </w:r>
      <w:r w:rsidR="007E6199" w:rsidRPr="00000F06">
        <w:rPr>
          <w:rFonts w:ascii="Times New Roman" w:hAnsi="Times New Roman" w:cs="Times New Roman"/>
          <w:b/>
          <w:bCs/>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{"citationItems":[{"id":"ITEM-1","itemData":{"author":[{"dropping-particle":"","family":"Dessureault","given":"R.","non-dropping-particle":"","parse-names":false,"suffix":""}],"id":"ITEM-1","issued":{"date-parts":[["1975"]]},"publisher":"Ministère des richesses naturelles du Québec, Direction générale des eaux, Service des eaux souterraines","title":"Hydrogéologie du Lac Saint-Jean, partie nord-est","type":"book"},"uris":["http://www.mendeley.com/documents/?uuid=4d603fe5-9d31-4b34-b11e-b2f4da71bc2e"]},{"id":"ITEM-2","itemData":{"author":[{"dropping-particle":"","family":"CERM-PACES","given":"","non-dropping-particle":"","parse-names":false,"suffix":""}],"id":"ITEM-2","issued":{"date-parts":[["2013"]]},"publisher":"Centre d’études sur les ressources minérales, Université du Québec à Chicoutimi","title":"Résultats du programme d’acquisition de connaissances sur les eaux souterraines de la région Saguenay-Lac-Saint-Jean","type":"book"},"uris":["http://www.mendeley.com/documents/?uuid=d9cc3ce6-6573-4ba4-a700-8ca2b0560cb4"]}],"mendeley":{"formattedCitation":"(Dessureault, 1975; CERM-PACES, 2013)","plainTextFormattedCitation":"(Dessureault, 1975; CERM-PACES, 2013)","previouslyFormattedCitation":"(Dessureault, 1975; CERM-PACES, 2013)"},"properties":{"noteIndex":0},"schema":"https://github.com/citation-style-language/schema/raw/master/csl-citation.json"}</w:instrText>
      </w:r>
      <w:r w:rsidR="007E6199" w:rsidRPr="00000F06">
        <w:rPr>
          <w:rFonts w:ascii="Times New Roman" w:hAnsi="Times New Roman" w:cs="Times New Roman"/>
          <w:b/>
          <w:bCs/>
          <w:color w:val="0000FF"/>
          <w:sz w:val="24"/>
          <w:szCs w:val="24"/>
        </w:rPr>
        <w:fldChar w:fldCharType="separate"/>
      </w:r>
      <w:r w:rsidR="002F6B17" w:rsidRPr="002F6B17">
        <w:rPr>
          <w:rFonts w:ascii="Times New Roman" w:hAnsi="Times New Roman" w:cs="Times New Roman"/>
          <w:noProof/>
          <w:color w:val="0000FF"/>
          <w:sz w:val="24"/>
          <w:szCs w:val="24"/>
        </w:rPr>
        <w:t>(Dessureault, 1975; CERM-PACES, 2013)</w:t>
      </w:r>
      <w:r w:rsidR="007E6199" w:rsidRPr="00000F06">
        <w:rPr>
          <w:rFonts w:ascii="Times New Roman" w:hAnsi="Times New Roman" w:cs="Times New Roman"/>
          <w:b/>
          <w:bCs/>
          <w:color w:val="0000FF"/>
          <w:sz w:val="24"/>
          <w:szCs w:val="24"/>
        </w:rPr>
        <w:fldChar w:fldCharType="end"/>
      </w:r>
      <w:r w:rsidR="009D7824" w:rsidRPr="00000F06">
        <w:rPr>
          <w:rFonts w:ascii="Times New Roman" w:hAnsi="Times New Roman" w:cs="Times New Roman"/>
          <w:sz w:val="24"/>
          <w:szCs w:val="24"/>
        </w:rPr>
        <w:t xml:space="preserve">, but also </w:t>
      </w:r>
      <w:r>
        <w:rPr>
          <w:rFonts w:ascii="Times New Roman" w:hAnsi="Times New Roman" w:cs="Times New Roman"/>
          <w:sz w:val="24"/>
          <w:szCs w:val="24"/>
        </w:rPr>
        <w:t>have</w:t>
      </w:r>
      <w:r w:rsidR="009D7824" w:rsidRPr="00000F06">
        <w:rPr>
          <w:rFonts w:ascii="Times New Roman" w:hAnsi="Times New Roman" w:cs="Times New Roman"/>
          <w:sz w:val="24"/>
          <w:szCs w:val="24"/>
        </w:rPr>
        <w:t xml:space="preserve"> unconfined</w:t>
      </w:r>
      <w:r w:rsidR="005B1B98" w:rsidRPr="00000F06">
        <w:rPr>
          <w:rFonts w:ascii="Times New Roman" w:hAnsi="Times New Roman" w:cs="Times New Roman"/>
          <w:sz w:val="24"/>
          <w:szCs w:val="24"/>
        </w:rPr>
        <w:t xml:space="preserve"> </w:t>
      </w:r>
      <w:r>
        <w:rPr>
          <w:rFonts w:ascii="Times New Roman" w:hAnsi="Times New Roman" w:cs="Times New Roman"/>
          <w:sz w:val="24"/>
          <w:szCs w:val="24"/>
        </w:rPr>
        <w:t>regions, such as</w:t>
      </w:r>
      <w:r w:rsidR="005B1B98" w:rsidRPr="00000F06">
        <w:rPr>
          <w:rFonts w:ascii="Times New Roman" w:hAnsi="Times New Roman" w:cs="Times New Roman"/>
          <w:sz w:val="24"/>
          <w:szCs w:val="24"/>
        </w:rPr>
        <w:t xml:space="preserve"> </w:t>
      </w:r>
      <w:r w:rsidR="009D7824" w:rsidRPr="00000F06">
        <w:rPr>
          <w:rFonts w:ascii="Times New Roman" w:hAnsi="Times New Roman" w:cs="Times New Roman"/>
          <w:sz w:val="24"/>
          <w:szCs w:val="24"/>
        </w:rPr>
        <w:t xml:space="preserve">the major valleys </w:t>
      </w:r>
      <w:r w:rsidR="005B1B98" w:rsidRPr="00000F06">
        <w:rPr>
          <w:rFonts w:ascii="Times New Roman" w:hAnsi="Times New Roman" w:cs="Times New Roman"/>
          <w:sz w:val="24"/>
          <w:szCs w:val="24"/>
        </w:rPr>
        <w:t xml:space="preserve">of </w:t>
      </w:r>
      <w:r w:rsidR="009D7824" w:rsidRPr="00000F06">
        <w:rPr>
          <w:rFonts w:ascii="Times New Roman" w:hAnsi="Times New Roman" w:cs="Times New Roman"/>
          <w:sz w:val="24"/>
          <w:szCs w:val="24"/>
        </w:rPr>
        <w:t>the highlands</w:t>
      </w:r>
      <w:r w:rsidR="00EA262F">
        <w:rPr>
          <w:rFonts w:ascii="Times New Roman" w:hAnsi="Times New Roman" w:cs="Times New Roman"/>
          <w:sz w:val="24"/>
          <w:szCs w:val="24"/>
        </w:rPr>
        <w:t>,</w:t>
      </w:r>
      <w:r w:rsidR="009D7824" w:rsidRPr="00000F06">
        <w:rPr>
          <w:rFonts w:ascii="Times New Roman" w:hAnsi="Times New Roman" w:cs="Times New Roman"/>
          <w:sz w:val="24"/>
          <w:szCs w:val="24"/>
        </w:rPr>
        <w:t xml:space="preserve"> </w:t>
      </w:r>
      <w:r w:rsidR="001976AB" w:rsidRPr="00000F06">
        <w:rPr>
          <w:rFonts w:ascii="Times New Roman" w:hAnsi="Times New Roman" w:cs="Times New Roman"/>
          <w:sz w:val="24"/>
          <w:szCs w:val="24"/>
        </w:rPr>
        <w:t xml:space="preserve">which </w:t>
      </w:r>
      <w:r w:rsidR="009D7824" w:rsidRPr="00000F06">
        <w:rPr>
          <w:rFonts w:ascii="Times New Roman" w:hAnsi="Times New Roman" w:cs="Times New Roman"/>
          <w:sz w:val="24"/>
          <w:szCs w:val="24"/>
        </w:rPr>
        <w:t xml:space="preserve">were not covered by the </w:t>
      </w:r>
      <w:r w:rsidR="0060376F" w:rsidRPr="00000F06">
        <w:rPr>
          <w:rFonts w:ascii="Times New Roman" w:hAnsi="Times New Roman" w:cs="Times New Roman"/>
          <w:sz w:val="24"/>
          <w:szCs w:val="24"/>
        </w:rPr>
        <w:t xml:space="preserve">fine </w:t>
      </w:r>
      <w:r w:rsidR="009D7824" w:rsidRPr="00000F06">
        <w:rPr>
          <w:rFonts w:ascii="Times New Roman" w:hAnsi="Times New Roman" w:cs="Times New Roman"/>
          <w:sz w:val="24"/>
          <w:szCs w:val="24"/>
        </w:rPr>
        <w:t xml:space="preserve">sediments </w:t>
      </w:r>
      <w:r>
        <w:rPr>
          <w:rFonts w:ascii="Times New Roman" w:hAnsi="Times New Roman" w:cs="Times New Roman"/>
          <w:sz w:val="24"/>
          <w:szCs w:val="24"/>
        </w:rPr>
        <w:t>from the</w:t>
      </w:r>
      <w:r w:rsidR="009D7824" w:rsidRPr="00000F06">
        <w:rPr>
          <w:rFonts w:ascii="Times New Roman" w:hAnsi="Times New Roman" w:cs="Times New Roman"/>
          <w:sz w:val="24"/>
          <w:szCs w:val="24"/>
        </w:rPr>
        <w:t xml:space="preserve"> Laflamme Sea</w:t>
      </w:r>
      <w:r w:rsidR="0060376F" w:rsidRPr="00000F06">
        <w:rPr>
          <w:rFonts w:ascii="Times New Roman" w:hAnsi="Times New Roman" w:cs="Times New Roman"/>
          <w:sz w:val="24"/>
          <w:szCs w:val="24"/>
        </w:rPr>
        <w:t>.</w:t>
      </w:r>
      <w:r w:rsidR="001976AB" w:rsidRPr="00000F06">
        <w:rPr>
          <w:rFonts w:ascii="Times New Roman" w:hAnsi="Times New Roman" w:cs="Times New Roman"/>
          <w:sz w:val="24"/>
          <w:szCs w:val="24"/>
        </w:rPr>
        <w:t xml:space="preserve"> </w:t>
      </w:r>
      <w:r w:rsidR="009F749A" w:rsidRPr="00000F06">
        <w:rPr>
          <w:rFonts w:ascii="Times New Roman" w:hAnsi="Times New Roman" w:cs="Times New Roman"/>
          <w:sz w:val="24"/>
          <w:szCs w:val="24"/>
        </w:rPr>
        <w:t>Confined</w:t>
      </w:r>
      <w:r w:rsidR="00AD305D" w:rsidRPr="00000F06">
        <w:rPr>
          <w:rFonts w:ascii="Times New Roman" w:hAnsi="Times New Roman" w:cs="Times New Roman"/>
          <w:sz w:val="24"/>
          <w:szCs w:val="24"/>
        </w:rPr>
        <w:t xml:space="preserve"> </w:t>
      </w:r>
      <w:r w:rsidR="009F749A" w:rsidRPr="00000F06">
        <w:rPr>
          <w:rFonts w:ascii="Times New Roman" w:hAnsi="Times New Roman" w:cs="Times New Roman"/>
          <w:sz w:val="24"/>
          <w:szCs w:val="24"/>
        </w:rPr>
        <w:t xml:space="preserve">and unconfined aquifers occur </w:t>
      </w:r>
      <w:r w:rsidR="001976AB" w:rsidRPr="00000F06">
        <w:rPr>
          <w:rFonts w:ascii="Times New Roman" w:hAnsi="Times New Roman" w:cs="Times New Roman"/>
          <w:sz w:val="24"/>
          <w:szCs w:val="24"/>
        </w:rPr>
        <w:t xml:space="preserve">both </w:t>
      </w:r>
      <w:r w:rsidR="009F749A" w:rsidRPr="00000F06">
        <w:rPr>
          <w:rFonts w:ascii="Times New Roman" w:hAnsi="Times New Roman" w:cs="Times New Roman"/>
          <w:sz w:val="24"/>
          <w:szCs w:val="24"/>
        </w:rPr>
        <w:t xml:space="preserve">in the fractured rock and </w:t>
      </w:r>
      <w:r w:rsidR="009F749A" w:rsidRPr="00000F06">
        <w:rPr>
          <w:rFonts w:ascii="Times New Roman" w:hAnsi="Times New Roman" w:cs="Times New Roman"/>
          <w:color w:val="000000" w:themeColor="text1"/>
          <w:sz w:val="24"/>
          <w:szCs w:val="24"/>
        </w:rPr>
        <w:t>Ple</w:t>
      </w:r>
      <w:r w:rsidR="002B431D" w:rsidRPr="00000F06">
        <w:rPr>
          <w:rFonts w:ascii="Times New Roman" w:hAnsi="Times New Roman" w:cs="Times New Roman"/>
          <w:color w:val="000000" w:themeColor="text1"/>
          <w:sz w:val="24"/>
          <w:szCs w:val="24"/>
        </w:rPr>
        <w:t>is</w:t>
      </w:r>
      <w:r w:rsidR="009F749A" w:rsidRPr="00000F06">
        <w:rPr>
          <w:rFonts w:ascii="Times New Roman" w:hAnsi="Times New Roman" w:cs="Times New Roman"/>
          <w:color w:val="000000" w:themeColor="text1"/>
          <w:sz w:val="24"/>
          <w:szCs w:val="24"/>
        </w:rPr>
        <w:t>tocene deposits and combine locall</w:t>
      </w:r>
      <w:r w:rsidR="0060376F" w:rsidRPr="00000F06">
        <w:rPr>
          <w:rFonts w:ascii="Times New Roman" w:hAnsi="Times New Roman" w:cs="Times New Roman"/>
          <w:color w:val="000000" w:themeColor="text1"/>
          <w:sz w:val="24"/>
          <w:szCs w:val="24"/>
        </w:rPr>
        <w:t>y to form multilayered aquifers</w:t>
      </w:r>
      <w:r w:rsidR="006C746D" w:rsidRPr="00000F06">
        <w:rPr>
          <w:rFonts w:ascii="Times New Roman" w:hAnsi="Times New Roman" w:cs="Times New Roman"/>
          <w:color w:val="000000" w:themeColor="text1"/>
          <w:sz w:val="24"/>
          <w:szCs w:val="24"/>
        </w:rPr>
        <w:t xml:space="preserve"> with </w:t>
      </w:r>
      <w:r w:rsidR="009F749A" w:rsidRPr="00000F06">
        <w:rPr>
          <w:rFonts w:ascii="Times New Roman" w:hAnsi="Times New Roman" w:cs="Times New Roman"/>
          <w:color w:val="000000" w:themeColor="text1"/>
          <w:sz w:val="24"/>
          <w:szCs w:val="24"/>
        </w:rPr>
        <w:t>unconnected and interconnected</w:t>
      </w:r>
      <w:r w:rsidR="006C746D" w:rsidRPr="00000F06">
        <w:rPr>
          <w:rFonts w:ascii="Times New Roman" w:hAnsi="Times New Roman" w:cs="Times New Roman"/>
          <w:color w:val="000000" w:themeColor="text1"/>
          <w:sz w:val="24"/>
          <w:szCs w:val="24"/>
        </w:rPr>
        <w:t xml:space="preserve"> parts</w:t>
      </w:r>
      <w:r w:rsidR="009F749A" w:rsidRPr="00000F06">
        <w:rPr>
          <w:rFonts w:ascii="Times New Roman" w:hAnsi="Times New Roman" w:cs="Times New Roman"/>
          <w:color w:val="000000" w:themeColor="text1"/>
          <w:sz w:val="24"/>
          <w:szCs w:val="24"/>
        </w:rPr>
        <w:t xml:space="preserve"> </w:t>
      </w:r>
      <w:r w:rsidR="007E6199" w:rsidRPr="00000F06">
        <w:rPr>
          <w:rFonts w:ascii="Times New Roman" w:hAnsi="Times New Roman" w:cs="Times New Roman"/>
          <w:b/>
          <w:bCs/>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{"citationItems":[{"id":"ITEM-1","itemData":{"author":[{"dropping-particle":"","family":"CERM-PACES","given":"","non-dropping-particle":"","parse-names":false,"suffix":""}],"id":"ITEM-1","issued":{"date-parts":[["2013"]]},"publisher":"Centre d’études sur les ressources minérales, Université du Québec à Chicoutimi","title":"Résultats du programme d’acquisition de connaissances sur les eaux souterraines de la région Saguenay-Lac-Saint-Jean","type":"book"},"uris":["http://www.mendeley.com/documents/?uuid=d9cc3ce6-6573-4ba4-a700-8ca2b0560cb4"]},{"id":"ITEM-2","itemData":{"abstract":"Study region Groundwater from the Precambrian Shield rock and Pleistocene deposit aquifers in Saguenay-Lac-Saint-Jean region ( &gt;13 000 km2) in the province of Quebec, Canada. Study focus Interpretations are based on the combination of hierarchical cluster analysis (HCA) results, principal component analysis (PCA), binary plots investigations ([Na+, Ca2+, Br−] vs. Cl−; Ca2+vs. HCO3−; Ca2+vs. Na+) and Piper diagram investigations. The HCA and PCA was applied on 321 samples to specifically enable the identification of two very distinct salinization paths that produce the brackish groundwater in the study area. New hydrological insights for the region The results show that each of the two salinization paths exerts a major and different influence on the chemical signature of groundwater. Groundwater present in the crystalline bedrock naturally evolve from a recharge-type groundwater (Ca-HCO3-dominant) to a type of brackish groundwater (Ca-(Na)-Cl-dominant) due to water/rock interactions (plagioclase weathering and mixing with deep basement fluids). Groundwater evolution in confined aquifers is dominated by water/clay interactions. The term water/clay interactions was introduced in this paper to account for a combination of processes: ion exchange and/or leaching of salt water trapped in the regional aquitard. Mixing with fossil seawater might also increase the groundwater salinity. PCA revealed that Ca2+, Sr2+, Ba2+are highly correlated with groundwater from bedrock aquifers, while Mg2+, SiO2, K+, SO42−and HCO3−are more representative of the regional confining conditions.","author":[{"dropping-particle":"","family":"Walter","given":"J.","non-dropping-particle":"","parse-names":false,"suffix":""},{"dropping-particle":"","family":"Chesnaux","given":"R.","non-dropping-particle":"","parse-names":false,"suffix":""},{"dropping-particle":"","family":"Cloutier","given":"V.","non-dropping-particle":"","parse-names":false,"suffix":""},{"dropping-particle":"","family":"Gaboury","given":"D.","non-dropping-particle":"","parse-names":false,"suffix":""}],"container-title":"Journal of Hydrology: Regional Studies","id":"ITEM-2","issued":{"date-parts":[["2017"]]},"page":"168-188","title":"The influence of water/rock − water/clay interactions and mixing in the salinization processes of groundwater","type":"article-journal","volume":"13"},"uris":["http://www.mendeley.com/documents/?uuid=249f1a18-70df-4a53-8b71-018a9407b24b"]},{"id":"ITEM-3","itemData":{"author":[{"dropping-particle":"","family":"Chesnaux","given":"R.","non-dropping-particle":"","parse-names":false,"suffix":""},{"dropping-particle":"","family":"Rafini","given":"S.","non-dropping-particle":"","parse-names":false,"suffix":""},{"dropping-particle":"","family":"Elliott","given":"A.P.","non-dropping-particle":"","parse-names":false,"suffix":""}],"container-title":"Hydrogeology Journal","id":"ITEM-3","issue":"8","issued":{"date-parts":[["2012"]]},"page":"1669-1680","title":"A numerical investigation to illustrate the consequences of hydraulic connections between granular and fractured-rock aquifers","type":"article-journal","volume":"20"},"uris":["http://www.mendeley.com/documents/?uuid=55d0fb53-d9ad-4b54-a203-9dc012506120"]},{"id":"ITEM-4","itemData":{"author":[{"dropping-particle":"","family":"Richard","given":"S.K.","non-dropping-particle":"","parse-names":false,"suffix":""},{"dropping-p</w:instrText>
      </w:r>
      <w:r w:rsidR="002F6B17" w:rsidRPr="00EC484B">
        <w:rPr>
          <w:rFonts w:ascii="Times New Roman" w:hAnsi="Times New Roman" w:cs="Times New Roman"/>
          <w:color w:val="0000FF"/>
          <w:sz w:val="24"/>
          <w:szCs w:val="24"/>
          <w:lang w:val="fr-CA"/>
        </w:rPr>
        <w:instrText>article":"","family":"Chesnaux","given":"R.","non-dropping-particle":"","parse-names":false,"suffix":""},{"dropping-particle":"","family":"Rouleau","given":"A.","non-dropping-particle":"","parse-names":false,"suffix":""},{"dropping-particle":"","family":"Morin","given":"R.","non-dropping-particle":"","parse-names":false,"suffix":""},{"dropping-particle":"","family":"Walter","given":"J.","non-dropping-particle":"","parse-names":false,"suffix":""},{"dropping-particle":"","family":"Rafini","given":"S.","non-dropping-particle":"","parse-names":false,"suffix":""}],"container-title":"Hydrogeology Journal","id":"ITEM-4","issue":"8","issued":{"date-parts":[["2014"]]},"page":"1889-1904","title":"Field evidence of hydraulic connections between bedrock aquifers and overlying granular aquifers: examples from the Grenville Province of the Canadian Shield","type":"article-journal","volume":"22"},"uris":["http://www.mendeley.com/documents/?uuid=cc69ac36-09be-4d56-a0ad-9a6a79e2370e"]}],"mendeley":{"formattedCitation":"(Chesnaux &lt;i&gt;et al.&lt;/i&gt;, 2012; CERM-PACES, 2013; Richard &lt;i&gt;et al.&lt;/i&gt;, 2014; Walter &lt;i&gt;et al.&lt;/i&gt;, 2017)","plainTextFormattedCitation":"(Chesnaux et al., 2012; CERM-PACES, 2013; Richard et al., 2014; Walter et al., 2017)","previouslyFormattedCitation":"(Chesnaux &lt;i&gt;et al.&lt;/i&gt;, 2012; CERM-PACES, 2013; Richard &lt;i&gt;et al.&lt;/i&gt;, 2014; Walter &lt;i&gt;et al.&lt;/i&gt;, 2017)"},"properties":{"noteIndex":0},"schema":"https://github.com/citation-style-language/schema/raw/master/csl-citation.json"}</w:instrText>
      </w:r>
      <w:r w:rsidR="007E6199" w:rsidRPr="00000F06">
        <w:rPr>
          <w:rFonts w:ascii="Times New Roman" w:hAnsi="Times New Roman" w:cs="Times New Roman"/>
          <w:b/>
          <w:bCs/>
          <w:color w:val="0000FF"/>
          <w:sz w:val="24"/>
          <w:szCs w:val="24"/>
        </w:rPr>
        <w:fldChar w:fldCharType="separate"/>
      </w:r>
      <w:r w:rsidR="002F6B17" w:rsidRPr="002F6B17">
        <w:rPr>
          <w:rFonts w:ascii="Times New Roman" w:hAnsi="Times New Roman" w:cs="Times New Roman"/>
          <w:noProof/>
          <w:color w:val="0000FF"/>
          <w:sz w:val="24"/>
          <w:szCs w:val="24"/>
          <w:lang w:val="fr-CA"/>
        </w:rPr>
        <w:t xml:space="preserve">(Chesnaux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2012; CERM-PACES, 2013; Richard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2014; Walter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2017)</w:t>
      </w:r>
      <w:r w:rsidR="007E6199" w:rsidRPr="00000F06">
        <w:rPr>
          <w:rFonts w:ascii="Times New Roman" w:hAnsi="Times New Roman" w:cs="Times New Roman"/>
          <w:b/>
          <w:bCs/>
          <w:color w:val="0000FF"/>
          <w:sz w:val="24"/>
          <w:szCs w:val="24"/>
        </w:rPr>
        <w:fldChar w:fldCharType="end"/>
      </w:r>
      <w:r w:rsidR="009F749A" w:rsidRPr="00000F06">
        <w:rPr>
          <w:rFonts w:ascii="Times New Roman" w:hAnsi="Times New Roman" w:cs="Times New Roman"/>
          <w:sz w:val="24"/>
          <w:szCs w:val="24"/>
          <w:lang w:val="fr-CA"/>
        </w:rPr>
        <w:t>.</w:t>
      </w:r>
      <w:r w:rsidR="003A4AD9" w:rsidRPr="00000F06">
        <w:rPr>
          <w:rFonts w:ascii="Times New Roman" w:hAnsi="Times New Roman" w:cs="Times New Roman"/>
          <w:sz w:val="24"/>
          <w:szCs w:val="24"/>
          <w:lang w:val="fr-CA"/>
        </w:rPr>
        <w:t xml:space="preserve"> </w:t>
      </w:r>
      <w:r w:rsidR="001976AB" w:rsidRPr="00000F06">
        <w:rPr>
          <w:rFonts w:ascii="Times New Roman" w:hAnsi="Times New Roman" w:cs="Times New Roman"/>
          <w:color w:val="000000"/>
          <w:sz w:val="24"/>
          <w:szCs w:val="24"/>
        </w:rPr>
        <w:t xml:space="preserve">The interconnection could be natural and related to the presence of fractures in the top layer of the bedrock </w:t>
      </w:r>
      <w:r w:rsidR="007E6199" w:rsidRPr="00000F06">
        <w:rPr>
          <w:rFonts w:ascii="Times New Roman" w:hAnsi="Times New Roman" w:cs="Times New Roman"/>
          <w:b/>
          <w:bCs/>
          <w:color w:val="0000FF"/>
          <w:sz w:val="24"/>
          <w:szCs w:val="24"/>
        </w:rPr>
        <w:fldChar w:fldCharType="begin" w:fldLock="1"/>
      </w:r>
      <w:r w:rsidR="00714D5F" w:rsidRPr="00000F06">
        <w:rPr>
          <w:rFonts w:ascii="Times New Roman" w:hAnsi="Times New Roman" w:cs="Times New Roman"/>
          <w:color w:val="0000FF"/>
          <w:sz w:val="24"/>
          <w:szCs w:val="24"/>
        </w:rPr>
        <w:instrText>ADDIN CSL_CITATION {"citationItems":[{"id":"ITEM-1","itemData":{"author":[{"dropping-particle":"","family":"Chesnaux","given":"R.","non-dropping-particle":"","parse-names":false,"suffix":""},{"dropping-particle":"","family":"Elliott","given":"A.P.","non-dropping-particle":"","parse-names":false,"suffix":""}],"container-title":"Proceedings of GeoHydro 2011, Joint Meeting of the Canadian Quaternary Association and the Canadian Chapter of the International Association of Hydrogeologists, August 28–31, 2011, Quebec City, Quebec, Canada","id":"ITEM-1","issued":{"date-parts":[["2011"]]},"page":"8","title":"Demonstrating evidence of hydraulic connections between granular aquifers and fractured rock aquifers","type":"paper-conference"},"uris":["http://www.mendeley.com/documents/?uuid=b233b67f-0ac6-4a14-91de-e77f47979137"]}],"mendeley":{"formattedCitation":"(Chesnaux and Elliott, 2011)","plainTextFormattedCitation":"(Chesnaux and Elliott, 2011)","previouslyFormattedCitation":"(Chesnaux and Elliott, 2011)"},"properties":{"noteIndex":0},"schema":"https://github.com/citation-style-language/schema/raw/master/csl-citation.json"}</w:instrText>
      </w:r>
      <w:r w:rsidR="007E6199" w:rsidRPr="00000F06">
        <w:rPr>
          <w:rFonts w:ascii="Times New Roman" w:hAnsi="Times New Roman" w:cs="Times New Roman"/>
          <w:b/>
          <w:bCs/>
          <w:color w:val="0000FF"/>
          <w:sz w:val="24"/>
          <w:szCs w:val="24"/>
        </w:rPr>
        <w:fldChar w:fldCharType="separate"/>
      </w:r>
      <w:r w:rsidR="00714D5F" w:rsidRPr="00000F06">
        <w:rPr>
          <w:rFonts w:ascii="Times New Roman" w:hAnsi="Times New Roman" w:cs="Times New Roman"/>
          <w:noProof/>
          <w:color w:val="0000FF"/>
          <w:sz w:val="24"/>
          <w:szCs w:val="24"/>
        </w:rPr>
        <w:t>(Chesnaux and Elliott, 2011)</w:t>
      </w:r>
      <w:r w:rsidR="007E6199" w:rsidRPr="00000F06">
        <w:rPr>
          <w:rFonts w:ascii="Times New Roman" w:hAnsi="Times New Roman" w:cs="Times New Roman"/>
          <w:b/>
          <w:bCs/>
          <w:color w:val="0000FF"/>
          <w:sz w:val="24"/>
          <w:szCs w:val="24"/>
        </w:rPr>
        <w:fldChar w:fldCharType="end"/>
      </w:r>
      <w:r w:rsidR="001976AB" w:rsidRPr="00000F06">
        <w:rPr>
          <w:rFonts w:ascii="Times New Roman" w:hAnsi="Times New Roman" w:cs="Times New Roman"/>
          <w:color w:val="000000"/>
          <w:sz w:val="24"/>
          <w:szCs w:val="24"/>
        </w:rPr>
        <w:t xml:space="preserve">, or </w:t>
      </w:r>
      <w:r w:rsidR="001976AB" w:rsidRPr="00000F06">
        <w:rPr>
          <w:rFonts w:ascii="Times New Roman" w:hAnsi="Times New Roman" w:cs="Times New Roman"/>
          <w:color w:val="000000"/>
          <w:sz w:val="24"/>
          <w:szCs w:val="24"/>
        </w:rPr>
        <w:lastRenderedPageBreak/>
        <w:t>could be due to defective borehole seals at the interface between the bedrock and the granular aquifer</w:t>
      </w:r>
      <w:r w:rsidR="00FD7814" w:rsidRPr="00000F06">
        <w:rPr>
          <w:rFonts w:ascii="Times New Roman" w:hAnsi="Times New Roman" w:cs="Times New Roman"/>
          <w:color w:val="000000"/>
          <w:sz w:val="24"/>
          <w:szCs w:val="24"/>
        </w:rPr>
        <w:t xml:space="preserve"> </w:t>
      </w:r>
      <w:r w:rsidR="007E6199" w:rsidRPr="00000F06">
        <w:rPr>
          <w:rFonts w:ascii="Times New Roman" w:hAnsi="Times New Roman" w:cs="Times New Roman"/>
          <w:b/>
          <w:bCs/>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{"citationItems":[{"id":"ITEM-1","itemData":{"author":[{"dropping-particle":"","family":"Richard","given":"S. K.","non-dropping-particle":"","parse-names":false,"suffix":""},{"dropping-particle":"","family":"Chesnaux","given":"R.","non-dropping-particle":"","parse-names":false,"suffix":""},{"dropping-particle":"","family":"Rouleau","given":"A.","non-dropping-particle":"","parse-names":false,"suffix":""}],"container-title":"The 66th Canadian Geotechnical Conference and the 11th Joint CGS/IAH-CNC Groundwater Conference, September 29–October 3, 2013, Montreal, Quebec, Canada","id":"ITEM-1","issued":{"date-parts":[["2013"]]},"title":"Detecting preferential seepage along casing installed in fractured rock aquifers: Examples from the Saguenay-Lac-Saint-Jean region, Canada","type":"paper-conference"},"uris":["http://www.mendeley.com/documents/?uuid=61e2c8a4-be66-4b8a-8e86-8e65efbf37d8"]}],"mendeley":{"formattedCitation":"(Richard &lt;i&gt;et al.&lt;/i&gt;, 2013)","plainTextFormattedCitation":"(Richard et al., 2013)","previouslyFormattedCitation":"(Richard &lt;i&gt;et al.&lt;/i&gt;, 2013)"},"properties":{"noteIndex":0},"schema":"https://github.com/citation-style-language/schema/raw/master/csl-citation.json"}</w:instrText>
      </w:r>
      <w:r w:rsidR="007E6199" w:rsidRPr="00000F06">
        <w:rPr>
          <w:rFonts w:ascii="Times New Roman" w:hAnsi="Times New Roman" w:cs="Times New Roman"/>
          <w:b/>
          <w:bCs/>
          <w:color w:val="0000FF"/>
          <w:sz w:val="24"/>
          <w:szCs w:val="24"/>
        </w:rPr>
        <w:fldChar w:fldCharType="separate"/>
      </w:r>
      <w:r w:rsidR="002F6B17" w:rsidRPr="002F6B17">
        <w:rPr>
          <w:rFonts w:ascii="Times New Roman" w:hAnsi="Times New Roman" w:cs="Times New Roman"/>
          <w:noProof/>
          <w:color w:val="0000FF"/>
          <w:sz w:val="24"/>
          <w:szCs w:val="24"/>
        </w:rPr>
        <w:t xml:space="preserve">(Richard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2013)</w:t>
      </w:r>
      <w:r w:rsidR="007E6199" w:rsidRPr="00000F06">
        <w:rPr>
          <w:rFonts w:ascii="Times New Roman" w:hAnsi="Times New Roman" w:cs="Times New Roman"/>
          <w:b/>
          <w:bCs/>
          <w:color w:val="0000FF"/>
          <w:sz w:val="24"/>
          <w:szCs w:val="24"/>
        </w:rPr>
        <w:fldChar w:fldCharType="end"/>
      </w:r>
      <w:r w:rsidR="00FD7814" w:rsidRPr="00000F06">
        <w:rPr>
          <w:rFonts w:ascii="Times New Roman" w:hAnsi="Times New Roman" w:cs="Times New Roman"/>
          <w:sz w:val="24"/>
          <w:szCs w:val="24"/>
        </w:rPr>
        <w:t>. I</w:t>
      </w:r>
      <w:r w:rsidR="00A308C2" w:rsidRPr="00000F06">
        <w:rPr>
          <w:rFonts w:ascii="Times New Roman" w:hAnsi="Times New Roman" w:cs="Times New Roman"/>
          <w:sz w:val="24"/>
          <w:szCs w:val="24"/>
        </w:rPr>
        <w:t>n the highlands, water infiltrates into a network of interconnected fractures and faults within igneous and metamorphic rocks</w:t>
      </w:r>
      <w:r w:rsidR="00E77E0A">
        <w:rPr>
          <w:rFonts w:ascii="Times New Roman" w:hAnsi="Times New Roman" w:cs="Times New Roman"/>
          <w:sz w:val="24"/>
          <w:szCs w:val="24"/>
        </w:rPr>
        <w:t>.</w:t>
      </w:r>
      <w:r w:rsidR="00A308C2" w:rsidRPr="00000F06">
        <w:rPr>
          <w:rFonts w:ascii="Times New Roman" w:hAnsi="Times New Roman" w:cs="Times New Roman"/>
          <w:sz w:val="24"/>
          <w:szCs w:val="24"/>
        </w:rPr>
        <w:t xml:space="preserve"> </w:t>
      </w:r>
      <w:r w:rsidR="008D54D1" w:rsidRPr="00000F06">
        <w:rPr>
          <w:rFonts w:ascii="Times New Roman" w:hAnsi="Times New Roman" w:cs="Times New Roman"/>
          <w:sz w:val="24"/>
          <w:szCs w:val="24"/>
        </w:rPr>
        <w:t xml:space="preserve">The </w:t>
      </w:r>
      <w:r w:rsidR="004E4D91" w:rsidRPr="00000F06">
        <w:rPr>
          <w:rFonts w:ascii="Times New Roman" w:hAnsi="Times New Roman" w:cs="Times New Roman"/>
          <w:sz w:val="24"/>
          <w:szCs w:val="24"/>
        </w:rPr>
        <w:t xml:space="preserve">groundwater </w:t>
      </w:r>
      <w:r w:rsidR="008D54D1" w:rsidRPr="00000F06">
        <w:rPr>
          <w:rFonts w:ascii="Times New Roman" w:hAnsi="Times New Roman" w:cs="Times New Roman"/>
          <w:sz w:val="24"/>
          <w:szCs w:val="24"/>
        </w:rPr>
        <w:t xml:space="preserve">systems present </w:t>
      </w:r>
      <w:r w:rsidR="001976AB" w:rsidRPr="00000F06">
        <w:rPr>
          <w:rFonts w:ascii="Times New Roman" w:hAnsi="Times New Roman" w:cs="Times New Roman"/>
          <w:sz w:val="24"/>
          <w:szCs w:val="24"/>
        </w:rPr>
        <w:t>in</w:t>
      </w:r>
      <w:r w:rsidR="004E4D91" w:rsidRPr="00000F06">
        <w:rPr>
          <w:rFonts w:ascii="Times New Roman" w:hAnsi="Times New Roman" w:cs="Times New Roman"/>
          <w:sz w:val="24"/>
          <w:szCs w:val="24"/>
        </w:rPr>
        <w:t xml:space="preserve"> the highlands and lowlands</w:t>
      </w:r>
      <w:r w:rsidR="00E01DE6" w:rsidRPr="00000F06">
        <w:rPr>
          <w:rFonts w:ascii="Times New Roman" w:hAnsi="Times New Roman" w:cs="Times New Roman"/>
          <w:sz w:val="24"/>
          <w:szCs w:val="24"/>
        </w:rPr>
        <w:t xml:space="preserve"> </w:t>
      </w:r>
      <w:r w:rsidR="008D54D1" w:rsidRPr="00000F06">
        <w:rPr>
          <w:rFonts w:ascii="Times New Roman" w:hAnsi="Times New Roman" w:cs="Times New Roman"/>
          <w:color w:val="000000" w:themeColor="text1"/>
          <w:sz w:val="24"/>
          <w:szCs w:val="24"/>
        </w:rPr>
        <w:t xml:space="preserve">primarily </w:t>
      </w:r>
      <w:r w:rsidR="004E4D91" w:rsidRPr="00000F06">
        <w:rPr>
          <w:rFonts w:ascii="Times New Roman" w:hAnsi="Times New Roman" w:cs="Times New Roman"/>
          <w:color w:val="000000" w:themeColor="text1"/>
          <w:sz w:val="24"/>
          <w:szCs w:val="24"/>
        </w:rPr>
        <w:t>d</w:t>
      </w:r>
      <w:r w:rsidR="002B431D" w:rsidRPr="00000F06">
        <w:rPr>
          <w:rFonts w:ascii="Times New Roman" w:hAnsi="Times New Roman" w:cs="Times New Roman"/>
          <w:color w:val="000000" w:themeColor="text1"/>
          <w:sz w:val="24"/>
          <w:szCs w:val="24"/>
        </w:rPr>
        <w:t>is</w:t>
      </w:r>
      <w:r w:rsidR="004E4D91" w:rsidRPr="00000F06">
        <w:rPr>
          <w:rFonts w:ascii="Times New Roman" w:hAnsi="Times New Roman" w:cs="Times New Roman"/>
          <w:color w:val="000000" w:themeColor="text1"/>
          <w:sz w:val="24"/>
          <w:szCs w:val="24"/>
        </w:rPr>
        <w:t xml:space="preserve">charge </w:t>
      </w:r>
      <w:r w:rsidR="004E4D91" w:rsidRPr="00000F06">
        <w:rPr>
          <w:rFonts w:ascii="Times New Roman" w:hAnsi="Times New Roman" w:cs="Times New Roman"/>
          <w:sz w:val="24"/>
          <w:szCs w:val="24"/>
        </w:rPr>
        <w:t>into Saint</w:t>
      </w:r>
      <w:r w:rsidR="007846D4" w:rsidRPr="00000F06">
        <w:rPr>
          <w:rFonts w:ascii="Times New Roman" w:hAnsi="Times New Roman" w:cs="Times New Roman"/>
          <w:sz w:val="24"/>
          <w:szCs w:val="24"/>
        </w:rPr>
        <w:t>-</w:t>
      </w:r>
      <w:r w:rsidR="004E4D91" w:rsidRPr="00000F06">
        <w:rPr>
          <w:rFonts w:ascii="Times New Roman" w:hAnsi="Times New Roman" w:cs="Times New Roman"/>
          <w:sz w:val="24"/>
          <w:szCs w:val="24"/>
        </w:rPr>
        <w:t xml:space="preserve">Jean </w:t>
      </w:r>
      <w:r w:rsidR="00170A22" w:rsidRPr="00000F06">
        <w:rPr>
          <w:rFonts w:ascii="Times New Roman" w:hAnsi="Times New Roman" w:cs="Times New Roman"/>
          <w:sz w:val="24"/>
          <w:szCs w:val="24"/>
        </w:rPr>
        <w:t xml:space="preserve">Lake </w:t>
      </w:r>
      <w:r w:rsidR="004E4D91" w:rsidRPr="00000F06">
        <w:rPr>
          <w:rFonts w:ascii="Times New Roman" w:hAnsi="Times New Roman" w:cs="Times New Roman"/>
          <w:sz w:val="24"/>
          <w:szCs w:val="24"/>
        </w:rPr>
        <w:t xml:space="preserve">and the Saguenay River </w:t>
      </w:r>
      <w:r w:rsidR="007E6199" w:rsidRPr="00000F06">
        <w:rPr>
          <w:rFonts w:ascii="Times New Roman" w:hAnsi="Times New Roman" w:cs="Times New Roman"/>
          <w:b/>
          <w:bCs/>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Meinken","given":"W.","non-dropping-particle":"","parse-names":false,"suffix":""},{"dropping-particle":"","family":"Stober","given":"I.","non-dropping-particle":"","parse-names":false,"suffix":""}],"container-title":"Terra Nova","id":"ITEM-1","issue":"3","issued":{"date-parts":[["1997"]]},"page":"113-116","title":"Permeability distribution in the Quaternary of the Upper Rhine glacio-fluvial aquifer","type":"article-journal","volume":"9"},"uris":["http://www.mendeley.com/documents/?uuid=1b63a62c-18fc-444a-ae63-260124d86715"]},{"id":"ITEM-2","itemData":{"abstract":"Study region Groundwater from the Precambrian Shield rock and Pleistocene deposit aquifers in Saguenay-Lac-Saint-Jean region ( &gt;13 000 km2) in the province of Quebec, Canada. Study focus Interpretations are based on the combination of hierarchical cluster analysis (HCA) results, principal component analysis (PCA), binary plots investigations ([Na+, Ca2+, Br−] vs. Cl−; Ca2+vs. HCO3−; Ca2+vs. Na+) and Piper diagram investigations. The HCA and PCA was applied on 321 samples to specifically enable the identification of two very distinct salinization paths that produce the brackish groundwater in the study area. New hydrological insights for the region The results show that each of the two salinization paths exerts a major and different influence on the chemical signature of groundwater. Groundwater present in the crystalline bedrock naturally evolve from a recharge-type groundwater (Ca-HCO3-dominant) to a type of brackish groundwater (Ca-(Na)-Cl-dominant) due to water/rock interactions (plagioclase weathering and mixing with deep basement fluids). Groundwater evolution in confined aquifers is dominated by water/clay interactions. The term water/clay interactions was introduced in this paper to account for a combination of processes: ion exchange and/or leaching of salt water trapped in the regional aquitard. Mixing with fossil seawater might also increase the groundwater salinity. PCA revealed that Ca2+, Sr2+, Ba2+are highly correlated with groundwater from bedrock aquifers, while Mg2+, SiO2, K+, SO42−and HCO3−are more representative of the regional confining conditions.","author":[{"dropping-particle":"","family":"Walter","given":"J.","non-dropping-particle":"","parse-names":false,"suffix":""},{"dropping-particle":"","family":"Chesnaux","given":"R.","non-dropping-particle":"","parse-names":false,"suffix":""},{"dropping-particle":"","family":"Cloutier","given":"V.","non-dropping-particle":"","parse-names":false,"suffix":""},{"dropping-particle":"","family":"Gaboury","given":"D.","non-dropping-particle":"","parse-names":false,"suffix":""}],"container-title":"Journal of Hydrology: Regional Studies","id":"ITEM-2","issued":{"date-parts":[["2017"]]},"page":"168-188","title":"The influence of water/rock − water/clay interactions and mixing in the salinization processes of groundwater","type":"article-journal","volume":"13"},"uris":["http://www.mendeley.com/documents/?uuid=249f1a18-70df-4a53-8b71-018a9407b24b"]}],"mendeley":{"formattedCitation":"(Meinken and Stober, 1997; Walter &lt;i&gt;et al.&lt;/i&gt;, 2017)","plainTextFormattedCitation":"(Meinken and Stober, 1997; Walter et al., 2017)","previouslyFormattedCitation":"(Meinken and Stober, 1997; Walter &lt;i&gt;et al.&lt;/i&gt;, 2017)"},"properties":{"noteIndex":0},"schema":"https://github.com/citation-style-language/schema/raw/master/csl-citation.json"}</w:instrText>
      </w:r>
      <w:r w:rsidR="007E6199" w:rsidRPr="00000F06">
        <w:rPr>
          <w:rFonts w:ascii="Times New Roman" w:hAnsi="Times New Roman" w:cs="Times New Roman"/>
          <w:b/>
          <w:bCs/>
          <w:color w:val="0000FF"/>
          <w:sz w:val="24"/>
          <w:szCs w:val="24"/>
        </w:rPr>
        <w:fldChar w:fldCharType="separate"/>
      </w:r>
      <w:r w:rsidR="002F6B17" w:rsidRPr="002F6B17">
        <w:rPr>
          <w:rFonts w:ascii="Times New Roman" w:hAnsi="Times New Roman" w:cs="Times New Roman"/>
          <w:noProof/>
          <w:color w:val="0000FF"/>
          <w:sz w:val="24"/>
          <w:szCs w:val="24"/>
        </w:rPr>
        <w:t xml:space="preserve">(Meinken and Stober, 1997; Walter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2017)</w:t>
      </w:r>
      <w:r w:rsidR="007E6199" w:rsidRPr="00000F06">
        <w:rPr>
          <w:rFonts w:ascii="Times New Roman" w:hAnsi="Times New Roman" w:cs="Times New Roman"/>
          <w:b/>
          <w:bCs/>
          <w:color w:val="0000FF"/>
          <w:sz w:val="24"/>
          <w:szCs w:val="24"/>
        </w:rPr>
        <w:fldChar w:fldCharType="end"/>
      </w:r>
      <w:r w:rsidR="004E4D91" w:rsidRPr="00000F06">
        <w:rPr>
          <w:rFonts w:ascii="Times New Roman" w:hAnsi="Times New Roman" w:cs="Times New Roman"/>
          <w:sz w:val="24"/>
          <w:szCs w:val="24"/>
        </w:rPr>
        <w:t>.</w:t>
      </w:r>
    </w:p>
    <w:p w14:paraId="7BC59B86" w14:textId="12FB463F" w:rsidR="007C6EFF" w:rsidRDefault="007C6EFF" w:rsidP="00830AD9">
      <w:pPr>
        <w:pStyle w:val="Head1manu"/>
        <w:suppressAutoHyphens/>
        <w:spacing w:beforeLines="0"/>
        <w:ind w:left="431" w:hanging="431"/>
      </w:pPr>
      <w:r>
        <w:t>MATERIAL</w:t>
      </w:r>
      <w:r w:rsidR="002B75D4">
        <w:t>S</w:t>
      </w:r>
      <w:r>
        <w:t xml:space="preserve"> AND METHODS</w:t>
      </w:r>
    </w:p>
    <w:p w14:paraId="66EC605C" w14:textId="77777777" w:rsidR="00677265" w:rsidRDefault="00677265" w:rsidP="00830AD9">
      <w:pPr>
        <w:pStyle w:val="Heading2"/>
        <w:keepLines w:val="0"/>
        <w:numPr>
          <w:ilvl w:val="1"/>
          <w:numId w:val="1"/>
        </w:numPr>
        <w:suppressAutoHyphens/>
        <w:spacing w:before="0" w:line="480" w:lineRule="auto"/>
        <w:ind w:left="578" w:right="567" w:hanging="578"/>
        <w:contextualSpacing/>
        <w:rPr>
          <w:rFonts w:ascii="Times New Roman" w:hAnsi="Times New Roman" w:cs="Times New Roman"/>
          <w:color w:val="000000" w:themeColor="text1"/>
          <w:sz w:val="24"/>
          <w:szCs w:val="24"/>
          <w:lang w:val="en-CA"/>
        </w:rPr>
      </w:pPr>
      <w:r>
        <w:rPr>
          <w:rFonts w:ascii="Times New Roman" w:hAnsi="Times New Roman" w:cs="Times New Roman"/>
          <w:color w:val="000000" w:themeColor="text1"/>
          <w:sz w:val="24"/>
          <w:szCs w:val="24"/>
          <w:lang w:val="en-CA"/>
        </w:rPr>
        <w:t>Data source</w:t>
      </w:r>
    </w:p>
    <w:p w14:paraId="15398CDB" w14:textId="7A074331" w:rsidR="00E8522B" w:rsidRPr="0032180C" w:rsidRDefault="00215380" w:rsidP="00830AD9">
      <w:pPr>
        <w:suppressAutoHyphens/>
        <w:spacing w:after="0" w:line="480" w:lineRule="auto"/>
        <w:jc w:val="both"/>
        <w:rPr>
          <w:rFonts w:ascii="Times New Roman" w:hAnsi="Times New Roman" w:cs="Times New Roman"/>
          <w:color w:val="000000"/>
          <w:sz w:val="24"/>
          <w:szCs w:val="24"/>
        </w:rPr>
      </w:pPr>
      <w:r w:rsidRPr="00190AD7">
        <w:rPr>
          <w:rFonts w:ascii="Times New Roman" w:hAnsi="Times New Roman" w:cs="Times New Roman"/>
          <w:color w:val="000000"/>
          <w:sz w:val="24"/>
          <w:szCs w:val="24"/>
        </w:rPr>
        <w:t>T</w:t>
      </w:r>
      <w:r w:rsidR="00CC7A8C" w:rsidRPr="00190AD7">
        <w:rPr>
          <w:rFonts w:ascii="Times New Roman" w:hAnsi="Times New Roman" w:cs="Times New Roman"/>
          <w:color w:val="000000"/>
          <w:sz w:val="24"/>
          <w:szCs w:val="24"/>
        </w:rPr>
        <w:t xml:space="preserve">he </w:t>
      </w:r>
      <w:r w:rsidR="00CC7A8C" w:rsidRPr="00190AD7">
        <w:rPr>
          <w:rFonts w:ascii="Times New Roman" w:hAnsi="Times New Roman" w:cs="Times New Roman"/>
          <w:sz w:val="24"/>
          <w:szCs w:val="24"/>
        </w:rPr>
        <w:t xml:space="preserve">regional </w:t>
      </w:r>
      <w:r w:rsidRPr="00190AD7">
        <w:rPr>
          <w:rFonts w:ascii="Times New Roman" w:hAnsi="Times New Roman" w:cs="Times New Roman"/>
          <w:sz w:val="24"/>
          <w:szCs w:val="24"/>
        </w:rPr>
        <w:t xml:space="preserve">hydrogeology of the SLSJ region </w:t>
      </w:r>
      <w:r w:rsidR="002B431D" w:rsidRPr="00190AD7">
        <w:rPr>
          <w:rFonts w:ascii="Times New Roman" w:hAnsi="Times New Roman" w:cs="Times New Roman"/>
          <w:color w:val="000000" w:themeColor="text1"/>
          <w:sz w:val="24"/>
          <w:szCs w:val="24"/>
        </w:rPr>
        <w:t>is</w:t>
      </w:r>
      <w:r w:rsidR="00CC7A8C" w:rsidRPr="00190AD7">
        <w:rPr>
          <w:rFonts w:ascii="Times New Roman" w:hAnsi="Times New Roman" w:cs="Times New Roman"/>
          <w:sz w:val="24"/>
          <w:szCs w:val="24"/>
        </w:rPr>
        <w:t xml:space="preserve"> </w:t>
      </w:r>
      <w:bookmarkStart w:id="1" w:name="_Hlk70950829"/>
      <w:r w:rsidR="00E77E0A" w:rsidRPr="00190AD7">
        <w:rPr>
          <w:rFonts w:ascii="Times New Roman" w:hAnsi="Times New Roman" w:cs="Times New Roman"/>
          <w:sz w:val="24"/>
          <w:szCs w:val="24"/>
        </w:rPr>
        <w:t xml:space="preserve">well defined </w:t>
      </w:r>
      <w:r w:rsidR="00F35388">
        <w:rPr>
          <w:rFonts w:ascii="Times New Roman" w:hAnsi="Times New Roman" w:cs="Times New Roman"/>
          <w:sz w:val="24"/>
          <w:szCs w:val="24"/>
        </w:rPr>
        <w:t>due</w:t>
      </w:r>
      <w:r w:rsidR="00F35388" w:rsidRPr="00190AD7">
        <w:rPr>
          <w:rFonts w:ascii="Times New Roman" w:hAnsi="Times New Roman" w:cs="Times New Roman"/>
          <w:sz w:val="24"/>
          <w:szCs w:val="24"/>
        </w:rPr>
        <w:t xml:space="preserve"> </w:t>
      </w:r>
      <w:r w:rsidR="00E77E0A" w:rsidRPr="00190AD7">
        <w:rPr>
          <w:rFonts w:ascii="Times New Roman" w:hAnsi="Times New Roman" w:cs="Times New Roman"/>
          <w:sz w:val="24"/>
          <w:szCs w:val="24"/>
        </w:rPr>
        <w:t xml:space="preserve">to </w:t>
      </w:r>
      <w:bookmarkEnd w:id="1"/>
      <w:r w:rsidR="00CC7A8C" w:rsidRPr="00190AD7">
        <w:rPr>
          <w:rFonts w:ascii="Times New Roman" w:hAnsi="Times New Roman" w:cs="Times New Roman"/>
          <w:sz w:val="24"/>
          <w:szCs w:val="24"/>
        </w:rPr>
        <w:t>the</w:t>
      </w:r>
      <w:r w:rsidR="00830AD9" w:rsidRPr="00190AD7">
        <w:rPr>
          <w:rFonts w:ascii="Times New Roman" w:hAnsi="Times New Roman" w:cs="Times New Roman"/>
          <w:sz w:val="24"/>
          <w:szCs w:val="24"/>
        </w:rPr>
        <w:t xml:space="preserve"> </w:t>
      </w:r>
      <w:r w:rsidR="00CC7A8C" w:rsidRPr="00190AD7">
        <w:rPr>
          <w:rFonts w:ascii="Times New Roman" w:hAnsi="Times New Roman" w:cs="Times New Roman"/>
          <w:sz w:val="24"/>
          <w:szCs w:val="24"/>
        </w:rPr>
        <w:t xml:space="preserve">Quebec’s governmental </w:t>
      </w:r>
      <w:r w:rsidR="00F35388">
        <w:rPr>
          <w:rFonts w:ascii="Times New Roman" w:hAnsi="Times New Roman" w:cs="Times New Roman"/>
          <w:sz w:val="24"/>
          <w:szCs w:val="24"/>
        </w:rPr>
        <w:t xml:space="preserve">PACES </w:t>
      </w:r>
      <w:r w:rsidR="00CC7A8C" w:rsidRPr="00190AD7">
        <w:rPr>
          <w:rFonts w:ascii="Times New Roman" w:hAnsi="Times New Roman" w:cs="Times New Roman"/>
          <w:sz w:val="24"/>
          <w:szCs w:val="24"/>
        </w:rPr>
        <w:t>program</w:t>
      </w:r>
      <w:r w:rsidR="00830AD9" w:rsidRPr="00190AD7">
        <w:rPr>
          <w:rFonts w:ascii="Times New Roman" w:hAnsi="Times New Roman" w:cs="Times New Roman"/>
          <w:sz w:val="24"/>
          <w:szCs w:val="24"/>
        </w:rPr>
        <w:t xml:space="preserve"> (</w:t>
      </w:r>
      <w:r w:rsidR="00CC7A8C" w:rsidRPr="00190AD7">
        <w:rPr>
          <w:rFonts w:ascii="Times New Roman" w:hAnsi="Times New Roman" w:cs="Times New Roman"/>
          <w:i/>
          <w:sz w:val="24"/>
          <w:szCs w:val="24"/>
        </w:rPr>
        <w:t xml:space="preserve">Programme </w:t>
      </w:r>
      <w:proofErr w:type="spellStart"/>
      <w:r w:rsidR="00CC7A8C" w:rsidRPr="00190AD7">
        <w:rPr>
          <w:rFonts w:ascii="Times New Roman" w:hAnsi="Times New Roman" w:cs="Times New Roman"/>
          <w:i/>
          <w:color w:val="000000" w:themeColor="text1"/>
          <w:sz w:val="24"/>
          <w:szCs w:val="24"/>
        </w:rPr>
        <w:t>d’acqu</w:t>
      </w:r>
      <w:r w:rsidR="002B431D" w:rsidRPr="00190AD7">
        <w:rPr>
          <w:rFonts w:ascii="Times New Roman" w:hAnsi="Times New Roman" w:cs="Times New Roman"/>
          <w:i/>
          <w:color w:val="000000" w:themeColor="text1"/>
          <w:sz w:val="24"/>
          <w:szCs w:val="24"/>
        </w:rPr>
        <w:t>is</w:t>
      </w:r>
      <w:r w:rsidR="00CC7A8C" w:rsidRPr="00190AD7">
        <w:rPr>
          <w:rFonts w:ascii="Times New Roman" w:hAnsi="Times New Roman" w:cs="Times New Roman"/>
          <w:i/>
          <w:color w:val="000000" w:themeColor="text1"/>
          <w:sz w:val="24"/>
          <w:szCs w:val="24"/>
        </w:rPr>
        <w:t>ition</w:t>
      </w:r>
      <w:proofErr w:type="spellEnd"/>
      <w:r w:rsidR="00CC7A8C" w:rsidRPr="00190AD7">
        <w:rPr>
          <w:rFonts w:ascii="Times New Roman" w:hAnsi="Times New Roman" w:cs="Times New Roman"/>
          <w:i/>
          <w:color w:val="000000" w:themeColor="text1"/>
          <w:sz w:val="24"/>
          <w:szCs w:val="24"/>
        </w:rPr>
        <w:t xml:space="preserve"> de </w:t>
      </w:r>
      <w:proofErr w:type="spellStart"/>
      <w:r w:rsidR="00CC7A8C" w:rsidRPr="00190AD7">
        <w:rPr>
          <w:rFonts w:ascii="Times New Roman" w:hAnsi="Times New Roman" w:cs="Times New Roman"/>
          <w:i/>
          <w:color w:val="000000" w:themeColor="text1"/>
          <w:sz w:val="24"/>
          <w:szCs w:val="24"/>
        </w:rPr>
        <w:t>conna</w:t>
      </w:r>
      <w:r w:rsidR="002B431D" w:rsidRPr="00190AD7">
        <w:rPr>
          <w:rFonts w:ascii="Times New Roman" w:hAnsi="Times New Roman" w:cs="Times New Roman"/>
          <w:i/>
          <w:color w:val="000000" w:themeColor="text1"/>
          <w:sz w:val="24"/>
          <w:szCs w:val="24"/>
        </w:rPr>
        <w:t>is</w:t>
      </w:r>
      <w:r w:rsidR="00CC7A8C" w:rsidRPr="00190AD7">
        <w:rPr>
          <w:rFonts w:ascii="Times New Roman" w:hAnsi="Times New Roman" w:cs="Times New Roman"/>
          <w:i/>
          <w:color w:val="000000" w:themeColor="text1"/>
          <w:sz w:val="24"/>
          <w:szCs w:val="24"/>
        </w:rPr>
        <w:t>sances</w:t>
      </w:r>
      <w:proofErr w:type="spellEnd"/>
      <w:r w:rsidR="00CC7A8C" w:rsidRPr="00190AD7">
        <w:rPr>
          <w:rFonts w:ascii="Times New Roman" w:hAnsi="Times New Roman" w:cs="Times New Roman"/>
          <w:i/>
          <w:color w:val="000000" w:themeColor="text1"/>
          <w:sz w:val="24"/>
          <w:szCs w:val="24"/>
        </w:rPr>
        <w:t xml:space="preserve"> sur les </w:t>
      </w:r>
      <w:proofErr w:type="spellStart"/>
      <w:r w:rsidR="00CC7A8C" w:rsidRPr="00190AD7">
        <w:rPr>
          <w:rFonts w:ascii="Times New Roman" w:hAnsi="Times New Roman" w:cs="Times New Roman"/>
          <w:i/>
          <w:color w:val="000000" w:themeColor="text1"/>
          <w:sz w:val="24"/>
          <w:szCs w:val="24"/>
        </w:rPr>
        <w:t>eaux</w:t>
      </w:r>
      <w:proofErr w:type="spellEnd"/>
      <w:r w:rsidR="00CC7A8C" w:rsidRPr="00190AD7">
        <w:rPr>
          <w:rFonts w:ascii="Times New Roman" w:hAnsi="Times New Roman" w:cs="Times New Roman"/>
          <w:i/>
          <w:color w:val="000000" w:themeColor="text1"/>
          <w:sz w:val="24"/>
          <w:szCs w:val="24"/>
        </w:rPr>
        <w:t xml:space="preserve"> </w:t>
      </w:r>
      <w:proofErr w:type="spellStart"/>
      <w:r w:rsidR="00CC7A8C" w:rsidRPr="00190AD7">
        <w:rPr>
          <w:rFonts w:ascii="Times New Roman" w:hAnsi="Times New Roman" w:cs="Times New Roman"/>
          <w:i/>
          <w:color w:val="000000" w:themeColor="text1"/>
          <w:sz w:val="24"/>
          <w:szCs w:val="24"/>
        </w:rPr>
        <w:t>souterraines</w:t>
      </w:r>
      <w:proofErr w:type="spellEnd"/>
      <w:r w:rsidR="00830AD9" w:rsidRPr="00190AD7">
        <w:rPr>
          <w:rFonts w:ascii="Times New Roman" w:hAnsi="Times New Roman" w:cs="Times New Roman"/>
          <w:color w:val="000000" w:themeColor="text1"/>
          <w:sz w:val="24"/>
          <w:szCs w:val="24"/>
        </w:rPr>
        <w:t xml:space="preserve">) </w:t>
      </w:r>
      <w:r w:rsidR="00760AD5" w:rsidRPr="00190AD7">
        <w:rPr>
          <w:rFonts w:ascii="Times New Roman" w:hAnsi="Times New Roman" w:cs="Times New Roman"/>
          <w:sz w:val="24"/>
          <w:szCs w:val="24"/>
        </w:rPr>
        <w:t>(</w:t>
      </w:r>
      <w:r w:rsidR="003230D6" w:rsidRPr="00190AD7">
        <w:rPr>
          <w:rFonts w:ascii="Times New Roman" w:hAnsi="Times New Roman" w:cs="Times New Roman"/>
          <w:color w:val="0000FF"/>
          <w:sz w:val="24"/>
          <w:szCs w:val="24"/>
        </w:rPr>
        <w:t>Figure</w:t>
      </w:r>
      <w:r w:rsidR="00760AD5" w:rsidRPr="00190AD7">
        <w:rPr>
          <w:rFonts w:ascii="Times New Roman" w:hAnsi="Times New Roman" w:cs="Times New Roman"/>
          <w:color w:val="0000FF"/>
          <w:sz w:val="24"/>
          <w:szCs w:val="24"/>
        </w:rPr>
        <w:t xml:space="preserve"> 1</w:t>
      </w:r>
      <w:r w:rsidR="00760AD5" w:rsidRPr="00190AD7">
        <w:rPr>
          <w:rFonts w:ascii="Times New Roman" w:hAnsi="Times New Roman" w:cs="Times New Roman"/>
          <w:sz w:val="24"/>
          <w:szCs w:val="24"/>
        </w:rPr>
        <w:t xml:space="preserve">). </w:t>
      </w:r>
      <w:r w:rsidR="00782A0F" w:rsidRPr="00190AD7">
        <w:rPr>
          <w:rFonts w:ascii="Times New Roman" w:hAnsi="Times New Roman" w:cs="Times New Roman"/>
          <w:color w:val="000000"/>
          <w:sz w:val="24"/>
          <w:szCs w:val="24"/>
        </w:rPr>
        <w:t xml:space="preserve">The PACES-SLSJ </w:t>
      </w:r>
      <w:r w:rsidR="00782A0F" w:rsidRPr="00190AD7">
        <w:rPr>
          <w:rFonts w:ascii="Times New Roman" w:hAnsi="Times New Roman" w:cs="Times New Roman"/>
          <w:sz w:val="24"/>
          <w:szCs w:val="24"/>
        </w:rPr>
        <w:t xml:space="preserve">program included </w:t>
      </w:r>
      <w:r w:rsidR="00A21FA5" w:rsidRPr="00190AD7">
        <w:rPr>
          <w:rFonts w:ascii="Times New Roman" w:hAnsi="Times New Roman" w:cs="Times New Roman"/>
          <w:sz w:val="24"/>
          <w:szCs w:val="24"/>
        </w:rPr>
        <w:t xml:space="preserve">diverse </w:t>
      </w:r>
      <w:r w:rsidR="00782A0F" w:rsidRPr="00190AD7">
        <w:rPr>
          <w:rFonts w:ascii="Times New Roman" w:hAnsi="Times New Roman" w:cs="Times New Roman"/>
          <w:color w:val="000000"/>
          <w:sz w:val="24"/>
          <w:szCs w:val="24"/>
        </w:rPr>
        <w:t xml:space="preserve">hydrogeology studies aiming </w:t>
      </w:r>
      <w:r w:rsidR="00782A0F" w:rsidRPr="00190AD7">
        <w:rPr>
          <w:rFonts w:ascii="Times New Roman" w:eastAsia="AdvGulliv-R" w:hAnsi="Times New Roman" w:cs="Times New Roman"/>
          <w:sz w:val="24"/>
          <w:szCs w:val="24"/>
        </w:rPr>
        <w:t>to investigate the</w:t>
      </w:r>
      <w:hyperlink r:id="rId13" w:history="1">
        <w:r w:rsidR="00782A0F" w:rsidRPr="00190AD7">
          <w:rPr>
            <w:rStyle w:val="Hyperlink"/>
            <w:rFonts w:ascii="Times New Roman" w:hAnsi="Times New Roman" w:cs="Times New Roman"/>
            <w:color w:val="auto"/>
            <w:sz w:val="24"/>
            <w:szCs w:val="24"/>
            <w:u w:val="none"/>
            <w:bdr w:val="none" w:sz="0" w:space="0" w:color="auto" w:frame="1"/>
            <w:shd w:val="clear" w:color="auto" w:fill="FFFFFF"/>
          </w:rPr>
          <w:t xml:space="preserve"> hydraulic connections between bedrock aquifers and overlying granular aquifers</w:t>
        </w:r>
      </w:hyperlink>
      <w:r w:rsidR="00A21FA5" w:rsidRPr="00190AD7">
        <w:rPr>
          <w:rFonts w:ascii="Times New Roman" w:hAnsi="Times New Roman" w:cs="Times New Roman"/>
          <w:sz w:val="24"/>
          <w:szCs w:val="24"/>
        </w:rPr>
        <w:t>;</w:t>
      </w:r>
      <w:r w:rsidR="00A21FA5" w:rsidRPr="00190AD7">
        <w:rPr>
          <w:rFonts w:ascii="Times New Roman" w:hAnsi="Times New Roman" w:cs="Times New Roman"/>
          <w:color w:val="000000"/>
          <w:sz w:val="24"/>
          <w:szCs w:val="24"/>
        </w:rPr>
        <w:t xml:space="preserve"> to assess numerically the groundwater travel-time through</w:t>
      </w:r>
      <w:r w:rsidR="00830AD9" w:rsidRPr="00190AD7">
        <w:rPr>
          <w:rFonts w:ascii="Times New Roman" w:hAnsi="Times New Roman" w:cs="Times New Roman"/>
          <w:color w:val="000000"/>
          <w:sz w:val="24"/>
          <w:szCs w:val="24"/>
        </w:rPr>
        <w:t xml:space="preserve"> </w:t>
      </w:r>
      <w:r w:rsidR="00976E88" w:rsidRPr="00190AD7">
        <w:rPr>
          <w:rFonts w:ascii="Times New Roman" w:hAnsi="Times New Roman" w:cs="Times New Roman"/>
          <w:color w:val="000000"/>
          <w:sz w:val="24"/>
          <w:szCs w:val="24"/>
        </w:rPr>
        <w:t xml:space="preserve">the </w:t>
      </w:r>
      <w:r w:rsidR="00A21FA5" w:rsidRPr="00190AD7">
        <w:rPr>
          <w:rFonts w:ascii="Times New Roman" w:hAnsi="Times New Roman" w:cs="Times New Roman"/>
          <w:color w:val="000000"/>
          <w:sz w:val="24"/>
          <w:szCs w:val="24"/>
        </w:rPr>
        <w:t xml:space="preserve">vadose zone; to quantify </w:t>
      </w:r>
      <w:r w:rsidR="00A21FA5" w:rsidRPr="00A70382">
        <w:rPr>
          <w:rFonts w:ascii="Times New Roman" w:hAnsi="Times New Roman" w:cs="Times New Roman"/>
          <w:sz w:val="24"/>
          <w:szCs w:val="24"/>
        </w:rPr>
        <w:t xml:space="preserve">local </w:t>
      </w:r>
      <w:r w:rsidR="00D94752" w:rsidRPr="00A70382">
        <w:rPr>
          <w:rFonts w:ascii="Times New Roman" w:hAnsi="Times New Roman" w:cs="Times New Roman"/>
          <w:sz w:val="24"/>
          <w:szCs w:val="24"/>
        </w:rPr>
        <w:t>PGR</w:t>
      </w:r>
      <w:r w:rsidR="00A21FA5" w:rsidRPr="00A70382">
        <w:rPr>
          <w:rFonts w:ascii="Times New Roman" w:hAnsi="Times New Roman" w:cs="Times New Roman"/>
          <w:sz w:val="24"/>
          <w:szCs w:val="24"/>
        </w:rPr>
        <w:t xml:space="preserve">; </w:t>
      </w:r>
      <w:r w:rsidR="00782A0F" w:rsidRPr="00A70382">
        <w:rPr>
          <w:rFonts w:ascii="Times New Roman" w:hAnsi="Times New Roman" w:cs="Times New Roman"/>
          <w:sz w:val="24"/>
          <w:szCs w:val="24"/>
        </w:rPr>
        <w:t xml:space="preserve">to </w:t>
      </w:r>
      <w:r w:rsidR="00782A0F" w:rsidRPr="00190AD7">
        <w:rPr>
          <w:rFonts w:ascii="Times New Roman" w:hAnsi="Times New Roman" w:cs="Times New Roman"/>
          <w:sz w:val="24"/>
          <w:szCs w:val="24"/>
        </w:rPr>
        <w:t xml:space="preserve">develop alternatives for </w:t>
      </w:r>
      <w:r w:rsidR="00A21FA5" w:rsidRPr="00190AD7">
        <w:rPr>
          <w:rFonts w:ascii="Times New Roman" w:hAnsi="Times New Roman" w:cs="Times New Roman"/>
          <w:sz w:val="24"/>
          <w:szCs w:val="24"/>
        </w:rPr>
        <w:t xml:space="preserve">understanding the </w:t>
      </w:r>
      <w:r w:rsidR="00782A0F" w:rsidRPr="00190AD7">
        <w:rPr>
          <w:rFonts w:ascii="Times New Roman" w:hAnsi="Times New Roman" w:cs="Times New Roman"/>
          <w:sz w:val="24"/>
          <w:szCs w:val="24"/>
        </w:rPr>
        <w:t>vulnerabilit</w:t>
      </w:r>
      <w:r w:rsidR="00A21FA5" w:rsidRPr="00190AD7">
        <w:rPr>
          <w:rFonts w:ascii="Times New Roman" w:hAnsi="Times New Roman" w:cs="Times New Roman"/>
          <w:sz w:val="24"/>
          <w:szCs w:val="24"/>
        </w:rPr>
        <w:t>y of regional aquifers to contamination</w:t>
      </w:r>
      <w:r w:rsidR="00782A0F" w:rsidRPr="00190AD7">
        <w:rPr>
          <w:rFonts w:ascii="Times New Roman" w:hAnsi="Times New Roman" w:cs="Times New Roman"/>
          <w:sz w:val="24"/>
          <w:szCs w:val="24"/>
        </w:rPr>
        <w:t>;</w:t>
      </w:r>
      <w:r w:rsidR="00A21FA5" w:rsidRPr="00190AD7">
        <w:rPr>
          <w:rFonts w:ascii="Times New Roman" w:hAnsi="Times New Roman" w:cs="Times New Roman"/>
          <w:color w:val="000000"/>
          <w:sz w:val="24"/>
          <w:szCs w:val="24"/>
        </w:rPr>
        <w:t xml:space="preserve"> to document aquifer properties</w:t>
      </w:r>
      <w:r w:rsidR="00A21FA5" w:rsidRPr="00190AD7">
        <w:rPr>
          <w:rFonts w:ascii="Times New Roman" w:eastAsia="AdvGulliv-R" w:hAnsi="Times New Roman" w:cs="Times New Roman"/>
          <w:sz w:val="24"/>
          <w:szCs w:val="24"/>
        </w:rPr>
        <w:t xml:space="preserve">; </w:t>
      </w:r>
      <w:r w:rsidR="00782A0F" w:rsidRPr="00190AD7">
        <w:rPr>
          <w:rFonts w:ascii="Times New Roman" w:hAnsi="Times New Roman" w:cs="Times New Roman"/>
          <w:color w:val="000000"/>
          <w:sz w:val="24"/>
          <w:szCs w:val="24"/>
        </w:rPr>
        <w:t>to characterize the i</w:t>
      </w:r>
      <w:r w:rsidR="00782A0F" w:rsidRPr="00190AD7">
        <w:rPr>
          <w:rFonts w:ascii="Times New Roman" w:eastAsia="CIDFont+F1" w:hAnsi="Times New Roman" w:cs="Times New Roman"/>
          <w:sz w:val="24"/>
          <w:szCs w:val="24"/>
        </w:rPr>
        <w:t>nternal architecture of granular aquifers</w:t>
      </w:r>
      <w:r w:rsidR="00782A0F" w:rsidRPr="00190AD7">
        <w:rPr>
          <w:rFonts w:ascii="Times New Roman" w:hAnsi="Times New Roman" w:cs="Times New Roman"/>
          <w:color w:val="000000"/>
          <w:sz w:val="24"/>
          <w:szCs w:val="24"/>
        </w:rPr>
        <w:t>;</w:t>
      </w:r>
      <w:r w:rsidR="00A21FA5" w:rsidRPr="00190AD7">
        <w:rPr>
          <w:rFonts w:ascii="Times New Roman" w:hAnsi="Times New Roman" w:cs="Times New Roman"/>
          <w:color w:val="000000"/>
          <w:sz w:val="24"/>
          <w:szCs w:val="24"/>
        </w:rPr>
        <w:t xml:space="preserve"> and </w:t>
      </w:r>
      <w:r w:rsidR="00782A0F" w:rsidRPr="00190AD7">
        <w:rPr>
          <w:rFonts w:ascii="Times New Roman" w:hAnsi="Times New Roman" w:cs="Times New Roman"/>
          <w:color w:val="000000"/>
          <w:sz w:val="24"/>
          <w:szCs w:val="24"/>
        </w:rPr>
        <w:t xml:space="preserve">to </w:t>
      </w:r>
      <w:r w:rsidR="00A21FA5" w:rsidRPr="00190AD7">
        <w:rPr>
          <w:rFonts w:ascii="Times New Roman" w:hAnsi="Times New Roman" w:cs="Times New Roman"/>
          <w:color w:val="000000"/>
          <w:sz w:val="24"/>
          <w:szCs w:val="24"/>
        </w:rPr>
        <w:t xml:space="preserve">study the </w:t>
      </w:r>
      <w:r w:rsidR="00782A0F" w:rsidRPr="00190AD7">
        <w:rPr>
          <w:rFonts w:ascii="Times New Roman" w:hAnsi="Times New Roman" w:cs="Times New Roman"/>
          <w:color w:val="000000"/>
          <w:sz w:val="24"/>
          <w:szCs w:val="24"/>
        </w:rPr>
        <w:t>regional groundwater chemical evolution</w:t>
      </w:r>
      <w:r w:rsidR="00F0666D" w:rsidRPr="00190AD7">
        <w:rPr>
          <w:rFonts w:ascii="Times New Roman" w:hAnsi="Times New Roman" w:cs="Times New Roman"/>
          <w:color w:val="000000"/>
          <w:sz w:val="24"/>
          <w:szCs w:val="24"/>
        </w:rPr>
        <w:t xml:space="preserve"> </w:t>
      </w:r>
      <w:r w:rsidR="0066154B" w:rsidRPr="00190AD7">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Richard","given":"S.K.","non-dropping-particle":"","parse-names":false,"suffix":""},{"dropping-particle":"","family":"Chesnaux","given":"R.","non-dropping-particle":"","parse-names":false,"suffix":""},{"dropping-particle":"","family":"Rouleau","given":"A.","non-dropping-particle":"","parse-names":false,"suffix":""}],"container-title":"Groundwater","id":"ITEM-1","issue":"2","issued":{"date-parts":[["2016"]]},"page":"296-303","title":"Detecting a Defective Casing Seal at the Top of a Bedrock Aquifer","type":"article-journal","volume":"54"},"uris":["http://www.mendeley.com/documents/?uuid=ca733e15-4ff0-4031-a2ec-357b68b43395"]},{"id":"ITEM-2","itemData":{"author":[{"dropping-particle":"","family":"Richard","given":"S.K.","non-dropping-particle":"","parse-names":false,"suffix":""},{"dropping-particle":"","family":"Chesnaux","given":"R.","non-dropping-particle":"","parse-names":false,"suffix":""},{"dropping-particle":"","family":"Rouleau","given":"A.","non-dropping-particle":"","parse-names":false,"suffix":""},{"dropping-particle":"","family":"Coupe","given":"R.H.","non-dropping-particle":"","parse-names":false,"suffix":""}],"container-title":"Hydrological Sciences Journal","id":"ITEM-2","issue":"1","issued":{"date-parts":[["2016"]]},"page":"173-185","title":"Estimating the reliability of aquifer transmissivity values obtained from specific capacity tests: examples from the Saguenay-Lac-Saint-Jean aquifers, Canada","type":"article-journal","volume":"61"},"uris":["http://www.mendeley.com/documents/?uuid=663557d3-99a8-4347-8b9d-796c960b54ee"]},{"id":"ITEM-3","itemData":{"author":[{"dropping-particle":"","family":"Richard","given":"S.K.","non-dropping-particle":"","parse-names":false,"suffix":""},{"dropping-particle":"","family":"Chesnaux","given":"R.","non-dropping-particle":"","parse-names":false,"suffix":""},{"dropping-particle":"","family":"Rouleau","given":"A.","non-dropping-particle":"","parse-names":false,"suffix":""},{"dropping-particle":"","family":"Morin","given":"R.","non-dropping-particle":"","parse-names":false,"suffix":""},{"dropping-particle":"","family":"Walter","given":"J.","non-dropping-particle":"","parse-names":false,"suffix":""},{"dropping-particle":"","family":"Rafini","given":"S.","non-dropping-particle":"","parse-names":false,"suffix":""}],"container-title":"Hydrogeology Journal","id":"ITEM-3","issue":"8","issued":{"date-parts":[["2014"]]},"page":"1889-1904","title":"Field evidence of hydraulic connections between bedrock aquifers and overlying granular aquifers: examples from the Grenville Province of the Canadian Shield","type":"article-journal","volume":"22"},"uris":["http://www.mendeley.com/documents/?uuid=cc69ac36-09be-4d56-a0ad-9a6a79e2370e"]},{"id":"ITEM-4","itemData":{"author":[{"dropping-particle":"","family":"Boumaiza","given":"L.","non-dropping-particle":"","parse-names":false,"suffix":""},{"dropping-particle":"","family":"Rouleau","given":"A.","non-dropping-particle":"","parse-names":false,"suffix":""},{"dropping-particle":"","family":"Cousineau","given":"P.A.","non-dropping-particle":"","parse-names":false,"suffix":""}],"container-title":"Proceedings of the 68th Canadian Geotechnical Conference, Quebec City, Quebec, Canada","id":"ITEM-4","issued":{"date-parts":[["2015"]]},"page":"9","title":"Estimation de la conductivité hydraulique et de la porosité des lithofaciès identifiés dans les dépôts granulaires du paléodelta de la rivière Valin dans la région du Saguenay au Québec","type":"paper-conference"},"uris":["http://www.mendeley.com/documents/?uuid=513dcd8b-4cba-4e5f-86c7-49c0a1ca975c"]},{"id":"ITEM-5","itemData":{"author":[{"dropping-particle":"","family":"Boumaiza","given":"L.","non-dropping-particle":"","parse-names":false,"suffix":""},{"dropping-particle":"","family":"Rouleau","given":"A.","non-dropping-particle":"","parse-names":false,"suffix":""},{"dropping-particle":"","family":"Cousineau","given":"P.A.","non-dropping-particle":"","parse-names":false,"suffix":""}],"container-title":"Proceedings of the 70th Canadian Geotechnical Conference and the 12th Joint CGS/IAH-CNC Groundwater Conference, Ottawa, Ontario, Canada","id":"ITEM-5","issued":{"date-parts":[["2017"]]},"page":"8","title":"Determining hydrofacies in granular deposits of the Valin River paleodelta in the Saguenay region of Quebec","type":"paper-conference"},"uris":["http://www.mendeley.com/documents/?uuid=72237036-8b24-4413-ba9a-9f4cf7d2a1f2"]},{"id":"ITEM-6","itemData":{"author":[{"dropping-particle":"","family":"Boumaiza","given":"L.","non-dropping-particle":"","parse-names":false,"suffix":""},{"dropping-particle":"","family":"Rouleau","given":"A.","non-dropping-particle":"","parse-names":false,"suffix":""},{"dropping-particle":"","family":"Cousineau","given":"P.A.","non-dropping-particle":"","parse-names":false,"suffix":""}],"container-title":"Proceedings of the 72nd Canadian Geotechnical Conference, St-John’s, Newfoundland, Canada.","id":"ITEM-6","issued":{"date-parts":[["2019"]]},"page":"8","title":"Combining shallow hydrogeological characterization with borehole data for determining hydrofacies in the Valin River paleodelta","type":"paper-conference"},"uris":["http://www.mendeley.com/documents/?uuid=e2d49b38-9f8e-4966-b0d1-578d9b62655a"]},{"id":"ITEM-7","itemData":{"DOI":"doi.org/10.1111/gwat.13056","author":[{"dropping-particle":"","family":"Boumaiza","given":"L.","non-dropping-particle":"","parse-names":false,"suffix":""},{"dropping-particle":"","family":"Chesnaux","given":"R.","non-dropping-particle":"","parse-names":false,"suffix":""},{"dropping-particle":"","family":"Walter","given":"J.","non-dropping-particle":"","parse-names":false,"suffix":""},{"dropping-particle":"","family":"Stumpp","given":"C.","non-dropping-particle":"","parse-names":false,"suffix":""}],"container-title":"Groundwater","id":"ITEM-7","issued":{"date-parts":[["2020"]]},"title":"Constraining a flow model with field measurements to assess water transit time through a vadose zone","type":"article-journal"},"uris":["http://www.mendeley.com/documents/?uuid=88d6dcdc-5d62-4da1-b5cb-4a4b12c40c98"]},{"id":"ITEM-8","itemData":{"author":[{"dropping-particle":"","family":"Boumaiza","given":"L.","non-dropping-particle":"","parse-names":false,"suffix":""},{"dropping-particle":"","family":"Chesnaux","given":"R.","non-dropping-particle":"","parse-names":false,"suffix":""},{"dropping-particle":"","family":"Walter","given":"J.","non-dropping-particle":"","parse-names":false,"suffix":""},{"dropping-particle":"","family":"Stumpp","given":"C.","non-dropping-particle":"","parse-names":false,"suffix":""}],"container-title":"Hydrogeology Journal","id":"ITEM-8","issue":"7","issued":{"date-parts":[["2020"]]},"page":"2315-2329","title":"Assessing groundwater recharge and transpiration in a humid northern region dominated by snowmelt using vadose-zone depth profiles","type":"article-journal","volume":"28"},"uris":["http://www.mendeley.com/documents/?uuid=4cac0824-73c1-43dc-92c4-e2c1aed1e582"]},{"id":"ITEM-9","itemData":{"DOI":"doi.org/10.1007/s12665-021-09575-w","author":[{"dropping-particle":"","family":"Boumaiza","given":"L.","non-dropping-particle":"","parse-names":false,"suffix":""},{"dropping-particle":"","family":"Walter","given":"J.","non-dropping-particle":"","parse-names":false,"suffix":""},{"dropping-particle":"","family":"Chesnaux","given":"R.","non-dropping-particle":"","parse-names":false,"suffix":""},{"dropping-particle":"","family":"Karthikeyan","given":"B.","non-dropping-particle":"","parse-names":false,"suffix":""},{"dropping-particle":"","family":"Lakshmanan","given":"E.","non-dropping-particle":"","parse-names":false,"suffix":""},{"dropping-particle":"","family":"Rouleau","given":"A.","non-dropping-particle":"","parse-names":false,"suffix":""},{"dropping-particle":"","family":"Wachniew","given":"P.","non-dropping-particle":"","parse-names":false,"suffix":""},{"dropping-particle":"","family":"Stumpp","given":"C.","non-dropping-particle":"","parse-names":false,"suffix":""}],"container-title":"Environmental Earth Sciences","id":"ITEM-9","issue":"281","issued":{"date-parts":[["2021"]]},"page":"1-19","title":"An operational methodology for determining relevant DRASTIC factors and their relative weights in the assessment of aquifer vulnerability to contamination","type":"article-journal","volume":"80"},"uris":["http://www.mendeley.com/documents/?uuid=0fe671f6-8359-4da4-8b89-1200eaf96cd1"]},{"id":"ITEM-10","itemData":{"DOI":"doi.org/10.1016/j.gsd.2021.100647","author":[{"dropping-particle":"","family":"Boumaiza","given":"L.","non-dropping-particle":"","parse-names":false,"suffix":""},{"dropping-particle":"","family":"Chesnaux","given":"R.","non-dropping-particle":"","parse-names":false,"suffix":""},{"dropping-particle":"","family":"Walter","given":"J.","non-dropping-particle":"","parse-names":false,"suffix":""},{"dropping-particle":"","family":"Meghnefi","given":"F.","non-dropping-particle":"","parse-names":false,"suffix":""}],"container-title":"Groundwater for Sustainable Development","id":"ITEM-10","issue":"100647","issued":{"date-parts":[["2021"]]},"page":"1-12","title":"Assessing response times of an alluvial aquifer experiencing seasonally variable meteorological inputs","type":"article-journal","volume":"14"},"uris":["http://www.mendeley.com/documents/?uuid=916126f3-2310-4efb-968f-dbc284f961c5"]},{"id":"ITEM-11","itemData":{"abstract":"© 2018 IAHS Seasonal signals of stable isotopes in precipitation, combined with measurements of isotope ratios in soil water, can be used for quantitative estimation of groundwater recharge rates. This study investigates the applicability of using the piston flow principle and the peak shift displacement method to estimate actual groundwater recharge rates in a humid Nordic region located in the province of Quebec, Canada. Two different sites with and without vegetation (C1 and C2) in an unconfined aquifer were tested by measuring soil water isotope ratios ( 18 O/ 16 O and 2 H/ 1 H) and volumetric pore water content. Core samples were obtained along the vadose zone down to the groundwater table at the two sites (2.45 m for Site C1 and 4.15 m for Site C2). The peak shift method to estimate groundwater recharge rates was shown to be accurate only in certain specific conditions inherent to the soil properties and the topographical situation of the investigated sites. Indeed, at Site C2, recharge from the snowmelt could not be estimated because of heterogeneity in the lower part of the vadose zone. At this same site the later recharge after the snowmelt (in the period from late spring to early autumn) could be estimated accurately because the upper part of the vadose zone was homogeneous. Furthermore, at site C1, runoff/runon phenomena hampered calculations of actual infiltration and thus produced inaccurate results for recharge. These two different site effects (heterogeneity in the first site and runoff/runon in the other site) were identified as being limiting factors in the accurate assessment of actual recharge. This study therefore recommends the use of the peak shift method for (1) humid Nordic regions, (2) homogeneous and thick vadose zones, and (3) areas with few or limited site effects (runoff/runon).","author":[{"dropping-particle":"","family":"Chesnaux","given":"R.","non-dropping-particle":"","parse-names":false,"suffix":""},{"dropping-particle":"","family":"Stumpp","given":"C.","non-dropping-particle":"","parse-names":false,"suffix":""}],"container-title":"Hydrological Sciences Journal","id":"ITEM-11","issue":"5","issued":{"date-parts":[["2018"]]},"page":"679-695","title":"Advantages and challenges of using soil water isotopes to assess groundwater recharge dominated by snowmelt at a field study located in Canada","type":"article-journal","volume":"63"},"uris":["http://www.mendeley.com/documents/?uuid=fdc0f340-62ba-4a0f-b128-4c1732157343"]},{"id":"ITEM-12","itemData":{"author":[{"dropping-particle":"","family":"Labrecque","given":"G.","non-dropping-particle":"","parse-names":false,"suffix":""},{"dropping-particle":"","family":"Chesnaux","given":"R.","non-dropping-particle":"","parse-names":false,"suffix":""},{"dropping-particle":"","family":"Boucher","given":"M.A.","non-dropping-particle":"","parse-names":false,"suffix":""}],"container-title":"Hydrogeology Journal","id":"ITEM-12","issued":{"date-parts":[["2020"]]},"page":"521–533","title":"Water-table fluctuation method for assessing aquifer recharge: application to Canadian aquifers and comparison with other methods","type":"article-journal","volume":"28"},"uris":["http://www.mendeley.com/documents/?uuid=a9688534-65bf-48ae-82d5-55664340a2db"]},{"id":"ITEM-13","itemData":{"author":[{"dropping-particle":"","family":"Chesnaux","given":"R.","non-dropping-particle":"","parse-names":false,"suffix":""},{"dropping-particle":"","family":"Lambert","given":"M.","non-dropping-particle":"","parse-names":false,"suffix":""},{"dropping-particle":"","family":"Walter","given":"J.","non-dropping-particle":"","parse-names":false,"suffix":""},{"dropping-particle":"","family":"Fillastre","given":"U.","non-dropping-particle":"","parse-names":false,"suffix":""},{"dropping-particle":"","family":"Hay","given":"M.","non-dropping-particle":"","parse-names":false,"suffix":""},{"dropping-particle":"","family":"Rouleau","given":"A.","non-dropping-particle":"","parse-names":false,"suffix":""},{"dropping-particle":"","family":"Daigneault","given":"R.","non-dropping-particle":"","parse-names":false,"suffix":""},{"dropping-particle":"","family":"Moisan","given":"A.","non-dropping-particle":"","parse-names":false,"suffix":""},{"dropping-particle":"","family":"Germaneau","given":"D.","non-dropping-particle":"","parse-names":false,"suffix":""}],"container-title":"Computers and Geosciences","id":"ITEM-13","issue":"11","issued":{"date-parts":[["2011"]]},"page":"1870-1882","title":"Building a geodatabase for mapping hydrogeological features and 3D modeling of groundwater systems: Application to the Saguenay-Lac-St.-Jean region, Canada","type":"article-journal","volume":"37"},"uris":["http://www.mendeley.com/documents/?uuid=f5d2b723-7707-40ab-ba37-cc0933a3f2fb"]},{"id":"ITEM-14","itemData":{"author":[{"dropping-particle":"","family":"Ferroud","given":"A.","non-dropping-particle":"","parse-names":false,"suffix":""},{"dropping-particle":"","family":"Chesnaux","given":"R.","non-dropping-particle":"","parse-names":false,"suffix":""},{"dropping-particle":"","family":"Rafini","given":"S.","non-dropping-particle":"","parse-names":false,"suffix":""}],"container-title":"Hydrogeology Journal","id":"ITEM-14","issue":"6","issued":{"date-parts":[["2019"]]},"page":"2279-2297","title":"Drawdown log-derived analysis for interpreting constant-rate pumping tests in inclined substratum aquifers","type":"article-journal","volume":"27"},"uris":["http://www.mendeley.com/documents/?uuid=284bcd72-cd0a-4456-9f31-e1299ecf5d18"]},{"id":"ITEM-15","itemData":{"author":[{"dropping-particle":"","family":"Ferroud","given":"A.","non-dropping-particle":"","parse-names":false,"suffix":""},{"dropping-particle":"","family":"Chesnaux","given":"R.","non-dropping-particle":"","parse-names":false,"suffix":""},{"dropping-particle":"","family":"Rafini","given":"S.","non-dropping-particle":"","parse-names":false,"suffix":""}],"container-title":"Journal of Hydrology","id":"ITEM-15","issued":{"date-parts":[["2018"]]},"page":"449-474","title":"Insights on pumping well interpretation from flow dimension analysis: The learnings of a multi-context field database","type":"article-journal","volume":"556"},"uris":["http://www.mendeley.com/documents/?uuid=e1484fcf-b3ea-48c9-8eec-50815b85952f"]},{"id":"ITEM-16","itemData":{"author":[{"dropping-particle":"","family":"Walter","given":"J.","non-dropping-particle":"","parse-names":false,"suffix":""},{"dropping-particle":"","family":"Rouleau","given":"A.","non-dropping-particle":"","parse-names":false,"suffix":""},{"dropping-particle":"","family":"Chesnaux","given":"R.","non-dropping-particle":"","parse-names":false,"suffix":""},{"dropping-particle":"","family":"Lambert","given":"M.","non-dropping-particle":"","parse-names":false,"suffix":""},{"dropping-particle":"","family":"Daigneault","given":"R.","non-dropping-particle":"","parse-names":false,"suffix":""}],"container-title":"Canadian Water Resources Journal","id":"ITEM-16","issue":"2","issued":{"date-parts":[["2018"]]},"page":"75-91","title":"Characterization of general and singular features of major aquifer systems in the Saguenay-Lac-Saint-Jean region","type":"article-journal","volume":"43"},"uris":["http://www.mendeley.com/documents/?uuid=33bbf3e3-f9cd-4582-bfbb-80b598d7fab7"]},{"id":"ITEM-17","itemData":{"author":[{"dropping-particle":"","family":"Walter","given":"J.","non-dropping-particle":"","parse-names":false,"suffix":""},{"dropping-particle":"","family":"Chesnaux","given":"R.","non-dropping-particle":"","parse-names":false,"suffix":""},{"dropping-particle":"","family":"Gaboury","given":"D.","non-dropping-particle":"","parse-names":false,"suffix":""},{"dropping-particle":"","family":"Cloutier","given":"V.","non-dropping-particle":"","parse-names":false,"suffix":""}],"container-title":"Geosciences (Switzerland)","id":"ITEM-17","issue":"139","issued":{"date-parts":[["2019"]]},"page":"1-32","title":"Subsampling of regional-scale database for improving multivariate analysis interpretation of groundwater chemical evolution and ion sources","type":"article-journal","volume":"9"},"uris":["http://www.mendeley.com/documents/?uuid=b0e38dcb-9144-4af3-9f6a-09004c656c5d"]},{"id":"ITEM-18","itemData":{"abstract":"Study region Groundwater from the Precambrian Shield rock and Pleistocene deposit aquifers in Saguenay-Lac-Saint-Jean region ( &gt;13 000 km2) in the province of Quebec, Canada. Study focus Interpretations are based on the combination of hierarchical cluster analysis (HCA) results, principal component analysis (PCA), binary plots investigations ([Na+, Ca2+, Br−] vs. Cl−; Ca2+vs. HCO3−; Ca2+vs. Na+) and Piper diagram investigations. The HCA and PCA was applied on 321 samples to specifically enable the identification of two very distinct salinization paths that produce the brackish groundwater in the study area. New hydrological insights for the region The results show that each of the two salinization paths exerts a major and different influence on the chemical signature of groundwater. Groundwater present in the crystalline bedrock naturally evolve from a recharge-type groundwater (Ca-HCO3-dominant) to a type of brackish groundwater (Ca-(Na)-Cl-dominant) due to water/rock interactions (plagioclase weathering and mixing with deep basement fluids). Groundwater evolution in confined aquifers is dominated by water/clay interactions. The term water/clay interactions was introduced in this paper to account for a combination of processes: ion exchange and/or leaching of salt water trapped in the regional aquitard. Mixing with fossil seawater might also increase the groundwater salinity. PCA revealed that Ca2+, Sr2+, Ba2+are highly correlated with groundwater from bedrock aquifers, while Mg2+, SiO2, K+, SO42−and HCO3−are more representative of the regional confining conditions.","author":[{"dropping-particle":"","family":"Walter","given":"J.","non-dropping-particle":"","parse-names":false,"suffix":""},{"dropping-particle":"","family":"Chesnaux","given":"R.","non-dropping-particle":"","parse-names":false,"suffix":""},{"dropping-particle":"","family":"Cloutier","given":"V.","non-dropping-particle":"","parse-names":false,"suffix":""},{"dropping-particle":"","family":"Gaboury","given":"D.","non-d</w:instrText>
      </w:r>
      <w:r w:rsidR="002F6B17" w:rsidRPr="00EC484B">
        <w:rPr>
          <w:rFonts w:ascii="Times New Roman" w:hAnsi="Times New Roman" w:cs="Times New Roman"/>
          <w:color w:val="0000FF"/>
          <w:sz w:val="24"/>
          <w:szCs w:val="24"/>
          <w:lang w:val="fr-CA"/>
        </w:rPr>
        <w:instrText>ropping-particle":"","parse-names":false,"suffix":""}],"container-title":"Journal of Hydrology: Regional Studies","id":"ITEM-18","issued":{"date-parts":[["2017"]]},"page":"168-188","title":"The influence of water/rock − water/clay interactions and mixing in the salinization processes of groundwater","type":"article-journal","volume":"13"},"uris":["http://www.mendeley.com/documents/?uuid=249f1a18-70df-4a53-8b71-018a9407b24b"]}],"mendeley":{"formattedCitation":"(Chesnaux &lt;i&gt;et al.&lt;/i&gt;, 2011; Richard &lt;i&gt;et al.&lt;/i&gt;, 2014, 2016b, 2016a; Boumaiza &lt;i&gt;et al.&lt;/i&gt;, 2015, 2017, 2019, 2020c, 2020b, 2021a, 2021b; Walter &lt;i&gt;et al.&lt;/i&gt;, 2017, 2018, 2019; Ferroud &lt;i&gt;et al.&lt;/i&gt;, 2019; Chesnaux and Stumpp, 2018; Ferroud &lt;i&gt;et al.&lt;/i&gt;, 2018; Labrecque &lt;i&gt;et al.&lt;/i&gt;, 2020)","plainTextFormattedCitation":"(Chesnaux et al., 2011; Richard et al., 2014, 2016b, 2016a; Boumaiza et al., 2015, 2017, 2019, 2020c, 2020b, 2021a, 2021b; Walter et al., 2017, 2018, 2019; Ferroud et al., 2019; Chesnaux and Stumpp, 2018; Ferroud et al., 2018; Labrecque et al., 2020)","previouslyFormattedCitation":"(Chesnaux &lt;i&gt;et al.&lt;/i&gt;, 2011; Richard &lt;i&gt;et al.&lt;/i&gt;, 2014, 2016b, 2016a; Boumaiza &lt;i&gt;et al.&lt;/i&gt;, 2015, 2017, 2019, 2020c, 2020b, 2021a, 2021b; Walter &lt;i&gt;et al.&lt;/i&gt;, 2017, 2018, 2019; Ferroud &lt;i&gt;et al.&lt;/i&gt;, 2019; Chesnaux and Stumpp, 2018; Ferroud &lt;i&gt;et al.&lt;/i&gt;, 2018; Labrecque &lt;i&gt;et al.&lt;/i&gt;, 2020)"},"properties":{"noteIndex":0},"schema":"https://github.com/citation-style-language/schema/raw/master/csl-citation.json"}</w:instrText>
      </w:r>
      <w:r w:rsidR="0066154B" w:rsidRPr="00190AD7">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lang w:val="fr-CA"/>
        </w:rPr>
        <w:t xml:space="preserve">(Chesnaux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2011; Richard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2014, 2016b, 2016a; Boumaiza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2015, 2017, 2019, 2020c, 2020b, 2021a, 2021b; Walter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2017, 2018, 2019; Ferroud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2019; Chesnaux and Stumpp, 2018; Ferroud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2018; Labrecque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2020)</w:t>
      </w:r>
      <w:r w:rsidR="0066154B" w:rsidRPr="00190AD7">
        <w:rPr>
          <w:rFonts w:ascii="Times New Roman" w:hAnsi="Times New Roman" w:cs="Times New Roman"/>
          <w:color w:val="0000FF"/>
          <w:sz w:val="24"/>
          <w:szCs w:val="24"/>
        </w:rPr>
        <w:fldChar w:fldCharType="end"/>
      </w:r>
      <w:r w:rsidR="00190AD7" w:rsidRPr="00190AD7">
        <w:rPr>
          <w:rFonts w:ascii="Times New Roman" w:hAnsi="Times New Roman" w:cs="Times New Roman"/>
          <w:color w:val="000000"/>
          <w:sz w:val="24"/>
          <w:szCs w:val="24"/>
          <w:lang w:val="fr-CA"/>
        </w:rPr>
        <w:t xml:space="preserve">. </w:t>
      </w:r>
      <w:r w:rsidR="00CC7A8C" w:rsidRPr="00830AD9">
        <w:rPr>
          <w:rFonts w:ascii="Times New Roman" w:hAnsi="Times New Roman" w:cs="Times New Roman"/>
          <w:sz w:val="24"/>
          <w:szCs w:val="24"/>
        </w:rPr>
        <w:t xml:space="preserve">One of the </w:t>
      </w:r>
      <w:r w:rsidR="0065755B" w:rsidRPr="00830AD9">
        <w:rPr>
          <w:rFonts w:ascii="Times New Roman" w:hAnsi="Times New Roman" w:cs="Times New Roman"/>
          <w:color w:val="000000"/>
          <w:sz w:val="24"/>
          <w:szCs w:val="24"/>
        </w:rPr>
        <w:t xml:space="preserve">main </w:t>
      </w:r>
      <w:r w:rsidR="00F35388">
        <w:rPr>
          <w:rFonts w:ascii="Times New Roman" w:hAnsi="Times New Roman" w:cs="Times New Roman"/>
          <w:color w:val="000000"/>
          <w:sz w:val="24"/>
          <w:szCs w:val="24"/>
        </w:rPr>
        <w:t>products</w:t>
      </w:r>
      <w:r w:rsidR="00F35388" w:rsidRPr="00830AD9">
        <w:rPr>
          <w:rFonts w:ascii="Times New Roman" w:hAnsi="Times New Roman" w:cs="Times New Roman"/>
          <w:color w:val="000000"/>
          <w:sz w:val="24"/>
          <w:szCs w:val="24"/>
        </w:rPr>
        <w:t xml:space="preserve"> </w:t>
      </w:r>
      <w:r w:rsidR="0065755B" w:rsidRPr="00830AD9">
        <w:rPr>
          <w:rFonts w:ascii="Times New Roman" w:hAnsi="Times New Roman" w:cs="Times New Roman"/>
          <w:color w:val="000000"/>
          <w:sz w:val="24"/>
          <w:szCs w:val="24"/>
        </w:rPr>
        <w:t xml:space="preserve">of the </w:t>
      </w:r>
      <w:r w:rsidR="0065755B" w:rsidRPr="00830AD9">
        <w:rPr>
          <w:rFonts w:ascii="Times New Roman" w:hAnsi="Times New Roman" w:cs="Times New Roman"/>
          <w:sz w:val="24"/>
          <w:szCs w:val="24"/>
        </w:rPr>
        <w:t xml:space="preserve">multi-faceted </w:t>
      </w:r>
      <w:r w:rsidR="0065755B" w:rsidRPr="00830AD9">
        <w:rPr>
          <w:rFonts w:ascii="Times New Roman" w:hAnsi="Times New Roman" w:cs="Times New Roman"/>
          <w:color w:val="000000"/>
          <w:sz w:val="24"/>
          <w:szCs w:val="24"/>
        </w:rPr>
        <w:t>PACES-SLSJ p</w:t>
      </w:r>
      <w:r w:rsidR="00CC7A8C" w:rsidRPr="00830AD9">
        <w:rPr>
          <w:rFonts w:ascii="Times New Roman" w:hAnsi="Times New Roman" w:cs="Times New Roman"/>
          <w:color w:val="000000"/>
          <w:sz w:val="24"/>
          <w:szCs w:val="24"/>
        </w:rPr>
        <w:t xml:space="preserve">rojects was the development of a comprehensive </w:t>
      </w:r>
      <w:r w:rsidR="00830AD9" w:rsidRPr="00830AD9">
        <w:rPr>
          <w:rFonts w:ascii="Times New Roman" w:hAnsi="Times New Roman" w:cs="Times New Roman"/>
          <w:sz w:val="24"/>
          <w:szCs w:val="24"/>
        </w:rPr>
        <w:t>regional-scale database</w:t>
      </w:r>
      <w:r w:rsidR="009E28A1">
        <w:rPr>
          <w:rFonts w:ascii="Times New Roman" w:hAnsi="Times New Roman" w:cs="Times New Roman"/>
          <w:sz w:val="24"/>
          <w:szCs w:val="24"/>
        </w:rPr>
        <w:t xml:space="preserve"> </w:t>
      </w:r>
      <w:r w:rsidR="006658B6" w:rsidRPr="006658B6">
        <w:rPr>
          <w:rFonts w:ascii="Times New Roman" w:hAnsi="Times New Roman" w:cs="Times New Roman"/>
          <w:sz w:val="24"/>
          <w:szCs w:val="24"/>
          <w:lang w:val="en-US"/>
        </w:rPr>
        <w:t>including</w:t>
      </w:r>
      <w:r w:rsidR="00F35388">
        <w:rPr>
          <w:rFonts w:ascii="Times New Roman" w:hAnsi="Times New Roman" w:cs="Times New Roman"/>
          <w:sz w:val="24"/>
          <w:szCs w:val="24"/>
          <w:lang w:val="en-US"/>
        </w:rPr>
        <w:t>:</w:t>
      </w:r>
      <w:r w:rsidR="006658B6" w:rsidRPr="006658B6">
        <w:rPr>
          <w:rFonts w:ascii="Times New Roman" w:hAnsi="Times New Roman" w:cs="Times New Roman"/>
          <w:sz w:val="24"/>
          <w:szCs w:val="24"/>
          <w:lang w:val="en-US"/>
        </w:rPr>
        <w:t xml:space="preserve"> </w:t>
      </w:r>
      <w:r w:rsidR="009E28A1">
        <w:rPr>
          <w:rFonts w:ascii="Times New Roman" w:hAnsi="Times New Roman" w:cs="Times New Roman"/>
          <w:sz w:val="24"/>
          <w:szCs w:val="24"/>
          <w:lang w:val="en-US"/>
        </w:rPr>
        <w:t>(</w:t>
      </w:r>
      <w:proofErr w:type="spellStart"/>
      <w:r w:rsidR="009E28A1">
        <w:rPr>
          <w:rFonts w:ascii="Times New Roman" w:hAnsi="Times New Roman" w:cs="Times New Roman"/>
          <w:sz w:val="24"/>
          <w:szCs w:val="24"/>
          <w:lang w:val="en-US"/>
        </w:rPr>
        <w:t>i</w:t>
      </w:r>
      <w:proofErr w:type="spellEnd"/>
      <w:r w:rsidR="009E28A1">
        <w:rPr>
          <w:rFonts w:ascii="Times New Roman" w:hAnsi="Times New Roman" w:cs="Times New Roman"/>
          <w:sz w:val="24"/>
          <w:szCs w:val="24"/>
          <w:lang w:val="en-US"/>
        </w:rPr>
        <w:t xml:space="preserve">) </w:t>
      </w:r>
      <w:r w:rsidR="006658B6" w:rsidRPr="006658B6">
        <w:rPr>
          <w:rFonts w:ascii="Times New Roman" w:hAnsi="Times New Roman" w:cs="Times New Roman"/>
          <w:sz w:val="24"/>
          <w:szCs w:val="24"/>
          <w:lang w:val="en-US" w:eastAsia="fr-CA"/>
        </w:rPr>
        <w:t xml:space="preserve">technical details </w:t>
      </w:r>
      <w:r w:rsidR="006658B6">
        <w:rPr>
          <w:rFonts w:ascii="Times New Roman" w:hAnsi="Times New Roman" w:cs="Times New Roman"/>
          <w:sz w:val="24"/>
          <w:szCs w:val="24"/>
          <w:lang w:val="en-US" w:eastAsia="fr-CA"/>
        </w:rPr>
        <w:t xml:space="preserve">on the groundwater sampling points (observation wells, private wells, municipal wells) such as </w:t>
      </w:r>
      <w:r w:rsidR="006658B6" w:rsidRPr="006658B6">
        <w:rPr>
          <w:rFonts w:ascii="Times New Roman" w:hAnsi="Times New Roman" w:cs="Times New Roman"/>
          <w:sz w:val="24"/>
          <w:szCs w:val="24"/>
          <w:lang w:val="en-US" w:eastAsia="fr-CA"/>
        </w:rPr>
        <w:t xml:space="preserve">location, depth, </w:t>
      </w:r>
      <w:r w:rsidR="009E28A1">
        <w:rPr>
          <w:rFonts w:ascii="Times New Roman" w:hAnsi="Times New Roman" w:cs="Times New Roman"/>
          <w:sz w:val="24"/>
          <w:szCs w:val="24"/>
          <w:lang w:val="en-US" w:eastAsia="fr-CA"/>
        </w:rPr>
        <w:t xml:space="preserve">stratigraphy </w:t>
      </w:r>
      <w:r w:rsidR="006658B6">
        <w:rPr>
          <w:rFonts w:ascii="Times New Roman" w:hAnsi="Times New Roman" w:cs="Times New Roman"/>
          <w:sz w:val="24"/>
          <w:szCs w:val="24"/>
          <w:lang w:val="en-US" w:eastAsia="fr-CA"/>
        </w:rPr>
        <w:t xml:space="preserve">and </w:t>
      </w:r>
      <w:r w:rsidR="006658B6" w:rsidRPr="006658B6">
        <w:rPr>
          <w:rFonts w:ascii="Times New Roman" w:hAnsi="Times New Roman" w:cs="Times New Roman"/>
          <w:sz w:val="24"/>
          <w:szCs w:val="24"/>
          <w:lang w:val="en-US" w:eastAsia="fr-CA"/>
        </w:rPr>
        <w:t>diameter</w:t>
      </w:r>
      <w:r w:rsidR="009E28A1">
        <w:rPr>
          <w:rFonts w:ascii="Times New Roman" w:hAnsi="Times New Roman" w:cs="Times New Roman"/>
          <w:sz w:val="24"/>
          <w:szCs w:val="24"/>
          <w:lang w:val="en-US" w:eastAsia="fr-CA"/>
        </w:rPr>
        <w:t xml:space="preserve">; </w:t>
      </w:r>
      <w:r w:rsidR="009E28A1">
        <w:rPr>
          <w:rFonts w:ascii="Times New Roman" w:hAnsi="Times New Roman" w:cs="Times New Roman"/>
          <w:sz w:val="24"/>
          <w:szCs w:val="24"/>
          <w:lang w:val="en-US"/>
        </w:rPr>
        <w:t>(ii)</w:t>
      </w:r>
      <w:r w:rsidR="006658B6" w:rsidRPr="006658B6">
        <w:rPr>
          <w:rFonts w:ascii="Times New Roman" w:hAnsi="Times New Roman" w:cs="Times New Roman"/>
          <w:sz w:val="24"/>
          <w:szCs w:val="24"/>
          <w:lang w:val="en-US" w:eastAsia="fr-CA"/>
        </w:rPr>
        <w:t xml:space="preserve"> </w:t>
      </w:r>
      <w:r w:rsidR="009E28A1">
        <w:rPr>
          <w:rFonts w:ascii="Times New Roman" w:hAnsi="Times New Roman" w:cs="Times New Roman"/>
          <w:sz w:val="24"/>
          <w:szCs w:val="24"/>
          <w:lang w:val="en-US" w:eastAsia="fr-CA"/>
        </w:rPr>
        <w:t xml:space="preserve">groundwater </w:t>
      </w:r>
      <w:r w:rsidR="009E28A1" w:rsidRPr="006658B6">
        <w:rPr>
          <w:rFonts w:ascii="Times New Roman" w:hAnsi="Times New Roman" w:cs="Times New Roman"/>
          <w:sz w:val="24"/>
          <w:szCs w:val="24"/>
          <w:lang w:val="en-US" w:eastAsia="fr-CA"/>
        </w:rPr>
        <w:t>physicochemical</w:t>
      </w:r>
      <w:r w:rsidR="009E28A1">
        <w:rPr>
          <w:rFonts w:ascii="Times New Roman" w:hAnsi="Times New Roman" w:cs="Times New Roman"/>
          <w:sz w:val="24"/>
          <w:szCs w:val="24"/>
          <w:lang w:val="en-US" w:eastAsia="fr-CA"/>
        </w:rPr>
        <w:t xml:space="preserve"> results; (iii) </w:t>
      </w:r>
      <w:r w:rsidR="006658B6" w:rsidRPr="006658B6">
        <w:rPr>
          <w:rFonts w:ascii="Times New Roman" w:hAnsi="Times New Roman" w:cs="Times New Roman"/>
          <w:sz w:val="24"/>
          <w:szCs w:val="24"/>
          <w:lang w:val="en-US" w:eastAsia="fr-CA"/>
        </w:rPr>
        <w:t>static groundwater level</w:t>
      </w:r>
      <w:r w:rsidR="009E28A1">
        <w:rPr>
          <w:rFonts w:ascii="Times New Roman" w:hAnsi="Times New Roman" w:cs="Times New Roman"/>
          <w:sz w:val="24"/>
          <w:szCs w:val="24"/>
          <w:lang w:val="en-US" w:eastAsia="fr-CA"/>
        </w:rPr>
        <w:t>; (i</w:t>
      </w:r>
      <w:r w:rsidR="00F37E63">
        <w:rPr>
          <w:rFonts w:ascii="Times New Roman" w:hAnsi="Times New Roman" w:cs="Times New Roman"/>
          <w:sz w:val="24"/>
          <w:szCs w:val="24"/>
          <w:lang w:val="en-US" w:eastAsia="fr-CA"/>
        </w:rPr>
        <w:t>v</w:t>
      </w:r>
      <w:r w:rsidR="009E28A1">
        <w:rPr>
          <w:rFonts w:ascii="Times New Roman" w:hAnsi="Times New Roman" w:cs="Times New Roman"/>
          <w:sz w:val="24"/>
          <w:szCs w:val="24"/>
          <w:lang w:val="en-US" w:eastAsia="fr-CA"/>
        </w:rPr>
        <w:t xml:space="preserve">) </w:t>
      </w:r>
      <w:r w:rsidR="004D6E9B">
        <w:rPr>
          <w:rFonts w:ascii="Times New Roman" w:hAnsi="Times New Roman" w:cs="Times New Roman"/>
          <w:sz w:val="24"/>
          <w:szCs w:val="24"/>
          <w:lang w:val="en-US" w:eastAsia="fr-CA"/>
        </w:rPr>
        <w:t>subsurface materials</w:t>
      </w:r>
      <w:r w:rsidR="00F37E63">
        <w:rPr>
          <w:rFonts w:ascii="Times New Roman" w:hAnsi="Times New Roman" w:cs="Times New Roman"/>
          <w:sz w:val="24"/>
          <w:szCs w:val="24"/>
          <w:lang w:val="en-US" w:eastAsia="fr-CA"/>
        </w:rPr>
        <w:t xml:space="preserve"> </w:t>
      </w:r>
      <w:r w:rsidR="004D6E9B">
        <w:rPr>
          <w:rFonts w:ascii="Times New Roman" w:hAnsi="Times New Roman" w:cs="Times New Roman"/>
          <w:sz w:val="24"/>
          <w:szCs w:val="24"/>
          <w:lang w:val="en-US" w:eastAsia="fr-CA"/>
        </w:rPr>
        <w:t xml:space="preserve">and </w:t>
      </w:r>
      <w:r w:rsidR="004D6E9B">
        <w:rPr>
          <w:rFonts w:ascii="Times New Roman" w:hAnsi="Times New Roman" w:cs="Times New Roman"/>
          <w:sz w:val="24"/>
          <w:szCs w:val="24"/>
          <w:lang w:val="en-US" w:eastAsia="fr-CA"/>
        </w:rPr>
        <w:lastRenderedPageBreak/>
        <w:t xml:space="preserve">surficial </w:t>
      </w:r>
      <w:r w:rsidR="00F37E63">
        <w:rPr>
          <w:rFonts w:ascii="Times New Roman" w:hAnsi="Times New Roman" w:cs="Times New Roman"/>
          <w:sz w:val="24"/>
          <w:szCs w:val="24"/>
          <w:lang w:val="en-US" w:eastAsia="fr-CA"/>
        </w:rPr>
        <w:t>soils; (v) land-use</w:t>
      </w:r>
      <w:r w:rsidR="00303E81">
        <w:rPr>
          <w:rFonts w:ascii="Times New Roman" w:hAnsi="Times New Roman" w:cs="Times New Roman"/>
          <w:color w:val="000000"/>
          <w:sz w:val="24"/>
          <w:szCs w:val="24"/>
        </w:rPr>
        <w:t xml:space="preserve">, and </w:t>
      </w:r>
      <w:r w:rsidR="00F37E63">
        <w:rPr>
          <w:rFonts w:ascii="Times New Roman" w:hAnsi="Times New Roman" w:cs="Times New Roman"/>
          <w:sz w:val="24"/>
          <w:szCs w:val="24"/>
          <w:lang w:val="en-US" w:eastAsia="fr-CA"/>
        </w:rPr>
        <w:t xml:space="preserve">(vi) topography over the SLSJ region </w:t>
      </w:r>
      <w:r w:rsidR="007E6199" w:rsidRPr="00830AD9">
        <w:rPr>
          <w:rFonts w:ascii="Times New Roman" w:hAnsi="Times New Roman" w:cs="Times New Roman"/>
          <w:b/>
          <w:color w:val="0000FF"/>
          <w:sz w:val="24"/>
          <w:szCs w:val="24"/>
        </w:rPr>
        <w:fldChar w:fldCharType="begin" w:fldLock="1"/>
      </w:r>
      <w:r w:rsidR="0065755B" w:rsidRPr="00830AD9">
        <w:rPr>
          <w:rFonts w:ascii="Times New Roman" w:hAnsi="Times New Roman" w:cs="Times New Roman"/>
          <w:color w:val="0000FF"/>
          <w:sz w:val="24"/>
          <w:szCs w:val="24"/>
        </w:rPr>
        <w:instrText>ADDIN CSL_CITATION {"citationItems":[{"id":"ITEM-1","itemData":{"author":[{"dropping-particle":"","family":"CERM-PACES","given":"","non-dropping-particle":"","parse-names":false,"suffix":""}],"id":"ITEM-1","issued":{"date-parts":[["2013"]]},"publisher":"Centre d’études sur les ressources minérales, Université du Québec à Chicoutimi","title":"Résultats du programme d’acquisition de connaissances sur les eaux souterraines de la région Saguenay-Lac-Saint-Jean","type":"book"},"uris":["http://www.mendeley.com/documents/?uuid=d9cc3ce6-6573-4ba4-a700-8ca2b0560cb4"]}],"mendeley":{"formattedCitation":"(CERM-PACES, 2013)","plainTextFormattedCitation":"(CERM-PACES, 2013)","previouslyFormattedCitation":"(CERM-PACES, 2013)"},"properties":{"noteIndex":0},"schema":"https://github.com/citation-style-language/schema/raw/master/csl-citation.json"}</w:instrText>
      </w:r>
      <w:r w:rsidR="007E6199" w:rsidRPr="00830AD9">
        <w:rPr>
          <w:rFonts w:ascii="Times New Roman" w:hAnsi="Times New Roman" w:cs="Times New Roman"/>
          <w:b/>
          <w:color w:val="0000FF"/>
          <w:sz w:val="24"/>
          <w:szCs w:val="24"/>
        </w:rPr>
        <w:fldChar w:fldCharType="separate"/>
      </w:r>
      <w:r w:rsidR="0065755B" w:rsidRPr="00830AD9">
        <w:rPr>
          <w:rFonts w:ascii="Times New Roman" w:hAnsi="Times New Roman" w:cs="Times New Roman"/>
          <w:noProof/>
          <w:color w:val="0000FF"/>
          <w:sz w:val="24"/>
          <w:szCs w:val="24"/>
        </w:rPr>
        <w:t>(CERM-PACES, 2013)</w:t>
      </w:r>
      <w:r w:rsidR="007E6199" w:rsidRPr="00830AD9">
        <w:rPr>
          <w:rFonts w:ascii="Times New Roman" w:hAnsi="Times New Roman" w:cs="Times New Roman"/>
          <w:b/>
          <w:color w:val="0000FF"/>
          <w:sz w:val="24"/>
          <w:szCs w:val="24"/>
        </w:rPr>
        <w:fldChar w:fldCharType="end"/>
      </w:r>
      <w:r w:rsidR="0065755B" w:rsidRPr="00830AD9">
        <w:rPr>
          <w:rFonts w:ascii="Times New Roman" w:hAnsi="Times New Roman" w:cs="Times New Roman"/>
          <w:color w:val="000000"/>
          <w:sz w:val="24"/>
          <w:szCs w:val="24"/>
        </w:rPr>
        <w:t>.</w:t>
      </w:r>
      <w:r w:rsidR="00E8522B" w:rsidRPr="00830AD9">
        <w:rPr>
          <w:rFonts w:ascii="Times New Roman" w:hAnsi="Times New Roman" w:cs="Times New Roman"/>
          <w:color w:val="000000"/>
          <w:sz w:val="24"/>
          <w:szCs w:val="24"/>
        </w:rPr>
        <w:t xml:space="preserve"> </w:t>
      </w:r>
      <w:r w:rsidR="00F37E63">
        <w:rPr>
          <w:rFonts w:ascii="Times New Roman" w:hAnsi="Times New Roman" w:cs="Times New Roman"/>
          <w:color w:val="000000"/>
          <w:sz w:val="24"/>
          <w:szCs w:val="24"/>
        </w:rPr>
        <w:t xml:space="preserve">Information from </w:t>
      </w:r>
      <w:r w:rsidR="00F37E63" w:rsidRPr="00B74D97">
        <w:rPr>
          <w:rFonts w:ascii="Times New Roman" w:hAnsi="Times New Roman" w:cs="Times New Roman"/>
          <w:color w:val="000000" w:themeColor="text1"/>
          <w:sz w:val="24"/>
          <w:szCs w:val="24"/>
        </w:rPr>
        <w:t>th</w:t>
      </w:r>
      <w:r w:rsidR="002B431D" w:rsidRPr="00B74D97">
        <w:rPr>
          <w:rFonts w:ascii="Times New Roman" w:hAnsi="Times New Roman" w:cs="Times New Roman"/>
          <w:color w:val="000000" w:themeColor="text1"/>
          <w:sz w:val="24"/>
          <w:szCs w:val="24"/>
        </w:rPr>
        <w:t>is</w:t>
      </w:r>
      <w:r w:rsidR="00F37E63" w:rsidRPr="00B74D97">
        <w:rPr>
          <w:rFonts w:ascii="Times New Roman" w:hAnsi="Times New Roman" w:cs="Times New Roman"/>
          <w:color w:val="000000" w:themeColor="text1"/>
          <w:sz w:val="24"/>
          <w:szCs w:val="24"/>
        </w:rPr>
        <w:t xml:space="preserve"> database </w:t>
      </w:r>
      <w:r w:rsidR="00F37E63">
        <w:rPr>
          <w:rFonts w:ascii="Times New Roman" w:hAnsi="Times New Roman" w:cs="Times New Roman"/>
          <w:color w:val="000000"/>
          <w:sz w:val="24"/>
          <w:szCs w:val="24"/>
        </w:rPr>
        <w:t>was used in the present study.</w:t>
      </w:r>
    </w:p>
    <w:p w14:paraId="5BDD6275" w14:textId="69F94F1A" w:rsidR="00D92EFA" w:rsidRPr="00295A3F" w:rsidRDefault="00E452F6" w:rsidP="007C6EFF">
      <w:pPr>
        <w:pStyle w:val="Heading2"/>
        <w:keepLines w:val="0"/>
        <w:numPr>
          <w:ilvl w:val="1"/>
          <w:numId w:val="1"/>
        </w:numPr>
        <w:suppressAutoHyphens/>
        <w:spacing w:before="0" w:line="480" w:lineRule="auto"/>
        <w:ind w:left="578" w:right="567" w:hanging="578"/>
        <w:contextualSpacing/>
        <w:rPr>
          <w:rFonts w:ascii="Times New Roman" w:hAnsi="Times New Roman" w:cs="Times New Roman"/>
          <w:color w:val="auto"/>
          <w:sz w:val="24"/>
          <w:szCs w:val="24"/>
          <w:lang w:val="en-CA"/>
        </w:rPr>
      </w:pPr>
      <w:r>
        <w:rPr>
          <w:rFonts w:ascii="Times New Roman" w:hAnsi="Times New Roman" w:cs="Times New Roman"/>
          <w:color w:val="auto"/>
          <w:sz w:val="24"/>
          <w:szCs w:val="24"/>
          <w:lang w:val="en-CA"/>
        </w:rPr>
        <w:t>Assessment of</w:t>
      </w:r>
      <w:r w:rsidR="00126D88">
        <w:rPr>
          <w:rFonts w:ascii="Times New Roman" w:hAnsi="Times New Roman" w:cs="Times New Roman"/>
          <w:color w:val="auto"/>
          <w:sz w:val="24"/>
          <w:szCs w:val="24"/>
          <w:lang w:val="en-CA"/>
        </w:rPr>
        <w:t xml:space="preserve"> potential</w:t>
      </w:r>
      <w:r>
        <w:rPr>
          <w:rFonts w:ascii="Times New Roman" w:hAnsi="Times New Roman" w:cs="Times New Roman"/>
          <w:color w:val="auto"/>
          <w:sz w:val="24"/>
          <w:szCs w:val="24"/>
          <w:lang w:val="en-CA"/>
        </w:rPr>
        <w:t xml:space="preserve"> g</w:t>
      </w:r>
      <w:r w:rsidR="00295A3F" w:rsidRPr="00295A3F">
        <w:rPr>
          <w:rFonts w:ascii="Times New Roman" w:hAnsi="Times New Roman" w:cs="Times New Roman"/>
          <w:color w:val="auto"/>
          <w:sz w:val="24"/>
          <w:szCs w:val="24"/>
          <w:lang w:val="en-CA"/>
        </w:rPr>
        <w:t>roundwater recharge</w:t>
      </w:r>
      <w:r w:rsidR="007C6EFF" w:rsidRPr="00295A3F">
        <w:rPr>
          <w:rFonts w:ascii="Times New Roman" w:hAnsi="Times New Roman" w:cs="Times New Roman"/>
          <w:color w:val="auto"/>
          <w:sz w:val="24"/>
          <w:szCs w:val="24"/>
          <w:lang w:val="en-CA"/>
        </w:rPr>
        <w:t xml:space="preserve"> </w:t>
      </w:r>
    </w:p>
    <w:p w14:paraId="3BABC70F" w14:textId="3FE52A5B" w:rsidR="006C3BFF" w:rsidRPr="00B97665" w:rsidRDefault="005273F6" w:rsidP="003274BE">
      <w:pPr>
        <w:pStyle w:val="Head1manu"/>
        <w:numPr>
          <w:ilvl w:val="0"/>
          <w:numId w:val="0"/>
        </w:numPr>
        <w:suppressAutoHyphens/>
        <w:spacing w:beforeLines="0"/>
        <w:jc w:val="both"/>
        <w:rPr>
          <w:b w:val="0"/>
        </w:rPr>
      </w:pPr>
      <w:r w:rsidRPr="00CF1CA9">
        <w:rPr>
          <w:b w:val="0"/>
          <w:bCs w:val="0"/>
          <w:color w:val="131413"/>
          <w:lang w:val="en-CA"/>
        </w:rPr>
        <w:t xml:space="preserve">In </w:t>
      </w:r>
      <w:r w:rsidRPr="00B74D97">
        <w:rPr>
          <w:b w:val="0"/>
          <w:bCs w:val="0"/>
          <w:color w:val="000000" w:themeColor="text1"/>
          <w:lang w:val="en-CA"/>
        </w:rPr>
        <w:t xml:space="preserve">this study, </w:t>
      </w:r>
      <w:r w:rsidRPr="00A70382">
        <w:rPr>
          <w:b w:val="0"/>
          <w:bCs w:val="0"/>
          <w:lang w:val="en-CA"/>
        </w:rPr>
        <w:t xml:space="preserve">the </w:t>
      </w:r>
      <w:r w:rsidR="00D94752" w:rsidRPr="00A70382">
        <w:rPr>
          <w:b w:val="0"/>
          <w:bCs w:val="0"/>
        </w:rPr>
        <w:t>PGR</w:t>
      </w:r>
      <w:r w:rsidRPr="00A70382">
        <w:rPr>
          <w:b w:val="0"/>
          <w:bCs w:val="0"/>
          <w:lang w:val="en-CA"/>
        </w:rPr>
        <w:t xml:space="preserve"> was calculated </w:t>
      </w:r>
      <w:r w:rsidR="00B72DAF" w:rsidRPr="00A70382">
        <w:rPr>
          <w:b w:val="0"/>
          <w:bCs w:val="0"/>
          <w:lang w:val="en-CA"/>
        </w:rPr>
        <w:t>using a</w:t>
      </w:r>
      <w:r w:rsidRPr="00A70382">
        <w:rPr>
          <w:b w:val="0"/>
          <w:bCs w:val="0"/>
          <w:lang w:val="en-CA"/>
        </w:rPr>
        <w:t xml:space="preserve"> water budget approach. </w:t>
      </w:r>
      <w:r w:rsidR="00D94752" w:rsidRPr="00A70382">
        <w:rPr>
          <w:b w:val="0"/>
          <w:bCs w:val="0"/>
          <w:lang w:val="en-CA"/>
        </w:rPr>
        <w:t>PGR</w:t>
      </w:r>
      <w:r w:rsidRPr="00A70382">
        <w:rPr>
          <w:b w:val="0"/>
          <w:bCs w:val="0"/>
          <w:lang w:val="en-CA"/>
        </w:rPr>
        <w:t xml:space="preserve"> </w:t>
      </w:r>
      <w:r w:rsidR="005C6529" w:rsidRPr="00A70382">
        <w:rPr>
          <w:b w:val="0"/>
          <w:bCs w:val="0"/>
          <w:lang w:val="en-CA"/>
        </w:rPr>
        <w:t xml:space="preserve">refers </w:t>
      </w:r>
      <w:r w:rsidR="005C6529">
        <w:rPr>
          <w:b w:val="0"/>
          <w:bCs w:val="0"/>
          <w:color w:val="131413"/>
          <w:lang w:val="en-CA"/>
        </w:rPr>
        <w:t xml:space="preserve">to </w:t>
      </w:r>
      <w:r w:rsidRPr="00CF1CA9">
        <w:rPr>
          <w:b w:val="0"/>
          <w:bCs w:val="0"/>
          <w:color w:val="131413"/>
          <w:lang w:val="en-CA"/>
        </w:rPr>
        <w:t>the</w:t>
      </w:r>
      <w:r w:rsidRPr="00CF1CA9">
        <w:rPr>
          <w:b w:val="0"/>
          <w:bCs w:val="0"/>
          <w:color w:val="131413"/>
        </w:rPr>
        <w:t xml:space="preserve"> </w:t>
      </w:r>
      <w:r w:rsidRPr="00CF1CA9">
        <w:rPr>
          <w:b w:val="0"/>
          <w:bCs w:val="0"/>
          <w:color w:val="131413"/>
          <w:lang w:val="en-CA"/>
        </w:rPr>
        <w:t xml:space="preserve">amount of </w:t>
      </w:r>
      <w:r w:rsidRPr="00CF1CA9">
        <w:rPr>
          <w:b w:val="0"/>
          <w:bCs w:val="0"/>
          <w:color w:val="131413"/>
        </w:rPr>
        <w:t xml:space="preserve">water </w:t>
      </w:r>
      <w:r w:rsidRPr="00B74D97">
        <w:rPr>
          <w:b w:val="0"/>
          <w:bCs w:val="0"/>
          <w:color w:val="000000" w:themeColor="text1"/>
          <w:lang w:val="en-CA"/>
        </w:rPr>
        <w:t>that is</w:t>
      </w:r>
      <w:r w:rsidRPr="00CF1CA9">
        <w:rPr>
          <w:b w:val="0"/>
          <w:bCs w:val="0"/>
          <w:color w:val="131413"/>
        </w:rPr>
        <w:t xml:space="preserve"> </w:t>
      </w:r>
      <w:r w:rsidRPr="00CF1CA9">
        <w:rPr>
          <w:b w:val="0"/>
          <w:bCs w:val="0"/>
          <w:color w:val="131413"/>
          <w:lang w:val="en-CA"/>
        </w:rPr>
        <w:t xml:space="preserve">theoretically available to </w:t>
      </w:r>
      <w:r>
        <w:rPr>
          <w:b w:val="0"/>
          <w:bCs w:val="0"/>
          <w:color w:val="131413"/>
          <w:lang w:val="en-CA"/>
        </w:rPr>
        <w:t>become</w:t>
      </w:r>
      <w:r w:rsidRPr="00CF1CA9">
        <w:rPr>
          <w:b w:val="0"/>
          <w:bCs w:val="0"/>
          <w:color w:val="131413"/>
          <w:lang w:val="en-CA"/>
        </w:rPr>
        <w:t xml:space="preserve"> recharge, neglecting the</w:t>
      </w:r>
      <w:r w:rsidRPr="00CF1CA9">
        <w:rPr>
          <w:b w:val="0"/>
          <w:bCs w:val="0"/>
          <w:color w:val="131413"/>
        </w:rPr>
        <w:t xml:space="preserve"> </w:t>
      </w:r>
      <w:r w:rsidRPr="008064D4">
        <w:rPr>
          <w:b w:val="0"/>
          <w:bCs w:val="0"/>
          <w:color w:val="131413"/>
          <w:lang w:val="en-CA"/>
        </w:rPr>
        <w:t>amounts that</w:t>
      </w:r>
      <w:r w:rsidRPr="008064D4">
        <w:rPr>
          <w:b w:val="0"/>
          <w:bCs w:val="0"/>
          <w:color w:val="131413"/>
        </w:rPr>
        <w:t xml:space="preserve"> </w:t>
      </w:r>
      <w:r w:rsidRPr="008064D4">
        <w:rPr>
          <w:b w:val="0"/>
          <w:bCs w:val="0"/>
          <w:color w:val="131413"/>
          <w:lang w:val="en-CA"/>
        </w:rPr>
        <w:t>may flow horizontally through the vadose zone without</w:t>
      </w:r>
      <w:r w:rsidRPr="008064D4">
        <w:rPr>
          <w:b w:val="0"/>
          <w:bCs w:val="0"/>
          <w:color w:val="131413"/>
        </w:rPr>
        <w:t xml:space="preserve"> </w:t>
      </w:r>
      <w:r w:rsidRPr="008064D4">
        <w:rPr>
          <w:b w:val="0"/>
          <w:bCs w:val="0"/>
          <w:color w:val="131413"/>
          <w:lang w:val="en-CA"/>
        </w:rPr>
        <w:t xml:space="preserve">reaching the water table. </w:t>
      </w:r>
      <w:r w:rsidRPr="008064D4">
        <w:rPr>
          <w:b w:val="0"/>
        </w:rPr>
        <w:t xml:space="preserve">The principle of </w:t>
      </w:r>
      <w:r w:rsidRPr="008064D4">
        <w:rPr>
          <w:b w:val="0"/>
          <w:bCs w:val="0"/>
          <w:color w:val="131413"/>
          <w:lang w:val="en-CA"/>
        </w:rPr>
        <w:t xml:space="preserve">water budget approach </w:t>
      </w:r>
      <w:r w:rsidR="008064D4" w:rsidRPr="008064D4">
        <w:rPr>
          <w:b w:val="0"/>
          <w:bCs w:val="0"/>
          <w:color w:val="0000FF"/>
          <w:lang w:val="en-CA"/>
        </w:rPr>
        <w:fldChar w:fldCharType="begin" w:fldLock="1"/>
      </w:r>
      <w:r w:rsidR="0066154B">
        <w:rPr>
          <w:b w:val="0"/>
          <w:bCs w:val="0"/>
          <w:color w:val="0000FF"/>
          <w:lang w:val="en-CA"/>
        </w:rPr>
        <w:instrText>ADDIN CSL_CITATION {"citationItems":[{"id":"ITEM-1","itemData":{"author":[{"dropping-particle":"","family":"Steenhuis","given":"T.S.","non-dropping-particle":"","parse-names":false,"suffix":""},{"dropping-particle":"","family":"Molen","given":"W.H.","non-dropping-particle":"Van Der","parse-names":false,"suffix":""}],"container-title":"Journal of Hydrology","id":"ITEM-1","issue":"3-4","issued":{"date-parts":[["1986"]]},"page":"221-229","title":"The Thornthwaite-Mather procedure as a simple engineering method to predict recharge","type":"article-journal","volume":"84"},"uris":["http://www.mendeley.com/documents/?uuid=cd043dff-447c-4543-ae58-626fdd1432be"]}],"mendeley":{"formattedCitation":"(Steenhuis and Van Der Molen, 1986)","plainTextFormattedCitation":"(Steenhuis and Van Der Molen, 1986)","previouslyFormattedCitation":"(Steenhuis and Van Der Molen, 1986)"},"properties":{"noteIndex":0},"schema":"https://github.com/citation-style-language/schema/raw/master/csl-citation.json"}</w:instrText>
      </w:r>
      <w:r w:rsidR="008064D4" w:rsidRPr="008064D4">
        <w:rPr>
          <w:b w:val="0"/>
          <w:bCs w:val="0"/>
          <w:color w:val="0000FF"/>
          <w:lang w:val="en-CA"/>
        </w:rPr>
        <w:fldChar w:fldCharType="separate"/>
      </w:r>
      <w:r w:rsidR="008064D4" w:rsidRPr="008064D4">
        <w:rPr>
          <w:b w:val="0"/>
          <w:bCs w:val="0"/>
          <w:noProof/>
          <w:color w:val="0000FF"/>
          <w:lang w:val="en-CA"/>
        </w:rPr>
        <w:t>(Steenhuis and Van Der Molen, 1986)</w:t>
      </w:r>
      <w:r w:rsidR="008064D4" w:rsidRPr="008064D4">
        <w:rPr>
          <w:b w:val="0"/>
          <w:bCs w:val="0"/>
          <w:color w:val="0000FF"/>
          <w:lang w:val="en-CA"/>
        </w:rPr>
        <w:fldChar w:fldCharType="end"/>
      </w:r>
      <w:r w:rsidRPr="008064D4">
        <w:rPr>
          <w:b w:val="0"/>
          <w:bCs w:val="0"/>
          <w:color w:val="131413"/>
          <w:lang w:val="en-CA"/>
        </w:rPr>
        <w:t xml:space="preserve"> is that </w:t>
      </w:r>
      <w:r w:rsidR="00620FE0" w:rsidRPr="008064D4">
        <w:rPr>
          <w:b w:val="0"/>
        </w:rPr>
        <w:t>the difference between the input and output fluxes of water</w:t>
      </w:r>
      <w:r w:rsidR="00977626" w:rsidRPr="008064D4">
        <w:rPr>
          <w:b w:val="0"/>
        </w:rPr>
        <w:t xml:space="preserve"> </w:t>
      </w:r>
      <w:r w:rsidR="00B72DAF">
        <w:rPr>
          <w:b w:val="0"/>
        </w:rPr>
        <w:t>in the aquifer system</w:t>
      </w:r>
      <w:r w:rsidR="00977626" w:rsidRPr="008064D4">
        <w:rPr>
          <w:color w:val="000000" w:themeColor="text1"/>
        </w:rPr>
        <w:t xml:space="preserve"> </w:t>
      </w:r>
      <w:r w:rsidR="002B431D" w:rsidRPr="008064D4">
        <w:rPr>
          <w:b w:val="0"/>
          <w:color w:val="000000" w:themeColor="text1"/>
        </w:rPr>
        <w:t>is</w:t>
      </w:r>
      <w:r w:rsidR="00620FE0" w:rsidRPr="008064D4">
        <w:rPr>
          <w:b w:val="0"/>
          <w:color w:val="000000" w:themeColor="text1"/>
        </w:rPr>
        <w:t xml:space="preserve"> equal to the change in water storage.</w:t>
      </w:r>
      <w:r w:rsidR="007F03B2" w:rsidRPr="008064D4">
        <w:rPr>
          <w:b w:val="0"/>
          <w:color w:val="000000" w:themeColor="text1"/>
        </w:rPr>
        <w:t xml:space="preserve"> Th</w:t>
      </w:r>
      <w:r w:rsidR="002B431D" w:rsidRPr="008064D4">
        <w:rPr>
          <w:b w:val="0"/>
          <w:color w:val="000000" w:themeColor="text1"/>
        </w:rPr>
        <w:t>is</w:t>
      </w:r>
      <w:r w:rsidR="007F03B2" w:rsidRPr="00B74D97">
        <w:rPr>
          <w:b w:val="0"/>
          <w:color w:val="000000" w:themeColor="text1"/>
        </w:rPr>
        <w:t xml:space="preserve"> method </w:t>
      </w:r>
      <w:r w:rsidR="002B431D" w:rsidRPr="00B74D97">
        <w:rPr>
          <w:b w:val="0"/>
          <w:color w:val="000000" w:themeColor="text1"/>
        </w:rPr>
        <w:t>is</w:t>
      </w:r>
      <w:r w:rsidR="009331E7" w:rsidRPr="00B74D97">
        <w:rPr>
          <w:b w:val="0"/>
          <w:color w:val="000000" w:themeColor="text1"/>
        </w:rPr>
        <w:t xml:space="preserve"> one of the most </w:t>
      </w:r>
      <w:r w:rsidR="007F03B2" w:rsidRPr="00B74D97">
        <w:rPr>
          <w:b w:val="0"/>
          <w:color w:val="000000" w:themeColor="text1"/>
        </w:rPr>
        <w:t>commo</w:t>
      </w:r>
      <w:r w:rsidR="007F03B2">
        <w:rPr>
          <w:b w:val="0"/>
          <w:color w:val="000000"/>
        </w:rPr>
        <w:t xml:space="preserve">n methods </w:t>
      </w:r>
      <w:r w:rsidR="00BB0133">
        <w:rPr>
          <w:b w:val="0"/>
          <w:color w:val="000000"/>
        </w:rPr>
        <w:t>used</w:t>
      </w:r>
      <w:r w:rsidR="00A41D03">
        <w:rPr>
          <w:b w:val="0"/>
          <w:color w:val="000000"/>
        </w:rPr>
        <w:t xml:space="preserve"> </w:t>
      </w:r>
      <w:r w:rsidR="00A41D03" w:rsidRPr="00A41D03">
        <w:rPr>
          <w:b w:val="0"/>
          <w:bCs w:val="0"/>
        </w:rPr>
        <w:t>for large-</w:t>
      </w:r>
      <w:r w:rsidR="00A41D03" w:rsidRPr="00A70382">
        <w:rPr>
          <w:b w:val="0"/>
          <w:bCs w:val="0"/>
        </w:rPr>
        <w:t xml:space="preserve">scale </w:t>
      </w:r>
      <w:r w:rsidR="00D94752" w:rsidRPr="00A70382">
        <w:rPr>
          <w:b w:val="0"/>
          <w:bCs w:val="0"/>
        </w:rPr>
        <w:t>PGR</w:t>
      </w:r>
      <w:r w:rsidR="00A41D03" w:rsidRPr="00A70382">
        <w:rPr>
          <w:b w:val="0"/>
          <w:bCs w:val="0"/>
        </w:rPr>
        <w:t xml:space="preserve"> </w:t>
      </w:r>
      <w:r w:rsidR="00A41D03" w:rsidRPr="00A41D03">
        <w:rPr>
          <w:b w:val="0"/>
          <w:bCs w:val="0"/>
        </w:rPr>
        <w:t>assessment</w:t>
      </w:r>
      <w:r w:rsidR="00A41D03">
        <w:rPr>
          <w:b w:val="0"/>
          <w:bCs w:val="0"/>
          <w:color w:val="000000"/>
        </w:rPr>
        <w:t xml:space="preserve"> </w:t>
      </w:r>
      <w:r w:rsidR="007E6199" w:rsidRPr="005928B0">
        <w:rPr>
          <w:b w:val="0"/>
          <w:color w:val="0000FF"/>
        </w:rPr>
        <w:fldChar w:fldCharType="begin" w:fldLock="1"/>
      </w:r>
      <w:r w:rsidR="002F6B17">
        <w:rPr>
          <w:b w:val="0"/>
          <w:color w:val="0000FF"/>
        </w:rPr>
        <w:instrText>ADDIN CSL_CITATION {"citationItems":[{"id":"ITEM-1","itemData":{"author":[{"dropping-particle":"","family":"Galvão","given":"P.","non-dropping-particle":"","parse-names":false,"suffix":""},{"dropping-particle":"","family":"Hirata","given":"R.","non-dropping-particle":"","parse-names":false,"suffix":""},{"dropping-particle":"","family":"Conicelli","given":"B.","non-dropping-particle":"","parse-names":false,"suffix":""}],"container-title":"Environmental Earth Sciences","id":"ITEM-1","issue":"398","issued":{"date-parts":[["2018"]]},"page":"1-19","title":"Estimating groundwater recharge using GIS-based distributed water balance model in an environmental protection area in the city of Sete Lagoas (MG), Brazil","type":"article-journal","volume":"77"},"uris":["http://www.mendeley.com/documents/?uuid=cad6d35c-5f9a-4fb9-ac39-a1e66e938019"]},{"id":"ITEM-2","itemData":{"author":[{"dropping-particle":"","family":"Huet","given":"M.","non-dropping-particle":"","parse-names":false,"suffix":""},{"dropping-particle":"","family":"Chesnaux","given":"R.","non-dropping-particle":"","parse-names":false,"suffix":""},{"dropping-particle":"","family":"Boucher","given":"M.A.","non-dropping-particle":"","parse-names":false,"suffix":""},{"dropping-particle":"","family":"Poirier","given":"C.","non-dropping-particle":"","parse-names":false,"suffix":""}],"container-title":"Hydrological Sciences Journal","id":"ITEM-2","issue":"12","issued":{"date-parts":[["2016"]]},"page":"2267-2283","title":"Comparing various approaches for assessing groundwater recharge at a regional scale in the Canadian Shield","type":"article-journal","volume":"61"},"uris":["http://www.mendeley.com/documents/?uuid=f6dfb896-e546-47c4-92ae-634747c3357f"]},{"id":"ITEM-3","itemData":{"author":[{"dropping-particle":"","family":"Tilahun","given":"K.","non-dropping-particle":"","parse-names":false,"suffix":""},{"dropping-particle":"","family":"Merkel","given":"B.J.","non-dropping-particle":"","parse-names":false,"suffix":""}],"container-title":"Hydrogeology Journal","id":"ITEM-3","issued":{"date-parts":[["2009"]]},"page":"1443-1457","title":"Estimation of groundwater recharge using a GIS-based distributed</w:instrText>
      </w:r>
      <w:r w:rsidR="002F6B17" w:rsidRPr="00EC484B">
        <w:rPr>
          <w:b w:val="0"/>
          <w:color w:val="0000FF"/>
          <w:lang w:val="fr-CA"/>
        </w:rPr>
        <w:instrText xml:space="preserve"> water balance model in Dire Dawa, Ethiopia","type":"article-journal","volume":"17"},"uris":["http://www.mendeley.com/documents/?uuid=88e18aa0-02e6-4549-9fbc-8d29149a9809"]},{"id":"ITEM-4","itemData":{"author":[{"dropping-particle":"","family":"Yeh","given":"H.F.","non-dropping-particle":"","parse-names":false,"suffix":""},{"dropping-particle":"","family":"Lee","given":"C.H.","non-dropping-particle":"","parse-names":false,"suffix":""},{"dropping-particle":"","family":"Chen","given":"J.F.","non-dropping-particle":"","parse-names":false,"suffix":""},{"dropping-particle":"","family":"Chen","given":"W.P.","non-dropping-particle":"","parse-names":false,"suffix":""}],"container-title":"Water Resources","id":"ITEM-4","issue":"2","issued":{"date-parts":[["2007"]]},"page":"153-162","title":"Estimation of groundwater recharge using water balance model","type":"article-journal","volume":"34"},"uris":["http://www.mendeley.com/documents/?uuid=b3c29746-c3c2-492c-80e1-2cc3eaeabcc3"]}],"mendeley":{"formattedCitation":"(Yeh &lt;i&gt;et al.&lt;/i&gt;, 2007; Tilahun and Merkel, 2009; Huet &lt;i&gt;et al.&lt;/i&gt;, 2016; Galvão &lt;i&gt;et al.&lt;/i&gt;, 2018)","plainTextFormattedCitation":"(Yeh et al., 2007; Tilahun and Merkel, 2009; Huet et al., 2016; Galvão et al., 2018)","previouslyFormattedCitation":"(Yeh &lt;i&gt;et al.&lt;/i&gt;, 2007; Tilahun and Merkel, 2009; Huet &lt;i&gt;et al.&lt;/i&gt;, 2016; Galvão &lt;i&gt;et al.&lt;/i&gt;, 2018)"},"properties":{"noteIndex":0},"schema":"https://github.com/citation-style-language/schema/raw/master/csl-citation.json"}</w:instrText>
      </w:r>
      <w:r w:rsidR="007E6199" w:rsidRPr="005928B0">
        <w:rPr>
          <w:b w:val="0"/>
          <w:color w:val="0000FF"/>
        </w:rPr>
        <w:fldChar w:fldCharType="separate"/>
      </w:r>
      <w:r w:rsidR="002F6B17" w:rsidRPr="002F6B17">
        <w:rPr>
          <w:b w:val="0"/>
          <w:noProof/>
          <w:color w:val="0000FF"/>
          <w:lang w:val="fr-CA"/>
        </w:rPr>
        <w:t xml:space="preserve">(Yeh </w:t>
      </w:r>
      <w:r w:rsidR="002F6B17" w:rsidRPr="003A59CB">
        <w:rPr>
          <w:b w:val="0"/>
          <w:i/>
          <w:noProof/>
          <w:color w:val="0000FF"/>
          <w:lang w:val="fr-CA"/>
        </w:rPr>
        <w:t>et al.</w:t>
      </w:r>
      <w:r w:rsidR="002F6B17" w:rsidRPr="002F6B17">
        <w:rPr>
          <w:b w:val="0"/>
          <w:noProof/>
          <w:color w:val="0000FF"/>
          <w:lang w:val="fr-CA"/>
        </w:rPr>
        <w:t xml:space="preserve">, 2007; Tilahun and Merkel, 2009; Huet </w:t>
      </w:r>
      <w:r w:rsidR="002F6B17" w:rsidRPr="003A59CB">
        <w:rPr>
          <w:b w:val="0"/>
          <w:i/>
          <w:noProof/>
          <w:color w:val="0000FF"/>
          <w:lang w:val="fr-CA"/>
        </w:rPr>
        <w:t>et al.</w:t>
      </w:r>
      <w:r w:rsidR="002F6B17" w:rsidRPr="002F6B17">
        <w:rPr>
          <w:b w:val="0"/>
          <w:noProof/>
          <w:color w:val="0000FF"/>
          <w:lang w:val="fr-CA"/>
        </w:rPr>
        <w:t xml:space="preserve">, 2016; Galvão </w:t>
      </w:r>
      <w:r w:rsidR="002F6B17" w:rsidRPr="003A59CB">
        <w:rPr>
          <w:b w:val="0"/>
          <w:i/>
          <w:noProof/>
          <w:color w:val="0000FF"/>
          <w:lang w:val="fr-CA"/>
        </w:rPr>
        <w:t>et al.</w:t>
      </w:r>
      <w:r w:rsidR="002F6B17" w:rsidRPr="002F6B17">
        <w:rPr>
          <w:b w:val="0"/>
          <w:noProof/>
          <w:color w:val="0000FF"/>
          <w:lang w:val="fr-CA"/>
        </w:rPr>
        <w:t>, 2018)</w:t>
      </w:r>
      <w:r w:rsidR="007E6199" w:rsidRPr="005928B0">
        <w:rPr>
          <w:b w:val="0"/>
          <w:color w:val="0000FF"/>
        </w:rPr>
        <w:fldChar w:fldCharType="end"/>
      </w:r>
      <w:r w:rsidR="009331E7" w:rsidRPr="005928B0">
        <w:rPr>
          <w:b w:val="0"/>
          <w:color w:val="000000"/>
          <w:lang w:val="fr-CA"/>
        </w:rPr>
        <w:t>.</w:t>
      </w:r>
      <w:r w:rsidR="007F03B2" w:rsidRPr="005928B0">
        <w:rPr>
          <w:b w:val="0"/>
          <w:color w:val="000000"/>
          <w:lang w:val="fr-CA"/>
        </w:rPr>
        <w:t xml:space="preserve"> </w:t>
      </w:r>
      <w:r w:rsidR="00D94752" w:rsidRPr="00A70382">
        <w:rPr>
          <w:b w:val="0"/>
          <w:bCs w:val="0"/>
        </w:rPr>
        <w:t>PGR</w:t>
      </w:r>
      <w:r w:rsidR="00A41D03" w:rsidRPr="00A70382">
        <w:rPr>
          <w:b w:val="0"/>
          <w:bCs w:val="0"/>
        </w:rPr>
        <w:t xml:space="preserve"> </w:t>
      </w:r>
      <w:r w:rsidR="00A41D03" w:rsidRPr="005928B0">
        <w:rPr>
          <w:b w:val="0"/>
          <w:bCs w:val="0"/>
          <w:color w:val="000000"/>
        </w:rPr>
        <w:t>was</w:t>
      </w:r>
      <w:r w:rsidR="00245F50">
        <w:rPr>
          <w:b w:val="0"/>
        </w:rPr>
        <w:t xml:space="preserve"> estimated using</w:t>
      </w:r>
      <w:r w:rsidR="00CB12D1" w:rsidRPr="005928B0">
        <w:rPr>
          <w:b w:val="0"/>
        </w:rPr>
        <w:t xml:space="preserve"> </w:t>
      </w:r>
      <w:r w:rsidR="008F36D4" w:rsidRPr="005928B0">
        <w:rPr>
          <w:b w:val="0"/>
          <w:color w:val="0000FF"/>
        </w:rPr>
        <w:t>Equation</w:t>
      </w:r>
      <w:r w:rsidR="00620FE0" w:rsidRPr="005928B0">
        <w:rPr>
          <w:b w:val="0"/>
          <w:color w:val="0000FF"/>
        </w:rPr>
        <w:t xml:space="preserve"> 1</w:t>
      </w:r>
      <w:r w:rsidR="00EE73EC" w:rsidRPr="005928B0">
        <w:rPr>
          <w:b w:val="0"/>
        </w:rPr>
        <w:t xml:space="preserve">, </w:t>
      </w:r>
      <w:r w:rsidR="00812B08" w:rsidRPr="005928B0">
        <w:rPr>
          <w:b w:val="0"/>
          <w:lang w:val="en-CA"/>
        </w:rPr>
        <w:t>where</w:t>
      </w:r>
      <w:r w:rsidR="005928B0" w:rsidRPr="005928B0">
        <w:rPr>
          <w:b w:val="0"/>
          <w:lang w:val="en-CA"/>
        </w:rPr>
        <w:t xml:space="preserve"> </w:t>
      </w:r>
      <w:r w:rsidR="00812B08" w:rsidRPr="005928B0">
        <w:rPr>
          <w:b w:val="0"/>
          <w:color w:val="000000" w:themeColor="text1"/>
          <w:lang w:val="en-CA"/>
        </w:rPr>
        <w:t xml:space="preserve">VI </w:t>
      </w:r>
      <w:r w:rsidR="002B431D" w:rsidRPr="005928B0">
        <w:rPr>
          <w:b w:val="0"/>
          <w:color w:val="000000" w:themeColor="text1"/>
          <w:lang w:val="en-CA"/>
        </w:rPr>
        <w:t>is</w:t>
      </w:r>
      <w:r w:rsidR="00812B08" w:rsidRPr="005928B0">
        <w:rPr>
          <w:b w:val="0"/>
          <w:color w:val="000000" w:themeColor="text1"/>
          <w:lang w:val="en-CA"/>
        </w:rPr>
        <w:t xml:space="preserve"> the </w:t>
      </w:r>
      <w:r w:rsidR="00245F50">
        <w:rPr>
          <w:b w:val="0"/>
          <w:color w:val="000000" w:themeColor="text1"/>
          <w:lang w:val="en-CA"/>
        </w:rPr>
        <w:t xml:space="preserve">estimated </w:t>
      </w:r>
      <w:r w:rsidR="00812B08" w:rsidRPr="005928B0">
        <w:rPr>
          <w:b w:val="0"/>
          <w:color w:val="000000" w:themeColor="text1"/>
          <w:lang w:val="en-CA"/>
        </w:rPr>
        <w:t>vertical inflow</w:t>
      </w:r>
      <w:r w:rsidRPr="005928B0">
        <w:rPr>
          <w:b w:val="0"/>
          <w:color w:val="000000" w:themeColor="text1"/>
        </w:rPr>
        <w:t xml:space="preserve"> </w:t>
      </w:r>
      <w:r w:rsidR="00245F50">
        <w:rPr>
          <w:b w:val="0"/>
          <w:color w:val="000000" w:themeColor="text1"/>
        </w:rPr>
        <w:t>from</w:t>
      </w:r>
      <w:r w:rsidRPr="005928B0">
        <w:rPr>
          <w:b w:val="0"/>
          <w:color w:val="000000" w:themeColor="text1"/>
        </w:rPr>
        <w:t xml:space="preserve"> rainfall and/or snowmelt</w:t>
      </w:r>
      <w:r w:rsidR="00812B08" w:rsidRPr="005928B0">
        <w:rPr>
          <w:b w:val="0"/>
          <w:color w:val="000000" w:themeColor="text1"/>
          <w:lang w:val="en-CA"/>
        </w:rPr>
        <w:t xml:space="preserve">, </w:t>
      </w:r>
      <w:proofErr w:type="spellStart"/>
      <w:r w:rsidR="00F55E3D" w:rsidRPr="005928B0">
        <w:rPr>
          <w:b w:val="0"/>
          <w:color w:val="000000" w:themeColor="text1"/>
          <w:lang w:val="en-CA"/>
        </w:rPr>
        <w:t>Ru</w:t>
      </w:r>
      <w:r w:rsidR="00F55E3D" w:rsidRPr="005928B0">
        <w:rPr>
          <w:b w:val="0"/>
          <w:color w:val="000000" w:themeColor="text1"/>
          <w:vertAlign w:val="subscript"/>
          <w:lang w:val="en-CA"/>
        </w:rPr>
        <w:t>S</w:t>
      </w:r>
      <w:proofErr w:type="spellEnd"/>
      <w:r w:rsidR="00812B08" w:rsidRPr="005928B0">
        <w:rPr>
          <w:b w:val="0"/>
          <w:color w:val="000000" w:themeColor="text1"/>
          <w:lang w:val="en-CA"/>
        </w:rPr>
        <w:t xml:space="preserve"> </w:t>
      </w:r>
      <w:r w:rsidR="002B431D" w:rsidRPr="005928B0">
        <w:rPr>
          <w:b w:val="0"/>
          <w:color w:val="000000" w:themeColor="text1"/>
          <w:lang w:val="en-CA"/>
        </w:rPr>
        <w:t>is</w:t>
      </w:r>
      <w:r w:rsidR="00812B08" w:rsidRPr="005928B0">
        <w:rPr>
          <w:b w:val="0"/>
          <w:color w:val="000000" w:themeColor="text1"/>
          <w:lang w:val="en-CA"/>
        </w:rPr>
        <w:t xml:space="preserve"> </w:t>
      </w:r>
      <w:r w:rsidR="00364C79" w:rsidRPr="005928B0">
        <w:rPr>
          <w:b w:val="0"/>
          <w:color w:val="000000" w:themeColor="text1"/>
          <w:lang w:val="en-CA"/>
        </w:rPr>
        <w:t xml:space="preserve">surface </w:t>
      </w:r>
      <w:r w:rsidR="00812B08" w:rsidRPr="005928B0">
        <w:rPr>
          <w:b w:val="0"/>
          <w:color w:val="000000" w:themeColor="text1"/>
          <w:lang w:val="en-CA"/>
        </w:rPr>
        <w:t>run</w:t>
      </w:r>
      <w:r w:rsidR="00EE73EC" w:rsidRPr="005928B0">
        <w:rPr>
          <w:b w:val="0"/>
          <w:color w:val="000000" w:themeColor="text1"/>
        </w:rPr>
        <w:t>off</w:t>
      </w:r>
      <w:r w:rsidR="00812B08" w:rsidRPr="005928B0">
        <w:rPr>
          <w:b w:val="0"/>
          <w:color w:val="000000" w:themeColor="text1"/>
          <w:lang w:val="en-CA"/>
        </w:rPr>
        <w:t>,</w:t>
      </w:r>
      <w:r w:rsidR="00EE73EC" w:rsidRPr="005928B0">
        <w:rPr>
          <w:b w:val="0"/>
          <w:color w:val="000000" w:themeColor="text1"/>
        </w:rPr>
        <w:t xml:space="preserve"> and</w:t>
      </w:r>
      <w:r w:rsidR="00812B08" w:rsidRPr="005928B0">
        <w:rPr>
          <w:b w:val="0"/>
          <w:color w:val="000000" w:themeColor="text1"/>
          <w:lang w:val="en-CA"/>
        </w:rPr>
        <w:t xml:space="preserve"> </w:t>
      </w:r>
      <w:r w:rsidR="00364C79" w:rsidRPr="005928B0">
        <w:rPr>
          <w:b w:val="0"/>
          <w:color w:val="000000" w:themeColor="text1"/>
          <w:lang w:val="en-CA"/>
        </w:rPr>
        <w:t>A</w:t>
      </w:r>
      <w:r w:rsidR="00812B08" w:rsidRPr="005928B0">
        <w:rPr>
          <w:b w:val="0"/>
          <w:color w:val="000000" w:themeColor="text1"/>
          <w:lang w:val="en-CA"/>
        </w:rPr>
        <w:t xml:space="preserve">ET </w:t>
      </w:r>
      <w:r w:rsidR="002B431D" w:rsidRPr="005928B0">
        <w:rPr>
          <w:b w:val="0"/>
          <w:color w:val="000000" w:themeColor="text1"/>
          <w:lang w:val="en-CA"/>
        </w:rPr>
        <w:t>is</w:t>
      </w:r>
      <w:r w:rsidR="00812B08" w:rsidRPr="005928B0">
        <w:rPr>
          <w:b w:val="0"/>
          <w:color w:val="000000" w:themeColor="text1"/>
          <w:lang w:val="en-CA"/>
        </w:rPr>
        <w:t xml:space="preserve"> </w:t>
      </w:r>
      <w:r w:rsidR="00364C79" w:rsidRPr="005928B0">
        <w:rPr>
          <w:b w:val="0"/>
          <w:lang w:val="en-CA"/>
        </w:rPr>
        <w:t xml:space="preserve">actual </w:t>
      </w:r>
      <w:r w:rsidR="00EE73EC" w:rsidRPr="005928B0">
        <w:rPr>
          <w:b w:val="0"/>
        </w:rPr>
        <w:t>evapotranspiration.</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2"/>
        <w:gridCol w:w="3116"/>
        <w:gridCol w:w="2774"/>
      </w:tblGrid>
      <w:tr w:rsidR="00812B08" w:rsidRPr="005F77C8" w14:paraId="3BB4BFAF" w14:textId="77777777" w:rsidTr="007731B0">
        <w:tc>
          <w:tcPr>
            <w:tcW w:w="2642" w:type="dxa"/>
            <w:vAlign w:val="center"/>
          </w:tcPr>
          <w:p w14:paraId="2DAB220F" w14:textId="77777777" w:rsidR="00812B08" w:rsidRPr="00364C79" w:rsidRDefault="00812B08" w:rsidP="00B97665">
            <w:pPr>
              <w:pStyle w:val="Text"/>
              <w:spacing w:before="180" w:after="180"/>
              <w:rPr>
                <w:rFonts w:ascii="Times New Roman" w:hAnsi="Times New Roman" w:cs="Times New Roman"/>
                <w:i/>
                <w:lang w:val="en-US"/>
              </w:rPr>
            </w:pPr>
          </w:p>
        </w:tc>
        <w:tc>
          <w:tcPr>
            <w:tcW w:w="3116" w:type="dxa"/>
            <w:vAlign w:val="center"/>
          </w:tcPr>
          <w:p w14:paraId="19465D90" w14:textId="107FEDC0" w:rsidR="0025243A" w:rsidRPr="00364C79" w:rsidRDefault="006B4E75" w:rsidP="00B97665">
            <w:pPr>
              <w:pStyle w:val="Text"/>
              <w:spacing w:before="180" w:after="180"/>
              <w:rPr>
                <w:rFonts w:ascii="Times New Roman" w:hAnsi="Times New Roman" w:cs="Times New Roman"/>
                <w:lang w:val="en-CA"/>
              </w:rPr>
            </w:pPr>
            <m:oMathPara>
              <m:oMath>
                <m:sSub>
                  <m:sSubPr>
                    <m:ctrlPr>
                      <w:rPr>
                        <w:rFonts w:ascii="Cambria Math" w:hAnsi="Cambria Math" w:cs="Times New Roman"/>
                        <w:lang w:val="en-US"/>
                      </w:rPr>
                    </m:ctrlPr>
                  </m:sSubPr>
                  <m:e>
                    <m:r>
                      <m:rPr>
                        <m:nor/>
                      </m:rPr>
                      <w:rPr>
                        <w:rFonts w:ascii="Times New Roman" w:hAnsi="Times New Roman" w:cs="Times New Roman"/>
                        <w:lang w:val="en-CA"/>
                      </w:rPr>
                      <m:t xml:space="preserve">PGR  = VI </m:t>
                    </m:r>
                    <m:r>
                      <m:rPr>
                        <m:nor/>
                      </m:rPr>
                      <w:rPr>
                        <w:sz w:val="22"/>
                        <w:lang w:val="en-CA"/>
                      </w:rPr>
                      <m:t>–</m:t>
                    </m:r>
                    <m:r>
                      <m:rPr>
                        <m:nor/>
                      </m:rPr>
                      <w:rPr>
                        <w:rFonts w:ascii="Times New Roman" w:hAnsi="Times New Roman" w:cs="Times New Roman"/>
                        <w:lang w:val="en-CA"/>
                      </w:rPr>
                      <m:t xml:space="preserve"> (</m:t>
                    </m:r>
                    <m:sSub>
                      <m:sSubPr>
                        <m:ctrlPr>
                          <w:rPr>
                            <w:rFonts w:ascii="Cambria Math" w:hAnsi="Cambria Math" w:cs="Times New Roman"/>
                            <w:lang w:val="en-US"/>
                          </w:rPr>
                        </m:ctrlPr>
                      </m:sSubPr>
                      <m:e>
                        <m:r>
                          <m:rPr>
                            <m:nor/>
                          </m:rPr>
                          <w:rPr>
                            <w:rFonts w:ascii="Times New Roman" w:hAnsi="Times New Roman" w:cs="Times New Roman"/>
                            <w:lang w:val="en-US"/>
                          </w:rPr>
                          <m:t>Ru</m:t>
                        </m:r>
                      </m:e>
                      <m:sub>
                        <m:r>
                          <m:rPr>
                            <m:nor/>
                          </m:rPr>
                          <w:rPr>
                            <w:rFonts w:ascii="Times New Roman" w:hAnsi="Times New Roman" w:cs="Times New Roman"/>
                            <w:lang w:val="en-US"/>
                          </w:rPr>
                          <m:t>S</m:t>
                        </m:r>
                      </m:sub>
                    </m:sSub>
                    <m:r>
                      <m:rPr>
                        <m:nor/>
                      </m:rPr>
                      <w:rPr>
                        <w:rFonts w:ascii="Times New Roman" w:hAnsi="Times New Roman" w:cs="Times New Roman"/>
                        <w:lang w:val="en-CA"/>
                      </w:rPr>
                      <m:t xml:space="preserve"> + AET)   </m:t>
                    </m:r>
                  </m:e>
                  <m:sub>
                    <m:r>
                      <m:rPr>
                        <m:nor/>
                      </m:rPr>
                      <w:rPr>
                        <w:rFonts w:ascii="Times New Roman" w:hAnsi="Times New Roman" w:cs="Times New Roman"/>
                        <w:lang w:val="en-CA"/>
                      </w:rPr>
                      <m:t xml:space="preserve">  </m:t>
                    </m:r>
                  </m:sub>
                </m:sSub>
              </m:oMath>
            </m:oMathPara>
          </w:p>
        </w:tc>
        <w:tc>
          <w:tcPr>
            <w:tcW w:w="2774" w:type="dxa"/>
            <w:vAlign w:val="center"/>
          </w:tcPr>
          <w:p w14:paraId="3B80150F" w14:textId="77777777" w:rsidR="0025243A" w:rsidRPr="00EE73EC" w:rsidRDefault="0025243A" w:rsidP="00B97665">
            <w:pPr>
              <w:pStyle w:val="Text"/>
              <w:spacing w:before="180" w:after="180"/>
              <w:jc w:val="right"/>
              <w:rPr>
                <w:rFonts w:ascii="Times New Roman" w:hAnsi="Times New Roman" w:cs="Times New Roman"/>
                <w:lang w:val="en-US"/>
              </w:rPr>
            </w:pPr>
            <w:r w:rsidRPr="00EE73EC">
              <w:rPr>
                <w:rFonts w:ascii="Times New Roman" w:hAnsi="Times New Roman" w:cs="Times New Roman"/>
                <w:lang w:val="en-US"/>
              </w:rPr>
              <w:t>(1)</w:t>
            </w:r>
          </w:p>
        </w:tc>
      </w:tr>
    </w:tbl>
    <w:p w14:paraId="1828BB85" w14:textId="3629EA04" w:rsidR="0039203D" w:rsidRDefault="003230D6" w:rsidP="0039203D">
      <w:pPr>
        <w:pStyle w:val="Head1manu"/>
        <w:numPr>
          <w:ilvl w:val="0"/>
          <w:numId w:val="0"/>
        </w:numPr>
        <w:suppressAutoHyphens/>
        <w:spacing w:beforeLines="0"/>
        <w:jc w:val="both"/>
        <w:rPr>
          <w:b w:val="0"/>
          <w:bCs w:val="0"/>
          <w:color w:val="0000FF"/>
        </w:rPr>
      </w:pPr>
      <w:r w:rsidRPr="003230D6">
        <w:rPr>
          <w:b w:val="0"/>
          <w:color w:val="0000FF"/>
        </w:rPr>
        <w:t>Figure</w:t>
      </w:r>
      <w:r w:rsidR="006C3BFF" w:rsidRPr="003230D6">
        <w:rPr>
          <w:b w:val="0"/>
          <w:color w:val="0000FF"/>
        </w:rPr>
        <w:t xml:space="preserve"> </w:t>
      </w:r>
      <w:r w:rsidR="006C3BFF" w:rsidRPr="006C6C30">
        <w:rPr>
          <w:b w:val="0"/>
          <w:color w:val="0000FF"/>
        </w:rPr>
        <w:t xml:space="preserve">3 </w:t>
      </w:r>
      <w:r w:rsidR="006C3BFF" w:rsidRPr="00F12AE7">
        <w:rPr>
          <w:b w:val="0"/>
          <w:color w:val="000000"/>
        </w:rPr>
        <w:t xml:space="preserve">shows the </w:t>
      </w:r>
      <w:r w:rsidR="002730B5">
        <w:rPr>
          <w:b w:val="0"/>
          <w:color w:val="000000"/>
          <w:lang w:val="en-CA"/>
        </w:rPr>
        <w:t>method</w:t>
      </w:r>
      <w:r w:rsidR="002730B5" w:rsidRPr="00F12AE7">
        <w:rPr>
          <w:b w:val="0"/>
          <w:color w:val="000000"/>
          <w:lang w:val="en-CA"/>
        </w:rPr>
        <w:t xml:space="preserve"> </w:t>
      </w:r>
      <w:r w:rsidR="006C3BFF" w:rsidRPr="00F12AE7">
        <w:rPr>
          <w:b w:val="0"/>
          <w:color w:val="000000"/>
        </w:rPr>
        <w:t xml:space="preserve">followed in the present study </w:t>
      </w:r>
      <w:r w:rsidR="006C3BFF" w:rsidRPr="00F12AE7">
        <w:rPr>
          <w:b w:val="0"/>
          <w:color w:val="000000"/>
          <w:lang w:val="en-CA"/>
        </w:rPr>
        <w:t xml:space="preserve">for computing </w:t>
      </w:r>
      <w:r w:rsidR="00D94752" w:rsidRPr="00A70382">
        <w:rPr>
          <w:b w:val="0"/>
          <w:bCs w:val="0"/>
        </w:rPr>
        <w:t>PGR</w:t>
      </w:r>
      <w:r w:rsidR="006C3BFF" w:rsidRPr="00A70382">
        <w:rPr>
          <w:b w:val="0"/>
        </w:rPr>
        <w:t>.</w:t>
      </w:r>
      <w:r w:rsidR="00190AD7" w:rsidRPr="00A70382">
        <w:rPr>
          <w:b w:val="0"/>
        </w:rPr>
        <w:t xml:space="preserve"> </w:t>
      </w:r>
      <w:r w:rsidR="006C3BFF" w:rsidRPr="00190AD7">
        <w:rPr>
          <w:b w:val="0"/>
          <w:color w:val="000000" w:themeColor="text1"/>
        </w:rPr>
        <w:t>The</w:t>
      </w:r>
      <w:r w:rsidR="006C3BFF" w:rsidRPr="00B74D97">
        <w:rPr>
          <w:b w:val="0"/>
          <w:color w:val="000000" w:themeColor="text1"/>
        </w:rPr>
        <w:t xml:space="preserve"> subsections below describe the </w:t>
      </w:r>
      <w:r w:rsidR="00962ADA">
        <w:rPr>
          <w:b w:val="0"/>
          <w:color w:val="000000" w:themeColor="text1"/>
        </w:rPr>
        <w:t xml:space="preserve">approaches </w:t>
      </w:r>
      <w:r w:rsidR="006C3BFF" w:rsidRPr="00B74D97">
        <w:rPr>
          <w:b w:val="0"/>
          <w:color w:val="000000" w:themeColor="text1"/>
        </w:rPr>
        <w:t xml:space="preserve">used for </w:t>
      </w:r>
      <w:r w:rsidR="002730B5">
        <w:rPr>
          <w:b w:val="0"/>
          <w:color w:val="000000" w:themeColor="text1"/>
        </w:rPr>
        <w:t>estimating each of the water budget components</w:t>
      </w:r>
      <w:r w:rsidR="006C3BFF" w:rsidRPr="00B74D97">
        <w:rPr>
          <w:b w:val="0"/>
          <w:color w:val="000000" w:themeColor="text1"/>
        </w:rPr>
        <w:t>.</w:t>
      </w:r>
      <w:r w:rsidR="0039203D" w:rsidRPr="00B97665">
        <w:rPr>
          <w:b w:val="0"/>
          <w:bCs w:val="0"/>
          <w:lang w:val="en-CA"/>
        </w:rPr>
        <w:t xml:space="preserve"> </w:t>
      </w:r>
      <w:r w:rsidR="00B97665" w:rsidRPr="00B97665">
        <w:rPr>
          <w:b w:val="0"/>
          <w:bCs w:val="0"/>
          <w:lang w:val="en-CA"/>
        </w:rPr>
        <w:t>T</w:t>
      </w:r>
      <w:r w:rsidR="0039203D" w:rsidRPr="00B97665">
        <w:rPr>
          <w:b w:val="0"/>
          <w:bCs w:val="0"/>
          <w:color w:val="000000"/>
        </w:rPr>
        <w:t xml:space="preserve">he calculations of VI, AET, and </w:t>
      </w:r>
      <w:proofErr w:type="spellStart"/>
      <w:r w:rsidR="0039203D" w:rsidRPr="00B97665">
        <w:rPr>
          <w:b w:val="0"/>
          <w:bCs w:val="0"/>
        </w:rPr>
        <w:t>Ru</w:t>
      </w:r>
      <w:r w:rsidR="0039203D" w:rsidRPr="00B97665">
        <w:rPr>
          <w:b w:val="0"/>
          <w:bCs w:val="0"/>
          <w:vertAlign w:val="subscript"/>
        </w:rPr>
        <w:t>S</w:t>
      </w:r>
      <w:proofErr w:type="spellEnd"/>
      <w:r w:rsidR="0039203D" w:rsidRPr="00B97665">
        <w:rPr>
          <w:b w:val="0"/>
          <w:bCs w:val="0"/>
          <w:color w:val="FF0000"/>
        </w:rPr>
        <w:t xml:space="preserve"> </w:t>
      </w:r>
      <w:r w:rsidR="0039203D" w:rsidRPr="00B97665">
        <w:rPr>
          <w:b w:val="0"/>
          <w:bCs w:val="0"/>
          <w:color w:val="000000"/>
        </w:rPr>
        <w:t xml:space="preserve">were used to produce the relative maps of VI, AET, and </w:t>
      </w:r>
      <w:proofErr w:type="spellStart"/>
      <w:r w:rsidR="0039203D" w:rsidRPr="00B97665">
        <w:rPr>
          <w:b w:val="0"/>
          <w:bCs w:val="0"/>
        </w:rPr>
        <w:t>Ru</w:t>
      </w:r>
      <w:r w:rsidR="0039203D" w:rsidRPr="00B97665">
        <w:rPr>
          <w:b w:val="0"/>
          <w:bCs w:val="0"/>
          <w:vertAlign w:val="subscript"/>
        </w:rPr>
        <w:t>S</w:t>
      </w:r>
      <w:proofErr w:type="spellEnd"/>
      <w:r w:rsidR="00B97665" w:rsidRPr="00B97665">
        <w:rPr>
          <w:b w:val="0"/>
          <w:bCs w:val="0"/>
          <w:color w:val="000000"/>
        </w:rPr>
        <w:t xml:space="preserve">; the latter </w:t>
      </w:r>
      <w:r w:rsidR="0039203D" w:rsidRPr="00B97665">
        <w:rPr>
          <w:b w:val="0"/>
          <w:bCs w:val="0"/>
          <w:color w:val="000000"/>
        </w:rPr>
        <w:t xml:space="preserve">were combined to generate the annual </w:t>
      </w:r>
      <w:r w:rsidR="00D94752" w:rsidRPr="00A70382">
        <w:rPr>
          <w:b w:val="0"/>
          <w:bCs w:val="0"/>
        </w:rPr>
        <w:t>PGR</w:t>
      </w:r>
      <w:r w:rsidR="0039203D" w:rsidRPr="00B97665">
        <w:rPr>
          <w:b w:val="0"/>
          <w:bCs w:val="0"/>
          <w:color w:val="FF0000"/>
        </w:rPr>
        <w:t xml:space="preserve"> </w:t>
      </w:r>
      <w:r w:rsidR="0039203D" w:rsidRPr="00B97665">
        <w:rPr>
          <w:b w:val="0"/>
          <w:bCs w:val="0"/>
          <w:color w:val="000000"/>
        </w:rPr>
        <w:t>maps. The process</w:t>
      </w:r>
      <w:r w:rsidR="00B97665" w:rsidRPr="00B97665">
        <w:rPr>
          <w:b w:val="0"/>
          <w:bCs w:val="0"/>
          <w:color w:val="000000"/>
        </w:rPr>
        <w:t>ing</w:t>
      </w:r>
      <w:r w:rsidR="0039203D" w:rsidRPr="00B97665">
        <w:rPr>
          <w:b w:val="0"/>
          <w:bCs w:val="0"/>
          <w:color w:val="000000"/>
        </w:rPr>
        <w:t xml:space="preserve"> was automated in ArcG</w:t>
      </w:r>
      <w:r w:rsidR="0039203D" w:rsidRPr="00B97665">
        <w:rPr>
          <w:b w:val="0"/>
          <w:bCs w:val="0"/>
        </w:rPr>
        <w:t>IS program</w:t>
      </w:r>
      <w:r w:rsidR="0039203D" w:rsidRPr="00B97665">
        <w:rPr>
          <w:b w:val="0"/>
          <w:bCs w:val="0"/>
          <w:color w:val="000000"/>
        </w:rPr>
        <w:t xml:space="preserve"> </w:t>
      </w:r>
      <w:r w:rsidR="0039203D" w:rsidRPr="00B97665">
        <w:rPr>
          <w:b w:val="0"/>
          <w:bCs w:val="0"/>
          <w:color w:val="0000FF"/>
        </w:rPr>
        <w:fldChar w:fldCharType="begin" w:fldLock="1"/>
      </w:r>
      <w:r w:rsidR="0039203D" w:rsidRPr="00B97665">
        <w:rPr>
          <w:b w:val="0"/>
          <w:bCs w:val="0"/>
          <w:color w:val="0000FF"/>
        </w:rPr>
        <w:instrText>ADDIN CSL_CITATION {"citationItems":[{"id":"ITEM-1","itemData":{"author":[{"dropping-particle":"","family":"ESRI","given":"(Environmental Systems Research Institute)","non-dropping-particle":"","parse-names":false,"suffix":""}],"id":"ITEM-1","issued":{"date-parts":[["2019"]]},"publisher":"www. arcgis.com","title":"ArcGIS Version 10.7.1","type":"book"},"uris":["http://www.mendeley.com/documents/?uuid=d3cca8fa-6154-4a0a-bd21-aff386d59b98"]}],"mendeley":{"formattedCitation":"(ESRI, 2019)","plainTextFormattedCitation":"(ESRI, 2019)","previouslyFormattedCitation":"(ESRI, 2019)"},"properties":{"noteIndex":0},"schema":"https://github.com/citation-style-language/schema/raw/master/csl-citation.json"}</w:instrText>
      </w:r>
      <w:r w:rsidR="0039203D" w:rsidRPr="00B97665">
        <w:rPr>
          <w:b w:val="0"/>
          <w:bCs w:val="0"/>
          <w:color w:val="0000FF"/>
        </w:rPr>
        <w:fldChar w:fldCharType="separate"/>
      </w:r>
      <w:r w:rsidR="0039203D" w:rsidRPr="00B97665">
        <w:rPr>
          <w:b w:val="0"/>
          <w:bCs w:val="0"/>
          <w:noProof/>
          <w:color w:val="0000FF"/>
        </w:rPr>
        <w:t>(ESRI, 2019)</w:t>
      </w:r>
      <w:r w:rsidR="0039203D" w:rsidRPr="00B97665">
        <w:rPr>
          <w:b w:val="0"/>
          <w:bCs w:val="0"/>
          <w:color w:val="0000FF"/>
        </w:rPr>
        <w:fldChar w:fldCharType="end"/>
      </w:r>
      <w:r w:rsidR="0039203D" w:rsidRPr="00B97665">
        <w:rPr>
          <w:b w:val="0"/>
          <w:bCs w:val="0"/>
          <w:color w:val="0000FF"/>
        </w:rPr>
        <w:t>.</w:t>
      </w:r>
    </w:p>
    <w:p w14:paraId="6BEF862B" w14:textId="565AACCD" w:rsidR="009F3C94" w:rsidRPr="007C6EFF" w:rsidRDefault="009F3C94" w:rsidP="007C6EFF">
      <w:pPr>
        <w:pStyle w:val="Heading4"/>
        <w:numPr>
          <w:ilvl w:val="2"/>
          <w:numId w:val="1"/>
        </w:numPr>
        <w:suppressAutoHyphens/>
        <w:spacing w:before="0" w:after="0" w:line="480" w:lineRule="auto"/>
        <w:rPr>
          <w:i/>
          <w:sz w:val="24"/>
          <w:szCs w:val="24"/>
          <w:lang w:val="en-CA"/>
        </w:rPr>
      </w:pPr>
      <w:r w:rsidRPr="007C6EFF">
        <w:rPr>
          <w:i/>
          <w:color w:val="000000" w:themeColor="text1"/>
          <w:sz w:val="24"/>
          <w:szCs w:val="24"/>
          <w:lang w:val="en-CA"/>
        </w:rPr>
        <w:t>Estimati</w:t>
      </w:r>
      <w:r w:rsidR="00C008CD">
        <w:rPr>
          <w:i/>
          <w:color w:val="000000" w:themeColor="text1"/>
          <w:sz w:val="24"/>
          <w:szCs w:val="24"/>
          <w:lang w:val="en-CA"/>
        </w:rPr>
        <w:t xml:space="preserve">on of </w:t>
      </w:r>
      <w:r w:rsidRPr="007C6EFF">
        <w:rPr>
          <w:i/>
          <w:color w:val="000000" w:themeColor="text1"/>
          <w:sz w:val="24"/>
          <w:szCs w:val="24"/>
          <w:lang w:val="en-CA"/>
        </w:rPr>
        <w:t>vertical inflows</w:t>
      </w:r>
      <w:r w:rsidRPr="007C6EFF">
        <w:rPr>
          <w:color w:val="000000" w:themeColor="text1"/>
          <w:sz w:val="24"/>
          <w:szCs w:val="24"/>
          <w:lang w:val="en-CA"/>
        </w:rPr>
        <w:t xml:space="preserve"> </w:t>
      </w:r>
    </w:p>
    <w:p w14:paraId="5EFB182E" w14:textId="6E85980E" w:rsidR="00CD094D" w:rsidRDefault="003F74CA" w:rsidP="00CD094D">
      <w:pPr>
        <w:suppressAutoHyphens/>
        <w:spacing w:after="0" w:line="480" w:lineRule="auto"/>
        <w:jc w:val="both"/>
        <w:rPr>
          <w:rFonts w:ascii="Times New Roman" w:hAnsi="Times New Roman" w:cs="Times New Roman"/>
          <w:color w:val="000000"/>
          <w:sz w:val="24"/>
          <w:szCs w:val="24"/>
        </w:rPr>
      </w:pPr>
      <w:r w:rsidRPr="002B68EC">
        <w:rPr>
          <w:rFonts w:ascii="Times New Roman" w:hAnsi="Times New Roman" w:cs="Times New Roman"/>
          <w:color w:val="000000"/>
          <w:sz w:val="24"/>
          <w:szCs w:val="24"/>
        </w:rPr>
        <w:t xml:space="preserve">The </w:t>
      </w:r>
      <w:r w:rsidRPr="00C008CD">
        <w:rPr>
          <w:rFonts w:ascii="Times New Roman" w:hAnsi="Times New Roman" w:cs="Times New Roman"/>
          <w:sz w:val="24"/>
          <w:szCs w:val="24"/>
        </w:rPr>
        <w:t xml:space="preserve">vertical </w:t>
      </w:r>
      <w:r w:rsidRPr="00C008CD">
        <w:rPr>
          <w:rFonts w:ascii="Times New Roman" w:hAnsi="Times New Roman" w:cs="Times New Roman"/>
          <w:color w:val="000000"/>
          <w:sz w:val="24"/>
          <w:szCs w:val="24"/>
        </w:rPr>
        <w:t xml:space="preserve">inflows (VI) </w:t>
      </w:r>
      <w:r w:rsidRPr="002B68EC">
        <w:rPr>
          <w:rFonts w:ascii="Times New Roman" w:hAnsi="Times New Roman" w:cs="Times New Roman"/>
          <w:color w:val="000000"/>
          <w:sz w:val="24"/>
          <w:szCs w:val="24"/>
        </w:rPr>
        <w:t xml:space="preserve">data </w:t>
      </w:r>
      <w:r>
        <w:rPr>
          <w:rFonts w:ascii="Times New Roman" w:hAnsi="Times New Roman" w:cs="Times New Roman"/>
          <w:color w:val="000000"/>
          <w:sz w:val="24"/>
          <w:szCs w:val="24"/>
        </w:rPr>
        <w:t xml:space="preserve">were </w:t>
      </w:r>
      <w:r w:rsidR="0000683B">
        <w:rPr>
          <w:rFonts w:ascii="Times New Roman" w:hAnsi="Times New Roman" w:cs="Times New Roman"/>
          <w:color w:val="000000"/>
          <w:sz w:val="24"/>
          <w:szCs w:val="24"/>
        </w:rPr>
        <w:t xml:space="preserve">assessed </w:t>
      </w:r>
      <w:r w:rsidRPr="002B68EC">
        <w:rPr>
          <w:rFonts w:ascii="Times New Roman" w:hAnsi="Times New Roman" w:cs="Times New Roman"/>
          <w:color w:val="000000"/>
          <w:sz w:val="24"/>
          <w:szCs w:val="24"/>
        </w:rPr>
        <w:t xml:space="preserve">from </w:t>
      </w:r>
      <w:r>
        <w:rPr>
          <w:rFonts w:ascii="Times New Roman" w:hAnsi="Times New Roman" w:cs="Times New Roman"/>
          <w:color w:val="000000"/>
          <w:sz w:val="24"/>
          <w:szCs w:val="24"/>
        </w:rPr>
        <w:t>climate stations</w:t>
      </w:r>
      <w:r w:rsidRPr="002B68EC">
        <w:rPr>
          <w:rFonts w:ascii="Times New Roman" w:hAnsi="Times New Roman" w:cs="Times New Roman"/>
          <w:color w:val="000000"/>
          <w:sz w:val="24"/>
          <w:szCs w:val="24"/>
        </w:rPr>
        <w:t xml:space="preserve"> </w:t>
      </w:r>
      <w:r w:rsidR="002730B5">
        <w:rPr>
          <w:rFonts w:ascii="Times New Roman" w:hAnsi="Times New Roman" w:cs="Times New Roman"/>
          <w:color w:val="000000"/>
          <w:sz w:val="24"/>
          <w:szCs w:val="24"/>
        </w:rPr>
        <w:t>operated by</w:t>
      </w:r>
      <w:r w:rsidRPr="002B68EC">
        <w:rPr>
          <w:rFonts w:ascii="Times New Roman" w:hAnsi="Times New Roman" w:cs="Times New Roman"/>
          <w:color w:val="000000"/>
          <w:sz w:val="24"/>
          <w:szCs w:val="24"/>
        </w:rPr>
        <w:t xml:space="preserve"> the Quebec </w:t>
      </w:r>
      <w:r w:rsidRPr="00B74D97">
        <w:rPr>
          <w:rFonts w:ascii="Times New Roman" w:hAnsi="Times New Roman" w:cs="Times New Roman"/>
          <w:color w:val="000000" w:themeColor="text1"/>
          <w:sz w:val="24"/>
          <w:szCs w:val="24"/>
        </w:rPr>
        <w:t>Min</w:t>
      </w:r>
      <w:r w:rsidR="002B431D" w:rsidRPr="00B74D97">
        <w:rPr>
          <w:rFonts w:ascii="Times New Roman" w:hAnsi="Times New Roman" w:cs="Times New Roman"/>
          <w:color w:val="000000" w:themeColor="text1"/>
          <w:sz w:val="24"/>
          <w:szCs w:val="24"/>
        </w:rPr>
        <w:t>is</w:t>
      </w:r>
      <w:r w:rsidRPr="00B74D97">
        <w:rPr>
          <w:rFonts w:ascii="Times New Roman" w:hAnsi="Times New Roman" w:cs="Times New Roman"/>
          <w:color w:val="000000" w:themeColor="text1"/>
          <w:sz w:val="24"/>
          <w:szCs w:val="24"/>
        </w:rPr>
        <w:t>try of the Environment (</w:t>
      </w:r>
      <w:proofErr w:type="spellStart"/>
      <w:r w:rsidRPr="00B74D97">
        <w:rPr>
          <w:rFonts w:ascii="Times New Roman" w:hAnsi="Times New Roman" w:cs="Times New Roman"/>
          <w:i/>
          <w:iCs/>
          <w:color w:val="000000" w:themeColor="text1"/>
          <w:sz w:val="24"/>
          <w:szCs w:val="24"/>
        </w:rPr>
        <w:t>Min</w:t>
      </w:r>
      <w:r w:rsidR="002B431D" w:rsidRPr="00B74D97">
        <w:rPr>
          <w:rFonts w:ascii="Times New Roman" w:hAnsi="Times New Roman" w:cs="Times New Roman"/>
          <w:i/>
          <w:iCs/>
          <w:color w:val="000000" w:themeColor="text1"/>
          <w:sz w:val="24"/>
          <w:szCs w:val="24"/>
        </w:rPr>
        <w:t>is</w:t>
      </w:r>
      <w:r w:rsidRPr="00B74D97">
        <w:rPr>
          <w:rFonts w:ascii="Times New Roman" w:hAnsi="Times New Roman" w:cs="Times New Roman"/>
          <w:i/>
          <w:iCs/>
          <w:color w:val="000000" w:themeColor="text1"/>
          <w:sz w:val="24"/>
          <w:szCs w:val="24"/>
        </w:rPr>
        <w:t>tère</w:t>
      </w:r>
      <w:proofErr w:type="spellEnd"/>
      <w:r w:rsidRPr="00B74D97">
        <w:rPr>
          <w:rFonts w:ascii="Times New Roman" w:hAnsi="Times New Roman" w:cs="Times New Roman"/>
          <w:i/>
          <w:iCs/>
          <w:color w:val="000000" w:themeColor="text1"/>
          <w:sz w:val="24"/>
          <w:szCs w:val="24"/>
        </w:rPr>
        <w:t xml:space="preserve"> de </w:t>
      </w:r>
      <w:proofErr w:type="spellStart"/>
      <w:r w:rsidRPr="00B74D97">
        <w:rPr>
          <w:rFonts w:ascii="Times New Roman" w:hAnsi="Times New Roman" w:cs="Times New Roman"/>
          <w:i/>
          <w:iCs/>
          <w:color w:val="000000" w:themeColor="text1"/>
          <w:sz w:val="24"/>
          <w:szCs w:val="24"/>
        </w:rPr>
        <w:t>l'Environnement</w:t>
      </w:r>
      <w:proofErr w:type="spellEnd"/>
      <w:r w:rsidRPr="00B74D97">
        <w:rPr>
          <w:rFonts w:ascii="Times New Roman" w:hAnsi="Times New Roman" w:cs="Times New Roman"/>
          <w:i/>
          <w:iCs/>
          <w:color w:val="000000" w:themeColor="text1"/>
          <w:sz w:val="24"/>
          <w:szCs w:val="24"/>
        </w:rPr>
        <w:t xml:space="preserve"> et de la </w:t>
      </w:r>
      <w:proofErr w:type="spellStart"/>
      <w:r w:rsidRPr="00B74D97">
        <w:rPr>
          <w:rFonts w:ascii="Times New Roman" w:hAnsi="Times New Roman" w:cs="Times New Roman"/>
          <w:i/>
          <w:iCs/>
          <w:color w:val="000000" w:themeColor="text1"/>
          <w:sz w:val="24"/>
          <w:szCs w:val="24"/>
        </w:rPr>
        <w:t>Lutte</w:t>
      </w:r>
      <w:proofErr w:type="spellEnd"/>
      <w:r w:rsidRPr="00B74D97">
        <w:rPr>
          <w:rFonts w:ascii="Times New Roman" w:hAnsi="Times New Roman" w:cs="Times New Roman"/>
          <w:i/>
          <w:iCs/>
          <w:color w:val="000000" w:themeColor="text1"/>
          <w:sz w:val="24"/>
          <w:szCs w:val="24"/>
        </w:rPr>
        <w:t xml:space="preserve"> </w:t>
      </w:r>
      <w:proofErr w:type="spellStart"/>
      <w:r w:rsidRPr="00B74D97">
        <w:rPr>
          <w:rFonts w:ascii="Times New Roman" w:hAnsi="Times New Roman" w:cs="Times New Roman"/>
          <w:i/>
          <w:iCs/>
          <w:color w:val="000000" w:themeColor="text1"/>
          <w:sz w:val="24"/>
          <w:szCs w:val="24"/>
        </w:rPr>
        <w:t>contre</w:t>
      </w:r>
      <w:proofErr w:type="spellEnd"/>
      <w:r w:rsidRPr="00B74D97">
        <w:rPr>
          <w:rFonts w:ascii="Times New Roman" w:hAnsi="Times New Roman" w:cs="Times New Roman"/>
          <w:i/>
          <w:iCs/>
          <w:color w:val="000000" w:themeColor="text1"/>
          <w:sz w:val="24"/>
          <w:szCs w:val="24"/>
        </w:rPr>
        <w:t xml:space="preserve"> les </w:t>
      </w:r>
      <w:proofErr w:type="spellStart"/>
      <w:r w:rsidRPr="00B74D97">
        <w:rPr>
          <w:rFonts w:ascii="Times New Roman" w:hAnsi="Times New Roman" w:cs="Times New Roman"/>
          <w:i/>
          <w:iCs/>
          <w:color w:val="000000" w:themeColor="text1"/>
          <w:sz w:val="24"/>
          <w:szCs w:val="24"/>
        </w:rPr>
        <w:t>Changements</w:t>
      </w:r>
      <w:proofErr w:type="spellEnd"/>
      <w:r w:rsidRPr="00B74D97">
        <w:rPr>
          <w:rFonts w:ascii="Times New Roman" w:hAnsi="Times New Roman" w:cs="Times New Roman"/>
          <w:i/>
          <w:iCs/>
          <w:color w:val="000000" w:themeColor="text1"/>
          <w:sz w:val="24"/>
          <w:szCs w:val="24"/>
        </w:rPr>
        <w:t xml:space="preserve"> </w:t>
      </w:r>
      <w:proofErr w:type="spellStart"/>
      <w:r w:rsidRPr="00B74D97">
        <w:rPr>
          <w:rFonts w:ascii="Times New Roman" w:hAnsi="Times New Roman" w:cs="Times New Roman"/>
          <w:i/>
          <w:iCs/>
          <w:color w:val="000000" w:themeColor="text1"/>
          <w:sz w:val="24"/>
          <w:szCs w:val="24"/>
        </w:rPr>
        <w:t>Climatiques</w:t>
      </w:r>
      <w:proofErr w:type="spellEnd"/>
      <w:r w:rsidRPr="00B74D97">
        <w:rPr>
          <w:rFonts w:ascii="Times New Roman" w:hAnsi="Times New Roman" w:cs="Times New Roman"/>
          <w:color w:val="000000" w:themeColor="text1"/>
          <w:sz w:val="24"/>
          <w:szCs w:val="24"/>
        </w:rPr>
        <w:t xml:space="preserve">, MELCC). To maximize spatial coverage over </w:t>
      </w:r>
      <w:r w:rsidR="00551D5B">
        <w:rPr>
          <w:rFonts w:ascii="Times New Roman" w:hAnsi="Times New Roman" w:cs="Times New Roman"/>
          <w:color w:val="000000" w:themeColor="text1"/>
          <w:sz w:val="24"/>
          <w:szCs w:val="24"/>
        </w:rPr>
        <w:t>the Province</w:t>
      </w:r>
      <w:r w:rsidRPr="00B74D97">
        <w:rPr>
          <w:rFonts w:ascii="Times New Roman" w:hAnsi="Times New Roman" w:cs="Times New Roman"/>
          <w:color w:val="000000" w:themeColor="text1"/>
          <w:sz w:val="24"/>
          <w:szCs w:val="24"/>
        </w:rPr>
        <w:t xml:space="preserve">, </w:t>
      </w:r>
      <w:r w:rsidRPr="00B74D97">
        <w:rPr>
          <w:rFonts w:ascii="Times New Roman" w:hAnsi="Times New Roman" w:cs="Times New Roman"/>
          <w:color w:val="000000" w:themeColor="text1"/>
          <w:sz w:val="24"/>
          <w:szCs w:val="24"/>
        </w:rPr>
        <w:lastRenderedPageBreak/>
        <w:t xml:space="preserve">data collected from climate stations </w:t>
      </w:r>
      <w:r w:rsidR="00551D5B">
        <w:rPr>
          <w:rFonts w:ascii="Times New Roman" w:hAnsi="Times New Roman" w:cs="Times New Roman"/>
          <w:color w:val="000000" w:themeColor="text1"/>
          <w:sz w:val="24"/>
          <w:szCs w:val="24"/>
        </w:rPr>
        <w:t>operated by</w:t>
      </w:r>
      <w:r w:rsidRPr="00B74D97">
        <w:rPr>
          <w:rFonts w:ascii="Times New Roman" w:hAnsi="Times New Roman" w:cs="Times New Roman"/>
          <w:color w:val="000000" w:themeColor="text1"/>
          <w:sz w:val="24"/>
          <w:szCs w:val="24"/>
        </w:rPr>
        <w:t xml:space="preserve"> Hydro-Quebec and Alcan </w:t>
      </w:r>
      <w:proofErr w:type="spellStart"/>
      <w:r w:rsidRPr="00B74D97">
        <w:rPr>
          <w:rFonts w:ascii="Times New Roman" w:hAnsi="Times New Roman" w:cs="Times New Roman"/>
          <w:color w:val="000000" w:themeColor="text1"/>
          <w:sz w:val="24"/>
          <w:szCs w:val="24"/>
        </w:rPr>
        <w:t>RioTinto</w:t>
      </w:r>
      <w:proofErr w:type="spellEnd"/>
      <w:r w:rsidRPr="00B74D97">
        <w:rPr>
          <w:rFonts w:ascii="Times New Roman" w:hAnsi="Times New Roman" w:cs="Times New Roman"/>
          <w:color w:val="000000" w:themeColor="text1"/>
          <w:sz w:val="24"/>
          <w:szCs w:val="24"/>
        </w:rPr>
        <w:t xml:space="preserve"> have been included. A total of 22 climate stations, d</w:t>
      </w:r>
      <w:r w:rsidR="002B431D" w:rsidRPr="00B74D97">
        <w:rPr>
          <w:rFonts w:ascii="Times New Roman" w:hAnsi="Times New Roman" w:cs="Times New Roman"/>
          <w:color w:val="000000" w:themeColor="text1"/>
          <w:sz w:val="24"/>
          <w:szCs w:val="24"/>
        </w:rPr>
        <w:t>is</w:t>
      </w:r>
      <w:r w:rsidRPr="00B74D97">
        <w:rPr>
          <w:rFonts w:ascii="Times New Roman" w:hAnsi="Times New Roman" w:cs="Times New Roman"/>
          <w:color w:val="000000" w:themeColor="text1"/>
          <w:sz w:val="24"/>
          <w:szCs w:val="24"/>
        </w:rPr>
        <w:t xml:space="preserve">tributed </w:t>
      </w:r>
      <w:r w:rsidR="00551D5B">
        <w:rPr>
          <w:rFonts w:ascii="Times New Roman" w:hAnsi="Times New Roman" w:cs="Times New Roman"/>
          <w:sz w:val="24"/>
          <w:szCs w:val="24"/>
        </w:rPr>
        <w:t>almost</w:t>
      </w:r>
      <w:r w:rsidRPr="003F74CA">
        <w:rPr>
          <w:rFonts w:ascii="Times New Roman" w:hAnsi="Times New Roman" w:cs="Times New Roman"/>
          <w:sz w:val="24"/>
          <w:szCs w:val="24"/>
        </w:rPr>
        <w:t xml:space="preserve"> evenly over the entire </w:t>
      </w:r>
      <w:r>
        <w:rPr>
          <w:rFonts w:ascii="Times New Roman" w:hAnsi="Times New Roman" w:cs="Times New Roman"/>
          <w:sz w:val="24"/>
          <w:szCs w:val="24"/>
        </w:rPr>
        <w:t>SLSJ region</w:t>
      </w:r>
      <w:r w:rsidR="00743EAE">
        <w:rPr>
          <w:rFonts w:ascii="Times New Roman" w:hAnsi="Times New Roman" w:cs="Times New Roman"/>
          <w:sz w:val="24"/>
          <w:szCs w:val="24"/>
        </w:rPr>
        <w:t xml:space="preserve"> </w:t>
      </w:r>
      <w:r w:rsidR="00743EAE">
        <w:rPr>
          <w:rFonts w:ascii="Times New Roman" w:hAnsi="Times New Roman" w:cs="Times New Roman"/>
          <w:color w:val="000000"/>
          <w:sz w:val="24"/>
          <w:szCs w:val="24"/>
        </w:rPr>
        <w:t>(</w:t>
      </w:r>
      <w:r w:rsidR="003230D6" w:rsidRPr="003230D6">
        <w:rPr>
          <w:rFonts w:ascii="Times New Roman" w:hAnsi="Times New Roman" w:cs="Times New Roman"/>
          <w:color w:val="0000FF"/>
          <w:sz w:val="24"/>
          <w:szCs w:val="24"/>
        </w:rPr>
        <w:t>Figure</w:t>
      </w:r>
      <w:r w:rsidR="00743EAE" w:rsidRPr="003230D6">
        <w:rPr>
          <w:rFonts w:ascii="Times New Roman" w:hAnsi="Times New Roman" w:cs="Times New Roman"/>
          <w:color w:val="0000FF"/>
          <w:sz w:val="24"/>
          <w:szCs w:val="24"/>
        </w:rPr>
        <w:t xml:space="preserve"> </w:t>
      </w:r>
      <w:r w:rsidR="00743EAE" w:rsidRPr="006C6C30">
        <w:rPr>
          <w:rFonts w:ascii="Times New Roman" w:hAnsi="Times New Roman" w:cs="Times New Roman"/>
          <w:color w:val="0000FF"/>
          <w:sz w:val="24"/>
          <w:szCs w:val="24"/>
        </w:rPr>
        <w:t>4</w:t>
      </w:r>
      <w:r w:rsidR="00743EAE">
        <w:rPr>
          <w:rFonts w:ascii="Times New Roman" w:hAnsi="Times New Roman" w:cs="Times New Roman"/>
          <w:color w:val="000000"/>
          <w:sz w:val="24"/>
          <w:szCs w:val="24"/>
        </w:rPr>
        <w:t>)</w:t>
      </w:r>
      <w:r>
        <w:rPr>
          <w:rFonts w:ascii="Times New Roman" w:hAnsi="Times New Roman" w:cs="Times New Roman"/>
          <w:sz w:val="24"/>
          <w:szCs w:val="24"/>
        </w:rPr>
        <w:t xml:space="preserve">, were considered </w:t>
      </w:r>
      <w:r w:rsidRPr="00EF3C0D">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{"citationItems":[{"id":"ITEM-1","itemData":{"author":[{"dropping-particle":"","family":"Poirier","given":"C.","non-dropping-particle":"","parse-names":false,"suffix":""},{"dropping-particle":"","family":"Fortier Fillion","given":"T.C.","non-dropping-particle":"","parse-names":false,"suffix":""},{"dropping-particle":"","family":"Turcotte","given":"R.","non-dropping-particle":"","parse-names":false,"suffix":""},{"dropping-particle":"","family":"Lacombe","given":"P.","non-dropping-particle":"","parse-names":false,"suffix":""}],"id":"ITEM-1","issued":{"date-parts":[["2014"]]},"number-of-pages":"99","publisher":"Centre d’expertise hydrique du Québec (CEHQ), Direction de l’expertise hydrique, CEHQ, ISBN 978-2-550-71155-1, Québec, Canada","title":"Reconstitution historique des apports verticaux (eaux de fonte et de pluie) de 1900 à 2010 – version 2012. Contribution au Programme d’acquisition de connaissances sur les eaux souterraines (PACES)","type":"book"},"uris":["http://www.mendeley.com/documents/?uuid=8c39119b-98dd-404c-ae7b-3e5acc598e38"]}],"mendeley":{"formattedCitation":"(Poirier &lt;i&gt;et al.&lt;/i&gt;, 2014)","plainTextFormattedCitation":"(Poirier et al., 2014)","previouslyFormattedCitation":"(Poirier &lt;i&gt;et al.&lt;/i&gt;, 2014)"},"properties":{"noteIndex":0},"schema":"https://github.com/citation-style-language/schema/raw/master/csl-citation.json"}</w:instrText>
      </w:r>
      <w:r w:rsidRPr="00EF3C0D">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(Poirier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2014)</w:t>
      </w:r>
      <w:r w:rsidRPr="00EF3C0D">
        <w:rPr>
          <w:rFonts w:ascii="Times New Roman" w:hAnsi="Times New Roman" w:cs="Times New Roman"/>
          <w:color w:val="0000FF"/>
          <w:sz w:val="24"/>
          <w:szCs w:val="24"/>
        </w:rPr>
        <w:fldChar w:fldCharType="end"/>
      </w:r>
      <w:r w:rsidRPr="00D46665">
        <w:rPr>
          <w:rFonts w:ascii="Times New Roman" w:hAnsi="Times New Roman" w:cs="Times New Roman"/>
          <w:color w:val="000000"/>
          <w:sz w:val="24"/>
          <w:szCs w:val="24"/>
        </w:rPr>
        <w:t>.</w:t>
      </w:r>
      <w:r w:rsidR="00743EAE">
        <w:rPr>
          <w:rFonts w:ascii="Times New Roman" w:hAnsi="Times New Roman" w:cs="Times New Roman"/>
          <w:color w:val="000000"/>
          <w:sz w:val="24"/>
          <w:szCs w:val="24"/>
        </w:rPr>
        <w:t xml:space="preserve"> </w:t>
      </w:r>
      <w:r w:rsidRPr="00C008CD">
        <w:rPr>
          <w:rFonts w:ascii="Times New Roman" w:hAnsi="Times New Roman" w:cs="Times New Roman"/>
          <w:sz w:val="24"/>
          <w:szCs w:val="24"/>
        </w:rPr>
        <w:t xml:space="preserve">In the present study, </w:t>
      </w:r>
      <w:r w:rsidRPr="00B74D97">
        <w:rPr>
          <w:rFonts w:ascii="Times New Roman" w:hAnsi="Times New Roman" w:cs="Times New Roman"/>
          <w:color w:val="000000" w:themeColor="text1"/>
          <w:sz w:val="24"/>
          <w:szCs w:val="24"/>
        </w:rPr>
        <w:t xml:space="preserve">VI </w:t>
      </w:r>
      <w:r w:rsidR="00551D5B">
        <w:rPr>
          <w:rFonts w:ascii="Times New Roman" w:hAnsi="Times New Roman" w:cs="Times New Roman"/>
          <w:color w:val="000000" w:themeColor="text1"/>
          <w:sz w:val="24"/>
          <w:szCs w:val="24"/>
        </w:rPr>
        <w:t>is</w:t>
      </w:r>
      <w:r w:rsidRPr="00B74D97">
        <w:rPr>
          <w:rFonts w:ascii="Times New Roman" w:hAnsi="Times New Roman" w:cs="Times New Roman"/>
          <w:color w:val="000000" w:themeColor="text1"/>
          <w:sz w:val="24"/>
          <w:szCs w:val="24"/>
        </w:rPr>
        <w:t xml:space="preserve"> defined </w:t>
      </w:r>
      <w:r w:rsidRPr="00C008CD">
        <w:rPr>
          <w:rFonts w:ascii="Times New Roman" w:hAnsi="Times New Roman" w:cs="Times New Roman"/>
          <w:color w:val="000000"/>
          <w:sz w:val="24"/>
          <w:szCs w:val="24"/>
        </w:rPr>
        <w:t>as the sum of rainfall</w:t>
      </w:r>
      <w:r>
        <w:rPr>
          <w:rFonts w:ascii="Times New Roman" w:hAnsi="Times New Roman" w:cs="Times New Roman"/>
          <w:color w:val="000000"/>
          <w:sz w:val="24"/>
          <w:szCs w:val="24"/>
        </w:rPr>
        <w:t xml:space="preserve"> </w:t>
      </w:r>
      <w:r w:rsidRPr="00C008CD">
        <w:rPr>
          <w:rFonts w:ascii="Times New Roman" w:hAnsi="Times New Roman" w:cs="Times New Roman"/>
          <w:color w:val="000000"/>
          <w:sz w:val="24"/>
          <w:szCs w:val="24"/>
        </w:rPr>
        <w:t xml:space="preserve">and </w:t>
      </w:r>
      <w:r>
        <w:rPr>
          <w:rFonts w:ascii="Times New Roman" w:hAnsi="Times New Roman" w:cs="Times New Roman"/>
          <w:color w:val="000000"/>
          <w:sz w:val="24"/>
          <w:szCs w:val="24"/>
        </w:rPr>
        <w:t xml:space="preserve">the </w:t>
      </w:r>
      <w:r w:rsidR="00551D5B">
        <w:rPr>
          <w:rFonts w:ascii="Times New Roman" w:hAnsi="Times New Roman" w:cs="Times New Roman"/>
          <w:color w:val="000000"/>
          <w:sz w:val="24"/>
          <w:szCs w:val="24"/>
        </w:rPr>
        <w:t>water equivalent</w:t>
      </w:r>
      <w:r>
        <w:rPr>
          <w:rFonts w:ascii="Times New Roman" w:hAnsi="Times New Roman" w:cs="Times New Roman"/>
          <w:color w:val="000000"/>
          <w:sz w:val="24"/>
          <w:szCs w:val="24"/>
        </w:rPr>
        <w:t xml:space="preserve"> derived from snowmelt</w:t>
      </w:r>
      <w:r w:rsidRPr="00C008CD">
        <w:rPr>
          <w:rFonts w:ascii="Times New Roman" w:hAnsi="Times New Roman" w:cs="Times New Roman"/>
          <w:color w:val="000000"/>
          <w:sz w:val="24"/>
          <w:szCs w:val="24"/>
        </w:rPr>
        <w:t>.</w:t>
      </w:r>
      <w:r w:rsidR="00743EAE">
        <w:rPr>
          <w:rFonts w:ascii="Times New Roman" w:hAnsi="Times New Roman" w:cs="Times New Roman"/>
          <w:color w:val="000000"/>
          <w:sz w:val="24"/>
          <w:szCs w:val="24"/>
        </w:rPr>
        <w:t xml:space="preserve"> </w:t>
      </w:r>
      <w:r w:rsidR="00551D5B">
        <w:rPr>
          <w:rFonts w:ascii="Times New Roman" w:hAnsi="Times New Roman" w:cs="Times New Roman"/>
          <w:color w:val="000000"/>
          <w:sz w:val="24"/>
          <w:szCs w:val="24"/>
        </w:rPr>
        <w:t>These</w:t>
      </w:r>
      <w:r w:rsidR="00743EAE">
        <w:rPr>
          <w:rFonts w:ascii="Times New Roman" w:hAnsi="Times New Roman" w:cs="Times New Roman"/>
          <w:color w:val="000000"/>
          <w:sz w:val="24"/>
          <w:szCs w:val="24"/>
        </w:rPr>
        <w:t xml:space="preserve"> </w:t>
      </w:r>
      <w:r w:rsidR="00551D5B">
        <w:rPr>
          <w:rFonts w:ascii="Times New Roman" w:hAnsi="Times New Roman" w:cs="Times New Roman"/>
          <w:color w:val="000000"/>
          <w:sz w:val="24"/>
          <w:szCs w:val="24"/>
        </w:rPr>
        <w:t>estimates</w:t>
      </w:r>
      <w:r w:rsidR="00743EAE">
        <w:rPr>
          <w:rFonts w:ascii="Times New Roman" w:hAnsi="Times New Roman" w:cs="Times New Roman"/>
          <w:color w:val="000000"/>
          <w:sz w:val="24"/>
          <w:szCs w:val="24"/>
        </w:rPr>
        <w:t xml:space="preserve"> </w:t>
      </w:r>
      <w:r w:rsidR="006C69E3">
        <w:rPr>
          <w:rFonts w:ascii="Times New Roman" w:hAnsi="Times New Roman" w:cs="Times New Roman"/>
          <w:color w:val="000000"/>
          <w:sz w:val="24"/>
          <w:szCs w:val="24"/>
        </w:rPr>
        <w:t>we</w:t>
      </w:r>
      <w:r w:rsidR="00551D5B">
        <w:rPr>
          <w:rFonts w:ascii="Times New Roman" w:hAnsi="Times New Roman" w:cs="Times New Roman"/>
          <w:color w:val="000000"/>
          <w:sz w:val="24"/>
          <w:szCs w:val="24"/>
        </w:rPr>
        <w:t>re</w:t>
      </w:r>
      <w:r w:rsidR="006C69E3">
        <w:rPr>
          <w:rFonts w:ascii="Times New Roman" w:hAnsi="Times New Roman" w:cs="Times New Roman"/>
          <w:color w:val="000000"/>
          <w:sz w:val="24"/>
          <w:szCs w:val="24"/>
        </w:rPr>
        <w:t xml:space="preserve"> </w:t>
      </w:r>
      <w:r w:rsidR="006C69E3" w:rsidRPr="00D46665">
        <w:rPr>
          <w:rFonts w:ascii="Times New Roman" w:hAnsi="Times New Roman" w:cs="Times New Roman"/>
          <w:color w:val="000000"/>
          <w:sz w:val="24"/>
          <w:szCs w:val="24"/>
        </w:rPr>
        <w:t xml:space="preserve">provided by the </w:t>
      </w:r>
      <w:r w:rsidR="00C67AF3" w:rsidRPr="00C67AF3">
        <w:rPr>
          <w:rFonts w:ascii="Times New Roman" w:hAnsi="Times New Roman" w:cs="Times New Roman"/>
          <w:i/>
          <w:color w:val="000000"/>
          <w:sz w:val="24"/>
          <w:szCs w:val="24"/>
        </w:rPr>
        <w:t xml:space="preserve">Centre </w:t>
      </w:r>
      <w:proofErr w:type="spellStart"/>
      <w:r w:rsidR="00C67AF3" w:rsidRPr="00C67AF3">
        <w:rPr>
          <w:rFonts w:ascii="Times New Roman" w:hAnsi="Times New Roman" w:cs="Times New Roman"/>
          <w:i/>
          <w:color w:val="000000"/>
          <w:sz w:val="24"/>
          <w:szCs w:val="24"/>
        </w:rPr>
        <w:t>d’expe</w:t>
      </w:r>
      <w:r w:rsidR="00C67AF3" w:rsidRPr="00B74D97">
        <w:rPr>
          <w:rFonts w:ascii="Times New Roman" w:hAnsi="Times New Roman" w:cs="Times New Roman"/>
          <w:i/>
          <w:color w:val="000000" w:themeColor="text1"/>
          <w:sz w:val="24"/>
          <w:szCs w:val="24"/>
        </w:rPr>
        <w:t>rt</w:t>
      </w:r>
      <w:r w:rsidR="002B431D" w:rsidRPr="00B74D97">
        <w:rPr>
          <w:rFonts w:ascii="Times New Roman" w:hAnsi="Times New Roman" w:cs="Times New Roman"/>
          <w:i/>
          <w:color w:val="000000" w:themeColor="text1"/>
          <w:sz w:val="24"/>
          <w:szCs w:val="24"/>
        </w:rPr>
        <w:t>is</w:t>
      </w:r>
      <w:r w:rsidR="00C67AF3" w:rsidRPr="00B74D97">
        <w:rPr>
          <w:rFonts w:ascii="Times New Roman" w:hAnsi="Times New Roman" w:cs="Times New Roman"/>
          <w:i/>
          <w:color w:val="000000" w:themeColor="text1"/>
          <w:sz w:val="24"/>
          <w:szCs w:val="24"/>
        </w:rPr>
        <w:t>e</w:t>
      </w:r>
      <w:proofErr w:type="spellEnd"/>
      <w:r w:rsidR="00C67AF3" w:rsidRPr="00B74D97">
        <w:rPr>
          <w:rFonts w:ascii="Times New Roman" w:hAnsi="Times New Roman" w:cs="Times New Roman"/>
          <w:i/>
          <w:color w:val="000000" w:themeColor="text1"/>
          <w:sz w:val="24"/>
          <w:szCs w:val="24"/>
        </w:rPr>
        <w:t xml:space="preserve"> </w:t>
      </w:r>
      <w:proofErr w:type="spellStart"/>
      <w:r w:rsidR="00C67AF3" w:rsidRPr="00C67AF3">
        <w:rPr>
          <w:rFonts w:ascii="Times New Roman" w:hAnsi="Times New Roman" w:cs="Times New Roman"/>
          <w:i/>
          <w:color w:val="000000"/>
          <w:sz w:val="24"/>
          <w:szCs w:val="24"/>
        </w:rPr>
        <w:t>hydrique</w:t>
      </w:r>
      <w:proofErr w:type="spellEnd"/>
      <w:r w:rsidR="00C67AF3" w:rsidRPr="00C67AF3">
        <w:rPr>
          <w:rFonts w:ascii="Times New Roman" w:hAnsi="Times New Roman" w:cs="Times New Roman"/>
          <w:i/>
          <w:color w:val="000000"/>
          <w:sz w:val="24"/>
          <w:szCs w:val="24"/>
        </w:rPr>
        <w:t xml:space="preserve"> du Québec</w:t>
      </w:r>
      <w:r w:rsidR="004D51C8">
        <w:rPr>
          <w:rFonts w:ascii="Times New Roman" w:hAnsi="Times New Roman" w:cs="Times New Roman"/>
          <w:color w:val="000000"/>
          <w:sz w:val="24"/>
          <w:szCs w:val="24"/>
        </w:rPr>
        <w:t xml:space="preserve"> (</w:t>
      </w:r>
      <w:r w:rsidR="004D51C8" w:rsidRPr="00C67AF3">
        <w:rPr>
          <w:rFonts w:ascii="Times New Roman" w:hAnsi="Times New Roman" w:cs="Times New Roman"/>
          <w:color w:val="000000"/>
          <w:sz w:val="24"/>
          <w:szCs w:val="24"/>
        </w:rPr>
        <w:t>CEHQ</w:t>
      </w:r>
      <w:r w:rsidR="004D51C8">
        <w:rPr>
          <w:rFonts w:ascii="Times New Roman" w:hAnsi="Times New Roman" w:cs="Times New Roman"/>
          <w:color w:val="000000"/>
          <w:sz w:val="24"/>
          <w:szCs w:val="24"/>
        </w:rPr>
        <w:t>)</w:t>
      </w:r>
      <w:r w:rsidR="00962ADA">
        <w:rPr>
          <w:rFonts w:ascii="Times New Roman" w:hAnsi="Times New Roman" w:cs="Times New Roman"/>
          <w:color w:val="000000"/>
          <w:sz w:val="24"/>
          <w:szCs w:val="24"/>
        </w:rPr>
        <w:t xml:space="preserve">, wherein </w:t>
      </w:r>
      <w:r w:rsidR="006F7BB1" w:rsidRPr="00D46665">
        <w:rPr>
          <w:rFonts w:ascii="Times New Roman" w:hAnsi="Times New Roman" w:cs="Times New Roman"/>
          <w:color w:val="000000"/>
          <w:sz w:val="24"/>
          <w:szCs w:val="24"/>
        </w:rPr>
        <w:t xml:space="preserve">the </w:t>
      </w:r>
      <w:r w:rsidR="006F7BB1" w:rsidRPr="00966D75">
        <w:rPr>
          <w:rFonts w:ascii="Times New Roman" w:hAnsi="Times New Roman" w:cs="Times New Roman"/>
          <w:sz w:val="24"/>
          <w:szCs w:val="24"/>
        </w:rPr>
        <w:t>physically</w:t>
      </w:r>
      <w:r w:rsidR="00551D5B">
        <w:rPr>
          <w:rFonts w:ascii="Times New Roman" w:hAnsi="Times New Roman" w:cs="Times New Roman"/>
          <w:sz w:val="24"/>
          <w:szCs w:val="24"/>
        </w:rPr>
        <w:t>-</w:t>
      </w:r>
      <w:r w:rsidR="00966D75" w:rsidRPr="00966D75">
        <w:rPr>
          <w:rFonts w:ascii="Times New Roman" w:hAnsi="Times New Roman" w:cs="Times New Roman"/>
          <w:sz w:val="24"/>
          <w:szCs w:val="24"/>
        </w:rPr>
        <w:t>based</w:t>
      </w:r>
      <w:r w:rsidR="006F7BB1" w:rsidRPr="00966D75">
        <w:rPr>
          <w:rFonts w:ascii="Times New Roman" w:hAnsi="Times New Roman" w:cs="Times New Roman"/>
          <w:sz w:val="24"/>
          <w:szCs w:val="24"/>
        </w:rPr>
        <w:t xml:space="preserve"> </w:t>
      </w:r>
      <w:r w:rsidR="006F7BB1" w:rsidRPr="00B74D97">
        <w:rPr>
          <w:rFonts w:ascii="Times New Roman" w:hAnsi="Times New Roman" w:cs="Times New Roman"/>
          <w:color w:val="000000" w:themeColor="text1"/>
          <w:sz w:val="24"/>
          <w:szCs w:val="24"/>
        </w:rPr>
        <w:t>d</w:t>
      </w:r>
      <w:r w:rsidR="002B431D" w:rsidRPr="00B74D97">
        <w:rPr>
          <w:rFonts w:ascii="Times New Roman" w:hAnsi="Times New Roman" w:cs="Times New Roman"/>
          <w:color w:val="000000" w:themeColor="text1"/>
          <w:sz w:val="24"/>
          <w:szCs w:val="24"/>
        </w:rPr>
        <w:t>is</w:t>
      </w:r>
      <w:r w:rsidR="006F7BB1" w:rsidRPr="00B74D97">
        <w:rPr>
          <w:rFonts w:ascii="Times New Roman" w:hAnsi="Times New Roman" w:cs="Times New Roman"/>
          <w:color w:val="000000" w:themeColor="text1"/>
          <w:sz w:val="24"/>
          <w:szCs w:val="24"/>
        </w:rPr>
        <w:t>trib</w:t>
      </w:r>
      <w:r w:rsidR="006F7BB1" w:rsidRPr="00966D75">
        <w:rPr>
          <w:rFonts w:ascii="Times New Roman" w:hAnsi="Times New Roman" w:cs="Times New Roman"/>
          <w:sz w:val="24"/>
          <w:szCs w:val="24"/>
        </w:rPr>
        <w:t xml:space="preserve">uted </w:t>
      </w:r>
      <w:r w:rsidR="006F7BB1" w:rsidRPr="00D46665">
        <w:rPr>
          <w:rFonts w:ascii="Times New Roman" w:hAnsi="Times New Roman" w:cs="Times New Roman"/>
          <w:color w:val="000000"/>
          <w:sz w:val="24"/>
          <w:szCs w:val="24"/>
        </w:rPr>
        <w:t xml:space="preserve">hydrological model HYDROTEL </w:t>
      </w:r>
      <w:r w:rsidR="007E6199" w:rsidRPr="000F1117">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Fortin","given":"J.P.","non-dropping-particle":"","parse-names":false,"suffix":""},{"dropping-particle":"","family":"Moussa","given":"R.","non-dropping-particle":"","parse-names":false,"suffix":""},{"dropping-particle":"","family":"Bocquillon","given":"C.","non-dropping-particle":"","parse-names":false,"suffix":""},{"dropping-particle":"","family":"Villeneuve","given":"J.P.","non-dropping-particle":"","parse-names":false,"suffix":""}],"container-title":"Revue des sciences de l'eau","id":"ITEM-1","issue":"1","issued":{"date-parts":[["1995"]]},"page":"97-124","title":"Hydrotel, un modèle hydrologique distribué pouvant bénéficier des données fournies par la télédétection et les systèmes d'information géographique","type":"article-journal","volume":"8"},"uris":["http://www.mendeley.com/documents/?uuid=934bd3af-7ffc-4494-b6b1-3609f1893d69"]},{"id":"ITEM-2","itemData":{"author":[{"dropping-particle":"","family":"Fortin","given":"J. P.","non-dropping-particle":"","parse-names":false,"suffix":""},{"dropping-particle":"","family":"Duchesne","given":"S.","non-dropping-particle":"","parse-names":false,"suffix":""},{"dropping-particle":"","family":"Bernier","given":"M.","non-dropping-particle":"","parse-names":false,"suffix":""},{"dropping-particle":"","family":"Huang","given":"K.H.","non-dropping-particle":"","parse-names":false,"suffix":""},{"dropping-particle":"","family":"Villeneuve","given":"J.P.","non-dropping-particle":"","parse-names":false,"suffix":""}],"container-title":"Actes des Journées Scientifiques Inter-Réseaux de l'Agence Universitaire de la Francophonie, Hanoi, Viet Nam, November, 6-7.","id":"ITEM-2","issued":{"date-parts":[["2007"]]},"title":"HYDROTEL, un modèle hydrologique distribué pouvant générer des informations spatialisées détaillées très utiles pour la gestion de bassins versants de tailles diverses","type":"paper-conference"},"uris":["http://www.mendeley.com/documents/?uuid=3c2ed8eb-98d3-48cb-89eb-173980da2641"]}],"mendeley":{"formattedCitation":"(Fortin &lt;i&gt;et al.&lt;/i&gt;, 1995, 2007)","plainTextFormattedCitation":"(Fortin et al., 1995, 2007)","previouslyFormattedCitation":"(Fortin &lt;i&gt;et al.&lt;/i&gt;, 1995, 2007)"},"properties":{"noteIndex":0},"schema":"https://github.com/citation-style-language/schema/raw/master/csl-citation.json"}</w:instrText>
      </w:r>
      <w:r w:rsidR="007E6199" w:rsidRPr="000F1117">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(Fortin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1995, 2007)</w:t>
      </w:r>
      <w:r w:rsidR="007E6199" w:rsidRPr="000F1117">
        <w:rPr>
          <w:rFonts w:ascii="Times New Roman" w:hAnsi="Times New Roman" w:cs="Times New Roman"/>
          <w:color w:val="0000FF"/>
          <w:sz w:val="24"/>
          <w:szCs w:val="24"/>
        </w:rPr>
        <w:fldChar w:fldCharType="end"/>
      </w:r>
      <w:r w:rsidR="00176F1B">
        <w:rPr>
          <w:rFonts w:ascii="Times New Roman" w:hAnsi="Times New Roman" w:cs="Times New Roman"/>
          <w:color w:val="000000"/>
          <w:sz w:val="24"/>
          <w:szCs w:val="24"/>
        </w:rPr>
        <w:t xml:space="preserve"> </w:t>
      </w:r>
      <w:r w:rsidR="00962ADA">
        <w:rPr>
          <w:rFonts w:ascii="Times New Roman" w:hAnsi="Times New Roman" w:cs="Times New Roman"/>
          <w:color w:val="000000"/>
          <w:sz w:val="24"/>
          <w:szCs w:val="24"/>
        </w:rPr>
        <w:t xml:space="preserve">has been used </w:t>
      </w:r>
      <w:r w:rsidR="00551D5B">
        <w:rPr>
          <w:rFonts w:ascii="Times New Roman" w:hAnsi="Times New Roman" w:cs="Times New Roman"/>
          <w:color w:val="000000"/>
          <w:sz w:val="24"/>
          <w:szCs w:val="24"/>
        </w:rPr>
        <w:t>to</w:t>
      </w:r>
      <w:r w:rsidR="00176F1B">
        <w:rPr>
          <w:rFonts w:ascii="Times New Roman" w:hAnsi="Times New Roman" w:cs="Times New Roman"/>
          <w:color w:val="000000"/>
          <w:sz w:val="24"/>
          <w:szCs w:val="24"/>
        </w:rPr>
        <w:t xml:space="preserve"> comput</w:t>
      </w:r>
      <w:r w:rsidR="00551D5B">
        <w:rPr>
          <w:rFonts w:ascii="Times New Roman" w:hAnsi="Times New Roman" w:cs="Times New Roman"/>
          <w:color w:val="000000"/>
          <w:sz w:val="24"/>
          <w:szCs w:val="24"/>
        </w:rPr>
        <w:t>e</w:t>
      </w:r>
      <w:r w:rsidR="00176F1B">
        <w:rPr>
          <w:rFonts w:ascii="Times New Roman" w:hAnsi="Times New Roman" w:cs="Times New Roman"/>
          <w:color w:val="000000"/>
          <w:sz w:val="24"/>
          <w:szCs w:val="24"/>
        </w:rPr>
        <w:t xml:space="preserve"> </w:t>
      </w:r>
      <w:r w:rsidR="006372C2">
        <w:rPr>
          <w:rFonts w:ascii="Times New Roman" w:hAnsi="Times New Roman" w:cs="Times New Roman"/>
          <w:color w:val="000000"/>
          <w:sz w:val="24"/>
          <w:szCs w:val="24"/>
        </w:rPr>
        <w:t xml:space="preserve">the water </w:t>
      </w:r>
      <w:r w:rsidR="00551D5B">
        <w:rPr>
          <w:rFonts w:ascii="Times New Roman" w:hAnsi="Times New Roman" w:cs="Times New Roman"/>
          <w:color w:val="000000"/>
          <w:sz w:val="24"/>
          <w:szCs w:val="24"/>
        </w:rPr>
        <w:t>equivalent</w:t>
      </w:r>
      <w:r w:rsidR="006372C2">
        <w:rPr>
          <w:rFonts w:ascii="Times New Roman" w:hAnsi="Times New Roman" w:cs="Times New Roman"/>
          <w:color w:val="000000"/>
          <w:sz w:val="24"/>
          <w:szCs w:val="24"/>
        </w:rPr>
        <w:t xml:space="preserve"> </w:t>
      </w:r>
      <w:r w:rsidR="00176F1B">
        <w:rPr>
          <w:rFonts w:ascii="Times New Roman" w:hAnsi="Times New Roman" w:cs="Times New Roman"/>
          <w:color w:val="000000"/>
          <w:sz w:val="24"/>
          <w:szCs w:val="24"/>
        </w:rPr>
        <w:t>derived from snowmelt</w:t>
      </w:r>
      <w:r w:rsidR="004D51C8">
        <w:rPr>
          <w:rFonts w:ascii="Times New Roman" w:hAnsi="Times New Roman" w:cs="Times New Roman"/>
          <w:color w:val="000000"/>
          <w:sz w:val="24"/>
          <w:szCs w:val="24"/>
        </w:rPr>
        <w:t xml:space="preserve"> over the Province</w:t>
      </w:r>
      <w:r w:rsidR="006F7BB1" w:rsidRPr="00D46665">
        <w:rPr>
          <w:rFonts w:ascii="Times New Roman" w:hAnsi="Times New Roman" w:cs="Times New Roman"/>
          <w:color w:val="000000"/>
          <w:sz w:val="24"/>
          <w:szCs w:val="24"/>
        </w:rPr>
        <w:t>.</w:t>
      </w:r>
      <w:r w:rsidR="00E86582">
        <w:rPr>
          <w:rFonts w:ascii="Times New Roman" w:hAnsi="Times New Roman" w:cs="Times New Roman"/>
          <w:color w:val="000000"/>
          <w:sz w:val="24"/>
          <w:szCs w:val="24"/>
        </w:rPr>
        <w:t xml:space="preserve"> </w:t>
      </w:r>
      <w:r w:rsidR="00E86582" w:rsidRPr="00B74D97">
        <w:rPr>
          <w:rFonts w:ascii="Times New Roman" w:hAnsi="Times New Roman" w:cs="Times New Roman"/>
          <w:color w:val="000000" w:themeColor="text1"/>
          <w:sz w:val="24"/>
          <w:szCs w:val="24"/>
        </w:rPr>
        <w:t>Th</w:t>
      </w:r>
      <w:r w:rsidR="002B431D" w:rsidRPr="00B74D97">
        <w:rPr>
          <w:rFonts w:ascii="Times New Roman" w:hAnsi="Times New Roman" w:cs="Times New Roman"/>
          <w:color w:val="000000" w:themeColor="text1"/>
          <w:sz w:val="24"/>
          <w:szCs w:val="24"/>
        </w:rPr>
        <w:t>is</w:t>
      </w:r>
      <w:r w:rsidR="00E86582" w:rsidRPr="00B74D97">
        <w:rPr>
          <w:rFonts w:ascii="Times New Roman" w:hAnsi="Times New Roman" w:cs="Times New Roman"/>
          <w:color w:val="000000" w:themeColor="text1"/>
          <w:sz w:val="24"/>
          <w:szCs w:val="24"/>
        </w:rPr>
        <w:t xml:space="preserve"> hydrological </w:t>
      </w:r>
      <w:r w:rsidR="00E86582" w:rsidRPr="0085279E">
        <w:rPr>
          <w:rFonts w:ascii="Times New Roman" w:hAnsi="Times New Roman" w:cs="Times New Roman"/>
          <w:color w:val="000000"/>
          <w:sz w:val="24"/>
          <w:szCs w:val="24"/>
        </w:rPr>
        <w:t>model h</w:t>
      </w:r>
      <w:r w:rsidR="00E86582">
        <w:rPr>
          <w:rFonts w:ascii="Times New Roman" w:hAnsi="Times New Roman" w:cs="Times New Roman"/>
          <w:color w:val="000000"/>
          <w:sz w:val="24"/>
          <w:szCs w:val="24"/>
        </w:rPr>
        <w:t xml:space="preserve">as been successfully applied in </w:t>
      </w:r>
      <w:r w:rsidR="00E86582" w:rsidRPr="0085279E">
        <w:rPr>
          <w:rFonts w:ascii="Times New Roman" w:hAnsi="Times New Roman" w:cs="Times New Roman"/>
          <w:color w:val="000000"/>
          <w:sz w:val="24"/>
          <w:szCs w:val="24"/>
        </w:rPr>
        <w:t xml:space="preserve">various </w:t>
      </w:r>
      <w:r w:rsidR="002C4540" w:rsidRPr="002C4540">
        <w:rPr>
          <w:rFonts w:ascii="Times New Roman" w:hAnsi="Times New Roman" w:cs="Times New Roman"/>
          <w:color w:val="000000"/>
          <w:sz w:val="24"/>
          <w:szCs w:val="24"/>
        </w:rPr>
        <w:t>S</w:t>
      </w:r>
      <w:r w:rsidR="00E86582" w:rsidRPr="002C4540">
        <w:rPr>
          <w:rFonts w:ascii="Times New Roman" w:hAnsi="Times New Roman" w:cs="Times New Roman"/>
          <w:color w:val="000000"/>
          <w:sz w:val="24"/>
          <w:szCs w:val="24"/>
        </w:rPr>
        <w:t>outhern</w:t>
      </w:r>
      <w:r w:rsidR="00E86582" w:rsidRPr="0085279E">
        <w:rPr>
          <w:rFonts w:ascii="Times New Roman" w:hAnsi="Times New Roman" w:cs="Times New Roman"/>
          <w:color w:val="000000"/>
          <w:sz w:val="24"/>
          <w:szCs w:val="24"/>
        </w:rPr>
        <w:t xml:space="preserve"> Canada watersh</w:t>
      </w:r>
      <w:r w:rsidR="00973A2D">
        <w:rPr>
          <w:rFonts w:ascii="Times New Roman" w:hAnsi="Times New Roman" w:cs="Times New Roman"/>
          <w:color w:val="000000"/>
          <w:sz w:val="24"/>
          <w:szCs w:val="24"/>
        </w:rPr>
        <w:t xml:space="preserve">eds </w:t>
      </w:r>
      <w:r w:rsidR="007E6199" w:rsidRPr="00A521D6">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Turcotte","given":"R.","non-dropping-particle":"","parse-names":false,"suffix":""},{"dropping-particle":"","family":"Fortin","given":"L.G.","non-dropping-particle":"","parse-names":false,"suffix":""},{"dropping-particle":"","family":"Fortin","given":"V.","non-dropping-particle":"","parse-names":false,"suffix":""},{"dropping-particle":"","family":"Fortin","given":"J.P.","non-dropping-particle":"","parse-names":false,"suffix":""},{"dropping-particle":"","family":"Villeneuve","given":"J.P.","non-dropping-particle":"","parse-names":false,"suffix":""}],"container-title":"Nordic Hydrology","id":"ITEM-1","issue":"3","issued":{"date-parts":[["2007"]]},"page":"211-234","title":"Operational analysis of the spatial distribution and the temporal evolution of the snowpack water equivalent in southern Québec, Canada","type":"article-journal","volume":"38"},"uris":["http://www.mendeley.com/documents/?uuid=c8e677ea-6550-4c6b-a12b-6e6c547e6a79"]},{"id":"ITEM-2","itemData":{"author":[{"dropping-particle":"","family":"Huet","given":"M.","non-dropping-particle":"","parse-names":false,"suffix":""},{"dropping-particle":"","family":"Chesnaux","given":"R.","non-dropping-particle":"","parse-names":false,"suffix":""},{"dropping-particle":"","family":"Boucher","given":"M.A.","non-dropping-particle":"","parse-names":false,"suffix":""},{"dropping-particle":"","family":"Poirier","given":"C.","non-dropping-particle":"","parse-names":false,"suffix":""}],"container-title":"Hydrological Sciences Journal","id":"ITEM-2","issue":"12","issued":{"date-parts":[["2016"]]},"page":"2267-2283","title":"Comparing various approaches for assessing groundwater recharge at a regional scale in the Canadian Shield","type":"article-journal","volume":"61"},"uris":["http://www.mendeley.com/documents/?uuid=f6dfb896-e546-47c4-92ae-634747c3357f"]}],"mendeley":{"formattedCitation":"(Turcotte &lt;i&gt;et al.&lt;/i&gt;, 2007; Huet &lt;i&gt;et al.&lt;/i&gt;, 2016)","plainTextFormattedCitation":"(Turcotte et al., 2007; Huet et al., 2016)","previouslyFormattedCitation":"(Turcotte &lt;i&gt;et al.&lt;/i&gt;, 2007; Huet &lt;i&gt;et al.&lt;/i&gt;, 2016)"},"properties":{"noteIndex":0},"schema":"https://github.com/citation-style-language/schema/raw/master/csl-citation.json"}</w:instrText>
      </w:r>
      <w:r w:rsidR="007E6199" w:rsidRPr="00A521D6">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(Turcotte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2007; Huet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2016)</w:t>
      </w:r>
      <w:r w:rsidR="007E6199" w:rsidRPr="00A521D6">
        <w:rPr>
          <w:rFonts w:ascii="Times New Roman" w:hAnsi="Times New Roman" w:cs="Times New Roman"/>
          <w:color w:val="0000FF"/>
          <w:sz w:val="24"/>
          <w:szCs w:val="24"/>
        </w:rPr>
        <w:fldChar w:fldCharType="end"/>
      </w:r>
      <w:r w:rsidR="00E86582" w:rsidRPr="0085279E">
        <w:rPr>
          <w:rFonts w:ascii="Times New Roman" w:hAnsi="Times New Roman" w:cs="Times New Roman"/>
          <w:color w:val="000000"/>
          <w:sz w:val="24"/>
          <w:szCs w:val="24"/>
        </w:rPr>
        <w:t>.</w:t>
      </w:r>
      <w:r w:rsidR="008E1F39">
        <w:rPr>
          <w:rFonts w:ascii="Times New Roman" w:hAnsi="Times New Roman" w:cs="Times New Roman"/>
          <w:color w:val="000000"/>
          <w:sz w:val="24"/>
          <w:szCs w:val="24"/>
        </w:rPr>
        <w:t xml:space="preserve"> </w:t>
      </w:r>
      <w:r w:rsidR="008E1F39" w:rsidRPr="008E1F39">
        <w:rPr>
          <w:rFonts w:ascii="Times New Roman" w:hAnsi="Times New Roman" w:cs="Times New Roman"/>
          <w:color w:val="000000"/>
          <w:sz w:val="24"/>
          <w:szCs w:val="24"/>
        </w:rPr>
        <w:t xml:space="preserve">VI </w:t>
      </w:r>
      <w:r w:rsidR="00DA5650" w:rsidRPr="008E1F39">
        <w:rPr>
          <w:rFonts w:ascii="Times New Roman" w:hAnsi="Times New Roman" w:cs="Times New Roman"/>
          <w:color w:val="000000"/>
          <w:sz w:val="24"/>
          <w:szCs w:val="24"/>
        </w:rPr>
        <w:t xml:space="preserve">data </w:t>
      </w:r>
      <w:r w:rsidR="008E1F39">
        <w:rPr>
          <w:rFonts w:ascii="Times New Roman" w:hAnsi="Times New Roman" w:cs="Times New Roman"/>
          <w:color w:val="000000"/>
          <w:sz w:val="24"/>
          <w:szCs w:val="24"/>
        </w:rPr>
        <w:t xml:space="preserve">estimated </w:t>
      </w:r>
      <w:r w:rsidR="00DA5650" w:rsidRPr="00DA5650">
        <w:rPr>
          <w:rFonts w:ascii="Times New Roman" w:hAnsi="Times New Roman" w:cs="Times New Roman"/>
          <w:color w:val="000000"/>
          <w:sz w:val="24"/>
          <w:szCs w:val="24"/>
        </w:rPr>
        <w:t xml:space="preserve">at climate stations were interpolated by </w:t>
      </w:r>
      <w:r w:rsidR="002B431D" w:rsidRPr="00B74D97">
        <w:rPr>
          <w:rFonts w:ascii="Times New Roman" w:hAnsi="Times New Roman" w:cs="Times New Roman"/>
          <w:color w:val="000000" w:themeColor="text1"/>
          <w:sz w:val="24"/>
          <w:szCs w:val="24"/>
        </w:rPr>
        <w:t>is</w:t>
      </w:r>
      <w:r w:rsidR="00DA5650" w:rsidRPr="00B74D97">
        <w:rPr>
          <w:rFonts w:ascii="Times New Roman" w:hAnsi="Times New Roman" w:cs="Times New Roman"/>
          <w:color w:val="000000" w:themeColor="text1"/>
          <w:sz w:val="24"/>
          <w:szCs w:val="24"/>
        </w:rPr>
        <w:t xml:space="preserve">otropic </w:t>
      </w:r>
      <w:r w:rsidR="00DA5650" w:rsidRPr="00DA5650">
        <w:rPr>
          <w:rFonts w:ascii="Times New Roman" w:hAnsi="Times New Roman" w:cs="Times New Roman"/>
          <w:color w:val="000000"/>
          <w:sz w:val="24"/>
          <w:szCs w:val="24"/>
        </w:rPr>
        <w:t>kriging</w:t>
      </w:r>
      <w:r w:rsidR="00DA5650">
        <w:rPr>
          <w:rFonts w:ascii="Times New Roman" w:hAnsi="Times New Roman" w:cs="Times New Roman"/>
          <w:color w:val="000000"/>
          <w:sz w:val="24"/>
          <w:szCs w:val="24"/>
        </w:rPr>
        <w:t xml:space="preserve"> and </w:t>
      </w:r>
      <w:r w:rsidR="00F65304">
        <w:rPr>
          <w:rFonts w:ascii="Times New Roman" w:hAnsi="Times New Roman" w:cs="Times New Roman"/>
          <w:color w:val="000000"/>
          <w:sz w:val="24"/>
          <w:szCs w:val="24"/>
        </w:rPr>
        <w:t xml:space="preserve">provided </w:t>
      </w:r>
      <w:r w:rsidR="003711A1">
        <w:rPr>
          <w:rFonts w:ascii="Times New Roman" w:hAnsi="Times New Roman" w:cs="Times New Roman"/>
          <w:color w:val="000000"/>
          <w:sz w:val="24"/>
          <w:szCs w:val="24"/>
        </w:rPr>
        <w:t>by CEHQ</w:t>
      </w:r>
      <w:r w:rsidR="00A521D6">
        <w:rPr>
          <w:rFonts w:ascii="Times New Roman" w:hAnsi="Times New Roman" w:cs="Times New Roman"/>
          <w:color w:val="000000"/>
          <w:sz w:val="24"/>
          <w:szCs w:val="24"/>
        </w:rPr>
        <w:t xml:space="preserve"> </w:t>
      </w:r>
      <w:r w:rsidR="003711A1">
        <w:rPr>
          <w:rFonts w:ascii="Times New Roman" w:hAnsi="Times New Roman" w:cs="Times New Roman"/>
          <w:color w:val="000000"/>
          <w:sz w:val="24"/>
          <w:szCs w:val="24"/>
        </w:rPr>
        <w:t xml:space="preserve">under gridded </w:t>
      </w:r>
      <w:r w:rsidR="008143DA" w:rsidRPr="00B74D97">
        <w:rPr>
          <w:rFonts w:ascii="Times New Roman" w:hAnsi="Times New Roman" w:cs="Times New Roman"/>
          <w:color w:val="000000" w:themeColor="text1"/>
          <w:sz w:val="24"/>
          <w:szCs w:val="24"/>
        </w:rPr>
        <w:t>d</w:t>
      </w:r>
      <w:r w:rsidR="002B431D" w:rsidRPr="00B74D97">
        <w:rPr>
          <w:rFonts w:ascii="Times New Roman" w:hAnsi="Times New Roman" w:cs="Times New Roman"/>
          <w:color w:val="000000" w:themeColor="text1"/>
          <w:sz w:val="24"/>
          <w:szCs w:val="24"/>
        </w:rPr>
        <w:t>is</w:t>
      </w:r>
      <w:r w:rsidR="008143DA" w:rsidRPr="00B74D97">
        <w:rPr>
          <w:rFonts w:ascii="Times New Roman" w:hAnsi="Times New Roman" w:cs="Times New Roman"/>
          <w:color w:val="000000" w:themeColor="text1"/>
          <w:sz w:val="24"/>
          <w:szCs w:val="24"/>
        </w:rPr>
        <w:t>tr</w:t>
      </w:r>
      <w:r w:rsidR="008143DA">
        <w:rPr>
          <w:rFonts w:ascii="Times New Roman" w:hAnsi="Times New Roman" w:cs="Times New Roman"/>
          <w:color w:val="000000"/>
          <w:sz w:val="24"/>
          <w:szCs w:val="24"/>
        </w:rPr>
        <w:t xml:space="preserve">ibution </w:t>
      </w:r>
      <w:r w:rsidR="003711A1">
        <w:rPr>
          <w:rFonts w:ascii="Times New Roman" w:hAnsi="Times New Roman" w:cs="Times New Roman"/>
          <w:color w:val="000000"/>
          <w:sz w:val="24"/>
          <w:szCs w:val="24"/>
        </w:rPr>
        <w:t>form</w:t>
      </w:r>
      <w:r w:rsidR="00DC5B6E">
        <w:rPr>
          <w:rFonts w:ascii="Times New Roman" w:hAnsi="Times New Roman" w:cs="Times New Roman"/>
          <w:color w:val="000000"/>
          <w:sz w:val="24"/>
          <w:szCs w:val="24"/>
        </w:rPr>
        <w:t xml:space="preserve"> representing the </w:t>
      </w:r>
      <w:r w:rsidR="00E60240" w:rsidRPr="00D31483">
        <w:rPr>
          <w:rFonts w:ascii="Times New Roman" w:hAnsi="Times New Roman" w:cs="Times New Roman"/>
          <w:color w:val="000000"/>
          <w:sz w:val="24"/>
          <w:szCs w:val="24"/>
        </w:rPr>
        <w:t xml:space="preserve">observation </w:t>
      </w:r>
      <w:r w:rsidR="00940650" w:rsidRPr="00D31483">
        <w:rPr>
          <w:rFonts w:ascii="Times New Roman" w:hAnsi="Times New Roman" w:cs="Times New Roman"/>
          <w:sz w:val="24"/>
          <w:szCs w:val="24"/>
        </w:rPr>
        <w:t>point</w:t>
      </w:r>
      <w:r w:rsidR="00DC5B6E" w:rsidRPr="00D31483">
        <w:rPr>
          <w:rFonts w:ascii="Times New Roman" w:hAnsi="Times New Roman" w:cs="Times New Roman"/>
          <w:sz w:val="24"/>
          <w:szCs w:val="24"/>
        </w:rPr>
        <w:t>s</w:t>
      </w:r>
      <w:r w:rsidR="003711A1" w:rsidRPr="00D31483">
        <w:rPr>
          <w:rFonts w:ascii="Times New Roman" w:hAnsi="Times New Roman" w:cs="Times New Roman"/>
          <w:sz w:val="24"/>
          <w:szCs w:val="24"/>
        </w:rPr>
        <w:t xml:space="preserve"> </w:t>
      </w:r>
      <w:r w:rsidR="003711A1" w:rsidRPr="00D31483">
        <w:rPr>
          <w:rFonts w:ascii="Times New Roman" w:hAnsi="Times New Roman" w:cs="Times New Roman"/>
          <w:color w:val="000000"/>
          <w:sz w:val="24"/>
          <w:szCs w:val="24"/>
        </w:rPr>
        <w:t>(</w:t>
      </w:r>
      <w:r w:rsidR="003230D6" w:rsidRPr="00D31483">
        <w:rPr>
          <w:rFonts w:ascii="Times New Roman" w:hAnsi="Times New Roman" w:cs="Times New Roman"/>
          <w:color w:val="0000FF"/>
          <w:sz w:val="24"/>
          <w:szCs w:val="24"/>
        </w:rPr>
        <w:t>Figure</w:t>
      </w:r>
      <w:r w:rsidR="003711A1" w:rsidRPr="00D31483">
        <w:rPr>
          <w:rFonts w:ascii="Times New Roman" w:hAnsi="Times New Roman" w:cs="Times New Roman"/>
          <w:color w:val="0000FF"/>
          <w:sz w:val="24"/>
          <w:szCs w:val="24"/>
        </w:rPr>
        <w:t xml:space="preserve"> </w:t>
      </w:r>
      <w:r w:rsidR="00143242" w:rsidRPr="00D31483">
        <w:rPr>
          <w:rFonts w:ascii="Times New Roman" w:hAnsi="Times New Roman" w:cs="Times New Roman"/>
          <w:color w:val="0000FF"/>
          <w:sz w:val="24"/>
          <w:szCs w:val="24"/>
        </w:rPr>
        <w:t>4</w:t>
      </w:r>
      <w:r w:rsidR="003711A1" w:rsidRPr="00D31483">
        <w:rPr>
          <w:rFonts w:ascii="Times New Roman" w:hAnsi="Times New Roman" w:cs="Times New Roman"/>
          <w:color w:val="000000"/>
          <w:sz w:val="24"/>
          <w:szCs w:val="24"/>
        </w:rPr>
        <w:t>). Th</w:t>
      </w:r>
      <w:r w:rsidR="004F7087" w:rsidRPr="00D31483">
        <w:rPr>
          <w:rFonts w:ascii="Times New Roman" w:hAnsi="Times New Roman" w:cs="Times New Roman"/>
          <w:color w:val="000000"/>
          <w:sz w:val="24"/>
          <w:szCs w:val="24"/>
        </w:rPr>
        <w:t xml:space="preserve">ese </w:t>
      </w:r>
      <w:r w:rsidR="003711A1" w:rsidRPr="00D31483">
        <w:rPr>
          <w:rFonts w:ascii="Times New Roman" w:hAnsi="Times New Roman" w:cs="Times New Roman"/>
          <w:color w:val="000000"/>
          <w:sz w:val="24"/>
          <w:szCs w:val="24"/>
        </w:rPr>
        <w:t>data were generated on daily time interval</w:t>
      </w:r>
      <w:r w:rsidR="007731B0" w:rsidRPr="00D31483">
        <w:rPr>
          <w:rFonts w:ascii="Times New Roman" w:hAnsi="Times New Roman" w:cs="Times New Roman"/>
          <w:color w:val="000000"/>
          <w:sz w:val="24"/>
          <w:szCs w:val="24"/>
        </w:rPr>
        <w:t>s</w:t>
      </w:r>
      <w:r w:rsidR="003711A1" w:rsidRPr="00D31483">
        <w:rPr>
          <w:rFonts w:ascii="Times New Roman" w:hAnsi="Times New Roman" w:cs="Times New Roman"/>
          <w:color w:val="000000"/>
          <w:sz w:val="24"/>
          <w:szCs w:val="24"/>
        </w:rPr>
        <w:t xml:space="preserve"> over </w:t>
      </w:r>
      <w:r w:rsidR="008143DA" w:rsidRPr="00D31483">
        <w:rPr>
          <w:rFonts w:ascii="Times New Roman" w:hAnsi="Times New Roman" w:cs="Times New Roman"/>
          <w:color w:val="000000"/>
          <w:sz w:val="24"/>
          <w:szCs w:val="24"/>
        </w:rPr>
        <w:t xml:space="preserve">a </w:t>
      </w:r>
      <w:r w:rsidR="003711A1" w:rsidRPr="00D31483">
        <w:rPr>
          <w:rFonts w:ascii="Times New Roman" w:hAnsi="Times New Roman" w:cs="Times New Roman"/>
          <w:color w:val="000000"/>
          <w:sz w:val="24"/>
          <w:szCs w:val="24"/>
        </w:rPr>
        <w:t>period of 1</w:t>
      </w:r>
      <w:r w:rsidR="00FE654A" w:rsidRPr="00D31483">
        <w:rPr>
          <w:rFonts w:ascii="Times New Roman" w:hAnsi="Times New Roman" w:cs="Times New Roman"/>
          <w:color w:val="000000"/>
          <w:sz w:val="24"/>
          <w:szCs w:val="24"/>
        </w:rPr>
        <w:t>0</w:t>
      </w:r>
      <w:r w:rsidR="003711A1" w:rsidRPr="00D31483">
        <w:rPr>
          <w:rFonts w:ascii="Times New Roman" w:hAnsi="Times New Roman" w:cs="Times New Roman"/>
          <w:color w:val="000000"/>
          <w:sz w:val="24"/>
          <w:szCs w:val="24"/>
        </w:rPr>
        <w:t>0 years (19</w:t>
      </w:r>
      <w:r w:rsidR="00FE654A" w:rsidRPr="00D31483">
        <w:rPr>
          <w:rFonts w:ascii="Times New Roman" w:hAnsi="Times New Roman" w:cs="Times New Roman"/>
          <w:color w:val="000000"/>
          <w:sz w:val="24"/>
          <w:szCs w:val="24"/>
        </w:rPr>
        <w:t>1</w:t>
      </w:r>
      <w:r w:rsidR="003711A1" w:rsidRPr="00D31483">
        <w:rPr>
          <w:rFonts w:ascii="Times New Roman" w:hAnsi="Times New Roman" w:cs="Times New Roman"/>
          <w:color w:val="000000"/>
          <w:sz w:val="24"/>
          <w:szCs w:val="24"/>
        </w:rPr>
        <w:t>0</w:t>
      </w:r>
      <w:r w:rsidR="00DC5B6E" w:rsidRPr="00D31483">
        <w:rPr>
          <w:rFonts w:ascii="Times New Roman" w:hAnsi="Times New Roman" w:cs="Times New Roman"/>
          <w:sz w:val="24"/>
          <w:szCs w:val="24"/>
        </w:rPr>
        <w:t>–</w:t>
      </w:r>
      <w:r w:rsidR="003711A1" w:rsidRPr="00D31483">
        <w:rPr>
          <w:rFonts w:ascii="Times New Roman" w:hAnsi="Times New Roman" w:cs="Times New Roman"/>
          <w:color w:val="000000"/>
          <w:sz w:val="24"/>
          <w:szCs w:val="24"/>
        </w:rPr>
        <w:t>20</w:t>
      </w:r>
      <w:r w:rsidR="00FE654A" w:rsidRPr="00D31483">
        <w:rPr>
          <w:rFonts w:ascii="Times New Roman" w:hAnsi="Times New Roman" w:cs="Times New Roman"/>
          <w:color w:val="000000"/>
          <w:sz w:val="24"/>
          <w:szCs w:val="24"/>
        </w:rPr>
        <w:t>09</w:t>
      </w:r>
      <w:r w:rsidR="003711A1" w:rsidRPr="00D31483">
        <w:rPr>
          <w:rFonts w:ascii="Times New Roman" w:hAnsi="Times New Roman" w:cs="Times New Roman"/>
          <w:color w:val="000000"/>
          <w:sz w:val="24"/>
          <w:szCs w:val="24"/>
        </w:rPr>
        <w:t>)</w:t>
      </w:r>
      <w:r w:rsidR="004F7087" w:rsidRPr="00D31483">
        <w:rPr>
          <w:rFonts w:ascii="Times New Roman" w:hAnsi="Times New Roman" w:cs="Times New Roman"/>
          <w:color w:val="000000"/>
          <w:sz w:val="24"/>
          <w:szCs w:val="24"/>
        </w:rPr>
        <w:t>,</w:t>
      </w:r>
      <w:r w:rsidR="008143DA" w:rsidRPr="00D31483">
        <w:rPr>
          <w:rFonts w:ascii="Times New Roman" w:hAnsi="Times New Roman" w:cs="Times New Roman"/>
          <w:color w:val="000000"/>
          <w:sz w:val="24"/>
          <w:szCs w:val="24"/>
        </w:rPr>
        <w:t xml:space="preserve"> </w:t>
      </w:r>
      <w:r w:rsidR="004F7087" w:rsidRPr="00D31483">
        <w:rPr>
          <w:rFonts w:ascii="Times New Roman" w:hAnsi="Times New Roman" w:cs="Times New Roman"/>
          <w:color w:val="000000"/>
          <w:sz w:val="24"/>
          <w:szCs w:val="24"/>
        </w:rPr>
        <w:t>w</w:t>
      </w:r>
      <w:r w:rsidR="008143DA" w:rsidRPr="00D31483">
        <w:rPr>
          <w:rFonts w:ascii="Times New Roman" w:hAnsi="Times New Roman" w:cs="Times New Roman"/>
          <w:color w:val="000000"/>
          <w:sz w:val="24"/>
          <w:szCs w:val="24"/>
        </w:rPr>
        <w:t xml:space="preserve">ith 165 </w:t>
      </w:r>
      <w:r w:rsidR="00683AB3" w:rsidRPr="00D31483">
        <w:rPr>
          <w:rFonts w:ascii="Times New Roman" w:hAnsi="Times New Roman" w:cs="Times New Roman"/>
          <w:color w:val="000000"/>
          <w:sz w:val="24"/>
          <w:szCs w:val="24"/>
        </w:rPr>
        <w:t>interpolated</w:t>
      </w:r>
      <w:r w:rsidR="004F7087" w:rsidRPr="00D31483">
        <w:rPr>
          <w:rFonts w:ascii="Times New Roman" w:hAnsi="Times New Roman" w:cs="Times New Roman"/>
          <w:color w:val="000000"/>
          <w:sz w:val="24"/>
          <w:szCs w:val="24"/>
        </w:rPr>
        <w:t xml:space="preserve"> </w:t>
      </w:r>
      <w:r w:rsidR="00E60240" w:rsidRPr="00D31483">
        <w:rPr>
          <w:rFonts w:ascii="Times New Roman" w:hAnsi="Times New Roman" w:cs="Times New Roman"/>
          <w:color w:val="000000"/>
          <w:sz w:val="24"/>
          <w:szCs w:val="24"/>
        </w:rPr>
        <w:t>observation</w:t>
      </w:r>
      <w:r w:rsidR="00E60240" w:rsidRPr="00D31483">
        <w:rPr>
          <w:rFonts w:ascii="Times New Roman" w:hAnsi="Times New Roman" w:cs="Times New Roman"/>
          <w:color w:val="FF0000"/>
          <w:sz w:val="24"/>
          <w:szCs w:val="24"/>
        </w:rPr>
        <w:t xml:space="preserve"> </w:t>
      </w:r>
      <w:r w:rsidR="00940650" w:rsidRPr="00D31483">
        <w:rPr>
          <w:rFonts w:ascii="Times New Roman" w:hAnsi="Times New Roman" w:cs="Times New Roman"/>
          <w:sz w:val="24"/>
          <w:szCs w:val="24"/>
        </w:rPr>
        <w:t>point</w:t>
      </w:r>
      <w:r w:rsidR="008143DA" w:rsidRPr="00D31483">
        <w:rPr>
          <w:rFonts w:ascii="Times New Roman" w:hAnsi="Times New Roman" w:cs="Times New Roman"/>
          <w:sz w:val="24"/>
          <w:szCs w:val="24"/>
        </w:rPr>
        <w:t xml:space="preserve">s </w:t>
      </w:r>
      <w:r w:rsidR="008143DA" w:rsidRPr="00D31483">
        <w:rPr>
          <w:rFonts w:ascii="Times New Roman" w:hAnsi="Times New Roman" w:cs="Times New Roman"/>
          <w:color w:val="000000"/>
          <w:sz w:val="24"/>
          <w:szCs w:val="24"/>
        </w:rPr>
        <w:t>over the SLSJ region (</w:t>
      </w:r>
      <w:r w:rsidR="003230D6" w:rsidRPr="00D31483">
        <w:rPr>
          <w:rFonts w:ascii="Times New Roman" w:hAnsi="Times New Roman" w:cs="Times New Roman"/>
          <w:color w:val="0000FF"/>
          <w:sz w:val="24"/>
          <w:szCs w:val="24"/>
        </w:rPr>
        <w:t>Figure</w:t>
      </w:r>
      <w:r w:rsidR="008143DA" w:rsidRPr="00D31483">
        <w:rPr>
          <w:rFonts w:ascii="Times New Roman" w:hAnsi="Times New Roman" w:cs="Times New Roman"/>
          <w:color w:val="0000FF"/>
          <w:sz w:val="24"/>
          <w:szCs w:val="24"/>
        </w:rPr>
        <w:t xml:space="preserve"> </w:t>
      </w:r>
      <w:r w:rsidR="00143242" w:rsidRPr="00D31483">
        <w:rPr>
          <w:rFonts w:ascii="Times New Roman" w:hAnsi="Times New Roman" w:cs="Times New Roman"/>
          <w:color w:val="0000FF"/>
          <w:sz w:val="24"/>
          <w:szCs w:val="24"/>
        </w:rPr>
        <w:t>4</w:t>
      </w:r>
      <w:r w:rsidR="008143DA" w:rsidRPr="00D31483">
        <w:rPr>
          <w:rFonts w:ascii="Times New Roman" w:hAnsi="Times New Roman" w:cs="Times New Roman"/>
          <w:color w:val="000000"/>
          <w:sz w:val="24"/>
          <w:szCs w:val="24"/>
        </w:rPr>
        <w:t>)</w:t>
      </w:r>
      <w:r w:rsidR="00CD094D" w:rsidRPr="00D31483">
        <w:rPr>
          <w:rFonts w:ascii="Times New Roman" w:hAnsi="Times New Roman" w:cs="Times New Roman"/>
          <w:color w:val="000000"/>
          <w:sz w:val="24"/>
          <w:szCs w:val="24"/>
        </w:rPr>
        <w:t>.</w:t>
      </w:r>
    </w:p>
    <w:p w14:paraId="0D36248F" w14:textId="7E8500FF" w:rsidR="00D27D15" w:rsidRPr="007908E1" w:rsidRDefault="00D27D15" w:rsidP="007908E1">
      <w:pPr>
        <w:pStyle w:val="Heading4"/>
        <w:numPr>
          <w:ilvl w:val="2"/>
          <w:numId w:val="1"/>
        </w:numPr>
        <w:suppressAutoHyphens/>
        <w:spacing w:before="0" w:after="0" w:line="480" w:lineRule="auto"/>
        <w:rPr>
          <w:i/>
          <w:sz w:val="24"/>
          <w:szCs w:val="24"/>
          <w:lang w:val="en-CA"/>
        </w:rPr>
      </w:pPr>
      <w:r w:rsidRPr="007908E1">
        <w:rPr>
          <w:i/>
          <w:color w:val="000000" w:themeColor="text1"/>
          <w:sz w:val="24"/>
          <w:szCs w:val="24"/>
          <w:lang w:val="en-CA"/>
        </w:rPr>
        <w:t>Estimati</w:t>
      </w:r>
      <w:r w:rsidR="00916201">
        <w:rPr>
          <w:i/>
          <w:color w:val="000000" w:themeColor="text1"/>
          <w:sz w:val="24"/>
          <w:szCs w:val="24"/>
          <w:lang w:val="en-CA"/>
        </w:rPr>
        <w:t xml:space="preserve">on of </w:t>
      </w:r>
      <w:r w:rsidR="000D1D6C" w:rsidRPr="007908E1">
        <w:rPr>
          <w:i/>
          <w:color w:val="000000" w:themeColor="text1"/>
          <w:sz w:val="24"/>
          <w:szCs w:val="24"/>
          <w:lang w:val="en-CA"/>
        </w:rPr>
        <w:t xml:space="preserve">surface </w:t>
      </w:r>
      <w:r w:rsidRPr="007908E1">
        <w:rPr>
          <w:i/>
          <w:color w:val="000000" w:themeColor="text1"/>
          <w:sz w:val="24"/>
          <w:szCs w:val="24"/>
          <w:lang w:val="en-CA"/>
        </w:rPr>
        <w:t>runoff</w:t>
      </w:r>
    </w:p>
    <w:p w14:paraId="591F9191" w14:textId="455015F6" w:rsidR="00A11707" w:rsidRPr="003A59CB" w:rsidRDefault="004F7087" w:rsidP="007F3B34">
      <w:pPr>
        <w:suppressAutoHyphens/>
        <w:autoSpaceDE w:val="0"/>
        <w:autoSpaceDN w:val="0"/>
        <w:adjustRightInd w:val="0"/>
        <w:spacing w:after="0" w:line="480" w:lineRule="auto"/>
        <w:jc w:val="both"/>
        <w:rPr>
          <w:rFonts w:ascii="Times New Roman" w:hAnsi="Times New Roman" w:cs="Times New Roman"/>
          <w:color w:val="0000FF"/>
          <w:sz w:val="24"/>
          <w:szCs w:val="24"/>
        </w:rPr>
      </w:pPr>
      <w:r>
        <w:rPr>
          <w:rFonts w:ascii="Times New Roman" w:hAnsi="Times New Roman" w:cs="Times New Roman"/>
          <w:color w:val="000000"/>
          <w:sz w:val="24"/>
          <w:szCs w:val="24"/>
        </w:rPr>
        <w:t xml:space="preserve">Estimates of </w:t>
      </w:r>
      <w:proofErr w:type="spellStart"/>
      <w:r w:rsidR="00961DCE" w:rsidRPr="00961DCE">
        <w:rPr>
          <w:rFonts w:ascii="Times New Roman" w:hAnsi="Times New Roman" w:cs="Times New Roman"/>
          <w:bCs/>
          <w:sz w:val="24"/>
          <w:szCs w:val="24"/>
        </w:rPr>
        <w:t>Ru</w:t>
      </w:r>
      <w:r w:rsidR="00961DCE" w:rsidRPr="00961DCE">
        <w:rPr>
          <w:rFonts w:ascii="Times New Roman" w:hAnsi="Times New Roman" w:cs="Times New Roman"/>
          <w:bCs/>
          <w:sz w:val="24"/>
          <w:szCs w:val="24"/>
          <w:vertAlign w:val="subscript"/>
        </w:rPr>
        <w:t>S</w:t>
      </w:r>
      <w:proofErr w:type="spellEnd"/>
      <w:r w:rsidR="00961DCE" w:rsidRPr="00B74D97">
        <w:rPr>
          <w:rFonts w:ascii="Times New Roman" w:hAnsi="Times New Roman" w:cs="Times New Roman"/>
          <w:sz w:val="24"/>
          <w:szCs w:val="24"/>
        </w:rPr>
        <w:t xml:space="preserve"> </w:t>
      </w:r>
      <w:r w:rsidR="00B74D97" w:rsidRPr="00B74D97">
        <w:rPr>
          <w:rFonts w:ascii="Times New Roman" w:hAnsi="Times New Roman" w:cs="Times New Roman"/>
          <w:sz w:val="24"/>
          <w:szCs w:val="24"/>
        </w:rPr>
        <w:t>w</w:t>
      </w:r>
      <w:r>
        <w:rPr>
          <w:rFonts w:ascii="Times New Roman" w:hAnsi="Times New Roman" w:cs="Times New Roman"/>
          <w:sz w:val="24"/>
          <w:szCs w:val="24"/>
        </w:rPr>
        <w:t>ere</w:t>
      </w:r>
      <w:r w:rsidR="007A16C4" w:rsidRPr="00966D75">
        <w:rPr>
          <w:rFonts w:ascii="Times New Roman" w:hAnsi="Times New Roman" w:cs="Times New Roman"/>
          <w:sz w:val="24"/>
          <w:szCs w:val="24"/>
        </w:rPr>
        <w:t xml:space="preserve"> </w:t>
      </w:r>
      <w:r w:rsidR="00966D75" w:rsidRPr="00966D75">
        <w:rPr>
          <w:rFonts w:ascii="Times New Roman" w:hAnsi="Times New Roman" w:cs="Times New Roman"/>
          <w:sz w:val="24"/>
          <w:szCs w:val="24"/>
        </w:rPr>
        <w:t>based</w:t>
      </w:r>
      <w:r w:rsidR="007A16C4" w:rsidRPr="00966D75">
        <w:rPr>
          <w:rFonts w:ascii="Times New Roman" w:hAnsi="Times New Roman" w:cs="Times New Roman"/>
          <w:sz w:val="24"/>
          <w:szCs w:val="24"/>
        </w:rPr>
        <w:t xml:space="preserve"> </w:t>
      </w:r>
      <w:r w:rsidR="007A16C4">
        <w:rPr>
          <w:rFonts w:ascii="Times New Roman" w:hAnsi="Times New Roman" w:cs="Times New Roman"/>
          <w:color w:val="000000"/>
          <w:sz w:val="24"/>
          <w:szCs w:val="24"/>
        </w:rPr>
        <w:t xml:space="preserve">on the Soil </w:t>
      </w:r>
      <w:r w:rsidR="0099145F">
        <w:rPr>
          <w:rFonts w:ascii="Times New Roman" w:hAnsi="Times New Roman" w:cs="Times New Roman"/>
          <w:color w:val="000000"/>
          <w:sz w:val="24"/>
          <w:szCs w:val="24"/>
        </w:rPr>
        <w:t>Conservation Service</w:t>
      </w:r>
      <w:r w:rsidR="00B16B14">
        <w:rPr>
          <w:rFonts w:ascii="Times New Roman" w:hAnsi="Times New Roman" w:cs="Times New Roman"/>
          <w:color w:val="000000"/>
          <w:sz w:val="24"/>
          <w:szCs w:val="24"/>
        </w:rPr>
        <w:t>/</w:t>
      </w:r>
      <w:r w:rsidR="0099145F">
        <w:rPr>
          <w:rFonts w:ascii="Times New Roman" w:hAnsi="Times New Roman" w:cs="Times New Roman"/>
          <w:color w:val="000000"/>
          <w:sz w:val="24"/>
          <w:szCs w:val="24"/>
        </w:rPr>
        <w:t>Curve N</w:t>
      </w:r>
      <w:r w:rsidR="007A16C4" w:rsidRPr="007A16C4">
        <w:rPr>
          <w:rFonts w:ascii="Times New Roman" w:hAnsi="Times New Roman" w:cs="Times New Roman"/>
          <w:color w:val="000000"/>
          <w:sz w:val="24"/>
          <w:szCs w:val="24"/>
        </w:rPr>
        <w:t>umber (</w:t>
      </w:r>
      <w:r w:rsidR="0099145F">
        <w:rPr>
          <w:rFonts w:ascii="Times New Roman" w:hAnsi="Times New Roman" w:cs="Times New Roman"/>
          <w:color w:val="000000"/>
          <w:sz w:val="24"/>
          <w:szCs w:val="24"/>
        </w:rPr>
        <w:t>SCS/</w:t>
      </w:r>
      <w:r w:rsidR="007A16C4" w:rsidRPr="007A16C4">
        <w:rPr>
          <w:rFonts w:ascii="Times New Roman" w:hAnsi="Times New Roman" w:cs="Times New Roman"/>
          <w:color w:val="000000"/>
          <w:sz w:val="24"/>
          <w:szCs w:val="24"/>
        </w:rPr>
        <w:t>CN) method</w:t>
      </w:r>
      <w:r w:rsidR="007A16C4">
        <w:rPr>
          <w:rFonts w:ascii="Times New Roman" w:hAnsi="Times New Roman" w:cs="Times New Roman"/>
          <w:color w:val="000000"/>
          <w:sz w:val="24"/>
          <w:szCs w:val="24"/>
        </w:rPr>
        <w:t xml:space="preserve"> </w:t>
      </w:r>
      <w:r w:rsidR="007E6199" w:rsidRPr="00C02D57">
        <w:rPr>
          <w:rFonts w:ascii="Times New Roman" w:hAnsi="Times New Roman" w:cs="Times New Roman"/>
          <w:color w:val="0000FF"/>
          <w:sz w:val="24"/>
          <w:szCs w:val="24"/>
        </w:rPr>
        <w:fldChar w:fldCharType="begin" w:fldLock="1"/>
      </w:r>
      <w:r w:rsidR="00DD6E3F">
        <w:rPr>
          <w:rFonts w:ascii="Times New Roman" w:hAnsi="Times New Roman" w:cs="Times New Roman"/>
          <w:color w:val="0000FF"/>
          <w:sz w:val="24"/>
          <w:szCs w:val="24"/>
        </w:rPr>
        <w:instrText>ADDIN CSL_CITATION {"citationItems":[{"id":"ITEM-1","itemData":{"author":[{"dropping-particle":"","family":"Cronshey","given":"R.","non-dropping-particle":"","parse-names":false,"suffix":""}],"id":"ITEM-1","issued":{"date-parts":[["1986"]]},"number-of-pages":"101","publisher":"US Dept. of Agriculture, Soil Conservation Service, Engineering Division. Technical Release 55","title":"Urban hydrology for small watersheds","type":"book"},"uris":["http://www.mendeley.com/documents/?uuid=f3bf675a-0f54-478f-b4bd-dbb6b3d91ae9"]}],"mendeley":{"formattedCitation":"(Cronshey, 1986)","plainTextFormattedCitation":"(Cronshey, 1986)","previouslyFormattedCitation":"(Cronshey, 1986)"},"properties":{"noteIndex":0},"schema":"https://github.com/citation-style-language/schema/raw/master/csl-citation.json"}</w:instrText>
      </w:r>
      <w:r w:rsidR="007E6199" w:rsidRPr="00C02D57">
        <w:rPr>
          <w:rFonts w:ascii="Times New Roman" w:hAnsi="Times New Roman" w:cs="Times New Roman"/>
          <w:color w:val="0000FF"/>
          <w:sz w:val="24"/>
          <w:szCs w:val="24"/>
        </w:rPr>
        <w:fldChar w:fldCharType="separate"/>
      </w:r>
      <w:r w:rsidR="00C02D57" w:rsidRPr="00C02D57">
        <w:rPr>
          <w:rFonts w:ascii="Times New Roman" w:hAnsi="Times New Roman" w:cs="Times New Roman"/>
          <w:noProof/>
          <w:color w:val="0000FF"/>
          <w:sz w:val="24"/>
          <w:szCs w:val="24"/>
        </w:rPr>
        <w:t>(Cronshey, 1986)</w:t>
      </w:r>
      <w:r w:rsidR="007E6199" w:rsidRPr="00C02D57">
        <w:rPr>
          <w:rFonts w:ascii="Times New Roman" w:hAnsi="Times New Roman" w:cs="Times New Roman"/>
          <w:color w:val="0000FF"/>
          <w:sz w:val="24"/>
          <w:szCs w:val="24"/>
        </w:rPr>
        <w:fldChar w:fldCharType="end"/>
      </w:r>
      <w:r w:rsidR="007A16C4" w:rsidRPr="007A16C4">
        <w:rPr>
          <w:rFonts w:ascii="Times New Roman" w:hAnsi="Times New Roman" w:cs="Times New Roman"/>
          <w:color w:val="000000"/>
          <w:sz w:val="24"/>
          <w:szCs w:val="24"/>
        </w:rPr>
        <w:t>.</w:t>
      </w:r>
      <w:r w:rsidR="00D73807">
        <w:rPr>
          <w:rFonts w:ascii="Times New Roman" w:hAnsi="Times New Roman" w:cs="Times New Roman"/>
          <w:color w:val="000000"/>
          <w:sz w:val="24"/>
          <w:szCs w:val="24"/>
        </w:rPr>
        <w:t xml:space="preserve"> </w:t>
      </w:r>
      <w:r w:rsidR="000B0D59" w:rsidRPr="00B74D97">
        <w:rPr>
          <w:rFonts w:ascii="Times New Roman" w:hAnsi="Times New Roman" w:cs="Times New Roman"/>
          <w:sz w:val="24"/>
          <w:szCs w:val="24"/>
        </w:rPr>
        <w:t>Th</w:t>
      </w:r>
      <w:r w:rsidR="002B431D" w:rsidRPr="00B74D97">
        <w:rPr>
          <w:rFonts w:ascii="Times New Roman" w:hAnsi="Times New Roman" w:cs="Times New Roman"/>
          <w:sz w:val="24"/>
          <w:szCs w:val="24"/>
        </w:rPr>
        <w:t>is</w:t>
      </w:r>
      <w:r w:rsidR="000B0D59" w:rsidRPr="00B74D97">
        <w:rPr>
          <w:rFonts w:ascii="Times New Roman" w:hAnsi="Times New Roman" w:cs="Times New Roman"/>
          <w:sz w:val="24"/>
          <w:szCs w:val="24"/>
        </w:rPr>
        <w:t xml:space="preserve"> method</w:t>
      </w:r>
      <w:r w:rsidR="000B0D59">
        <w:rPr>
          <w:rFonts w:ascii="Times New Roman" w:hAnsi="Times New Roman" w:cs="Times New Roman"/>
          <w:color w:val="000000"/>
          <w:sz w:val="24"/>
          <w:szCs w:val="24"/>
        </w:rPr>
        <w:t xml:space="preserve">, </w:t>
      </w:r>
      <w:r w:rsidR="000B0D59" w:rsidRPr="000B0D59">
        <w:rPr>
          <w:rFonts w:ascii="Times New Roman" w:hAnsi="Times New Roman" w:cs="Times New Roman"/>
          <w:color w:val="000000"/>
          <w:sz w:val="24"/>
          <w:szCs w:val="24"/>
        </w:rPr>
        <w:t>initially proposed by the US Department of Agriculture</w:t>
      </w:r>
      <w:r w:rsidR="000B0D59">
        <w:rPr>
          <w:rFonts w:ascii="Times New Roman" w:hAnsi="Times New Roman" w:cs="Times New Roman"/>
          <w:color w:val="000000"/>
          <w:sz w:val="24"/>
          <w:szCs w:val="24"/>
        </w:rPr>
        <w:t xml:space="preserve">, was </w:t>
      </w:r>
      <w:r w:rsidR="000B0D59" w:rsidRPr="000B0D59">
        <w:rPr>
          <w:rFonts w:ascii="Times New Roman" w:hAnsi="Times New Roman" w:cs="Times New Roman"/>
          <w:color w:val="000000"/>
          <w:sz w:val="24"/>
          <w:szCs w:val="24"/>
        </w:rPr>
        <w:t>derived from flood modeling and has been adopted by many hydrological models</w:t>
      </w:r>
      <w:r w:rsidR="000B0D59">
        <w:rPr>
          <w:rFonts w:ascii="Times New Roman" w:hAnsi="Times New Roman" w:cs="Times New Roman"/>
          <w:color w:val="000000"/>
          <w:sz w:val="24"/>
          <w:szCs w:val="24"/>
        </w:rPr>
        <w:t xml:space="preserve"> </w:t>
      </w:r>
      <w:r>
        <w:rPr>
          <w:rFonts w:ascii="Times New Roman" w:hAnsi="Times New Roman" w:cs="Times New Roman"/>
          <w:color w:val="000000"/>
          <w:sz w:val="24"/>
          <w:szCs w:val="24"/>
        </w:rPr>
        <w:t>including</w:t>
      </w:r>
      <w:r w:rsidR="000B0D59">
        <w:rPr>
          <w:rFonts w:ascii="Times New Roman" w:hAnsi="Times New Roman" w:cs="Times New Roman"/>
          <w:color w:val="000000"/>
          <w:sz w:val="24"/>
          <w:szCs w:val="24"/>
        </w:rPr>
        <w:t xml:space="preserve"> SWAT </w:t>
      </w:r>
      <w:r w:rsidR="007E6199" w:rsidRPr="000B0D59">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Gassman","given":"P.W.","non-dropping-particle":"","parse-names":false,"suffix":""},{"dropping-particle":"","family":"Reyes","given":"M.R.","non-dropping-particle":"","parse-names":false,"suffix":""},{"dropping-particle":"","family":"Green","given":"C.H.","non-dropping-particle":"","parse-names":false,"suffix":""},{"dropping-particle":"","family":"Arnold","given":"J.G.","non-dropping-particle":"","parse-names":false,"suffix":""}],"id":"ITEM-1","issued":{"date-parts":[["2007"]]},"publisher":"Center for Agricultural and Rural Development, Iowa State University","title":"The soil and water assessment tool: historical development, applications, and future research directions","type":"book"},"uris":["http://www.mendeley.com/documents/?uuid=aa5e0aa6-bd41-416c-9d16-92f7a76a5f83"]}],"mendeley":{"formattedCitation":"(Gassman &lt;i&gt;et al.&lt;/i&gt;, 2007)","plainTextFormattedCitation":"(Gassman et al., 2007)","previouslyFormattedCitation":"(Gassman &lt;i&gt;et al.&lt;/i&gt;, 2007)"},"properties":{"noteIndex":0},"schema":"https://github.com/citation-style-language/schema/raw/master/csl-citation.json"}</w:instrText>
      </w:r>
      <w:r w:rsidR="007E6199" w:rsidRPr="000B0D59">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(Gassman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2007)</w:t>
      </w:r>
      <w:r w:rsidR="007E6199" w:rsidRPr="000B0D59">
        <w:rPr>
          <w:rFonts w:ascii="Times New Roman" w:hAnsi="Times New Roman" w:cs="Times New Roman"/>
          <w:color w:val="0000FF"/>
          <w:sz w:val="24"/>
          <w:szCs w:val="24"/>
        </w:rPr>
        <w:fldChar w:fldCharType="end"/>
      </w:r>
      <w:r w:rsidR="000B0D59">
        <w:rPr>
          <w:rFonts w:ascii="Times New Roman" w:hAnsi="Times New Roman" w:cs="Times New Roman"/>
          <w:color w:val="000000"/>
          <w:sz w:val="24"/>
          <w:szCs w:val="24"/>
        </w:rPr>
        <w:t xml:space="preserve">. </w:t>
      </w:r>
      <w:r w:rsidR="00D73807">
        <w:rPr>
          <w:rFonts w:ascii="Times New Roman" w:hAnsi="Times New Roman" w:cs="Times New Roman"/>
          <w:color w:val="000000"/>
          <w:sz w:val="24"/>
          <w:szCs w:val="24"/>
        </w:rPr>
        <w:t>Th</w:t>
      </w:r>
      <w:r w:rsidR="000B0D59">
        <w:rPr>
          <w:rFonts w:ascii="Times New Roman" w:hAnsi="Times New Roman" w:cs="Times New Roman"/>
          <w:color w:val="000000"/>
          <w:sz w:val="24"/>
          <w:szCs w:val="24"/>
        </w:rPr>
        <w:t>e SCS/</w:t>
      </w:r>
      <w:r w:rsidR="000B0D59" w:rsidRPr="007A16C4">
        <w:rPr>
          <w:rFonts w:ascii="Times New Roman" w:hAnsi="Times New Roman" w:cs="Times New Roman"/>
          <w:color w:val="000000"/>
          <w:sz w:val="24"/>
          <w:szCs w:val="24"/>
        </w:rPr>
        <w:t>CN method</w:t>
      </w:r>
      <w:r w:rsidR="000B0D59">
        <w:rPr>
          <w:rFonts w:ascii="Times New Roman" w:hAnsi="Times New Roman" w:cs="Times New Roman"/>
          <w:color w:val="000000"/>
          <w:sz w:val="24"/>
          <w:szCs w:val="24"/>
        </w:rPr>
        <w:t xml:space="preserve"> </w:t>
      </w:r>
      <w:r w:rsidR="00D73807" w:rsidRPr="00D73807">
        <w:rPr>
          <w:rFonts w:ascii="Times New Roman" w:hAnsi="Times New Roman" w:cs="Times New Roman"/>
          <w:color w:val="000000"/>
          <w:sz w:val="24"/>
          <w:szCs w:val="24"/>
        </w:rPr>
        <w:t>relat</w:t>
      </w:r>
      <w:r w:rsidR="00F94456">
        <w:rPr>
          <w:rFonts w:ascii="Times New Roman" w:hAnsi="Times New Roman" w:cs="Times New Roman"/>
          <w:color w:val="000000"/>
          <w:sz w:val="24"/>
          <w:szCs w:val="24"/>
        </w:rPr>
        <w:t xml:space="preserve">es </w:t>
      </w:r>
      <w:r w:rsidR="00E35378">
        <w:rPr>
          <w:rFonts w:ascii="Times New Roman" w:hAnsi="Times New Roman" w:cs="Times New Roman"/>
          <w:color w:val="000000"/>
          <w:sz w:val="24"/>
          <w:szCs w:val="24"/>
        </w:rPr>
        <w:t>r</w:t>
      </w:r>
      <w:r w:rsidR="00E35378" w:rsidRPr="00D73807">
        <w:rPr>
          <w:rFonts w:ascii="Times New Roman" w:hAnsi="Times New Roman" w:cs="Times New Roman"/>
          <w:color w:val="000000"/>
          <w:sz w:val="24"/>
          <w:szCs w:val="24"/>
        </w:rPr>
        <w:t xml:space="preserve">unoff </w:t>
      </w:r>
      <w:r w:rsidR="00E35378">
        <w:rPr>
          <w:rFonts w:ascii="Times New Roman" w:hAnsi="Times New Roman" w:cs="Times New Roman"/>
          <w:color w:val="000000"/>
          <w:sz w:val="24"/>
          <w:szCs w:val="24"/>
        </w:rPr>
        <w:t xml:space="preserve">to </w:t>
      </w:r>
      <w:r w:rsidR="00D73807">
        <w:rPr>
          <w:rFonts w:ascii="Times New Roman" w:hAnsi="Times New Roman" w:cs="Times New Roman"/>
          <w:color w:val="000000"/>
          <w:sz w:val="24"/>
          <w:szCs w:val="24"/>
        </w:rPr>
        <w:t>precipitation</w:t>
      </w:r>
      <w:r w:rsidR="00F94456">
        <w:rPr>
          <w:rFonts w:ascii="Times New Roman" w:hAnsi="Times New Roman" w:cs="Times New Roman"/>
          <w:color w:val="000000"/>
          <w:sz w:val="24"/>
          <w:szCs w:val="24"/>
        </w:rPr>
        <w:t xml:space="preserve"> by assuming </w:t>
      </w:r>
      <w:r w:rsidR="00F94456" w:rsidRPr="009F38EF">
        <w:rPr>
          <w:rFonts w:ascii="Times New Roman" w:hAnsi="Times New Roman" w:cs="Times New Roman"/>
          <w:color w:val="000000"/>
          <w:sz w:val="24"/>
          <w:szCs w:val="24"/>
        </w:rPr>
        <w:t>that for a given precipitation</w:t>
      </w:r>
      <w:r w:rsidR="00F94456">
        <w:rPr>
          <w:rFonts w:ascii="Times New Roman" w:hAnsi="Times New Roman" w:cs="Times New Roman"/>
          <w:color w:val="000000"/>
          <w:sz w:val="24"/>
          <w:szCs w:val="24"/>
        </w:rPr>
        <w:t xml:space="preserve"> </w:t>
      </w:r>
      <w:r w:rsidR="00F94456" w:rsidRPr="00B74D97">
        <w:rPr>
          <w:rFonts w:ascii="Times New Roman" w:hAnsi="Times New Roman" w:cs="Times New Roman"/>
          <w:sz w:val="24"/>
          <w:szCs w:val="24"/>
        </w:rPr>
        <w:t>e</w:t>
      </w:r>
      <w:r>
        <w:rPr>
          <w:rFonts w:ascii="Times New Roman" w:hAnsi="Times New Roman" w:cs="Times New Roman"/>
          <w:color w:val="000000"/>
          <w:sz w:val="24"/>
          <w:szCs w:val="24"/>
        </w:rPr>
        <w:t>vent</w:t>
      </w:r>
      <w:r w:rsidR="00F94456" w:rsidRPr="009F38EF">
        <w:rPr>
          <w:rFonts w:ascii="Times New Roman" w:hAnsi="Times New Roman" w:cs="Times New Roman"/>
          <w:color w:val="000000"/>
          <w:sz w:val="24"/>
          <w:szCs w:val="24"/>
        </w:rPr>
        <w:t xml:space="preserve">, </w:t>
      </w:r>
      <w:r w:rsidR="00F94456">
        <w:rPr>
          <w:rFonts w:ascii="Times New Roman" w:hAnsi="Times New Roman" w:cs="Times New Roman"/>
          <w:color w:val="000000"/>
          <w:sz w:val="24"/>
          <w:szCs w:val="24"/>
        </w:rPr>
        <w:t xml:space="preserve">all water amount </w:t>
      </w:r>
      <w:r w:rsidR="00F94456" w:rsidRPr="009F38EF">
        <w:rPr>
          <w:rFonts w:ascii="Times New Roman" w:hAnsi="Times New Roman" w:cs="Times New Roman"/>
          <w:color w:val="000000"/>
          <w:sz w:val="24"/>
          <w:szCs w:val="24"/>
        </w:rPr>
        <w:t>exceed</w:t>
      </w:r>
      <w:r w:rsidR="00F94456">
        <w:rPr>
          <w:rFonts w:ascii="Times New Roman" w:hAnsi="Times New Roman" w:cs="Times New Roman"/>
          <w:color w:val="000000"/>
          <w:sz w:val="24"/>
          <w:szCs w:val="24"/>
        </w:rPr>
        <w:t xml:space="preserve">ing the soil </w:t>
      </w:r>
      <w:r w:rsidR="00F94456" w:rsidRPr="009F38EF">
        <w:rPr>
          <w:rFonts w:ascii="Times New Roman" w:hAnsi="Times New Roman" w:cs="Times New Roman"/>
          <w:color w:val="000000"/>
          <w:sz w:val="24"/>
          <w:szCs w:val="24"/>
        </w:rPr>
        <w:t>infiltration</w:t>
      </w:r>
      <w:r w:rsidR="00F94456">
        <w:rPr>
          <w:rFonts w:ascii="Times New Roman" w:hAnsi="Times New Roman" w:cs="Times New Roman"/>
          <w:color w:val="000000"/>
          <w:sz w:val="24"/>
          <w:szCs w:val="24"/>
        </w:rPr>
        <w:t xml:space="preserve"> capacity would contribute </w:t>
      </w:r>
      <w:r w:rsidR="00E62AD3">
        <w:rPr>
          <w:rFonts w:ascii="Times New Roman" w:hAnsi="Times New Roman" w:cs="Times New Roman"/>
          <w:color w:val="000000"/>
          <w:sz w:val="24"/>
          <w:szCs w:val="24"/>
        </w:rPr>
        <w:t xml:space="preserve">to </w:t>
      </w:r>
      <w:proofErr w:type="spellStart"/>
      <w:r w:rsidR="00961DCE" w:rsidRPr="00961DCE">
        <w:rPr>
          <w:rFonts w:ascii="Times New Roman" w:hAnsi="Times New Roman" w:cs="Times New Roman"/>
          <w:bCs/>
          <w:sz w:val="24"/>
          <w:szCs w:val="24"/>
        </w:rPr>
        <w:t>Ru</w:t>
      </w:r>
      <w:r w:rsidR="00961DCE" w:rsidRPr="00961DCE">
        <w:rPr>
          <w:rFonts w:ascii="Times New Roman" w:hAnsi="Times New Roman" w:cs="Times New Roman"/>
          <w:bCs/>
          <w:sz w:val="24"/>
          <w:szCs w:val="24"/>
          <w:vertAlign w:val="subscript"/>
        </w:rPr>
        <w:t>S</w:t>
      </w:r>
      <w:r w:rsidR="00F94456">
        <w:rPr>
          <w:rFonts w:ascii="Times New Roman" w:hAnsi="Times New Roman" w:cs="Times New Roman"/>
          <w:color w:val="000000"/>
          <w:sz w:val="24"/>
          <w:szCs w:val="24"/>
        </w:rPr>
        <w:t>.</w:t>
      </w:r>
      <w:proofErr w:type="spellEnd"/>
      <w:r w:rsidR="00F94456">
        <w:rPr>
          <w:rFonts w:ascii="Times New Roman" w:hAnsi="Times New Roman" w:cs="Times New Roman"/>
          <w:color w:val="000000"/>
          <w:sz w:val="24"/>
          <w:szCs w:val="24"/>
        </w:rPr>
        <w:t xml:space="preserve"> Th</w:t>
      </w:r>
      <w:r w:rsidR="00D80938">
        <w:rPr>
          <w:rFonts w:ascii="Times New Roman" w:hAnsi="Times New Roman" w:cs="Times New Roman"/>
          <w:color w:val="000000"/>
          <w:sz w:val="24"/>
          <w:szCs w:val="24"/>
        </w:rPr>
        <w:t>e SCS/</w:t>
      </w:r>
      <w:r w:rsidR="00D80938" w:rsidRPr="007A16C4">
        <w:rPr>
          <w:rFonts w:ascii="Times New Roman" w:hAnsi="Times New Roman" w:cs="Times New Roman"/>
          <w:color w:val="000000"/>
          <w:sz w:val="24"/>
          <w:szCs w:val="24"/>
        </w:rPr>
        <w:t>CN</w:t>
      </w:r>
      <w:r w:rsidR="00D80938">
        <w:rPr>
          <w:rFonts w:ascii="Times New Roman" w:hAnsi="Times New Roman" w:cs="Times New Roman"/>
          <w:color w:val="000000"/>
          <w:sz w:val="24"/>
          <w:szCs w:val="24"/>
        </w:rPr>
        <w:t xml:space="preserve"> </w:t>
      </w:r>
      <w:r w:rsidR="00F94456">
        <w:rPr>
          <w:rFonts w:ascii="Times New Roman" w:hAnsi="Times New Roman" w:cs="Times New Roman"/>
          <w:color w:val="000000"/>
          <w:sz w:val="24"/>
          <w:szCs w:val="24"/>
        </w:rPr>
        <w:t>method</w:t>
      </w:r>
      <w:r w:rsidR="009C7B48">
        <w:rPr>
          <w:rFonts w:ascii="Times New Roman" w:hAnsi="Times New Roman" w:cs="Times New Roman"/>
          <w:color w:val="000000"/>
          <w:sz w:val="24"/>
          <w:szCs w:val="24"/>
        </w:rPr>
        <w:t xml:space="preserve"> </w:t>
      </w:r>
      <w:r w:rsidR="00F94456" w:rsidRPr="00F96EE7">
        <w:rPr>
          <w:rFonts w:ascii="Times New Roman" w:hAnsi="Times New Roman" w:cs="Times New Roman"/>
          <w:color w:val="000000"/>
          <w:sz w:val="24"/>
          <w:szCs w:val="24"/>
        </w:rPr>
        <w:t>integrat</w:t>
      </w:r>
      <w:r w:rsidR="009C7B48">
        <w:rPr>
          <w:rFonts w:ascii="Times New Roman" w:hAnsi="Times New Roman" w:cs="Times New Roman"/>
          <w:color w:val="000000"/>
          <w:sz w:val="24"/>
          <w:szCs w:val="24"/>
        </w:rPr>
        <w:t xml:space="preserve">es </w:t>
      </w:r>
      <w:r w:rsidR="00830724" w:rsidRPr="00F96EE7">
        <w:rPr>
          <w:rFonts w:ascii="Times New Roman" w:hAnsi="Times New Roman" w:cs="Times New Roman"/>
          <w:color w:val="000000"/>
          <w:sz w:val="24"/>
          <w:szCs w:val="24"/>
        </w:rPr>
        <w:t xml:space="preserve">terrain </w:t>
      </w:r>
      <w:r w:rsidR="00D73807" w:rsidRPr="00F96EE7">
        <w:rPr>
          <w:rFonts w:ascii="Times New Roman" w:hAnsi="Times New Roman" w:cs="Times New Roman"/>
          <w:color w:val="000000"/>
          <w:sz w:val="24"/>
          <w:szCs w:val="24"/>
        </w:rPr>
        <w:t>characte</w:t>
      </w:r>
      <w:r w:rsidR="00D73807" w:rsidRPr="00B74D97">
        <w:rPr>
          <w:rFonts w:ascii="Times New Roman" w:hAnsi="Times New Roman" w:cs="Times New Roman"/>
          <w:sz w:val="24"/>
          <w:szCs w:val="24"/>
        </w:rPr>
        <w:t>r</w:t>
      </w:r>
      <w:r w:rsidR="002B431D" w:rsidRPr="00B74D97">
        <w:rPr>
          <w:rFonts w:ascii="Times New Roman" w:hAnsi="Times New Roman" w:cs="Times New Roman"/>
          <w:sz w:val="24"/>
          <w:szCs w:val="24"/>
        </w:rPr>
        <w:t>is</w:t>
      </w:r>
      <w:r w:rsidR="00D73807" w:rsidRPr="00B74D97">
        <w:rPr>
          <w:rFonts w:ascii="Times New Roman" w:hAnsi="Times New Roman" w:cs="Times New Roman"/>
          <w:sz w:val="24"/>
          <w:szCs w:val="24"/>
        </w:rPr>
        <w:t>ti</w:t>
      </w:r>
      <w:r w:rsidR="00D73807" w:rsidRPr="00F96EE7">
        <w:rPr>
          <w:rFonts w:ascii="Times New Roman" w:hAnsi="Times New Roman" w:cs="Times New Roman"/>
          <w:color w:val="000000"/>
          <w:sz w:val="24"/>
          <w:szCs w:val="24"/>
        </w:rPr>
        <w:t>cs</w:t>
      </w:r>
      <w:r w:rsidR="00D80938" w:rsidRPr="00F96EE7">
        <w:rPr>
          <w:rFonts w:ascii="Times New Roman" w:hAnsi="Times New Roman" w:cs="Times New Roman"/>
          <w:color w:val="000000"/>
          <w:sz w:val="24"/>
          <w:szCs w:val="24"/>
        </w:rPr>
        <w:t xml:space="preserve"> including </w:t>
      </w:r>
      <w:r w:rsidR="00830724" w:rsidRPr="00F96EE7">
        <w:rPr>
          <w:rFonts w:ascii="Times New Roman" w:hAnsi="Times New Roman" w:cs="Times New Roman"/>
          <w:color w:val="000000"/>
          <w:sz w:val="24"/>
          <w:szCs w:val="24"/>
        </w:rPr>
        <w:t xml:space="preserve">type of </w:t>
      </w:r>
      <w:r w:rsidR="00F05B2E" w:rsidRPr="00F96EE7">
        <w:rPr>
          <w:rFonts w:ascii="Times New Roman" w:hAnsi="Times New Roman" w:cs="Times New Roman"/>
          <w:color w:val="000000"/>
          <w:sz w:val="24"/>
          <w:szCs w:val="24"/>
        </w:rPr>
        <w:t>soil</w:t>
      </w:r>
      <w:r w:rsidR="00830724" w:rsidRPr="00F96EE7">
        <w:rPr>
          <w:rFonts w:ascii="Times New Roman" w:hAnsi="Times New Roman" w:cs="Times New Roman"/>
          <w:color w:val="000000"/>
          <w:sz w:val="24"/>
          <w:szCs w:val="24"/>
        </w:rPr>
        <w:t>, land-use, and slope</w:t>
      </w:r>
      <w:r>
        <w:rPr>
          <w:rFonts w:ascii="Times New Roman" w:hAnsi="Times New Roman" w:cs="Times New Roman"/>
          <w:color w:val="000000"/>
          <w:sz w:val="24"/>
          <w:szCs w:val="24"/>
        </w:rPr>
        <w:t>, and</w:t>
      </w:r>
      <w:r w:rsidR="00830724" w:rsidRPr="00F96EE7">
        <w:rPr>
          <w:rFonts w:ascii="Times New Roman" w:hAnsi="Times New Roman" w:cs="Times New Roman"/>
          <w:color w:val="000000"/>
          <w:sz w:val="24"/>
          <w:szCs w:val="24"/>
        </w:rPr>
        <w:t xml:space="preserve"> </w:t>
      </w:r>
      <w:r w:rsidR="009C7B48">
        <w:rPr>
          <w:rFonts w:ascii="Times New Roman" w:hAnsi="Times New Roman" w:cs="Times New Roman"/>
          <w:sz w:val="24"/>
          <w:szCs w:val="24"/>
        </w:rPr>
        <w:t xml:space="preserve">has been </w:t>
      </w:r>
      <w:r w:rsidR="00ED2D1F" w:rsidRPr="00F96EE7">
        <w:rPr>
          <w:rFonts w:ascii="Times New Roman" w:hAnsi="Times New Roman" w:cs="Times New Roman"/>
          <w:sz w:val="24"/>
          <w:szCs w:val="24"/>
        </w:rPr>
        <w:t xml:space="preserve">widely </w:t>
      </w:r>
      <w:r w:rsidR="00D80938" w:rsidRPr="00F96EE7">
        <w:rPr>
          <w:rFonts w:ascii="Times New Roman" w:hAnsi="Times New Roman" w:cs="Times New Roman"/>
          <w:sz w:val="24"/>
          <w:szCs w:val="24"/>
        </w:rPr>
        <w:t xml:space="preserve">used </w:t>
      </w:r>
      <w:r w:rsidR="0085777B" w:rsidRPr="00F96EE7">
        <w:rPr>
          <w:rFonts w:ascii="Times New Roman" w:hAnsi="Times New Roman" w:cs="Times New Roman"/>
          <w:sz w:val="24"/>
          <w:szCs w:val="24"/>
        </w:rPr>
        <w:t xml:space="preserve">to </w:t>
      </w:r>
      <w:r>
        <w:rPr>
          <w:rFonts w:ascii="Times New Roman" w:hAnsi="Times New Roman" w:cs="Times New Roman"/>
          <w:sz w:val="24"/>
          <w:szCs w:val="24"/>
        </w:rPr>
        <w:t>estimate</w:t>
      </w:r>
      <w:r w:rsidR="0085777B" w:rsidRPr="00F96EE7">
        <w:rPr>
          <w:rFonts w:ascii="Times New Roman" w:hAnsi="Times New Roman" w:cs="Times New Roman"/>
          <w:sz w:val="24"/>
          <w:szCs w:val="24"/>
        </w:rPr>
        <w:t xml:space="preserve"> </w:t>
      </w:r>
      <w:proofErr w:type="spellStart"/>
      <w:r w:rsidR="00961DCE" w:rsidRPr="00F96EE7">
        <w:rPr>
          <w:rFonts w:ascii="Times New Roman" w:hAnsi="Times New Roman" w:cs="Times New Roman"/>
          <w:bCs/>
          <w:sz w:val="24"/>
          <w:szCs w:val="24"/>
        </w:rPr>
        <w:t>Ru</w:t>
      </w:r>
      <w:r w:rsidR="00961DCE" w:rsidRPr="00F96EE7">
        <w:rPr>
          <w:rFonts w:ascii="Times New Roman" w:hAnsi="Times New Roman" w:cs="Times New Roman"/>
          <w:bCs/>
          <w:sz w:val="24"/>
          <w:szCs w:val="24"/>
          <w:vertAlign w:val="subscript"/>
        </w:rPr>
        <w:t>S</w:t>
      </w:r>
      <w:proofErr w:type="spellEnd"/>
      <w:r w:rsidR="00961DCE" w:rsidRPr="00F96EE7">
        <w:rPr>
          <w:rFonts w:ascii="Times New Roman" w:hAnsi="Times New Roman" w:cs="Times New Roman"/>
          <w:color w:val="FF0000"/>
          <w:sz w:val="24"/>
          <w:szCs w:val="24"/>
        </w:rPr>
        <w:t xml:space="preserve"> </w:t>
      </w:r>
      <w:r w:rsidR="007E6199" w:rsidRPr="00F96EE7">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Garouani","given":"A.","non-dropping-particle":"El","parse-names":false,"suffix":""},{"dropping-particle":"","family":"Aharik","given":"K.","non-dropping-particle":"","parse-names":false,"suffix":""},{"dropping-particle":"","family":"Garouani","given":"S.","non-dropping-particle":"El","parse-names":false,"suffix":""}],"container-title":"Arabian Journal of Geosciences","id":"ITEM-1","issue":"738","issued":{"date-parts":[["2020"]]},"page":"1-9","title":"Water balance assessment using remote sensing, Wet-Spass model, CN-SCS, and GIS for water resources management in Saïss Plain (Morocco)","type":"article-journal","volume":"13"},"uris":["http://www.mendeley.com/documents/?uuid=9fd6d0c7-9fdc-4057-ae6b-1fb17d7cedda"]},{"id":"ITEM-2","itemData":{"author":[{"dropping-particle":"","family":"Deshmukh","given":"D.S.","non-dropping-particle":"","parse-names":false,"suffix":""},{"dropping-particle":"","family":"Chaube","given":"U.C.","non-dropping-particle":"","parse-names":false,"suffix":""},{"dropping-particle":"","family":"Ekube Hailu","given":"A.","non-dropping-particle":"","parse-names":false,"suffix":""},{"dropping-particle":"","family":"Aberra Gudeta","given":"D.","non-dropping-particle":"","parse-names":false,"suffix":""},{"dropping-particle":"","family":"Tegene Kassa","given":"M.","non-dropping-particle":"","parse-names":false,"suffix":""}],"container-title":"Journal of Hydrology","id":"ITEM-2","issued":{"date-parts":[["2013"]]},"page":"89-101","title":"Estimation and comparision of curve numbers based on dynamic land use land cover change, observed rainfall-runoff data and land slope","type":"article-journal","volume":"492"},"uris":["http://www.mendeley.com/documents/?uuid=a1661fdb-dc00-4444-bcfa-2272ef938801"]},{"id":"ITEM-3","itemData":{"author":[{"dropping-particle":"","family":"Anbazhagan","given":"S.","non-dropping-particle":"","parse-names":false,"suffix":""},{"dropping-particle":"","family":"Ramasamy","given":"S.M.","non-dropping-particle":"","parse-names":false,"suffix":""},{"dropping-particle":"","family":"Gupta","given":"S.","non-dropping-particle":"Das","parse-names":false,"suffix":""}],"container-title":"Environmental Geology","id":"ITEM-3","issue":"2","issued":{"date-parts":[["2005"]]},"page":"158-170","title":"Remote sensing and GIS for artificial recharge study, runoff estimation and planning in Ayyar basin, Tamil Nadu, India","type":"a</w:instrText>
      </w:r>
      <w:r w:rsidR="002F6B17" w:rsidRPr="00EC484B">
        <w:rPr>
          <w:rFonts w:ascii="Times New Roman" w:hAnsi="Times New Roman" w:cs="Times New Roman"/>
          <w:color w:val="0000FF"/>
          <w:sz w:val="24"/>
          <w:szCs w:val="24"/>
          <w:lang w:val="fr-CA"/>
        </w:rPr>
        <w:instrText>rticle-journal","volume":"48"},"uris":["http://www.mendeley.com/documents/?uuid=30776e8c-0669-489f-961e-3f17314c0c91"]},{"id":"ITEM-4","itemData":{"author":[{"dropping-particle":"","family":"Satheeshkumar","given":"S.","non-dropping-particle":"","parse-names":false,"suffix":""},{"dropping-particle":"","family":"Venkateswaran","given":"S.","non-dropping-particle":"","parse-names":false,"suffix":""},{"dropping-particle":"","family":"Kannan","given":"R.","non-dropping-particle":"","parse-names":false,"suffix":""}],"container-title":"Modeling Earth Systems and Environment","id":"ITEM-4","issue":"24","issued":{"date-parts":[["2017"]]},"page":"1-8","title":"Rainfall–runoff estimation using SCS–CN and GIS approach in the Pappiredipatti watershed of the Vaniyar sub basin, South India","type":"article-journal","volume":"3"},"uris":["http://www.mendeley.com/documents/?uuid=115b5b36-7097-455e-a6db-3f70d3854a50"]}],"mendeley":{"formattedCitation":"(Anbazhagan &lt;i&gt;et al.&lt;/i&gt;, 2005; Deshmukh &lt;i&gt;et al.&lt;/i&gt;, 2013; Satheeshkumar &lt;i&gt;et al.&lt;/i&gt;, 2017; El Garouani &lt;i&gt;et al.&lt;/i&gt;, 2020)","plainTextFormattedCitation":"(Anbazhagan et al., 2005; Deshmukh et al., 2013; Satheeshkumar et al., 2017; El Garouani et al., 2020)","previouslyFormattedCitation":"(Anbazhagan &lt;i&gt;et al.&lt;/i&gt;, 2005; Deshmukh &lt;i&gt;et al.&lt;/i&gt;, 2013; Satheeshkumar &lt;i&gt;et al.&lt;/i&gt;, 2017; El Garouani &lt;i&gt;et al.&lt;/i&gt;, 2020)"},"properties":{"noteIndex":0},"schema":"https://github.com/citation-style-language/schema/raw/master/csl-citation.json"}</w:instrText>
      </w:r>
      <w:r w:rsidR="007E6199" w:rsidRPr="00F96EE7">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lang w:val="fr-CA"/>
        </w:rPr>
        <w:t xml:space="preserve">(Anbazhagan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2005; Deshmukh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2013; Satheeshkumar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2017; El Garouani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2020)</w:t>
      </w:r>
      <w:r w:rsidR="007E6199" w:rsidRPr="00F96EE7">
        <w:rPr>
          <w:rFonts w:ascii="Times New Roman" w:hAnsi="Times New Roman" w:cs="Times New Roman"/>
          <w:color w:val="0000FF"/>
          <w:sz w:val="24"/>
          <w:szCs w:val="24"/>
        </w:rPr>
        <w:fldChar w:fldCharType="end"/>
      </w:r>
      <w:r w:rsidR="009C7B48" w:rsidRPr="00F0666D">
        <w:rPr>
          <w:rFonts w:ascii="Times New Roman" w:hAnsi="Times New Roman" w:cs="Times New Roman"/>
          <w:sz w:val="24"/>
          <w:szCs w:val="24"/>
          <w:lang w:val="fr-CA"/>
        </w:rPr>
        <w:t>.</w:t>
      </w:r>
      <w:r w:rsidR="0085777B" w:rsidRPr="00F0666D">
        <w:rPr>
          <w:rFonts w:ascii="Times New Roman" w:hAnsi="Times New Roman" w:cs="Times New Roman"/>
          <w:sz w:val="24"/>
          <w:szCs w:val="24"/>
          <w:lang w:val="fr-CA"/>
        </w:rPr>
        <w:t xml:space="preserve"> </w:t>
      </w:r>
      <w:r w:rsidR="00726E21">
        <w:rPr>
          <w:rFonts w:ascii="Times New Roman" w:hAnsi="Times New Roman" w:cs="Times New Roman"/>
          <w:sz w:val="24"/>
          <w:szCs w:val="24"/>
        </w:rPr>
        <w:t xml:space="preserve">Previous research has demonstrated that it can match </w:t>
      </w:r>
      <w:r w:rsidR="00726E21">
        <w:rPr>
          <w:rFonts w:ascii="Times New Roman" w:hAnsi="Times New Roman" w:cs="Times New Roman"/>
          <w:sz w:val="24"/>
          <w:szCs w:val="24"/>
        </w:rPr>
        <w:lastRenderedPageBreak/>
        <w:t>conditions in</w:t>
      </w:r>
      <w:r w:rsidR="007147B8" w:rsidRPr="00F96EE7">
        <w:rPr>
          <w:rFonts w:ascii="Times New Roman" w:hAnsi="Times New Roman" w:cs="Times New Roman"/>
          <w:sz w:val="24"/>
          <w:szCs w:val="24"/>
        </w:rPr>
        <w:t xml:space="preserve"> humid </w:t>
      </w:r>
      <w:r w:rsidR="00454CDD">
        <w:rPr>
          <w:rFonts w:ascii="Times New Roman" w:hAnsi="Times New Roman" w:cs="Times New Roman"/>
          <w:sz w:val="24"/>
          <w:szCs w:val="24"/>
        </w:rPr>
        <w:t xml:space="preserve">continental </w:t>
      </w:r>
      <w:r w:rsidR="007147B8" w:rsidRPr="00F96EE7">
        <w:rPr>
          <w:rFonts w:ascii="Times New Roman" w:hAnsi="Times New Roman" w:cs="Times New Roman"/>
          <w:sz w:val="24"/>
          <w:szCs w:val="24"/>
        </w:rPr>
        <w:t xml:space="preserve">regions of Quebec </w:t>
      </w:r>
      <w:r w:rsidR="007E6199" w:rsidRPr="0002455D">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{"citationItems":[{"id":"ITEM-1","itemData":{"author":[{"dropping-particle":"","family":"Monfet","given":"J.","non-dropping-particle":"","parse-names":false,"suffix":""}],"id":"ITEM-1","issued":{"date-parts":[["1979"]]},"number-of-pages":"35","publisher":"Gouvernement du Québec, ministère des Richesse naturelle: Service de l’hydrométrie","title":"Évaluation du coefficient de ruissellement à l’aide de la méthode SCS modifiée","type":"book"},"uris":["http://www.mendeley.com/documents/?uuid=1be64924-a7b9-4ea1-94f0-0ffd32402df2"]},{"id":"ITEM-2","itemData":{"author":[{"dropping-particle":"","family":"Huet","given":"M.","non-dropping-particle":"","parse-names":false,"suffix":""},{"dropping-particle":"","family":"Chesnaux","given":"R.","non-dropping-particle":"","parse-names":false,"suffix":""},{"dropping-particle":"","family":"Boucher","given":"M.A.","non-dropping-particle":"","parse-names":false,"suffix":""},{"dropping-particle":"","family":"Poirier","given":"C.","non-dropping-particle":"","parse-names":false,"suffix":""}],"container-title":"Hydrological Sciences Journal","id":"ITEM-2","issue":"12","issued":{"date-parts":[["2016"]]},"page":"2267-2283","title":"Comparing various approaches for assessing groundwater recharge at a regional scale in the Canadian Shield","type":"article-journal","volume":"61"},"uris":["http://www.mendeley.com/documents/?uuid=f6dfb896-e546-47c4-92ae-634747c3357f"]}],"mendeley":{"formattedCitation":"(Monfet, 1979; Huet &lt;i&gt;et al.&lt;/i&gt;, 2016)","plainTextFormattedCitation":"(Monfet, 1979; Huet et al., 2016)","previouslyFormattedCitation":"(Monfet, 1979; Huet &lt;i&gt;et al.&lt;/i&gt;, 2016)"},"properties":{"noteIndex":0},"schema":"https://github.com/citation-style-language/schema/raw/master/csl-citation.json"}</w:instrText>
      </w:r>
      <w:r w:rsidR="007E6199" w:rsidRPr="0002455D">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(Monfet, 1979; Huet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2016)</w:t>
      </w:r>
      <w:r w:rsidR="007E6199" w:rsidRPr="0002455D">
        <w:rPr>
          <w:rFonts w:ascii="Times New Roman" w:hAnsi="Times New Roman" w:cs="Times New Roman"/>
          <w:color w:val="0000FF"/>
          <w:sz w:val="24"/>
          <w:szCs w:val="24"/>
        </w:rPr>
        <w:fldChar w:fldCharType="end"/>
      </w:r>
      <w:r w:rsidR="007147B8" w:rsidRPr="0002455D">
        <w:rPr>
          <w:rFonts w:ascii="Times New Roman" w:hAnsi="Times New Roman" w:cs="Times New Roman"/>
          <w:color w:val="000000"/>
          <w:sz w:val="24"/>
          <w:szCs w:val="24"/>
        </w:rPr>
        <w:t xml:space="preserve">. </w:t>
      </w:r>
      <w:r w:rsidR="009F776F" w:rsidRPr="0002455D">
        <w:rPr>
          <w:rFonts w:ascii="Times New Roman" w:hAnsi="Times New Roman" w:cs="Times New Roman"/>
          <w:color w:val="000000"/>
          <w:sz w:val="24"/>
          <w:szCs w:val="24"/>
        </w:rPr>
        <w:t xml:space="preserve">In the present study, </w:t>
      </w:r>
      <w:r w:rsidR="00726E21">
        <w:rPr>
          <w:rFonts w:ascii="Times New Roman" w:hAnsi="Times New Roman" w:cs="Times New Roman"/>
          <w:color w:val="000000"/>
          <w:sz w:val="24"/>
          <w:szCs w:val="24"/>
        </w:rPr>
        <w:t>i</w:t>
      </w:r>
      <w:r w:rsidR="0002455D" w:rsidRPr="0002455D">
        <w:rPr>
          <w:rFonts w:ascii="Times New Roman" w:hAnsi="Times New Roman" w:cs="Times New Roman"/>
          <w:color w:val="000000"/>
          <w:sz w:val="24"/>
          <w:szCs w:val="24"/>
        </w:rPr>
        <w:t xml:space="preserve">nformation on </w:t>
      </w:r>
      <w:r w:rsidR="00462C37" w:rsidRPr="0002455D">
        <w:rPr>
          <w:rFonts w:ascii="Times New Roman" w:hAnsi="Times New Roman" w:cs="Times New Roman"/>
          <w:color w:val="000000"/>
          <w:sz w:val="24"/>
          <w:szCs w:val="24"/>
        </w:rPr>
        <w:t>terrain character</w:t>
      </w:r>
      <w:r w:rsidR="002B431D" w:rsidRPr="0002455D">
        <w:rPr>
          <w:rFonts w:ascii="Times New Roman" w:hAnsi="Times New Roman" w:cs="Times New Roman"/>
          <w:sz w:val="24"/>
          <w:szCs w:val="24"/>
        </w:rPr>
        <w:t>is</w:t>
      </w:r>
      <w:r w:rsidR="00462C37" w:rsidRPr="0002455D">
        <w:rPr>
          <w:rFonts w:ascii="Times New Roman" w:hAnsi="Times New Roman" w:cs="Times New Roman"/>
          <w:sz w:val="24"/>
          <w:szCs w:val="24"/>
        </w:rPr>
        <w:t>ti</w:t>
      </w:r>
      <w:r w:rsidR="00462C37" w:rsidRPr="0002455D">
        <w:rPr>
          <w:rFonts w:ascii="Times New Roman" w:hAnsi="Times New Roman" w:cs="Times New Roman"/>
          <w:color w:val="000000"/>
          <w:sz w:val="24"/>
          <w:szCs w:val="24"/>
        </w:rPr>
        <w:t>cs</w:t>
      </w:r>
      <w:r w:rsidR="009F776F" w:rsidRPr="0002455D">
        <w:rPr>
          <w:rFonts w:ascii="Times New Roman" w:hAnsi="Times New Roman" w:cs="Times New Roman"/>
          <w:color w:val="000000"/>
          <w:sz w:val="24"/>
          <w:szCs w:val="24"/>
        </w:rPr>
        <w:t xml:space="preserve"> </w:t>
      </w:r>
      <w:r w:rsidR="0005769A" w:rsidRPr="0002455D">
        <w:rPr>
          <w:rFonts w:ascii="Times New Roman" w:hAnsi="Times New Roman" w:cs="Times New Roman"/>
          <w:color w:val="000000"/>
          <w:sz w:val="24"/>
          <w:szCs w:val="24"/>
        </w:rPr>
        <w:t xml:space="preserve">was </w:t>
      </w:r>
      <w:r w:rsidR="00C76643" w:rsidRPr="0002455D">
        <w:rPr>
          <w:rFonts w:ascii="Times New Roman" w:hAnsi="Times New Roman" w:cs="Times New Roman"/>
          <w:color w:val="000000"/>
          <w:sz w:val="24"/>
          <w:szCs w:val="24"/>
        </w:rPr>
        <w:t xml:space="preserve">available </w:t>
      </w:r>
      <w:r w:rsidR="009F776F" w:rsidRPr="0002455D">
        <w:rPr>
          <w:rFonts w:ascii="Times New Roman" w:hAnsi="Times New Roman" w:cs="Times New Roman"/>
          <w:color w:val="000000"/>
          <w:sz w:val="24"/>
          <w:szCs w:val="24"/>
        </w:rPr>
        <w:t xml:space="preserve">from </w:t>
      </w:r>
      <w:r w:rsidR="007E6199" w:rsidRPr="0002455D">
        <w:rPr>
          <w:rFonts w:ascii="Times New Roman" w:hAnsi="Times New Roman" w:cs="Times New Roman"/>
          <w:color w:val="0000FF"/>
          <w:sz w:val="24"/>
          <w:szCs w:val="24"/>
        </w:rPr>
        <w:fldChar w:fldCharType="begin" w:fldLock="1"/>
      </w:r>
      <w:r w:rsidR="0077584F" w:rsidRPr="0002455D">
        <w:rPr>
          <w:rFonts w:ascii="Times New Roman" w:hAnsi="Times New Roman" w:cs="Times New Roman"/>
          <w:color w:val="0000FF"/>
          <w:sz w:val="24"/>
          <w:szCs w:val="24"/>
        </w:rPr>
        <w:instrText>ADDIN CSL_CITATION {"citationItems":[{"id":"ITEM-1","itemData":{"author":[{"dropping-particle":"","family":"CERM-PACES","given":"","non-dropping-particle":"","parse-names":false,"suffix":""}],"id":"ITEM-1","issued":{"date-parts":[["2013"]]},"publisher":"Centre d’études sur les ressources minérales, Université du Québec à Chicoutimi","title":"Résultats du programme d’acquisition de connaissances sur les eaux souterraines de la région Saguenay-Lac-Saint-Jean","type":"book"},"uris":["http://www.mendeley.com/documents/?uuid=d9cc3ce6-6573-4ba4-a700-8ca2b0560cb4"]}],"mendeley":{"formattedCitation":"(CERM-PACES, 2013)","manualFormatting":"CERM-PACES (2013)","plainTextFormattedCitation":"(CERM-PACES, 2013)","previouslyFormattedCitation":"(CERM-PACES, 2013)"},"properties":{"noteIndex":0},"schema":"https://github.com/citation-style-language/schema/raw/master/csl-citation.json"}</w:instrText>
      </w:r>
      <w:r w:rsidR="007E6199" w:rsidRPr="0002455D">
        <w:rPr>
          <w:rFonts w:ascii="Times New Roman" w:hAnsi="Times New Roman" w:cs="Times New Roman"/>
          <w:color w:val="0000FF"/>
          <w:sz w:val="24"/>
          <w:szCs w:val="24"/>
        </w:rPr>
        <w:fldChar w:fldCharType="separate"/>
      </w:r>
      <w:r w:rsidR="009F776F" w:rsidRPr="0002455D">
        <w:rPr>
          <w:rFonts w:ascii="Times New Roman" w:hAnsi="Times New Roman" w:cs="Times New Roman"/>
          <w:noProof/>
          <w:color w:val="0000FF"/>
          <w:sz w:val="24"/>
          <w:szCs w:val="24"/>
        </w:rPr>
        <w:t>CERM-PACES (2013)</w:t>
      </w:r>
      <w:r w:rsidR="007E6199" w:rsidRPr="0002455D">
        <w:rPr>
          <w:rFonts w:ascii="Times New Roman" w:hAnsi="Times New Roman" w:cs="Times New Roman"/>
          <w:color w:val="0000FF"/>
          <w:sz w:val="24"/>
          <w:szCs w:val="24"/>
        </w:rPr>
        <w:fldChar w:fldCharType="end"/>
      </w:r>
      <w:r w:rsidR="00C76643" w:rsidRPr="0002455D">
        <w:rPr>
          <w:rFonts w:ascii="Times New Roman" w:hAnsi="Times New Roman" w:cs="Times New Roman"/>
          <w:color w:val="000000"/>
          <w:sz w:val="24"/>
          <w:szCs w:val="24"/>
        </w:rPr>
        <w:t>.</w:t>
      </w:r>
      <w:r w:rsidR="00F94456" w:rsidRPr="0002455D">
        <w:rPr>
          <w:rFonts w:ascii="Times New Roman" w:hAnsi="Times New Roman" w:cs="Times New Roman"/>
          <w:color w:val="000000"/>
          <w:sz w:val="24"/>
          <w:szCs w:val="24"/>
        </w:rPr>
        <w:t xml:space="preserve"> Using</w:t>
      </w:r>
      <w:r w:rsidR="00F94456">
        <w:rPr>
          <w:rFonts w:ascii="Times New Roman" w:hAnsi="Times New Roman" w:cs="Times New Roman"/>
          <w:color w:val="000000"/>
          <w:sz w:val="24"/>
          <w:szCs w:val="24"/>
        </w:rPr>
        <w:t xml:space="preserve"> the SCS/</w:t>
      </w:r>
      <w:r w:rsidR="00F94456" w:rsidRPr="007A16C4">
        <w:rPr>
          <w:rFonts w:ascii="Times New Roman" w:hAnsi="Times New Roman" w:cs="Times New Roman"/>
          <w:color w:val="000000"/>
          <w:sz w:val="24"/>
          <w:szCs w:val="24"/>
        </w:rPr>
        <w:t>CN</w:t>
      </w:r>
      <w:r w:rsidR="00F94456">
        <w:rPr>
          <w:rFonts w:ascii="Times New Roman" w:hAnsi="Times New Roman" w:cs="Times New Roman"/>
          <w:color w:val="000000"/>
          <w:sz w:val="24"/>
          <w:szCs w:val="24"/>
        </w:rPr>
        <w:t xml:space="preserve"> method, the </w:t>
      </w:r>
      <w:proofErr w:type="spellStart"/>
      <w:r w:rsidR="00961DCE" w:rsidRPr="00961DCE">
        <w:rPr>
          <w:rFonts w:ascii="Times New Roman" w:hAnsi="Times New Roman" w:cs="Times New Roman"/>
          <w:bCs/>
          <w:sz w:val="24"/>
          <w:szCs w:val="24"/>
        </w:rPr>
        <w:t>Ru</w:t>
      </w:r>
      <w:r w:rsidR="00961DCE" w:rsidRPr="00961DCE">
        <w:rPr>
          <w:rFonts w:ascii="Times New Roman" w:hAnsi="Times New Roman" w:cs="Times New Roman"/>
          <w:bCs/>
          <w:sz w:val="24"/>
          <w:szCs w:val="24"/>
          <w:vertAlign w:val="subscript"/>
        </w:rPr>
        <w:t>S</w:t>
      </w:r>
      <w:proofErr w:type="spellEnd"/>
      <w:r w:rsidR="00726E21">
        <w:rPr>
          <w:rFonts w:ascii="Times New Roman" w:hAnsi="Times New Roman" w:cs="Times New Roman"/>
          <w:color w:val="000000"/>
          <w:sz w:val="24"/>
          <w:szCs w:val="24"/>
        </w:rPr>
        <w:t xml:space="preserve"> </w:t>
      </w:r>
      <w:r w:rsidR="00B74D97">
        <w:rPr>
          <w:rFonts w:ascii="Times New Roman" w:hAnsi="Times New Roman" w:cs="Times New Roman"/>
          <w:color w:val="000000"/>
          <w:sz w:val="24"/>
          <w:szCs w:val="24"/>
        </w:rPr>
        <w:t xml:space="preserve">was </w:t>
      </w:r>
      <w:r w:rsidR="00726E21">
        <w:rPr>
          <w:rFonts w:ascii="Times New Roman" w:hAnsi="Times New Roman" w:cs="Times New Roman"/>
          <w:color w:val="000000"/>
          <w:sz w:val="24"/>
          <w:szCs w:val="24"/>
        </w:rPr>
        <w:t>estimat</w:t>
      </w:r>
      <w:r w:rsidR="00F94456">
        <w:rPr>
          <w:rFonts w:ascii="Times New Roman" w:hAnsi="Times New Roman" w:cs="Times New Roman"/>
          <w:color w:val="000000"/>
          <w:sz w:val="24"/>
          <w:szCs w:val="24"/>
        </w:rPr>
        <w:t>ed</w:t>
      </w:r>
      <w:r w:rsidR="00DB3F0D">
        <w:rPr>
          <w:rFonts w:ascii="Times New Roman" w:hAnsi="Times New Roman" w:cs="Times New Roman"/>
          <w:color w:val="000000"/>
          <w:sz w:val="24"/>
          <w:szCs w:val="24"/>
        </w:rPr>
        <w:t xml:space="preserve"> </w:t>
      </w:r>
      <w:r w:rsidR="00F94456">
        <w:rPr>
          <w:rFonts w:ascii="Times New Roman" w:hAnsi="Times New Roman" w:cs="Times New Roman"/>
          <w:color w:val="000000"/>
          <w:sz w:val="24"/>
          <w:szCs w:val="24"/>
        </w:rPr>
        <w:t xml:space="preserve">using </w:t>
      </w:r>
      <w:r w:rsidR="008F36D4" w:rsidRPr="008F36D4">
        <w:rPr>
          <w:rFonts w:ascii="Times New Roman" w:hAnsi="Times New Roman" w:cs="Times New Roman"/>
          <w:color w:val="0000FF"/>
          <w:sz w:val="24"/>
          <w:szCs w:val="24"/>
        </w:rPr>
        <w:t>Equation</w:t>
      </w:r>
      <w:r w:rsidR="00F94456" w:rsidRPr="008F36D4">
        <w:rPr>
          <w:rFonts w:ascii="Times New Roman" w:hAnsi="Times New Roman" w:cs="Times New Roman"/>
          <w:color w:val="0000FF"/>
          <w:sz w:val="24"/>
          <w:szCs w:val="24"/>
        </w:rPr>
        <w:t xml:space="preserve"> </w:t>
      </w:r>
      <w:r w:rsidR="00A11707">
        <w:rPr>
          <w:rFonts w:ascii="Times New Roman" w:hAnsi="Times New Roman" w:cs="Times New Roman"/>
          <w:color w:val="0000FF"/>
          <w:sz w:val="24"/>
          <w:szCs w:val="24"/>
        </w:rPr>
        <w:t>2</w:t>
      </w:r>
      <w:r w:rsidR="00F94456" w:rsidRPr="006C6C30">
        <w:rPr>
          <w:rFonts w:ascii="Times New Roman" w:hAnsi="Times New Roman" w:cs="Times New Roman"/>
          <w:color w:val="0000FF"/>
          <w:sz w:val="24"/>
          <w:szCs w:val="24"/>
        </w:rPr>
        <w:t xml:space="preserve"> </w:t>
      </w:r>
      <w:r w:rsidR="00F94456" w:rsidRPr="00F94456">
        <w:rPr>
          <w:rFonts w:ascii="Times New Roman" w:hAnsi="Times New Roman" w:cs="Times New Roman"/>
          <w:color w:val="000000"/>
          <w:sz w:val="24"/>
          <w:szCs w:val="24"/>
        </w:rPr>
        <w:t xml:space="preserve">proposed by </w:t>
      </w:r>
      <w:r w:rsidR="007E6199" w:rsidRPr="00E6676B">
        <w:rPr>
          <w:rFonts w:ascii="Times New Roman" w:hAnsi="Times New Roman" w:cs="Times New Roman"/>
          <w:color w:val="0000FF"/>
          <w:sz w:val="24"/>
          <w:szCs w:val="24"/>
        </w:rPr>
        <w:fldChar w:fldCharType="begin" w:fldLock="1"/>
      </w:r>
      <w:r w:rsidR="00E6676B">
        <w:rPr>
          <w:rFonts w:ascii="Times New Roman" w:hAnsi="Times New Roman" w:cs="Times New Roman"/>
          <w:color w:val="0000FF"/>
          <w:sz w:val="24"/>
          <w:szCs w:val="24"/>
        </w:rPr>
        <w:instrText>ADDIN CSL_CITATION {"citationItems":[{"id":"ITEM-1","itemData":{"author":[{"dropping-particle":"","family":"Cronshey","given":"R.","non-dropping-particle":"","parse-names":false,"suffix":""}],"id":"ITEM-1","issued":{"date-parts":[["1986"]]},"number-of-pages":"101","publisher":"US Dept. of Agriculture, Soil Conservation Service, Engineering Division. Technical Release 55","title":"Urban hydrology for small watersheds","type":"book"},"uris":["http://www.mendeley.com/documents/?uuid=f3bf675a-0f54-478f-b4bd-dbb6b3d91ae9"]}],"mendeley":{"formattedCitation":"(Cronshey, 1986)","manualFormatting":"Cronshey (1986)","plainTextFormattedCitation":"(Cronshey, 1986)","previouslyFormattedCitation":"(Cronshey, 1986)"},"properties":{"noteIndex":0},"schema":"https://github.com/citation-style-language/schema/raw/master/csl-citation.json"}</w:instrText>
      </w:r>
      <w:r w:rsidR="007E6199" w:rsidRPr="00E6676B">
        <w:rPr>
          <w:rFonts w:ascii="Times New Roman" w:hAnsi="Times New Roman" w:cs="Times New Roman"/>
          <w:color w:val="0000FF"/>
          <w:sz w:val="24"/>
          <w:szCs w:val="24"/>
        </w:rPr>
        <w:fldChar w:fldCharType="separate"/>
      </w:r>
      <w:r w:rsidR="00E6676B" w:rsidRPr="00E6676B">
        <w:rPr>
          <w:rFonts w:ascii="Times New Roman" w:hAnsi="Times New Roman" w:cs="Times New Roman"/>
          <w:noProof/>
          <w:color w:val="0000FF"/>
          <w:sz w:val="24"/>
          <w:szCs w:val="24"/>
        </w:rPr>
        <w:t>Cronshey (1986)</w:t>
      </w:r>
      <w:r w:rsidR="007E6199" w:rsidRPr="00E6676B">
        <w:rPr>
          <w:rFonts w:ascii="Times New Roman" w:hAnsi="Times New Roman" w:cs="Times New Roman"/>
          <w:color w:val="0000FF"/>
          <w:sz w:val="24"/>
          <w:szCs w:val="24"/>
        </w:rPr>
        <w:fldChar w:fldCharType="end"/>
      </w:r>
      <w:r w:rsidR="00C3626A">
        <w:rPr>
          <w:rFonts w:ascii="Times New Roman" w:hAnsi="Times New Roman" w:cs="Times New Roman"/>
          <w:color w:val="000000"/>
          <w:sz w:val="24"/>
          <w:szCs w:val="24"/>
        </w:rPr>
        <w:t>,</w:t>
      </w:r>
      <w:r w:rsidR="00A11707">
        <w:rPr>
          <w:rFonts w:ascii="Times New Roman" w:hAnsi="Times New Roman" w:cs="Times New Roman"/>
          <w:color w:val="000000"/>
          <w:sz w:val="24"/>
          <w:szCs w:val="24"/>
        </w:rPr>
        <w:t xml:space="preserve"> and modified for regional spring snowmelt conditions following</w:t>
      </w:r>
      <w:r w:rsidR="00C71758">
        <w:rPr>
          <w:rFonts w:ascii="Times New Roman" w:hAnsi="Times New Roman" w:cs="Times New Roman"/>
          <w:color w:val="000000"/>
          <w:sz w:val="24"/>
          <w:szCs w:val="24"/>
        </w:rPr>
        <w:t xml:space="preserve"> </w:t>
      </w:r>
      <w:r w:rsidR="002F6B17" w:rsidRPr="003A59CB">
        <w:rPr>
          <w:rFonts w:ascii="Times New Roman" w:hAnsi="Times New Roman" w:cs="Times New Roman"/>
          <w:color w:val="0000FF"/>
          <w:sz w:val="24"/>
          <w:szCs w:val="24"/>
        </w:rPr>
        <w:fldChar w:fldCharType="begin" w:fldLock="1"/>
      </w:r>
      <w:r w:rsidR="00C71758">
        <w:rPr>
          <w:rFonts w:ascii="Times New Roman" w:hAnsi="Times New Roman" w:cs="Times New Roman"/>
          <w:color w:val="0000FF"/>
          <w:sz w:val="24"/>
          <w:szCs w:val="24"/>
        </w:rPr>
        <w:instrText>ADDIN CSL_CITATION {"citationItems":[{"id":"ITEM-1","itemData":{"author":[{"dropping-particle":"","family":"Huet","given":"M.","non-dropping-particle":"","parse-names":false,"suffix":""},{"dropping-particle":"","family":"Chesnaux","given":"R.","non-dropping-particle":"","parse-names":false,"suffix":""},{"dropping-particle":"","family":"Boucher","given":"M.A.","non-dropping-particle":"","parse-names":false,"suffix":""},{"dropping-particle":"","family":"Poirier","given":"C.","non-dropping-particle":"","parse-names":false,"suffix":""}],"container-title":"Hydrological Sciences Journal","id":"ITEM-1","issue":"12","issued":{"date-parts":[["2016"]]},"page":"2267-2283","title":"Comparing various approaches for assessing groundwater recharge at a regional scale in the Canadian Shield","type":"article-journal","volume":"61"},"uris":["http://www.mendeley.com/documents/?uuid=f6dfb896-e546-47c4-92ae-634747c3357f"]},{"id":"ITEM-2","itemData":{"author":[{"dropping-particle":"","family":"Lim","given":"K.J.","non-dropping-particle":"","parse-names":false,"suffix":""},{"dropping-particle":"","family":"Engel","given":"B.A.","non-dropping-particle":"","parse-names":false,"suffix":""},{"dropping-particle":"","family":"Muthukrishnan","given":"S.","non-dropping-particle":"","parse-names":false,"suffix":""},{"dropping-particle":"","family":"Harbor","given":"J.","non-dropping-particle":"","parse-names":false,"suffix":""}],"container-title":"Journal of the American Water Resources Association","id":"ITEM-2","issue":"3","issued":{"date-parts":[["2006"]]},"page":"629-643","title":"Effects of initial abstraction and urbanization on estimated runoff using CN technology","type":"article-journal","volume":"42"},"uris":["http://www.mendeley.com/documents/?uuid=bb6985c6-3b53-4228-9ebb-d10a132e5357"]},{"id":"ITEM-3","itemData":{"author":[{"dropping-particle":"","family":"Woodward","given":"D.E.","non-dropping-particle":"","parse-names":false,"suffix":""},{"dropping-particle":"","family":"Hawkins","given":"R.H.","non-dropping-particle":"","parse-names":false,"suffix":""},{"dropping-particle":"","family":"Jiang","given":"R.","non-dropping-particle":"","parse-names":false,"suffix":""},{"dropping-particle":"","family":"Hjelmfelt","given":"A.T.","non-dropping-particle":"","parse-names":false,"suffix":""},{"dropping-particle":"","family":"Mullem","given":"J.A.","non-dropping-particle":"Van","parse-names":false,"suffix":""},{"dropping-particle":"","family":"Quan","given":"Q.D.","non-dropping-particle":"","parse-names":false,"suffix":""}],"container-title":"In Proceedings of the World Water and Environmental Resources Congress and Related Symposis. American Society of Civil Engineers Publications, Philadelphia, PA. Vol. 10, No. 40685.","id":"ITEM-3","issued":{"date-parts":[["2003"]]},"page":"308","title":"Runoff curve number method: Examination of the initial abstraction ratio","type":"paper-conference"},"uris":["http://www.mendeley.com/documents/?uuid=2f008</w:instrText>
      </w:r>
      <w:r w:rsidR="00C71758" w:rsidRPr="003A59CB">
        <w:rPr>
          <w:rFonts w:ascii="Times New Roman" w:hAnsi="Times New Roman" w:cs="Times New Roman"/>
          <w:color w:val="0000FF"/>
          <w:sz w:val="24"/>
          <w:szCs w:val="24"/>
          <w:lang w:val="fr-CA"/>
        </w:rPr>
        <w:instrText>fa6-cce5-4e42-b13e-3653ff1c6351"]},{"id":"ITEM-4","itemData":{"author":[{"dropping-particle":"","family":"Yuan","given":"Y.","non-dropping-particle":"","parse-names":false,"suffix":""},{"dropping-particle":"","family":"Nie","given":"W.","non-dropping-particle":"","parse-names":false,"suffix":""},{"dropping-particle":"","family":"Mccutcheon","given":"S.C.","non-dropping-particle":"","parse-names":false,"suffix":""},{"dropping-particle":"","family":"Taguas","given":"E.V.","non-dropping-particle":"","parse-names":false,"suffix":""}],"container-title":"Hydrological Processes","id":"ITEM-4","issue":"3","issued":{"date-parts":[["2014"]]},"page":"774-783","title":"Initial abstraction and curve numbers for semiarid watersheds in Southeastern Arizona","type":"article-journal","volume":"28"},"uris":["http://www.mendeley.com/documents/?uuid=cd43138c-886f-41ea-9a0d-5de420a1fba2"]}],"mendeley":{"formattedCitation":"(Woodward &lt;i&gt;et al.&lt;/i&gt;, 2003; Lim &lt;i&gt;et al.&lt;/i&gt;, 2006; Yuan &lt;i&gt;et al.&lt;/i&gt;, 2014; Huet &lt;i&gt;et al.&lt;/i&gt;, 2016)","manualFormatting":"Woodward et al. (2003); Lim et al. (2006); Yuan et al. (2014); Huet et al. (2016)","plainTextFormattedCitation":"(Woodward et al., 2003; Lim et al., 2006; Yuan et al., 2014; Huet et al., 2016)","previouslyFormattedCitation":"(Woodward &lt;i&gt;et al.&lt;/i&gt;, 2003; Lim &lt;i&gt;et al.&lt;/i&gt;, 2006; Yuan &lt;i&gt;et al.&lt;/i&gt;, 2014; Huet &lt;i&gt;et al.&lt;/i&gt;, 2016)"},"properties":{"noteIndex":0},"schema":"https://github.com/citation-style-language/schema/raw/master/csl-citation.json"}</w:instrText>
      </w:r>
      <w:r w:rsidR="002F6B17" w:rsidRPr="003A59CB">
        <w:rPr>
          <w:rFonts w:ascii="Times New Roman" w:hAnsi="Times New Roman" w:cs="Times New Roman"/>
          <w:color w:val="0000FF"/>
          <w:sz w:val="24"/>
          <w:szCs w:val="24"/>
        </w:rPr>
        <w:fldChar w:fldCharType="separate"/>
      </w:r>
      <w:r w:rsidR="002F6B17" w:rsidRPr="003A59CB">
        <w:rPr>
          <w:rFonts w:ascii="Times New Roman" w:hAnsi="Times New Roman" w:cs="Times New Roman"/>
          <w:noProof/>
          <w:color w:val="0000FF"/>
          <w:sz w:val="24"/>
          <w:szCs w:val="24"/>
          <w:lang w:val="fr-CA"/>
        </w:rPr>
        <w:t xml:space="preserve">Woodward </w:t>
      </w:r>
      <w:r w:rsidR="002F6B17" w:rsidRPr="003A59CB">
        <w:rPr>
          <w:rFonts w:ascii="Times New Roman" w:hAnsi="Times New Roman" w:cs="Times New Roman"/>
          <w:i/>
          <w:noProof/>
          <w:color w:val="0000FF"/>
          <w:sz w:val="24"/>
          <w:szCs w:val="24"/>
          <w:lang w:val="fr-CA"/>
        </w:rPr>
        <w:t>et al.</w:t>
      </w:r>
      <w:r w:rsidR="002F6B17" w:rsidRPr="003A59CB">
        <w:rPr>
          <w:rFonts w:ascii="Times New Roman" w:hAnsi="Times New Roman" w:cs="Times New Roman"/>
          <w:noProof/>
          <w:color w:val="0000FF"/>
          <w:sz w:val="24"/>
          <w:szCs w:val="24"/>
          <w:lang w:val="fr-CA"/>
        </w:rPr>
        <w:t xml:space="preserve"> (2003); Lim </w:t>
      </w:r>
      <w:r w:rsidR="002F6B17" w:rsidRPr="003A59CB">
        <w:rPr>
          <w:rFonts w:ascii="Times New Roman" w:hAnsi="Times New Roman" w:cs="Times New Roman"/>
          <w:i/>
          <w:noProof/>
          <w:color w:val="0000FF"/>
          <w:sz w:val="24"/>
          <w:szCs w:val="24"/>
          <w:lang w:val="fr-CA"/>
        </w:rPr>
        <w:t>et al.</w:t>
      </w:r>
      <w:r w:rsidR="002F6B17" w:rsidRPr="003A59CB">
        <w:rPr>
          <w:rFonts w:ascii="Times New Roman" w:hAnsi="Times New Roman" w:cs="Times New Roman"/>
          <w:noProof/>
          <w:color w:val="0000FF"/>
          <w:sz w:val="24"/>
          <w:szCs w:val="24"/>
          <w:lang w:val="fr-CA"/>
        </w:rPr>
        <w:t xml:space="preserve"> (2006); Yuan </w:t>
      </w:r>
      <w:r w:rsidR="002F6B17" w:rsidRPr="003A59CB">
        <w:rPr>
          <w:rFonts w:ascii="Times New Roman" w:hAnsi="Times New Roman" w:cs="Times New Roman"/>
          <w:i/>
          <w:noProof/>
          <w:color w:val="0000FF"/>
          <w:sz w:val="24"/>
          <w:szCs w:val="24"/>
          <w:lang w:val="fr-CA"/>
        </w:rPr>
        <w:t>et al.</w:t>
      </w:r>
      <w:r w:rsidR="002F6B17" w:rsidRPr="003A59CB">
        <w:rPr>
          <w:rFonts w:ascii="Times New Roman" w:hAnsi="Times New Roman" w:cs="Times New Roman"/>
          <w:noProof/>
          <w:color w:val="0000FF"/>
          <w:sz w:val="24"/>
          <w:szCs w:val="24"/>
          <w:lang w:val="fr-CA"/>
        </w:rPr>
        <w:t xml:space="preserve"> (2014); Huet </w:t>
      </w:r>
      <w:r w:rsidR="002F6B17" w:rsidRPr="003A59CB">
        <w:rPr>
          <w:rFonts w:ascii="Times New Roman" w:hAnsi="Times New Roman" w:cs="Times New Roman"/>
          <w:i/>
          <w:noProof/>
          <w:color w:val="0000FF"/>
          <w:sz w:val="24"/>
          <w:szCs w:val="24"/>
          <w:lang w:val="fr-CA"/>
        </w:rPr>
        <w:t>et al.</w:t>
      </w:r>
      <w:r w:rsidR="002F6B17" w:rsidRPr="003A59CB">
        <w:rPr>
          <w:rFonts w:ascii="Times New Roman" w:hAnsi="Times New Roman" w:cs="Times New Roman"/>
          <w:noProof/>
          <w:color w:val="0000FF"/>
          <w:sz w:val="24"/>
          <w:szCs w:val="24"/>
          <w:lang w:val="fr-CA"/>
        </w:rPr>
        <w:t xml:space="preserve"> </w:t>
      </w:r>
      <w:r w:rsidR="002F6B17" w:rsidRPr="003A59CB">
        <w:rPr>
          <w:rFonts w:ascii="Times New Roman" w:hAnsi="Times New Roman" w:cs="Times New Roman"/>
          <w:noProof/>
          <w:color w:val="0000FF"/>
          <w:sz w:val="24"/>
          <w:szCs w:val="24"/>
        </w:rPr>
        <w:t>(2016)</w:t>
      </w:r>
      <w:r w:rsidR="002F6B17" w:rsidRPr="003A59CB">
        <w:rPr>
          <w:rFonts w:ascii="Times New Roman" w:hAnsi="Times New Roman" w:cs="Times New Roman"/>
          <w:color w:val="0000FF"/>
          <w:sz w:val="24"/>
          <w:szCs w:val="24"/>
        </w:rPr>
        <w:fldChar w:fldCharType="end"/>
      </w:r>
      <w:r w:rsidR="00C71758">
        <w:rPr>
          <w:rFonts w:ascii="Times New Roman" w:hAnsi="Times New Roman" w:cs="Times New Roman"/>
          <w:sz w:val="24"/>
          <w:szCs w:val="24"/>
        </w:rPr>
        <w:t xml:space="preserve">. </w:t>
      </w:r>
      <w:r w:rsidR="00C3626A" w:rsidRPr="00BB6F42">
        <w:rPr>
          <w:rFonts w:ascii="Times New Roman" w:hAnsi="Times New Roman" w:cs="Times New Roman"/>
          <w:sz w:val="24"/>
          <w:szCs w:val="24"/>
        </w:rPr>
        <w:t xml:space="preserve">S </w:t>
      </w:r>
      <w:r w:rsidR="002B431D" w:rsidRPr="00BB6F42">
        <w:rPr>
          <w:rFonts w:ascii="Times New Roman" w:hAnsi="Times New Roman" w:cs="Times New Roman"/>
          <w:sz w:val="24"/>
          <w:szCs w:val="24"/>
        </w:rPr>
        <w:t>is</w:t>
      </w:r>
      <w:r w:rsidR="00C3626A" w:rsidRPr="00BB6F42">
        <w:rPr>
          <w:rFonts w:ascii="Times New Roman" w:hAnsi="Times New Roman" w:cs="Times New Roman"/>
          <w:sz w:val="24"/>
          <w:szCs w:val="24"/>
        </w:rPr>
        <w:t xml:space="preserve"> the retention parameter </w:t>
      </w:r>
      <w:r w:rsidR="0036025D" w:rsidRPr="00BB6F42">
        <w:rPr>
          <w:rFonts w:ascii="Times New Roman" w:hAnsi="Times New Roman" w:cs="Times New Roman"/>
          <w:sz w:val="24"/>
          <w:szCs w:val="24"/>
        </w:rPr>
        <w:t xml:space="preserve">expressed in </w:t>
      </w:r>
      <w:r w:rsidR="00C3626A" w:rsidRPr="00BB6F42">
        <w:rPr>
          <w:rFonts w:ascii="Times New Roman" w:hAnsi="Times New Roman" w:cs="Times New Roman"/>
          <w:sz w:val="24"/>
          <w:szCs w:val="24"/>
        </w:rPr>
        <w:t>mm/d</w:t>
      </w:r>
      <w:r w:rsidR="00C71758">
        <w:rPr>
          <w:rFonts w:ascii="Times New Roman" w:hAnsi="Times New Roman" w:cs="Times New Roman"/>
          <w:sz w:val="24"/>
          <w:szCs w:val="24"/>
        </w:rPr>
        <w:t>;</w:t>
      </w:r>
      <w:r w:rsidR="003B3071">
        <w:rPr>
          <w:rFonts w:ascii="Times New Roman" w:hAnsi="Times New Roman" w:cs="Times New Roman"/>
          <w:sz w:val="24"/>
          <w:szCs w:val="24"/>
        </w:rPr>
        <w:t xml:space="preserve"> and </w:t>
      </w:r>
      <w:r w:rsidR="00BB6F42">
        <w:rPr>
          <w:rFonts w:ascii="Times New Roman" w:hAnsi="Times New Roman" w:cs="Times New Roman"/>
          <w:sz w:val="24"/>
          <w:szCs w:val="24"/>
        </w:rPr>
        <w:t xml:space="preserve">can be calculated using </w:t>
      </w:r>
      <w:r w:rsidR="00BB6F42" w:rsidRPr="008F36D4">
        <w:rPr>
          <w:rFonts w:ascii="Times New Roman" w:hAnsi="Times New Roman" w:cs="Times New Roman"/>
          <w:color w:val="0000FF"/>
          <w:sz w:val="24"/>
          <w:szCs w:val="24"/>
        </w:rPr>
        <w:t xml:space="preserve">Equation </w:t>
      </w:r>
      <w:r w:rsidR="00BB6F42">
        <w:rPr>
          <w:rFonts w:ascii="Times New Roman" w:hAnsi="Times New Roman" w:cs="Times New Roman"/>
          <w:color w:val="0000FF"/>
          <w:sz w:val="24"/>
          <w:szCs w:val="24"/>
        </w:rPr>
        <w:t>3</w:t>
      </w:r>
      <w:r w:rsidR="00BB6F42">
        <w:rPr>
          <w:rFonts w:ascii="Times New Roman" w:hAnsi="Times New Roman" w:cs="Times New Roman"/>
          <w:sz w:val="24"/>
          <w:szCs w:val="24"/>
        </w:rPr>
        <w:t xml:space="preserve"> where CN </w:t>
      </w:r>
      <w:r w:rsidR="00BB6F42" w:rsidRPr="00B74D97">
        <w:rPr>
          <w:rFonts w:ascii="Times New Roman" w:hAnsi="Times New Roman" w:cs="Times New Roman"/>
          <w:sz w:val="24"/>
          <w:szCs w:val="24"/>
        </w:rPr>
        <w:t>is</w:t>
      </w:r>
      <w:r w:rsidR="00BB6F42">
        <w:rPr>
          <w:rFonts w:ascii="Times New Roman" w:hAnsi="Times New Roman" w:cs="Times New Roman"/>
          <w:sz w:val="24"/>
          <w:szCs w:val="24"/>
        </w:rPr>
        <w:t xml:space="preserve"> the curve number</w:t>
      </w:r>
      <w:r w:rsidR="00044BDB">
        <w:rPr>
          <w:rFonts w:ascii="Times New Roman" w:hAnsi="Times New Roman" w:cs="Times New Roman"/>
          <w:sz w:val="24"/>
          <w:szCs w:val="24"/>
        </w:rPr>
        <w:t xml:space="preserve"> </w:t>
      </w:r>
      <w:r w:rsidR="00A11707">
        <w:rPr>
          <w:rFonts w:ascii="Times New Roman" w:hAnsi="Times New Roman" w:cs="Times New Roman"/>
          <w:sz w:val="24"/>
          <w:szCs w:val="24"/>
        </w:rPr>
        <w:t>determined by</w:t>
      </w:r>
      <w:r w:rsidR="00044BDB" w:rsidRPr="00044BDB">
        <w:rPr>
          <w:rFonts w:ascii="Times New Roman" w:hAnsi="Times New Roman" w:cs="Times New Roman"/>
          <w:sz w:val="24"/>
          <w:szCs w:val="24"/>
        </w:rPr>
        <w:t xml:space="preserve"> land use/cover characteristics</w:t>
      </w:r>
      <w:r w:rsidR="00BB6F42">
        <w:rPr>
          <w:rFonts w:ascii="Times New Roman" w:hAnsi="Times New Roman" w:cs="Times New Roman"/>
          <w:sz w:val="24"/>
          <w:szCs w:val="24"/>
        </w:rPr>
        <w:t xml:space="preserve">. </w:t>
      </w:r>
      <w:r w:rsidR="00BB6F42">
        <w:rPr>
          <w:rFonts w:ascii="Times New Roman" w:hAnsi="Times New Roman" w:cs="Times New Roman"/>
          <w:color w:val="000000"/>
          <w:sz w:val="24"/>
          <w:szCs w:val="24"/>
        </w:rPr>
        <w:t xml:space="preserve">The CN value </w:t>
      </w:r>
      <w:r w:rsidR="00A11707">
        <w:rPr>
          <w:rFonts w:ascii="Times New Roman" w:hAnsi="Times New Roman" w:cs="Times New Roman"/>
          <w:color w:val="000000"/>
          <w:sz w:val="24"/>
          <w:szCs w:val="24"/>
        </w:rPr>
        <w:t>is determined</w:t>
      </w:r>
      <w:r w:rsidR="00BB6F42">
        <w:rPr>
          <w:rFonts w:ascii="Times New Roman" w:hAnsi="Times New Roman" w:cs="Times New Roman"/>
          <w:color w:val="000000"/>
          <w:sz w:val="24"/>
          <w:szCs w:val="24"/>
        </w:rPr>
        <w:t xml:space="preserve"> daily</w:t>
      </w:r>
      <w:r w:rsidR="00A11707">
        <w:rPr>
          <w:rFonts w:ascii="Times New Roman" w:hAnsi="Times New Roman" w:cs="Times New Roman"/>
          <w:color w:val="000000"/>
          <w:sz w:val="24"/>
          <w:szCs w:val="24"/>
        </w:rPr>
        <w:t xml:space="preserve"> to reflect changes in soil moisture conditions</w:t>
      </w:r>
      <w:r w:rsidR="009C7B48">
        <w:rPr>
          <w:rFonts w:ascii="Times New Roman" w:hAnsi="Times New Roman" w:cs="Times New Roman"/>
          <w:color w:val="000000"/>
          <w:sz w:val="24"/>
          <w:szCs w:val="24"/>
        </w:rPr>
        <w:t xml:space="preserve"> </w:t>
      </w:r>
      <w:r w:rsidR="00A11707">
        <w:rPr>
          <w:rFonts w:ascii="Times New Roman" w:hAnsi="Times New Roman" w:cs="Times New Roman"/>
          <w:color w:val="000000"/>
          <w:sz w:val="24"/>
          <w:szCs w:val="24"/>
        </w:rPr>
        <w:t>at the</w:t>
      </w:r>
      <w:r w:rsidR="00BB6F42">
        <w:rPr>
          <w:rFonts w:ascii="Times New Roman" w:hAnsi="Times New Roman" w:cs="Times New Roman"/>
          <w:color w:val="000000"/>
          <w:sz w:val="24"/>
          <w:szCs w:val="24"/>
        </w:rPr>
        <w:t xml:space="preserve"> </w:t>
      </w:r>
      <w:r w:rsidR="00AD473A">
        <w:rPr>
          <w:rFonts w:ascii="Times New Roman" w:hAnsi="Times New Roman" w:cs="Times New Roman"/>
          <w:color w:val="000000"/>
          <w:sz w:val="24"/>
          <w:szCs w:val="24"/>
        </w:rPr>
        <w:t xml:space="preserve">observation </w:t>
      </w:r>
      <w:r w:rsidR="00940650" w:rsidRPr="002C4540">
        <w:rPr>
          <w:rFonts w:ascii="Times New Roman" w:hAnsi="Times New Roman" w:cs="Times New Roman"/>
          <w:sz w:val="24"/>
          <w:szCs w:val="24"/>
        </w:rPr>
        <w:t>point</w:t>
      </w:r>
      <w:r w:rsidR="00A11707">
        <w:rPr>
          <w:rFonts w:ascii="Times New Roman" w:hAnsi="Times New Roman" w:cs="Times New Roman"/>
          <w:sz w:val="24"/>
          <w:szCs w:val="24"/>
        </w:rPr>
        <w:t xml:space="preserve"> locations</w:t>
      </w:r>
      <w:r w:rsidR="00BB6F42" w:rsidRPr="002C4540">
        <w:rPr>
          <w:rFonts w:ascii="Times New Roman" w:hAnsi="Times New Roman" w:cs="Times New Roman"/>
          <w:sz w:val="24"/>
          <w:szCs w:val="24"/>
        </w:rPr>
        <w:t xml:space="preserve"> </w:t>
      </w:r>
      <w:r w:rsidR="009C7B48">
        <w:rPr>
          <w:rFonts w:ascii="Times New Roman" w:hAnsi="Times New Roman" w:cs="Times New Roman"/>
          <w:sz w:val="24"/>
          <w:szCs w:val="24"/>
        </w:rPr>
        <w:t>(</w:t>
      </w:r>
      <w:r w:rsidR="00BB6F42" w:rsidRPr="003230D6">
        <w:rPr>
          <w:rFonts w:ascii="Times New Roman" w:hAnsi="Times New Roman" w:cs="Times New Roman"/>
          <w:color w:val="0000FF"/>
          <w:sz w:val="24"/>
          <w:szCs w:val="24"/>
        </w:rPr>
        <w:t>Figure</w:t>
      </w:r>
      <w:r w:rsidR="00BB6F42" w:rsidRPr="006C6C30">
        <w:rPr>
          <w:rFonts w:ascii="Times New Roman" w:hAnsi="Times New Roman" w:cs="Times New Roman"/>
          <w:color w:val="0000FF"/>
          <w:sz w:val="24"/>
          <w:szCs w:val="24"/>
        </w:rPr>
        <w:t xml:space="preserve"> 4</w:t>
      </w:r>
      <w:r w:rsidR="009C7B48">
        <w:rPr>
          <w:rFonts w:ascii="Times New Roman" w:hAnsi="Times New Roman" w:cs="Times New Roman"/>
          <w:sz w:val="24"/>
          <w:szCs w:val="24"/>
        </w:rPr>
        <w:t>)</w:t>
      </w:r>
      <w:r w:rsidR="00977626">
        <w:rPr>
          <w:rFonts w:ascii="Times New Roman" w:hAnsi="Times New Roman" w:cs="Times New Roman"/>
          <w:sz w:val="24"/>
          <w:szCs w:val="24"/>
        </w:rPr>
        <w:t xml:space="preserve"> </w:t>
      </w:r>
      <w:r w:rsidR="00A11707">
        <w:rPr>
          <w:rFonts w:ascii="Times New Roman" w:hAnsi="Times New Roman" w:cs="Times New Roman"/>
          <w:sz w:val="24"/>
          <w:szCs w:val="24"/>
        </w:rPr>
        <w:t>following</w:t>
      </w:r>
      <w:r w:rsidR="00BB6F42">
        <w:rPr>
          <w:rFonts w:ascii="Times New Roman" w:hAnsi="Times New Roman" w:cs="Times New Roman"/>
          <w:sz w:val="24"/>
          <w:szCs w:val="24"/>
        </w:rPr>
        <w:t xml:space="preserve"> the method summarized in </w:t>
      </w:r>
      <w:r w:rsidR="00BB6F42" w:rsidRPr="003230D6">
        <w:rPr>
          <w:rFonts w:ascii="Times New Roman" w:hAnsi="Times New Roman" w:cs="Times New Roman"/>
          <w:color w:val="0000FF"/>
          <w:sz w:val="24"/>
          <w:szCs w:val="24"/>
        </w:rPr>
        <w:t xml:space="preserve">Figure </w:t>
      </w:r>
      <w:r w:rsidR="00BB6F42" w:rsidRPr="006C6C30">
        <w:rPr>
          <w:rFonts w:ascii="Times New Roman" w:hAnsi="Times New Roman" w:cs="Times New Roman"/>
          <w:color w:val="0000FF"/>
          <w:sz w:val="24"/>
          <w:szCs w:val="24"/>
        </w:rPr>
        <w:t>5</w:t>
      </w:r>
      <w:r w:rsidR="00BB6F42" w:rsidRPr="009C0679">
        <w:rPr>
          <w:rFonts w:ascii="Times New Roman" w:hAnsi="Times New Roman" w:cs="Times New Roman"/>
          <w:sz w:val="24"/>
          <w:szCs w:val="24"/>
        </w:rPr>
        <w:t xml:space="preserve"> and described</w:t>
      </w:r>
      <w:r w:rsidR="00BB6F42">
        <w:rPr>
          <w:rFonts w:ascii="Times New Roman" w:hAnsi="Times New Roman" w:cs="Times New Roman"/>
          <w:sz w:val="24"/>
          <w:szCs w:val="24"/>
        </w:rPr>
        <w:t xml:space="preserve"> </w:t>
      </w:r>
      <w:r w:rsidR="00A11707">
        <w:rPr>
          <w:rFonts w:ascii="Times New Roman" w:hAnsi="Times New Roman" w:cs="Times New Roman"/>
          <w:sz w:val="24"/>
          <w:szCs w:val="24"/>
        </w:rPr>
        <w:t>below</w:t>
      </w:r>
      <w:r w:rsidR="00BB6F42">
        <w:rPr>
          <w:rFonts w:ascii="Times New Roman" w:hAnsi="Times New Roman" w:cs="Times New Roman"/>
          <w:sz w:val="24"/>
          <w:szCs w:val="24"/>
        </w:rPr>
        <w:t>.</w:t>
      </w:r>
      <w:r w:rsidR="00BB6F42">
        <w:rPr>
          <w:rFonts w:ascii="Times New Roman" w:hAnsi="Times New Roman" w:cs="Times New Roman"/>
          <w:color w:val="FF0000"/>
          <w:sz w:val="24"/>
          <w:szCs w:val="24"/>
        </w:rPr>
        <w:t xml:space="preserve"> </w:t>
      </w:r>
    </w:p>
    <w:p w14:paraId="71254B74" w14:textId="7ED7B745" w:rsidR="000B31D3" w:rsidRPr="00F03AAF" w:rsidRDefault="000B31D3" w:rsidP="007F3B34">
      <w:pPr>
        <w:suppressAutoHyphens/>
        <w:autoSpaceDE w:val="0"/>
        <w:autoSpaceDN w:val="0"/>
        <w:adjustRightInd w:val="0"/>
        <w:spacing w:after="0" w:line="480" w:lineRule="auto"/>
        <w:jc w:val="both"/>
        <w:rPr>
          <w:rFonts w:ascii="Times New Roman" w:hAnsi="Times New Roman" w:cs="Times New Roman"/>
          <w:color w:val="000000"/>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
        <w:gridCol w:w="720"/>
        <w:gridCol w:w="3853"/>
        <w:gridCol w:w="1695"/>
        <w:gridCol w:w="759"/>
        <w:gridCol w:w="496"/>
      </w:tblGrid>
      <w:tr w:rsidR="00A11707" w14:paraId="310B1E2C" w14:textId="77777777" w:rsidTr="00017407">
        <w:trPr>
          <w:gridBefore w:val="1"/>
          <w:wBefore w:w="1009" w:type="dxa"/>
        </w:trPr>
        <w:tc>
          <w:tcPr>
            <w:tcW w:w="4573" w:type="dxa"/>
            <w:gridSpan w:val="2"/>
            <w:vAlign w:val="center"/>
          </w:tcPr>
          <w:p w14:paraId="3ECC8240" w14:textId="65EFF9D3" w:rsidR="00A11707" w:rsidRPr="00F36938" w:rsidRDefault="006B4E75" w:rsidP="00A11707">
            <w:pPr>
              <w:suppressAutoHyphens/>
              <w:autoSpaceDE w:val="0"/>
              <w:autoSpaceDN w:val="0"/>
              <w:adjustRightInd w:val="0"/>
              <w:spacing w:line="360" w:lineRule="auto"/>
              <w:jc w:val="center"/>
              <w:rPr>
                <w:color w:val="000000"/>
                <w:szCs w:val="24"/>
              </w:rPr>
            </w:pPr>
            <m:oMathPara>
              <m:oMathParaPr>
                <m:jc m:val="right"/>
              </m:oMathParaPr>
              <m:oMath>
                <m:sSub>
                  <m:sSubPr>
                    <m:ctrlPr>
                      <w:rPr>
                        <w:rFonts w:ascii="Cambria Math" w:eastAsia="Times New Roman" w:hAnsi="Cambria Math"/>
                      </w:rPr>
                    </m:ctrlPr>
                  </m:sSubPr>
                  <m:e>
                    <m:r>
                      <m:rPr>
                        <m:nor/>
                      </m:rPr>
                      <m:t>Ru</m:t>
                    </m:r>
                  </m:e>
                  <m:sub>
                    <m:r>
                      <m:rPr>
                        <m:nor/>
                      </m:rPr>
                      <m:t>s</m:t>
                    </m:r>
                  </m:sub>
                </m:sSub>
                <m:r>
                  <m:rPr>
                    <m:nor/>
                  </m:rPr>
                  <m:t xml:space="preserve">  = </m:t>
                </m:r>
                <m:f>
                  <m:fPr>
                    <m:ctrlPr>
                      <w:rPr>
                        <w:rFonts w:ascii="Cambria Math" w:eastAsia="Times New Roman" w:hAnsi="Cambria Math"/>
                      </w:rPr>
                    </m:ctrlPr>
                  </m:fPr>
                  <m:num>
                    <m:sSup>
                      <m:sSupPr>
                        <m:ctrlPr>
                          <w:rPr>
                            <w:rFonts w:ascii="Cambria Math" w:eastAsia="Times New Roman" w:hAnsi="Cambria Math"/>
                          </w:rPr>
                        </m:ctrlPr>
                      </m:sSupPr>
                      <m:e>
                        <m:d>
                          <m:dPr>
                            <m:ctrlPr>
                              <w:rPr>
                                <w:rFonts w:ascii="Cambria Math" w:eastAsia="Times New Roman" w:hAnsi="Cambria Math"/>
                              </w:rPr>
                            </m:ctrlPr>
                          </m:dPr>
                          <m:e>
                            <m:r>
                              <m:rPr>
                                <m:nor/>
                              </m:rPr>
                              <m:t xml:space="preserve">VI </m:t>
                            </m:r>
                            <m:r>
                              <w:rPr>
                                <w:rFonts w:ascii="Cambria Math" w:hAnsi="Cambria Math"/>
                              </w:rPr>
                              <m:t>-</m:t>
                            </m:r>
                            <m:r>
                              <m:rPr>
                                <m:nor/>
                              </m:rPr>
                              <m:t xml:space="preserve"> 0.01S</m:t>
                            </m:r>
                          </m:e>
                        </m:d>
                      </m:e>
                      <m:sup>
                        <m:r>
                          <m:rPr>
                            <m:nor/>
                          </m:rPr>
                          <m:t>2</m:t>
                        </m:r>
                      </m:sup>
                    </m:sSup>
                  </m:num>
                  <m:den>
                    <m:r>
                      <m:rPr>
                        <m:nor/>
                      </m:rPr>
                      <m:t>VI  +  0.99S</m:t>
                    </m:r>
                  </m:den>
                </m:f>
              </m:oMath>
            </m:oMathPara>
          </w:p>
        </w:tc>
        <w:tc>
          <w:tcPr>
            <w:tcW w:w="2454" w:type="dxa"/>
            <w:gridSpan w:val="2"/>
            <w:vAlign w:val="center"/>
          </w:tcPr>
          <w:p w14:paraId="46AD9450" w14:textId="42500133" w:rsidR="00A11707" w:rsidRDefault="00A11707" w:rsidP="00A11707">
            <w:pPr>
              <w:suppressAutoHyphens/>
              <w:autoSpaceDE w:val="0"/>
              <w:autoSpaceDN w:val="0"/>
              <w:adjustRightInd w:val="0"/>
              <w:spacing w:line="360" w:lineRule="auto"/>
              <w:rPr>
                <w:color w:val="000000"/>
                <w:szCs w:val="24"/>
              </w:rPr>
            </w:pPr>
            <w:r>
              <w:rPr>
                <w:color w:val="000000"/>
                <w:szCs w:val="24"/>
              </w:rPr>
              <w:t>With VI &gt; 0.01S</w:t>
            </w:r>
          </w:p>
        </w:tc>
        <w:tc>
          <w:tcPr>
            <w:tcW w:w="496" w:type="dxa"/>
            <w:vAlign w:val="center"/>
          </w:tcPr>
          <w:p w14:paraId="0C1F8A59" w14:textId="6ABBBA5E" w:rsidR="00A11707" w:rsidRDefault="00A11707" w:rsidP="00A11707">
            <w:pPr>
              <w:suppressAutoHyphens/>
              <w:autoSpaceDE w:val="0"/>
              <w:autoSpaceDN w:val="0"/>
              <w:adjustRightInd w:val="0"/>
              <w:spacing w:line="360" w:lineRule="auto"/>
              <w:ind w:right="-83"/>
              <w:jc w:val="right"/>
              <w:rPr>
                <w:color w:val="000000"/>
                <w:szCs w:val="24"/>
              </w:rPr>
            </w:pPr>
            <w:r w:rsidRPr="00EE73EC">
              <w:rPr>
                <w:lang w:val="en-US"/>
              </w:rPr>
              <w:t>(</w:t>
            </w:r>
            <w:r>
              <w:rPr>
                <w:lang w:val="en-US"/>
              </w:rPr>
              <w:t>2</w:t>
            </w:r>
            <w:r w:rsidRPr="00EE73EC">
              <w:rPr>
                <w:lang w:val="en-US"/>
              </w:rPr>
              <w:t>)</w:t>
            </w:r>
          </w:p>
        </w:tc>
      </w:tr>
      <w:tr w:rsidR="000B31D3" w14:paraId="3C1A3EB0" w14:textId="77777777" w:rsidTr="00017407">
        <w:trPr>
          <w:gridBefore w:val="1"/>
          <w:wBefore w:w="1009" w:type="dxa"/>
        </w:trPr>
        <w:tc>
          <w:tcPr>
            <w:tcW w:w="4573" w:type="dxa"/>
            <w:gridSpan w:val="2"/>
            <w:vAlign w:val="center"/>
          </w:tcPr>
          <w:p w14:paraId="12914D69" w14:textId="77777777" w:rsidR="000B31D3" w:rsidRPr="00F36938" w:rsidRDefault="000B31D3" w:rsidP="0099059E">
            <w:pPr>
              <w:suppressAutoHyphens/>
              <w:autoSpaceDE w:val="0"/>
              <w:autoSpaceDN w:val="0"/>
              <w:adjustRightInd w:val="0"/>
              <w:spacing w:line="360" w:lineRule="auto"/>
              <w:jc w:val="center"/>
              <w:rPr>
                <w:rFonts w:eastAsia="Calibri"/>
              </w:rPr>
            </w:pPr>
          </w:p>
        </w:tc>
        <w:tc>
          <w:tcPr>
            <w:tcW w:w="2454" w:type="dxa"/>
            <w:gridSpan w:val="2"/>
            <w:vAlign w:val="center"/>
          </w:tcPr>
          <w:p w14:paraId="6B537D4C" w14:textId="77777777" w:rsidR="000B31D3" w:rsidRDefault="000B31D3" w:rsidP="0099059E">
            <w:pPr>
              <w:suppressAutoHyphens/>
              <w:autoSpaceDE w:val="0"/>
              <w:autoSpaceDN w:val="0"/>
              <w:adjustRightInd w:val="0"/>
              <w:spacing w:line="360" w:lineRule="auto"/>
              <w:rPr>
                <w:color w:val="000000"/>
                <w:szCs w:val="24"/>
              </w:rPr>
            </w:pPr>
          </w:p>
        </w:tc>
        <w:tc>
          <w:tcPr>
            <w:tcW w:w="496" w:type="dxa"/>
            <w:vAlign w:val="center"/>
          </w:tcPr>
          <w:p w14:paraId="7CFAC9BC" w14:textId="77777777" w:rsidR="000B31D3" w:rsidRPr="00EE73EC" w:rsidRDefault="000B31D3" w:rsidP="0099059E">
            <w:pPr>
              <w:suppressAutoHyphens/>
              <w:autoSpaceDE w:val="0"/>
              <w:autoSpaceDN w:val="0"/>
              <w:adjustRightInd w:val="0"/>
              <w:spacing w:line="360" w:lineRule="auto"/>
              <w:ind w:right="-83"/>
              <w:jc w:val="right"/>
              <w:rPr>
                <w:lang w:val="en-US"/>
              </w:rPr>
            </w:pPr>
          </w:p>
        </w:tc>
      </w:tr>
      <w:tr w:rsidR="00BB6F42" w14:paraId="4BD03838" w14:textId="77777777" w:rsidTr="00017407">
        <w:tc>
          <w:tcPr>
            <w:tcW w:w="1729" w:type="dxa"/>
            <w:gridSpan w:val="2"/>
            <w:vAlign w:val="center"/>
          </w:tcPr>
          <w:p w14:paraId="0758F745" w14:textId="77777777" w:rsidR="00BB6F42" w:rsidRPr="00F36938" w:rsidRDefault="00BB6F42" w:rsidP="00550E87">
            <w:pPr>
              <w:suppressAutoHyphens/>
              <w:autoSpaceDE w:val="0"/>
              <w:autoSpaceDN w:val="0"/>
              <w:adjustRightInd w:val="0"/>
              <w:spacing w:line="360" w:lineRule="auto"/>
              <w:jc w:val="center"/>
              <w:rPr>
                <w:color w:val="000000"/>
                <w:szCs w:val="24"/>
              </w:rPr>
            </w:pPr>
          </w:p>
        </w:tc>
        <w:tc>
          <w:tcPr>
            <w:tcW w:w="5548" w:type="dxa"/>
            <w:gridSpan w:val="2"/>
            <w:vAlign w:val="center"/>
          </w:tcPr>
          <w:p w14:paraId="7B12BEA5" w14:textId="77777777" w:rsidR="00BB6F42" w:rsidRDefault="00BB6F42" w:rsidP="00550E87">
            <w:pPr>
              <w:suppressAutoHyphens/>
              <w:autoSpaceDE w:val="0"/>
              <w:autoSpaceDN w:val="0"/>
              <w:adjustRightInd w:val="0"/>
              <w:spacing w:line="360" w:lineRule="auto"/>
              <w:rPr>
                <w:color w:val="000000"/>
                <w:szCs w:val="24"/>
              </w:rPr>
            </w:pPr>
            <m:oMathPara>
              <m:oMath>
                <m:r>
                  <m:rPr>
                    <m:nor/>
                  </m:rPr>
                  <m:t xml:space="preserve">S  = </m:t>
                </m:r>
                <m:f>
                  <m:fPr>
                    <m:ctrlPr>
                      <w:rPr>
                        <w:rFonts w:ascii="Cambria Math" w:hAnsi="Cambria Math"/>
                        <w:i/>
                      </w:rPr>
                    </m:ctrlPr>
                  </m:fPr>
                  <m:num>
                    <m:r>
                      <m:rPr>
                        <m:nor/>
                      </m:rPr>
                      <m:t>25400</m:t>
                    </m:r>
                  </m:num>
                  <m:den>
                    <m:r>
                      <m:rPr>
                        <m:nor/>
                      </m:rPr>
                      <m:t>CN</m:t>
                    </m:r>
                  </m:den>
                </m:f>
                <m:r>
                  <m:rPr>
                    <m:nor/>
                  </m:rPr>
                  <w:rPr>
                    <w:rFonts w:ascii="Cambria Math"/>
                  </w:rPr>
                  <m:t xml:space="preserve"> </m:t>
                </m:r>
                <m:r>
                  <w:rPr>
                    <w:rFonts w:ascii="Cambria Math" w:hAnsi="Cambria Math"/>
                  </w:rPr>
                  <m:t>-</m:t>
                </m:r>
                <m:r>
                  <m:rPr>
                    <m:nor/>
                  </m:rPr>
                  <w:rPr>
                    <w:rFonts w:ascii="Cambria Math"/>
                  </w:rPr>
                  <m:t xml:space="preserve"> </m:t>
                </m:r>
                <m:r>
                  <m:rPr>
                    <m:nor/>
                  </m:rPr>
                  <m:t xml:space="preserve"> 254</m:t>
                </m:r>
              </m:oMath>
            </m:oMathPara>
          </w:p>
        </w:tc>
        <w:tc>
          <w:tcPr>
            <w:tcW w:w="1255" w:type="dxa"/>
            <w:gridSpan w:val="2"/>
            <w:vAlign w:val="center"/>
          </w:tcPr>
          <w:p w14:paraId="1928C312" w14:textId="1E11DB91" w:rsidR="00BB6F42" w:rsidRDefault="00BB6F42" w:rsidP="00550E87">
            <w:pPr>
              <w:suppressAutoHyphens/>
              <w:autoSpaceDE w:val="0"/>
              <w:autoSpaceDN w:val="0"/>
              <w:adjustRightInd w:val="0"/>
              <w:spacing w:line="360" w:lineRule="auto"/>
              <w:ind w:right="-83"/>
              <w:jc w:val="right"/>
              <w:rPr>
                <w:color w:val="000000"/>
                <w:szCs w:val="24"/>
              </w:rPr>
            </w:pPr>
            <w:r w:rsidRPr="00EE73EC">
              <w:rPr>
                <w:lang w:val="en-US"/>
              </w:rPr>
              <w:t>(</w:t>
            </w:r>
            <w:r>
              <w:rPr>
                <w:lang w:val="en-US"/>
              </w:rPr>
              <w:t>3</w:t>
            </w:r>
            <w:r w:rsidRPr="00EE73EC">
              <w:rPr>
                <w:lang w:val="en-US"/>
              </w:rPr>
              <w:t>)</w:t>
            </w:r>
          </w:p>
        </w:tc>
      </w:tr>
    </w:tbl>
    <w:p w14:paraId="33792738" w14:textId="77777777" w:rsidR="00994B1C" w:rsidRPr="005E7394" w:rsidRDefault="00994B1C">
      <w:pPr>
        <w:autoSpaceDE w:val="0"/>
        <w:autoSpaceDN w:val="0"/>
        <w:adjustRightInd w:val="0"/>
        <w:spacing w:after="0" w:line="240" w:lineRule="auto"/>
        <w:jc w:val="both"/>
        <w:rPr>
          <w:rFonts w:ascii="Times New Roman" w:hAnsi="Times New Roman" w:cs="Times New Roman"/>
          <w:sz w:val="24"/>
          <w:szCs w:val="24"/>
        </w:rPr>
      </w:pPr>
    </w:p>
    <w:p w14:paraId="285A32A2" w14:textId="43C797CD" w:rsidR="00994B1C" w:rsidRDefault="005E1EC8" w:rsidP="00994B1C">
      <w:pPr>
        <w:suppressAutoHyphens/>
        <w:autoSpaceDE w:val="0"/>
        <w:autoSpaceDN w:val="0"/>
        <w:adjustRightInd w:val="0"/>
        <w:spacing w:after="0" w:line="480" w:lineRule="auto"/>
        <w:jc w:val="both"/>
        <w:rPr>
          <w:rFonts w:ascii="Times New Roman" w:hAnsi="Times New Roman" w:cs="Times New Roman"/>
          <w:color w:val="000000"/>
          <w:sz w:val="24"/>
          <w:szCs w:val="24"/>
        </w:rPr>
      </w:pPr>
      <w:r>
        <w:rPr>
          <w:rFonts w:ascii="Times New Roman" w:hAnsi="Times New Roman" w:cs="Times New Roman"/>
          <w:sz w:val="24"/>
          <w:szCs w:val="24"/>
        </w:rPr>
        <w:t>P</w:t>
      </w:r>
      <w:r w:rsidR="009810AD">
        <w:rPr>
          <w:rFonts w:ascii="Times New Roman" w:hAnsi="Times New Roman" w:cs="Times New Roman"/>
          <w:sz w:val="24"/>
          <w:szCs w:val="24"/>
        </w:rPr>
        <w:t>hase</w:t>
      </w:r>
      <w:r>
        <w:rPr>
          <w:rFonts w:ascii="Times New Roman" w:hAnsi="Times New Roman" w:cs="Times New Roman"/>
          <w:sz w:val="24"/>
          <w:szCs w:val="24"/>
        </w:rPr>
        <w:t xml:space="preserve"> I</w:t>
      </w:r>
      <w:r w:rsidR="009810AD">
        <w:rPr>
          <w:rFonts w:ascii="Times New Roman" w:hAnsi="Times New Roman" w:cs="Times New Roman"/>
          <w:sz w:val="24"/>
          <w:szCs w:val="24"/>
        </w:rPr>
        <w:t xml:space="preserve"> includ</w:t>
      </w:r>
      <w:r w:rsidR="00543608">
        <w:rPr>
          <w:rFonts w:ascii="Times New Roman" w:hAnsi="Times New Roman" w:cs="Times New Roman"/>
          <w:sz w:val="24"/>
          <w:szCs w:val="24"/>
        </w:rPr>
        <w:t xml:space="preserve">es </w:t>
      </w:r>
      <w:r w:rsidR="009810AD">
        <w:rPr>
          <w:rFonts w:ascii="Times New Roman" w:hAnsi="Times New Roman" w:cs="Times New Roman"/>
          <w:sz w:val="24"/>
          <w:szCs w:val="24"/>
        </w:rPr>
        <w:t xml:space="preserve">four steps, where Step 1 </w:t>
      </w:r>
      <w:r w:rsidR="00ED554B">
        <w:rPr>
          <w:rFonts w:ascii="Times New Roman" w:hAnsi="Times New Roman" w:cs="Times New Roman"/>
          <w:color w:val="000000"/>
          <w:sz w:val="24"/>
          <w:szCs w:val="24"/>
        </w:rPr>
        <w:t>con</w:t>
      </w:r>
      <w:r w:rsidR="00ED554B" w:rsidRPr="00B74D97">
        <w:rPr>
          <w:rFonts w:ascii="Times New Roman" w:hAnsi="Times New Roman" w:cs="Times New Roman"/>
          <w:sz w:val="24"/>
          <w:szCs w:val="24"/>
        </w:rPr>
        <w:t>s</w:t>
      </w:r>
      <w:r w:rsidR="002B431D" w:rsidRPr="00B74D97">
        <w:rPr>
          <w:rFonts w:ascii="Times New Roman" w:hAnsi="Times New Roman" w:cs="Times New Roman"/>
          <w:sz w:val="24"/>
          <w:szCs w:val="24"/>
        </w:rPr>
        <w:t>is</w:t>
      </w:r>
      <w:r w:rsidR="00ED554B" w:rsidRPr="00B74D97">
        <w:rPr>
          <w:rFonts w:ascii="Times New Roman" w:hAnsi="Times New Roman" w:cs="Times New Roman"/>
          <w:sz w:val="24"/>
          <w:szCs w:val="24"/>
        </w:rPr>
        <w:t>t</w:t>
      </w:r>
      <w:r w:rsidR="00543608">
        <w:rPr>
          <w:rFonts w:ascii="Times New Roman" w:hAnsi="Times New Roman" w:cs="Times New Roman"/>
          <w:color w:val="000000"/>
          <w:sz w:val="24"/>
          <w:szCs w:val="24"/>
        </w:rPr>
        <w:t xml:space="preserve">s </w:t>
      </w:r>
      <w:r w:rsidR="00BA4067">
        <w:rPr>
          <w:rFonts w:ascii="Times New Roman" w:hAnsi="Times New Roman" w:cs="Times New Roman"/>
          <w:color w:val="000000"/>
          <w:sz w:val="24"/>
          <w:szCs w:val="24"/>
        </w:rPr>
        <w:t xml:space="preserve">of </w:t>
      </w:r>
      <w:r w:rsidR="00ED554B">
        <w:rPr>
          <w:rFonts w:ascii="Times New Roman" w:hAnsi="Times New Roman" w:cs="Times New Roman"/>
          <w:color w:val="000000"/>
          <w:sz w:val="24"/>
          <w:szCs w:val="24"/>
        </w:rPr>
        <w:t>identify</w:t>
      </w:r>
      <w:r w:rsidR="00BA4067">
        <w:rPr>
          <w:rFonts w:ascii="Times New Roman" w:hAnsi="Times New Roman" w:cs="Times New Roman"/>
          <w:color w:val="000000"/>
          <w:sz w:val="24"/>
          <w:szCs w:val="24"/>
        </w:rPr>
        <w:t>ing</w:t>
      </w:r>
      <w:r w:rsidR="00ED554B">
        <w:rPr>
          <w:rFonts w:ascii="Times New Roman" w:hAnsi="Times New Roman" w:cs="Times New Roman"/>
          <w:color w:val="000000"/>
          <w:sz w:val="24"/>
          <w:szCs w:val="24"/>
        </w:rPr>
        <w:t xml:space="preserve"> the main d</w:t>
      </w:r>
      <w:r w:rsidR="0029233A" w:rsidRPr="0029233A">
        <w:rPr>
          <w:rFonts w:ascii="Times New Roman" w:hAnsi="Times New Roman" w:cs="Times New Roman"/>
          <w:color w:val="000000"/>
          <w:sz w:val="24"/>
          <w:szCs w:val="24"/>
        </w:rPr>
        <w:t xml:space="preserve">ifferent </w:t>
      </w:r>
      <w:r w:rsidR="00F05B2E">
        <w:rPr>
          <w:rFonts w:ascii="Times New Roman" w:hAnsi="Times New Roman" w:cs="Times New Roman"/>
          <w:color w:val="000000"/>
          <w:sz w:val="24"/>
          <w:szCs w:val="24"/>
        </w:rPr>
        <w:t>soil</w:t>
      </w:r>
      <w:r w:rsidR="0029233A" w:rsidRPr="0029233A">
        <w:rPr>
          <w:rFonts w:ascii="Times New Roman" w:hAnsi="Times New Roman" w:cs="Times New Roman"/>
          <w:color w:val="000000"/>
          <w:sz w:val="24"/>
          <w:szCs w:val="24"/>
        </w:rPr>
        <w:t xml:space="preserve"> </w:t>
      </w:r>
      <w:r w:rsidR="000E2B99">
        <w:rPr>
          <w:rFonts w:ascii="Times New Roman" w:hAnsi="Times New Roman" w:cs="Times New Roman"/>
          <w:color w:val="000000"/>
          <w:sz w:val="24"/>
          <w:szCs w:val="24"/>
        </w:rPr>
        <w:t xml:space="preserve">type </w:t>
      </w:r>
      <w:r w:rsidR="0029233A" w:rsidRPr="0029233A">
        <w:rPr>
          <w:rFonts w:ascii="Times New Roman" w:hAnsi="Times New Roman" w:cs="Times New Roman"/>
          <w:color w:val="000000"/>
          <w:sz w:val="24"/>
          <w:szCs w:val="24"/>
        </w:rPr>
        <w:t xml:space="preserve">observed </w:t>
      </w:r>
      <w:r w:rsidR="000E2B99">
        <w:rPr>
          <w:rFonts w:ascii="Times New Roman" w:hAnsi="Times New Roman" w:cs="Times New Roman"/>
          <w:sz w:val="24"/>
          <w:szCs w:val="24"/>
        </w:rPr>
        <w:t>at the location</w:t>
      </w:r>
      <w:r w:rsidR="00ED554B" w:rsidRPr="00966D75">
        <w:rPr>
          <w:rFonts w:ascii="Times New Roman" w:hAnsi="Times New Roman" w:cs="Times New Roman"/>
          <w:sz w:val="24"/>
          <w:szCs w:val="24"/>
        </w:rPr>
        <w:t xml:space="preserve">. </w:t>
      </w:r>
      <w:r w:rsidR="00966D75" w:rsidRPr="00966D75">
        <w:rPr>
          <w:rFonts w:ascii="Times New Roman" w:hAnsi="Times New Roman" w:cs="Times New Roman"/>
          <w:sz w:val="24"/>
          <w:szCs w:val="24"/>
        </w:rPr>
        <w:t>Based</w:t>
      </w:r>
      <w:r w:rsidR="000E540F" w:rsidRPr="00966D75">
        <w:rPr>
          <w:rFonts w:ascii="Times New Roman" w:hAnsi="Times New Roman" w:cs="Times New Roman"/>
          <w:sz w:val="24"/>
          <w:szCs w:val="24"/>
        </w:rPr>
        <w:t xml:space="preserve"> on </w:t>
      </w:r>
      <w:r w:rsidR="009810AD" w:rsidRPr="007713D3">
        <w:rPr>
          <w:rFonts w:ascii="Times New Roman" w:hAnsi="Times New Roman" w:cs="Times New Roman"/>
          <w:sz w:val="24"/>
          <w:szCs w:val="24"/>
        </w:rPr>
        <w:t>the</w:t>
      </w:r>
      <w:r w:rsidR="00ED554B" w:rsidRPr="007713D3">
        <w:rPr>
          <w:rFonts w:ascii="Times New Roman" w:hAnsi="Times New Roman" w:cs="Times New Roman"/>
          <w:sz w:val="24"/>
          <w:szCs w:val="24"/>
        </w:rPr>
        <w:t xml:space="preserve"> </w:t>
      </w:r>
      <w:r w:rsidR="00D319C7" w:rsidRPr="007713D3">
        <w:rPr>
          <w:rFonts w:ascii="Times New Roman" w:hAnsi="Times New Roman" w:cs="Times New Roman"/>
          <w:sz w:val="24"/>
          <w:szCs w:val="24"/>
        </w:rPr>
        <w:t xml:space="preserve">SLSJ </w:t>
      </w:r>
      <w:r w:rsidR="00ED554B" w:rsidRPr="007713D3">
        <w:rPr>
          <w:rFonts w:ascii="Times New Roman" w:hAnsi="Times New Roman" w:cs="Times New Roman"/>
          <w:sz w:val="24"/>
          <w:szCs w:val="24"/>
        </w:rPr>
        <w:t>surface deposits</w:t>
      </w:r>
      <w:r w:rsidR="009810AD" w:rsidRPr="007713D3">
        <w:rPr>
          <w:rFonts w:ascii="Times New Roman" w:hAnsi="Times New Roman" w:cs="Times New Roman"/>
          <w:sz w:val="24"/>
          <w:szCs w:val="24"/>
        </w:rPr>
        <w:t xml:space="preserve"> </w:t>
      </w:r>
      <w:r w:rsidR="003A61A8">
        <w:rPr>
          <w:rFonts w:ascii="Times New Roman" w:hAnsi="Times New Roman" w:cs="Times New Roman"/>
          <w:sz w:val="24"/>
          <w:szCs w:val="24"/>
        </w:rPr>
        <w:t>(</w:t>
      </w:r>
      <w:r w:rsidR="003230D6" w:rsidRPr="003230D6">
        <w:rPr>
          <w:rFonts w:ascii="Times New Roman" w:hAnsi="Times New Roman" w:cs="Times New Roman"/>
          <w:color w:val="0000FF"/>
          <w:sz w:val="24"/>
          <w:szCs w:val="24"/>
        </w:rPr>
        <w:t>Figure</w:t>
      </w:r>
      <w:r w:rsidR="007713D3" w:rsidRPr="006C6C30">
        <w:rPr>
          <w:rFonts w:ascii="Times New Roman" w:hAnsi="Times New Roman" w:cs="Times New Roman"/>
          <w:color w:val="0000FF"/>
          <w:sz w:val="24"/>
          <w:szCs w:val="24"/>
        </w:rPr>
        <w:t xml:space="preserve"> 6</w:t>
      </w:r>
      <w:r w:rsidR="000B3C68" w:rsidRPr="006C6C30">
        <w:rPr>
          <w:rFonts w:ascii="Times New Roman" w:hAnsi="Times New Roman" w:cs="Times New Roman"/>
          <w:color w:val="0000FF"/>
          <w:sz w:val="24"/>
          <w:szCs w:val="24"/>
        </w:rPr>
        <w:t>a</w:t>
      </w:r>
      <w:r w:rsidR="003A61A8" w:rsidRPr="003A61A8">
        <w:rPr>
          <w:rFonts w:ascii="Times New Roman" w:hAnsi="Times New Roman" w:cs="Times New Roman"/>
          <w:sz w:val="24"/>
          <w:szCs w:val="24"/>
        </w:rPr>
        <w:t>)</w:t>
      </w:r>
      <w:r w:rsidR="00ED554B" w:rsidRPr="006C6C30">
        <w:rPr>
          <w:rFonts w:ascii="Times New Roman" w:hAnsi="Times New Roman" w:cs="Times New Roman"/>
          <w:color w:val="0000FF"/>
          <w:sz w:val="24"/>
          <w:szCs w:val="24"/>
        </w:rPr>
        <w:t xml:space="preserve"> </w:t>
      </w:r>
      <w:r w:rsidR="007E6199" w:rsidRPr="003A61A8">
        <w:rPr>
          <w:rFonts w:ascii="Times New Roman" w:hAnsi="Times New Roman" w:cs="Times New Roman"/>
          <w:color w:val="0000FF"/>
          <w:sz w:val="24"/>
          <w:szCs w:val="24"/>
        </w:rPr>
        <w:fldChar w:fldCharType="begin" w:fldLock="1"/>
      </w:r>
      <w:r w:rsidR="000A5252" w:rsidRPr="003A61A8">
        <w:rPr>
          <w:rFonts w:ascii="Times New Roman" w:hAnsi="Times New Roman" w:cs="Times New Roman"/>
          <w:color w:val="0000FF"/>
          <w:sz w:val="24"/>
          <w:szCs w:val="24"/>
        </w:rPr>
        <w:instrText>ADDIN CSL_CITATION {"citationItems":[{"id":"ITEM-1","itemData":{"author":[{"dropping-particle":"","family":"CERM-PACES","given":"","non-dropping-particle":"","parse-names":false,"suffix":""}],"id":"ITEM-1","issued":{"date-parts":[["2013"]]},"publisher":"Centre d’études sur les ressources minérales, Université du Québec à Chicoutimi","title":"Résultats du programme d’acquisition de connaissances sur les eaux souterraines de la région Saguenay-Lac-Saint-Jean","type":"book"},"uris":["http://www.mendeley.com/documents/?uuid=d9cc3ce6-6573-4ba4-a700-8ca2b0560cb4"]}],"mendeley":{"formattedCitation":"(CERM-PACES, 2013)","plainTextFormattedCitation":"(CERM-PACES, 2013)","previouslyFormattedCitation":"(CERM-PACES, 2013)"},"properties":{"noteIndex":0},"schema":"https://github.com/citation-style-language/schema/raw/master/csl-citation.json"}</w:instrText>
      </w:r>
      <w:r w:rsidR="007E6199" w:rsidRPr="003A61A8">
        <w:rPr>
          <w:rFonts w:ascii="Times New Roman" w:hAnsi="Times New Roman" w:cs="Times New Roman"/>
          <w:color w:val="0000FF"/>
          <w:sz w:val="24"/>
          <w:szCs w:val="24"/>
        </w:rPr>
        <w:fldChar w:fldCharType="separate"/>
      </w:r>
      <w:r w:rsidR="000A5252" w:rsidRPr="003A61A8">
        <w:rPr>
          <w:rFonts w:ascii="Times New Roman" w:hAnsi="Times New Roman" w:cs="Times New Roman"/>
          <w:noProof/>
          <w:color w:val="0000FF"/>
          <w:sz w:val="24"/>
          <w:szCs w:val="24"/>
        </w:rPr>
        <w:t>(CERM-PACES, 2013)</w:t>
      </w:r>
      <w:r w:rsidR="007E6199" w:rsidRPr="003A61A8">
        <w:rPr>
          <w:rFonts w:ascii="Times New Roman" w:hAnsi="Times New Roman" w:cs="Times New Roman"/>
          <w:color w:val="0000FF"/>
          <w:sz w:val="24"/>
          <w:szCs w:val="24"/>
        </w:rPr>
        <w:fldChar w:fldCharType="end"/>
      </w:r>
      <w:r w:rsidR="002116FE">
        <w:rPr>
          <w:rFonts w:ascii="Times New Roman" w:hAnsi="Times New Roman" w:cs="Times New Roman"/>
          <w:sz w:val="24"/>
          <w:szCs w:val="24"/>
        </w:rPr>
        <w:t>,</w:t>
      </w:r>
      <w:r w:rsidR="00ED554B" w:rsidRPr="003A61A8">
        <w:rPr>
          <w:rFonts w:ascii="Times New Roman" w:hAnsi="Times New Roman" w:cs="Times New Roman"/>
          <w:sz w:val="24"/>
          <w:szCs w:val="24"/>
        </w:rPr>
        <w:t xml:space="preserve"> </w:t>
      </w:r>
      <w:r w:rsidR="00D319C7" w:rsidRPr="003A61A8">
        <w:rPr>
          <w:rFonts w:ascii="Times New Roman" w:hAnsi="Times New Roman" w:cs="Times New Roman"/>
          <w:sz w:val="24"/>
          <w:szCs w:val="24"/>
        </w:rPr>
        <w:t xml:space="preserve">the </w:t>
      </w:r>
      <w:r w:rsidR="009810AD" w:rsidRPr="003A61A8">
        <w:rPr>
          <w:rFonts w:ascii="Times New Roman" w:hAnsi="Times New Roman" w:cs="Times New Roman"/>
          <w:sz w:val="24"/>
          <w:szCs w:val="24"/>
        </w:rPr>
        <w:t xml:space="preserve">main </w:t>
      </w:r>
      <w:r w:rsidR="00D319C7" w:rsidRPr="003A61A8">
        <w:rPr>
          <w:rFonts w:ascii="Times New Roman" w:hAnsi="Times New Roman" w:cs="Times New Roman"/>
          <w:sz w:val="24"/>
          <w:szCs w:val="24"/>
        </w:rPr>
        <w:t xml:space="preserve">observed </w:t>
      </w:r>
      <w:r w:rsidR="00F05B2E" w:rsidRPr="003A61A8">
        <w:rPr>
          <w:rFonts w:ascii="Times New Roman" w:hAnsi="Times New Roman" w:cs="Times New Roman"/>
          <w:sz w:val="24"/>
          <w:szCs w:val="24"/>
        </w:rPr>
        <w:t xml:space="preserve">soil types </w:t>
      </w:r>
      <w:r w:rsidR="00B74D97" w:rsidRPr="003A61A8">
        <w:rPr>
          <w:rFonts w:ascii="Times New Roman" w:hAnsi="Times New Roman" w:cs="Times New Roman"/>
          <w:sz w:val="24"/>
          <w:szCs w:val="24"/>
        </w:rPr>
        <w:t xml:space="preserve">were </w:t>
      </w:r>
      <w:r w:rsidR="00D319C7" w:rsidRPr="003A61A8">
        <w:rPr>
          <w:rFonts w:ascii="Times New Roman" w:hAnsi="Times New Roman" w:cs="Times New Roman"/>
          <w:sz w:val="24"/>
          <w:szCs w:val="24"/>
        </w:rPr>
        <w:t>codified</w:t>
      </w:r>
      <w:r w:rsidR="0077584F" w:rsidRPr="003A61A8">
        <w:rPr>
          <w:rFonts w:ascii="Times New Roman" w:hAnsi="Times New Roman" w:cs="Times New Roman"/>
          <w:sz w:val="24"/>
          <w:szCs w:val="24"/>
        </w:rPr>
        <w:t xml:space="preserve"> according to </w:t>
      </w:r>
      <w:r w:rsidR="00AA74EC" w:rsidRPr="003A61A8">
        <w:rPr>
          <w:rFonts w:ascii="Times New Roman" w:hAnsi="Times New Roman" w:cs="Times New Roman"/>
          <w:sz w:val="24"/>
          <w:szCs w:val="24"/>
        </w:rPr>
        <w:t>Geological Survey of Canada</w:t>
      </w:r>
      <w:r w:rsidR="0077584F" w:rsidRPr="003A61A8">
        <w:rPr>
          <w:rFonts w:ascii="Times New Roman" w:hAnsi="Times New Roman" w:cs="Times New Roman"/>
          <w:sz w:val="24"/>
          <w:szCs w:val="24"/>
        </w:rPr>
        <w:t xml:space="preserve"> codification</w:t>
      </w:r>
      <w:r w:rsidR="003A61A8" w:rsidRPr="003A61A8">
        <w:rPr>
          <w:rFonts w:ascii="Times New Roman" w:hAnsi="Times New Roman" w:cs="Times New Roman"/>
          <w:sz w:val="24"/>
          <w:szCs w:val="24"/>
        </w:rPr>
        <w:t xml:space="preserve"> (</w:t>
      </w:r>
      <w:r w:rsidR="003A61A8" w:rsidRPr="003A61A8">
        <w:rPr>
          <w:rFonts w:ascii="Times New Roman" w:hAnsi="Times New Roman" w:cs="Times New Roman"/>
          <w:color w:val="0000FF"/>
          <w:sz w:val="24"/>
          <w:szCs w:val="24"/>
        </w:rPr>
        <w:t>Table 1</w:t>
      </w:r>
      <w:r w:rsidR="003A61A8" w:rsidRPr="003A61A8">
        <w:rPr>
          <w:rFonts w:ascii="Times New Roman" w:hAnsi="Times New Roman" w:cs="Times New Roman"/>
          <w:sz w:val="24"/>
          <w:szCs w:val="24"/>
        </w:rPr>
        <w:t>)</w:t>
      </w:r>
      <w:r w:rsidR="0077584F" w:rsidRPr="003A61A8">
        <w:rPr>
          <w:rFonts w:ascii="Times New Roman" w:hAnsi="Times New Roman" w:cs="Times New Roman"/>
          <w:sz w:val="24"/>
          <w:szCs w:val="24"/>
        </w:rPr>
        <w:t xml:space="preserve"> </w:t>
      </w:r>
      <w:r w:rsidR="007E6199" w:rsidRPr="003A61A8">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Parent","given":"M.","non-dropping-particle":"","parse-names":false,"suffix":""},{"dropping-particle":"","family":"Paradis","given":"S.J.","non-dropping-particle":"","parse-names":false,"suffix":""},{"dropping-particle":"","family":"Boivin","given":"R.","non-dropping-particle":"","parse-names":false,"suffix":""}],"id":"ITEM-1","issued":{"date-parts":[["2010"]]},"publisher":"Commission géologique du Canada, Bureau du Québec, Canada","title":"Formations superficielles, Légende et notes descriptives – 1/50 000 à 1/225 000, version 10","type":"book"},"uris":["http://www.mendeley.com/documents/?uuid=26bff2b4-d922-43f4-b11e-50e5e59de6d1"]}],"mendeley":{"formattedCitation":"(Parent &lt;i&gt;et al.&lt;/i&gt;, 2010)","plainTextFormattedCitation":"(Parent et al., 2010)","previouslyFormattedCitation":"(Parent &lt;i&gt;et al.&lt;/i&gt;, 2010)"},"properties":{"noteIndex":0},"schema":"https://github.com/citation-style-language/schema/raw/master/csl-citation.json"}</w:instrText>
      </w:r>
      <w:r w:rsidR="007E6199" w:rsidRPr="003A61A8">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(Parent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2010)</w:t>
      </w:r>
      <w:r w:rsidR="007E6199" w:rsidRPr="003A61A8">
        <w:rPr>
          <w:rFonts w:ascii="Times New Roman" w:hAnsi="Times New Roman" w:cs="Times New Roman"/>
          <w:color w:val="0000FF"/>
          <w:sz w:val="24"/>
          <w:szCs w:val="24"/>
        </w:rPr>
        <w:fldChar w:fldCharType="end"/>
      </w:r>
      <w:r w:rsidR="00DB1DB2" w:rsidRPr="003A61A8">
        <w:rPr>
          <w:rFonts w:ascii="Times New Roman" w:hAnsi="Times New Roman" w:cs="Times New Roman"/>
          <w:sz w:val="24"/>
          <w:szCs w:val="24"/>
        </w:rPr>
        <w:t xml:space="preserve">. </w:t>
      </w:r>
      <w:r w:rsidR="00446576">
        <w:rPr>
          <w:rFonts w:ascii="Times New Roman" w:hAnsi="Times New Roman" w:cs="Times New Roman"/>
          <w:sz w:val="24"/>
          <w:szCs w:val="24"/>
        </w:rPr>
        <w:t>In</w:t>
      </w:r>
      <w:r w:rsidR="003A61A8" w:rsidRPr="003A61A8">
        <w:rPr>
          <w:rFonts w:ascii="Times New Roman" w:hAnsi="Times New Roman" w:cs="Times New Roman"/>
          <w:sz w:val="24"/>
          <w:szCs w:val="24"/>
        </w:rPr>
        <w:t xml:space="preserve"> </w:t>
      </w:r>
      <w:r w:rsidR="009810AD" w:rsidRPr="003A61A8">
        <w:rPr>
          <w:rFonts w:ascii="Times New Roman" w:hAnsi="Times New Roman" w:cs="Times New Roman"/>
          <w:sz w:val="24"/>
          <w:szCs w:val="24"/>
        </w:rPr>
        <w:t>S</w:t>
      </w:r>
      <w:r w:rsidR="00B861D9" w:rsidRPr="003A61A8">
        <w:rPr>
          <w:rFonts w:ascii="Times New Roman" w:hAnsi="Times New Roman" w:cs="Times New Roman"/>
          <w:color w:val="000000"/>
          <w:sz w:val="24"/>
          <w:szCs w:val="24"/>
        </w:rPr>
        <w:t>tep</w:t>
      </w:r>
      <w:r w:rsidR="009810AD" w:rsidRPr="003A61A8">
        <w:rPr>
          <w:rFonts w:ascii="Times New Roman" w:hAnsi="Times New Roman" w:cs="Times New Roman"/>
          <w:color w:val="000000"/>
          <w:sz w:val="24"/>
          <w:szCs w:val="24"/>
        </w:rPr>
        <w:t xml:space="preserve"> 2</w:t>
      </w:r>
      <w:r w:rsidR="00B861D9" w:rsidRPr="003A61A8">
        <w:rPr>
          <w:rFonts w:ascii="Times New Roman" w:hAnsi="Times New Roman" w:cs="Times New Roman"/>
          <w:color w:val="000000"/>
          <w:sz w:val="24"/>
          <w:szCs w:val="24"/>
        </w:rPr>
        <w:t xml:space="preserve"> </w:t>
      </w:r>
      <w:r w:rsidR="00446576">
        <w:rPr>
          <w:rFonts w:ascii="Times New Roman" w:hAnsi="Times New Roman" w:cs="Times New Roman"/>
          <w:color w:val="000000"/>
          <w:sz w:val="24"/>
          <w:szCs w:val="24"/>
        </w:rPr>
        <w:t>the soil types are</w:t>
      </w:r>
      <w:r w:rsidR="003A61A8" w:rsidRPr="003A61A8">
        <w:rPr>
          <w:rFonts w:ascii="Times New Roman" w:hAnsi="Times New Roman" w:cs="Times New Roman"/>
          <w:color w:val="000000"/>
          <w:sz w:val="24"/>
          <w:szCs w:val="24"/>
        </w:rPr>
        <w:t xml:space="preserve"> </w:t>
      </w:r>
      <w:r w:rsidR="00B861D9" w:rsidRPr="003A61A8">
        <w:rPr>
          <w:rFonts w:ascii="Times New Roman" w:hAnsi="Times New Roman" w:cs="Times New Roman"/>
          <w:color w:val="000000"/>
          <w:sz w:val="24"/>
          <w:szCs w:val="24"/>
        </w:rPr>
        <w:t>group</w:t>
      </w:r>
      <w:r w:rsidR="00446576">
        <w:rPr>
          <w:rFonts w:ascii="Times New Roman" w:hAnsi="Times New Roman" w:cs="Times New Roman"/>
          <w:color w:val="000000"/>
          <w:sz w:val="24"/>
          <w:szCs w:val="24"/>
        </w:rPr>
        <w:t>ed</w:t>
      </w:r>
      <w:r w:rsidR="00B861D9" w:rsidRPr="003A61A8">
        <w:rPr>
          <w:rFonts w:ascii="Times New Roman" w:hAnsi="Times New Roman" w:cs="Times New Roman"/>
          <w:color w:val="000000"/>
          <w:sz w:val="24"/>
          <w:szCs w:val="24"/>
        </w:rPr>
        <w:t xml:space="preserve"> </w:t>
      </w:r>
      <w:r w:rsidR="00446576">
        <w:rPr>
          <w:rFonts w:ascii="Times New Roman" w:hAnsi="Times New Roman" w:cs="Times New Roman"/>
          <w:sz w:val="24"/>
          <w:szCs w:val="24"/>
        </w:rPr>
        <w:t>according to</w:t>
      </w:r>
      <w:r w:rsidR="00B861D9" w:rsidRPr="003A61A8">
        <w:rPr>
          <w:rFonts w:ascii="Times New Roman" w:hAnsi="Times New Roman" w:cs="Times New Roman"/>
          <w:sz w:val="24"/>
          <w:szCs w:val="24"/>
        </w:rPr>
        <w:t xml:space="preserve"> </w:t>
      </w:r>
      <w:r w:rsidR="000E43A2" w:rsidRPr="003A61A8">
        <w:rPr>
          <w:rFonts w:ascii="Times New Roman" w:hAnsi="Times New Roman" w:cs="Times New Roman"/>
          <w:sz w:val="24"/>
          <w:szCs w:val="24"/>
        </w:rPr>
        <w:t xml:space="preserve">water </w:t>
      </w:r>
      <w:r w:rsidR="00B861D9" w:rsidRPr="003A61A8">
        <w:rPr>
          <w:rFonts w:ascii="Times New Roman" w:hAnsi="Times New Roman" w:cs="Times New Roman"/>
          <w:sz w:val="24"/>
          <w:szCs w:val="24"/>
        </w:rPr>
        <w:t>infiltration capacity</w:t>
      </w:r>
      <w:r w:rsidR="008D0F07" w:rsidRPr="003A61A8">
        <w:rPr>
          <w:rFonts w:ascii="Times New Roman" w:hAnsi="Times New Roman" w:cs="Times New Roman"/>
          <w:sz w:val="24"/>
          <w:szCs w:val="24"/>
        </w:rPr>
        <w:t xml:space="preserve">. Four groups </w:t>
      </w:r>
      <w:r w:rsidR="003A61A8" w:rsidRPr="003A61A8">
        <w:rPr>
          <w:rFonts w:ascii="Times New Roman" w:hAnsi="Times New Roman" w:cs="Times New Roman"/>
          <w:sz w:val="24"/>
          <w:szCs w:val="24"/>
        </w:rPr>
        <w:t xml:space="preserve">were proposed, classified </w:t>
      </w:r>
      <w:r w:rsidR="000E43A2" w:rsidRPr="003A61A8">
        <w:rPr>
          <w:rFonts w:ascii="Times New Roman" w:hAnsi="Times New Roman" w:cs="Times New Roman"/>
          <w:sz w:val="24"/>
          <w:szCs w:val="24"/>
        </w:rPr>
        <w:t>1</w:t>
      </w:r>
      <w:r w:rsidR="003A61A8" w:rsidRPr="003A61A8">
        <w:rPr>
          <w:rFonts w:ascii="Times New Roman" w:hAnsi="Times New Roman" w:cs="Times New Roman"/>
          <w:sz w:val="24"/>
          <w:szCs w:val="24"/>
        </w:rPr>
        <w:t xml:space="preserve"> to </w:t>
      </w:r>
      <w:r w:rsidR="000E43A2" w:rsidRPr="003A61A8">
        <w:rPr>
          <w:rFonts w:ascii="Times New Roman" w:hAnsi="Times New Roman" w:cs="Times New Roman"/>
          <w:sz w:val="24"/>
          <w:szCs w:val="24"/>
        </w:rPr>
        <w:t>4</w:t>
      </w:r>
      <w:r w:rsidR="003A61A8" w:rsidRPr="003A61A8">
        <w:rPr>
          <w:rFonts w:ascii="Times New Roman" w:hAnsi="Times New Roman" w:cs="Times New Roman"/>
          <w:sz w:val="24"/>
          <w:szCs w:val="24"/>
        </w:rPr>
        <w:t xml:space="preserve"> and reflecting </w:t>
      </w:r>
      <w:r w:rsidR="000E43A2" w:rsidRPr="003A61A8">
        <w:rPr>
          <w:rFonts w:ascii="Times New Roman" w:hAnsi="Times New Roman" w:cs="Times New Roman"/>
          <w:sz w:val="24"/>
          <w:szCs w:val="24"/>
        </w:rPr>
        <w:t>decreasing water infiltration capacity</w:t>
      </w:r>
      <w:r w:rsidR="003A61A8" w:rsidRPr="003A61A8">
        <w:rPr>
          <w:rFonts w:ascii="Times New Roman" w:hAnsi="Times New Roman" w:cs="Times New Roman"/>
          <w:sz w:val="24"/>
          <w:szCs w:val="24"/>
        </w:rPr>
        <w:t xml:space="preserve"> (</w:t>
      </w:r>
      <w:r w:rsidR="003A61A8" w:rsidRPr="003A61A8">
        <w:rPr>
          <w:rFonts w:ascii="Times New Roman" w:hAnsi="Times New Roman" w:cs="Times New Roman"/>
          <w:color w:val="0000FF"/>
          <w:sz w:val="24"/>
          <w:szCs w:val="24"/>
        </w:rPr>
        <w:t>Table 2</w:t>
      </w:r>
      <w:r w:rsidR="003A61A8" w:rsidRPr="003A61A8">
        <w:rPr>
          <w:rFonts w:ascii="Times New Roman" w:hAnsi="Times New Roman" w:cs="Times New Roman"/>
          <w:sz w:val="24"/>
          <w:szCs w:val="24"/>
        </w:rPr>
        <w:t>)</w:t>
      </w:r>
      <w:r w:rsidR="000E43A2" w:rsidRPr="003A61A8">
        <w:rPr>
          <w:rFonts w:ascii="Times New Roman" w:hAnsi="Times New Roman" w:cs="Times New Roman"/>
          <w:sz w:val="24"/>
          <w:szCs w:val="24"/>
        </w:rPr>
        <w:t xml:space="preserve">. </w:t>
      </w:r>
      <w:r w:rsidR="00446576">
        <w:rPr>
          <w:rFonts w:ascii="Times New Roman" w:hAnsi="Times New Roman" w:cs="Times New Roman"/>
          <w:color w:val="000000"/>
          <w:sz w:val="24"/>
          <w:szCs w:val="24"/>
        </w:rPr>
        <w:t>For example</w:t>
      </w:r>
      <w:r w:rsidR="00DB1DB2" w:rsidRPr="003A61A8">
        <w:rPr>
          <w:rFonts w:ascii="Times New Roman" w:hAnsi="Times New Roman" w:cs="Times New Roman"/>
          <w:color w:val="000000"/>
          <w:sz w:val="24"/>
          <w:szCs w:val="24"/>
        </w:rPr>
        <w:t xml:space="preserve">, group </w:t>
      </w:r>
      <w:r w:rsidR="000E43A2" w:rsidRPr="003A61A8">
        <w:rPr>
          <w:rFonts w:ascii="Times New Roman" w:hAnsi="Times New Roman" w:cs="Times New Roman"/>
          <w:color w:val="000000"/>
          <w:sz w:val="24"/>
          <w:szCs w:val="24"/>
        </w:rPr>
        <w:t>1</w:t>
      </w:r>
      <w:r w:rsidR="00DB1DB2" w:rsidRPr="003A61A8">
        <w:rPr>
          <w:rFonts w:ascii="Times New Roman" w:hAnsi="Times New Roman" w:cs="Times New Roman"/>
          <w:color w:val="000000"/>
          <w:sz w:val="24"/>
          <w:szCs w:val="24"/>
        </w:rPr>
        <w:t xml:space="preserve"> </w:t>
      </w:r>
      <w:r w:rsidR="008D0F07" w:rsidRPr="003A61A8">
        <w:rPr>
          <w:rFonts w:ascii="Times New Roman" w:hAnsi="Times New Roman" w:cs="Times New Roman"/>
          <w:color w:val="000000"/>
          <w:sz w:val="24"/>
          <w:szCs w:val="24"/>
        </w:rPr>
        <w:t xml:space="preserve">regroups </w:t>
      </w:r>
      <w:r w:rsidR="00DB1DB2" w:rsidRPr="003A61A8">
        <w:rPr>
          <w:rFonts w:ascii="Times New Roman" w:hAnsi="Times New Roman" w:cs="Times New Roman"/>
          <w:color w:val="000000"/>
          <w:sz w:val="24"/>
          <w:szCs w:val="24"/>
        </w:rPr>
        <w:t xml:space="preserve">sediments with high </w:t>
      </w:r>
      <w:r w:rsidR="000E43A2" w:rsidRPr="003A61A8">
        <w:rPr>
          <w:rFonts w:ascii="Times New Roman" w:hAnsi="Times New Roman" w:cs="Times New Roman"/>
          <w:color w:val="000000"/>
          <w:sz w:val="24"/>
          <w:szCs w:val="24"/>
        </w:rPr>
        <w:t xml:space="preserve">water </w:t>
      </w:r>
      <w:r w:rsidR="00DB1DB2" w:rsidRPr="003A61A8">
        <w:rPr>
          <w:rFonts w:ascii="Times New Roman" w:hAnsi="Times New Roman" w:cs="Times New Roman"/>
          <w:color w:val="000000"/>
          <w:sz w:val="24"/>
          <w:szCs w:val="24"/>
        </w:rPr>
        <w:t>infiltration capacity</w:t>
      </w:r>
      <w:r w:rsidR="004B22A6" w:rsidRPr="003A61A8">
        <w:rPr>
          <w:rFonts w:ascii="Times New Roman" w:hAnsi="Times New Roman" w:cs="Times New Roman"/>
          <w:color w:val="000000"/>
          <w:sz w:val="24"/>
          <w:szCs w:val="24"/>
        </w:rPr>
        <w:t>.</w:t>
      </w:r>
      <w:r w:rsidR="008D0F07" w:rsidRPr="003A61A8">
        <w:rPr>
          <w:rFonts w:ascii="Times New Roman" w:hAnsi="Times New Roman" w:cs="Times New Roman"/>
          <w:color w:val="000000"/>
          <w:sz w:val="24"/>
          <w:szCs w:val="24"/>
        </w:rPr>
        <w:t xml:space="preserve"> T</w:t>
      </w:r>
      <w:r w:rsidR="00431DFB" w:rsidRPr="003A61A8">
        <w:rPr>
          <w:rFonts w:ascii="Times New Roman" w:hAnsi="Times New Roman" w:cs="Times New Roman"/>
          <w:color w:val="000000"/>
          <w:sz w:val="24"/>
          <w:szCs w:val="24"/>
        </w:rPr>
        <w:t>herefore</w:t>
      </w:r>
      <w:r w:rsidR="008D0F07" w:rsidRPr="003A61A8">
        <w:rPr>
          <w:rFonts w:ascii="Times New Roman" w:hAnsi="Times New Roman" w:cs="Times New Roman"/>
          <w:color w:val="000000"/>
          <w:sz w:val="24"/>
          <w:szCs w:val="24"/>
        </w:rPr>
        <w:t>, group</w:t>
      </w:r>
      <w:r w:rsidR="00431DFB" w:rsidRPr="003A61A8">
        <w:rPr>
          <w:rFonts w:ascii="Times New Roman" w:hAnsi="Times New Roman" w:cs="Times New Roman"/>
          <w:color w:val="000000"/>
          <w:sz w:val="24"/>
          <w:szCs w:val="24"/>
        </w:rPr>
        <w:t xml:space="preserve"> </w:t>
      </w:r>
      <w:r w:rsidR="000E43A2" w:rsidRPr="003A61A8">
        <w:rPr>
          <w:rFonts w:ascii="Times New Roman" w:hAnsi="Times New Roman" w:cs="Times New Roman"/>
          <w:color w:val="000000"/>
          <w:sz w:val="24"/>
          <w:szCs w:val="24"/>
        </w:rPr>
        <w:t>1</w:t>
      </w:r>
      <w:r w:rsidR="0019100D" w:rsidRPr="003A61A8">
        <w:rPr>
          <w:rFonts w:ascii="Times New Roman" w:hAnsi="Times New Roman" w:cs="Times New Roman"/>
          <w:color w:val="000000"/>
          <w:sz w:val="24"/>
          <w:szCs w:val="24"/>
        </w:rPr>
        <w:t xml:space="preserve"> </w:t>
      </w:r>
      <w:r w:rsidR="000E43A2" w:rsidRPr="003A61A8">
        <w:rPr>
          <w:rFonts w:ascii="Times New Roman" w:hAnsi="Times New Roman" w:cs="Times New Roman"/>
          <w:color w:val="000000"/>
          <w:sz w:val="24"/>
          <w:szCs w:val="24"/>
        </w:rPr>
        <w:t xml:space="preserve">would </w:t>
      </w:r>
      <w:r w:rsidR="00431DFB" w:rsidRPr="003A61A8">
        <w:rPr>
          <w:rFonts w:ascii="Times New Roman" w:hAnsi="Times New Roman" w:cs="Times New Roman"/>
          <w:color w:val="000000"/>
          <w:sz w:val="24"/>
          <w:szCs w:val="24"/>
        </w:rPr>
        <w:t>have low</w:t>
      </w:r>
      <w:r w:rsidR="00446576">
        <w:rPr>
          <w:rFonts w:ascii="Times New Roman" w:hAnsi="Times New Roman" w:cs="Times New Roman"/>
          <w:color w:val="000000"/>
          <w:sz w:val="24"/>
          <w:szCs w:val="24"/>
        </w:rPr>
        <w:t>er</w:t>
      </w:r>
      <w:r w:rsidR="00431DFB" w:rsidRPr="003A61A8">
        <w:rPr>
          <w:rFonts w:ascii="Times New Roman" w:hAnsi="Times New Roman" w:cs="Times New Roman"/>
          <w:color w:val="000000"/>
          <w:sz w:val="24"/>
          <w:szCs w:val="24"/>
        </w:rPr>
        <w:t xml:space="preserve"> runoff</w:t>
      </w:r>
      <w:r w:rsidR="008D0F07" w:rsidRPr="003A61A8">
        <w:rPr>
          <w:rFonts w:ascii="Times New Roman" w:hAnsi="Times New Roman" w:cs="Times New Roman"/>
          <w:color w:val="000000"/>
          <w:sz w:val="24"/>
          <w:szCs w:val="24"/>
        </w:rPr>
        <w:t xml:space="preserve"> com</w:t>
      </w:r>
      <w:r w:rsidR="008D0F07" w:rsidRPr="003A61A8">
        <w:rPr>
          <w:rFonts w:ascii="Times New Roman" w:hAnsi="Times New Roman" w:cs="Times New Roman"/>
          <w:sz w:val="24"/>
          <w:szCs w:val="24"/>
        </w:rPr>
        <w:t>p</w:t>
      </w:r>
      <w:r w:rsidR="002B431D" w:rsidRPr="003A61A8">
        <w:rPr>
          <w:rFonts w:ascii="Times New Roman" w:hAnsi="Times New Roman" w:cs="Times New Roman"/>
          <w:sz w:val="24"/>
          <w:szCs w:val="24"/>
        </w:rPr>
        <w:t>are</w:t>
      </w:r>
      <w:r w:rsidR="008D0F07" w:rsidRPr="003A61A8">
        <w:rPr>
          <w:rFonts w:ascii="Times New Roman" w:hAnsi="Times New Roman" w:cs="Times New Roman"/>
          <w:sz w:val="24"/>
          <w:szCs w:val="24"/>
        </w:rPr>
        <w:t>d</w:t>
      </w:r>
      <w:r w:rsidR="008D0F07" w:rsidRPr="003A61A8">
        <w:rPr>
          <w:rFonts w:ascii="Times New Roman" w:hAnsi="Times New Roman" w:cs="Times New Roman"/>
          <w:color w:val="000000"/>
          <w:sz w:val="24"/>
          <w:szCs w:val="24"/>
        </w:rPr>
        <w:t xml:space="preserve"> to </w:t>
      </w:r>
      <w:r w:rsidR="00DB1DB2" w:rsidRPr="003A61A8">
        <w:rPr>
          <w:rFonts w:ascii="Times New Roman" w:hAnsi="Times New Roman" w:cs="Times New Roman"/>
          <w:color w:val="000000"/>
          <w:sz w:val="24"/>
          <w:szCs w:val="24"/>
        </w:rPr>
        <w:t xml:space="preserve">group </w:t>
      </w:r>
      <w:r w:rsidR="000E43A2" w:rsidRPr="003A61A8">
        <w:rPr>
          <w:rFonts w:ascii="Times New Roman" w:hAnsi="Times New Roman" w:cs="Times New Roman"/>
          <w:color w:val="000000"/>
          <w:sz w:val="24"/>
          <w:szCs w:val="24"/>
        </w:rPr>
        <w:t>4</w:t>
      </w:r>
      <w:r w:rsidR="00446576">
        <w:rPr>
          <w:rFonts w:ascii="Times New Roman" w:hAnsi="Times New Roman" w:cs="Times New Roman"/>
          <w:sz w:val="24"/>
          <w:szCs w:val="24"/>
        </w:rPr>
        <w:t xml:space="preserve">, </w:t>
      </w:r>
      <w:r w:rsidR="003D458F">
        <w:rPr>
          <w:rFonts w:ascii="Times New Roman" w:hAnsi="Times New Roman" w:cs="Times New Roman"/>
          <w:sz w:val="24"/>
          <w:szCs w:val="24"/>
        </w:rPr>
        <w:t xml:space="preserve">which </w:t>
      </w:r>
      <w:r w:rsidR="00446576">
        <w:rPr>
          <w:rFonts w:ascii="Times New Roman" w:hAnsi="Times New Roman" w:cs="Times New Roman"/>
          <w:sz w:val="24"/>
          <w:szCs w:val="24"/>
        </w:rPr>
        <w:t>would have</w:t>
      </w:r>
      <w:r w:rsidR="0019100D" w:rsidRPr="003A61A8">
        <w:rPr>
          <w:rFonts w:ascii="Times New Roman" w:hAnsi="Times New Roman" w:cs="Times New Roman"/>
          <w:color w:val="000000"/>
          <w:sz w:val="24"/>
          <w:szCs w:val="24"/>
        </w:rPr>
        <w:t xml:space="preserve"> </w:t>
      </w:r>
      <w:r w:rsidR="00DB1DB2" w:rsidRPr="003A61A8">
        <w:rPr>
          <w:rFonts w:ascii="Times New Roman" w:hAnsi="Times New Roman" w:cs="Times New Roman"/>
          <w:color w:val="000000"/>
          <w:sz w:val="24"/>
          <w:szCs w:val="24"/>
        </w:rPr>
        <w:t xml:space="preserve">sediments with a low </w:t>
      </w:r>
      <w:r w:rsidR="000E43A2" w:rsidRPr="003A61A8">
        <w:rPr>
          <w:rFonts w:ascii="Times New Roman" w:hAnsi="Times New Roman" w:cs="Times New Roman"/>
          <w:color w:val="000000"/>
          <w:sz w:val="24"/>
          <w:szCs w:val="24"/>
        </w:rPr>
        <w:t xml:space="preserve">water </w:t>
      </w:r>
      <w:r w:rsidR="00DB1DB2" w:rsidRPr="003A61A8">
        <w:rPr>
          <w:rFonts w:ascii="Times New Roman" w:hAnsi="Times New Roman" w:cs="Times New Roman"/>
          <w:color w:val="000000"/>
          <w:sz w:val="24"/>
          <w:szCs w:val="24"/>
        </w:rPr>
        <w:t xml:space="preserve">infiltration capacity </w:t>
      </w:r>
      <w:r w:rsidR="0019100D" w:rsidRPr="003A61A8">
        <w:rPr>
          <w:rFonts w:ascii="Times New Roman" w:hAnsi="Times New Roman" w:cs="Times New Roman"/>
          <w:color w:val="000000"/>
          <w:sz w:val="24"/>
          <w:szCs w:val="24"/>
        </w:rPr>
        <w:t xml:space="preserve">such as </w:t>
      </w:r>
      <w:r w:rsidR="00431DFB" w:rsidRPr="003A61A8">
        <w:rPr>
          <w:rFonts w:ascii="Times New Roman" w:hAnsi="Times New Roman" w:cs="Times New Roman"/>
          <w:color w:val="000000"/>
          <w:sz w:val="24"/>
          <w:szCs w:val="24"/>
        </w:rPr>
        <w:t>rock, clay</w:t>
      </w:r>
      <w:r w:rsidR="00BA4067" w:rsidRPr="003A61A8">
        <w:rPr>
          <w:rFonts w:ascii="Times New Roman" w:hAnsi="Times New Roman" w:cs="Times New Roman"/>
          <w:color w:val="000000"/>
          <w:sz w:val="24"/>
          <w:szCs w:val="24"/>
        </w:rPr>
        <w:t>,</w:t>
      </w:r>
      <w:r w:rsidR="00431DFB" w:rsidRPr="003A61A8">
        <w:rPr>
          <w:rFonts w:ascii="Times New Roman" w:hAnsi="Times New Roman" w:cs="Times New Roman"/>
          <w:color w:val="000000"/>
          <w:sz w:val="24"/>
          <w:szCs w:val="24"/>
        </w:rPr>
        <w:t xml:space="preserve"> and til</w:t>
      </w:r>
      <w:r w:rsidR="00446576">
        <w:rPr>
          <w:rFonts w:ascii="Times New Roman" w:hAnsi="Times New Roman" w:cs="Times New Roman"/>
          <w:sz w:val="24"/>
          <w:szCs w:val="24"/>
        </w:rPr>
        <w:t>l,</w:t>
      </w:r>
      <w:r w:rsidR="00977626" w:rsidRPr="003A61A8">
        <w:rPr>
          <w:rFonts w:ascii="Times New Roman" w:hAnsi="Times New Roman" w:cs="Times New Roman"/>
          <w:sz w:val="24"/>
          <w:szCs w:val="24"/>
        </w:rPr>
        <w:t xml:space="preserve"> </w:t>
      </w:r>
      <w:r w:rsidR="003D458F">
        <w:rPr>
          <w:rFonts w:ascii="Times New Roman" w:hAnsi="Times New Roman" w:cs="Times New Roman"/>
          <w:sz w:val="24"/>
          <w:szCs w:val="24"/>
        </w:rPr>
        <w:t xml:space="preserve">that </w:t>
      </w:r>
      <w:r w:rsidR="0019100D" w:rsidRPr="003A61A8">
        <w:rPr>
          <w:rFonts w:ascii="Times New Roman" w:hAnsi="Times New Roman" w:cs="Times New Roman"/>
          <w:sz w:val="24"/>
          <w:szCs w:val="24"/>
        </w:rPr>
        <w:t xml:space="preserve">would be </w:t>
      </w:r>
      <w:r w:rsidR="00C645A6" w:rsidRPr="003A61A8">
        <w:rPr>
          <w:rFonts w:ascii="Times New Roman" w:hAnsi="Times New Roman" w:cs="Times New Roman"/>
          <w:sz w:val="24"/>
          <w:szCs w:val="24"/>
        </w:rPr>
        <w:t xml:space="preserve">more </w:t>
      </w:r>
      <w:r w:rsidR="00431DFB" w:rsidRPr="003A61A8">
        <w:rPr>
          <w:rFonts w:ascii="Times New Roman" w:hAnsi="Times New Roman" w:cs="Times New Roman"/>
          <w:color w:val="000000"/>
          <w:sz w:val="24"/>
          <w:szCs w:val="24"/>
        </w:rPr>
        <w:t>favorable for runoff</w:t>
      </w:r>
      <w:r w:rsidR="0019100D" w:rsidRPr="003A61A8">
        <w:rPr>
          <w:rFonts w:ascii="Times New Roman" w:hAnsi="Times New Roman" w:cs="Times New Roman"/>
          <w:color w:val="000000"/>
          <w:sz w:val="24"/>
          <w:szCs w:val="24"/>
        </w:rPr>
        <w:t>.</w:t>
      </w:r>
      <w:r w:rsidR="009C1015" w:rsidRPr="003A61A8">
        <w:rPr>
          <w:rFonts w:ascii="Times New Roman" w:hAnsi="Times New Roman" w:cs="Times New Roman"/>
          <w:color w:val="000000"/>
          <w:sz w:val="24"/>
          <w:szCs w:val="24"/>
        </w:rPr>
        <w:t xml:space="preserve"> </w:t>
      </w:r>
      <w:r w:rsidR="003230D6" w:rsidRPr="003A61A8">
        <w:rPr>
          <w:rFonts w:ascii="Times New Roman" w:hAnsi="Times New Roman" w:cs="Times New Roman"/>
          <w:color w:val="0000FF"/>
          <w:sz w:val="24"/>
          <w:szCs w:val="24"/>
        </w:rPr>
        <w:t>Figure</w:t>
      </w:r>
      <w:r w:rsidR="00EC163A" w:rsidRPr="003A61A8">
        <w:rPr>
          <w:rFonts w:ascii="Times New Roman" w:hAnsi="Times New Roman" w:cs="Times New Roman"/>
          <w:color w:val="0000FF"/>
          <w:sz w:val="24"/>
          <w:szCs w:val="24"/>
        </w:rPr>
        <w:t xml:space="preserve"> </w:t>
      </w:r>
      <w:r w:rsidR="00275307" w:rsidRPr="003A61A8">
        <w:rPr>
          <w:rFonts w:ascii="Times New Roman" w:hAnsi="Times New Roman" w:cs="Times New Roman"/>
          <w:color w:val="0000FF"/>
          <w:sz w:val="24"/>
          <w:szCs w:val="24"/>
        </w:rPr>
        <w:t>6b</w:t>
      </w:r>
      <w:r w:rsidR="00EC163A" w:rsidRPr="003A61A8">
        <w:rPr>
          <w:rFonts w:ascii="Times New Roman" w:hAnsi="Times New Roman" w:cs="Times New Roman"/>
          <w:color w:val="0000FF"/>
          <w:sz w:val="24"/>
          <w:szCs w:val="24"/>
        </w:rPr>
        <w:t xml:space="preserve"> </w:t>
      </w:r>
      <w:r w:rsidR="00EC163A" w:rsidRPr="003A61A8">
        <w:rPr>
          <w:rFonts w:ascii="Times New Roman" w:hAnsi="Times New Roman" w:cs="Times New Roman"/>
          <w:sz w:val="24"/>
          <w:szCs w:val="24"/>
        </w:rPr>
        <w:t>shows the d</w:t>
      </w:r>
      <w:r w:rsidR="002B431D" w:rsidRPr="003A61A8">
        <w:rPr>
          <w:rFonts w:ascii="Times New Roman" w:hAnsi="Times New Roman" w:cs="Times New Roman"/>
          <w:sz w:val="24"/>
          <w:szCs w:val="24"/>
        </w:rPr>
        <w:t>is</w:t>
      </w:r>
      <w:r w:rsidR="00EC163A" w:rsidRPr="003A61A8">
        <w:rPr>
          <w:rFonts w:ascii="Times New Roman" w:hAnsi="Times New Roman" w:cs="Times New Roman"/>
          <w:sz w:val="24"/>
          <w:szCs w:val="24"/>
        </w:rPr>
        <w:t>tribution of the four establ</w:t>
      </w:r>
      <w:r w:rsidR="002B431D" w:rsidRPr="003A61A8">
        <w:rPr>
          <w:rFonts w:ascii="Times New Roman" w:hAnsi="Times New Roman" w:cs="Times New Roman"/>
          <w:sz w:val="24"/>
          <w:szCs w:val="24"/>
        </w:rPr>
        <w:t>is</w:t>
      </w:r>
      <w:r w:rsidR="00EC163A" w:rsidRPr="003A61A8">
        <w:rPr>
          <w:rFonts w:ascii="Times New Roman" w:hAnsi="Times New Roman" w:cs="Times New Roman"/>
          <w:sz w:val="24"/>
          <w:szCs w:val="24"/>
        </w:rPr>
        <w:t xml:space="preserve">hed water infiltration capacity groups over the </w:t>
      </w:r>
      <w:r w:rsidR="00EC163A" w:rsidRPr="003A61A8">
        <w:rPr>
          <w:rFonts w:ascii="Times New Roman" w:hAnsi="Times New Roman" w:cs="Times New Roman"/>
          <w:sz w:val="24"/>
          <w:szCs w:val="24"/>
        </w:rPr>
        <w:lastRenderedPageBreak/>
        <w:t xml:space="preserve">study </w:t>
      </w:r>
      <w:r w:rsidR="002B431D" w:rsidRPr="003A61A8">
        <w:rPr>
          <w:rFonts w:ascii="Times New Roman" w:hAnsi="Times New Roman" w:cs="Times New Roman"/>
          <w:sz w:val="24"/>
          <w:szCs w:val="24"/>
        </w:rPr>
        <w:t>are</w:t>
      </w:r>
      <w:r w:rsidR="00EC163A" w:rsidRPr="003A61A8">
        <w:rPr>
          <w:rFonts w:ascii="Times New Roman" w:hAnsi="Times New Roman" w:cs="Times New Roman"/>
          <w:sz w:val="24"/>
          <w:szCs w:val="24"/>
        </w:rPr>
        <w:t xml:space="preserve">a. </w:t>
      </w:r>
      <w:r w:rsidR="00095BCD" w:rsidRPr="003A61A8">
        <w:rPr>
          <w:rFonts w:ascii="Times New Roman" w:hAnsi="Times New Roman" w:cs="Times New Roman"/>
          <w:sz w:val="24"/>
          <w:szCs w:val="24"/>
        </w:rPr>
        <w:t>S</w:t>
      </w:r>
      <w:r w:rsidR="00095BCD" w:rsidRPr="003A61A8">
        <w:rPr>
          <w:rFonts w:ascii="Times New Roman" w:hAnsi="Times New Roman" w:cs="Times New Roman"/>
          <w:color w:val="000000"/>
          <w:sz w:val="24"/>
          <w:szCs w:val="24"/>
        </w:rPr>
        <w:t xml:space="preserve">tep 3 </w:t>
      </w:r>
      <w:r w:rsidR="00C4465D" w:rsidRPr="003A61A8">
        <w:rPr>
          <w:rFonts w:ascii="Times New Roman" w:hAnsi="Times New Roman" w:cs="Times New Roman"/>
          <w:color w:val="000000"/>
          <w:sz w:val="24"/>
          <w:szCs w:val="24"/>
        </w:rPr>
        <w:t xml:space="preserve">of Phase I </w:t>
      </w:r>
      <w:r w:rsidR="004B22A6" w:rsidRPr="003A61A8">
        <w:rPr>
          <w:rFonts w:ascii="Times New Roman" w:hAnsi="Times New Roman" w:cs="Times New Roman"/>
          <w:color w:val="0000FF"/>
          <w:sz w:val="24"/>
          <w:szCs w:val="24"/>
        </w:rPr>
        <w:t>(</w:t>
      </w:r>
      <w:r w:rsidR="003230D6" w:rsidRPr="003A61A8">
        <w:rPr>
          <w:rFonts w:ascii="Times New Roman" w:hAnsi="Times New Roman" w:cs="Times New Roman"/>
          <w:color w:val="0000FF"/>
          <w:sz w:val="24"/>
          <w:szCs w:val="24"/>
        </w:rPr>
        <w:t>Figure</w:t>
      </w:r>
      <w:r w:rsidR="00095BCD" w:rsidRPr="003A61A8">
        <w:rPr>
          <w:rFonts w:ascii="Times New Roman" w:hAnsi="Times New Roman" w:cs="Times New Roman"/>
          <w:color w:val="0000FF"/>
          <w:sz w:val="24"/>
          <w:szCs w:val="24"/>
        </w:rPr>
        <w:t xml:space="preserve"> </w:t>
      </w:r>
      <w:r w:rsidR="00BB7315" w:rsidRPr="003A61A8">
        <w:rPr>
          <w:rFonts w:ascii="Times New Roman" w:hAnsi="Times New Roman" w:cs="Times New Roman"/>
          <w:color w:val="0000FF"/>
          <w:sz w:val="24"/>
          <w:szCs w:val="24"/>
        </w:rPr>
        <w:t>5</w:t>
      </w:r>
      <w:r w:rsidR="004B22A6" w:rsidRPr="003A61A8">
        <w:rPr>
          <w:rFonts w:ascii="Times New Roman" w:hAnsi="Times New Roman" w:cs="Times New Roman"/>
          <w:color w:val="0000FF"/>
          <w:sz w:val="24"/>
          <w:szCs w:val="24"/>
        </w:rPr>
        <w:t>)</w:t>
      </w:r>
      <w:r w:rsidR="00294CF3" w:rsidRPr="003A61A8">
        <w:rPr>
          <w:rFonts w:ascii="Times New Roman" w:hAnsi="Times New Roman" w:cs="Times New Roman"/>
          <w:color w:val="0000FF"/>
          <w:sz w:val="24"/>
          <w:szCs w:val="24"/>
        </w:rPr>
        <w:t xml:space="preserve"> </w:t>
      </w:r>
      <w:r w:rsidR="005F4DF8" w:rsidRPr="003A61A8">
        <w:rPr>
          <w:rFonts w:ascii="Times New Roman" w:hAnsi="Times New Roman" w:cs="Times New Roman"/>
          <w:color w:val="000000"/>
          <w:sz w:val="24"/>
          <w:szCs w:val="24"/>
        </w:rPr>
        <w:t>specif</w:t>
      </w:r>
      <w:r w:rsidR="003A61A8" w:rsidRPr="003A61A8">
        <w:rPr>
          <w:rFonts w:ascii="Times New Roman" w:hAnsi="Times New Roman" w:cs="Times New Roman"/>
          <w:color w:val="000000"/>
          <w:sz w:val="24"/>
          <w:szCs w:val="24"/>
        </w:rPr>
        <w:t xml:space="preserve">ies </w:t>
      </w:r>
      <w:r w:rsidR="005F4DF8" w:rsidRPr="003A61A8">
        <w:rPr>
          <w:rFonts w:ascii="Times New Roman" w:hAnsi="Times New Roman" w:cs="Times New Roman"/>
          <w:color w:val="000000"/>
          <w:sz w:val="24"/>
          <w:szCs w:val="24"/>
        </w:rPr>
        <w:t xml:space="preserve">the land-use at the </w:t>
      </w:r>
      <w:r w:rsidR="00E60240">
        <w:rPr>
          <w:rFonts w:ascii="Times New Roman" w:hAnsi="Times New Roman" w:cs="Times New Roman"/>
          <w:color w:val="000000"/>
          <w:sz w:val="24"/>
          <w:szCs w:val="24"/>
        </w:rPr>
        <w:t>observation</w:t>
      </w:r>
      <w:r w:rsidR="00E60240" w:rsidRPr="00E60240">
        <w:rPr>
          <w:rFonts w:ascii="Times New Roman" w:hAnsi="Times New Roman" w:cs="Times New Roman"/>
          <w:color w:val="FF0000"/>
          <w:sz w:val="24"/>
          <w:szCs w:val="24"/>
        </w:rPr>
        <w:t xml:space="preserve"> </w:t>
      </w:r>
      <w:r w:rsidR="00940650" w:rsidRPr="003A61A8">
        <w:rPr>
          <w:rFonts w:ascii="Times New Roman" w:hAnsi="Times New Roman" w:cs="Times New Roman"/>
          <w:sz w:val="24"/>
          <w:szCs w:val="24"/>
        </w:rPr>
        <w:t>point</w:t>
      </w:r>
      <w:r w:rsidR="005F4DF8" w:rsidRPr="003A61A8">
        <w:rPr>
          <w:rFonts w:ascii="Times New Roman" w:hAnsi="Times New Roman" w:cs="Times New Roman"/>
          <w:sz w:val="24"/>
          <w:szCs w:val="24"/>
        </w:rPr>
        <w:t xml:space="preserve">s </w:t>
      </w:r>
      <w:r w:rsidR="005F4DF8" w:rsidRPr="003A61A8">
        <w:rPr>
          <w:rFonts w:ascii="Times New Roman" w:hAnsi="Times New Roman" w:cs="Times New Roman"/>
          <w:color w:val="000000"/>
          <w:sz w:val="24"/>
          <w:szCs w:val="24"/>
        </w:rPr>
        <w:t xml:space="preserve">shown in </w:t>
      </w:r>
      <w:r w:rsidR="003230D6" w:rsidRPr="003A61A8">
        <w:rPr>
          <w:rFonts w:ascii="Times New Roman" w:hAnsi="Times New Roman" w:cs="Times New Roman"/>
          <w:color w:val="0000FF"/>
          <w:sz w:val="24"/>
          <w:szCs w:val="24"/>
        </w:rPr>
        <w:t>Figure</w:t>
      </w:r>
      <w:r w:rsidR="005F4DF8" w:rsidRPr="003A61A8">
        <w:rPr>
          <w:rFonts w:ascii="Times New Roman" w:hAnsi="Times New Roman" w:cs="Times New Roman"/>
          <w:color w:val="0000FF"/>
          <w:sz w:val="24"/>
          <w:szCs w:val="24"/>
        </w:rPr>
        <w:t xml:space="preserve"> </w:t>
      </w:r>
      <w:r w:rsidR="00BB7315" w:rsidRPr="003A61A8">
        <w:rPr>
          <w:rFonts w:ascii="Times New Roman" w:hAnsi="Times New Roman" w:cs="Times New Roman"/>
          <w:color w:val="0000FF"/>
          <w:sz w:val="24"/>
          <w:szCs w:val="24"/>
        </w:rPr>
        <w:t>4</w:t>
      </w:r>
      <w:r w:rsidR="005F4DF8" w:rsidRPr="003A61A8">
        <w:rPr>
          <w:rFonts w:ascii="Times New Roman" w:hAnsi="Times New Roman" w:cs="Times New Roman"/>
          <w:sz w:val="24"/>
          <w:szCs w:val="24"/>
        </w:rPr>
        <w:t xml:space="preserve">. </w:t>
      </w:r>
      <w:r w:rsidR="004B22A6" w:rsidRPr="003A61A8">
        <w:rPr>
          <w:rFonts w:ascii="Times New Roman" w:hAnsi="Times New Roman" w:cs="Times New Roman"/>
          <w:sz w:val="24"/>
          <w:szCs w:val="24"/>
        </w:rPr>
        <w:t>The</w:t>
      </w:r>
      <w:r w:rsidR="004B22A6" w:rsidRPr="003A61A8">
        <w:rPr>
          <w:rFonts w:ascii="Times New Roman" w:hAnsi="Times New Roman" w:cs="Times New Roman"/>
          <w:color w:val="FF0000"/>
          <w:sz w:val="24"/>
          <w:szCs w:val="24"/>
        </w:rPr>
        <w:t xml:space="preserve"> </w:t>
      </w:r>
      <w:r w:rsidR="004B22A6" w:rsidRPr="003A61A8">
        <w:rPr>
          <w:rFonts w:ascii="Times New Roman" w:hAnsi="Times New Roman" w:cs="Times New Roman"/>
          <w:sz w:val="24"/>
          <w:szCs w:val="24"/>
        </w:rPr>
        <w:t>c</w:t>
      </w:r>
      <w:r w:rsidR="00600066" w:rsidRPr="003A61A8">
        <w:rPr>
          <w:rFonts w:ascii="Times New Roman" w:hAnsi="Times New Roman" w:cs="Times New Roman"/>
          <w:sz w:val="24"/>
          <w:szCs w:val="24"/>
        </w:rPr>
        <w:t xml:space="preserve">omprehensive </w:t>
      </w:r>
      <w:r w:rsidR="00525474" w:rsidRPr="003A61A8">
        <w:rPr>
          <w:rFonts w:ascii="Times New Roman" w:hAnsi="Times New Roman" w:cs="Times New Roman"/>
          <w:sz w:val="24"/>
          <w:szCs w:val="24"/>
        </w:rPr>
        <w:t xml:space="preserve">map of </w:t>
      </w:r>
      <w:r w:rsidR="00600066" w:rsidRPr="003A61A8">
        <w:rPr>
          <w:rFonts w:ascii="Times New Roman" w:hAnsi="Times New Roman" w:cs="Times New Roman"/>
          <w:sz w:val="24"/>
          <w:szCs w:val="24"/>
        </w:rPr>
        <w:t>the land-use character</w:t>
      </w:r>
      <w:r w:rsidR="002B431D" w:rsidRPr="003A61A8">
        <w:rPr>
          <w:rFonts w:ascii="Times New Roman" w:hAnsi="Times New Roman" w:cs="Times New Roman"/>
          <w:sz w:val="24"/>
          <w:szCs w:val="24"/>
        </w:rPr>
        <w:t>is</w:t>
      </w:r>
      <w:r w:rsidR="00600066" w:rsidRPr="003A61A8">
        <w:rPr>
          <w:rFonts w:ascii="Times New Roman" w:hAnsi="Times New Roman" w:cs="Times New Roman"/>
          <w:sz w:val="24"/>
          <w:szCs w:val="24"/>
        </w:rPr>
        <w:t xml:space="preserve">tics over the SLSJ region </w:t>
      </w:r>
      <w:r w:rsidR="003A61A8" w:rsidRPr="003A61A8">
        <w:rPr>
          <w:rFonts w:ascii="Times New Roman" w:hAnsi="Times New Roman" w:cs="Times New Roman"/>
          <w:sz w:val="24"/>
          <w:szCs w:val="24"/>
        </w:rPr>
        <w:t>(</w:t>
      </w:r>
      <w:r w:rsidR="003230D6" w:rsidRPr="003A61A8">
        <w:rPr>
          <w:rFonts w:ascii="Times New Roman" w:hAnsi="Times New Roman" w:cs="Times New Roman"/>
          <w:color w:val="0000FF"/>
          <w:sz w:val="24"/>
          <w:szCs w:val="24"/>
        </w:rPr>
        <w:t>Figure</w:t>
      </w:r>
      <w:r w:rsidR="004B22A6" w:rsidRPr="003A61A8">
        <w:rPr>
          <w:rFonts w:ascii="Times New Roman" w:hAnsi="Times New Roman" w:cs="Times New Roman"/>
          <w:color w:val="0000FF"/>
          <w:sz w:val="24"/>
          <w:szCs w:val="24"/>
        </w:rPr>
        <w:t xml:space="preserve"> </w:t>
      </w:r>
      <w:r w:rsidR="00275307" w:rsidRPr="003A61A8">
        <w:rPr>
          <w:rFonts w:ascii="Times New Roman" w:hAnsi="Times New Roman" w:cs="Times New Roman"/>
          <w:color w:val="0000FF"/>
          <w:sz w:val="24"/>
          <w:szCs w:val="24"/>
        </w:rPr>
        <w:t>6c</w:t>
      </w:r>
      <w:r w:rsidR="003A61A8" w:rsidRPr="003A61A8">
        <w:rPr>
          <w:rFonts w:ascii="Times New Roman" w:hAnsi="Times New Roman" w:cs="Times New Roman"/>
          <w:sz w:val="24"/>
          <w:szCs w:val="24"/>
        </w:rPr>
        <w:t>)</w:t>
      </w:r>
      <w:r w:rsidR="00DC25C7" w:rsidRPr="003A61A8">
        <w:rPr>
          <w:rFonts w:ascii="Times New Roman" w:hAnsi="Times New Roman" w:cs="Times New Roman"/>
          <w:color w:val="0000FF"/>
          <w:sz w:val="24"/>
          <w:szCs w:val="24"/>
        </w:rPr>
        <w:t xml:space="preserve"> </w:t>
      </w:r>
      <w:r w:rsidR="007E6199" w:rsidRPr="003A61A8">
        <w:rPr>
          <w:rFonts w:ascii="Times New Roman" w:hAnsi="Times New Roman" w:cs="Times New Roman"/>
          <w:color w:val="0000FF"/>
          <w:sz w:val="24"/>
          <w:szCs w:val="24"/>
        </w:rPr>
        <w:fldChar w:fldCharType="begin" w:fldLock="1"/>
      </w:r>
      <w:r w:rsidR="00BC7B46" w:rsidRPr="003A61A8">
        <w:rPr>
          <w:rFonts w:ascii="Times New Roman" w:hAnsi="Times New Roman" w:cs="Times New Roman"/>
          <w:color w:val="0000FF"/>
          <w:sz w:val="24"/>
          <w:szCs w:val="24"/>
        </w:rPr>
        <w:instrText>ADDIN CSL_CITATION {"citationItems":[{"id":"ITEM-1","itemData":{"author":[{"dropping-particle":"","family":"CERM-PACES","given":"","non-dropping-particle":"","parse-names":false,"suffix":""}],"id":"ITEM-1","issued":{"date-parts":[["2013"]]},"publisher":"Centre d’études sur les ressources minérales, Université du Québec à Chicoutimi","title":"Résultats du programme d’acquisition de connaissances sur les eaux souterraines de la région Saguenay-Lac-Saint-Jean","type":"book"},"uris":["http://www.mendeley.com/documents/?uuid=d9cc3ce6-6573-4ba4-a700-8ca2b0560cb4"]}],"mendeley":{"formattedCitation":"(CERM-PACES, 2013)","plainTextFormattedCitation":"(CERM-PACES, 2013)","previouslyFormattedCitation":"(CERM-PACES, 2013)"},"properties":{"noteIndex":0},"schema":"https://github.com/citation-style-language/schema/raw/master/csl-citation.json"}</w:instrText>
      </w:r>
      <w:r w:rsidR="007E6199" w:rsidRPr="003A61A8">
        <w:rPr>
          <w:rFonts w:ascii="Times New Roman" w:hAnsi="Times New Roman" w:cs="Times New Roman"/>
          <w:color w:val="0000FF"/>
          <w:sz w:val="24"/>
          <w:szCs w:val="24"/>
        </w:rPr>
        <w:fldChar w:fldCharType="separate"/>
      </w:r>
      <w:r w:rsidR="00BC7B46" w:rsidRPr="003A61A8">
        <w:rPr>
          <w:rFonts w:ascii="Times New Roman" w:hAnsi="Times New Roman" w:cs="Times New Roman"/>
          <w:noProof/>
          <w:color w:val="0000FF"/>
          <w:sz w:val="24"/>
          <w:szCs w:val="24"/>
        </w:rPr>
        <w:t>(CERM-PACES, 2013)</w:t>
      </w:r>
      <w:r w:rsidR="007E6199" w:rsidRPr="003A61A8">
        <w:rPr>
          <w:rFonts w:ascii="Times New Roman" w:hAnsi="Times New Roman" w:cs="Times New Roman"/>
          <w:color w:val="0000FF"/>
          <w:sz w:val="24"/>
          <w:szCs w:val="24"/>
        </w:rPr>
        <w:fldChar w:fldCharType="end"/>
      </w:r>
      <w:r w:rsidR="00BC7B46" w:rsidRPr="003A61A8">
        <w:rPr>
          <w:rFonts w:ascii="Times New Roman" w:hAnsi="Times New Roman" w:cs="Times New Roman"/>
          <w:color w:val="0000FF"/>
          <w:sz w:val="24"/>
          <w:szCs w:val="24"/>
        </w:rPr>
        <w:t xml:space="preserve"> </w:t>
      </w:r>
      <w:r w:rsidR="00DC25C7" w:rsidRPr="003A61A8">
        <w:rPr>
          <w:rFonts w:ascii="Times New Roman" w:hAnsi="Times New Roman" w:cs="Times New Roman"/>
          <w:sz w:val="24"/>
          <w:szCs w:val="24"/>
        </w:rPr>
        <w:t xml:space="preserve">indicates </w:t>
      </w:r>
      <w:r w:rsidR="00446576">
        <w:rPr>
          <w:rFonts w:ascii="Times New Roman" w:hAnsi="Times New Roman" w:cs="Times New Roman"/>
          <w:sz w:val="24"/>
          <w:szCs w:val="24"/>
        </w:rPr>
        <w:t>four dominant land use types</w:t>
      </w:r>
      <w:r w:rsidR="00DC25C7" w:rsidRPr="003A61A8">
        <w:rPr>
          <w:rFonts w:ascii="Times New Roman" w:hAnsi="Times New Roman" w:cs="Times New Roman"/>
          <w:sz w:val="24"/>
          <w:szCs w:val="24"/>
        </w:rPr>
        <w:t>: (</w:t>
      </w:r>
      <w:proofErr w:type="spellStart"/>
      <w:r w:rsidR="00DC25C7" w:rsidRPr="003A61A8">
        <w:rPr>
          <w:rFonts w:ascii="Times New Roman" w:hAnsi="Times New Roman" w:cs="Times New Roman"/>
          <w:sz w:val="24"/>
          <w:szCs w:val="24"/>
        </w:rPr>
        <w:t>i</w:t>
      </w:r>
      <w:proofErr w:type="spellEnd"/>
      <w:r w:rsidR="00DC25C7" w:rsidRPr="003A61A8">
        <w:rPr>
          <w:rFonts w:ascii="Times New Roman" w:hAnsi="Times New Roman" w:cs="Times New Roman"/>
          <w:sz w:val="24"/>
          <w:szCs w:val="24"/>
        </w:rPr>
        <w:t xml:space="preserve">) </w:t>
      </w:r>
      <w:r w:rsidR="00600066" w:rsidRPr="003A61A8">
        <w:rPr>
          <w:rFonts w:ascii="Times New Roman" w:hAnsi="Times New Roman" w:cs="Times New Roman"/>
          <w:sz w:val="24"/>
          <w:szCs w:val="24"/>
        </w:rPr>
        <w:t>forest</w:t>
      </w:r>
      <w:r w:rsidR="0001643F" w:rsidRPr="003A61A8">
        <w:rPr>
          <w:rFonts w:ascii="Times New Roman" w:hAnsi="Times New Roman" w:cs="Times New Roman"/>
          <w:sz w:val="24"/>
          <w:szCs w:val="24"/>
        </w:rPr>
        <w:t xml:space="preserve"> (6</w:t>
      </w:r>
      <w:r w:rsidR="00DC25C7" w:rsidRPr="003A61A8">
        <w:rPr>
          <w:rFonts w:ascii="Times New Roman" w:hAnsi="Times New Roman" w:cs="Times New Roman"/>
          <w:sz w:val="24"/>
          <w:szCs w:val="24"/>
        </w:rPr>
        <w:t>8</w:t>
      </w:r>
      <w:r w:rsidR="0001643F" w:rsidRPr="003A61A8">
        <w:rPr>
          <w:rFonts w:ascii="Times New Roman" w:hAnsi="Times New Roman" w:cs="Times New Roman"/>
          <w:sz w:val="24"/>
          <w:szCs w:val="24"/>
        </w:rPr>
        <w:t>%)</w:t>
      </w:r>
      <w:r w:rsidR="00600066" w:rsidRPr="003A61A8">
        <w:rPr>
          <w:rFonts w:ascii="Times New Roman" w:hAnsi="Times New Roman" w:cs="Times New Roman"/>
          <w:sz w:val="24"/>
          <w:szCs w:val="24"/>
        </w:rPr>
        <w:t xml:space="preserve">, </w:t>
      </w:r>
      <w:r w:rsidR="00DC25C7" w:rsidRPr="003A61A8">
        <w:rPr>
          <w:rFonts w:ascii="Times New Roman" w:hAnsi="Times New Roman" w:cs="Times New Roman"/>
          <w:sz w:val="24"/>
          <w:szCs w:val="24"/>
        </w:rPr>
        <w:t xml:space="preserve">(ii) </w:t>
      </w:r>
      <w:r w:rsidR="00600066" w:rsidRPr="003A61A8">
        <w:rPr>
          <w:rFonts w:ascii="Times New Roman" w:hAnsi="Times New Roman" w:cs="Times New Roman"/>
          <w:sz w:val="24"/>
          <w:szCs w:val="24"/>
        </w:rPr>
        <w:t>agricultural</w:t>
      </w:r>
      <w:r w:rsidR="0001643F" w:rsidRPr="003A61A8">
        <w:rPr>
          <w:rFonts w:ascii="Times New Roman" w:hAnsi="Times New Roman" w:cs="Times New Roman"/>
          <w:sz w:val="24"/>
          <w:szCs w:val="24"/>
        </w:rPr>
        <w:t xml:space="preserve"> (</w:t>
      </w:r>
      <w:r w:rsidR="00DC25C7" w:rsidRPr="003A61A8">
        <w:rPr>
          <w:rFonts w:ascii="Times New Roman" w:hAnsi="Times New Roman" w:cs="Times New Roman"/>
          <w:sz w:val="24"/>
          <w:szCs w:val="24"/>
        </w:rPr>
        <w:t>16</w:t>
      </w:r>
      <w:r w:rsidR="0001643F" w:rsidRPr="003A61A8">
        <w:rPr>
          <w:rFonts w:ascii="Times New Roman" w:hAnsi="Times New Roman" w:cs="Times New Roman"/>
          <w:sz w:val="24"/>
          <w:szCs w:val="24"/>
        </w:rPr>
        <w:t>%)</w:t>
      </w:r>
      <w:r w:rsidR="00600066" w:rsidRPr="003A61A8">
        <w:rPr>
          <w:rFonts w:ascii="Times New Roman" w:hAnsi="Times New Roman" w:cs="Times New Roman"/>
          <w:sz w:val="24"/>
          <w:szCs w:val="24"/>
        </w:rPr>
        <w:t xml:space="preserve">, </w:t>
      </w:r>
      <w:r w:rsidR="00DC25C7" w:rsidRPr="003A61A8">
        <w:rPr>
          <w:rFonts w:ascii="Times New Roman" w:hAnsi="Times New Roman" w:cs="Times New Roman"/>
          <w:sz w:val="24"/>
          <w:szCs w:val="24"/>
        </w:rPr>
        <w:t>(iii) urban</w:t>
      </w:r>
      <w:r w:rsidR="003A61A8" w:rsidRPr="003A61A8">
        <w:rPr>
          <w:rFonts w:ascii="Times New Roman" w:hAnsi="Times New Roman" w:cs="Times New Roman"/>
          <w:sz w:val="24"/>
          <w:szCs w:val="24"/>
        </w:rPr>
        <w:t xml:space="preserve"> </w:t>
      </w:r>
      <w:r w:rsidR="0001643F" w:rsidRPr="003A61A8">
        <w:rPr>
          <w:rFonts w:ascii="Times New Roman" w:hAnsi="Times New Roman" w:cs="Times New Roman"/>
          <w:sz w:val="24"/>
          <w:szCs w:val="24"/>
        </w:rPr>
        <w:t>(1%)</w:t>
      </w:r>
      <w:r w:rsidR="00DC25C7" w:rsidRPr="003A61A8">
        <w:rPr>
          <w:rFonts w:ascii="Times New Roman" w:hAnsi="Times New Roman" w:cs="Times New Roman"/>
          <w:sz w:val="24"/>
          <w:szCs w:val="24"/>
        </w:rPr>
        <w:t>, and (iv) water bodies (15</w:t>
      </w:r>
      <w:r w:rsidR="00712814" w:rsidRPr="003A61A8">
        <w:rPr>
          <w:rFonts w:ascii="Times New Roman" w:hAnsi="Times New Roman" w:cs="Times New Roman"/>
          <w:sz w:val="24"/>
          <w:szCs w:val="24"/>
        </w:rPr>
        <w:t>%)</w:t>
      </w:r>
      <w:r w:rsidR="00600066" w:rsidRPr="003A61A8">
        <w:rPr>
          <w:rFonts w:ascii="Times New Roman" w:hAnsi="Times New Roman" w:cs="Times New Roman"/>
          <w:sz w:val="24"/>
          <w:szCs w:val="24"/>
        </w:rPr>
        <w:t xml:space="preserve">. </w:t>
      </w:r>
      <w:r w:rsidR="001629A7" w:rsidRPr="003A61A8">
        <w:rPr>
          <w:rFonts w:ascii="Times New Roman" w:hAnsi="Times New Roman" w:cs="Times New Roman"/>
          <w:color w:val="000000"/>
          <w:sz w:val="24"/>
          <w:szCs w:val="24"/>
        </w:rPr>
        <w:t xml:space="preserve">Step 4 </w:t>
      </w:r>
      <w:r w:rsidR="00DC25C7" w:rsidRPr="003A61A8">
        <w:rPr>
          <w:rFonts w:ascii="Times New Roman" w:hAnsi="Times New Roman" w:cs="Times New Roman"/>
          <w:color w:val="000000"/>
          <w:sz w:val="24"/>
          <w:szCs w:val="24"/>
        </w:rPr>
        <w:t xml:space="preserve">of Phase I </w:t>
      </w:r>
      <w:r w:rsidR="00DC25C7" w:rsidRPr="003A61A8">
        <w:rPr>
          <w:rFonts w:ascii="Times New Roman" w:hAnsi="Times New Roman" w:cs="Times New Roman"/>
          <w:color w:val="0000FF"/>
          <w:sz w:val="24"/>
          <w:szCs w:val="24"/>
        </w:rPr>
        <w:t>(</w:t>
      </w:r>
      <w:r w:rsidR="003230D6" w:rsidRPr="003A61A8">
        <w:rPr>
          <w:rFonts w:ascii="Times New Roman" w:hAnsi="Times New Roman" w:cs="Times New Roman"/>
          <w:color w:val="0000FF"/>
          <w:sz w:val="24"/>
          <w:szCs w:val="24"/>
        </w:rPr>
        <w:t>Figure</w:t>
      </w:r>
      <w:r w:rsidR="00EC163A" w:rsidRPr="003A61A8">
        <w:rPr>
          <w:rFonts w:ascii="Times New Roman" w:hAnsi="Times New Roman" w:cs="Times New Roman"/>
          <w:color w:val="0000FF"/>
          <w:sz w:val="24"/>
          <w:szCs w:val="24"/>
        </w:rPr>
        <w:t xml:space="preserve"> 5</w:t>
      </w:r>
      <w:r w:rsidR="00DC25C7" w:rsidRPr="003A61A8">
        <w:rPr>
          <w:rFonts w:ascii="Times New Roman" w:hAnsi="Times New Roman" w:cs="Times New Roman"/>
          <w:color w:val="0000FF"/>
          <w:sz w:val="24"/>
          <w:szCs w:val="24"/>
        </w:rPr>
        <w:t>)</w:t>
      </w:r>
      <w:r w:rsidR="00EC163A" w:rsidRPr="003A61A8">
        <w:rPr>
          <w:rFonts w:ascii="Times New Roman" w:hAnsi="Times New Roman" w:cs="Times New Roman"/>
          <w:color w:val="0000FF"/>
          <w:sz w:val="24"/>
          <w:szCs w:val="24"/>
        </w:rPr>
        <w:t xml:space="preserve"> </w:t>
      </w:r>
      <w:r w:rsidR="001629A7" w:rsidRPr="003A61A8">
        <w:rPr>
          <w:rFonts w:ascii="Times New Roman" w:hAnsi="Times New Roman" w:cs="Times New Roman"/>
          <w:color w:val="000000"/>
          <w:sz w:val="24"/>
          <w:szCs w:val="24"/>
        </w:rPr>
        <w:t>con</w:t>
      </w:r>
      <w:r w:rsidR="001629A7" w:rsidRPr="003A61A8">
        <w:rPr>
          <w:rFonts w:ascii="Times New Roman" w:hAnsi="Times New Roman" w:cs="Times New Roman"/>
          <w:sz w:val="24"/>
          <w:szCs w:val="24"/>
        </w:rPr>
        <w:t>s</w:t>
      </w:r>
      <w:r w:rsidR="002B431D" w:rsidRPr="003A61A8">
        <w:rPr>
          <w:rFonts w:ascii="Times New Roman" w:hAnsi="Times New Roman" w:cs="Times New Roman"/>
          <w:sz w:val="24"/>
          <w:szCs w:val="24"/>
        </w:rPr>
        <w:t>is</w:t>
      </w:r>
      <w:r w:rsidR="001629A7" w:rsidRPr="003A61A8">
        <w:rPr>
          <w:rFonts w:ascii="Times New Roman" w:hAnsi="Times New Roman" w:cs="Times New Roman"/>
          <w:sz w:val="24"/>
          <w:szCs w:val="24"/>
        </w:rPr>
        <w:t>t</w:t>
      </w:r>
      <w:r w:rsidR="00EC163A" w:rsidRPr="003A61A8">
        <w:rPr>
          <w:rFonts w:ascii="Times New Roman" w:hAnsi="Times New Roman" w:cs="Times New Roman"/>
          <w:color w:val="000000"/>
          <w:sz w:val="24"/>
          <w:szCs w:val="24"/>
        </w:rPr>
        <w:t xml:space="preserve">s </w:t>
      </w:r>
      <w:r w:rsidR="00BA4067" w:rsidRPr="003A61A8">
        <w:rPr>
          <w:rFonts w:ascii="Times New Roman" w:hAnsi="Times New Roman" w:cs="Times New Roman"/>
          <w:color w:val="000000"/>
          <w:sz w:val="24"/>
          <w:szCs w:val="24"/>
        </w:rPr>
        <w:t xml:space="preserve">of </w:t>
      </w:r>
      <w:r w:rsidR="001629A7" w:rsidRPr="003A61A8">
        <w:rPr>
          <w:rFonts w:ascii="Times New Roman" w:hAnsi="Times New Roman" w:cs="Times New Roman"/>
          <w:color w:val="000000"/>
          <w:sz w:val="24"/>
          <w:szCs w:val="24"/>
        </w:rPr>
        <w:t>identify</w:t>
      </w:r>
      <w:r w:rsidR="00BA4067" w:rsidRPr="003A61A8">
        <w:rPr>
          <w:rFonts w:ascii="Times New Roman" w:hAnsi="Times New Roman" w:cs="Times New Roman"/>
          <w:color w:val="000000"/>
          <w:sz w:val="24"/>
          <w:szCs w:val="24"/>
        </w:rPr>
        <w:t>ing</w:t>
      </w:r>
      <w:r w:rsidR="001629A7" w:rsidRPr="003A61A8">
        <w:rPr>
          <w:rFonts w:ascii="Times New Roman" w:hAnsi="Times New Roman" w:cs="Times New Roman"/>
          <w:color w:val="000000"/>
          <w:sz w:val="24"/>
          <w:szCs w:val="24"/>
        </w:rPr>
        <w:t xml:space="preserve"> </w:t>
      </w:r>
      <w:r w:rsidR="003A61A8" w:rsidRPr="003A61A8">
        <w:rPr>
          <w:rFonts w:ascii="Times New Roman" w:hAnsi="Times New Roman" w:cs="Times New Roman"/>
          <w:color w:val="000000"/>
          <w:sz w:val="24"/>
          <w:szCs w:val="24"/>
        </w:rPr>
        <w:t xml:space="preserve">the terrain </w:t>
      </w:r>
      <w:r w:rsidR="001629A7" w:rsidRPr="003A61A8">
        <w:rPr>
          <w:rFonts w:ascii="Times New Roman" w:hAnsi="Times New Roman" w:cs="Times New Roman"/>
          <w:color w:val="000000"/>
          <w:sz w:val="24"/>
          <w:szCs w:val="24"/>
        </w:rPr>
        <w:t xml:space="preserve">slope as the </w:t>
      </w:r>
      <w:r w:rsidR="003042BA" w:rsidRPr="003A61A8">
        <w:rPr>
          <w:rFonts w:ascii="Times New Roman" w:hAnsi="Times New Roman" w:cs="Times New Roman"/>
          <w:color w:val="000000"/>
          <w:sz w:val="24"/>
          <w:szCs w:val="24"/>
        </w:rPr>
        <w:t xml:space="preserve">value of </w:t>
      </w:r>
      <w:r w:rsidR="00446576">
        <w:rPr>
          <w:rFonts w:ascii="Times New Roman" w:hAnsi="Times New Roman" w:cs="Times New Roman"/>
          <w:color w:val="000000"/>
          <w:sz w:val="24"/>
          <w:szCs w:val="24"/>
        </w:rPr>
        <w:t>runoff potential</w:t>
      </w:r>
      <w:r w:rsidR="00446576" w:rsidRPr="003A61A8">
        <w:rPr>
          <w:rFonts w:ascii="Times New Roman" w:hAnsi="Times New Roman" w:cs="Times New Roman"/>
          <w:color w:val="000000"/>
          <w:sz w:val="24"/>
          <w:szCs w:val="24"/>
        </w:rPr>
        <w:t xml:space="preserve"> </w:t>
      </w:r>
      <w:r w:rsidR="002B431D" w:rsidRPr="003A61A8">
        <w:rPr>
          <w:rFonts w:ascii="Times New Roman" w:hAnsi="Times New Roman" w:cs="Times New Roman"/>
          <w:sz w:val="24"/>
          <w:szCs w:val="24"/>
        </w:rPr>
        <w:t>is</w:t>
      </w:r>
      <w:r w:rsidR="007713D3" w:rsidRPr="003A61A8">
        <w:rPr>
          <w:rFonts w:ascii="Times New Roman" w:hAnsi="Times New Roman" w:cs="Times New Roman"/>
          <w:sz w:val="24"/>
          <w:szCs w:val="24"/>
        </w:rPr>
        <w:t xml:space="preserve"> </w:t>
      </w:r>
      <w:r w:rsidR="00DC25C7" w:rsidRPr="003A61A8">
        <w:rPr>
          <w:rFonts w:ascii="Times New Roman" w:hAnsi="Times New Roman" w:cs="Times New Roman"/>
          <w:sz w:val="24"/>
          <w:szCs w:val="24"/>
        </w:rPr>
        <w:t xml:space="preserve">affected by </w:t>
      </w:r>
      <w:r w:rsidR="001629A7" w:rsidRPr="003A61A8">
        <w:rPr>
          <w:rFonts w:ascii="Times New Roman" w:hAnsi="Times New Roman" w:cs="Times New Roman"/>
          <w:sz w:val="24"/>
          <w:szCs w:val="24"/>
        </w:rPr>
        <w:t>topography</w:t>
      </w:r>
      <w:r w:rsidR="003A61A8" w:rsidRPr="003A61A8">
        <w:rPr>
          <w:rFonts w:ascii="Times New Roman" w:hAnsi="Times New Roman" w:cs="Times New Roman"/>
          <w:sz w:val="24"/>
          <w:szCs w:val="24"/>
        </w:rPr>
        <w:t xml:space="preserve"> (</w:t>
      </w:r>
      <w:r w:rsidR="003230D6" w:rsidRPr="003A61A8">
        <w:rPr>
          <w:rFonts w:ascii="Times New Roman" w:hAnsi="Times New Roman" w:cs="Times New Roman"/>
          <w:color w:val="0000FF"/>
          <w:sz w:val="24"/>
          <w:szCs w:val="24"/>
        </w:rPr>
        <w:t>Figure</w:t>
      </w:r>
      <w:r w:rsidR="009A003B" w:rsidRPr="003A61A8">
        <w:rPr>
          <w:rFonts w:ascii="Times New Roman" w:hAnsi="Times New Roman" w:cs="Times New Roman"/>
          <w:color w:val="0000FF"/>
          <w:sz w:val="24"/>
          <w:szCs w:val="24"/>
        </w:rPr>
        <w:t xml:space="preserve"> </w:t>
      </w:r>
      <w:r w:rsidR="00275307" w:rsidRPr="003A61A8">
        <w:rPr>
          <w:rFonts w:ascii="Times New Roman" w:hAnsi="Times New Roman" w:cs="Times New Roman"/>
          <w:color w:val="0000FF"/>
          <w:sz w:val="24"/>
          <w:szCs w:val="24"/>
        </w:rPr>
        <w:t>6d</w:t>
      </w:r>
      <w:r w:rsidR="003A61A8" w:rsidRPr="003A61A8">
        <w:rPr>
          <w:rFonts w:ascii="Times New Roman" w:hAnsi="Times New Roman" w:cs="Times New Roman"/>
          <w:sz w:val="24"/>
          <w:szCs w:val="24"/>
        </w:rPr>
        <w:t>)</w:t>
      </w:r>
      <w:r w:rsidR="00BC7B46" w:rsidRPr="003A61A8">
        <w:rPr>
          <w:rFonts w:ascii="Times New Roman" w:hAnsi="Times New Roman" w:cs="Times New Roman"/>
          <w:color w:val="0000FF"/>
          <w:sz w:val="24"/>
          <w:szCs w:val="24"/>
        </w:rPr>
        <w:t xml:space="preserve"> </w:t>
      </w:r>
      <w:r w:rsidR="007E6199" w:rsidRPr="003A61A8">
        <w:rPr>
          <w:rFonts w:ascii="Times New Roman" w:hAnsi="Times New Roman" w:cs="Times New Roman"/>
          <w:color w:val="0000FF"/>
          <w:sz w:val="24"/>
          <w:szCs w:val="24"/>
        </w:rPr>
        <w:fldChar w:fldCharType="begin" w:fldLock="1"/>
      </w:r>
      <w:r w:rsidR="00BC7B46" w:rsidRPr="003A61A8">
        <w:rPr>
          <w:rFonts w:ascii="Times New Roman" w:hAnsi="Times New Roman" w:cs="Times New Roman"/>
          <w:color w:val="0000FF"/>
          <w:sz w:val="24"/>
          <w:szCs w:val="24"/>
        </w:rPr>
        <w:instrText>ADDIN CSL_CITATION {"citationItems":[{"id":"ITEM-1","itemData":{"author":[{"dropping-particle":"","family":"CERM-PACES","given":"","non-dropping-particle":"","parse-names":false,"suffix":""}],"id":"ITEM-1","issued":{"date-parts":[["2013"]]},"publisher":"Centre d’études sur les ressources minérales, Université du Québec à Chicoutimi","title":"Résultats du programme d’acquisition de connaissances sur les eaux souterraines de la région Saguenay-Lac-Saint-Jean","type":"book"},"uris":["http://www.mendeley.com/documents/?uuid=d9cc3ce6-6573-4ba4-a700-8ca2b0560cb4"]}],"mendeley":{"formattedCitation":"(CERM-PACES, 2013)","plainTextFormattedCitation":"(CERM-PACES, 2013)","previouslyFormattedCitation":"(CERM-PACES, 2013)"},"properties":{"noteIndex":0},"schema":"https://github.com/citation-style-language/schema/raw/master/csl-citation.json"}</w:instrText>
      </w:r>
      <w:r w:rsidR="007E6199" w:rsidRPr="003A61A8">
        <w:rPr>
          <w:rFonts w:ascii="Times New Roman" w:hAnsi="Times New Roman" w:cs="Times New Roman"/>
          <w:color w:val="0000FF"/>
          <w:sz w:val="24"/>
          <w:szCs w:val="24"/>
        </w:rPr>
        <w:fldChar w:fldCharType="separate"/>
      </w:r>
      <w:r w:rsidR="00BC7B46" w:rsidRPr="003A61A8">
        <w:rPr>
          <w:rFonts w:ascii="Times New Roman" w:hAnsi="Times New Roman" w:cs="Times New Roman"/>
          <w:noProof/>
          <w:color w:val="0000FF"/>
          <w:sz w:val="24"/>
          <w:szCs w:val="24"/>
        </w:rPr>
        <w:t>(CERM-PACES, 2013)</w:t>
      </w:r>
      <w:r w:rsidR="007E6199" w:rsidRPr="003A61A8">
        <w:rPr>
          <w:rFonts w:ascii="Times New Roman" w:hAnsi="Times New Roman" w:cs="Times New Roman"/>
          <w:color w:val="0000FF"/>
          <w:sz w:val="24"/>
          <w:szCs w:val="24"/>
        </w:rPr>
        <w:fldChar w:fldCharType="end"/>
      </w:r>
      <w:r w:rsidR="003A61A8" w:rsidRPr="003A61A8">
        <w:rPr>
          <w:rFonts w:ascii="Times New Roman" w:hAnsi="Times New Roman" w:cs="Times New Roman"/>
          <w:color w:val="0000FF"/>
          <w:sz w:val="24"/>
          <w:szCs w:val="24"/>
        </w:rPr>
        <w:t xml:space="preserve">. </w:t>
      </w:r>
      <w:r w:rsidR="003A61A8" w:rsidRPr="003A61A8">
        <w:rPr>
          <w:rFonts w:ascii="Times New Roman" w:hAnsi="Times New Roman" w:cs="Times New Roman"/>
          <w:sz w:val="24"/>
          <w:szCs w:val="24"/>
        </w:rPr>
        <w:t>Four</w:t>
      </w:r>
      <w:r w:rsidR="003A61A8" w:rsidRPr="009A003B">
        <w:rPr>
          <w:rFonts w:ascii="Times New Roman" w:hAnsi="Times New Roman" w:cs="Times New Roman"/>
          <w:sz w:val="24"/>
          <w:szCs w:val="24"/>
        </w:rPr>
        <w:t xml:space="preserve"> terrain slope categories </w:t>
      </w:r>
      <w:r w:rsidR="003A61A8">
        <w:rPr>
          <w:rFonts w:ascii="Times New Roman" w:hAnsi="Times New Roman" w:cs="Times New Roman"/>
          <w:sz w:val="24"/>
          <w:szCs w:val="24"/>
        </w:rPr>
        <w:t xml:space="preserve">were </w:t>
      </w:r>
      <w:r w:rsidR="003A61A8" w:rsidRPr="00CA33B5">
        <w:rPr>
          <w:rFonts w:ascii="Times New Roman" w:hAnsi="Times New Roman" w:cs="Times New Roman"/>
          <w:sz w:val="24"/>
          <w:szCs w:val="24"/>
        </w:rPr>
        <w:t>established</w:t>
      </w:r>
      <w:r w:rsidR="003A61A8">
        <w:rPr>
          <w:rFonts w:ascii="Times New Roman" w:hAnsi="Times New Roman" w:cs="Times New Roman"/>
          <w:sz w:val="24"/>
          <w:szCs w:val="24"/>
        </w:rPr>
        <w:t>,</w:t>
      </w:r>
      <w:r w:rsidR="003A61A8" w:rsidRPr="00CA33B5">
        <w:rPr>
          <w:rFonts w:ascii="Times New Roman" w:hAnsi="Times New Roman" w:cs="Times New Roman"/>
          <w:sz w:val="24"/>
          <w:szCs w:val="24"/>
        </w:rPr>
        <w:t xml:space="preserve"> areas </w:t>
      </w:r>
      <w:r w:rsidR="003A61A8" w:rsidRPr="009A003B">
        <w:rPr>
          <w:rFonts w:ascii="Times New Roman" w:hAnsi="Times New Roman" w:cs="Times New Roman"/>
          <w:sz w:val="24"/>
          <w:szCs w:val="24"/>
        </w:rPr>
        <w:t xml:space="preserve">with </w:t>
      </w:r>
      <w:r w:rsidR="003A61A8">
        <w:rPr>
          <w:rFonts w:ascii="Times New Roman" w:hAnsi="Times New Roman" w:cs="Times New Roman"/>
          <w:sz w:val="24"/>
          <w:szCs w:val="24"/>
        </w:rPr>
        <w:t xml:space="preserve">a </w:t>
      </w:r>
      <w:r w:rsidR="003A61A8" w:rsidRPr="009A003B">
        <w:rPr>
          <w:rFonts w:ascii="Times New Roman" w:hAnsi="Times New Roman" w:cs="Times New Roman"/>
          <w:sz w:val="24"/>
          <w:szCs w:val="24"/>
        </w:rPr>
        <w:t>slope</w:t>
      </w:r>
      <w:r w:rsidR="003A61A8">
        <w:rPr>
          <w:rFonts w:ascii="Times New Roman" w:hAnsi="Times New Roman" w:cs="Times New Roman"/>
          <w:sz w:val="24"/>
          <w:szCs w:val="24"/>
        </w:rPr>
        <w:t xml:space="preserve"> of </w:t>
      </w:r>
      <w:r w:rsidR="003A61A8" w:rsidRPr="00CA33B5">
        <w:rPr>
          <w:rFonts w:ascii="Times New Roman" w:hAnsi="Times New Roman" w:cs="Times New Roman"/>
          <w:sz w:val="24"/>
          <w:szCs w:val="24"/>
        </w:rPr>
        <w:t>(</w:t>
      </w:r>
      <w:proofErr w:type="spellStart"/>
      <w:r w:rsidR="003A61A8" w:rsidRPr="00CA33B5">
        <w:rPr>
          <w:rFonts w:ascii="Times New Roman" w:hAnsi="Times New Roman" w:cs="Times New Roman"/>
          <w:sz w:val="24"/>
          <w:szCs w:val="24"/>
        </w:rPr>
        <w:t>i</w:t>
      </w:r>
      <w:proofErr w:type="spellEnd"/>
      <w:r w:rsidR="003A61A8" w:rsidRPr="00CA33B5">
        <w:rPr>
          <w:rFonts w:ascii="Times New Roman" w:hAnsi="Times New Roman" w:cs="Times New Roman"/>
          <w:sz w:val="24"/>
          <w:szCs w:val="24"/>
        </w:rPr>
        <w:t>)</w:t>
      </w:r>
      <w:r w:rsidR="003A61A8" w:rsidRPr="009A003B">
        <w:rPr>
          <w:rFonts w:ascii="Times New Roman" w:hAnsi="Times New Roman" w:cs="Times New Roman"/>
          <w:sz w:val="24"/>
          <w:szCs w:val="24"/>
        </w:rPr>
        <w:t xml:space="preserve"> &lt;3%, (</w:t>
      </w:r>
      <w:r w:rsidR="003A61A8" w:rsidRPr="009A003B">
        <w:rPr>
          <w:rFonts w:ascii="Times New Roman" w:hAnsi="Times New Roman" w:cs="Times New Roman"/>
          <w:color w:val="000000"/>
          <w:sz w:val="24"/>
          <w:szCs w:val="24"/>
        </w:rPr>
        <w:t xml:space="preserve">ii) </w:t>
      </w:r>
      <w:r w:rsidR="003A61A8" w:rsidRPr="00CA33B5">
        <w:rPr>
          <w:rFonts w:ascii="Times New Roman" w:hAnsi="Times New Roman" w:cs="Times New Roman"/>
          <w:sz w:val="24"/>
          <w:szCs w:val="24"/>
        </w:rPr>
        <w:t>3</w:t>
      </w:r>
      <w:r w:rsidR="003A61A8">
        <w:rPr>
          <w:rFonts w:ascii="Times New Roman" w:hAnsi="Times New Roman" w:cs="Times New Roman"/>
          <w:sz w:val="24"/>
          <w:szCs w:val="24"/>
        </w:rPr>
        <w:t>-</w:t>
      </w:r>
      <w:r w:rsidR="003A61A8" w:rsidRPr="00CA33B5">
        <w:rPr>
          <w:rFonts w:ascii="Times New Roman" w:hAnsi="Times New Roman" w:cs="Times New Roman"/>
          <w:sz w:val="24"/>
          <w:szCs w:val="24"/>
        </w:rPr>
        <w:t>8%, (iii) 8</w:t>
      </w:r>
      <w:r w:rsidR="003A61A8" w:rsidRPr="0099373D">
        <w:rPr>
          <w:rFonts w:ascii="Times New Roman" w:hAnsi="Times New Roman" w:cs="Times New Roman"/>
          <w:sz w:val="24"/>
          <w:szCs w:val="24"/>
        </w:rPr>
        <w:t>–</w:t>
      </w:r>
      <w:r w:rsidR="003A61A8" w:rsidRPr="00CA33B5">
        <w:rPr>
          <w:rFonts w:ascii="Times New Roman" w:hAnsi="Times New Roman" w:cs="Times New Roman"/>
          <w:sz w:val="24"/>
          <w:szCs w:val="24"/>
        </w:rPr>
        <w:t xml:space="preserve">15%, and (iv) </w:t>
      </w:r>
      <w:r w:rsidR="003A61A8" w:rsidRPr="009A003B">
        <w:rPr>
          <w:rFonts w:ascii="Times New Roman" w:hAnsi="Times New Roman" w:cs="Times New Roman"/>
          <w:color w:val="000000"/>
          <w:sz w:val="24"/>
          <w:szCs w:val="24"/>
        </w:rPr>
        <w:t>&gt;15</w:t>
      </w:r>
      <w:r w:rsidR="003A61A8" w:rsidRPr="00A30D39">
        <w:rPr>
          <w:rFonts w:ascii="Times New Roman" w:hAnsi="Times New Roman" w:cs="Times New Roman"/>
          <w:color w:val="000000"/>
          <w:sz w:val="24"/>
          <w:szCs w:val="24"/>
        </w:rPr>
        <w:t xml:space="preserve">%. </w:t>
      </w:r>
      <w:r w:rsidR="003A61A8" w:rsidRPr="00A30D39">
        <w:rPr>
          <w:rFonts w:ascii="Times New Roman" w:hAnsi="Times New Roman" w:cs="Times New Roman"/>
          <w:color w:val="0000FF"/>
          <w:sz w:val="24"/>
          <w:szCs w:val="24"/>
        </w:rPr>
        <w:t>Table 3</w:t>
      </w:r>
      <w:r w:rsidR="003A61A8" w:rsidRPr="006C6C30">
        <w:rPr>
          <w:rFonts w:ascii="Times New Roman" w:hAnsi="Times New Roman" w:cs="Times New Roman"/>
          <w:color w:val="0000FF"/>
          <w:sz w:val="24"/>
          <w:szCs w:val="24"/>
        </w:rPr>
        <w:t xml:space="preserve"> </w:t>
      </w:r>
      <w:r w:rsidR="003A61A8">
        <w:rPr>
          <w:rFonts w:ascii="Times New Roman" w:hAnsi="Times New Roman" w:cs="Times New Roman"/>
          <w:color w:val="000000"/>
          <w:sz w:val="24"/>
          <w:szCs w:val="24"/>
        </w:rPr>
        <w:t xml:space="preserve">presents the </w:t>
      </w:r>
      <w:proofErr w:type="spellStart"/>
      <w:r w:rsidR="003A61A8">
        <w:rPr>
          <w:rFonts w:ascii="Times New Roman" w:hAnsi="Times New Roman" w:cs="Times New Roman"/>
          <w:color w:val="000000"/>
          <w:sz w:val="24"/>
          <w:szCs w:val="24"/>
        </w:rPr>
        <w:t>CN</w:t>
      </w:r>
      <w:r w:rsidR="003A61A8" w:rsidRPr="005A540F">
        <w:rPr>
          <w:rFonts w:ascii="Times New Roman" w:hAnsi="Times New Roman" w:cs="Times New Roman"/>
          <w:color w:val="000000"/>
          <w:sz w:val="24"/>
          <w:szCs w:val="24"/>
          <w:vertAlign w:val="subscript"/>
        </w:rPr>
        <w:t>i</w:t>
      </w:r>
      <w:proofErr w:type="spellEnd"/>
      <w:r w:rsidR="003A61A8">
        <w:rPr>
          <w:rFonts w:ascii="Times New Roman" w:hAnsi="Times New Roman" w:cs="Times New Roman"/>
          <w:color w:val="000000"/>
          <w:sz w:val="24"/>
          <w:szCs w:val="24"/>
        </w:rPr>
        <w:t xml:space="preserve"> values, which can be determined according to type of soil, land-use, and slope of terrain.</w:t>
      </w:r>
      <w:r w:rsidR="003A61A8">
        <w:rPr>
          <w:rFonts w:ascii="Times New Roman" w:hAnsi="Times New Roman" w:cs="Times New Roman"/>
          <w:sz w:val="24"/>
          <w:szCs w:val="24"/>
        </w:rPr>
        <w:t xml:space="preserve"> </w:t>
      </w:r>
      <w:r w:rsidR="003A61A8" w:rsidRPr="00FD7B00">
        <w:rPr>
          <w:rFonts w:ascii="Times New Roman" w:hAnsi="Times New Roman" w:cs="Times New Roman"/>
          <w:color w:val="000000"/>
          <w:sz w:val="24"/>
          <w:szCs w:val="24"/>
        </w:rPr>
        <w:t xml:space="preserve">A low </w:t>
      </w:r>
      <w:proofErr w:type="spellStart"/>
      <w:r w:rsidR="003A61A8" w:rsidRPr="00FD7B00">
        <w:rPr>
          <w:rFonts w:ascii="Times New Roman" w:hAnsi="Times New Roman" w:cs="Times New Roman"/>
          <w:color w:val="000000"/>
          <w:sz w:val="24"/>
          <w:szCs w:val="24"/>
        </w:rPr>
        <w:t>CN</w:t>
      </w:r>
      <w:r w:rsidR="003A61A8" w:rsidRPr="005A540F">
        <w:rPr>
          <w:rFonts w:ascii="Times New Roman" w:hAnsi="Times New Roman" w:cs="Times New Roman"/>
          <w:color w:val="000000"/>
          <w:sz w:val="24"/>
          <w:szCs w:val="24"/>
          <w:vertAlign w:val="subscript"/>
        </w:rPr>
        <w:t>i</w:t>
      </w:r>
      <w:proofErr w:type="spellEnd"/>
      <w:r w:rsidR="003A61A8" w:rsidRPr="00FD7B00">
        <w:rPr>
          <w:rFonts w:ascii="Times New Roman" w:hAnsi="Times New Roman" w:cs="Times New Roman"/>
          <w:color w:val="000000"/>
          <w:sz w:val="24"/>
          <w:szCs w:val="24"/>
        </w:rPr>
        <w:t xml:space="preserve"> value corresponds to a low </w:t>
      </w:r>
      <w:r w:rsidR="003A61A8">
        <w:rPr>
          <w:rFonts w:ascii="Times New Roman" w:hAnsi="Times New Roman" w:cs="Times New Roman"/>
          <w:color w:val="000000"/>
          <w:sz w:val="24"/>
          <w:szCs w:val="24"/>
        </w:rPr>
        <w:t xml:space="preserve">runoff </w:t>
      </w:r>
      <w:r w:rsidR="003A61A8" w:rsidRPr="00FD7B00">
        <w:rPr>
          <w:rFonts w:ascii="Times New Roman" w:hAnsi="Times New Roman" w:cs="Times New Roman"/>
          <w:color w:val="000000"/>
          <w:sz w:val="24"/>
          <w:szCs w:val="24"/>
        </w:rPr>
        <w:t>capacity</w:t>
      </w:r>
      <w:r w:rsidR="003A61A8">
        <w:rPr>
          <w:rFonts w:ascii="Times New Roman" w:hAnsi="Times New Roman" w:cs="Times New Roman"/>
          <w:color w:val="000000"/>
          <w:sz w:val="24"/>
          <w:szCs w:val="24"/>
        </w:rPr>
        <w:t xml:space="preserve">, whereas </w:t>
      </w:r>
      <w:r w:rsidR="003A61A8" w:rsidRPr="00FD7B00">
        <w:rPr>
          <w:rFonts w:ascii="Times New Roman" w:hAnsi="Times New Roman" w:cs="Times New Roman"/>
          <w:color w:val="000000"/>
          <w:sz w:val="24"/>
          <w:szCs w:val="24"/>
        </w:rPr>
        <w:t xml:space="preserve">a high </w:t>
      </w:r>
      <w:proofErr w:type="spellStart"/>
      <w:r w:rsidR="003A61A8" w:rsidRPr="00FD7B00">
        <w:rPr>
          <w:rFonts w:ascii="Times New Roman" w:hAnsi="Times New Roman" w:cs="Times New Roman"/>
          <w:color w:val="000000"/>
          <w:sz w:val="24"/>
          <w:szCs w:val="24"/>
        </w:rPr>
        <w:t>CN</w:t>
      </w:r>
      <w:r w:rsidR="003A61A8" w:rsidRPr="005A540F">
        <w:rPr>
          <w:rFonts w:ascii="Times New Roman" w:hAnsi="Times New Roman" w:cs="Times New Roman"/>
          <w:color w:val="000000"/>
          <w:sz w:val="24"/>
          <w:szCs w:val="24"/>
          <w:vertAlign w:val="subscript"/>
        </w:rPr>
        <w:t>i</w:t>
      </w:r>
      <w:proofErr w:type="spellEnd"/>
      <w:r w:rsidR="003A61A8" w:rsidRPr="005A540F">
        <w:rPr>
          <w:rFonts w:ascii="Times New Roman" w:hAnsi="Times New Roman" w:cs="Times New Roman"/>
          <w:color w:val="000000"/>
          <w:sz w:val="24"/>
          <w:szCs w:val="24"/>
          <w:vertAlign w:val="subscript"/>
        </w:rPr>
        <w:t xml:space="preserve"> </w:t>
      </w:r>
      <w:r w:rsidR="003A61A8" w:rsidRPr="00FD7B00">
        <w:rPr>
          <w:rFonts w:ascii="Times New Roman" w:hAnsi="Times New Roman" w:cs="Times New Roman"/>
          <w:color w:val="000000"/>
          <w:sz w:val="24"/>
          <w:szCs w:val="24"/>
        </w:rPr>
        <w:t xml:space="preserve">value </w:t>
      </w:r>
      <w:r w:rsidR="003A61A8">
        <w:rPr>
          <w:rFonts w:ascii="Times New Roman" w:hAnsi="Times New Roman" w:cs="Times New Roman"/>
          <w:color w:val="000000"/>
          <w:sz w:val="24"/>
          <w:szCs w:val="24"/>
        </w:rPr>
        <w:t xml:space="preserve">indicates </w:t>
      </w:r>
      <w:r w:rsidR="003A61A8" w:rsidRPr="00FD7B00">
        <w:rPr>
          <w:rFonts w:ascii="Times New Roman" w:hAnsi="Times New Roman" w:cs="Times New Roman"/>
          <w:color w:val="000000"/>
          <w:sz w:val="24"/>
          <w:szCs w:val="24"/>
        </w:rPr>
        <w:t xml:space="preserve">a high </w:t>
      </w:r>
      <w:r w:rsidR="003A61A8">
        <w:rPr>
          <w:rFonts w:ascii="Times New Roman" w:hAnsi="Times New Roman" w:cs="Times New Roman"/>
          <w:color w:val="000000"/>
          <w:sz w:val="24"/>
          <w:szCs w:val="24"/>
        </w:rPr>
        <w:t xml:space="preserve">runoff </w:t>
      </w:r>
      <w:r w:rsidR="003A61A8" w:rsidRPr="00FD7B00">
        <w:rPr>
          <w:rFonts w:ascii="Times New Roman" w:hAnsi="Times New Roman" w:cs="Times New Roman"/>
          <w:color w:val="000000"/>
          <w:sz w:val="24"/>
          <w:szCs w:val="24"/>
        </w:rPr>
        <w:t>capacity</w:t>
      </w:r>
      <w:r w:rsidR="003A61A8">
        <w:rPr>
          <w:rFonts w:ascii="Times New Roman" w:hAnsi="Times New Roman" w:cs="Times New Roman"/>
          <w:color w:val="000000"/>
          <w:sz w:val="24"/>
          <w:szCs w:val="24"/>
        </w:rPr>
        <w:t>. Similarly to the study of</w:t>
      </w:r>
      <w:r w:rsidR="00C71758">
        <w:rPr>
          <w:rFonts w:ascii="Times New Roman" w:hAnsi="Times New Roman" w:cs="Times New Roman"/>
          <w:color w:val="000000"/>
          <w:sz w:val="24"/>
          <w:szCs w:val="24"/>
        </w:rPr>
        <w:t xml:space="preserve"> </w:t>
      </w:r>
      <w:r w:rsidR="00C71758" w:rsidRPr="003A59CB">
        <w:rPr>
          <w:rFonts w:ascii="Times New Roman" w:hAnsi="Times New Roman" w:cs="Times New Roman"/>
          <w:color w:val="0000FF"/>
          <w:sz w:val="24"/>
          <w:szCs w:val="24"/>
        </w:rPr>
        <w:fldChar w:fldCharType="begin" w:fldLock="1"/>
      </w:r>
      <w:r w:rsidR="00C71758">
        <w:rPr>
          <w:rFonts w:ascii="Times New Roman" w:hAnsi="Times New Roman" w:cs="Times New Roman"/>
          <w:color w:val="0000FF"/>
          <w:sz w:val="24"/>
          <w:szCs w:val="24"/>
        </w:rPr>
        <w:instrText>ADDIN CSL_CITATION {"citationItems":[{"id":"ITEM-1","itemData":{"author":[{"dropping-particle":"","family":"Huet","given":"M.","non-dropping-particle":"","parse-names":false,"suffix":""},{"dropping-particle":"","family":"Chesnaux","given":"R.","non-dropping-particle":"","parse-names":false,"suffix":""},{"dropping-particle":"","family":"Boucher","given":"M.A.","non-dropping-particle":"","parse-names":false,"suffix":""},{"dropping-particle":"","family":"Poirier","given":"C.","non-dropping-particle":"","parse-names":false,"suffix":""}],"container-title":"Hydrological Sciences Journal","id":"ITEM-1","issue":"12","issued":{"date-parts":[["2016"]]},"page":"2267-2283","title":"Comparing various approaches for assessing groundwater recharge at a regional scale in the Canadian Shield","type":"article-journal","volume":"61"},"uris":["http://www.mendeley.com/documents/?uuid=f6dfb896-e546-47c4-92ae-634747c3357f"]}],"mendeley":{"formattedCitation":"(Huet &lt;i&gt;et al.&lt;/i&gt;, 2016)","manualFormatting":"Huet et al. (2016)","plainTextFormattedCitation":"(Huet et al., 2016)","previouslyFormattedCitation":"(Huet &lt;i&gt;et al.&lt;/i&gt;, 2016)"},"properties":{"noteIndex":0},"schema":"https://github.com/citation-style-language/schema/raw/master/csl-citation.json"}</w:instrText>
      </w:r>
      <w:r w:rsidR="00C71758" w:rsidRPr="003A59CB">
        <w:rPr>
          <w:rFonts w:ascii="Times New Roman" w:hAnsi="Times New Roman" w:cs="Times New Roman"/>
          <w:color w:val="0000FF"/>
          <w:sz w:val="24"/>
          <w:szCs w:val="24"/>
        </w:rPr>
        <w:fldChar w:fldCharType="separate"/>
      </w:r>
      <w:r w:rsidR="00C71758" w:rsidRPr="003A59CB">
        <w:rPr>
          <w:rFonts w:ascii="Times New Roman" w:hAnsi="Times New Roman" w:cs="Times New Roman"/>
          <w:noProof/>
          <w:color w:val="0000FF"/>
          <w:sz w:val="24"/>
          <w:szCs w:val="24"/>
        </w:rPr>
        <w:t xml:space="preserve">Huet </w:t>
      </w:r>
      <w:r w:rsidR="00C71758" w:rsidRPr="003A59CB">
        <w:rPr>
          <w:rFonts w:ascii="Times New Roman" w:hAnsi="Times New Roman" w:cs="Times New Roman"/>
          <w:i/>
          <w:noProof/>
          <w:color w:val="0000FF"/>
          <w:sz w:val="24"/>
          <w:szCs w:val="24"/>
        </w:rPr>
        <w:t xml:space="preserve">et al. </w:t>
      </w:r>
      <w:r w:rsidR="00C71758" w:rsidRPr="003A59CB">
        <w:rPr>
          <w:rFonts w:ascii="Times New Roman" w:hAnsi="Times New Roman" w:cs="Times New Roman"/>
          <w:noProof/>
          <w:color w:val="0000FF"/>
          <w:sz w:val="24"/>
          <w:szCs w:val="24"/>
        </w:rPr>
        <w:t>(2016)</w:t>
      </w:r>
      <w:r w:rsidR="00C71758" w:rsidRPr="003A59CB">
        <w:rPr>
          <w:rFonts w:ascii="Times New Roman" w:hAnsi="Times New Roman" w:cs="Times New Roman"/>
          <w:color w:val="0000FF"/>
          <w:sz w:val="24"/>
          <w:szCs w:val="24"/>
        </w:rPr>
        <w:fldChar w:fldCharType="end"/>
      </w:r>
      <w:r w:rsidR="003A61A8" w:rsidRPr="003A59CB">
        <w:rPr>
          <w:rFonts w:ascii="Times New Roman" w:hAnsi="Times New Roman" w:cs="Times New Roman"/>
          <w:color w:val="0000FF"/>
          <w:sz w:val="24"/>
          <w:szCs w:val="24"/>
        </w:rPr>
        <w:t>,</w:t>
      </w:r>
      <w:r w:rsidR="003A61A8">
        <w:rPr>
          <w:rFonts w:ascii="Times New Roman" w:hAnsi="Times New Roman" w:cs="Times New Roman"/>
          <w:color w:val="000000"/>
          <w:sz w:val="24"/>
          <w:szCs w:val="24"/>
        </w:rPr>
        <w:t xml:space="preserve"> i</w:t>
      </w:r>
      <w:r w:rsidR="003A61A8" w:rsidRPr="00ED1DE8">
        <w:rPr>
          <w:rFonts w:ascii="Times New Roman" w:hAnsi="Times New Roman" w:cs="Times New Roman"/>
          <w:color w:val="000000"/>
          <w:sz w:val="24"/>
          <w:szCs w:val="24"/>
        </w:rPr>
        <w:t xml:space="preserve">t </w:t>
      </w:r>
      <w:r w:rsidR="003A61A8">
        <w:rPr>
          <w:rFonts w:ascii="Times New Roman" w:hAnsi="Times New Roman" w:cs="Times New Roman"/>
          <w:color w:val="000000"/>
          <w:sz w:val="24"/>
          <w:szCs w:val="24"/>
        </w:rPr>
        <w:t>was</w:t>
      </w:r>
      <w:r w:rsidR="003A61A8" w:rsidRPr="00ED1DE8">
        <w:rPr>
          <w:rFonts w:ascii="Times New Roman" w:hAnsi="Times New Roman" w:cs="Times New Roman"/>
          <w:color w:val="000000"/>
          <w:sz w:val="24"/>
          <w:szCs w:val="24"/>
        </w:rPr>
        <w:t xml:space="preserve"> assumed that </w:t>
      </w:r>
      <w:r w:rsidR="003A61A8">
        <w:rPr>
          <w:rFonts w:ascii="Times New Roman" w:hAnsi="Times New Roman" w:cs="Times New Roman"/>
          <w:color w:val="000000"/>
          <w:sz w:val="24"/>
          <w:szCs w:val="24"/>
        </w:rPr>
        <w:t>if the</w:t>
      </w:r>
      <w:r w:rsidR="003A61A8" w:rsidRPr="00ED1DE8">
        <w:rPr>
          <w:rFonts w:ascii="Times New Roman" w:hAnsi="Times New Roman" w:cs="Times New Roman"/>
          <w:color w:val="000000"/>
          <w:sz w:val="24"/>
          <w:szCs w:val="24"/>
        </w:rPr>
        <w:t xml:space="preserve"> slope</w:t>
      </w:r>
      <w:r w:rsidR="003A61A8">
        <w:rPr>
          <w:rFonts w:ascii="Times New Roman" w:hAnsi="Times New Roman" w:cs="Times New Roman"/>
          <w:color w:val="000000"/>
          <w:sz w:val="24"/>
          <w:szCs w:val="24"/>
        </w:rPr>
        <w:t xml:space="preserve"> is</w:t>
      </w:r>
      <w:r w:rsidR="003A61A8" w:rsidRPr="00ED1DE8">
        <w:rPr>
          <w:rFonts w:ascii="Times New Roman" w:hAnsi="Times New Roman" w:cs="Times New Roman"/>
          <w:color w:val="000000"/>
          <w:sz w:val="24"/>
          <w:szCs w:val="24"/>
        </w:rPr>
        <w:t xml:space="preserve"> &gt;15%</w:t>
      </w:r>
      <w:r w:rsidR="003A61A8">
        <w:rPr>
          <w:rFonts w:ascii="Times New Roman" w:hAnsi="Times New Roman" w:cs="Times New Roman"/>
          <w:color w:val="000000"/>
          <w:sz w:val="24"/>
          <w:szCs w:val="24"/>
        </w:rPr>
        <w:t xml:space="preserve">, independent of </w:t>
      </w:r>
      <w:r w:rsidR="003A61A8" w:rsidRPr="00ED1DE8">
        <w:rPr>
          <w:rFonts w:ascii="Times New Roman" w:hAnsi="Times New Roman" w:cs="Times New Roman"/>
          <w:color w:val="000000"/>
          <w:sz w:val="24"/>
          <w:szCs w:val="24"/>
        </w:rPr>
        <w:t xml:space="preserve">the type of </w:t>
      </w:r>
      <w:r w:rsidR="003A61A8">
        <w:rPr>
          <w:rFonts w:ascii="Times New Roman" w:hAnsi="Times New Roman" w:cs="Times New Roman"/>
          <w:color w:val="000000"/>
          <w:sz w:val="24"/>
          <w:szCs w:val="24"/>
        </w:rPr>
        <w:t>soil</w:t>
      </w:r>
      <w:r w:rsidR="003A61A8" w:rsidRPr="00ED1DE8">
        <w:rPr>
          <w:rFonts w:ascii="Times New Roman" w:hAnsi="Times New Roman" w:cs="Times New Roman"/>
          <w:color w:val="000000"/>
          <w:sz w:val="24"/>
          <w:szCs w:val="24"/>
        </w:rPr>
        <w:t xml:space="preserve"> and land-use</w:t>
      </w:r>
      <w:r w:rsidR="003A61A8">
        <w:rPr>
          <w:rFonts w:ascii="Times New Roman" w:hAnsi="Times New Roman" w:cs="Times New Roman"/>
          <w:color w:val="000000"/>
          <w:sz w:val="24"/>
          <w:szCs w:val="24"/>
        </w:rPr>
        <w:t>,</w:t>
      </w:r>
      <w:r w:rsidR="003A61A8" w:rsidRPr="00ED1DE8">
        <w:rPr>
          <w:rFonts w:ascii="Times New Roman" w:hAnsi="Times New Roman" w:cs="Times New Roman"/>
          <w:color w:val="000000"/>
          <w:sz w:val="24"/>
          <w:szCs w:val="24"/>
        </w:rPr>
        <w:t xml:space="preserve"> </w:t>
      </w:r>
      <w:r w:rsidR="003A61A8">
        <w:rPr>
          <w:rFonts w:ascii="Times New Roman" w:hAnsi="Times New Roman" w:cs="Times New Roman"/>
          <w:color w:val="000000"/>
          <w:sz w:val="24"/>
          <w:szCs w:val="24"/>
        </w:rPr>
        <w:t>there would be</w:t>
      </w:r>
      <w:r w:rsidR="00446576">
        <w:rPr>
          <w:rFonts w:ascii="Times New Roman" w:hAnsi="Times New Roman" w:cs="Times New Roman"/>
          <w:color w:val="000000"/>
          <w:sz w:val="24"/>
          <w:szCs w:val="24"/>
        </w:rPr>
        <w:t xml:space="preserve"> maximum</w:t>
      </w:r>
      <w:r w:rsidR="003A61A8" w:rsidRPr="00ED1DE8">
        <w:rPr>
          <w:rFonts w:ascii="Times New Roman" w:hAnsi="Times New Roman" w:cs="Times New Roman"/>
          <w:color w:val="000000"/>
          <w:sz w:val="24"/>
          <w:szCs w:val="24"/>
        </w:rPr>
        <w:t xml:space="preserve"> runoff</w:t>
      </w:r>
      <w:r w:rsidR="003A61A8">
        <w:rPr>
          <w:rFonts w:ascii="Times New Roman" w:hAnsi="Times New Roman" w:cs="Times New Roman"/>
          <w:color w:val="000000"/>
          <w:sz w:val="24"/>
          <w:szCs w:val="24"/>
        </w:rPr>
        <w:t>, i.e.</w:t>
      </w:r>
      <w:r w:rsidR="003A61A8" w:rsidRPr="00ED1DE8">
        <w:rPr>
          <w:rFonts w:ascii="Times New Roman" w:hAnsi="Times New Roman" w:cs="Times New Roman"/>
          <w:color w:val="000000"/>
          <w:sz w:val="24"/>
          <w:szCs w:val="24"/>
        </w:rPr>
        <w:t xml:space="preserve"> </w:t>
      </w:r>
      <w:proofErr w:type="spellStart"/>
      <w:r w:rsidR="003A61A8" w:rsidRPr="00ED1DE8">
        <w:rPr>
          <w:rFonts w:ascii="Times New Roman" w:hAnsi="Times New Roman" w:cs="Times New Roman"/>
          <w:color w:val="000000"/>
          <w:sz w:val="24"/>
          <w:szCs w:val="24"/>
        </w:rPr>
        <w:t>CN</w:t>
      </w:r>
      <w:r w:rsidR="003A61A8" w:rsidRPr="00ED1DE8">
        <w:rPr>
          <w:rFonts w:ascii="Times New Roman" w:hAnsi="Times New Roman" w:cs="Times New Roman"/>
          <w:color w:val="000000"/>
          <w:sz w:val="24"/>
          <w:szCs w:val="24"/>
          <w:vertAlign w:val="subscript"/>
        </w:rPr>
        <w:t>i</w:t>
      </w:r>
      <w:proofErr w:type="spellEnd"/>
      <w:r w:rsidR="003A61A8" w:rsidRPr="00ED1DE8">
        <w:rPr>
          <w:rFonts w:ascii="Times New Roman" w:hAnsi="Times New Roman" w:cs="Times New Roman"/>
          <w:color w:val="000000"/>
          <w:sz w:val="24"/>
          <w:szCs w:val="24"/>
        </w:rPr>
        <w:t xml:space="preserve"> = 90</w:t>
      </w:r>
      <w:r w:rsidR="003A61A8">
        <w:rPr>
          <w:rFonts w:ascii="Times New Roman" w:hAnsi="Times New Roman" w:cs="Times New Roman"/>
          <w:color w:val="000000"/>
          <w:sz w:val="24"/>
          <w:szCs w:val="24"/>
        </w:rPr>
        <w:t>.</w:t>
      </w:r>
    </w:p>
    <w:p w14:paraId="644E564F" w14:textId="1E07F122" w:rsidR="005858A8" w:rsidRDefault="00994B1C" w:rsidP="00994B1C">
      <w:pPr>
        <w:suppressAutoHyphens/>
        <w:autoSpaceDE w:val="0"/>
        <w:autoSpaceDN w:val="0"/>
        <w:adjustRightInd w:val="0"/>
        <w:spacing w:after="0" w:line="480" w:lineRule="auto"/>
        <w:jc w:val="both"/>
        <w:rPr>
          <w:rFonts w:ascii="Times New Roman" w:hAnsi="Times New Roman" w:cs="Times New Roman"/>
          <w:color w:val="000000"/>
          <w:sz w:val="24"/>
          <w:szCs w:val="24"/>
        </w:rPr>
      </w:pPr>
      <w:r>
        <w:rPr>
          <w:rFonts w:ascii="Times New Roman" w:hAnsi="Times New Roman" w:cs="Times New Roman"/>
          <w:color w:val="0000FF"/>
          <w:sz w:val="24"/>
          <w:szCs w:val="24"/>
          <w:lang w:val="en-US"/>
        </w:rPr>
        <w:tab/>
      </w:r>
      <w:r w:rsidR="00C11EDD">
        <w:rPr>
          <w:rFonts w:ascii="Times New Roman" w:hAnsi="Times New Roman" w:cs="Times New Roman"/>
          <w:color w:val="000000"/>
          <w:sz w:val="24"/>
          <w:szCs w:val="24"/>
        </w:rPr>
        <w:t xml:space="preserve">For </w:t>
      </w:r>
      <w:r w:rsidR="00705CA1">
        <w:rPr>
          <w:rFonts w:ascii="Times New Roman" w:hAnsi="Times New Roman" w:cs="Times New Roman"/>
          <w:color w:val="000000"/>
          <w:sz w:val="24"/>
          <w:szCs w:val="24"/>
        </w:rPr>
        <w:t xml:space="preserve">Phase </w:t>
      </w:r>
      <w:r w:rsidR="00156FA7">
        <w:rPr>
          <w:rFonts w:ascii="Times New Roman" w:hAnsi="Times New Roman" w:cs="Times New Roman"/>
          <w:color w:val="000000"/>
          <w:sz w:val="24"/>
          <w:szCs w:val="24"/>
        </w:rPr>
        <w:t xml:space="preserve">II </w:t>
      </w:r>
      <w:r w:rsidR="00BB7315">
        <w:rPr>
          <w:rFonts w:ascii="Times New Roman" w:hAnsi="Times New Roman" w:cs="Times New Roman"/>
          <w:color w:val="000000"/>
          <w:sz w:val="24"/>
          <w:szCs w:val="24"/>
        </w:rPr>
        <w:t xml:space="preserve">in </w:t>
      </w:r>
      <w:r w:rsidR="003230D6" w:rsidRPr="003230D6">
        <w:rPr>
          <w:rFonts w:ascii="Times New Roman" w:hAnsi="Times New Roman" w:cs="Times New Roman"/>
          <w:color w:val="0000FF"/>
          <w:sz w:val="24"/>
          <w:szCs w:val="24"/>
        </w:rPr>
        <w:t>Figure</w:t>
      </w:r>
      <w:r w:rsidR="00156FA7" w:rsidRPr="006C6C30">
        <w:rPr>
          <w:rFonts w:ascii="Times New Roman" w:hAnsi="Times New Roman" w:cs="Times New Roman"/>
          <w:color w:val="0000FF"/>
          <w:sz w:val="24"/>
          <w:szCs w:val="24"/>
        </w:rPr>
        <w:t xml:space="preserve"> </w:t>
      </w:r>
      <w:r w:rsidR="00BB7315" w:rsidRPr="006C6C30">
        <w:rPr>
          <w:rFonts w:ascii="Times New Roman" w:hAnsi="Times New Roman" w:cs="Times New Roman"/>
          <w:color w:val="0000FF"/>
          <w:sz w:val="24"/>
          <w:szCs w:val="24"/>
        </w:rPr>
        <w:t>5</w:t>
      </w:r>
      <w:r w:rsidR="00156FA7">
        <w:rPr>
          <w:rFonts w:ascii="Times New Roman" w:hAnsi="Times New Roman" w:cs="Times New Roman"/>
          <w:color w:val="000000"/>
          <w:sz w:val="24"/>
          <w:szCs w:val="24"/>
        </w:rPr>
        <w:t>, step</w:t>
      </w:r>
      <w:r w:rsidR="00C11EDD">
        <w:rPr>
          <w:rFonts w:ascii="Times New Roman" w:hAnsi="Times New Roman" w:cs="Times New Roman"/>
          <w:color w:val="000000"/>
          <w:sz w:val="24"/>
          <w:szCs w:val="24"/>
        </w:rPr>
        <w:t xml:space="preserve"> 1</w:t>
      </w:r>
      <w:r w:rsidR="00A65862">
        <w:rPr>
          <w:rFonts w:ascii="Times New Roman" w:hAnsi="Times New Roman" w:cs="Times New Roman"/>
          <w:color w:val="000000"/>
          <w:sz w:val="24"/>
          <w:szCs w:val="24"/>
        </w:rPr>
        <w:t xml:space="preserve"> c</w:t>
      </w:r>
      <w:r w:rsidR="00A65862">
        <w:rPr>
          <w:rFonts w:ascii="Times New Roman" w:hAnsi="Times New Roman" w:cs="Times New Roman"/>
          <w:sz w:val="24"/>
          <w:szCs w:val="24"/>
        </w:rPr>
        <w:t>alculate</w:t>
      </w:r>
      <w:r w:rsidR="0020276D">
        <w:rPr>
          <w:rFonts w:ascii="Times New Roman" w:hAnsi="Times New Roman" w:cs="Times New Roman"/>
          <w:sz w:val="24"/>
          <w:szCs w:val="24"/>
        </w:rPr>
        <w:t>s</w:t>
      </w:r>
      <w:r w:rsidR="00A65862">
        <w:rPr>
          <w:rFonts w:ascii="Times New Roman" w:hAnsi="Times New Roman" w:cs="Times New Roman"/>
          <w:sz w:val="24"/>
          <w:szCs w:val="24"/>
        </w:rPr>
        <w:t xml:space="preserve"> the antecedent </w:t>
      </w:r>
      <w:r w:rsidR="00A65862" w:rsidRPr="00F52D0F">
        <w:rPr>
          <w:rFonts w:ascii="Times New Roman" w:hAnsi="Times New Roman" w:cs="Times New Roman"/>
          <w:sz w:val="24"/>
          <w:szCs w:val="24"/>
        </w:rPr>
        <w:t>precipitation index</w:t>
      </w:r>
      <w:r w:rsidR="00A65862">
        <w:rPr>
          <w:rFonts w:ascii="Times New Roman" w:hAnsi="Times New Roman" w:cs="Times New Roman"/>
          <w:sz w:val="24"/>
          <w:szCs w:val="24"/>
        </w:rPr>
        <w:t xml:space="preserve"> (API)</w:t>
      </w:r>
      <w:r w:rsidR="0037232D">
        <w:rPr>
          <w:rFonts w:ascii="Times New Roman" w:hAnsi="Times New Roman" w:cs="Times New Roman"/>
          <w:sz w:val="24"/>
          <w:szCs w:val="24"/>
        </w:rPr>
        <w:t xml:space="preserve"> to determine the </w:t>
      </w:r>
      <w:r w:rsidR="0037232D" w:rsidRPr="006A1E39">
        <w:rPr>
          <w:rFonts w:ascii="Times New Roman" w:hAnsi="Times New Roman" w:cs="Times New Roman"/>
          <w:sz w:val="24"/>
          <w:szCs w:val="24"/>
        </w:rPr>
        <w:t>antecedent m</w:t>
      </w:r>
      <w:r w:rsidR="0037232D" w:rsidRPr="00CA33B5">
        <w:rPr>
          <w:rFonts w:ascii="Times New Roman" w:hAnsi="Times New Roman" w:cs="Times New Roman"/>
          <w:sz w:val="24"/>
          <w:szCs w:val="24"/>
        </w:rPr>
        <w:t>o</w:t>
      </w:r>
      <w:r w:rsidR="002B431D" w:rsidRPr="00CA33B5">
        <w:rPr>
          <w:rFonts w:ascii="Times New Roman" w:hAnsi="Times New Roman" w:cs="Times New Roman"/>
          <w:sz w:val="24"/>
          <w:szCs w:val="24"/>
        </w:rPr>
        <w:t>is</w:t>
      </w:r>
      <w:r w:rsidR="0037232D" w:rsidRPr="00CA33B5">
        <w:rPr>
          <w:rFonts w:ascii="Times New Roman" w:hAnsi="Times New Roman" w:cs="Times New Roman"/>
          <w:sz w:val="24"/>
          <w:szCs w:val="24"/>
        </w:rPr>
        <w:t>t</w:t>
      </w:r>
      <w:r w:rsidR="0037232D" w:rsidRPr="006A1E39">
        <w:rPr>
          <w:rFonts w:ascii="Times New Roman" w:hAnsi="Times New Roman" w:cs="Times New Roman"/>
          <w:sz w:val="24"/>
          <w:szCs w:val="24"/>
        </w:rPr>
        <w:t>ure conditions</w:t>
      </w:r>
      <w:r w:rsidR="0037232D">
        <w:rPr>
          <w:rFonts w:ascii="Times New Roman" w:hAnsi="Times New Roman" w:cs="Times New Roman"/>
          <w:sz w:val="24"/>
          <w:szCs w:val="24"/>
        </w:rPr>
        <w:t xml:space="preserve"> (AMC). </w:t>
      </w:r>
      <w:r w:rsidR="0085562A" w:rsidRPr="0085562A">
        <w:rPr>
          <w:rFonts w:ascii="Times New Roman" w:hAnsi="Times New Roman" w:cs="Times New Roman"/>
          <w:color w:val="000000"/>
          <w:sz w:val="24"/>
          <w:szCs w:val="24"/>
        </w:rPr>
        <w:t xml:space="preserve">The API </w:t>
      </w:r>
      <w:r w:rsidR="006C32E7">
        <w:rPr>
          <w:rFonts w:ascii="Times New Roman" w:hAnsi="Times New Roman" w:cs="Times New Roman"/>
          <w:color w:val="000000"/>
          <w:sz w:val="24"/>
          <w:szCs w:val="24"/>
        </w:rPr>
        <w:t xml:space="preserve">considers </w:t>
      </w:r>
      <w:r w:rsidR="0085562A" w:rsidRPr="0085562A">
        <w:rPr>
          <w:rFonts w:ascii="Times New Roman" w:hAnsi="Times New Roman" w:cs="Times New Roman"/>
          <w:color w:val="000000"/>
          <w:sz w:val="24"/>
          <w:szCs w:val="24"/>
        </w:rPr>
        <w:t>the</w:t>
      </w:r>
      <w:r w:rsidR="0085562A">
        <w:rPr>
          <w:rFonts w:ascii="Times New Roman" w:hAnsi="Times New Roman" w:cs="Times New Roman"/>
          <w:color w:val="000000"/>
          <w:sz w:val="24"/>
          <w:szCs w:val="24"/>
        </w:rPr>
        <w:t xml:space="preserve"> </w:t>
      </w:r>
      <w:r w:rsidR="0085562A" w:rsidRPr="0085562A">
        <w:rPr>
          <w:rFonts w:ascii="Times New Roman" w:hAnsi="Times New Roman" w:cs="Times New Roman"/>
          <w:color w:val="000000"/>
          <w:sz w:val="24"/>
          <w:szCs w:val="24"/>
        </w:rPr>
        <w:t xml:space="preserve">cumulative </w:t>
      </w:r>
      <w:r w:rsidR="006C32E7">
        <w:rPr>
          <w:rFonts w:ascii="Times New Roman" w:hAnsi="Times New Roman" w:cs="Times New Roman"/>
          <w:color w:val="000000"/>
          <w:sz w:val="24"/>
          <w:szCs w:val="24"/>
        </w:rPr>
        <w:t xml:space="preserve">amount of </w:t>
      </w:r>
      <w:r w:rsidR="0085562A">
        <w:rPr>
          <w:rFonts w:ascii="Times New Roman" w:hAnsi="Times New Roman" w:cs="Times New Roman"/>
          <w:color w:val="000000"/>
          <w:sz w:val="24"/>
          <w:szCs w:val="24"/>
        </w:rPr>
        <w:t>VI</w:t>
      </w:r>
      <w:r w:rsidR="0037232D">
        <w:rPr>
          <w:rFonts w:ascii="Times New Roman" w:hAnsi="Times New Roman" w:cs="Times New Roman"/>
          <w:color w:val="000000"/>
          <w:sz w:val="24"/>
          <w:szCs w:val="24"/>
        </w:rPr>
        <w:t xml:space="preserve"> (</w:t>
      </w:r>
      <w:r w:rsidR="0085562A">
        <w:rPr>
          <w:rFonts w:ascii="Times New Roman" w:hAnsi="Times New Roman" w:cs="Times New Roman"/>
          <w:color w:val="000000"/>
          <w:sz w:val="24"/>
          <w:szCs w:val="24"/>
        </w:rPr>
        <w:t>in mm) throughout the 14</w:t>
      </w:r>
      <w:r w:rsidR="0085562A" w:rsidRPr="0085562A">
        <w:rPr>
          <w:rFonts w:ascii="Times New Roman" w:hAnsi="Times New Roman" w:cs="Times New Roman"/>
          <w:color w:val="000000"/>
          <w:sz w:val="24"/>
          <w:szCs w:val="24"/>
        </w:rPr>
        <w:t xml:space="preserve"> days</w:t>
      </w:r>
      <w:r w:rsidR="006C32E7">
        <w:rPr>
          <w:rFonts w:ascii="Times New Roman" w:hAnsi="Times New Roman" w:cs="Times New Roman"/>
          <w:color w:val="000000"/>
          <w:sz w:val="24"/>
          <w:szCs w:val="24"/>
        </w:rPr>
        <w:t xml:space="preserve"> preceding the day of interest, calculated </w:t>
      </w:r>
      <w:r w:rsidR="006C32E7" w:rsidRPr="0051202A">
        <w:rPr>
          <w:rFonts w:ascii="Times New Roman" w:hAnsi="Times New Roman" w:cs="Times New Roman"/>
          <w:color w:val="000000"/>
          <w:sz w:val="24"/>
          <w:szCs w:val="24"/>
        </w:rPr>
        <w:t xml:space="preserve">using </w:t>
      </w:r>
      <w:r w:rsidR="008F36D4" w:rsidRPr="003A59CB">
        <w:rPr>
          <w:rFonts w:ascii="Times New Roman" w:hAnsi="Times New Roman" w:cs="Times New Roman"/>
          <w:color w:val="0000FF"/>
          <w:sz w:val="24"/>
          <w:szCs w:val="24"/>
        </w:rPr>
        <w:t>Equation</w:t>
      </w:r>
      <w:r w:rsidR="0085562A" w:rsidRPr="003A59CB">
        <w:rPr>
          <w:rFonts w:ascii="Times New Roman" w:hAnsi="Times New Roman" w:cs="Times New Roman"/>
          <w:color w:val="0000FF"/>
          <w:sz w:val="24"/>
          <w:szCs w:val="24"/>
        </w:rPr>
        <w:t xml:space="preserve"> </w:t>
      </w:r>
      <w:r w:rsidR="00137622" w:rsidRPr="003A59CB">
        <w:rPr>
          <w:rFonts w:ascii="Times New Roman" w:hAnsi="Times New Roman" w:cs="Times New Roman"/>
          <w:color w:val="0000FF"/>
          <w:sz w:val="24"/>
          <w:szCs w:val="24"/>
        </w:rPr>
        <w:t>4</w:t>
      </w:r>
      <w:r w:rsidR="0085562A" w:rsidRPr="006C6C30">
        <w:rPr>
          <w:rFonts w:ascii="Times New Roman" w:hAnsi="Times New Roman" w:cs="Times New Roman"/>
          <w:color w:val="0000FF"/>
          <w:sz w:val="24"/>
          <w:szCs w:val="24"/>
        </w:rPr>
        <w:t xml:space="preserve"> </w:t>
      </w:r>
      <w:r w:rsidR="00C71758">
        <w:rPr>
          <w:rFonts w:ascii="Times New Roman" w:hAnsi="Times New Roman" w:cs="Times New Roman"/>
          <w:color w:val="0000FF"/>
          <w:sz w:val="24"/>
          <w:szCs w:val="24"/>
        </w:rPr>
        <w:fldChar w:fldCharType="begin" w:fldLock="1"/>
      </w:r>
      <w:r w:rsidR="00C71758">
        <w:rPr>
          <w:rFonts w:ascii="Times New Roman" w:hAnsi="Times New Roman" w:cs="Times New Roman"/>
          <w:color w:val="0000FF"/>
          <w:sz w:val="24"/>
          <w:szCs w:val="24"/>
        </w:rPr>
        <w:instrText>ADDIN CSL_CITATION {"citationItems":[{"id":"ITEM-1","itemData":{"author":[{"dropping-particle":"","family":"Monfet","given":"J.","non-dropping-particle":"","parse-names":false,"suffix":""}],"id":"ITEM-1","issued":{"date-parts":[["1979"]]},"number-of-pages":"35","publisher":"Gouvernement du Québec, ministère des Richesse naturelle: Service de l’hydrométrie","title":"Évaluation du coefficient de ruissellement à l’aide de la méthode SCS modifiée","type":"book"},"uris":["http://www.mendeley.com/documents/?uuid=1be64924-a7b9-4ea1-94f0-0ffd32402df2"]}],"mendeley":{"formattedCitation":"(Monfet, 1979)","plainTextFormattedCitation":"(Monfet, 1979)","previouslyFormattedCitation":"(Monfet, 1979)"},"properties":{"noteIndex":0},"schema":"https://github.com/citation-style-language/schema/raw/master/csl-citation.json"}</w:instrText>
      </w:r>
      <w:r w:rsidR="00C71758">
        <w:rPr>
          <w:rFonts w:ascii="Times New Roman" w:hAnsi="Times New Roman" w:cs="Times New Roman"/>
          <w:color w:val="0000FF"/>
          <w:sz w:val="24"/>
          <w:szCs w:val="24"/>
        </w:rPr>
        <w:fldChar w:fldCharType="separate"/>
      </w:r>
      <w:r w:rsidR="00C71758" w:rsidRPr="00C71758">
        <w:rPr>
          <w:rFonts w:ascii="Times New Roman" w:hAnsi="Times New Roman" w:cs="Times New Roman"/>
          <w:noProof/>
          <w:color w:val="0000FF"/>
          <w:sz w:val="24"/>
          <w:szCs w:val="24"/>
        </w:rPr>
        <w:t>(Monfet, 1979)</w:t>
      </w:r>
      <w:r w:rsidR="00C71758">
        <w:rPr>
          <w:rFonts w:ascii="Times New Roman" w:hAnsi="Times New Roman" w:cs="Times New Roman"/>
          <w:color w:val="0000FF"/>
          <w:sz w:val="24"/>
          <w:szCs w:val="24"/>
        </w:rPr>
        <w:fldChar w:fldCharType="end"/>
      </w:r>
      <w:r w:rsidR="006C32E7">
        <w:rPr>
          <w:rFonts w:ascii="Times New Roman" w:hAnsi="Times New Roman" w:cs="Times New Roman"/>
          <w:color w:val="000000"/>
          <w:sz w:val="24"/>
          <w:szCs w:val="24"/>
        </w:rPr>
        <w:t>.</w:t>
      </w:r>
      <w:r w:rsidR="00A65862" w:rsidRPr="0085562A">
        <w:rPr>
          <w:rFonts w:ascii="Times New Roman" w:hAnsi="Times New Roman" w:cs="Times New Roman"/>
          <w:sz w:val="24"/>
          <w:szCs w:val="24"/>
        </w:rPr>
        <w:t xml:space="preserve"> </w:t>
      </w:r>
      <w:r w:rsidR="00B6444A">
        <w:rPr>
          <w:rFonts w:ascii="Times New Roman" w:hAnsi="Times New Roman" w:cs="Times New Roman"/>
          <w:sz w:val="24"/>
          <w:szCs w:val="24"/>
        </w:rPr>
        <w:t xml:space="preserve"> Once the </w:t>
      </w:r>
      <w:r w:rsidR="00B6444A" w:rsidRPr="00CA33B5">
        <w:rPr>
          <w:rFonts w:ascii="Times New Roman" w:hAnsi="Times New Roman" w:cs="Times New Roman"/>
          <w:sz w:val="24"/>
          <w:szCs w:val="24"/>
        </w:rPr>
        <w:t xml:space="preserve">API </w:t>
      </w:r>
      <w:r w:rsidR="002B431D" w:rsidRPr="00CA33B5">
        <w:rPr>
          <w:rFonts w:ascii="Times New Roman" w:hAnsi="Times New Roman" w:cs="Times New Roman"/>
          <w:sz w:val="24"/>
          <w:szCs w:val="24"/>
        </w:rPr>
        <w:t>is</w:t>
      </w:r>
      <w:r w:rsidR="00B6444A">
        <w:rPr>
          <w:rFonts w:ascii="Times New Roman" w:hAnsi="Times New Roman" w:cs="Times New Roman"/>
          <w:sz w:val="24"/>
          <w:szCs w:val="24"/>
        </w:rPr>
        <w:t xml:space="preserve"> calculated,</w:t>
      </w:r>
      <w:r w:rsidR="005B12F7">
        <w:rPr>
          <w:rFonts w:ascii="Times New Roman" w:hAnsi="Times New Roman" w:cs="Times New Roman"/>
          <w:sz w:val="24"/>
          <w:szCs w:val="24"/>
        </w:rPr>
        <w:t xml:space="preserve"> </w:t>
      </w:r>
      <w:r w:rsidR="005858A8">
        <w:rPr>
          <w:rFonts w:ascii="Times New Roman" w:hAnsi="Times New Roman" w:cs="Times New Roman"/>
          <w:sz w:val="24"/>
          <w:szCs w:val="24"/>
        </w:rPr>
        <w:t xml:space="preserve">the chart shown </w:t>
      </w:r>
      <w:r w:rsidR="005858A8" w:rsidRPr="00AE4F15">
        <w:rPr>
          <w:rFonts w:ascii="Times New Roman" w:hAnsi="Times New Roman" w:cs="Times New Roman"/>
          <w:sz w:val="24"/>
          <w:szCs w:val="24"/>
        </w:rPr>
        <w:t xml:space="preserve">in </w:t>
      </w:r>
      <w:r w:rsidR="003230D6" w:rsidRPr="003230D6">
        <w:rPr>
          <w:rFonts w:ascii="Times New Roman" w:hAnsi="Times New Roman" w:cs="Times New Roman"/>
          <w:color w:val="0000FF"/>
          <w:sz w:val="24"/>
          <w:szCs w:val="24"/>
        </w:rPr>
        <w:t>Figure</w:t>
      </w:r>
      <w:r w:rsidR="005858A8" w:rsidRPr="003230D6">
        <w:rPr>
          <w:rFonts w:ascii="Times New Roman" w:hAnsi="Times New Roman" w:cs="Times New Roman"/>
          <w:color w:val="0000FF"/>
          <w:sz w:val="24"/>
          <w:szCs w:val="24"/>
        </w:rPr>
        <w:t xml:space="preserve"> </w:t>
      </w:r>
      <w:r w:rsidR="00B657D9" w:rsidRPr="006C6C30">
        <w:rPr>
          <w:rFonts w:ascii="Times New Roman" w:hAnsi="Times New Roman" w:cs="Times New Roman"/>
          <w:color w:val="0000FF"/>
          <w:sz w:val="24"/>
          <w:szCs w:val="24"/>
        </w:rPr>
        <w:t>7</w:t>
      </w:r>
      <w:r w:rsidR="005858A8" w:rsidRPr="006C6C30">
        <w:rPr>
          <w:rFonts w:ascii="Times New Roman" w:hAnsi="Times New Roman" w:cs="Times New Roman"/>
          <w:color w:val="0000FF"/>
          <w:sz w:val="24"/>
          <w:szCs w:val="24"/>
        </w:rPr>
        <w:t xml:space="preserve"> </w:t>
      </w:r>
      <w:r w:rsidR="00F52ED8">
        <w:rPr>
          <w:rFonts w:ascii="Times New Roman" w:hAnsi="Times New Roman" w:cs="Times New Roman"/>
          <w:color w:val="000000"/>
          <w:sz w:val="24"/>
          <w:szCs w:val="24"/>
        </w:rPr>
        <w:t>can be</w:t>
      </w:r>
      <w:r w:rsidR="005858A8">
        <w:rPr>
          <w:rFonts w:ascii="Times New Roman" w:hAnsi="Times New Roman" w:cs="Times New Roman"/>
          <w:color w:val="000000"/>
          <w:sz w:val="24"/>
          <w:szCs w:val="24"/>
        </w:rPr>
        <w:t xml:space="preserve"> used to determine the AMC</w:t>
      </w:r>
      <w:r w:rsidR="00B6406C">
        <w:rPr>
          <w:rFonts w:ascii="Times New Roman" w:hAnsi="Times New Roman" w:cs="Times New Roman"/>
          <w:color w:val="000000"/>
          <w:sz w:val="24"/>
          <w:szCs w:val="24"/>
        </w:rPr>
        <w:t xml:space="preserve"> </w:t>
      </w:r>
      <w:r w:rsidR="00C06F6A">
        <w:rPr>
          <w:rFonts w:ascii="Times New Roman" w:hAnsi="Times New Roman" w:cs="Times New Roman"/>
          <w:color w:val="000000"/>
          <w:sz w:val="24"/>
          <w:szCs w:val="24"/>
        </w:rPr>
        <w:t>class</w:t>
      </w:r>
      <w:r w:rsidR="00B6406C">
        <w:rPr>
          <w:rFonts w:ascii="Times New Roman" w:hAnsi="Times New Roman" w:cs="Times New Roman"/>
          <w:color w:val="000000"/>
          <w:sz w:val="24"/>
          <w:szCs w:val="24"/>
        </w:rPr>
        <w:t xml:space="preserve"> (</w:t>
      </w:r>
      <w:r w:rsidR="00977626">
        <w:rPr>
          <w:rFonts w:ascii="Times New Roman" w:hAnsi="Times New Roman" w:cs="Times New Roman"/>
          <w:color w:val="000000"/>
          <w:sz w:val="24"/>
          <w:szCs w:val="24"/>
        </w:rPr>
        <w:t>c</w:t>
      </w:r>
      <w:r w:rsidR="00B6406C">
        <w:rPr>
          <w:rFonts w:ascii="Times New Roman" w:hAnsi="Times New Roman" w:cs="Times New Roman"/>
          <w:color w:val="000000"/>
          <w:sz w:val="24"/>
          <w:szCs w:val="24"/>
        </w:rPr>
        <w:t>lass I, II or III)</w:t>
      </w:r>
      <w:r w:rsidR="00C06F6A">
        <w:rPr>
          <w:rFonts w:ascii="Times New Roman" w:hAnsi="Times New Roman" w:cs="Times New Roman"/>
          <w:color w:val="000000"/>
          <w:sz w:val="24"/>
          <w:szCs w:val="24"/>
        </w:rPr>
        <w:t xml:space="preserve"> </w:t>
      </w:r>
      <w:r w:rsidR="00421750">
        <w:rPr>
          <w:rFonts w:ascii="Times New Roman" w:hAnsi="Times New Roman" w:cs="Times New Roman"/>
          <w:color w:val="000000"/>
          <w:sz w:val="24"/>
          <w:szCs w:val="24"/>
        </w:rPr>
        <w:t xml:space="preserve">by specifying the corresponding </w:t>
      </w:r>
      <w:r w:rsidR="00E303C8">
        <w:rPr>
          <w:rFonts w:ascii="Times New Roman" w:hAnsi="Times New Roman" w:cs="Times New Roman"/>
          <w:color w:val="000000"/>
          <w:sz w:val="24"/>
          <w:szCs w:val="24"/>
        </w:rPr>
        <w:t xml:space="preserve">time-period </w:t>
      </w:r>
      <w:r w:rsidR="00BC30E5">
        <w:rPr>
          <w:rFonts w:ascii="Times New Roman" w:hAnsi="Times New Roman" w:cs="Times New Roman"/>
          <w:color w:val="000000"/>
          <w:sz w:val="24"/>
          <w:szCs w:val="24"/>
        </w:rPr>
        <w:t xml:space="preserve">of </w:t>
      </w:r>
      <w:r w:rsidR="00421750">
        <w:rPr>
          <w:rFonts w:ascii="Times New Roman" w:hAnsi="Times New Roman" w:cs="Times New Roman"/>
          <w:color w:val="000000"/>
          <w:sz w:val="24"/>
          <w:szCs w:val="24"/>
        </w:rPr>
        <w:t>the da</w:t>
      </w:r>
      <w:r w:rsidR="00B657D9">
        <w:rPr>
          <w:rFonts w:ascii="Times New Roman" w:hAnsi="Times New Roman" w:cs="Times New Roman"/>
          <w:color w:val="000000"/>
          <w:sz w:val="24"/>
          <w:szCs w:val="24"/>
        </w:rPr>
        <w:t xml:space="preserve">y of interest </w:t>
      </w:r>
      <w:r w:rsidR="0020276D">
        <w:rPr>
          <w:rFonts w:ascii="Times New Roman" w:hAnsi="Times New Roman" w:cs="Times New Roman"/>
          <w:color w:val="000000"/>
          <w:sz w:val="24"/>
          <w:szCs w:val="24"/>
        </w:rPr>
        <w:t>(</w:t>
      </w:r>
      <w:r w:rsidR="00B657D9">
        <w:rPr>
          <w:rFonts w:ascii="Times New Roman" w:hAnsi="Times New Roman" w:cs="Times New Roman"/>
          <w:color w:val="000000"/>
          <w:sz w:val="24"/>
          <w:szCs w:val="24"/>
        </w:rPr>
        <w:t>S</w:t>
      </w:r>
      <w:r w:rsidR="00F52ED8">
        <w:rPr>
          <w:rFonts w:ascii="Times New Roman" w:hAnsi="Times New Roman" w:cs="Times New Roman"/>
          <w:color w:val="000000"/>
          <w:sz w:val="24"/>
          <w:szCs w:val="24"/>
        </w:rPr>
        <w:t>tep 2 of Phase II</w:t>
      </w:r>
      <w:r w:rsidR="0020276D">
        <w:rPr>
          <w:rFonts w:ascii="Times New Roman" w:hAnsi="Times New Roman" w:cs="Times New Roman"/>
          <w:color w:val="0000FF"/>
          <w:sz w:val="24"/>
          <w:szCs w:val="24"/>
        </w:rPr>
        <w:t>;</w:t>
      </w:r>
      <w:r w:rsidR="00137622">
        <w:rPr>
          <w:rFonts w:ascii="Times New Roman" w:hAnsi="Times New Roman" w:cs="Times New Roman"/>
          <w:color w:val="0000FF"/>
          <w:sz w:val="24"/>
          <w:szCs w:val="24"/>
        </w:rPr>
        <w:t xml:space="preserve"> </w:t>
      </w:r>
      <w:r w:rsidR="003230D6" w:rsidRPr="003230D6">
        <w:rPr>
          <w:rFonts w:ascii="Times New Roman" w:hAnsi="Times New Roman" w:cs="Times New Roman"/>
          <w:color w:val="0000FF"/>
          <w:sz w:val="24"/>
          <w:szCs w:val="24"/>
        </w:rPr>
        <w:t>Figure</w:t>
      </w:r>
      <w:r w:rsidR="00F52ED8" w:rsidRPr="003230D6">
        <w:rPr>
          <w:rFonts w:ascii="Times New Roman" w:hAnsi="Times New Roman" w:cs="Times New Roman"/>
          <w:color w:val="0000FF"/>
          <w:sz w:val="24"/>
          <w:szCs w:val="24"/>
        </w:rPr>
        <w:t xml:space="preserve"> </w:t>
      </w:r>
      <w:r w:rsidR="00BB7315" w:rsidRPr="006C6C30">
        <w:rPr>
          <w:rFonts w:ascii="Times New Roman" w:hAnsi="Times New Roman" w:cs="Times New Roman"/>
          <w:color w:val="0000FF"/>
          <w:sz w:val="24"/>
          <w:szCs w:val="24"/>
        </w:rPr>
        <w:t>5</w:t>
      </w:r>
      <w:r w:rsidR="00F52ED8" w:rsidRPr="006C6C30">
        <w:rPr>
          <w:rFonts w:ascii="Times New Roman" w:hAnsi="Times New Roman" w:cs="Times New Roman"/>
          <w:color w:val="0000FF"/>
          <w:sz w:val="24"/>
          <w:szCs w:val="24"/>
        </w:rPr>
        <w:t>)</w:t>
      </w:r>
      <w:r w:rsidR="00F52ED8">
        <w:rPr>
          <w:rFonts w:ascii="Times New Roman" w:hAnsi="Times New Roman" w:cs="Times New Roman"/>
          <w:color w:val="000000"/>
          <w:sz w:val="24"/>
          <w:szCs w:val="24"/>
        </w:rPr>
        <w:t>.</w:t>
      </w:r>
      <w:r w:rsidR="00421750">
        <w:rPr>
          <w:rFonts w:ascii="Times New Roman" w:hAnsi="Times New Roman" w:cs="Times New Roman"/>
          <w:color w:val="000000"/>
          <w:sz w:val="24"/>
          <w:szCs w:val="24"/>
        </w:rPr>
        <w:t xml:space="preserve"> </w:t>
      </w:r>
    </w:p>
    <w:p w14:paraId="4D153AEB" w14:textId="77777777" w:rsidR="00994B1C" w:rsidRDefault="00994B1C" w:rsidP="003A59CB">
      <w:pPr>
        <w:suppressAutoHyphens/>
        <w:autoSpaceDE w:val="0"/>
        <w:autoSpaceDN w:val="0"/>
        <w:adjustRightInd w:val="0"/>
        <w:spacing w:after="0" w:line="480" w:lineRule="auto"/>
        <w:jc w:val="both"/>
        <w:rPr>
          <w:rFonts w:ascii="Times New Roman" w:hAnsi="Times New Roman" w:cs="Times New Roman"/>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0"/>
        <w:gridCol w:w="4937"/>
        <w:gridCol w:w="1515"/>
      </w:tblGrid>
      <w:tr w:rsidR="00B6444A" w14:paraId="6B7C0E3B" w14:textId="77777777" w:rsidTr="003274BE">
        <w:tc>
          <w:tcPr>
            <w:tcW w:w="2127" w:type="dxa"/>
            <w:vAlign w:val="center"/>
          </w:tcPr>
          <w:p w14:paraId="2C51F236" w14:textId="77777777" w:rsidR="00B6444A" w:rsidRPr="00F36938" w:rsidRDefault="00B6444A" w:rsidP="003274BE">
            <w:pPr>
              <w:suppressAutoHyphens/>
              <w:autoSpaceDE w:val="0"/>
              <w:autoSpaceDN w:val="0"/>
              <w:adjustRightInd w:val="0"/>
              <w:spacing w:line="480" w:lineRule="auto"/>
              <w:jc w:val="center"/>
              <w:rPr>
                <w:color w:val="000000"/>
                <w:szCs w:val="24"/>
              </w:rPr>
            </w:pPr>
          </w:p>
        </w:tc>
        <w:tc>
          <w:tcPr>
            <w:tcW w:w="5004" w:type="dxa"/>
            <w:vAlign w:val="center"/>
          </w:tcPr>
          <w:p w14:paraId="5EC5CF77" w14:textId="77777777" w:rsidR="00B6444A" w:rsidRPr="009119DF" w:rsidRDefault="00B6444A" w:rsidP="003274BE">
            <w:pPr>
              <w:suppressAutoHyphens/>
              <w:autoSpaceDE w:val="0"/>
              <w:autoSpaceDN w:val="0"/>
              <w:adjustRightInd w:val="0"/>
              <w:spacing w:line="480" w:lineRule="auto"/>
              <w:rPr>
                <w:color w:val="000000"/>
                <w:szCs w:val="24"/>
              </w:rPr>
            </w:pPr>
            <m:oMathPara>
              <m:oMath>
                <m:r>
                  <m:rPr>
                    <m:nor/>
                  </m:rPr>
                  <m:t xml:space="preserve">API  = </m:t>
                </m:r>
                <m:nary>
                  <m:naryPr>
                    <m:chr m:val="∑"/>
                    <m:limLoc m:val="undOvr"/>
                    <m:ctrlPr>
                      <w:rPr>
                        <w:rFonts w:ascii="Cambria Math" w:hAnsi="Cambria Math"/>
                        <w:i/>
                      </w:rPr>
                    </m:ctrlPr>
                  </m:naryPr>
                  <m:sub>
                    <m:r>
                      <m:rPr>
                        <m:nor/>
                      </m:rPr>
                      <m:t>i=1</m:t>
                    </m:r>
                  </m:sub>
                  <m:sup>
                    <m:r>
                      <m:rPr>
                        <m:nor/>
                      </m:rPr>
                      <m:t>n=14</m:t>
                    </m:r>
                  </m:sup>
                  <m:e>
                    <m:sSup>
                      <m:sSupPr>
                        <m:ctrlPr>
                          <w:rPr>
                            <w:rFonts w:ascii="Cambria Math" w:hAnsi="Cambria Math"/>
                            <w:i/>
                          </w:rPr>
                        </m:ctrlPr>
                      </m:sSupPr>
                      <m:e>
                        <m:r>
                          <m:rPr>
                            <m:nor/>
                          </m:rPr>
                          <m:t>0.85</m:t>
                        </m:r>
                      </m:e>
                      <m:sup>
                        <m:r>
                          <m:rPr>
                            <m:nor/>
                          </m:rPr>
                          <m:t>i</m:t>
                        </m:r>
                      </m:sup>
                    </m:sSup>
                    <m:r>
                      <m:rPr>
                        <m:nor/>
                      </m:rPr>
                      <m:t xml:space="preserve"> . </m:t>
                    </m:r>
                    <m:sSub>
                      <m:sSubPr>
                        <m:ctrlPr>
                          <w:rPr>
                            <w:rFonts w:ascii="Cambria Math" w:hAnsi="Cambria Math"/>
                            <w:i/>
                          </w:rPr>
                        </m:ctrlPr>
                      </m:sSubPr>
                      <m:e>
                        <m:r>
                          <m:rPr>
                            <m:nor/>
                          </m:rPr>
                          <m:t>VI</m:t>
                        </m:r>
                      </m:e>
                      <m:sub>
                        <m:r>
                          <m:rPr>
                            <m:nor/>
                          </m:rPr>
                          <m:t>i</m:t>
                        </m:r>
                      </m:sub>
                    </m:sSub>
                  </m:e>
                </m:nary>
              </m:oMath>
            </m:oMathPara>
          </w:p>
        </w:tc>
        <w:tc>
          <w:tcPr>
            <w:tcW w:w="1541" w:type="dxa"/>
            <w:vAlign w:val="center"/>
          </w:tcPr>
          <w:p w14:paraId="65B4FDDE" w14:textId="7829C2D6" w:rsidR="00B6444A" w:rsidRDefault="00B6444A" w:rsidP="003274BE">
            <w:pPr>
              <w:suppressAutoHyphens/>
              <w:autoSpaceDE w:val="0"/>
              <w:autoSpaceDN w:val="0"/>
              <w:adjustRightInd w:val="0"/>
              <w:spacing w:line="480" w:lineRule="auto"/>
              <w:ind w:right="-83"/>
              <w:jc w:val="right"/>
              <w:rPr>
                <w:color w:val="000000"/>
                <w:szCs w:val="24"/>
              </w:rPr>
            </w:pPr>
            <w:r w:rsidRPr="008E1F39">
              <w:rPr>
                <w:lang w:val="en-US"/>
              </w:rPr>
              <w:t>(</w:t>
            </w:r>
            <w:r w:rsidR="00137622" w:rsidRPr="008E1F39">
              <w:rPr>
                <w:lang w:val="en-US"/>
              </w:rPr>
              <w:t>4</w:t>
            </w:r>
            <w:r w:rsidRPr="008E1F39">
              <w:rPr>
                <w:lang w:val="en-US"/>
              </w:rPr>
              <w:t>)</w:t>
            </w:r>
          </w:p>
        </w:tc>
      </w:tr>
    </w:tbl>
    <w:p w14:paraId="3C98354F" w14:textId="6AD7C21C" w:rsidR="003D0950" w:rsidRPr="00400E0E" w:rsidRDefault="009746B5">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sz w:val="24"/>
          <w:szCs w:val="24"/>
          <w:lang w:eastAsia="en-CA"/>
        </w:rPr>
        <mc:AlternateContent>
          <mc:Choice Requires="wps">
            <w:drawing>
              <wp:anchor distT="0" distB="0" distL="114300" distR="114300" simplePos="0" relativeHeight="251658270" behindDoc="0" locked="0" layoutInCell="1" allowOverlap="1" wp14:anchorId="1981569C" wp14:editId="7757B617">
                <wp:simplePos x="0" y="0"/>
                <wp:positionH relativeFrom="column">
                  <wp:posOffset>424815</wp:posOffset>
                </wp:positionH>
                <wp:positionV relativeFrom="paragraph">
                  <wp:posOffset>111125</wp:posOffset>
                </wp:positionV>
                <wp:extent cx="151765" cy="226060"/>
                <wp:effectExtent l="0" t="0" r="635" b="2540"/>
                <wp:wrapNone/>
                <wp:docPr id="65" name="Zone de texte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65" cy="22606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950CC45" w14:textId="77777777" w:rsidR="000E3ED8" w:rsidRPr="003D0950" w:rsidRDefault="000E3ED8" w:rsidP="00B520E4">
                            <w:pPr>
                              <w:jc w:val="right"/>
                              <w:rPr>
                                <w:rFonts w:ascii="Times New Roman" w:hAnsi="Times New Roman" w:cs="Times New Roman"/>
                                <w:b/>
                                <w:sz w:val="20"/>
                                <w:szCs w:val="20"/>
                                <w:lang w:val="fr-CA"/>
                              </w:rPr>
                            </w:pPr>
                          </w:p>
                          <w:p w14:paraId="7BB92916" w14:textId="77777777" w:rsidR="000E3ED8" w:rsidRPr="003D0950" w:rsidRDefault="000E3ED8" w:rsidP="00B520E4">
                            <w:pPr>
                              <w:widowControl w:val="0"/>
                              <w:spacing w:after="0" w:line="240" w:lineRule="auto"/>
                              <w:jc w:val="center"/>
                              <w:rPr>
                                <w:rFonts w:ascii="Times New Roman" w:hAnsi="Times New Roman" w:cs="Times New Roman"/>
                                <w:b/>
                                <w:sz w:val="20"/>
                                <w:szCs w:val="2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81569C" id="_x0000_t202" coordsize="21600,21600" o:spt="202" path="m,l,21600r21600,l21600,xe">
                <v:stroke joinstyle="miter"/>
                <v:path gradientshapeok="t" o:connecttype="rect"/>
              </v:shapetype>
              <v:shape id="Zone de texte 65" o:spid="_x0000_s1026" type="#_x0000_t202" style="position:absolute;left:0;text-align:left;margin-left:33.45pt;margin-top:8.75pt;width:11.95pt;height:17.8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" fillcolor="white [3201]" strokecolor="white [3212]" strokeweight=".5pt">
                <v:path arrowok="t"/>
                <v:textbox>
                  <w:txbxContent>
                    <w:p w14:paraId="0950CC45" w14:textId="77777777" w:rsidR="000E3ED8" w:rsidRPr="003D0950" w:rsidRDefault="000E3ED8" w:rsidP="00B520E4">
                      <w:pPr>
                        <w:jc w:val="right"/>
                        <w:rPr>
                          <w:rFonts w:ascii="Times New Roman" w:hAnsi="Times New Roman" w:cs="Times New Roman"/>
                          <w:b/>
                          <w:sz w:val="20"/>
                          <w:szCs w:val="20"/>
                          <w:lang w:val="fr-CA"/>
                        </w:rPr>
                      </w:pPr>
                    </w:p>
                    <w:p w14:paraId="7BB92916" w14:textId="77777777" w:rsidR="000E3ED8" w:rsidRPr="003D0950" w:rsidRDefault="000E3ED8" w:rsidP="00B520E4">
                      <w:pPr>
                        <w:widowControl w:val="0"/>
                        <w:spacing w:after="0" w:line="240" w:lineRule="auto"/>
                        <w:jc w:val="center"/>
                        <w:rPr>
                          <w:rFonts w:ascii="Times New Roman" w:hAnsi="Times New Roman" w:cs="Times New Roman"/>
                          <w:b/>
                          <w:sz w:val="20"/>
                          <w:szCs w:val="20"/>
                          <w:lang w:val="fr-CA"/>
                        </w:rPr>
                      </w:pPr>
                    </w:p>
                  </w:txbxContent>
                </v:textbox>
              </v:shape>
            </w:pict>
          </mc:Fallback>
        </mc:AlternateContent>
      </w:r>
      <w:r>
        <w:rPr>
          <w:rFonts w:ascii="Times New Roman" w:hAnsi="Times New Roman" w:cs="Times New Roman"/>
          <w:noProof/>
          <w:sz w:val="24"/>
          <w:szCs w:val="24"/>
          <w:lang w:eastAsia="en-CA"/>
        </w:rPr>
        <mc:AlternateContent>
          <mc:Choice Requires="wps">
            <w:drawing>
              <wp:anchor distT="0" distB="0" distL="114300" distR="114300" simplePos="0" relativeHeight="251658269" behindDoc="0" locked="0" layoutInCell="1" allowOverlap="1" wp14:anchorId="11E4536D" wp14:editId="34D126AF">
                <wp:simplePos x="0" y="0"/>
                <wp:positionH relativeFrom="column">
                  <wp:posOffset>427990</wp:posOffset>
                </wp:positionH>
                <wp:positionV relativeFrom="paragraph">
                  <wp:posOffset>890905</wp:posOffset>
                </wp:positionV>
                <wp:extent cx="151765" cy="226060"/>
                <wp:effectExtent l="0" t="0" r="635" b="2540"/>
                <wp:wrapNone/>
                <wp:docPr id="64" name="Zone de texte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65" cy="22606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9B77F4B" w14:textId="77777777" w:rsidR="000E3ED8" w:rsidRPr="003D0950" w:rsidRDefault="000E3ED8" w:rsidP="00B520E4">
                            <w:pPr>
                              <w:jc w:val="right"/>
                              <w:rPr>
                                <w:rFonts w:ascii="Times New Roman" w:hAnsi="Times New Roman" w:cs="Times New Roman"/>
                                <w:b/>
                                <w:sz w:val="20"/>
                                <w:szCs w:val="20"/>
                                <w:lang w:val="fr-CA"/>
                              </w:rPr>
                            </w:pPr>
                          </w:p>
                          <w:p w14:paraId="1F9B3B36" w14:textId="77777777" w:rsidR="000E3ED8" w:rsidRPr="003D0950" w:rsidRDefault="000E3ED8" w:rsidP="00B520E4">
                            <w:pPr>
                              <w:widowControl w:val="0"/>
                              <w:spacing w:after="0" w:line="240" w:lineRule="auto"/>
                              <w:jc w:val="center"/>
                              <w:rPr>
                                <w:rFonts w:ascii="Times New Roman" w:hAnsi="Times New Roman" w:cs="Times New Roman"/>
                                <w:b/>
                                <w:sz w:val="20"/>
                                <w:szCs w:val="2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4536D" id="Zone de texte 64" o:spid="_x0000_s1027" type="#_x0000_t202" style="position:absolute;left:0;text-align:left;margin-left:33.7pt;margin-top:70.15pt;width:11.95pt;height:17.8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" fillcolor="white [3201]" strokecolor="white [3212]" strokeweight=".5pt">
                <v:path arrowok="t"/>
                <v:textbox>
                  <w:txbxContent>
                    <w:p w14:paraId="49B77F4B" w14:textId="77777777" w:rsidR="000E3ED8" w:rsidRPr="003D0950" w:rsidRDefault="000E3ED8" w:rsidP="00B520E4">
                      <w:pPr>
                        <w:jc w:val="right"/>
                        <w:rPr>
                          <w:rFonts w:ascii="Times New Roman" w:hAnsi="Times New Roman" w:cs="Times New Roman"/>
                          <w:b/>
                          <w:sz w:val="20"/>
                          <w:szCs w:val="20"/>
                          <w:lang w:val="fr-CA"/>
                        </w:rPr>
                      </w:pPr>
                    </w:p>
                    <w:p w14:paraId="1F9B3B36" w14:textId="77777777" w:rsidR="000E3ED8" w:rsidRPr="003D0950" w:rsidRDefault="000E3ED8" w:rsidP="00B520E4">
                      <w:pPr>
                        <w:widowControl w:val="0"/>
                        <w:spacing w:after="0" w:line="240" w:lineRule="auto"/>
                        <w:jc w:val="center"/>
                        <w:rPr>
                          <w:rFonts w:ascii="Times New Roman" w:hAnsi="Times New Roman" w:cs="Times New Roman"/>
                          <w:b/>
                          <w:sz w:val="20"/>
                          <w:szCs w:val="20"/>
                          <w:lang w:val="fr-CA"/>
                        </w:rPr>
                      </w:pPr>
                    </w:p>
                  </w:txbxContent>
                </v:textbox>
              </v:shape>
            </w:pict>
          </mc:Fallback>
        </mc:AlternateContent>
      </w:r>
      <w:r>
        <w:rPr>
          <w:rFonts w:ascii="Times New Roman" w:hAnsi="Times New Roman" w:cs="Times New Roman"/>
          <w:noProof/>
          <w:sz w:val="24"/>
          <w:szCs w:val="24"/>
          <w:lang w:eastAsia="en-CA"/>
        </w:rPr>
        <mc:AlternateContent>
          <mc:Choice Requires="wps">
            <w:drawing>
              <wp:anchor distT="0" distB="0" distL="114300" distR="114300" simplePos="0" relativeHeight="251658267" behindDoc="0" locked="0" layoutInCell="1" allowOverlap="1" wp14:anchorId="7F612B46" wp14:editId="6258E848">
                <wp:simplePos x="0" y="0"/>
                <wp:positionH relativeFrom="column">
                  <wp:posOffset>429895</wp:posOffset>
                </wp:positionH>
                <wp:positionV relativeFrom="paragraph">
                  <wp:posOffset>2512695</wp:posOffset>
                </wp:positionV>
                <wp:extent cx="151765" cy="226060"/>
                <wp:effectExtent l="0" t="0" r="635" b="2540"/>
                <wp:wrapNone/>
                <wp:docPr id="1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65" cy="22606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B219A81" w14:textId="77777777" w:rsidR="000E3ED8" w:rsidRPr="003D0950" w:rsidRDefault="000E3ED8" w:rsidP="003D0950">
                            <w:pPr>
                              <w:jc w:val="right"/>
                              <w:rPr>
                                <w:rFonts w:ascii="Times New Roman" w:hAnsi="Times New Roman" w:cs="Times New Roman"/>
                                <w:b/>
                                <w:sz w:val="20"/>
                                <w:szCs w:val="20"/>
                                <w:lang w:val="fr-CA"/>
                              </w:rPr>
                            </w:pPr>
                          </w:p>
                          <w:p w14:paraId="53314112" w14:textId="77777777" w:rsidR="000E3ED8" w:rsidRPr="003D0950" w:rsidRDefault="000E3ED8" w:rsidP="003D0950">
                            <w:pPr>
                              <w:widowControl w:val="0"/>
                              <w:spacing w:after="0" w:line="240" w:lineRule="auto"/>
                              <w:jc w:val="center"/>
                              <w:rPr>
                                <w:rFonts w:ascii="Times New Roman" w:hAnsi="Times New Roman" w:cs="Times New Roman"/>
                                <w:b/>
                                <w:sz w:val="20"/>
                                <w:szCs w:val="2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12B46" id="Zone de texte 17" o:spid="_x0000_s1028" type="#_x0000_t202" style="position:absolute;left:0;text-align:left;margin-left:33.85pt;margin-top:197.85pt;width:11.95pt;height:17.8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" fillcolor="white [3201]" strokecolor="white [3212]" strokeweight=".5pt">
                <v:path arrowok="t"/>
                <v:textbox>
                  <w:txbxContent>
                    <w:p w14:paraId="7B219A81" w14:textId="77777777" w:rsidR="000E3ED8" w:rsidRPr="003D0950" w:rsidRDefault="000E3ED8" w:rsidP="003D0950">
                      <w:pPr>
                        <w:jc w:val="right"/>
                        <w:rPr>
                          <w:rFonts w:ascii="Times New Roman" w:hAnsi="Times New Roman" w:cs="Times New Roman"/>
                          <w:b/>
                          <w:sz w:val="20"/>
                          <w:szCs w:val="20"/>
                          <w:lang w:val="fr-CA"/>
                        </w:rPr>
                      </w:pPr>
                    </w:p>
                    <w:p w14:paraId="53314112" w14:textId="77777777" w:rsidR="000E3ED8" w:rsidRPr="003D0950" w:rsidRDefault="000E3ED8" w:rsidP="003D0950">
                      <w:pPr>
                        <w:widowControl w:val="0"/>
                        <w:spacing w:after="0" w:line="240" w:lineRule="auto"/>
                        <w:jc w:val="center"/>
                        <w:rPr>
                          <w:rFonts w:ascii="Times New Roman" w:hAnsi="Times New Roman" w:cs="Times New Roman"/>
                          <w:b/>
                          <w:sz w:val="20"/>
                          <w:szCs w:val="20"/>
                          <w:lang w:val="fr-CA"/>
                        </w:rPr>
                      </w:pPr>
                    </w:p>
                  </w:txbxContent>
                </v:textbox>
              </v:shape>
            </w:pict>
          </mc:Fallback>
        </mc:AlternateContent>
      </w:r>
      <w:r>
        <w:rPr>
          <w:rFonts w:ascii="Times New Roman" w:hAnsi="Times New Roman" w:cs="Times New Roman"/>
          <w:noProof/>
          <w:sz w:val="24"/>
          <w:szCs w:val="24"/>
          <w:lang w:eastAsia="en-CA"/>
        </w:rPr>
        <mc:AlternateContent>
          <mc:Choice Requires="wps">
            <w:drawing>
              <wp:anchor distT="0" distB="0" distL="114300" distR="114300" simplePos="0" relativeHeight="251658268" behindDoc="0" locked="0" layoutInCell="1" allowOverlap="1" wp14:anchorId="4DC622DA" wp14:editId="5EFB4385">
                <wp:simplePos x="0" y="0"/>
                <wp:positionH relativeFrom="column">
                  <wp:posOffset>429895</wp:posOffset>
                </wp:positionH>
                <wp:positionV relativeFrom="paragraph">
                  <wp:posOffset>1788160</wp:posOffset>
                </wp:positionV>
                <wp:extent cx="151765" cy="226695"/>
                <wp:effectExtent l="0" t="0" r="635" b="1905"/>
                <wp:wrapNone/>
                <wp:docPr id="31"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65" cy="22669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DADAED6" w14:textId="77777777" w:rsidR="000E3ED8" w:rsidRPr="003D0950" w:rsidRDefault="000E3ED8" w:rsidP="00B520E4">
                            <w:pPr>
                              <w:jc w:val="right"/>
                              <w:rPr>
                                <w:rFonts w:ascii="Times New Roman" w:hAnsi="Times New Roman" w:cs="Times New Roman"/>
                                <w:b/>
                                <w:sz w:val="20"/>
                                <w:szCs w:val="20"/>
                                <w:lang w:val="fr-CA"/>
                              </w:rPr>
                            </w:pPr>
                          </w:p>
                          <w:p w14:paraId="3B19409A" w14:textId="77777777" w:rsidR="000E3ED8" w:rsidRPr="003D0950" w:rsidRDefault="000E3ED8" w:rsidP="00B520E4">
                            <w:pPr>
                              <w:widowControl w:val="0"/>
                              <w:spacing w:after="0" w:line="240" w:lineRule="auto"/>
                              <w:jc w:val="center"/>
                              <w:rPr>
                                <w:rFonts w:ascii="Times New Roman" w:hAnsi="Times New Roman" w:cs="Times New Roman"/>
                                <w:b/>
                                <w:sz w:val="20"/>
                                <w:szCs w:val="2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622DA" id="Zone de texte 31" o:spid="_x0000_s1029" type="#_x0000_t202" style="position:absolute;left:0;text-align:left;margin-left:33.85pt;margin-top:140.8pt;width:11.95pt;height:17.8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" fillcolor="white [3201]" strokecolor="white [3212]" strokeweight=".5pt">
                <v:path arrowok="t"/>
                <v:textbox>
                  <w:txbxContent>
                    <w:p w14:paraId="6DADAED6" w14:textId="77777777" w:rsidR="000E3ED8" w:rsidRPr="003D0950" w:rsidRDefault="000E3ED8" w:rsidP="00B520E4">
                      <w:pPr>
                        <w:jc w:val="right"/>
                        <w:rPr>
                          <w:rFonts w:ascii="Times New Roman" w:hAnsi="Times New Roman" w:cs="Times New Roman"/>
                          <w:b/>
                          <w:sz w:val="20"/>
                          <w:szCs w:val="20"/>
                          <w:lang w:val="fr-CA"/>
                        </w:rPr>
                      </w:pPr>
                    </w:p>
                    <w:p w14:paraId="3B19409A" w14:textId="77777777" w:rsidR="000E3ED8" w:rsidRPr="003D0950" w:rsidRDefault="000E3ED8" w:rsidP="00B520E4">
                      <w:pPr>
                        <w:widowControl w:val="0"/>
                        <w:spacing w:after="0" w:line="240" w:lineRule="auto"/>
                        <w:jc w:val="center"/>
                        <w:rPr>
                          <w:rFonts w:ascii="Times New Roman" w:hAnsi="Times New Roman" w:cs="Times New Roman"/>
                          <w:b/>
                          <w:sz w:val="20"/>
                          <w:szCs w:val="20"/>
                          <w:lang w:val="fr-CA"/>
                        </w:rPr>
                      </w:pPr>
                    </w:p>
                  </w:txbxContent>
                </v:textbox>
              </v:shape>
            </w:pict>
          </mc:Fallback>
        </mc:AlternateContent>
      </w:r>
    </w:p>
    <w:p w14:paraId="3641E15B" w14:textId="77777777" w:rsidR="0085562A" w:rsidRPr="0085562A" w:rsidRDefault="0085562A" w:rsidP="0085562A">
      <w:pPr>
        <w:autoSpaceDE w:val="0"/>
        <w:autoSpaceDN w:val="0"/>
        <w:adjustRightInd w:val="0"/>
        <w:spacing w:after="0" w:line="240" w:lineRule="auto"/>
        <w:jc w:val="both"/>
        <w:rPr>
          <w:rFonts w:ascii="Times New Roman" w:hAnsi="Times New Roman" w:cs="Times New Roman"/>
          <w:color w:val="000000"/>
          <w:sz w:val="24"/>
          <w:szCs w:val="24"/>
        </w:rPr>
      </w:pPr>
    </w:p>
    <w:p w14:paraId="54AC5FD4" w14:textId="60B9A2AC" w:rsidR="000B5D3F" w:rsidRDefault="00C06F6A" w:rsidP="007553CA">
      <w:pPr>
        <w:suppressAutoHyphens/>
        <w:autoSpaceDE w:val="0"/>
        <w:autoSpaceDN w:val="0"/>
        <w:adjustRightInd w:val="0"/>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Once</w:t>
      </w:r>
      <w:r w:rsidR="00A17379">
        <w:rPr>
          <w:rFonts w:ascii="Times New Roman" w:hAnsi="Times New Roman" w:cs="Times New Roman"/>
          <w:sz w:val="24"/>
          <w:szCs w:val="24"/>
        </w:rPr>
        <w:t xml:space="preserve"> the</w:t>
      </w:r>
      <w:r>
        <w:rPr>
          <w:rFonts w:ascii="Times New Roman" w:hAnsi="Times New Roman" w:cs="Times New Roman"/>
          <w:sz w:val="24"/>
          <w:szCs w:val="24"/>
        </w:rPr>
        <w:t xml:space="preserve"> </w:t>
      </w:r>
      <w:r w:rsidRPr="005A3F28">
        <w:rPr>
          <w:rFonts w:ascii="Times New Roman" w:hAnsi="Times New Roman" w:cs="Times New Roman"/>
          <w:sz w:val="24"/>
          <w:szCs w:val="24"/>
        </w:rPr>
        <w:t xml:space="preserve">AMC class </w:t>
      </w:r>
      <w:r w:rsidR="002B431D" w:rsidRPr="005A3F28">
        <w:rPr>
          <w:rFonts w:ascii="Times New Roman" w:hAnsi="Times New Roman" w:cs="Times New Roman"/>
          <w:sz w:val="24"/>
          <w:szCs w:val="24"/>
        </w:rPr>
        <w:t>is</w:t>
      </w:r>
      <w:r w:rsidRPr="005A3F28">
        <w:rPr>
          <w:rFonts w:ascii="Times New Roman" w:hAnsi="Times New Roman" w:cs="Times New Roman"/>
          <w:sz w:val="24"/>
          <w:szCs w:val="24"/>
        </w:rPr>
        <w:t xml:space="preserve"> identified, the </w:t>
      </w:r>
      <w:proofErr w:type="spellStart"/>
      <w:r w:rsidR="003D0950" w:rsidRPr="005A3F28">
        <w:rPr>
          <w:rFonts w:ascii="Times New Roman" w:hAnsi="Times New Roman" w:cs="Times New Roman"/>
          <w:sz w:val="24"/>
          <w:szCs w:val="24"/>
        </w:rPr>
        <w:t>CN</w:t>
      </w:r>
      <w:r w:rsidR="003D0950" w:rsidRPr="005A3F28">
        <w:rPr>
          <w:rFonts w:ascii="Times New Roman" w:hAnsi="Times New Roman" w:cs="Times New Roman"/>
          <w:sz w:val="24"/>
          <w:szCs w:val="24"/>
          <w:vertAlign w:val="subscript"/>
        </w:rPr>
        <w:t>i</w:t>
      </w:r>
      <w:proofErr w:type="spellEnd"/>
      <w:r w:rsidR="003D0950" w:rsidRPr="005A3F28">
        <w:rPr>
          <w:rFonts w:ascii="Times New Roman" w:hAnsi="Times New Roman" w:cs="Times New Roman"/>
          <w:sz w:val="24"/>
          <w:szCs w:val="24"/>
        </w:rPr>
        <w:t xml:space="preserve"> </w:t>
      </w:r>
      <w:r w:rsidR="002B431D" w:rsidRPr="005A3F28">
        <w:rPr>
          <w:rFonts w:ascii="Times New Roman" w:hAnsi="Times New Roman" w:cs="Times New Roman"/>
          <w:sz w:val="24"/>
          <w:szCs w:val="24"/>
        </w:rPr>
        <w:t>is</w:t>
      </w:r>
      <w:r w:rsidR="003D0950" w:rsidRPr="005A3F28">
        <w:rPr>
          <w:rFonts w:ascii="Times New Roman" w:hAnsi="Times New Roman" w:cs="Times New Roman"/>
          <w:sz w:val="24"/>
          <w:szCs w:val="24"/>
        </w:rPr>
        <w:t xml:space="preserve"> </w:t>
      </w:r>
      <w:r w:rsidR="002E1626" w:rsidRPr="005A3F28">
        <w:rPr>
          <w:rFonts w:ascii="Times New Roman" w:hAnsi="Times New Roman" w:cs="Times New Roman"/>
          <w:sz w:val="24"/>
          <w:szCs w:val="24"/>
        </w:rPr>
        <w:t xml:space="preserve">then </w:t>
      </w:r>
      <w:r w:rsidR="003D0950" w:rsidRPr="005A3F28">
        <w:rPr>
          <w:rFonts w:ascii="Times New Roman" w:hAnsi="Times New Roman" w:cs="Times New Roman"/>
          <w:sz w:val="24"/>
          <w:szCs w:val="24"/>
        </w:rPr>
        <w:t>modified</w:t>
      </w:r>
      <w:r w:rsidR="00B6406C" w:rsidRPr="005A3F28">
        <w:rPr>
          <w:rFonts w:ascii="Times New Roman" w:hAnsi="Times New Roman" w:cs="Times New Roman"/>
          <w:sz w:val="24"/>
          <w:szCs w:val="24"/>
        </w:rPr>
        <w:t xml:space="preserve"> according to the determined AMC class</w:t>
      </w:r>
      <w:r w:rsidR="006B511D" w:rsidRPr="005A3F28">
        <w:rPr>
          <w:rFonts w:ascii="Times New Roman" w:hAnsi="Times New Roman" w:cs="Times New Roman"/>
          <w:sz w:val="24"/>
          <w:szCs w:val="24"/>
        </w:rPr>
        <w:t xml:space="preserve">. </w:t>
      </w:r>
      <w:r w:rsidR="003251BF" w:rsidRPr="005A3F28">
        <w:rPr>
          <w:rFonts w:ascii="Times New Roman" w:hAnsi="Times New Roman" w:cs="Times New Roman"/>
          <w:sz w:val="24"/>
          <w:szCs w:val="24"/>
        </w:rPr>
        <w:t xml:space="preserve">However, no modification of </w:t>
      </w:r>
      <w:proofErr w:type="spellStart"/>
      <w:r w:rsidR="003251BF" w:rsidRPr="005A3F28">
        <w:rPr>
          <w:rFonts w:ascii="Times New Roman" w:hAnsi="Times New Roman" w:cs="Times New Roman"/>
          <w:sz w:val="24"/>
          <w:szCs w:val="24"/>
        </w:rPr>
        <w:t>CN</w:t>
      </w:r>
      <w:r w:rsidR="003251BF" w:rsidRPr="005A3F28">
        <w:rPr>
          <w:rFonts w:ascii="Times New Roman" w:hAnsi="Times New Roman" w:cs="Times New Roman"/>
          <w:sz w:val="24"/>
          <w:szCs w:val="24"/>
          <w:vertAlign w:val="subscript"/>
        </w:rPr>
        <w:t>i</w:t>
      </w:r>
      <w:proofErr w:type="spellEnd"/>
      <w:r w:rsidR="003251BF" w:rsidRPr="005A3F28">
        <w:rPr>
          <w:rFonts w:ascii="Times New Roman" w:hAnsi="Times New Roman" w:cs="Times New Roman"/>
          <w:sz w:val="24"/>
          <w:szCs w:val="24"/>
        </w:rPr>
        <w:t xml:space="preserve"> </w:t>
      </w:r>
      <w:r w:rsidR="002B431D" w:rsidRPr="005A3F28">
        <w:rPr>
          <w:rFonts w:ascii="Times New Roman" w:hAnsi="Times New Roman" w:cs="Times New Roman"/>
          <w:sz w:val="24"/>
          <w:szCs w:val="24"/>
        </w:rPr>
        <w:t>is</w:t>
      </w:r>
      <w:r w:rsidR="003251BF" w:rsidRPr="005A3F28">
        <w:rPr>
          <w:rFonts w:ascii="Times New Roman" w:hAnsi="Times New Roman" w:cs="Times New Roman"/>
          <w:sz w:val="24"/>
          <w:szCs w:val="24"/>
        </w:rPr>
        <w:t xml:space="preserve"> required i</w:t>
      </w:r>
      <w:r w:rsidR="006B511D" w:rsidRPr="005A3F28">
        <w:rPr>
          <w:rFonts w:ascii="Times New Roman" w:hAnsi="Times New Roman" w:cs="Times New Roman"/>
          <w:sz w:val="24"/>
          <w:szCs w:val="24"/>
        </w:rPr>
        <w:t xml:space="preserve">f an event </w:t>
      </w:r>
      <w:r w:rsidR="002B431D" w:rsidRPr="005A3F28">
        <w:rPr>
          <w:rFonts w:ascii="Times New Roman" w:hAnsi="Times New Roman" w:cs="Times New Roman"/>
          <w:sz w:val="24"/>
          <w:szCs w:val="24"/>
        </w:rPr>
        <w:t>is</w:t>
      </w:r>
      <w:r w:rsidR="006B511D" w:rsidRPr="005A3F28">
        <w:rPr>
          <w:rFonts w:ascii="Times New Roman" w:hAnsi="Times New Roman" w:cs="Times New Roman"/>
          <w:sz w:val="24"/>
          <w:szCs w:val="24"/>
        </w:rPr>
        <w:t xml:space="preserve"> categorized as AMC</w:t>
      </w:r>
      <w:r w:rsidR="002E1626" w:rsidRPr="005A3F28">
        <w:rPr>
          <w:rFonts w:ascii="Times New Roman" w:hAnsi="Times New Roman" w:cs="Times New Roman"/>
          <w:sz w:val="24"/>
          <w:szCs w:val="24"/>
        </w:rPr>
        <w:t xml:space="preserve"> </w:t>
      </w:r>
      <w:r w:rsidR="006B511D" w:rsidRPr="005A3F28">
        <w:rPr>
          <w:rFonts w:ascii="Times New Roman" w:hAnsi="Times New Roman" w:cs="Times New Roman"/>
          <w:sz w:val="24"/>
          <w:szCs w:val="24"/>
        </w:rPr>
        <w:t>II</w:t>
      </w:r>
      <w:r w:rsidR="00735F74">
        <w:rPr>
          <w:rFonts w:ascii="Times New Roman" w:hAnsi="Times New Roman" w:cs="Times New Roman"/>
          <w:sz w:val="24"/>
          <w:szCs w:val="24"/>
        </w:rPr>
        <w:t xml:space="preserve"> (</w:t>
      </w:r>
      <w:r w:rsidR="00735F74">
        <w:rPr>
          <w:rFonts w:ascii="Times New Roman" w:hAnsi="Times New Roman" w:cs="Times New Roman"/>
          <w:color w:val="000000"/>
          <w:sz w:val="24"/>
          <w:szCs w:val="24"/>
        </w:rPr>
        <w:t>AMC class I, II and III a</w:t>
      </w:r>
      <w:r w:rsidR="00526C85">
        <w:rPr>
          <w:rFonts w:ascii="Times New Roman" w:hAnsi="Times New Roman" w:cs="Times New Roman"/>
          <w:color w:val="000000"/>
          <w:sz w:val="24"/>
          <w:szCs w:val="24"/>
        </w:rPr>
        <w:t xml:space="preserve">re determined from y-axis of the chart shown in </w:t>
      </w:r>
      <w:r w:rsidR="00526C85" w:rsidRPr="003230D6">
        <w:rPr>
          <w:rFonts w:ascii="Times New Roman" w:hAnsi="Times New Roman" w:cs="Times New Roman"/>
          <w:color w:val="0000FF"/>
          <w:sz w:val="24"/>
          <w:szCs w:val="24"/>
        </w:rPr>
        <w:t xml:space="preserve">Figure </w:t>
      </w:r>
      <w:r w:rsidR="00526C85" w:rsidRPr="006C6C30">
        <w:rPr>
          <w:rFonts w:ascii="Times New Roman" w:hAnsi="Times New Roman" w:cs="Times New Roman"/>
          <w:color w:val="0000FF"/>
          <w:sz w:val="24"/>
          <w:szCs w:val="24"/>
        </w:rPr>
        <w:t>7</w:t>
      </w:r>
      <w:r w:rsidR="00735F74">
        <w:rPr>
          <w:rFonts w:ascii="Times New Roman" w:hAnsi="Times New Roman" w:cs="Times New Roman"/>
          <w:sz w:val="24"/>
          <w:szCs w:val="24"/>
        </w:rPr>
        <w:t>)</w:t>
      </w:r>
      <w:r w:rsidR="003251BF" w:rsidRPr="005A3F28">
        <w:rPr>
          <w:rFonts w:ascii="Times New Roman" w:hAnsi="Times New Roman" w:cs="Times New Roman"/>
          <w:sz w:val="24"/>
          <w:szCs w:val="24"/>
        </w:rPr>
        <w:t>. Otherw</w:t>
      </w:r>
      <w:r w:rsidR="002B431D" w:rsidRPr="005A3F28">
        <w:rPr>
          <w:rFonts w:ascii="Times New Roman" w:hAnsi="Times New Roman" w:cs="Times New Roman"/>
          <w:sz w:val="24"/>
          <w:szCs w:val="24"/>
        </w:rPr>
        <w:t>is</w:t>
      </w:r>
      <w:r w:rsidR="003251BF" w:rsidRPr="005A3F28">
        <w:rPr>
          <w:rFonts w:ascii="Times New Roman" w:hAnsi="Times New Roman" w:cs="Times New Roman"/>
          <w:sz w:val="24"/>
          <w:szCs w:val="24"/>
        </w:rPr>
        <w:t xml:space="preserve">e, </w:t>
      </w:r>
      <w:r w:rsidR="006B511D" w:rsidRPr="005A3F28">
        <w:rPr>
          <w:rFonts w:ascii="Times New Roman" w:hAnsi="Times New Roman" w:cs="Times New Roman"/>
          <w:sz w:val="24"/>
          <w:szCs w:val="24"/>
        </w:rPr>
        <w:t xml:space="preserve">the </w:t>
      </w:r>
      <w:r w:rsidR="00A17379">
        <w:rPr>
          <w:rFonts w:ascii="Times New Roman" w:hAnsi="Times New Roman" w:cs="Times New Roman"/>
          <w:sz w:val="24"/>
          <w:szCs w:val="24"/>
        </w:rPr>
        <w:t xml:space="preserve">conversion of </w:t>
      </w:r>
      <w:r w:rsidR="006B511D" w:rsidRPr="005A3F28">
        <w:rPr>
          <w:rFonts w:ascii="Times New Roman" w:hAnsi="Times New Roman" w:cs="Times New Roman"/>
          <w:sz w:val="24"/>
          <w:szCs w:val="24"/>
        </w:rPr>
        <w:t xml:space="preserve">the </w:t>
      </w:r>
      <w:proofErr w:type="spellStart"/>
      <w:r w:rsidR="006B511D" w:rsidRPr="005A3F28">
        <w:rPr>
          <w:rFonts w:ascii="Times New Roman" w:hAnsi="Times New Roman" w:cs="Times New Roman"/>
          <w:sz w:val="24"/>
          <w:szCs w:val="24"/>
        </w:rPr>
        <w:t>CN</w:t>
      </w:r>
      <w:r w:rsidR="006B511D" w:rsidRPr="005A3F28">
        <w:rPr>
          <w:rFonts w:ascii="Times New Roman" w:hAnsi="Times New Roman" w:cs="Times New Roman"/>
          <w:sz w:val="24"/>
          <w:szCs w:val="24"/>
          <w:vertAlign w:val="subscript"/>
        </w:rPr>
        <w:t>i</w:t>
      </w:r>
      <w:proofErr w:type="spellEnd"/>
      <w:r w:rsidR="006B511D" w:rsidRPr="005A3F28">
        <w:rPr>
          <w:rFonts w:ascii="Times New Roman" w:hAnsi="Times New Roman" w:cs="Times New Roman"/>
          <w:sz w:val="24"/>
          <w:szCs w:val="24"/>
        </w:rPr>
        <w:t xml:space="preserve"> to CN</w:t>
      </w:r>
      <w:r w:rsidR="003251BF" w:rsidRPr="005A3F28">
        <w:rPr>
          <w:rFonts w:ascii="Times New Roman" w:hAnsi="Times New Roman" w:cs="Times New Roman"/>
          <w:sz w:val="24"/>
          <w:szCs w:val="24"/>
        </w:rPr>
        <w:t xml:space="preserve"> </w:t>
      </w:r>
      <w:r w:rsidR="002B431D" w:rsidRPr="005A3F28">
        <w:rPr>
          <w:rFonts w:ascii="Times New Roman" w:hAnsi="Times New Roman" w:cs="Times New Roman"/>
          <w:sz w:val="24"/>
          <w:szCs w:val="24"/>
        </w:rPr>
        <w:t>is</w:t>
      </w:r>
      <w:r w:rsidR="006B511D" w:rsidRPr="005A3F28">
        <w:rPr>
          <w:rFonts w:ascii="Times New Roman" w:hAnsi="Times New Roman" w:cs="Times New Roman"/>
          <w:sz w:val="24"/>
          <w:szCs w:val="24"/>
        </w:rPr>
        <w:t xml:space="preserve"> </w:t>
      </w:r>
      <w:r w:rsidR="00A17379">
        <w:rPr>
          <w:rFonts w:ascii="Times New Roman" w:hAnsi="Times New Roman" w:cs="Times New Roman"/>
          <w:sz w:val="24"/>
          <w:szCs w:val="24"/>
        </w:rPr>
        <w:t xml:space="preserve">based on </w:t>
      </w:r>
      <w:r w:rsidR="008F36D4" w:rsidRPr="008F36D4">
        <w:rPr>
          <w:rFonts w:ascii="Times New Roman" w:hAnsi="Times New Roman" w:cs="Times New Roman"/>
          <w:color w:val="0000FF"/>
          <w:sz w:val="24"/>
          <w:szCs w:val="24"/>
        </w:rPr>
        <w:t>Equation</w:t>
      </w:r>
      <w:r w:rsidR="00A17379">
        <w:rPr>
          <w:rFonts w:ascii="Times New Roman" w:hAnsi="Times New Roman" w:cs="Times New Roman"/>
          <w:color w:val="0000FF"/>
          <w:sz w:val="24"/>
          <w:szCs w:val="24"/>
        </w:rPr>
        <w:t>s</w:t>
      </w:r>
      <w:r w:rsidR="00124F63" w:rsidRPr="008F36D4">
        <w:rPr>
          <w:rFonts w:ascii="Times New Roman" w:hAnsi="Times New Roman" w:cs="Times New Roman"/>
          <w:color w:val="0000FF"/>
          <w:sz w:val="24"/>
          <w:szCs w:val="24"/>
        </w:rPr>
        <w:t xml:space="preserve"> </w:t>
      </w:r>
      <w:r w:rsidR="00137622">
        <w:rPr>
          <w:rFonts w:ascii="Times New Roman" w:hAnsi="Times New Roman" w:cs="Times New Roman"/>
          <w:color w:val="0000FF"/>
          <w:sz w:val="24"/>
          <w:szCs w:val="24"/>
        </w:rPr>
        <w:t>5</w:t>
      </w:r>
      <w:r w:rsidR="00124F63" w:rsidRPr="006C6C30">
        <w:rPr>
          <w:rFonts w:ascii="Times New Roman" w:hAnsi="Times New Roman" w:cs="Times New Roman"/>
          <w:color w:val="0000FF"/>
          <w:sz w:val="24"/>
          <w:szCs w:val="24"/>
        </w:rPr>
        <w:t xml:space="preserve"> </w:t>
      </w:r>
      <w:r w:rsidR="00124F63">
        <w:rPr>
          <w:rFonts w:ascii="Times New Roman" w:hAnsi="Times New Roman" w:cs="Times New Roman"/>
          <w:color w:val="000000"/>
          <w:sz w:val="24"/>
          <w:szCs w:val="24"/>
        </w:rPr>
        <w:t xml:space="preserve">and </w:t>
      </w:r>
      <w:r w:rsidR="00137622">
        <w:rPr>
          <w:rFonts w:ascii="Times New Roman" w:hAnsi="Times New Roman" w:cs="Times New Roman"/>
          <w:color w:val="0000FF"/>
          <w:sz w:val="24"/>
          <w:szCs w:val="24"/>
        </w:rPr>
        <w:t>6</w:t>
      </w:r>
      <w:r w:rsidR="00C71758">
        <w:rPr>
          <w:rFonts w:ascii="Times New Roman" w:hAnsi="Times New Roman" w:cs="Times New Roman"/>
          <w:color w:val="0000FF"/>
          <w:sz w:val="24"/>
          <w:szCs w:val="24"/>
        </w:rPr>
        <w:t xml:space="preserve"> </w:t>
      </w:r>
      <w:r w:rsidR="00C71758">
        <w:rPr>
          <w:rFonts w:ascii="Times New Roman" w:hAnsi="Times New Roman" w:cs="Times New Roman"/>
          <w:color w:val="0000FF"/>
          <w:sz w:val="24"/>
          <w:szCs w:val="24"/>
        </w:rPr>
        <w:fldChar w:fldCharType="begin" w:fldLock="1"/>
      </w:r>
      <w:r w:rsidR="00C71758">
        <w:rPr>
          <w:rFonts w:ascii="Times New Roman" w:hAnsi="Times New Roman" w:cs="Times New Roman"/>
          <w:color w:val="0000FF"/>
          <w:sz w:val="24"/>
          <w:szCs w:val="24"/>
        </w:rPr>
        <w:instrText>ADDIN CSL_CITATION {"citationItems":[{"id":"ITEM-1","itemData":{"author":[{"dropping-particle":"","family":"Cronshey","given":"R.","non-dropping-particle":"","parse-names":false,"suffix":""}],"id":"ITEM-1","issued":{"date-parts":[["1986"]]},"number-of-pages":"101","publisher":"US Dept. of Agriculture, Soil Conservation Service, Engineering Division. Technical Release 55","title":"Urban hydrology for small watersheds","type":"book"},"uris":["http://www.mendeley.com/documents/?uuid=f3bf675a-0f54-478f-b4bd-dbb6b3d91ae9"]}],"mendeley":{"formattedCitation":"(Cronshey, 1986)","plainTextFormattedCitation":"(Cronshey, 1986)","previouslyFormattedCitation":"(Cronshey, 1986)"},"properties":{"noteIndex":0},"schema":"https://github.com/citation-style-language/schema/raw/master/csl-citation.json"}</w:instrText>
      </w:r>
      <w:r w:rsidR="00C71758">
        <w:rPr>
          <w:rFonts w:ascii="Times New Roman" w:hAnsi="Times New Roman" w:cs="Times New Roman"/>
          <w:color w:val="0000FF"/>
          <w:sz w:val="24"/>
          <w:szCs w:val="24"/>
        </w:rPr>
        <w:fldChar w:fldCharType="separate"/>
      </w:r>
      <w:r w:rsidR="00C71758" w:rsidRPr="00C71758">
        <w:rPr>
          <w:rFonts w:ascii="Times New Roman" w:hAnsi="Times New Roman" w:cs="Times New Roman"/>
          <w:noProof/>
          <w:color w:val="0000FF"/>
          <w:sz w:val="24"/>
          <w:szCs w:val="24"/>
        </w:rPr>
        <w:t>(Cronshey, 1986)</w:t>
      </w:r>
      <w:r w:rsidR="00C71758">
        <w:rPr>
          <w:rFonts w:ascii="Times New Roman" w:hAnsi="Times New Roman" w:cs="Times New Roman"/>
          <w:color w:val="0000FF"/>
          <w:sz w:val="24"/>
          <w:szCs w:val="24"/>
        </w:rPr>
        <w:fldChar w:fldCharType="end"/>
      </w:r>
      <w:r w:rsidR="00124F63">
        <w:rPr>
          <w:rFonts w:ascii="Times New Roman" w:hAnsi="Times New Roman" w:cs="Times New Roman"/>
          <w:color w:val="000000"/>
          <w:sz w:val="24"/>
          <w:szCs w:val="24"/>
        </w:rPr>
        <w:t>.</w:t>
      </w:r>
      <w:r w:rsidR="0060500D">
        <w:rPr>
          <w:rFonts w:ascii="Times New Roman" w:hAnsi="Times New Roman" w:cs="Times New Roman"/>
          <w:color w:val="000000"/>
          <w:sz w:val="24"/>
          <w:szCs w:val="24"/>
        </w:rPr>
        <w:t xml:space="preserve"> </w:t>
      </w:r>
      <w:r w:rsidR="000B5D3F" w:rsidRPr="005A3F28">
        <w:rPr>
          <w:rFonts w:ascii="Times New Roman" w:hAnsi="Times New Roman" w:cs="Times New Roman"/>
          <w:sz w:val="24"/>
          <w:szCs w:val="24"/>
        </w:rPr>
        <w:t>Maps of soil type, topography</w:t>
      </w:r>
      <w:r w:rsidR="00C137F3" w:rsidRPr="005A3F28">
        <w:rPr>
          <w:rFonts w:ascii="Times New Roman" w:hAnsi="Times New Roman" w:cs="Times New Roman"/>
          <w:sz w:val="24"/>
          <w:szCs w:val="24"/>
        </w:rPr>
        <w:t>,</w:t>
      </w:r>
      <w:r w:rsidR="000B5D3F" w:rsidRPr="005A3F28">
        <w:rPr>
          <w:rFonts w:ascii="Times New Roman" w:hAnsi="Times New Roman" w:cs="Times New Roman"/>
          <w:sz w:val="24"/>
          <w:szCs w:val="24"/>
        </w:rPr>
        <w:t xml:space="preserve"> and land-use</w:t>
      </w:r>
      <w:r w:rsidR="0020276D">
        <w:rPr>
          <w:rFonts w:ascii="Times New Roman" w:hAnsi="Times New Roman" w:cs="Times New Roman"/>
          <w:sz w:val="24"/>
          <w:szCs w:val="24"/>
        </w:rPr>
        <w:t xml:space="preserve">, </w:t>
      </w:r>
      <w:r w:rsidR="000B5D3F" w:rsidRPr="005A3F28">
        <w:rPr>
          <w:rFonts w:ascii="Times New Roman" w:hAnsi="Times New Roman" w:cs="Times New Roman"/>
          <w:sz w:val="24"/>
          <w:szCs w:val="24"/>
        </w:rPr>
        <w:t xml:space="preserve">which </w:t>
      </w:r>
      <w:r w:rsidR="005A3F28" w:rsidRPr="005A3F28">
        <w:rPr>
          <w:rFonts w:ascii="Times New Roman" w:hAnsi="Times New Roman" w:cs="Times New Roman"/>
          <w:sz w:val="24"/>
          <w:szCs w:val="24"/>
        </w:rPr>
        <w:t xml:space="preserve">were </w:t>
      </w:r>
      <w:r w:rsidR="000B5D3F" w:rsidRPr="005A3F28">
        <w:rPr>
          <w:rFonts w:ascii="Times New Roman" w:hAnsi="Times New Roman" w:cs="Times New Roman"/>
          <w:sz w:val="24"/>
          <w:szCs w:val="24"/>
        </w:rPr>
        <w:t xml:space="preserve">required </w:t>
      </w:r>
      <w:r w:rsidR="000B5D3F" w:rsidRPr="0057024C">
        <w:rPr>
          <w:rFonts w:ascii="Times New Roman" w:hAnsi="Times New Roman" w:cs="Times New Roman"/>
          <w:sz w:val="24"/>
          <w:szCs w:val="24"/>
        </w:rPr>
        <w:t xml:space="preserve">to determine </w:t>
      </w:r>
      <w:proofErr w:type="spellStart"/>
      <w:r w:rsidR="000B5D3F" w:rsidRPr="0057024C">
        <w:rPr>
          <w:rFonts w:ascii="Times New Roman" w:hAnsi="Times New Roman" w:cs="Times New Roman"/>
          <w:sz w:val="24"/>
          <w:szCs w:val="24"/>
        </w:rPr>
        <w:t>CN</w:t>
      </w:r>
      <w:r w:rsidR="000B5D3F" w:rsidRPr="0057024C">
        <w:rPr>
          <w:rFonts w:ascii="Times New Roman" w:hAnsi="Times New Roman" w:cs="Times New Roman"/>
          <w:sz w:val="24"/>
          <w:szCs w:val="24"/>
          <w:vertAlign w:val="subscript"/>
        </w:rPr>
        <w:t>i</w:t>
      </w:r>
      <w:proofErr w:type="spellEnd"/>
      <w:r w:rsidR="0020276D">
        <w:rPr>
          <w:rFonts w:ascii="Times New Roman" w:hAnsi="Times New Roman" w:cs="Times New Roman"/>
          <w:sz w:val="24"/>
          <w:szCs w:val="24"/>
        </w:rPr>
        <w:t>,</w:t>
      </w:r>
      <w:r w:rsidR="00977626">
        <w:rPr>
          <w:rFonts w:ascii="Times New Roman" w:hAnsi="Times New Roman" w:cs="Times New Roman"/>
          <w:sz w:val="24"/>
          <w:szCs w:val="24"/>
        </w:rPr>
        <w:t xml:space="preserve"> </w:t>
      </w:r>
      <w:r w:rsidR="000B5D3F" w:rsidRPr="0057024C">
        <w:rPr>
          <w:rFonts w:ascii="Times New Roman" w:hAnsi="Times New Roman" w:cs="Times New Roman"/>
          <w:color w:val="000000"/>
          <w:sz w:val="24"/>
          <w:szCs w:val="24"/>
        </w:rPr>
        <w:t xml:space="preserve">were available in raster format allowing </w:t>
      </w:r>
      <w:r w:rsidR="0020276D">
        <w:rPr>
          <w:rFonts w:ascii="Times New Roman" w:hAnsi="Times New Roman" w:cs="Times New Roman"/>
          <w:color w:val="000000"/>
          <w:sz w:val="24"/>
          <w:szCs w:val="24"/>
        </w:rPr>
        <w:t>for the creation of</w:t>
      </w:r>
      <w:r w:rsidR="000B5D3F" w:rsidRPr="0057024C">
        <w:rPr>
          <w:rFonts w:ascii="Times New Roman" w:hAnsi="Times New Roman" w:cs="Times New Roman"/>
          <w:color w:val="000000"/>
          <w:sz w:val="24"/>
          <w:szCs w:val="24"/>
        </w:rPr>
        <w:t xml:space="preserve"> </w:t>
      </w:r>
      <w:proofErr w:type="spellStart"/>
      <w:r w:rsidR="000B5D3F" w:rsidRPr="0057024C">
        <w:rPr>
          <w:rFonts w:ascii="Times New Roman" w:hAnsi="Times New Roman" w:cs="Times New Roman"/>
          <w:color w:val="000000"/>
          <w:sz w:val="24"/>
          <w:szCs w:val="24"/>
        </w:rPr>
        <w:t>CN</w:t>
      </w:r>
      <w:r w:rsidR="000B5D3F" w:rsidRPr="0057024C">
        <w:rPr>
          <w:rFonts w:ascii="Times New Roman" w:hAnsi="Times New Roman" w:cs="Times New Roman"/>
          <w:color w:val="000000"/>
          <w:sz w:val="24"/>
          <w:szCs w:val="24"/>
          <w:vertAlign w:val="subscript"/>
        </w:rPr>
        <w:t>i</w:t>
      </w:r>
      <w:proofErr w:type="spellEnd"/>
      <w:r w:rsidR="000B5D3F" w:rsidRPr="0057024C">
        <w:rPr>
          <w:rFonts w:ascii="Times New Roman" w:hAnsi="Times New Roman" w:cs="Times New Roman"/>
          <w:color w:val="000000"/>
          <w:sz w:val="24"/>
          <w:szCs w:val="24"/>
          <w:vertAlign w:val="subscript"/>
        </w:rPr>
        <w:t xml:space="preserve"> </w:t>
      </w:r>
      <w:r w:rsidR="000B5D3F" w:rsidRPr="0057024C">
        <w:rPr>
          <w:rFonts w:ascii="Times New Roman" w:hAnsi="Times New Roman" w:cs="Times New Roman"/>
          <w:color w:val="000000"/>
          <w:sz w:val="24"/>
          <w:szCs w:val="24"/>
        </w:rPr>
        <w:t xml:space="preserve">maps which were fixed in time. The daily </w:t>
      </w:r>
      <w:proofErr w:type="spellStart"/>
      <w:r w:rsidR="00A17379" w:rsidRPr="0057024C">
        <w:rPr>
          <w:rFonts w:ascii="Times New Roman" w:hAnsi="Times New Roman" w:cs="Times New Roman"/>
          <w:color w:val="000000"/>
          <w:sz w:val="24"/>
          <w:szCs w:val="24"/>
        </w:rPr>
        <w:t>CN</w:t>
      </w:r>
      <w:r w:rsidR="00A17379" w:rsidRPr="0057024C">
        <w:rPr>
          <w:rFonts w:ascii="Times New Roman" w:hAnsi="Times New Roman" w:cs="Times New Roman"/>
          <w:color w:val="000000"/>
          <w:sz w:val="24"/>
          <w:szCs w:val="24"/>
          <w:vertAlign w:val="subscript"/>
        </w:rPr>
        <w:t>i</w:t>
      </w:r>
      <w:proofErr w:type="spellEnd"/>
      <w:r w:rsidR="00A17379" w:rsidRPr="0057024C">
        <w:rPr>
          <w:rFonts w:ascii="Times New Roman" w:hAnsi="Times New Roman" w:cs="Times New Roman"/>
          <w:color w:val="000000"/>
          <w:sz w:val="24"/>
          <w:szCs w:val="24"/>
        </w:rPr>
        <w:t xml:space="preserve"> </w:t>
      </w:r>
      <w:r w:rsidR="000B5D3F" w:rsidRPr="0057024C">
        <w:rPr>
          <w:rFonts w:ascii="Times New Roman" w:hAnsi="Times New Roman" w:cs="Times New Roman"/>
          <w:color w:val="000000"/>
          <w:sz w:val="24"/>
          <w:szCs w:val="24"/>
        </w:rPr>
        <w:t xml:space="preserve">maps were combined with AMC to </w:t>
      </w:r>
      <w:r w:rsidR="000B5D3F" w:rsidRPr="005A3F28">
        <w:rPr>
          <w:rFonts w:ascii="Times New Roman" w:hAnsi="Times New Roman" w:cs="Times New Roman"/>
          <w:sz w:val="24"/>
          <w:szCs w:val="24"/>
        </w:rPr>
        <w:t>establ</w:t>
      </w:r>
      <w:r w:rsidR="002B431D" w:rsidRPr="005A3F28">
        <w:rPr>
          <w:rFonts w:ascii="Times New Roman" w:hAnsi="Times New Roman" w:cs="Times New Roman"/>
          <w:sz w:val="24"/>
          <w:szCs w:val="24"/>
        </w:rPr>
        <w:t>is</w:t>
      </w:r>
      <w:r w:rsidR="000B5D3F" w:rsidRPr="005A3F28">
        <w:rPr>
          <w:rFonts w:ascii="Times New Roman" w:hAnsi="Times New Roman" w:cs="Times New Roman"/>
          <w:sz w:val="24"/>
          <w:szCs w:val="24"/>
        </w:rPr>
        <w:t xml:space="preserve">h the CN daily </w:t>
      </w:r>
      <w:r w:rsidR="0051202A" w:rsidRPr="005A3F28">
        <w:rPr>
          <w:rFonts w:ascii="Times New Roman" w:hAnsi="Times New Roman" w:cs="Times New Roman"/>
          <w:sz w:val="24"/>
          <w:szCs w:val="24"/>
        </w:rPr>
        <w:t>maps and</w:t>
      </w:r>
      <w:r w:rsidR="000B5D3F" w:rsidRPr="005A3F28">
        <w:rPr>
          <w:rFonts w:ascii="Times New Roman" w:hAnsi="Times New Roman" w:cs="Times New Roman"/>
          <w:sz w:val="24"/>
          <w:szCs w:val="24"/>
        </w:rPr>
        <w:t xml:space="preserve"> were subsequently used to create the </w:t>
      </w:r>
      <w:r w:rsidR="00A17379" w:rsidRPr="0057024C">
        <w:rPr>
          <w:rFonts w:ascii="Times New Roman" w:hAnsi="Times New Roman" w:cs="Times New Roman"/>
          <w:sz w:val="24"/>
          <w:szCs w:val="24"/>
        </w:rPr>
        <w:t xml:space="preserve">daily </w:t>
      </w:r>
      <w:r w:rsidR="000B5D3F" w:rsidRPr="0057024C">
        <w:rPr>
          <w:rFonts w:ascii="Times New Roman" w:hAnsi="Times New Roman" w:cs="Times New Roman"/>
          <w:sz w:val="24"/>
          <w:szCs w:val="24"/>
        </w:rPr>
        <w:t xml:space="preserve">Retention parameter (S) maps according to </w:t>
      </w:r>
      <w:r w:rsidR="008F36D4" w:rsidRPr="008F36D4">
        <w:rPr>
          <w:rFonts w:ascii="Times New Roman" w:hAnsi="Times New Roman" w:cs="Times New Roman"/>
          <w:color w:val="0000FF"/>
          <w:sz w:val="24"/>
          <w:szCs w:val="24"/>
        </w:rPr>
        <w:t>Equation</w:t>
      </w:r>
      <w:r w:rsidR="000B5D3F" w:rsidRPr="008F36D4">
        <w:rPr>
          <w:rFonts w:ascii="Times New Roman" w:hAnsi="Times New Roman" w:cs="Times New Roman"/>
          <w:color w:val="0000FF"/>
          <w:sz w:val="24"/>
          <w:szCs w:val="24"/>
        </w:rPr>
        <w:t xml:space="preserve"> </w:t>
      </w:r>
      <w:r w:rsidR="00BB6F42">
        <w:rPr>
          <w:rFonts w:ascii="Times New Roman" w:hAnsi="Times New Roman" w:cs="Times New Roman"/>
          <w:color w:val="0000FF"/>
          <w:sz w:val="24"/>
          <w:szCs w:val="24"/>
        </w:rPr>
        <w:t>3</w:t>
      </w:r>
      <w:r w:rsidR="000B5D3F" w:rsidRPr="0057024C">
        <w:rPr>
          <w:rFonts w:ascii="Times New Roman" w:hAnsi="Times New Roman" w:cs="Times New Roman"/>
          <w:sz w:val="24"/>
          <w:szCs w:val="24"/>
        </w:rPr>
        <w:t xml:space="preserve">. The </w:t>
      </w:r>
      <w:r w:rsidR="00A17379">
        <w:rPr>
          <w:rFonts w:ascii="Times New Roman" w:hAnsi="Times New Roman" w:cs="Times New Roman"/>
          <w:sz w:val="24"/>
          <w:szCs w:val="24"/>
        </w:rPr>
        <w:t>spatially</w:t>
      </w:r>
      <w:r w:rsidR="0020276D">
        <w:rPr>
          <w:rFonts w:ascii="Times New Roman" w:hAnsi="Times New Roman" w:cs="Times New Roman"/>
          <w:sz w:val="24"/>
          <w:szCs w:val="24"/>
        </w:rPr>
        <w:t>-</w:t>
      </w:r>
      <w:r w:rsidR="000B5D3F" w:rsidRPr="0057024C">
        <w:rPr>
          <w:rFonts w:ascii="Times New Roman" w:hAnsi="Times New Roman" w:cs="Times New Roman"/>
          <w:sz w:val="24"/>
          <w:szCs w:val="24"/>
        </w:rPr>
        <w:t>d</w:t>
      </w:r>
      <w:r w:rsidR="002B431D" w:rsidRPr="005A3F28">
        <w:rPr>
          <w:rFonts w:ascii="Times New Roman" w:hAnsi="Times New Roman" w:cs="Times New Roman"/>
          <w:sz w:val="24"/>
          <w:szCs w:val="24"/>
        </w:rPr>
        <w:t>is</w:t>
      </w:r>
      <w:r w:rsidR="000B5D3F" w:rsidRPr="005A3F28">
        <w:rPr>
          <w:rFonts w:ascii="Times New Roman" w:hAnsi="Times New Roman" w:cs="Times New Roman"/>
          <w:sz w:val="24"/>
          <w:szCs w:val="24"/>
        </w:rPr>
        <w:t>tr</w:t>
      </w:r>
      <w:r w:rsidR="000B5D3F" w:rsidRPr="0057024C">
        <w:rPr>
          <w:rFonts w:ascii="Times New Roman" w:hAnsi="Times New Roman" w:cs="Times New Roman"/>
          <w:sz w:val="24"/>
          <w:szCs w:val="24"/>
        </w:rPr>
        <w:t>ibut</w:t>
      </w:r>
      <w:r w:rsidR="00A17379">
        <w:rPr>
          <w:rFonts w:ascii="Times New Roman" w:hAnsi="Times New Roman" w:cs="Times New Roman"/>
          <w:sz w:val="24"/>
          <w:szCs w:val="24"/>
        </w:rPr>
        <w:t>ed</w:t>
      </w:r>
      <w:r w:rsidR="0020276D">
        <w:rPr>
          <w:rFonts w:ascii="Times New Roman" w:hAnsi="Times New Roman" w:cs="Times New Roman"/>
          <w:sz w:val="24"/>
          <w:szCs w:val="24"/>
        </w:rPr>
        <w:t xml:space="preserve"> daily</w:t>
      </w:r>
      <w:r w:rsidR="00A17379">
        <w:rPr>
          <w:rFonts w:ascii="Times New Roman" w:hAnsi="Times New Roman" w:cs="Times New Roman"/>
          <w:sz w:val="24"/>
          <w:szCs w:val="24"/>
        </w:rPr>
        <w:t xml:space="preserve"> VI</w:t>
      </w:r>
      <w:r w:rsidR="000B5D3F" w:rsidRPr="0057024C">
        <w:rPr>
          <w:rFonts w:ascii="Times New Roman" w:hAnsi="Times New Roman" w:cs="Times New Roman"/>
          <w:sz w:val="24"/>
          <w:szCs w:val="24"/>
        </w:rPr>
        <w:t xml:space="preserve"> were then combined </w:t>
      </w:r>
      <w:r w:rsidR="00C137F3">
        <w:rPr>
          <w:rFonts w:ascii="Times New Roman" w:hAnsi="Times New Roman" w:cs="Times New Roman"/>
          <w:sz w:val="24"/>
          <w:szCs w:val="24"/>
        </w:rPr>
        <w:t xml:space="preserve">with </w:t>
      </w:r>
      <w:r w:rsidR="000B5D3F" w:rsidRPr="0057024C">
        <w:rPr>
          <w:rFonts w:ascii="Times New Roman" w:hAnsi="Times New Roman" w:cs="Times New Roman"/>
          <w:sz w:val="24"/>
          <w:szCs w:val="24"/>
        </w:rPr>
        <w:t xml:space="preserve">the </w:t>
      </w:r>
      <w:r w:rsidR="0020276D">
        <w:rPr>
          <w:rFonts w:ascii="Times New Roman" w:hAnsi="Times New Roman" w:cs="Times New Roman"/>
          <w:sz w:val="24"/>
          <w:szCs w:val="24"/>
        </w:rPr>
        <w:t xml:space="preserve">spatially-distributed daily </w:t>
      </w:r>
      <w:r w:rsidR="000B5D3F" w:rsidRPr="0057024C">
        <w:rPr>
          <w:rFonts w:ascii="Times New Roman" w:hAnsi="Times New Roman" w:cs="Times New Roman"/>
          <w:sz w:val="24"/>
          <w:szCs w:val="24"/>
        </w:rPr>
        <w:t>S data (</w:t>
      </w:r>
      <w:r w:rsidR="008F36D4" w:rsidRPr="008F36D4">
        <w:rPr>
          <w:rFonts w:ascii="Times New Roman" w:hAnsi="Times New Roman" w:cs="Times New Roman"/>
          <w:color w:val="0000FF"/>
          <w:sz w:val="24"/>
          <w:szCs w:val="24"/>
        </w:rPr>
        <w:t>Equation</w:t>
      </w:r>
      <w:r w:rsidR="000B5D3F" w:rsidRPr="008F36D4">
        <w:rPr>
          <w:rFonts w:ascii="Times New Roman" w:hAnsi="Times New Roman" w:cs="Times New Roman"/>
          <w:color w:val="0000FF"/>
          <w:sz w:val="24"/>
          <w:szCs w:val="24"/>
        </w:rPr>
        <w:t xml:space="preserve"> </w:t>
      </w:r>
      <w:r w:rsidR="00137622">
        <w:rPr>
          <w:rFonts w:ascii="Times New Roman" w:hAnsi="Times New Roman" w:cs="Times New Roman"/>
          <w:color w:val="0000FF"/>
          <w:sz w:val="24"/>
          <w:szCs w:val="24"/>
        </w:rPr>
        <w:t>2</w:t>
      </w:r>
      <w:r w:rsidR="000B5D3F" w:rsidRPr="0057024C">
        <w:rPr>
          <w:rFonts w:ascii="Times New Roman" w:hAnsi="Times New Roman" w:cs="Times New Roman"/>
          <w:sz w:val="24"/>
          <w:szCs w:val="24"/>
        </w:rPr>
        <w:t>)</w:t>
      </w:r>
      <w:r w:rsidR="000B5D3F" w:rsidRPr="0057024C">
        <w:rPr>
          <w:rFonts w:ascii="Times New Roman" w:hAnsi="Times New Roman" w:cs="Times New Roman"/>
          <w:color w:val="FF0000"/>
          <w:sz w:val="24"/>
          <w:szCs w:val="24"/>
        </w:rPr>
        <w:t xml:space="preserve"> </w:t>
      </w:r>
      <w:r w:rsidR="0020276D">
        <w:rPr>
          <w:rFonts w:ascii="Times New Roman" w:hAnsi="Times New Roman" w:cs="Times New Roman"/>
          <w:sz w:val="24"/>
          <w:szCs w:val="24"/>
        </w:rPr>
        <w:t>to estimate</w:t>
      </w:r>
      <w:r w:rsidR="000B5D3F" w:rsidRPr="0057024C">
        <w:rPr>
          <w:rFonts w:ascii="Times New Roman" w:hAnsi="Times New Roman" w:cs="Times New Roman"/>
          <w:sz w:val="24"/>
          <w:szCs w:val="24"/>
        </w:rPr>
        <w:t xml:space="preserve"> daily </w:t>
      </w:r>
      <w:r w:rsidR="0020276D">
        <w:rPr>
          <w:rFonts w:ascii="Times New Roman" w:hAnsi="Times New Roman" w:cs="Times New Roman"/>
          <w:sz w:val="24"/>
          <w:szCs w:val="24"/>
        </w:rPr>
        <w:t xml:space="preserve">spatially-distributed </w:t>
      </w:r>
      <w:proofErr w:type="spellStart"/>
      <w:r w:rsidR="00A17379" w:rsidRPr="0057024C">
        <w:rPr>
          <w:rFonts w:ascii="Times New Roman" w:hAnsi="Times New Roman" w:cs="Times New Roman"/>
          <w:bCs/>
          <w:sz w:val="24"/>
          <w:szCs w:val="24"/>
        </w:rPr>
        <w:t>Ru</w:t>
      </w:r>
      <w:r w:rsidR="00A17379" w:rsidRPr="0057024C">
        <w:rPr>
          <w:rFonts w:ascii="Times New Roman" w:hAnsi="Times New Roman" w:cs="Times New Roman"/>
          <w:bCs/>
          <w:sz w:val="24"/>
          <w:szCs w:val="24"/>
          <w:vertAlign w:val="subscript"/>
        </w:rPr>
        <w:t>S</w:t>
      </w:r>
      <w:proofErr w:type="spellEnd"/>
      <w:r w:rsidR="0020276D">
        <w:rPr>
          <w:rFonts w:ascii="Times New Roman" w:hAnsi="Times New Roman" w:cs="Times New Roman"/>
          <w:sz w:val="24"/>
          <w:szCs w:val="24"/>
        </w:rPr>
        <w:t xml:space="preserve"> </w:t>
      </w:r>
      <w:r w:rsidR="0020276D">
        <w:rPr>
          <w:rFonts w:ascii="Times New Roman" w:hAnsi="Times New Roman" w:cs="Times New Roman"/>
          <w:color w:val="000000"/>
          <w:sz w:val="24"/>
          <w:szCs w:val="24"/>
        </w:rPr>
        <w:t xml:space="preserve">and </w:t>
      </w:r>
      <w:r w:rsidR="000B5D3F" w:rsidRPr="0057024C">
        <w:rPr>
          <w:rFonts w:ascii="Times New Roman" w:hAnsi="Times New Roman" w:cs="Times New Roman"/>
          <w:color w:val="000000"/>
          <w:sz w:val="24"/>
          <w:szCs w:val="24"/>
        </w:rPr>
        <w:t xml:space="preserve">produce the relative daily </w:t>
      </w:r>
      <w:proofErr w:type="spellStart"/>
      <w:r w:rsidR="000B5D3F" w:rsidRPr="0057024C">
        <w:rPr>
          <w:rFonts w:ascii="Times New Roman" w:hAnsi="Times New Roman" w:cs="Times New Roman"/>
          <w:bCs/>
          <w:sz w:val="24"/>
          <w:szCs w:val="24"/>
        </w:rPr>
        <w:t>Ru</w:t>
      </w:r>
      <w:r w:rsidR="000B5D3F" w:rsidRPr="0057024C">
        <w:rPr>
          <w:rFonts w:ascii="Times New Roman" w:hAnsi="Times New Roman" w:cs="Times New Roman"/>
          <w:bCs/>
          <w:sz w:val="24"/>
          <w:szCs w:val="24"/>
          <w:vertAlign w:val="subscript"/>
        </w:rPr>
        <w:t>S</w:t>
      </w:r>
      <w:proofErr w:type="spellEnd"/>
      <w:r w:rsidR="000B5D3F" w:rsidRPr="0057024C">
        <w:rPr>
          <w:rFonts w:ascii="Times New Roman" w:hAnsi="Times New Roman" w:cs="Times New Roman"/>
          <w:color w:val="FF0000"/>
          <w:sz w:val="24"/>
          <w:szCs w:val="24"/>
        </w:rPr>
        <w:t xml:space="preserve"> </w:t>
      </w:r>
      <w:r w:rsidR="000B5D3F" w:rsidRPr="0057024C">
        <w:rPr>
          <w:rFonts w:ascii="Times New Roman" w:hAnsi="Times New Roman" w:cs="Times New Roman"/>
          <w:color w:val="000000"/>
          <w:sz w:val="24"/>
          <w:szCs w:val="24"/>
        </w:rPr>
        <w:t>maps.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6"/>
        <w:gridCol w:w="4958"/>
        <w:gridCol w:w="1508"/>
      </w:tblGrid>
      <w:tr w:rsidR="00705CA1" w14:paraId="689F2365" w14:textId="77777777" w:rsidTr="003274BE">
        <w:tc>
          <w:tcPr>
            <w:tcW w:w="2127" w:type="dxa"/>
            <w:vAlign w:val="center"/>
          </w:tcPr>
          <w:p w14:paraId="6CF613EE" w14:textId="77777777" w:rsidR="00705CA1" w:rsidRPr="00F36938" w:rsidRDefault="0094489C" w:rsidP="003274BE">
            <w:pPr>
              <w:suppressAutoHyphens/>
              <w:autoSpaceDE w:val="0"/>
              <w:autoSpaceDN w:val="0"/>
              <w:adjustRightInd w:val="0"/>
              <w:spacing w:line="480" w:lineRule="auto"/>
              <w:jc w:val="center"/>
              <w:rPr>
                <w:color w:val="000000"/>
                <w:szCs w:val="24"/>
              </w:rPr>
            </w:pPr>
            <w:r>
              <w:rPr>
                <w:szCs w:val="24"/>
              </w:rPr>
              <w:t xml:space="preserve"> </w:t>
            </w:r>
            <w:r w:rsidR="003D0950" w:rsidRPr="003D0950">
              <w:rPr>
                <w:szCs w:val="24"/>
              </w:rPr>
              <w:t xml:space="preserve"> </w:t>
            </w:r>
          </w:p>
        </w:tc>
        <w:tc>
          <w:tcPr>
            <w:tcW w:w="5004" w:type="dxa"/>
            <w:vAlign w:val="center"/>
          </w:tcPr>
          <w:p w14:paraId="37677CFC" w14:textId="77777777" w:rsidR="00705CA1" w:rsidRPr="007625FC" w:rsidRDefault="00A9368D" w:rsidP="0060500D">
            <w:pPr>
              <w:suppressAutoHyphens/>
              <w:autoSpaceDE w:val="0"/>
              <w:autoSpaceDN w:val="0"/>
              <w:adjustRightInd w:val="0"/>
              <w:spacing w:line="480" w:lineRule="auto"/>
              <w:rPr>
                <w:color w:val="000000"/>
                <w:szCs w:val="24"/>
              </w:rPr>
            </w:pPr>
            <m:oMathPara>
              <m:oMath>
                <m:r>
                  <m:rPr>
                    <m:nor/>
                  </m:rPr>
                  <m:t>For</m:t>
                </m:r>
                <m:r>
                  <m:rPr>
                    <m:nor/>
                  </m:rPr>
                  <w:rPr>
                    <w:rFonts w:ascii="Cambria Math"/>
                  </w:rPr>
                  <m:t xml:space="preserve"> </m:t>
                </m:r>
                <m:r>
                  <m:rPr>
                    <m:nor/>
                  </m:rPr>
                  <m:t xml:space="preserve">AMC I: CN  = </m:t>
                </m:r>
                <m:f>
                  <m:fPr>
                    <m:ctrlPr>
                      <w:rPr>
                        <w:rFonts w:ascii="Cambria Math" w:hAnsi="Cambria Math"/>
                        <w:i/>
                      </w:rPr>
                    </m:ctrlPr>
                  </m:fPr>
                  <m:num>
                    <m:sSub>
                      <m:sSubPr>
                        <m:ctrlPr>
                          <w:rPr>
                            <w:rFonts w:ascii="Cambria Math" w:hAnsi="Cambria Math"/>
                            <w:i/>
                          </w:rPr>
                        </m:ctrlPr>
                      </m:sSubPr>
                      <m:e>
                        <m:r>
                          <m:rPr>
                            <m:nor/>
                          </m:rPr>
                          <m:t>4.2 CN</m:t>
                        </m:r>
                      </m:e>
                      <m:sub>
                        <m:r>
                          <m:rPr>
                            <m:nor/>
                          </m:rPr>
                          <m:t>i</m:t>
                        </m:r>
                      </m:sub>
                    </m:sSub>
                  </m:num>
                  <m:den>
                    <m:sSub>
                      <m:sSubPr>
                        <m:ctrlPr>
                          <w:rPr>
                            <w:rFonts w:ascii="Cambria Math" w:hAnsi="Cambria Math"/>
                            <w:i/>
                          </w:rPr>
                        </m:ctrlPr>
                      </m:sSubPr>
                      <m:e>
                        <m:r>
                          <m:rPr>
                            <m:nor/>
                          </m:rPr>
                          <m:t>10</m:t>
                        </m:r>
                        <m:r>
                          <m:rPr>
                            <m:nor/>
                          </m:rPr>
                          <w:rPr>
                            <w:rFonts w:ascii="Cambria Math"/>
                          </w:rPr>
                          <m:t xml:space="preserve"> </m:t>
                        </m:r>
                        <m:r>
                          <m:rPr>
                            <m:nor/>
                          </m:rPr>
                          <w:rPr>
                            <w:sz w:val="22"/>
                          </w:rPr>
                          <m:t>–</m:t>
                        </m:r>
                        <m:r>
                          <m:rPr>
                            <m:nor/>
                          </m:rPr>
                          <w:rPr>
                            <w:rFonts w:ascii="Cambria Math"/>
                            <w:sz w:val="22"/>
                          </w:rPr>
                          <m:t xml:space="preserve"> </m:t>
                        </m:r>
                        <m:r>
                          <m:rPr>
                            <m:nor/>
                          </m:rPr>
                          <m:t>0.058 CN</m:t>
                        </m:r>
                      </m:e>
                      <m:sub>
                        <m:r>
                          <m:rPr>
                            <m:nor/>
                          </m:rPr>
                          <m:t>i</m:t>
                        </m:r>
                      </m:sub>
                    </m:sSub>
                  </m:den>
                </m:f>
              </m:oMath>
            </m:oMathPara>
          </w:p>
        </w:tc>
        <w:tc>
          <w:tcPr>
            <w:tcW w:w="1541" w:type="dxa"/>
            <w:vAlign w:val="center"/>
          </w:tcPr>
          <w:p w14:paraId="18329C34" w14:textId="3823AEB3" w:rsidR="00705CA1" w:rsidRDefault="00705CA1" w:rsidP="003274BE">
            <w:pPr>
              <w:suppressAutoHyphens/>
              <w:autoSpaceDE w:val="0"/>
              <w:autoSpaceDN w:val="0"/>
              <w:adjustRightInd w:val="0"/>
              <w:spacing w:line="480" w:lineRule="auto"/>
              <w:ind w:right="-83"/>
              <w:jc w:val="right"/>
              <w:rPr>
                <w:color w:val="000000"/>
                <w:szCs w:val="24"/>
              </w:rPr>
            </w:pPr>
            <w:r w:rsidRPr="008F36D4">
              <w:rPr>
                <w:lang w:val="en-US"/>
              </w:rPr>
              <w:t>(</w:t>
            </w:r>
            <w:r w:rsidR="00137622">
              <w:rPr>
                <w:lang w:val="en-US"/>
              </w:rPr>
              <w:t>5</w:t>
            </w:r>
            <w:r w:rsidRPr="008F36D4">
              <w:rPr>
                <w:lang w:val="en-US"/>
              </w:rPr>
              <w:t>)</w:t>
            </w:r>
          </w:p>
        </w:tc>
      </w:tr>
    </w:tbl>
    <w:p w14:paraId="3C1DD5D9" w14:textId="77777777" w:rsidR="00705CA1" w:rsidRDefault="00705CA1" w:rsidP="00705CA1">
      <w:pPr>
        <w:autoSpaceDE w:val="0"/>
        <w:autoSpaceDN w:val="0"/>
        <w:adjustRightInd w:val="0"/>
        <w:spacing w:after="0" w:line="240" w:lineRule="auto"/>
        <w:jc w:val="both"/>
        <w:rPr>
          <w:rFonts w:ascii="Times New Roman" w:hAnsi="Times New Roman" w:cs="Times New Roman"/>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6"/>
        <w:gridCol w:w="4959"/>
        <w:gridCol w:w="1507"/>
      </w:tblGrid>
      <w:tr w:rsidR="00705CA1" w14:paraId="7890E7BA" w14:textId="77777777" w:rsidTr="003274BE">
        <w:tc>
          <w:tcPr>
            <w:tcW w:w="2127" w:type="dxa"/>
            <w:vAlign w:val="center"/>
          </w:tcPr>
          <w:p w14:paraId="5FA1BED8" w14:textId="77777777" w:rsidR="00705CA1" w:rsidRPr="00F36938" w:rsidRDefault="00705CA1" w:rsidP="003274BE">
            <w:pPr>
              <w:suppressAutoHyphens/>
              <w:autoSpaceDE w:val="0"/>
              <w:autoSpaceDN w:val="0"/>
              <w:adjustRightInd w:val="0"/>
              <w:spacing w:line="480" w:lineRule="auto"/>
              <w:jc w:val="center"/>
              <w:rPr>
                <w:color w:val="000000"/>
                <w:szCs w:val="24"/>
              </w:rPr>
            </w:pPr>
          </w:p>
        </w:tc>
        <w:tc>
          <w:tcPr>
            <w:tcW w:w="5004" w:type="dxa"/>
            <w:vAlign w:val="center"/>
          </w:tcPr>
          <w:p w14:paraId="5B235C94" w14:textId="77777777" w:rsidR="00705CA1" w:rsidRPr="007625FC" w:rsidRDefault="00A9368D" w:rsidP="003274BE">
            <w:pPr>
              <w:suppressAutoHyphens/>
              <w:autoSpaceDE w:val="0"/>
              <w:autoSpaceDN w:val="0"/>
              <w:adjustRightInd w:val="0"/>
              <w:spacing w:line="480" w:lineRule="auto"/>
              <w:rPr>
                <w:color w:val="000000"/>
                <w:szCs w:val="24"/>
              </w:rPr>
            </w:pPr>
            <m:oMathPara>
              <m:oMath>
                <m:r>
                  <m:rPr>
                    <m:nor/>
                  </m:rPr>
                  <m:t>For</m:t>
                </m:r>
                <m:r>
                  <m:rPr>
                    <m:nor/>
                  </m:rPr>
                  <w:rPr>
                    <w:rFonts w:ascii="Cambria Math"/>
                  </w:rPr>
                  <m:t xml:space="preserve"> </m:t>
                </m:r>
                <m:r>
                  <m:rPr>
                    <m:nor/>
                  </m:rPr>
                  <m:t xml:space="preserve">AMC III: CN  = </m:t>
                </m:r>
                <m:f>
                  <m:fPr>
                    <m:ctrlPr>
                      <w:rPr>
                        <w:rFonts w:ascii="Cambria Math" w:hAnsi="Cambria Math"/>
                        <w:i/>
                      </w:rPr>
                    </m:ctrlPr>
                  </m:fPr>
                  <m:num>
                    <m:sSub>
                      <m:sSubPr>
                        <m:ctrlPr>
                          <w:rPr>
                            <w:rFonts w:ascii="Cambria Math" w:hAnsi="Cambria Math"/>
                            <w:i/>
                          </w:rPr>
                        </m:ctrlPr>
                      </m:sSubPr>
                      <m:e>
                        <m:r>
                          <m:rPr>
                            <m:nor/>
                          </m:rPr>
                          <m:t>23 CN</m:t>
                        </m:r>
                      </m:e>
                      <m:sub>
                        <m:r>
                          <m:rPr>
                            <m:nor/>
                          </m:rPr>
                          <m:t>i</m:t>
                        </m:r>
                      </m:sub>
                    </m:sSub>
                  </m:num>
                  <m:den>
                    <m:sSub>
                      <m:sSubPr>
                        <m:ctrlPr>
                          <w:rPr>
                            <w:rFonts w:ascii="Cambria Math" w:hAnsi="Cambria Math"/>
                            <w:i/>
                          </w:rPr>
                        </m:ctrlPr>
                      </m:sSubPr>
                      <m:e>
                        <m:r>
                          <m:rPr>
                            <m:nor/>
                          </m:rPr>
                          <m:t>10</m:t>
                        </m:r>
                        <m:r>
                          <m:rPr>
                            <m:nor/>
                          </m:rPr>
                          <w:rPr>
                            <w:rFonts w:ascii="Cambria Math"/>
                          </w:rPr>
                          <m:t xml:space="preserve"> </m:t>
                        </m:r>
                        <m:r>
                          <m:rPr>
                            <m:nor/>
                          </m:rPr>
                          <m:t>+</m:t>
                        </m:r>
                        <m:r>
                          <m:rPr>
                            <m:nor/>
                          </m:rPr>
                          <w:rPr>
                            <w:rFonts w:ascii="Cambria Math"/>
                          </w:rPr>
                          <m:t xml:space="preserve"> </m:t>
                        </m:r>
                        <m:r>
                          <m:rPr>
                            <m:nor/>
                          </m:rPr>
                          <m:t>0.13 CN</m:t>
                        </m:r>
                      </m:e>
                      <m:sub>
                        <m:r>
                          <m:rPr>
                            <m:nor/>
                          </m:rPr>
                          <m:t>i</m:t>
                        </m:r>
                      </m:sub>
                    </m:sSub>
                  </m:den>
                </m:f>
              </m:oMath>
            </m:oMathPara>
          </w:p>
        </w:tc>
        <w:tc>
          <w:tcPr>
            <w:tcW w:w="1541" w:type="dxa"/>
            <w:vAlign w:val="center"/>
          </w:tcPr>
          <w:p w14:paraId="76A37A1F" w14:textId="4BF1E2CB" w:rsidR="00705CA1" w:rsidRDefault="00705CA1" w:rsidP="003274BE">
            <w:pPr>
              <w:suppressAutoHyphens/>
              <w:autoSpaceDE w:val="0"/>
              <w:autoSpaceDN w:val="0"/>
              <w:adjustRightInd w:val="0"/>
              <w:spacing w:line="480" w:lineRule="auto"/>
              <w:ind w:right="-83"/>
              <w:jc w:val="right"/>
              <w:rPr>
                <w:color w:val="000000"/>
                <w:szCs w:val="24"/>
              </w:rPr>
            </w:pPr>
            <w:r w:rsidRPr="00EE73EC">
              <w:rPr>
                <w:lang w:val="en-US"/>
              </w:rPr>
              <w:t>(</w:t>
            </w:r>
            <w:r w:rsidR="00137622">
              <w:rPr>
                <w:lang w:val="en-US"/>
              </w:rPr>
              <w:t>6</w:t>
            </w:r>
            <w:r w:rsidRPr="00EE73EC">
              <w:rPr>
                <w:lang w:val="en-US"/>
              </w:rPr>
              <w:t>)</w:t>
            </w:r>
          </w:p>
        </w:tc>
      </w:tr>
    </w:tbl>
    <w:p w14:paraId="70C89A7C" w14:textId="77777777" w:rsidR="007553CA" w:rsidRPr="007908E1" w:rsidRDefault="007553CA" w:rsidP="007553CA">
      <w:pPr>
        <w:pStyle w:val="Heading4"/>
        <w:numPr>
          <w:ilvl w:val="2"/>
          <w:numId w:val="1"/>
        </w:numPr>
        <w:suppressAutoHyphens/>
        <w:spacing w:before="0" w:after="0" w:line="480" w:lineRule="auto"/>
        <w:rPr>
          <w:i/>
          <w:sz w:val="24"/>
          <w:szCs w:val="24"/>
          <w:lang w:val="en-CA"/>
        </w:rPr>
      </w:pPr>
      <w:r w:rsidRPr="007908E1">
        <w:rPr>
          <w:i/>
          <w:color w:val="000000" w:themeColor="text1"/>
          <w:sz w:val="24"/>
          <w:szCs w:val="24"/>
          <w:lang w:val="en-CA"/>
        </w:rPr>
        <w:t>Estimati</w:t>
      </w:r>
      <w:r>
        <w:rPr>
          <w:i/>
          <w:color w:val="000000" w:themeColor="text1"/>
          <w:sz w:val="24"/>
          <w:szCs w:val="24"/>
          <w:lang w:val="en-CA"/>
        </w:rPr>
        <w:t xml:space="preserve">on of </w:t>
      </w:r>
      <w:r w:rsidRPr="007908E1">
        <w:rPr>
          <w:i/>
          <w:color w:val="000000" w:themeColor="text1"/>
          <w:sz w:val="24"/>
          <w:szCs w:val="24"/>
          <w:lang w:val="en-CA"/>
        </w:rPr>
        <w:t xml:space="preserve">actual evapotranspiration </w:t>
      </w:r>
    </w:p>
    <w:p w14:paraId="15F19DFD" w14:textId="6DA99090" w:rsidR="004C3C3B" w:rsidRDefault="0078650F" w:rsidP="008C48AA">
      <w:pPr>
        <w:suppressAutoHyphens/>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To estimate AET, </w:t>
      </w:r>
      <w:r w:rsidR="007553CA">
        <w:rPr>
          <w:rFonts w:ascii="Times New Roman" w:hAnsi="Times New Roman" w:cs="Times New Roman"/>
          <w:color w:val="000000"/>
          <w:sz w:val="24"/>
          <w:szCs w:val="24"/>
        </w:rPr>
        <w:t xml:space="preserve">the PET was </w:t>
      </w:r>
      <w:r>
        <w:rPr>
          <w:rFonts w:ascii="Times New Roman" w:hAnsi="Times New Roman" w:cs="Times New Roman"/>
          <w:color w:val="000000"/>
          <w:sz w:val="24"/>
          <w:szCs w:val="24"/>
        </w:rPr>
        <w:t>first calculated using</w:t>
      </w:r>
      <w:r w:rsidR="00F07D2F">
        <w:rPr>
          <w:rFonts w:ascii="Times New Roman" w:hAnsi="Times New Roman" w:cs="Times New Roman"/>
          <w:color w:val="000000"/>
          <w:sz w:val="24"/>
          <w:szCs w:val="24"/>
        </w:rPr>
        <w:t xml:space="preserve"> the </w:t>
      </w:r>
      <w:r w:rsidR="007553CA" w:rsidRPr="005871BF">
        <w:rPr>
          <w:rFonts w:ascii="Times New Roman" w:hAnsi="Times New Roman" w:cs="Times New Roman"/>
          <w:color w:val="000000"/>
          <w:sz w:val="24"/>
          <w:szCs w:val="24"/>
        </w:rPr>
        <w:t>e</w:t>
      </w:r>
      <w:r w:rsidR="007553CA">
        <w:rPr>
          <w:rFonts w:ascii="Times New Roman" w:hAnsi="Times New Roman" w:cs="Times New Roman"/>
          <w:color w:val="000000"/>
          <w:sz w:val="24"/>
          <w:szCs w:val="24"/>
        </w:rPr>
        <w:t>mpirical</w:t>
      </w:r>
      <w:r w:rsidR="008F36D4">
        <w:rPr>
          <w:rFonts w:ascii="Times New Roman" w:hAnsi="Times New Roman" w:cs="Times New Roman"/>
          <w:color w:val="000000"/>
          <w:sz w:val="24"/>
          <w:szCs w:val="24"/>
        </w:rPr>
        <w:t xml:space="preserve"> e</w:t>
      </w:r>
      <w:r w:rsidR="008F36D4" w:rsidRPr="008F36D4">
        <w:rPr>
          <w:rFonts w:ascii="Times New Roman" w:hAnsi="Times New Roman" w:cs="Times New Roman"/>
          <w:sz w:val="24"/>
          <w:szCs w:val="24"/>
        </w:rPr>
        <w:t>quation</w:t>
      </w:r>
      <w:r w:rsidR="007553CA" w:rsidRPr="008F36D4">
        <w:rPr>
          <w:rFonts w:ascii="Times New Roman" w:hAnsi="Times New Roman" w:cs="Times New Roman"/>
          <w:sz w:val="24"/>
          <w:szCs w:val="24"/>
        </w:rPr>
        <w:t xml:space="preserve"> </w:t>
      </w:r>
      <w:r w:rsidR="007553CA">
        <w:rPr>
          <w:rFonts w:ascii="Times New Roman" w:hAnsi="Times New Roman" w:cs="Times New Roman"/>
          <w:color w:val="000000"/>
          <w:sz w:val="24"/>
          <w:szCs w:val="24"/>
        </w:rPr>
        <w:t xml:space="preserve">developed </w:t>
      </w:r>
      <w:r w:rsidR="007553CA" w:rsidRPr="005871BF">
        <w:rPr>
          <w:rFonts w:ascii="Times New Roman" w:hAnsi="Times New Roman" w:cs="Times New Roman"/>
          <w:color w:val="000000"/>
          <w:sz w:val="24"/>
          <w:szCs w:val="24"/>
        </w:rPr>
        <w:t>by</w:t>
      </w:r>
      <w:r w:rsidR="007553CA">
        <w:rPr>
          <w:rFonts w:ascii="Times New Roman" w:hAnsi="Times New Roman" w:cs="Times New Roman"/>
          <w:color w:val="000000"/>
          <w:sz w:val="24"/>
          <w:szCs w:val="24"/>
        </w:rPr>
        <w:t xml:space="preserve"> </w:t>
      </w:r>
      <w:r w:rsidR="007553CA" w:rsidRPr="003F61DC">
        <w:rPr>
          <w:rFonts w:ascii="Times New Roman" w:hAnsi="Times New Roman" w:cs="Times New Roman"/>
          <w:color w:val="0000FF"/>
          <w:sz w:val="24"/>
          <w:szCs w:val="24"/>
        </w:rPr>
        <w:fldChar w:fldCharType="begin" w:fldLock="1"/>
      </w:r>
      <w:r w:rsidR="007553CA">
        <w:rPr>
          <w:rFonts w:ascii="Times New Roman" w:hAnsi="Times New Roman" w:cs="Times New Roman"/>
          <w:color w:val="0000FF"/>
          <w:sz w:val="24"/>
          <w:szCs w:val="24"/>
        </w:rPr>
        <w:instrText>ADDIN CSL_CITATION {"citationItems":[{"id":"ITEM-1","itemData":{"author":[{"dropping-particle":"","family":"Bisson","given":"J.","non-dropping-particle":"","parse-names":false,"suffix":""},{"dropping-particle":"","family":"Roberge","given":"F.","non-dropping-particle":"","parse-names":false,"suffix":""}],"id":"ITEM-1","issued":{"date-parts":[["1983"]]},"publisher":"Workshop on flow predictions. Toronto: Institute of Electrical and Electronics Engineers (IEEE)","title":"Prévision des apports naturels: Expérience d’Hydro-Québec","type":"book"},"uris":["http://www.mendeley.com/documents/?uuid=a3f5c6f3-a2cf-4dd0-9e6c-0a9586bcdebf"]}],"mendeley":{"formattedCitation":"(Bisson and Roberge, 1983)","manualFormatting":"Bisson and Roberge (1983)","plainTextFormattedCitation":"(Bisson and Roberge, 1983)","previouslyFormattedCitation":"(Bisson and Roberge, 1983)"},"properties":{"noteIndex":0},"schema":"https://github.com/citation-style-language/schema/raw/master/csl-citation.json"}</w:instrText>
      </w:r>
      <w:r w:rsidR="007553CA" w:rsidRPr="003F61DC">
        <w:rPr>
          <w:rFonts w:ascii="Times New Roman" w:hAnsi="Times New Roman" w:cs="Times New Roman"/>
          <w:color w:val="0000FF"/>
          <w:sz w:val="24"/>
          <w:szCs w:val="24"/>
        </w:rPr>
        <w:fldChar w:fldCharType="separate"/>
      </w:r>
      <w:r w:rsidR="007553CA" w:rsidRPr="003F61DC">
        <w:rPr>
          <w:rFonts w:ascii="Times New Roman" w:hAnsi="Times New Roman" w:cs="Times New Roman"/>
          <w:noProof/>
          <w:color w:val="0000FF"/>
          <w:sz w:val="24"/>
          <w:szCs w:val="24"/>
        </w:rPr>
        <w:t>B</w:t>
      </w:r>
      <w:r w:rsidR="007553CA" w:rsidRPr="00B74D97">
        <w:rPr>
          <w:rFonts w:ascii="Times New Roman" w:hAnsi="Times New Roman" w:cs="Times New Roman"/>
          <w:noProof/>
          <w:color w:val="0000FF"/>
          <w:sz w:val="24"/>
          <w:szCs w:val="24"/>
        </w:rPr>
        <w:t>isso</w:t>
      </w:r>
      <w:r w:rsidR="007553CA" w:rsidRPr="003F61DC">
        <w:rPr>
          <w:rFonts w:ascii="Times New Roman" w:hAnsi="Times New Roman" w:cs="Times New Roman"/>
          <w:noProof/>
          <w:color w:val="0000FF"/>
          <w:sz w:val="24"/>
          <w:szCs w:val="24"/>
        </w:rPr>
        <w:t>n and Roberge (1983)</w:t>
      </w:r>
      <w:r w:rsidR="007553CA" w:rsidRPr="003F61DC">
        <w:rPr>
          <w:rFonts w:ascii="Times New Roman" w:hAnsi="Times New Roman" w:cs="Times New Roman"/>
          <w:color w:val="0000FF"/>
          <w:sz w:val="24"/>
          <w:szCs w:val="24"/>
        </w:rPr>
        <w:fldChar w:fldCharType="end"/>
      </w:r>
      <w:r w:rsidR="007553CA">
        <w:rPr>
          <w:rFonts w:ascii="Times New Roman" w:hAnsi="Times New Roman" w:cs="Times New Roman"/>
          <w:color w:val="000000"/>
          <w:sz w:val="24"/>
          <w:szCs w:val="24"/>
        </w:rPr>
        <w:t>. Th</w:t>
      </w:r>
      <w:r w:rsidR="007553CA" w:rsidRPr="00B74D97">
        <w:rPr>
          <w:rFonts w:ascii="Times New Roman" w:hAnsi="Times New Roman" w:cs="Times New Roman"/>
          <w:sz w:val="24"/>
          <w:szCs w:val="24"/>
        </w:rPr>
        <w:t xml:space="preserve">is </w:t>
      </w:r>
      <w:r w:rsidR="008F36D4" w:rsidRPr="008F36D4">
        <w:rPr>
          <w:rFonts w:ascii="Times New Roman" w:hAnsi="Times New Roman" w:cs="Times New Roman"/>
          <w:sz w:val="24"/>
          <w:szCs w:val="24"/>
        </w:rPr>
        <w:t>equation</w:t>
      </w:r>
      <w:r w:rsidR="007553CA">
        <w:rPr>
          <w:rFonts w:ascii="Times New Roman" w:hAnsi="Times New Roman" w:cs="Times New Roman"/>
          <w:color w:val="000000"/>
          <w:sz w:val="24"/>
          <w:szCs w:val="24"/>
        </w:rPr>
        <w:t xml:space="preserve"> (</w:t>
      </w:r>
      <w:r w:rsidR="008F36D4" w:rsidRPr="008F36D4">
        <w:rPr>
          <w:rFonts w:ascii="Times New Roman" w:hAnsi="Times New Roman" w:cs="Times New Roman"/>
          <w:color w:val="0000FF"/>
          <w:sz w:val="24"/>
          <w:szCs w:val="24"/>
        </w:rPr>
        <w:t>Equation</w:t>
      </w:r>
      <w:r w:rsidR="007553CA" w:rsidRPr="008F36D4">
        <w:rPr>
          <w:rFonts w:ascii="Times New Roman" w:hAnsi="Times New Roman" w:cs="Times New Roman"/>
          <w:color w:val="0000FF"/>
          <w:sz w:val="24"/>
          <w:szCs w:val="24"/>
        </w:rPr>
        <w:t xml:space="preserve"> </w:t>
      </w:r>
      <w:r w:rsidR="00137622">
        <w:rPr>
          <w:rFonts w:ascii="Times New Roman" w:hAnsi="Times New Roman" w:cs="Times New Roman"/>
          <w:color w:val="0000FF"/>
          <w:sz w:val="24"/>
          <w:szCs w:val="24"/>
        </w:rPr>
        <w:t>7</w:t>
      </w:r>
      <w:r w:rsidR="007553CA">
        <w:rPr>
          <w:rFonts w:ascii="Times New Roman" w:hAnsi="Times New Roman" w:cs="Times New Roman"/>
          <w:color w:val="000000"/>
          <w:sz w:val="24"/>
          <w:szCs w:val="24"/>
        </w:rPr>
        <w:t xml:space="preserve">) </w:t>
      </w:r>
      <w:r w:rsidR="007553CA" w:rsidRPr="00B74D97">
        <w:rPr>
          <w:rFonts w:ascii="Times New Roman" w:hAnsi="Times New Roman" w:cs="Times New Roman"/>
          <w:sz w:val="24"/>
          <w:szCs w:val="24"/>
        </w:rPr>
        <w:t>is</w:t>
      </w:r>
      <w:r w:rsidR="007553CA">
        <w:rPr>
          <w:rFonts w:ascii="Times New Roman" w:hAnsi="Times New Roman" w:cs="Times New Roman"/>
          <w:color w:val="000000"/>
          <w:sz w:val="24"/>
          <w:szCs w:val="24"/>
        </w:rPr>
        <w:t xml:space="preserve"> adapted to </w:t>
      </w:r>
      <w:r w:rsidR="007553CA" w:rsidRPr="005871BF">
        <w:rPr>
          <w:rFonts w:ascii="Times New Roman" w:hAnsi="Times New Roman" w:cs="Times New Roman"/>
          <w:color w:val="000000"/>
          <w:sz w:val="24"/>
          <w:szCs w:val="24"/>
        </w:rPr>
        <w:t>t</w:t>
      </w:r>
      <w:r w:rsidR="007553CA">
        <w:rPr>
          <w:rFonts w:ascii="Times New Roman" w:hAnsi="Times New Roman" w:cs="Times New Roman"/>
          <w:color w:val="000000"/>
          <w:sz w:val="24"/>
          <w:szCs w:val="24"/>
        </w:rPr>
        <w:t xml:space="preserve">he northern climate conditions </w:t>
      </w:r>
      <w:r>
        <w:rPr>
          <w:rFonts w:ascii="Times New Roman" w:hAnsi="Times New Roman" w:cs="Times New Roman"/>
          <w:color w:val="000000"/>
          <w:sz w:val="24"/>
          <w:szCs w:val="24"/>
        </w:rPr>
        <w:t>in</w:t>
      </w:r>
      <w:r w:rsidR="007553CA">
        <w:rPr>
          <w:rFonts w:ascii="Times New Roman" w:hAnsi="Times New Roman" w:cs="Times New Roman"/>
          <w:color w:val="000000"/>
          <w:sz w:val="24"/>
          <w:szCs w:val="24"/>
        </w:rPr>
        <w:t xml:space="preserve"> Quebec </w:t>
      </w:r>
      <w:r w:rsidR="007553CA" w:rsidRPr="003F61DC">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Dionne","given":"F.L.","non-dropping-particle":"","parse-names":false,"suffix":""},{"dropping-particle":"","family":"Ciobanas","given":"A.I.","non-dropping-particle":"","parse-names":false,"suffix":""},{"dropping-particle":"","family":"Rousseau","given":"A.N.","non-dropping-particle":"","parse-names":false,"suffix":""}],"id":"ITEM-1","issued":{"date-parts":[["2008"]]},"number-of-pages":"41","publisher":"INRS-Eau, Terre et Environnement, Rapport de recherche No R-1036","title":"Validation d’un modèle de rayonnement net et comparaison de l’équation d’évaporation d’Hydro-Québec avec le bilan d’énergie thermique de surface","type":"book"},"uris":["http://www.mendeley.com/documents/?uuid=3765dda7-793d-43e7-8050-7a9849c835da"]}],"mendeley":{"formattedCitation":"(Dionne &lt;i&gt;et al.&lt;/i&gt;, 2008)","plainTextFormattedCitation":"(Dionne et al., 2008)","previouslyFormattedCitation":"(Dionne &lt;i&gt;et al.&lt;/i&gt;, 2008)"},"properties":{"noteIndex":0},"schema":"https://github.com/citation-style-language/schema/raw/master/csl-citation.json"}</w:instrText>
      </w:r>
      <w:r w:rsidR="007553CA" w:rsidRPr="003F61DC">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(Dionne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2008)</w:t>
      </w:r>
      <w:r w:rsidR="007553CA" w:rsidRPr="003F61DC">
        <w:rPr>
          <w:rFonts w:ascii="Times New Roman" w:hAnsi="Times New Roman" w:cs="Times New Roman"/>
          <w:color w:val="0000FF"/>
          <w:sz w:val="24"/>
          <w:szCs w:val="24"/>
        </w:rPr>
        <w:fldChar w:fldCharType="end"/>
      </w:r>
      <w:r w:rsidR="007553CA">
        <w:rPr>
          <w:rFonts w:ascii="Times New Roman" w:hAnsi="Times New Roman" w:cs="Times New Roman"/>
          <w:color w:val="000000"/>
          <w:sz w:val="24"/>
          <w:szCs w:val="24"/>
        </w:rPr>
        <w:t xml:space="preserve">, and </w:t>
      </w:r>
      <w:r>
        <w:rPr>
          <w:rFonts w:ascii="Times New Roman" w:hAnsi="Times New Roman" w:cs="Times New Roman"/>
          <w:color w:val="000000"/>
          <w:sz w:val="24"/>
          <w:szCs w:val="24"/>
        </w:rPr>
        <w:t>uses</w:t>
      </w:r>
      <w:r w:rsidR="007553CA" w:rsidRPr="00256DB9">
        <w:rPr>
          <w:rFonts w:ascii="Times New Roman" w:hAnsi="Times New Roman" w:cs="Times New Roman"/>
          <w:color w:val="000000"/>
          <w:sz w:val="24"/>
          <w:szCs w:val="24"/>
        </w:rPr>
        <w:t xml:space="preserve"> the daily maximum temperature (</w:t>
      </w:r>
      <w:proofErr w:type="spellStart"/>
      <w:r w:rsidR="007553CA" w:rsidRPr="00256DB9">
        <w:rPr>
          <w:rFonts w:ascii="Times New Roman" w:hAnsi="Times New Roman" w:cs="Times New Roman"/>
          <w:color w:val="000000"/>
          <w:sz w:val="24"/>
          <w:szCs w:val="24"/>
        </w:rPr>
        <w:t>T</w:t>
      </w:r>
      <w:r w:rsidR="007553CA" w:rsidRPr="00256DB9">
        <w:rPr>
          <w:rFonts w:ascii="Times New Roman" w:hAnsi="Times New Roman" w:cs="Times New Roman"/>
          <w:color w:val="000000"/>
          <w:sz w:val="24"/>
          <w:szCs w:val="24"/>
          <w:vertAlign w:val="subscript"/>
        </w:rPr>
        <w:t>Max</w:t>
      </w:r>
      <w:proofErr w:type="spellEnd"/>
      <w:r w:rsidR="007553CA" w:rsidRPr="00256DB9">
        <w:rPr>
          <w:rFonts w:ascii="Times New Roman" w:hAnsi="Times New Roman" w:cs="Times New Roman"/>
          <w:color w:val="000000"/>
          <w:sz w:val="24"/>
          <w:szCs w:val="24"/>
        </w:rPr>
        <w:t>) and daily minimum temperature (</w:t>
      </w:r>
      <w:proofErr w:type="spellStart"/>
      <w:r w:rsidR="007553CA" w:rsidRPr="00256DB9">
        <w:rPr>
          <w:rFonts w:ascii="Times New Roman" w:hAnsi="Times New Roman" w:cs="Times New Roman"/>
          <w:color w:val="000000"/>
          <w:sz w:val="24"/>
          <w:szCs w:val="24"/>
        </w:rPr>
        <w:t>T</w:t>
      </w:r>
      <w:r w:rsidR="007553CA" w:rsidRPr="00256DB9">
        <w:rPr>
          <w:rFonts w:ascii="Times New Roman" w:hAnsi="Times New Roman" w:cs="Times New Roman"/>
          <w:color w:val="000000"/>
          <w:sz w:val="24"/>
          <w:szCs w:val="24"/>
          <w:vertAlign w:val="subscript"/>
        </w:rPr>
        <w:t>Min</w:t>
      </w:r>
      <w:proofErr w:type="spellEnd"/>
      <w:r w:rsidR="007553CA" w:rsidRPr="00256DB9">
        <w:rPr>
          <w:rFonts w:ascii="Times New Roman" w:hAnsi="Times New Roman" w:cs="Times New Roman"/>
          <w:color w:val="000000"/>
          <w:sz w:val="24"/>
          <w:szCs w:val="24"/>
        </w:rPr>
        <w:t xml:space="preserve">). The </w:t>
      </w:r>
      <w:proofErr w:type="spellStart"/>
      <w:r w:rsidR="007553CA" w:rsidRPr="00256DB9">
        <w:rPr>
          <w:rFonts w:ascii="Times New Roman" w:hAnsi="Times New Roman" w:cs="Times New Roman"/>
          <w:color w:val="000000"/>
          <w:sz w:val="24"/>
          <w:szCs w:val="24"/>
        </w:rPr>
        <w:t>T</w:t>
      </w:r>
      <w:r w:rsidR="007553CA" w:rsidRPr="00256DB9">
        <w:rPr>
          <w:rFonts w:ascii="Times New Roman" w:hAnsi="Times New Roman" w:cs="Times New Roman"/>
          <w:color w:val="000000"/>
          <w:sz w:val="24"/>
          <w:szCs w:val="24"/>
          <w:vertAlign w:val="subscript"/>
        </w:rPr>
        <w:t>Max</w:t>
      </w:r>
      <w:proofErr w:type="spellEnd"/>
      <w:r w:rsidR="007553CA" w:rsidRPr="00256DB9">
        <w:rPr>
          <w:rFonts w:ascii="Times New Roman" w:hAnsi="Times New Roman" w:cs="Times New Roman"/>
          <w:color w:val="000000"/>
          <w:sz w:val="24"/>
          <w:szCs w:val="24"/>
        </w:rPr>
        <w:t xml:space="preserve"> and </w:t>
      </w:r>
      <w:proofErr w:type="spellStart"/>
      <w:r w:rsidR="007553CA" w:rsidRPr="00256DB9">
        <w:rPr>
          <w:rFonts w:ascii="Times New Roman" w:hAnsi="Times New Roman" w:cs="Times New Roman"/>
          <w:color w:val="000000"/>
          <w:sz w:val="24"/>
          <w:szCs w:val="24"/>
        </w:rPr>
        <w:t>T</w:t>
      </w:r>
      <w:r w:rsidR="007553CA" w:rsidRPr="00256DB9">
        <w:rPr>
          <w:rFonts w:ascii="Times New Roman" w:hAnsi="Times New Roman" w:cs="Times New Roman"/>
          <w:color w:val="000000"/>
          <w:sz w:val="24"/>
          <w:szCs w:val="24"/>
          <w:vertAlign w:val="subscript"/>
        </w:rPr>
        <w:t>Min</w:t>
      </w:r>
      <w:proofErr w:type="spellEnd"/>
      <w:r w:rsidR="007553CA" w:rsidRPr="00256DB9">
        <w:rPr>
          <w:rFonts w:ascii="Times New Roman" w:hAnsi="Times New Roman" w:cs="Times New Roman"/>
          <w:color w:val="000000"/>
          <w:sz w:val="24"/>
          <w:szCs w:val="24"/>
        </w:rPr>
        <w:t xml:space="preserve"> (in °C) </w:t>
      </w:r>
      <w:r w:rsidR="007553CA">
        <w:rPr>
          <w:rFonts w:ascii="Times New Roman" w:hAnsi="Times New Roman" w:cs="Times New Roman"/>
          <w:color w:val="000000"/>
          <w:sz w:val="24"/>
          <w:szCs w:val="24"/>
        </w:rPr>
        <w:t xml:space="preserve">were </w:t>
      </w:r>
      <w:r w:rsidR="007553CA" w:rsidRPr="000B5D3F">
        <w:rPr>
          <w:rFonts w:ascii="Times New Roman" w:hAnsi="Times New Roman" w:cs="Times New Roman"/>
          <w:color w:val="000000"/>
          <w:sz w:val="24"/>
          <w:szCs w:val="24"/>
        </w:rPr>
        <w:t xml:space="preserve">provided by CEHQ, </w:t>
      </w:r>
      <w:r w:rsidR="00F07D2F">
        <w:rPr>
          <w:rFonts w:ascii="Times New Roman" w:hAnsi="Times New Roman" w:cs="Times New Roman"/>
          <w:color w:val="000000"/>
          <w:sz w:val="24"/>
          <w:szCs w:val="24"/>
        </w:rPr>
        <w:t xml:space="preserve">for each </w:t>
      </w:r>
      <w:r w:rsidR="004C3C3B">
        <w:rPr>
          <w:rFonts w:ascii="Times New Roman" w:hAnsi="Times New Roman" w:cs="Times New Roman"/>
          <w:color w:val="000000"/>
          <w:sz w:val="24"/>
          <w:szCs w:val="24"/>
        </w:rPr>
        <w:t xml:space="preserve">observation </w:t>
      </w:r>
      <w:r w:rsidR="00F07D2F">
        <w:rPr>
          <w:rFonts w:ascii="Times New Roman" w:hAnsi="Times New Roman" w:cs="Times New Roman"/>
          <w:color w:val="000000"/>
          <w:sz w:val="24"/>
          <w:szCs w:val="24"/>
        </w:rPr>
        <w:t>point (</w:t>
      </w:r>
      <w:r w:rsidR="003230D6" w:rsidRPr="003230D6">
        <w:rPr>
          <w:rFonts w:ascii="Times New Roman" w:hAnsi="Times New Roman" w:cs="Times New Roman"/>
          <w:color w:val="0000FF"/>
          <w:sz w:val="24"/>
          <w:szCs w:val="24"/>
        </w:rPr>
        <w:t>Figure</w:t>
      </w:r>
      <w:r w:rsidR="007553CA" w:rsidRPr="000B5D3F">
        <w:rPr>
          <w:rFonts w:ascii="Times New Roman" w:hAnsi="Times New Roman" w:cs="Times New Roman"/>
          <w:color w:val="0000FF"/>
          <w:sz w:val="24"/>
          <w:szCs w:val="24"/>
        </w:rPr>
        <w:t xml:space="preserve"> 4</w:t>
      </w:r>
      <w:r w:rsidR="00F07D2F" w:rsidRPr="00F07D2F">
        <w:rPr>
          <w:rFonts w:ascii="Times New Roman" w:hAnsi="Times New Roman" w:cs="Times New Roman"/>
          <w:sz w:val="24"/>
          <w:szCs w:val="24"/>
        </w:rPr>
        <w:t>)</w:t>
      </w:r>
      <w:r w:rsidR="007553CA" w:rsidRPr="000B5D3F">
        <w:rPr>
          <w:rFonts w:ascii="Times New Roman" w:hAnsi="Times New Roman" w:cs="Times New Roman"/>
          <w:sz w:val="24"/>
          <w:szCs w:val="24"/>
        </w:rPr>
        <w:t xml:space="preserve">, </w:t>
      </w:r>
      <w:r w:rsidR="007553CA" w:rsidRPr="000B5D3F">
        <w:rPr>
          <w:rFonts w:ascii="Times New Roman" w:hAnsi="Times New Roman" w:cs="Times New Roman"/>
          <w:color w:val="000000"/>
          <w:sz w:val="24"/>
          <w:szCs w:val="24"/>
        </w:rPr>
        <w:t xml:space="preserve">under vectorial formats on a 0.1° longitude and latitude grid. The temperature data were then interpolated by </w:t>
      </w:r>
      <w:r w:rsidR="00F07D2F">
        <w:rPr>
          <w:rFonts w:ascii="Times New Roman" w:hAnsi="Times New Roman" w:cs="Times New Roman"/>
          <w:color w:val="000000"/>
          <w:sz w:val="24"/>
          <w:szCs w:val="24"/>
        </w:rPr>
        <w:t xml:space="preserve">a </w:t>
      </w:r>
      <w:r w:rsidR="007553CA" w:rsidRPr="000B5D3F">
        <w:rPr>
          <w:rFonts w:ascii="Times New Roman" w:hAnsi="Times New Roman" w:cs="Times New Roman"/>
          <w:color w:val="000000"/>
          <w:sz w:val="24"/>
          <w:szCs w:val="24"/>
        </w:rPr>
        <w:t xml:space="preserve">tension spline approach to obtain a new raster for each pixel (250 m × 250 m). </w:t>
      </w:r>
      <w:r w:rsidR="004D497C">
        <w:rPr>
          <w:rFonts w:ascii="Times New Roman" w:hAnsi="Times New Roman" w:cs="Times New Roman"/>
          <w:color w:val="000000"/>
          <w:sz w:val="24"/>
          <w:szCs w:val="24"/>
        </w:rPr>
        <w:t>This</w:t>
      </w:r>
      <w:r w:rsidR="0011130B">
        <w:rPr>
          <w:rFonts w:ascii="Times New Roman" w:hAnsi="Times New Roman" w:cs="Times New Roman"/>
          <w:sz w:val="24"/>
          <w:szCs w:val="24"/>
        </w:rPr>
        <w:t xml:space="preserve"> daily PET</w:t>
      </w:r>
      <w:r w:rsidR="004D497C">
        <w:rPr>
          <w:rFonts w:ascii="Times New Roman" w:hAnsi="Times New Roman" w:cs="Times New Roman"/>
          <w:sz w:val="24"/>
          <w:szCs w:val="24"/>
        </w:rPr>
        <w:t xml:space="preserve"> was then used to calculate the annual PET. Using the annual PET</w:t>
      </w:r>
      <w:r w:rsidR="007553CA">
        <w:rPr>
          <w:rFonts w:ascii="Times New Roman" w:hAnsi="Times New Roman" w:cs="Times New Roman"/>
          <w:sz w:val="24"/>
          <w:szCs w:val="24"/>
        </w:rPr>
        <w:t>, the</w:t>
      </w:r>
      <w:r w:rsidR="0011130B">
        <w:rPr>
          <w:rFonts w:ascii="Times New Roman" w:hAnsi="Times New Roman" w:cs="Times New Roman"/>
          <w:sz w:val="24"/>
          <w:szCs w:val="24"/>
        </w:rPr>
        <w:t xml:space="preserve"> annual</w:t>
      </w:r>
      <w:r w:rsidR="007553CA">
        <w:rPr>
          <w:rFonts w:ascii="Times New Roman" w:hAnsi="Times New Roman" w:cs="Times New Roman"/>
          <w:sz w:val="24"/>
          <w:szCs w:val="24"/>
        </w:rPr>
        <w:t xml:space="preserve"> </w:t>
      </w:r>
      <w:r w:rsidR="007553CA" w:rsidRPr="00C1567C">
        <w:rPr>
          <w:rFonts w:ascii="Times New Roman" w:hAnsi="Times New Roman" w:cs="Times New Roman"/>
          <w:sz w:val="24"/>
          <w:szCs w:val="24"/>
        </w:rPr>
        <w:t>AET</w:t>
      </w:r>
      <w:r w:rsidR="004C3C3B">
        <w:rPr>
          <w:rFonts w:ascii="Times New Roman" w:hAnsi="Times New Roman" w:cs="Times New Roman"/>
          <w:sz w:val="24"/>
          <w:szCs w:val="24"/>
        </w:rPr>
        <w:t xml:space="preserve"> was </w:t>
      </w:r>
      <w:r w:rsidR="007553CA">
        <w:rPr>
          <w:rFonts w:ascii="Times New Roman" w:hAnsi="Times New Roman" w:cs="Times New Roman"/>
          <w:sz w:val="24"/>
          <w:szCs w:val="24"/>
        </w:rPr>
        <w:t xml:space="preserve">calculated using </w:t>
      </w:r>
      <w:r w:rsidR="008F36D4" w:rsidRPr="004C3C3B">
        <w:rPr>
          <w:rFonts w:ascii="Times New Roman" w:hAnsi="Times New Roman" w:cs="Times New Roman"/>
          <w:color w:val="0000FF"/>
          <w:sz w:val="24"/>
          <w:szCs w:val="24"/>
        </w:rPr>
        <w:lastRenderedPageBreak/>
        <w:t>Equation</w:t>
      </w:r>
      <w:r w:rsidR="007553CA" w:rsidRPr="004C3C3B">
        <w:rPr>
          <w:rFonts w:ascii="Times New Roman" w:hAnsi="Times New Roman" w:cs="Times New Roman"/>
          <w:color w:val="0000FF"/>
          <w:sz w:val="24"/>
          <w:szCs w:val="24"/>
        </w:rPr>
        <w:t xml:space="preserve"> </w:t>
      </w:r>
      <w:r w:rsidR="00137622">
        <w:rPr>
          <w:rFonts w:ascii="Times New Roman" w:hAnsi="Times New Roman" w:cs="Times New Roman"/>
          <w:color w:val="0000FF"/>
          <w:sz w:val="24"/>
          <w:szCs w:val="24"/>
        </w:rPr>
        <w:t>8</w:t>
      </w:r>
      <w:r w:rsidR="004C3C3B">
        <w:rPr>
          <w:rFonts w:ascii="Times New Roman" w:hAnsi="Times New Roman" w:cs="Times New Roman"/>
          <w:color w:val="0000FF"/>
          <w:sz w:val="24"/>
          <w:szCs w:val="24"/>
        </w:rPr>
        <w:t xml:space="preserve"> </w:t>
      </w:r>
      <w:r w:rsidR="004C3C3B" w:rsidRPr="004C3C3B">
        <w:rPr>
          <w:rFonts w:ascii="Times New Roman" w:hAnsi="Times New Roman" w:cs="Times New Roman"/>
          <w:color w:val="0000FF"/>
          <w:sz w:val="24"/>
          <w:szCs w:val="24"/>
        </w:rPr>
        <w:fldChar w:fldCharType="begin" w:fldLock="1"/>
      </w:r>
      <w:r w:rsidR="004C3C3B" w:rsidRPr="004C3C3B">
        <w:rPr>
          <w:rFonts w:ascii="Times New Roman" w:hAnsi="Times New Roman" w:cs="Times New Roman"/>
          <w:color w:val="0000FF"/>
          <w:sz w:val="24"/>
          <w:szCs w:val="24"/>
        </w:rPr>
        <w:instrText>ADDIN CSL_CITATION {"citationItems":[{"id":"ITEM-1","itemData":{"author":[{"dropping-particle":"","family":"Budyko","given":"M.I.","non-dropping-particle":"","parse-names":false,"suffix":""}],"id":"ITEM-1","issued":{"date-parts":[["1974"]]},"number-of-pages":"54","publisher":"International Geophysical Series, 18. Academic Press, New York","title":"Climate and Life","type":"book"},"uris":["http://www.mendeley.com/documents/?uuid=d8d883d6-100f-4c7c-87cf-c5a0615dd9df"]}],"mendeley":{"formattedCitation":"(Budyko, 1974)","plainTextFormattedCitation":"(Budyko, 1974)","previouslyFormattedCitation":"(Budyko, 1974)"},"properties":{"noteIndex":0},"schema":"https://github.com/citation-style-language/schema/raw/master/csl-citation.json"}</w:instrText>
      </w:r>
      <w:r w:rsidR="004C3C3B" w:rsidRPr="004C3C3B">
        <w:rPr>
          <w:rFonts w:ascii="Times New Roman" w:hAnsi="Times New Roman" w:cs="Times New Roman"/>
          <w:color w:val="0000FF"/>
          <w:sz w:val="24"/>
          <w:szCs w:val="24"/>
        </w:rPr>
        <w:fldChar w:fldCharType="separate"/>
      </w:r>
      <w:r w:rsidR="004C3C3B" w:rsidRPr="004C3C3B">
        <w:rPr>
          <w:rFonts w:ascii="Times New Roman" w:hAnsi="Times New Roman" w:cs="Times New Roman"/>
          <w:noProof/>
          <w:color w:val="0000FF"/>
          <w:sz w:val="24"/>
          <w:szCs w:val="24"/>
        </w:rPr>
        <w:t>(Budyko, 1974)</w:t>
      </w:r>
      <w:r w:rsidR="004C3C3B" w:rsidRPr="004C3C3B">
        <w:rPr>
          <w:rFonts w:ascii="Times New Roman" w:hAnsi="Times New Roman" w:cs="Times New Roman"/>
          <w:color w:val="0000FF"/>
          <w:sz w:val="24"/>
          <w:szCs w:val="24"/>
        </w:rPr>
        <w:fldChar w:fldCharType="end"/>
      </w:r>
      <w:r w:rsidR="004C3C3B">
        <w:rPr>
          <w:rFonts w:ascii="Times New Roman" w:hAnsi="Times New Roman" w:cs="Times New Roman"/>
          <w:sz w:val="24"/>
          <w:szCs w:val="24"/>
        </w:rPr>
        <w:t xml:space="preserve">, in which annual </w:t>
      </w:r>
      <w:r w:rsidR="00D741B8" w:rsidRPr="00D741B8">
        <w:rPr>
          <w:rFonts w:ascii="Times New Roman" w:hAnsi="Times New Roman" w:cs="Times New Roman"/>
          <w:sz w:val="24"/>
          <w:szCs w:val="24"/>
        </w:rPr>
        <w:t xml:space="preserve">VI </w:t>
      </w:r>
      <w:r w:rsidR="004C3C3B">
        <w:rPr>
          <w:rFonts w:ascii="Times New Roman" w:hAnsi="Times New Roman" w:cs="Times New Roman"/>
          <w:sz w:val="24"/>
          <w:szCs w:val="24"/>
        </w:rPr>
        <w:t xml:space="preserve">was introduced. </w:t>
      </w:r>
      <w:r w:rsidR="004D497C">
        <w:rPr>
          <w:rFonts w:ascii="Times New Roman" w:hAnsi="Times New Roman" w:cs="Times New Roman"/>
          <w:sz w:val="24"/>
          <w:szCs w:val="24"/>
        </w:rPr>
        <w:t>A raster of the</w:t>
      </w:r>
      <w:r w:rsidR="004C3C3B">
        <w:rPr>
          <w:rFonts w:ascii="Times New Roman" w:hAnsi="Times New Roman" w:cs="Times New Roman"/>
          <w:sz w:val="24"/>
          <w:szCs w:val="24"/>
        </w:rPr>
        <w:t xml:space="preserve"> </w:t>
      </w:r>
      <w:r w:rsidR="0011130B">
        <w:rPr>
          <w:rFonts w:ascii="Times New Roman" w:hAnsi="Times New Roman" w:cs="Times New Roman"/>
          <w:sz w:val="24"/>
          <w:szCs w:val="24"/>
        </w:rPr>
        <w:t xml:space="preserve">annual </w:t>
      </w:r>
      <w:r w:rsidR="004C3C3B">
        <w:rPr>
          <w:rFonts w:ascii="Times New Roman" w:hAnsi="Times New Roman" w:cs="Times New Roman"/>
          <w:sz w:val="24"/>
          <w:szCs w:val="24"/>
        </w:rPr>
        <w:t xml:space="preserve">VI </w:t>
      </w:r>
      <w:r w:rsidR="00D741B8" w:rsidRPr="00D741B8">
        <w:rPr>
          <w:rFonts w:ascii="Times New Roman" w:hAnsi="Times New Roman" w:cs="Times New Roman"/>
          <w:color w:val="000000"/>
          <w:sz w:val="24"/>
          <w:szCs w:val="24"/>
        </w:rPr>
        <w:t>(250 m × 250 m)</w:t>
      </w:r>
      <w:r w:rsidR="00D741B8" w:rsidRPr="00D741B8">
        <w:rPr>
          <w:rFonts w:ascii="Times New Roman" w:hAnsi="Times New Roman" w:cs="Times New Roman"/>
          <w:sz w:val="24"/>
          <w:szCs w:val="24"/>
        </w:rPr>
        <w:t xml:space="preserve"> was </w:t>
      </w:r>
      <w:r w:rsidR="004D497C">
        <w:rPr>
          <w:rFonts w:ascii="Times New Roman" w:hAnsi="Times New Roman" w:cs="Times New Roman"/>
          <w:sz w:val="24"/>
          <w:szCs w:val="24"/>
        </w:rPr>
        <w:t>creat</w:t>
      </w:r>
      <w:r w:rsidR="00D741B8" w:rsidRPr="00D741B8">
        <w:rPr>
          <w:rFonts w:ascii="Times New Roman" w:hAnsi="Times New Roman" w:cs="Times New Roman"/>
          <w:sz w:val="24"/>
          <w:szCs w:val="24"/>
        </w:rPr>
        <w:t>ed</w:t>
      </w:r>
      <w:r w:rsidR="004D497C">
        <w:rPr>
          <w:rFonts w:ascii="Times New Roman" w:hAnsi="Times New Roman" w:cs="Times New Roman"/>
          <w:sz w:val="24"/>
          <w:szCs w:val="24"/>
        </w:rPr>
        <w:t xml:space="preserve"> using</w:t>
      </w:r>
      <w:r w:rsidR="00D741B8" w:rsidRPr="00D741B8">
        <w:rPr>
          <w:rFonts w:ascii="Times New Roman" w:hAnsi="Times New Roman" w:cs="Times New Roman"/>
          <w:sz w:val="24"/>
          <w:szCs w:val="24"/>
        </w:rPr>
        <w:t xml:space="preserve"> a tension spline interpolation </w:t>
      </w:r>
      <w:r w:rsidR="004D497C">
        <w:rPr>
          <w:rFonts w:ascii="Times New Roman" w:hAnsi="Times New Roman" w:cs="Times New Roman"/>
          <w:sz w:val="24"/>
          <w:szCs w:val="24"/>
        </w:rPr>
        <w:t>of</w:t>
      </w:r>
      <w:r w:rsidR="00D741B8" w:rsidRPr="00D741B8">
        <w:rPr>
          <w:rFonts w:ascii="Times New Roman" w:hAnsi="Times New Roman" w:cs="Times New Roman"/>
          <w:sz w:val="24"/>
          <w:szCs w:val="24"/>
        </w:rPr>
        <w:t xml:space="preserve"> CEHQ data over the study area</w:t>
      </w:r>
      <w:r w:rsidR="007553CA" w:rsidRPr="00D741B8">
        <w:rPr>
          <w:rFonts w:ascii="Times New Roman" w:hAnsi="Times New Roman" w:cs="Times New Roman"/>
          <w:sz w:val="24"/>
          <w:szCs w:val="24"/>
        </w:rPr>
        <w:t>.</w:t>
      </w:r>
      <w:r w:rsidR="004C3C3B">
        <w:rPr>
          <w:rFonts w:ascii="Times New Roman" w:hAnsi="Times New Roman" w:cs="Times New Roman"/>
          <w:sz w:val="24"/>
          <w:szCs w:val="24"/>
        </w:rPr>
        <w:t xml:space="preserve"> </w:t>
      </w:r>
      <w:r w:rsidR="004C3C3B" w:rsidRPr="004C3C3B">
        <w:rPr>
          <w:rFonts w:ascii="Times New Roman" w:hAnsi="Times New Roman" w:cs="Times New Roman"/>
          <w:color w:val="0000FF"/>
          <w:sz w:val="24"/>
          <w:szCs w:val="24"/>
        </w:rPr>
        <w:t xml:space="preserve">Equation </w:t>
      </w:r>
      <w:r w:rsidR="00137622">
        <w:rPr>
          <w:rFonts w:ascii="Times New Roman" w:hAnsi="Times New Roman" w:cs="Times New Roman"/>
          <w:color w:val="0000FF"/>
          <w:sz w:val="24"/>
          <w:szCs w:val="24"/>
        </w:rPr>
        <w:t>8</w:t>
      </w:r>
      <w:r w:rsidR="004C3C3B" w:rsidRPr="004C3C3B">
        <w:rPr>
          <w:rFonts w:ascii="Times New Roman" w:hAnsi="Times New Roman" w:cs="Times New Roman"/>
          <w:sz w:val="24"/>
          <w:szCs w:val="24"/>
        </w:rPr>
        <w:t xml:space="preserve"> </w:t>
      </w:r>
      <w:r w:rsidR="004C3C3B">
        <w:rPr>
          <w:rFonts w:ascii="Times New Roman" w:hAnsi="Times New Roman" w:cs="Times New Roman"/>
          <w:sz w:val="24"/>
          <w:szCs w:val="24"/>
        </w:rPr>
        <w:t>was used in this study because it h</w:t>
      </w:r>
      <w:r w:rsidR="004C3C3B" w:rsidRPr="004C3C3B">
        <w:rPr>
          <w:rFonts w:ascii="Times New Roman" w:hAnsi="Times New Roman" w:cs="Times New Roman"/>
          <w:sz w:val="24"/>
          <w:szCs w:val="24"/>
        </w:rPr>
        <w:t xml:space="preserve">as </w:t>
      </w:r>
      <w:r w:rsidR="00726B22">
        <w:rPr>
          <w:rFonts w:ascii="Times New Roman" w:hAnsi="Times New Roman" w:cs="Times New Roman"/>
          <w:sz w:val="24"/>
          <w:szCs w:val="24"/>
        </w:rPr>
        <w:t xml:space="preserve">proven to </w:t>
      </w:r>
      <w:r w:rsidR="004C3C3B" w:rsidRPr="004C3C3B">
        <w:rPr>
          <w:rFonts w:ascii="Times New Roman" w:hAnsi="Times New Roman" w:cs="Times New Roman"/>
          <w:sz w:val="24"/>
          <w:szCs w:val="24"/>
        </w:rPr>
        <w:t>provide accurate estimate</w:t>
      </w:r>
      <w:r w:rsidR="00726B22">
        <w:rPr>
          <w:rFonts w:ascii="Times New Roman" w:hAnsi="Times New Roman" w:cs="Times New Roman"/>
          <w:sz w:val="24"/>
          <w:szCs w:val="24"/>
        </w:rPr>
        <w:t>s</w:t>
      </w:r>
      <w:r w:rsidR="004C3C3B" w:rsidRPr="004C3C3B">
        <w:rPr>
          <w:rFonts w:ascii="Times New Roman" w:hAnsi="Times New Roman" w:cs="Times New Roman"/>
          <w:sz w:val="24"/>
          <w:szCs w:val="24"/>
        </w:rPr>
        <w:t xml:space="preserve"> of AET in numerous studies </w:t>
      </w:r>
      <w:r w:rsidR="004C3C3B" w:rsidRPr="004C3C3B">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Huet","given":"M.","non-dropping-particle":"","parse-names":false,"suffix":""},{"dropping-particle":"","family":"Chesnaux","given":"R.","non-dropping-particle":"","parse-names":false,"suffix":""},{"dropping-particle":"","family":"Boucher","given":"M.A.","non-dropping-particle":"","parse-names":false,"suffix":""},{"dropping-particle":"","family":"Poirier","given":"C.","non-dropping-particle":"","parse-names":false,"suffix":""}],"container-title":"Hydrological Sciences Journal","id":"ITEM-1","issue":"12","issued":{"date-parts":[["2016"]]},"page":"2267-2283","title":"Comparing various approaches for assessing groundwater recharge at a regional scale in the Canadian Shield","type":"article-journal","volume":"61"},"uris":["http://www.mendeley.com/documents/?uuid=f6dfb896-e546-47c4-92ae-634747c3357f"]},{"id":"ITEM-2","itemData":{"author":[{"dropping-particle":"","family":"Oudin","given":"L.","non-dropping-particle":"","parse-names":false,"suffix":""}],"id":"ITEM-2","issued":{"date-parts":[["2004"]]},"number-of-pages":"291","publisher":"Ph.D thesis, ENGREF (AgroParisTech)","title":"Recherche d’un modèle d’évapotranspiration potentielle pertinent comme entrée d’un modèle pluie-débit global","type":"book"},"uris":["http://www.mendeley.com/documents/?uuid=1aa25b96-bb39-4300-abbd-473107759df6"]},{"id":"ITEM-3","itemData":{"author":[{"dropping-particle":"","family":"Zhang","given":"L.","non-dropping-particle":"","parse-names":false,"suffix":""},{"dropping-particle":"","family":"Dawes","given":"W.R.","non-dropping-particle":"","parse-names":false,"suffix":""},{"dropping-particle":"","family":"Walker","given":"G.R.","non-dropping-particle":"","parse-names":false,"suffix":""}],"container-title":"Water Resources Research","id":"ITEM-3","issue":"3","issued":{"date-parts":[["2001"]]},"page":"701-708","title":"Response of mean annual evapotranspiration to vegetation changes at catchment scale","type":"article-journal","volume":"37"},"uris":["http://www.mendeley.com/documents/?uuid=4cb40156-0438-446e-9fdd-460681ecacf0"]}],"mendeley":{"formattedCitation":"(Zhang &lt;i&gt;et al.&lt;/i&gt;, 2001; Oudin, 2004; Huet &lt;i&gt;et al.&lt;/i&gt;, 2016)","plainTextFormattedCitation":"(Zhang et al., 2001; Oudin, 2004; Huet et al., 2016)","previouslyFormattedCitation":"(Zhang &lt;i&gt;et al.&lt;/i&gt;, 2001; Oudin, 2004; Huet &lt;i&gt;et al.&lt;/i&gt;, 2016)"},"properties":{"noteIndex":0},"schema":"https://github.com/citation-style-language/schema/raw/master/csl-citation.json"}</w:instrText>
      </w:r>
      <w:r w:rsidR="004C3C3B" w:rsidRPr="004C3C3B">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(Zhang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2001; Oudin, 2004; Huet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2016)</w:t>
      </w:r>
      <w:r w:rsidR="004C3C3B" w:rsidRPr="004C3C3B">
        <w:rPr>
          <w:rFonts w:ascii="Times New Roman" w:hAnsi="Times New Roman" w:cs="Times New Roman"/>
          <w:color w:val="0000FF"/>
          <w:sz w:val="24"/>
          <w:szCs w:val="24"/>
        </w:rPr>
        <w:fldChar w:fldCharType="end"/>
      </w:r>
      <w:r w:rsidR="004C3C3B" w:rsidRPr="00603D85">
        <w:rPr>
          <w:rFonts w:ascii="Times New Roman" w:hAnsi="Times New Roman" w:cs="Times New Roman"/>
          <w:sz w:val="24"/>
          <w:szCs w:val="24"/>
        </w:rPr>
        <w:t>.</w:t>
      </w:r>
    </w:p>
    <w:p w14:paraId="138277D4" w14:textId="77777777" w:rsidR="00994B1C" w:rsidRPr="008C48AA" w:rsidRDefault="00994B1C" w:rsidP="008C48AA">
      <w:pPr>
        <w:suppressAutoHyphens/>
        <w:autoSpaceDE w:val="0"/>
        <w:autoSpaceDN w:val="0"/>
        <w:adjustRightInd w:val="0"/>
        <w:spacing w:after="0" w:line="480" w:lineRule="auto"/>
        <w:jc w:val="both"/>
        <w:rPr>
          <w:rFonts w:ascii="Times New Roman" w:hAnsi="Times New Roman" w:cs="Times New Roman"/>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0"/>
        <w:gridCol w:w="1462"/>
      </w:tblGrid>
      <w:tr w:rsidR="007553CA" w:rsidRPr="00EE73EC" w14:paraId="21054060" w14:textId="77777777" w:rsidTr="00190AD7">
        <w:tc>
          <w:tcPr>
            <w:tcW w:w="7070" w:type="dxa"/>
            <w:vAlign w:val="center"/>
          </w:tcPr>
          <w:p w14:paraId="05A99B43" w14:textId="77777777" w:rsidR="007553CA" w:rsidRPr="00944287" w:rsidRDefault="006B4E75" w:rsidP="00550E87">
            <w:pPr>
              <w:pStyle w:val="Text"/>
              <w:rPr>
                <w:rFonts w:ascii="Times New Roman" w:hAnsi="Times New Roman" w:cs="Times New Roman"/>
              </w:rPr>
            </w:pPr>
            <m:oMathPara>
              <m:oMathParaPr>
                <m:jc m:val="right"/>
              </m:oMathParaPr>
              <m:oMath>
                <m:sSub>
                  <m:sSubPr>
                    <m:ctrlPr>
                      <w:rPr>
                        <w:rFonts w:ascii="Cambria Math" w:hAnsi="Cambria Math" w:cs="Times New Roman"/>
                        <w:lang w:val="en-US"/>
                      </w:rPr>
                    </m:ctrlPr>
                  </m:sSubPr>
                  <m:e>
                    <m:r>
                      <m:rPr>
                        <m:nor/>
                      </m:rPr>
                      <w:rPr>
                        <w:rFonts w:ascii="Cambria Math" w:hAnsi="Times New Roman" w:cs="Times New Roman"/>
                      </w:rPr>
                      <m:t>P</m:t>
                    </m:r>
                    <m:r>
                      <m:rPr>
                        <m:nor/>
                      </m:rPr>
                      <w:rPr>
                        <w:rFonts w:ascii="Times New Roman" w:hAnsi="Times New Roman" w:cs="Times New Roman"/>
                      </w:rPr>
                      <m:t xml:space="preserve">ET  = 0.029718 </m:t>
                    </m:r>
                    <m:d>
                      <m:dPr>
                        <m:ctrlPr>
                          <w:rPr>
                            <w:rFonts w:ascii="Cambria Math" w:hAnsi="Cambria Math" w:cs="Times New Roman"/>
                            <w:lang w:val="en-US"/>
                          </w:rPr>
                        </m:ctrlPr>
                      </m:dPr>
                      <m:e>
                        <m:sSub>
                          <m:sSubPr>
                            <m:ctrlPr>
                              <w:rPr>
                                <w:rFonts w:ascii="Cambria Math" w:hAnsi="Cambria Math" w:cs="Times New Roman"/>
                                <w:lang w:val="en-US"/>
                              </w:rPr>
                            </m:ctrlPr>
                          </m:sSubPr>
                          <m:e>
                            <m:r>
                              <m:rPr>
                                <m:nor/>
                              </m:rPr>
                              <w:rPr>
                                <w:rFonts w:ascii="Times New Roman" w:hAnsi="Times New Roman" w:cs="Times New Roman"/>
                              </w:rPr>
                              <m:t>T</m:t>
                            </m:r>
                          </m:e>
                          <m:sub>
                            <m:r>
                              <m:rPr>
                                <m:nor/>
                              </m:rPr>
                              <w:rPr>
                                <w:rFonts w:ascii="Times New Roman" w:hAnsi="Times New Roman" w:cs="Times New Roman"/>
                              </w:rPr>
                              <m:t>M</m:t>
                            </m:r>
                            <m:r>
                              <m:rPr>
                                <m:nor/>
                              </m:rPr>
                              <w:rPr>
                                <w:rFonts w:ascii="Cambria Math" w:hAnsi="Times New Roman" w:cs="Times New Roman"/>
                              </w:rPr>
                              <m:t>ax</m:t>
                            </m:r>
                          </m:sub>
                        </m:sSub>
                        <m:r>
                          <m:rPr>
                            <m:sty m:val="p"/>
                          </m:rPr>
                          <w:rPr>
                            <w:rFonts w:ascii="Cambria Math" w:hAnsi="Cambria Math" w:cs="Times New Roman"/>
                          </w:rPr>
                          <m:t xml:space="preserve"> - </m:t>
                        </m:r>
                        <m:sSub>
                          <m:sSubPr>
                            <m:ctrlPr>
                              <w:rPr>
                                <w:rFonts w:ascii="Cambria Math" w:hAnsi="Cambria Math" w:cs="Times New Roman"/>
                                <w:lang w:val="en-US"/>
                              </w:rPr>
                            </m:ctrlPr>
                          </m:sSubPr>
                          <m:e>
                            <m:r>
                              <m:rPr>
                                <m:nor/>
                              </m:rPr>
                              <w:rPr>
                                <w:rFonts w:ascii="Times New Roman" w:hAnsi="Times New Roman" w:cs="Times New Roman"/>
                              </w:rPr>
                              <m:t>T</m:t>
                            </m:r>
                          </m:e>
                          <m:sub>
                            <m:r>
                              <m:rPr>
                                <m:nor/>
                              </m:rPr>
                              <w:rPr>
                                <w:rFonts w:ascii="Cambria Math" w:hAnsi="Times New Roman" w:cs="Times New Roman"/>
                              </w:rPr>
                              <m:t>Min</m:t>
                            </m:r>
                          </m:sub>
                        </m:sSub>
                      </m:e>
                    </m:d>
                    <m:r>
                      <m:rPr>
                        <m:nor/>
                      </m:rPr>
                      <w:rPr>
                        <w:rFonts w:ascii="Times New Roman" w:hAnsi="Times New Roman" w:cs="Times New Roman"/>
                      </w:rPr>
                      <m:t xml:space="preserve"> .</m:t>
                    </m:r>
                    <m:r>
                      <m:rPr>
                        <m:sty m:val="p"/>
                      </m:rPr>
                      <w:rPr>
                        <w:rFonts w:ascii="Cambria Math" w:hAnsi="Cambria Math" w:cs="Times New Roman"/>
                      </w:rPr>
                      <m:t xml:space="preserve"> </m:t>
                    </m:r>
                    <m:sSup>
                      <m:sSupPr>
                        <m:ctrlPr>
                          <w:rPr>
                            <w:rFonts w:ascii="Cambria Math" w:hAnsi="Cambria Math" w:cs="Times New Roman"/>
                            <w:lang w:val="en-US"/>
                          </w:rPr>
                        </m:ctrlPr>
                      </m:sSupPr>
                      <m:e>
                        <m:r>
                          <m:rPr>
                            <m:nor/>
                          </m:rPr>
                          <w:rPr>
                            <w:rFonts w:ascii="Times New Roman" w:hAnsi="Times New Roman" w:cs="Times New Roman"/>
                          </w:rPr>
                          <m:t>e</m:t>
                        </m:r>
                      </m:e>
                      <m:sup>
                        <m:r>
                          <m:rPr>
                            <m:nor/>
                          </m:rPr>
                          <w:rPr>
                            <w:rFonts w:ascii="Times New Roman" w:hAnsi="Times New Roman" w:cs="Times New Roman"/>
                          </w:rPr>
                          <m:t>0.019</m:t>
                        </m:r>
                        <m:d>
                          <m:dPr>
                            <m:begChr m:val="["/>
                            <m:endChr m:val="]"/>
                            <m:ctrlPr>
                              <w:rPr>
                                <w:rFonts w:ascii="Cambria Math" w:hAnsi="Cambria Math" w:cs="Times New Roman"/>
                                <w:lang w:val="en-US"/>
                              </w:rPr>
                            </m:ctrlPr>
                          </m:dPr>
                          <m:e>
                            <m:f>
                              <m:fPr>
                                <m:ctrlPr>
                                  <w:rPr>
                                    <w:rFonts w:ascii="Cambria Math" w:hAnsi="Cambria Math" w:cs="Times New Roman"/>
                                    <w:lang w:val="en-US"/>
                                  </w:rPr>
                                </m:ctrlPr>
                              </m:fPr>
                              <m:num>
                                <m:r>
                                  <m:rPr>
                                    <m:nor/>
                                  </m:rPr>
                                  <w:rPr>
                                    <w:rFonts w:ascii="Times New Roman" w:hAnsi="Times New Roman" w:cs="Times New Roman"/>
                                  </w:rPr>
                                  <m:t>9</m:t>
                                </m:r>
                              </m:num>
                              <m:den>
                                <m:r>
                                  <m:rPr>
                                    <m:nor/>
                                  </m:rPr>
                                  <w:rPr>
                                    <w:rFonts w:ascii="Times New Roman" w:hAnsi="Times New Roman" w:cs="Times New Roman"/>
                                  </w:rPr>
                                  <m:t>5</m:t>
                                </m:r>
                              </m:den>
                            </m:f>
                            <m:r>
                              <m:rPr>
                                <m:nor/>
                              </m:rPr>
                              <w:rPr>
                                <w:rFonts w:ascii="Times New Roman" w:hAnsi="Times New Roman" w:cs="Times New Roman"/>
                              </w:rPr>
                              <m:t xml:space="preserve"> </m:t>
                            </m:r>
                            <m:d>
                              <m:dPr>
                                <m:ctrlPr>
                                  <w:rPr>
                                    <w:rFonts w:ascii="Cambria Math" w:hAnsi="Cambria Math" w:cs="Times New Roman"/>
                                    <w:lang w:val="en-US"/>
                                  </w:rPr>
                                </m:ctrlPr>
                              </m:dPr>
                              <m:e>
                                <m:sSub>
                                  <m:sSubPr>
                                    <m:ctrlPr>
                                      <w:rPr>
                                        <w:rFonts w:ascii="Cambria Math" w:hAnsi="Cambria Math" w:cs="Times New Roman"/>
                                        <w:lang w:val="en-US"/>
                                      </w:rPr>
                                    </m:ctrlPr>
                                  </m:sSubPr>
                                  <m:e>
                                    <m:r>
                                      <m:rPr>
                                        <m:nor/>
                                      </m:rPr>
                                      <w:rPr>
                                        <w:rFonts w:ascii="Times New Roman" w:hAnsi="Times New Roman" w:cs="Times New Roman"/>
                                      </w:rPr>
                                      <m:t>T</m:t>
                                    </m:r>
                                  </m:e>
                                  <m:sub>
                                    <m:r>
                                      <m:rPr>
                                        <m:nor/>
                                      </m:rPr>
                                      <w:rPr>
                                        <w:rFonts w:ascii="Times New Roman" w:hAnsi="Times New Roman" w:cs="Times New Roman"/>
                                      </w:rPr>
                                      <m:t>M</m:t>
                                    </m:r>
                                    <m:r>
                                      <m:rPr>
                                        <m:nor/>
                                      </m:rPr>
                                      <w:rPr>
                                        <w:rFonts w:ascii="Cambria Math" w:hAnsi="Times New Roman" w:cs="Times New Roman"/>
                                      </w:rPr>
                                      <m:t>ax</m:t>
                                    </m:r>
                                  </m:sub>
                                </m:sSub>
                                <m:r>
                                  <m:rPr>
                                    <m:nor/>
                                  </m:rPr>
                                  <w:rPr>
                                    <w:rFonts w:ascii="Times New Roman" w:hAnsi="Times New Roman" w:cs="Times New Roman"/>
                                  </w:rPr>
                                  <m:t>+</m:t>
                                </m:r>
                                <m:r>
                                  <m:rPr>
                                    <m:sty m:val="p"/>
                                  </m:rPr>
                                  <w:rPr>
                                    <w:rFonts w:ascii="Cambria Math" w:hAnsi="Cambria Math" w:cs="Times New Roman"/>
                                  </w:rPr>
                                  <m:t xml:space="preserve"> </m:t>
                                </m:r>
                                <m:sSub>
                                  <m:sSubPr>
                                    <m:ctrlPr>
                                      <w:rPr>
                                        <w:rFonts w:ascii="Cambria Math" w:hAnsi="Cambria Math" w:cs="Times New Roman"/>
                                        <w:lang w:val="en-US"/>
                                      </w:rPr>
                                    </m:ctrlPr>
                                  </m:sSubPr>
                                  <m:e>
                                    <m:r>
                                      <m:rPr>
                                        <m:nor/>
                                      </m:rPr>
                                      <w:rPr>
                                        <w:rFonts w:ascii="Times New Roman" w:hAnsi="Times New Roman" w:cs="Times New Roman"/>
                                      </w:rPr>
                                      <m:t>T</m:t>
                                    </m:r>
                                  </m:e>
                                  <m:sub>
                                    <m:r>
                                      <m:rPr>
                                        <m:nor/>
                                      </m:rPr>
                                      <w:rPr>
                                        <w:rFonts w:ascii="Cambria Math" w:hAnsi="Times New Roman" w:cs="Times New Roman"/>
                                      </w:rPr>
                                      <m:t>Min</m:t>
                                    </m:r>
                                  </m:sub>
                                </m:sSub>
                              </m:e>
                            </m:d>
                            <m:r>
                              <m:rPr>
                                <m:nor/>
                              </m:rPr>
                              <w:rPr>
                                <w:rFonts w:ascii="Times New Roman" w:hAnsi="Times New Roman" w:cs="Times New Roman"/>
                              </w:rPr>
                              <m:t>+ 64</m:t>
                            </m:r>
                          </m:e>
                        </m:d>
                      </m:sup>
                    </m:sSup>
                    <m:r>
                      <m:rPr>
                        <m:sty m:val="p"/>
                      </m:rPr>
                      <w:rPr>
                        <w:rFonts w:ascii="Cambria Math" w:hAnsi="Cambria Math" w:cs="Times New Roman"/>
                      </w:rPr>
                      <m:t xml:space="preserve"> </m:t>
                    </m:r>
                    <m:r>
                      <w:rPr>
                        <w:rFonts w:ascii="Cambria Math" w:hAnsi="Cambria Math" w:cs="Times New Roman"/>
                      </w:rPr>
                      <m:t xml:space="preserve">  </m:t>
                    </m:r>
                  </m:e>
                  <m:sub>
                    <m:r>
                      <m:rPr>
                        <m:nor/>
                      </m:rPr>
                      <w:rPr>
                        <w:rFonts w:ascii="Times New Roman" w:hAnsi="Times New Roman" w:cs="Times New Roman"/>
                      </w:rPr>
                      <m:t xml:space="preserve">  </m:t>
                    </m:r>
                  </m:sub>
                </m:sSub>
              </m:oMath>
            </m:oMathPara>
          </w:p>
        </w:tc>
        <w:tc>
          <w:tcPr>
            <w:tcW w:w="1462" w:type="dxa"/>
            <w:vAlign w:val="center"/>
          </w:tcPr>
          <w:p w14:paraId="56B60C5D" w14:textId="0F1D294C" w:rsidR="007553CA" w:rsidRPr="00EE73EC" w:rsidRDefault="007553CA" w:rsidP="00550E87">
            <w:pPr>
              <w:pStyle w:val="Text"/>
              <w:jc w:val="right"/>
              <w:rPr>
                <w:rFonts w:ascii="Times New Roman" w:hAnsi="Times New Roman" w:cs="Times New Roman"/>
                <w:lang w:val="en-US"/>
              </w:rPr>
            </w:pPr>
            <w:r w:rsidRPr="00EE73EC">
              <w:rPr>
                <w:rFonts w:ascii="Times New Roman" w:hAnsi="Times New Roman" w:cs="Times New Roman"/>
                <w:lang w:val="en-US"/>
              </w:rPr>
              <w:t>(</w:t>
            </w:r>
            <w:r w:rsidR="00137622">
              <w:rPr>
                <w:rFonts w:ascii="Times New Roman" w:hAnsi="Times New Roman" w:cs="Times New Roman"/>
                <w:lang w:val="en-US"/>
              </w:rPr>
              <w:t>7</w:t>
            </w:r>
            <w:r w:rsidRPr="00EE73EC">
              <w:rPr>
                <w:rFonts w:ascii="Times New Roman" w:hAnsi="Times New Roman" w:cs="Times New Roman"/>
                <w:lang w:val="en-US"/>
              </w:rPr>
              <w:t>)</w:t>
            </w:r>
          </w:p>
        </w:tc>
      </w:tr>
      <w:tr w:rsidR="007553CA" w:rsidRPr="00EE73EC" w14:paraId="1CF7D01D" w14:textId="77777777" w:rsidTr="00190AD7">
        <w:tc>
          <w:tcPr>
            <w:tcW w:w="7070" w:type="dxa"/>
            <w:vAlign w:val="center"/>
          </w:tcPr>
          <w:p w14:paraId="61836EA0" w14:textId="77777777" w:rsidR="007553CA" w:rsidRPr="006B0A19" w:rsidRDefault="006B4E75" w:rsidP="00550E87">
            <w:pPr>
              <w:pStyle w:val="Text"/>
              <w:spacing w:before="360"/>
              <w:rPr>
                <w:rFonts w:ascii="Times New Roman" w:hAnsi="Times New Roman" w:cs="Times New Roman"/>
                <w:lang w:val="en-CA"/>
              </w:rPr>
            </w:pPr>
            <m:oMathPara>
              <m:oMathParaPr>
                <m:jc m:val="right"/>
              </m:oMathParaPr>
              <m:oMath>
                <m:sSub>
                  <m:sSubPr>
                    <m:ctrlPr>
                      <w:rPr>
                        <w:rFonts w:ascii="Cambria Math" w:hAnsi="Cambria Math" w:cs="Times New Roman"/>
                        <w:lang w:val="en-US"/>
                      </w:rPr>
                    </m:ctrlPr>
                  </m:sSubPr>
                  <m:e>
                    <m:r>
                      <m:rPr>
                        <m:nor/>
                      </m:rPr>
                      <w:rPr>
                        <w:rFonts w:ascii="Times New Roman" w:hAnsi="Times New Roman" w:cs="Times New Roman"/>
                      </w:rPr>
                      <m:t xml:space="preserve">AET  = </m:t>
                    </m:r>
                    <m:sSup>
                      <m:sSupPr>
                        <m:ctrlPr>
                          <w:rPr>
                            <w:rFonts w:ascii="Cambria Math" w:hAnsi="Cambria Math" w:cs="Times New Roman"/>
                          </w:rPr>
                        </m:ctrlPr>
                      </m:sSupPr>
                      <m:e>
                        <m:d>
                          <m:dPr>
                            <m:begChr m:val="["/>
                            <m:endChr m:val="]"/>
                            <m:ctrlPr>
                              <w:rPr>
                                <w:rFonts w:ascii="Cambria Math" w:hAnsi="Cambria Math" w:cs="Times New Roman"/>
                              </w:rPr>
                            </m:ctrlPr>
                          </m:dPr>
                          <m:e>
                            <m:r>
                              <m:rPr>
                                <m:nor/>
                              </m:rPr>
                              <w:rPr>
                                <w:rFonts w:ascii="Times New Roman" w:hAnsi="Times New Roman" w:cs="Times New Roman"/>
                              </w:rPr>
                              <m:t xml:space="preserve">VI </m:t>
                            </m:r>
                            <m:r>
                              <m:rPr>
                                <m:nor/>
                              </m:rPr>
                              <w:rPr>
                                <w:rFonts w:ascii="Cambria Math" w:hAnsi="Times New Roman" w:cs="Times New Roman"/>
                              </w:rPr>
                              <m:t xml:space="preserve"> </m:t>
                            </m:r>
                            <m:r>
                              <m:rPr>
                                <m:nor/>
                              </m:rPr>
                              <w:rPr>
                                <w:rFonts w:ascii="Times New Roman" w:hAnsi="Times New Roman" w:cs="Times New Roman"/>
                              </w:rPr>
                              <m:t xml:space="preserve">.   </m:t>
                            </m:r>
                            <m:d>
                              <m:dPr>
                                <m:ctrlPr>
                                  <w:rPr>
                                    <w:rFonts w:ascii="Cambria Math" w:hAnsi="Cambria Math" w:cs="Times New Roman"/>
                                    <w:lang w:val="en-CA"/>
                                  </w:rPr>
                                </m:ctrlPr>
                              </m:dPr>
                              <m:e>
                                <m:r>
                                  <m:rPr>
                                    <m:nor/>
                                  </m:rPr>
                                  <w:rPr>
                                    <w:rFonts w:ascii="Times New Roman" w:hAnsi="Times New Roman" w:cs="Times New Roman"/>
                                  </w:rPr>
                                  <m:t xml:space="preserve">1 </m:t>
                                </m:r>
                                <m:r>
                                  <w:rPr>
                                    <w:rFonts w:ascii="Cambria Math" w:hAnsi="Cambria Math"/>
                                  </w:rPr>
                                  <m:t>-</m:t>
                                </m:r>
                                <m:r>
                                  <m:rPr>
                                    <m:sty m:val="p"/>
                                  </m:rPr>
                                  <w:rPr>
                                    <w:rFonts w:ascii="Cambria Math" w:hAnsi="Cambria Math" w:cs="Times New Roman"/>
                                  </w:rPr>
                                  <m:t xml:space="preserve"> </m:t>
                                </m:r>
                                <m:sSup>
                                  <m:sSupPr>
                                    <m:ctrlPr>
                                      <w:rPr>
                                        <w:rFonts w:ascii="Cambria Math" w:hAnsi="Cambria Math" w:cs="Times New Roman"/>
                                        <w:lang w:val="en-CA"/>
                                      </w:rPr>
                                    </m:ctrlPr>
                                  </m:sSupPr>
                                  <m:e>
                                    <m:r>
                                      <m:rPr>
                                        <m:nor/>
                                      </m:rPr>
                                      <w:rPr>
                                        <w:rFonts w:ascii="Times New Roman" w:hAnsi="Times New Roman" w:cs="Times New Roman"/>
                                      </w:rPr>
                                      <m:t>exp</m:t>
                                    </m:r>
                                  </m:e>
                                  <m:sup>
                                    <m:d>
                                      <m:dPr>
                                        <m:ctrlPr>
                                          <w:rPr>
                                            <w:rFonts w:ascii="Cambria Math" w:hAnsi="Cambria Math" w:cs="Times New Roman"/>
                                            <w:lang w:val="en-CA"/>
                                          </w:rPr>
                                        </m:ctrlPr>
                                      </m:dPr>
                                      <m:e>
                                        <m:r>
                                          <m:rPr>
                                            <m:nor/>
                                          </m:rPr>
                                          <w:rPr>
                                            <w:rFonts w:ascii="Times New Roman" w:hAnsi="Times New Roman" w:cs="Times New Roman"/>
                                          </w:rPr>
                                          <m:t>-</m:t>
                                        </m:r>
                                        <m:r>
                                          <m:rPr>
                                            <m:sty m:val="p"/>
                                          </m:rPr>
                                          <w:rPr>
                                            <w:rFonts w:ascii="Cambria Math" w:hAnsi="Cambria Math" w:cs="Times New Roman"/>
                                          </w:rPr>
                                          <m:t xml:space="preserve"> </m:t>
                                        </m:r>
                                        <m:f>
                                          <m:fPr>
                                            <m:ctrlPr>
                                              <w:rPr>
                                                <w:rFonts w:ascii="Cambria Math" w:hAnsi="Cambria Math" w:cs="Times New Roman"/>
                                                <w:lang w:val="en-CA"/>
                                              </w:rPr>
                                            </m:ctrlPr>
                                          </m:fPr>
                                          <m:num>
                                            <m:r>
                                              <m:rPr>
                                                <m:nor/>
                                              </m:rPr>
                                              <w:rPr>
                                                <w:rFonts w:ascii="Times New Roman" w:hAnsi="Times New Roman" w:cs="Times New Roman"/>
                                              </w:rPr>
                                              <m:t>PET</m:t>
                                            </m:r>
                                          </m:num>
                                          <m:den>
                                            <m:r>
                                              <m:rPr>
                                                <m:nor/>
                                              </m:rPr>
                                              <w:rPr>
                                                <w:rFonts w:ascii="Times New Roman" w:hAnsi="Times New Roman" w:cs="Times New Roman"/>
                                              </w:rPr>
                                              <m:t>VI</m:t>
                                            </m:r>
                                          </m:den>
                                        </m:f>
                                      </m:e>
                                    </m:d>
                                  </m:sup>
                                </m:sSup>
                              </m:e>
                            </m:d>
                            <m:r>
                              <w:rPr>
                                <w:rFonts w:ascii="Cambria Math" w:hAnsi="Cambria Math" w:cs="Times New Roman"/>
                              </w:rPr>
                              <m:t xml:space="preserve">  </m:t>
                            </m:r>
                            <m:r>
                              <m:rPr>
                                <m:nor/>
                              </m:rPr>
                              <w:rPr>
                                <w:rFonts w:ascii="Times New Roman" w:hAnsi="Times New Roman" w:cs="Times New Roman"/>
                              </w:rPr>
                              <m:t xml:space="preserve">.  </m:t>
                            </m:r>
                            <m:r>
                              <m:rPr>
                                <m:nor/>
                              </m:rPr>
                              <w:rPr>
                                <w:rFonts w:ascii="Times New Roman" w:hAnsi="Times New Roman" w:cs="Times New Roman"/>
                                <w:lang w:val="en-CA"/>
                              </w:rPr>
                              <m:t>PET .</m:t>
                            </m:r>
                            <m:func>
                              <m:funcPr>
                                <m:ctrlPr>
                                  <w:rPr>
                                    <w:rFonts w:ascii="Cambria Math" w:hAnsi="Cambria Math" w:cs="Times New Roman"/>
                                  </w:rPr>
                                </m:ctrlPr>
                              </m:funcPr>
                              <m:fName>
                                <m:r>
                                  <m:rPr>
                                    <m:nor/>
                                  </m:rPr>
                                  <w:rPr>
                                    <w:rFonts w:ascii="Times New Roman" w:hAnsi="Times New Roman" w:cs="Times New Roman"/>
                                    <w:lang w:val="en-CA"/>
                                  </w:rPr>
                                  <m:t xml:space="preserve"> tanh</m:t>
                                </m:r>
                              </m:fName>
                              <m:e>
                                <m:d>
                                  <m:dPr>
                                    <m:ctrlPr>
                                      <w:rPr>
                                        <w:rFonts w:ascii="Cambria Math" w:hAnsi="Cambria Math" w:cs="Times New Roman"/>
                                      </w:rPr>
                                    </m:ctrlPr>
                                  </m:dPr>
                                  <m:e>
                                    <m:f>
                                      <m:fPr>
                                        <m:ctrlPr>
                                          <w:rPr>
                                            <w:rFonts w:ascii="Cambria Math" w:hAnsi="Cambria Math" w:cs="Times New Roman"/>
                                          </w:rPr>
                                        </m:ctrlPr>
                                      </m:fPr>
                                      <m:num>
                                        <m:r>
                                          <m:rPr>
                                            <m:nor/>
                                          </m:rPr>
                                          <w:rPr>
                                            <w:rFonts w:ascii="Times New Roman" w:hAnsi="Times New Roman" w:cs="Times New Roman"/>
                                            <w:lang w:val="en-CA"/>
                                          </w:rPr>
                                          <m:t>VI</m:t>
                                        </m:r>
                                      </m:num>
                                      <m:den>
                                        <m:r>
                                          <m:rPr>
                                            <m:nor/>
                                          </m:rPr>
                                          <w:rPr>
                                            <w:rFonts w:ascii="Times New Roman" w:hAnsi="Times New Roman" w:cs="Times New Roman"/>
                                            <w:lang w:val="en-CA"/>
                                          </w:rPr>
                                          <m:t>PET</m:t>
                                        </m:r>
                                      </m:den>
                                    </m:f>
                                  </m:e>
                                </m:d>
                              </m:e>
                            </m:func>
                          </m:e>
                        </m:d>
                      </m:e>
                      <m:sup>
                        <m:r>
                          <m:rPr>
                            <m:nor/>
                          </m:rPr>
                          <w:rPr>
                            <w:rFonts w:ascii="Times New Roman" w:hAnsi="Times New Roman" w:cs="Times New Roman"/>
                            <w:lang w:val="en-CA"/>
                          </w:rPr>
                          <m:t>0.5</m:t>
                        </m:r>
                      </m:sup>
                    </m:sSup>
                    <m:r>
                      <m:rPr>
                        <m:nor/>
                      </m:rPr>
                      <w:rPr>
                        <w:rFonts w:ascii="Times New Roman" w:hAnsi="Times New Roman" w:cs="Times New Roman"/>
                        <w:i/>
                        <w:lang w:val="en-CA"/>
                      </w:rPr>
                      <m:t xml:space="preserve"> </m:t>
                    </m:r>
                    <m:r>
                      <w:rPr>
                        <w:rFonts w:ascii="Cambria Math" w:hAnsi="Cambria Math" w:cs="Times New Roman"/>
                        <w:lang w:val="en-CA"/>
                      </w:rPr>
                      <m:t xml:space="preserve">   </m:t>
                    </m:r>
                  </m:e>
                  <m:sub>
                    <m:r>
                      <m:rPr>
                        <m:nor/>
                      </m:rPr>
                      <w:rPr>
                        <w:rFonts w:ascii="Times New Roman" w:hAnsi="Times New Roman" w:cs="Times New Roman"/>
                        <w:lang w:val="en-CA"/>
                      </w:rPr>
                      <m:t xml:space="preserve">  </m:t>
                    </m:r>
                  </m:sub>
                </m:sSub>
              </m:oMath>
            </m:oMathPara>
          </w:p>
        </w:tc>
        <w:tc>
          <w:tcPr>
            <w:tcW w:w="1462" w:type="dxa"/>
            <w:vAlign w:val="center"/>
          </w:tcPr>
          <w:p w14:paraId="0A37E278" w14:textId="6CC60D8A" w:rsidR="007553CA" w:rsidRPr="00EE73EC" w:rsidRDefault="007553CA" w:rsidP="00550E87">
            <w:pPr>
              <w:pStyle w:val="Text"/>
              <w:spacing w:before="360"/>
              <w:jc w:val="right"/>
              <w:rPr>
                <w:rFonts w:ascii="Times New Roman" w:hAnsi="Times New Roman" w:cs="Times New Roman"/>
                <w:lang w:val="en-US"/>
              </w:rPr>
            </w:pPr>
            <w:r w:rsidRPr="00EE73EC">
              <w:rPr>
                <w:rFonts w:ascii="Times New Roman" w:hAnsi="Times New Roman" w:cs="Times New Roman"/>
                <w:lang w:val="en-US"/>
              </w:rPr>
              <w:t>(</w:t>
            </w:r>
            <w:r w:rsidR="00137622">
              <w:rPr>
                <w:rFonts w:ascii="Times New Roman" w:hAnsi="Times New Roman" w:cs="Times New Roman"/>
                <w:lang w:val="en-US"/>
              </w:rPr>
              <w:t>8</w:t>
            </w:r>
            <w:r w:rsidRPr="00EE73EC">
              <w:rPr>
                <w:rFonts w:ascii="Times New Roman" w:hAnsi="Times New Roman" w:cs="Times New Roman"/>
                <w:lang w:val="en-US"/>
              </w:rPr>
              <w:t>)</w:t>
            </w:r>
          </w:p>
        </w:tc>
      </w:tr>
    </w:tbl>
    <w:p w14:paraId="3C8F0DDE" w14:textId="79B2B244" w:rsidR="00A70906" w:rsidRPr="009A2400" w:rsidRDefault="00A70906" w:rsidP="008C48AA">
      <w:pPr>
        <w:pStyle w:val="Heading2"/>
        <w:keepLines w:val="0"/>
        <w:numPr>
          <w:ilvl w:val="1"/>
          <w:numId w:val="1"/>
        </w:numPr>
        <w:suppressAutoHyphens/>
        <w:spacing w:before="120" w:line="480" w:lineRule="auto"/>
        <w:ind w:left="578" w:right="567" w:hanging="578"/>
        <w:contextualSpacing/>
        <w:rPr>
          <w:rFonts w:ascii="Times New Roman" w:hAnsi="Times New Roman" w:cs="Times New Roman"/>
          <w:color w:val="auto"/>
          <w:sz w:val="24"/>
          <w:szCs w:val="24"/>
          <w:lang w:val="en-CA"/>
        </w:rPr>
      </w:pPr>
      <w:bookmarkStart w:id="2" w:name="_Hlk76467002"/>
      <w:r w:rsidRPr="009A2400">
        <w:rPr>
          <w:rFonts w:ascii="Times New Roman" w:hAnsi="Times New Roman" w:cs="Times New Roman"/>
          <w:color w:val="auto"/>
          <w:sz w:val="24"/>
          <w:szCs w:val="24"/>
          <w:lang w:val="en-CA"/>
        </w:rPr>
        <w:t xml:space="preserve">Variability of </w:t>
      </w:r>
      <w:r w:rsidR="00126D88">
        <w:rPr>
          <w:rFonts w:ascii="Times New Roman" w:hAnsi="Times New Roman" w:cs="Times New Roman"/>
          <w:color w:val="auto"/>
          <w:sz w:val="24"/>
          <w:szCs w:val="24"/>
          <w:lang w:val="en-CA"/>
        </w:rPr>
        <w:t xml:space="preserve">potential </w:t>
      </w:r>
      <w:r w:rsidRPr="009A2400">
        <w:rPr>
          <w:rFonts w:ascii="Times New Roman" w:hAnsi="Times New Roman" w:cs="Times New Roman"/>
          <w:color w:val="auto"/>
          <w:sz w:val="24"/>
          <w:szCs w:val="24"/>
          <w:lang w:val="en-CA"/>
        </w:rPr>
        <w:t>groundwater recharge under climate change</w:t>
      </w:r>
    </w:p>
    <w:bookmarkEnd w:id="2"/>
    <w:p w14:paraId="4D2259CC" w14:textId="07C5A6B6" w:rsidR="00515C6D" w:rsidRPr="008C48AA" w:rsidRDefault="00A70906" w:rsidP="008C48AA">
      <w:pPr>
        <w:suppressAutoHyphens/>
        <w:autoSpaceDE w:val="0"/>
        <w:autoSpaceDN w:val="0"/>
        <w:adjustRightInd w:val="0"/>
        <w:spacing w:after="0" w:line="48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The </w:t>
      </w:r>
      <w:r w:rsidR="007560D6">
        <w:rPr>
          <w:rFonts w:ascii="Times New Roman" w:hAnsi="Times New Roman" w:cs="Times New Roman"/>
          <w:sz w:val="24"/>
          <w:szCs w:val="24"/>
        </w:rPr>
        <w:t xml:space="preserve">change in temperature, </w:t>
      </w:r>
      <w:r w:rsidRPr="0057024C">
        <w:rPr>
          <w:rFonts w:ascii="Times New Roman" w:hAnsi="Times New Roman" w:cs="Times New Roman"/>
          <w:sz w:val="24"/>
          <w:szCs w:val="24"/>
        </w:rPr>
        <w:t xml:space="preserve">water budget components (VI, AET, and </w:t>
      </w:r>
      <w:proofErr w:type="spellStart"/>
      <w:r w:rsidRPr="0057024C">
        <w:rPr>
          <w:rFonts w:ascii="Times New Roman" w:hAnsi="Times New Roman" w:cs="Times New Roman"/>
          <w:bCs/>
          <w:sz w:val="24"/>
          <w:szCs w:val="24"/>
        </w:rPr>
        <w:t>Ru</w:t>
      </w:r>
      <w:r w:rsidRPr="0057024C">
        <w:rPr>
          <w:rFonts w:ascii="Times New Roman" w:hAnsi="Times New Roman" w:cs="Times New Roman"/>
          <w:bCs/>
          <w:sz w:val="24"/>
          <w:szCs w:val="24"/>
          <w:vertAlign w:val="subscript"/>
        </w:rPr>
        <w:t>S</w:t>
      </w:r>
      <w:proofErr w:type="spellEnd"/>
      <w:r w:rsidRPr="0057024C">
        <w:rPr>
          <w:rFonts w:ascii="Times New Roman" w:hAnsi="Times New Roman" w:cs="Times New Roman"/>
          <w:sz w:val="24"/>
          <w:szCs w:val="24"/>
        </w:rPr>
        <w:t xml:space="preserve">) and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w:t>
      </w:r>
      <w:r w:rsidR="004755FC">
        <w:rPr>
          <w:rFonts w:ascii="Times New Roman" w:hAnsi="Times New Roman" w:cs="Times New Roman"/>
          <w:sz w:val="24"/>
          <w:szCs w:val="24"/>
        </w:rPr>
        <w:t xml:space="preserve">was estimated </w:t>
      </w:r>
      <w:r w:rsidR="007560D6">
        <w:rPr>
          <w:rFonts w:ascii="Times New Roman" w:hAnsi="Times New Roman" w:cs="Times New Roman"/>
          <w:sz w:val="24"/>
          <w:szCs w:val="24"/>
        </w:rPr>
        <w:t xml:space="preserve">for the </w:t>
      </w:r>
      <w:r w:rsidRPr="0057024C">
        <w:rPr>
          <w:rFonts w:ascii="Times New Roman" w:hAnsi="Times New Roman" w:cs="Times New Roman"/>
          <w:sz w:val="24"/>
          <w:szCs w:val="24"/>
        </w:rPr>
        <w:t xml:space="preserve">period </w:t>
      </w:r>
      <w:r w:rsidR="007560D6">
        <w:rPr>
          <w:rFonts w:ascii="Times New Roman" w:hAnsi="Times New Roman" w:cs="Times New Roman"/>
          <w:sz w:val="24"/>
          <w:szCs w:val="24"/>
        </w:rPr>
        <w:t>1910</w:t>
      </w:r>
      <w:r w:rsidR="007560D6" w:rsidRPr="00215D67">
        <w:rPr>
          <w:rFonts w:ascii="Times New Roman" w:hAnsi="Times New Roman" w:cs="Times New Roman"/>
          <w:color w:val="000000"/>
          <w:sz w:val="24"/>
          <w:szCs w:val="24"/>
        </w:rPr>
        <w:t>–</w:t>
      </w:r>
      <w:r w:rsidR="007560D6" w:rsidRPr="00E60240">
        <w:rPr>
          <w:rFonts w:ascii="Times New Roman" w:hAnsi="Times New Roman" w:cs="Times New Roman"/>
          <w:sz w:val="24"/>
          <w:szCs w:val="24"/>
        </w:rPr>
        <w:t xml:space="preserve">2009. </w:t>
      </w:r>
      <w:r w:rsidR="00935912" w:rsidRPr="00E60240">
        <w:rPr>
          <w:rFonts w:ascii="Times New Roman" w:hAnsi="Times New Roman" w:cs="Times New Roman"/>
          <w:sz w:val="24"/>
          <w:szCs w:val="24"/>
        </w:rPr>
        <w:t xml:space="preserve">Five </w:t>
      </w:r>
      <w:r w:rsidR="007560D6" w:rsidRPr="00E60240">
        <w:rPr>
          <w:rFonts w:ascii="Times New Roman" w:hAnsi="Times New Roman" w:cs="Times New Roman"/>
          <w:sz w:val="24"/>
          <w:szCs w:val="24"/>
        </w:rPr>
        <w:t>observation points</w:t>
      </w:r>
      <w:r w:rsidRPr="00E60240">
        <w:rPr>
          <w:rFonts w:ascii="Times New Roman" w:hAnsi="Times New Roman" w:cs="Times New Roman"/>
          <w:sz w:val="24"/>
          <w:szCs w:val="24"/>
        </w:rPr>
        <w:t>, distributed</w:t>
      </w:r>
      <w:r w:rsidRPr="005A3F28">
        <w:rPr>
          <w:rFonts w:ascii="Times New Roman" w:hAnsi="Times New Roman" w:cs="Times New Roman"/>
          <w:sz w:val="24"/>
          <w:szCs w:val="24"/>
        </w:rPr>
        <w:t xml:space="preserve"> evenly over the entire study area, were selected</w:t>
      </w:r>
      <w:r w:rsidR="007560D6">
        <w:rPr>
          <w:rFonts w:ascii="Times New Roman" w:hAnsi="Times New Roman" w:cs="Times New Roman"/>
          <w:sz w:val="24"/>
          <w:szCs w:val="24"/>
        </w:rPr>
        <w:t xml:space="preserve">. </w:t>
      </w:r>
      <w:r w:rsidR="00935912">
        <w:rPr>
          <w:rFonts w:ascii="Times New Roman" w:hAnsi="Times New Roman" w:cs="Times New Roman"/>
          <w:sz w:val="24"/>
          <w:szCs w:val="24"/>
        </w:rPr>
        <w:t xml:space="preserve">Two </w:t>
      </w:r>
      <w:r w:rsidR="00E60240">
        <w:rPr>
          <w:rFonts w:ascii="Times New Roman" w:hAnsi="Times New Roman" w:cs="Times New Roman"/>
          <w:color w:val="000000"/>
          <w:sz w:val="24"/>
          <w:szCs w:val="24"/>
        </w:rPr>
        <w:t>observation</w:t>
      </w:r>
      <w:r w:rsidR="00E60240" w:rsidRPr="00E60240">
        <w:rPr>
          <w:rFonts w:ascii="Times New Roman" w:hAnsi="Times New Roman" w:cs="Times New Roman"/>
          <w:color w:val="FF0000"/>
          <w:sz w:val="24"/>
          <w:szCs w:val="24"/>
        </w:rPr>
        <w:t xml:space="preserve"> </w:t>
      </w:r>
      <w:r w:rsidR="00940650" w:rsidRPr="002C4540">
        <w:rPr>
          <w:rFonts w:ascii="Times New Roman" w:hAnsi="Times New Roman" w:cs="Times New Roman"/>
          <w:sz w:val="24"/>
          <w:szCs w:val="24"/>
        </w:rPr>
        <w:t>point</w:t>
      </w:r>
      <w:r w:rsidR="00156F45" w:rsidRPr="002C4540">
        <w:rPr>
          <w:rFonts w:ascii="Times New Roman" w:hAnsi="Times New Roman" w:cs="Times New Roman"/>
          <w:sz w:val="24"/>
          <w:szCs w:val="24"/>
        </w:rPr>
        <w:t xml:space="preserve">s </w:t>
      </w:r>
      <w:r w:rsidR="00086669">
        <w:rPr>
          <w:rFonts w:ascii="Times New Roman" w:hAnsi="Times New Roman" w:cs="Times New Roman"/>
          <w:sz w:val="24"/>
          <w:szCs w:val="24"/>
        </w:rPr>
        <w:t>(</w:t>
      </w:r>
      <w:r w:rsidR="00E60240">
        <w:rPr>
          <w:rFonts w:ascii="Times New Roman" w:hAnsi="Times New Roman" w:cs="Times New Roman"/>
          <w:sz w:val="24"/>
          <w:szCs w:val="24"/>
        </w:rPr>
        <w:t>O</w:t>
      </w:r>
      <w:r w:rsidR="00086669">
        <w:rPr>
          <w:rFonts w:ascii="Times New Roman" w:hAnsi="Times New Roman" w:cs="Times New Roman"/>
          <w:sz w:val="24"/>
          <w:szCs w:val="24"/>
        </w:rPr>
        <w:t xml:space="preserve">.P.#1 and #4) </w:t>
      </w:r>
      <w:r w:rsidR="00156F45">
        <w:rPr>
          <w:rFonts w:ascii="Times New Roman" w:hAnsi="Times New Roman" w:cs="Times New Roman"/>
          <w:sz w:val="24"/>
          <w:szCs w:val="24"/>
        </w:rPr>
        <w:t xml:space="preserve">are in </w:t>
      </w:r>
      <w:r w:rsidR="007560D6">
        <w:rPr>
          <w:rFonts w:ascii="Times New Roman" w:hAnsi="Times New Roman" w:cs="Times New Roman"/>
          <w:sz w:val="24"/>
          <w:szCs w:val="24"/>
        </w:rPr>
        <w:t xml:space="preserve">the </w:t>
      </w:r>
      <w:r w:rsidR="00156F45">
        <w:rPr>
          <w:rFonts w:ascii="Times New Roman" w:hAnsi="Times New Roman" w:cs="Times New Roman"/>
          <w:sz w:val="24"/>
          <w:szCs w:val="24"/>
        </w:rPr>
        <w:t>highland area</w:t>
      </w:r>
      <w:r w:rsidR="0011130B">
        <w:rPr>
          <w:rFonts w:ascii="Times New Roman" w:hAnsi="Times New Roman" w:cs="Times New Roman"/>
          <w:sz w:val="24"/>
          <w:szCs w:val="24"/>
        </w:rPr>
        <w:t>s</w:t>
      </w:r>
      <w:r w:rsidR="007560D6">
        <w:rPr>
          <w:rFonts w:ascii="Times New Roman" w:hAnsi="Times New Roman" w:cs="Times New Roman"/>
          <w:sz w:val="24"/>
          <w:szCs w:val="24"/>
        </w:rPr>
        <w:t xml:space="preserve">, while other </w:t>
      </w:r>
      <w:r w:rsidR="00935912">
        <w:rPr>
          <w:rFonts w:ascii="Times New Roman" w:hAnsi="Times New Roman" w:cs="Times New Roman"/>
          <w:sz w:val="24"/>
          <w:szCs w:val="24"/>
        </w:rPr>
        <w:t xml:space="preserve">three </w:t>
      </w:r>
      <w:r w:rsidR="0011130B">
        <w:rPr>
          <w:rFonts w:ascii="Times New Roman" w:hAnsi="Times New Roman" w:cs="Times New Roman"/>
          <w:sz w:val="24"/>
          <w:szCs w:val="24"/>
        </w:rPr>
        <w:t xml:space="preserve">observation </w:t>
      </w:r>
      <w:r w:rsidR="007560D6">
        <w:rPr>
          <w:rFonts w:ascii="Times New Roman" w:hAnsi="Times New Roman" w:cs="Times New Roman"/>
          <w:sz w:val="24"/>
          <w:szCs w:val="24"/>
        </w:rPr>
        <w:t>points</w:t>
      </w:r>
      <w:r w:rsidR="00156F45">
        <w:rPr>
          <w:rFonts w:ascii="Times New Roman" w:hAnsi="Times New Roman" w:cs="Times New Roman"/>
          <w:sz w:val="24"/>
          <w:szCs w:val="24"/>
        </w:rPr>
        <w:t xml:space="preserve"> </w:t>
      </w:r>
      <w:r w:rsidR="00086669">
        <w:rPr>
          <w:rFonts w:ascii="Times New Roman" w:hAnsi="Times New Roman" w:cs="Times New Roman"/>
          <w:sz w:val="24"/>
          <w:szCs w:val="24"/>
        </w:rPr>
        <w:t>(</w:t>
      </w:r>
      <w:r w:rsidR="00E60240">
        <w:rPr>
          <w:rFonts w:ascii="Times New Roman" w:hAnsi="Times New Roman" w:cs="Times New Roman"/>
          <w:sz w:val="24"/>
          <w:szCs w:val="24"/>
        </w:rPr>
        <w:t>O</w:t>
      </w:r>
      <w:r w:rsidR="00086669">
        <w:rPr>
          <w:rFonts w:ascii="Times New Roman" w:hAnsi="Times New Roman" w:cs="Times New Roman"/>
          <w:sz w:val="24"/>
          <w:szCs w:val="24"/>
        </w:rPr>
        <w:t xml:space="preserve">.P.#2, #3, and </w:t>
      </w:r>
      <w:r w:rsidR="0011130B">
        <w:rPr>
          <w:rFonts w:ascii="Times New Roman" w:hAnsi="Times New Roman" w:cs="Times New Roman"/>
          <w:sz w:val="24"/>
          <w:szCs w:val="24"/>
        </w:rPr>
        <w:t>#</w:t>
      </w:r>
      <w:r w:rsidR="00086669">
        <w:rPr>
          <w:rFonts w:ascii="Times New Roman" w:hAnsi="Times New Roman" w:cs="Times New Roman"/>
          <w:sz w:val="24"/>
          <w:szCs w:val="24"/>
        </w:rPr>
        <w:t xml:space="preserve">5) </w:t>
      </w:r>
      <w:r w:rsidR="00156F45">
        <w:rPr>
          <w:rFonts w:ascii="Times New Roman" w:hAnsi="Times New Roman" w:cs="Times New Roman"/>
          <w:sz w:val="24"/>
          <w:szCs w:val="24"/>
        </w:rPr>
        <w:t xml:space="preserve">are in </w:t>
      </w:r>
      <w:r w:rsidR="007560D6">
        <w:rPr>
          <w:rFonts w:ascii="Times New Roman" w:hAnsi="Times New Roman" w:cs="Times New Roman"/>
          <w:sz w:val="24"/>
          <w:szCs w:val="24"/>
        </w:rPr>
        <w:t xml:space="preserve">the </w:t>
      </w:r>
      <w:r w:rsidR="00156F45">
        <w:rPr>
          <w:rFonts w:ascii="Times New Roman" w:hAnsi="Times New Roman" w:cs="Times New Roman"/>
          <w:sz w:val="24"/>
          <w:szCs w:val="24"/>
        </w:rPr>
        <w:t>lowland area</w:t>
      </w:r>
      <w:r w:rsidR="0011130B">
        <w:rPr>
          <w:rFonts w:ascii="Times New Roman" w:hAnsi="Times New Roman" w:cs="Times New Roman"/>
          <w:sz w:val="24"/>
          <w:szCs w:val="24"/>
        </w:rPr>
        <w:t>s</w:t>
      </w:r>
      <w:r w:rsidR="00086669">
        <w:rPr>
          <w:rFonts w:ascii="Times New Roman" w:hAnsi="Times New Roman" w:cs="Times New Roman"/>
          <w:sz w:val="24"/>
          <w:szCs w:val="24"/>
        </w:rPr>
        <w:t xml:space="preserve"> </w:t>
      </w:r>
      <w:r w:rsidR="004755FC">
        <w:rPr>
          <w:rFonts w:ascii="Times New Roman" w:hAnsi="Times New Roman" w:cs="Times New Roman"/>
          <w:sz w:val="24"/>
          <w:szCs w:val="24"/>
        </w:rPr>
        <w:t>(</w:t>
      </w:r>
      <w:r w:rsidR="003230D6" w:rsidRPr="003230D6">
        <w:rPr>
          <w:rFonts w:ascii="Times New Roman" w:hAnsi="Times New Roman" w:cs="Times New Roman"/>
          <w:color w:val="0000FF"/>
          <w:sz w:val="24"/>
          <w:szCs w:val="24"/>
        </w:rPr>
        <w:t>Figure</w:t>
      </w:r>
      <w:r w:rsidRPr="003230D6">
        <w:rPr>
          <w:rFonts w:ascii="Times New Roman" w:hAnsi="Times New Roman" w:cs="Times New Roman"/>
          <w:color w:val="0000FF"/>
          <w:sz w:val="24"/>
          <w:szCs w:val="24"/>
        </w:rPr>
        <w:t xml:space="preserve"> </w:t>
      </w:r>
      <w:r w:rsidRPr="0057024C">
        <w:rPr>
          <w:rFonts w:ascii="Times New Roman" w:hAnsi="Times New Roman" w:cs="Times New Roman"/>
          <w:color w:val="0000FF"/>
          <w:sz w:val="24"/>
          <w:szCs w:val="24"/>
        </w:rPr>
        <w:t>8d</w:t>
      </w:r>
      <w:r w:rsidR="004755FC">
        <w:rPr>
          <w:rFonts w:ascii="Times New Roman" w:hAnsi="Times New Roman" w:cs="Times New Roman"/>
          <w:sz w:val="24"/>
          <w:szCs w:val="24"/>
        </w:rPr>
        <w:t>).</w:t>
      </w:r>
      <w:r w:rsidR="00514507">
        <w:rPr>
          <w:rFonts w:ascii="Times New Roman" w:hAnsi="Times New Roman" w:cs="Times New Roman"/>
          <w:sz w:val="24"/>
          <w:szCs w:val="24"/>
        </w:rPr>
        <w:t xml:space="preserve"> T</w:t>
      </w:r>
      <w:r w:rsidR="002A1F82">
        <w:rPr>
          <w:rFonts w:ascii="Times New Roman" w:hAnsi="Times New Roman" w:cs="Times New Roman"/>
          <w:sz w:val="24"/>
          <w:szCs w:val="24"/>
        </w:rPr>
        <w:t>rend lines (</w:t>
      </w:r>
      <w:r w:rsidR="00A81D0D">
        <w:rPr>
          <w:rFonts w:ascii="Times New Roman" w:hAnsi="Times New Roman" w:cs="Times New Roman"/>
          <w:sz w:val="24"/>
          <w:szCs w:val="24"/>
        </w:rPr>
        <w:t xml:space="preserve">linear </w:t>
      </w:r>
      <w:r w:rsidR="002A1F82">
        <w:rPr>
          <w:rFonts w:ascii="Times New Roman" w:hAnsi="Times New Roman" w:cs="Times New Roman"/>
          <w:sz w:val="24"/>
          <w:szCs w:val="24"/>
        </w:rPr>
        <w:t xml:space="preserve">regression lines corresponding to data series) were </w:t>
      </w:r>
      <w:r w:rsidR="004755FC">
        <w:rPr>
          <w:rFonts w:ascii="Times New Roman" w:hAnsi="Times New Roman" w:cs="Times New Roman"/>
          <w:sz w:val="24"/>
          <w:szCs w:val="24"/>
        </w:rPr>
        <w:t xml:space="preserve">calculated, and the </w:t>
      </w:r>
      <w:bookmarkStart w:id="3" w:name="_Hlk95032655"/>
      <w:r w:rsidR="004755FC">
        <w:rPr>
          <w:rFonts w:ascii="Times New Roman" w:hAnsi="Times New Roman" w:cs="Times New Roman"/>
          <w:sz w:val="24"/>
          <w:szCs w:val="24"/>
        </w:rPr>
        <w:t xml:space="preserve">Mann-Kendall test </w:t>
      </w:r>
      <w:bookmarkEnd w:id="3"/>
      <w:r w:rsidR="004755FC" w:rsidRPr="00AB544B">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{"citationItems":[{"id":"ITEM-1","itemData":{"author":[{"dropping-particle":"","family":"Kendall","given":"M.G.","non-dropping-particle":"","parse-names":false,"suffix":""}],"id":"ITEM-1","issued":{"date-parts":[["1975"]]},"publisher":"Charless Griffin, London","title":"Rank Correlation Method","type":"book"},"uris":["http://www.mendeley.com/documents/?uuid=243642ed-2d79-4c74-876b-d8ad862c723e"]},{"id":"ITEM-2","itemData":{"author":[{"dropping-particle":"","family":"Mann","given":"H.B.","non-dropping-particle":"","parse-names":false,"suffix":""}],"container-title":"Econometrica","id":"ITEM-2","issued":{"date-parts":[["1945"]]},"page":"245-259","title":"Nonparametric tests against trend","type":"article-journal","volume":"13"},"uris":["http://www.mendeley.com/documents/?uuid=44cfe3aa-5b63-4b34-b586-cb198cafa526"]}],"mendeley":{"formattedCitation":"(Mann, 1945; Kendall, 1975)","plainTextFormattedCitation":"(Mann, 1945; Kendall, 1975)","previouslyFormattedCitation":"(Mann, 1945; Kendall, 1975)"},"properties":{"noteIndex":0},"schema":"https://github.com/citation-style-language/schema/raw/master/csl-citation.json"}</w:instrText>
      </w:r>
      <w:r w:rsidR="004755FC" w:rsidRPr="00AB544B">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(Mann, 1945; Kendall, 1975)</w:t>
      </w:r>
      <w:r w:rsidR="004755FC" w:rsidRPr="00AB544B">
        <w:rPr>
          <w:rFonts w:ascii="Times New Roman" w:hAnsi="Times New Roman" w:cs="Times New Roman"/>
          <w:color w:val="0000FF"/>
          <w:sz w:val="24"/>
          <w:szCs w:val="24"/>
        </w:rPr>
        <w:fldChar w:fldCharType="end"/>
      </w:r>
      <w:r w:rsidR="004755FC">
        <w:rPr>
          <w:rFonts w:ascii="Times New Roman" w:hAnsi="Times New Roman" w:cs="Times New Roman"/>
          <w:sz w:val="24"/>
          <w:szCs w:val="24"/>
        </w:rPr>
        <w:t xml:space="preserve"> was used to evaluate the trend tendency of each data series</w:t>
      </w:r>
      <w:r w:rsidR="00D53353" w:rsidRPr="00AE0BA3">
        <w:rPr>
          <w:rFonts w:ascii="Times New Roman" w:hAnsi="Times New Roman" w:cs="Times New Roman"/>
          <w:color w:val="000000"/>
          <w:sz w:val="24"/>
          <w:szCs w:val="24"/>
        </w:rPr>
        <w:t xml:space="preserve"> using XLSTAT</w:t>
      </w:r>
      <w:r w:rsidR="00FB2BA5" w:rsidRPr="00AE0BA3">
        <w:rPr>
          <w:rFonts w:ascii="Times New Roman" w:hAnsi="Times New Roman" w:cs="Times New Roman"/>
          <w:color w:val="000000"/>
          <w:sz w:val="24"/>
          <w:szCs w:val="24"/>
        </w:rPr>
        <w:t xml:space="preserve"> software</w:t>
      </w:r>
      <w:r w:rsidR="00AB544B">
        <w:rPr>
          <w:rFonts w:ascii="Times New Roman" w:hAnsi="Times New Roman" w:cs="Times New Roman"/>
          <w:color w:val="000000"/>
          <w:sz w:val="24"/>
          <w:szCs w:val="24"/>
        </w:rPr>
        <w:t xml:space="preserve"> </w:t>
      </w:r>
      <w:r w:rsidR="00AB544B" w:rsidRPr="00AB544B">
        <w:rPr>
          <w:rFonts w:ascii="Times New Roman" w:hAnsi="Times New Roman" w:cs="Times New Roman"/>
          <w:color w:val="0000FF"/>
          <w:sz w:val="24"/>
          <w:szCs w:val="24"/>
        </w:rPr>
        <w:fldChar w:fldCharType="begin" w:fldLock="1"/>
      </w:r>
      <w:r w:rsidR="00AB544B">
        <w:rPr>
          <w:rFonts w:ascii="Times New Roman" w:hAnsi="Times New Roman" w:cs="Times New Roman"/>
          <w:color w:val="0000FF"/>
          <w:sz w:val="24"/>
          <w:szCs w:val="24"/>
        </w:rPr>
        <w:instrText>ADDIN CSL_CITATION {"citationItems":[{"id":"ITEM-1","itemData":{"author":[{"dropping-particle":"","family":"Addinsoft","given":"","non-dropping-particle":"","parse-names":false,"suffix":""}],"id":"ITEM-1","issued":{"date-parts":[["2021"]]},"publisher":"New York, USA. https ://www.xlsta t.com","title":"XLSTAT statistical and data analysis solution","type":"book"},"uris":["http://www.mendeley.com/documents/?uuid=141dd17b-5f01-4cf7-95a7-85f0d9fdccc9"]}],"mendeley":{"formattedCitation":"(Addinsoft, 2021)","plainTextFormattedCitation":"(Addinsoft, 2021)","previouslyFormattedCitation":"(Addinsoft, 2021)"},"properties":{"noteIndex":0},"schema":"https://github.com/citation-style-language/schema/raw/master/csl-citation.json"}</w:instrText>
      </w:r>
      <w:r w:rsidR="00AB544B" w:rsidRPr="00AB544B">
        <w:rPr>
          <w:rFonts w:ascii="Times New Roman" w:hAnsi="Times New Roman" w:cs="Times New Roman"/>
          <w:color w:val="0000FF"/>
          <w:sz w:val="24"/>
          <w:szCs w:val="24"/>
        </w:rPr>
        <w:fldChar w:fldCharType="separate"/>
      </w:r>
      <w:r w:rsidR="00AB544B" w:rsidRPr="00AB544B">
        <w:rPr>
          <w:rFonts w:ascii="Times New Roman" w:hAnsi="Times New Roman" w:cs="Times New Roman"/>
          <w:noProof/>
          <w:color w:val="0000FF"/>
          <w:sz w:val="24"/>
          <w:szCs w:val="24"/>
        </w:rPr>
        <w:t>(Addinsoft, 2021)</w:t>
      </w:r>
      <w:r w:rsidR="00AB544B" w:rsidRPr="00AB544B">
        <w:rPr>
          <w:rFonts w:ascii="Times New Roman" w:hAnsi="Times New Roman" w:cs="Times New Roman"/>
          <w:color w:val="0000FF"/>
          <w:sz w:val="24"/>
          <w:szCs w:val="24"/>
        </w:rPr>
        <w:fldChar w:fldCharType="end"/>
      </w:r>
      <w:r w:rsidR="00FB2BA5" w:rsidRPr="00AE0BA3">
        <w:rPr>
          <w:rFonts w:ascii="Times New Roman" w:hAnsi="Times New Roman" w:cs="Times New Roman"/>
          <w:color w:val="000000"/>
          <w:sz w:val="24"/>
          <w:szCs w:val="24"/>
        </w:rPr>
        <w:t>.</w:t>
      </w:r>
      <w:r w:rsidR="002E0AC4">
        <w:rPr>
          <w:rFonts w:ascii="Times New Roman" w:hAnsi="Times New Roman" w:cs="Times New Roman"/>
          <w:sz w:val="24"/>
          <w:szCs w:val="24"/>
        </w:rPr>
        <w:t xml:space="preserve"> </w:t>
      </w:r>
      <w:r w:rsidR="000E3360" w:rsidRPr="00AE0BA3">
        <w:rPr>
          <w:rFonts w:ascii="Times New Roman" w:hAnsi="Times New Roman" w:cs="Times New Roman"/>
          <w:color w:val="000000"/>
          <w:sz w:val="24"/>
          <w:szCs w:val="24"/>
        </w:rPr>
        <w:t>The null hypothesis</w:t>
      </w:r>
      <w:r w:rsidR="000A1997" w:rsidRPr="00AE0BA3">
        <w:rPr>
          <w:rFonts w:ascii="Times New Roman" w:hAnsi="Times New Roman" w:cs="Times New Roman"/>
          <w:color w:val="000000"/>
          <w:sz w:val="24"/>
          <w:szCs w:val="24"/>
        </w:rPr>
        <w:t xml:space="preserve"> </w:t>
      </w:r>
      <w:r w:rsidR="00AE0BA3" w:rsidRPr="00AE0BA3">
        <w:rPr>
          <w:rFonts w:ascii="Times New Roman" w:hAnsi="Times New Roman" w:cs="Times New Roman"/>
          <w:color w:val="000000"/>
          <w:sz w:val="24"/>
          <w:szCs w:val="24"/>
        </w:rPr>
        <w:t>(H</w:t>
      </w:r>
      <w:r w:rsidR="00AE0BA3" w:rsidRPr="008C48AA">
        <w:rPr>
          <w:rFonts w:ascii="Times New Roman" w:hAnsi="Times New Roman" w:cs="Times New Roman"/>
          <w:color w:val="000000"/>
          <w:sz w:val="24"/>
          <w:szCs w:val="24"/>
          <w:vertAlign w:val="subscript"/>
        </w:rPr>
        <w:t>0</w:t>
      </w:r>
      <w:r w:rsidR="00AE0BA3" w:rsidRPr="00AE0BA3">
        <w:rPr>
          <w:rFonts w:ascii="Times New Roman" w:hAnsi="Times New Roman" w:cs="Times New Roman"/>
          <w:color w:val="000000"/>
          <w:sz w:val="24"/>
          <w:szCs w:val="24"/>
        </w:rPr>
        <w:t xml:space="preserve">) </w:t>
      </w:r>
      <w:r w:rsidR="000E3360" w:rsidRPr="00AE0BA3">
        <w:rPr>
          <w:rFonts w:ascii="Times New Roman" w:hAnsi="Times New Roman" w:cs="Times New Roman"/>
          <w:color w:val="000000"/>
          <w:sz w:val="24"/>
          <w:szCs w:val="24"/>
        </w:rPr>
        <w:t xml:space="preserve">for </w:t>
      </w:r>
      <w:r w:rsidR="002B6D17">
        <w:rPr>
          <w:rFonts w:ascii="Times New Roman" w:hAnsi="Times New Roman" w:cs="Times New Roman"/>
          <w:color w:val="000000"/>
          <w:sz w:val="24"/>
          <w:szCs w:val="24"/>
        </w:rPr>
        <w:t xml:space="preserve">the </w:t>
      </w:r>
      <w:r w:rsidR="002B6D17" w:rsidRPr="00AE0BA3">
        <w:rPr>
          <w:rFonts w:ascii="Times New Roman" w:hAnsi="Times New Roman" w:cs="Times New Roman"/>
          <w:color w:val="000000"/>
          <w:sz w:val="24"/>
          <w:szCs w:val="24"/>
        </w:rPr>
        <w:t xml:space="preserve">Mann–Kendall </w:t>
      </w:r>
      <w:r w:rsidR="002B6D17">
        <w:rPr>
          <w:rFonts w:ascii="Times New Roman" w:hAnsi="Times New Roman" w:cs="Times New Roman"/>
          <w:color w:val="000000"/>
          <w:sz w:val="24"/>
          <w:szCs w:val="24"/>
        </w:rPr>
        <w:t xml:space="preserve">test </w:t>
      </w:r>
      <w:r w:rsidR="000E3360" w:rsidRPr="00AE0BA3">
        <w:rPr>
          <w:rFonts w:ascii="Times New Roman" w:hAnsi="Times New Roman" w:cs="Times New Roman"/>
          <w:color w:val="000000"/>
          <w:sz w:val="24"/>
          <w:szCs w:val="24"/>
        </w:rPr>
        <w:t>indicates no trend, whereas the alternative</w:t>
      </w:r>
      <w:r w:rsidR="000A1997" w:rsidRPr="00AE0BA3">
        <w:rPr>
          <w:rFonts w:ascii="Times New Roman" w:hAnsi="Times New Roman" w:cs="Times New Roman"/>
          <w:color w:val="000000"/>
          <w:sz w:val="24"/>
          <w:szCs w:val="24"/>
        </w:rPr>
        <w:t xml:space="preserve"> </w:t>
      </w:r>
      <w:r w:rsidR="000E3360" w:rsidRPr="00AE0BA3">
        <w:rPr>
          <w:rFonts w:ascii="Times New Roman" w:hAnsi="Times New Roman" w:cs="Times New Roman"/>
          <w:color w:val="000000"/>
          <w:sz w:val="24"/>
          <w:szCs w:val="24"/>
        </w:rPr>
        <w:t>hypothesis</w:t>
      </w:r>
      <w:r w:rsidR="00AE0BA3" w:rsidRPr="00AE0BA3">
        <w:rPr>
          <w:rFonts w:ascii="Times New Roman" w:hAnsi="Times New Roman" w:cs="Times New Roman"/>
          <w:color w:val="000000"/>
          <w:sz w:val="24"/>
          <w:szCs w:val="24"/>
        </w:rPr>
        <w:t xml:space="preserve"> (H</w:t>
      </w:r>
      <w:r w:rsidR="00AE0BA3" w:rsidRPr="008C48AA">
        <w:rPr>
          <w:rFonts w:ascii="Times New Roman" w:hAnsi="Times New Roman" w:cs="Times New Roman"/>
          <w:color w:val="000000"/>
          <w:sz w:val="24"/>
          <w:szCs w:val="24"/>
          <w:vertAlign w:val="subscript"/>
        </w:rPr>
        <w:t>a</w:t>
      </w:r>
      <w:r w:rsidR="00AE0BA3" w:rsidRPr="00AE0BA3">
        <w:rPr>
          <w:rFonts w:ascii="Times New Roman" w:hAnsi="Times New Roman" w:cs="Times New Roman"/>
          <w:color w:val="000000"/>
          <w:sz w:val="24"/>
          <w:szCs w:val="24"/>
        </w:rPr>
        <w:t>)</w:t>
      </w:r>
      <w:r w:rsidR="000E3360" w:rsidRPr="00AE0BA3">
        <w:rPr>
          <w:rFonts w:ascii="Times New Roman" w:hAnsi="Times New Roman" w:cs="Times New Roman"/>
          <w:color w:val="000000"/>
          <w:sz w:val="24"/>
          <w:szCs w:val="24"/>
        </w:rPr>
        <w:t xml:space="preserve"> indicates </w:t>
      </w:r>
      <w:r w:rsidR="004755FC">
        <w:rPr>
          <w:rFonts w:ascii="Times New Roman" w:hAnsi="Times New Roman" w:cs="Times New Roman"/>
          <w:color w:val="000000"/>
          <w:sz w:val="24"/>
          <w:szCs w:val="24"/>
        </w:rPr>
        <w:t>either</w:t>
      </w:r>
      <w:r w:rsidR="000E3360" w:rsidRPr="00AE0BA3">
        <w:rPr>
          <w:rFonts w:ascii="Times New Roman" w:hAnsi="Times New Roman" w:cs="Times New Roman"/>
          <w:color w:val="000000"/>
          <w:sz w:val="24"/>
          <w:szCs w:val="24"/>
        </w:rPr>
        <w:t xml:space="preserve"> an upward or downward tren</w:t>
      </w:r>
      <w:r w:rsidR="00D42948">
        <w:rPr>
          <w:rFonts w:ascii="Times New Roman" w:hAnsi="Times New Roman" w:cs="Times New Roman"/>
          <w:color w:val="000000"/>
          <w:sz w:val="24"/>
          <w:szCs w:val="24"/>
        </w:rPr>
        <w:t>d</w:t>
      </w:r>
      <w:r w:rsidR="000E3360" w:rsidRPr="00AE0BA3">
        <w:rPr>
          <w:rFonts w:ascii="Times New Roman" w:hAnsi="Times New Roman" w:cs="Times New Roman"/>
          <w:color w:val="000000"/>
          <w:sz w:val="24"/>
          <w:szCs w:val="24"/>
        </w:rPr>
        <w:t>.</w:t>
      </w:r>
      <w:r w:rsidR="002B6D17" w:rsidRPr="0076694C">
        <w:rPr>
          <w:rFonts w:ascii="Times New Roman" w:hAnsi="Times New Roman" w:cs="Times New Roman"/>
          <w:sz w:val="24"/>
          <w:szCs w:val="24"/>
        </w:rPr>
        <w:t xml:space="preserve"> </w:t>
      </w:r>
      <w:r w:rsidR="002E0AC4">
        <w:rPr>
          <w:rFonts w:ascii="Times New Roman" w:hAnsi="Times New Roman" w:cs="Times New Roman"/>
          <w:sz w:val="24"/>
          <w:szCs w:val="24"/>
        </w:rPr>
        <w:t xml:space="preserve">Positive </w:t>
      </w:r>
      <w:r w:rsidR="0011130B" w:rsidRPr="00AE0BA3">
        <w:rPr>
          <w:rFonts w:ascii="Times New Roman" w:hAnsi="Times New Roman" w:cs="Times New Roman"/>
          <w:color w:val="000000"/>
          <w:sz w:val="24"/>
          <w:szCs w:val="24"/>
        </w:rPr>
        <w:t>Kendall’s</w:t>
      </w:r>
      <w:r w:rsidR="0011130B">
        <w:rPr>
          <w:rFonts w:ascii="Times New Roman" w:hAnsi="Times New Roman" w:cs="Times New Roman"/>
          <w:color w:val="000000"/>
          <w:sz w:val="24"/>
          <w:szCs w:val="24"/>
        </w:rPr>
        <w:t xml:space="preserve"> </w:t>
      </w:r>
      <w:r w:rsidR="002E0AC4" w:rsidRPr="002E0AC4">
        <w:rPr>
          <w:rFonts w:ascii="Times New Roman" w:hAnsi="Times New Roman" w:cs="Times New Roman"/>
          <w:sz w:val="24"/>
          <w:szCs w:val="24"/>
        </w:rPr>
        <w:t>Ԏ</w:t>
      </w:r>
      <w:r w:rsidR="002E0AC4" w:rsidRPr="002E0AC4">
        <w:rPr>
          <w:rFonts w:ascii="Cambria" w:hAnsi="Cambria" w:cs="Cambria"/>
          <w:sz w:val="24"/>
          <w:szCs w:val="24"/>
        </w:rPr>
        <w:t xml:space="preserve"> </w:t>
      </w:r>
      <w:r w:rsidR="006D7565">
        <w:rPr>
          <w:rFonts w:ascii="Times New Roman" w:hAnsi="Times New Roman" w:cs="Times New Roman"/>
          <w:sz w:val="24"/>
          <w:szCs w:val="24"/>
        </w:rPr>
        <w:t xml:space="preserve">corresponds to </w:t>
      </w:r>
      <w:r w:rsidR="006D7565" w:rsidRPr="00AE0BA3">
        <w:rPr>
          <w:rFonts w:ascii="Times New Roman" w:hAnsi="Times New Roman" w:cs="Times New Roman"/>
          <w:color w:val="000000"/>
          <w:sz w:val="24"/>
          <w:szCs w:val="24"/>
        </w:rPr>
        <w:t>an upward trend</w:t>
      </w:r>
      <w:r w:rsidR="006D7565">
        <w:rPr>
          <w:rFonts w:ascii="Times New Roman" w:hAnsi="Times New Roman" w:cs="Times New Roman"/>
          <w:color w:val="000000"/>
          <w:sz w:val="24"/>
          <w:szCs w:val="24"/>
        </w:rPr>
        <w:t xml:space="preserve">, while negative </w:t>
      </w:r>
      <w:r w:rsidR="0011130B" w:rsidRPr="00AE0BA3">
        <w:rPr>
          <w:rFonts w:ascii="Times New Roman" w:hAnsi="Times New Roman" w:cs="Times New Roman"/>
          <w:color w:val="000000"/>
          <w:sz w:val="24"/>
          <w:szCs w:val="24"/>
        </w:rPr>
        <w:t>Kendall’s</w:t>
      </w:r>
      <w:r w:rsidR="0011130B">
        <w:rPr>
          <w:rFonts w:ascii="Times New Roman" w:hAnsi="Times New Roman" w:cs="Times New Roman"/>
          <w:color w:val="000000"/>
          <w:sz w:val="24"/>
          <w:szCs w:val="24"/>
        </w:rPr>
        <w:t xml:space="preserve"> </w:t>
      </w:r>
      <w:r w:rsidR="002E0AC4" w:rsidRPr="002E0AC4">
        <w:rPr>
          <w:rFonts w:ascii="Times New Roman" w:hAnsi="Times New Roman" w:cs="Times New Roman"/>
          <w:sz w:val="24"/>
          <w:szCs w:val="24"/>
        </w:rPr>
        <w:t>Ԏ</w:t>
      </w:r>
      <w:r w:rsidR="002E0AC4">
        <w:rPr>
          <w:rFonts w:ascii="Times New Roman" w:hAnsi="Times New Roman" w:cs="Times New Roman"/>
          <w:color w:val="000000"/>
          <w:sz w:val="24"/>
          <w:szCs w:val="24"/>
        </w:rPr>
        <w:t xml:space="preserve"> </w:t>
      </w:r>
      <w:r w:rsidR="006D7565">
        <w:rPr>
          <w:rFonts w:ascii="Times New Roman" w:hAnsi="Times New Roman" w:cs="Times New Roman"/>
          <w:color w:val="000000"/>
          <w:sz w:val="24"/>
          <w:szCs w:val="24"/>
        </w:rPr>
        <w:t xml:space="preserve">indicates a </w:t>
      </w:r>
      <w:r w:rsidR="006D7565" w:rsidRPr="00AE0BA3">
        <w:rPr>
          <w:rFonts w:ascii="Times New Roman" w:hAnsi="Times New Roman" w:cs="Times New Roman"/>
          <w:color w:val="000000"/>
          <w:sz w:val="24"/>
          <w:szCs w:val="24"/>
        </w:rPr>
        <w:t>downward trend</w:t>
      </w:r>
      <w:r w:rsidR="00AB544B">
        <w:rPr>
          <w:rFonts w:ascii="Times New Roman" w:hAnsi="Times New Roman" w:cs="Times New Roman"/>
          <w:color w:val="000000"/>
          <w:sz w:val="24"/>
          <w:szCs w:val="24"/>
        </w:rPr>
        <w:t xml:space="preserve"> </w:t>
      </w:r>
      <w:r w:rsidR="00AB544B" w:rsidRPr="00AB544B">
        <w:rPr>
          <w:rFonts w:ascii="Times New Roman" w:hAnsi="Times New Roman" w:cs="Times New Roman"/>
          <w:color w:val="0000FF"/>
          <w:sz w:val="24"/>
          <w:szCs w:val="24"/>
        </w:rPr>
        <w:fldChar w:fldCharType="begin" w:fldLock="1"/>
      </w:r>
      <w:r w:rsidR="00AB544B">
        <w:rPr>
          <w:rFonts w:ascii="Times New Roman" w:hAnsi="Times New Roman" w:cs="Times New Roman"/>
          <w:color w:val="0000FF"/>
          <w:sz w:val="24"/>
          <w:szCs w:val="24"/>
        </w:rPr>
        <w:instrText>ADDIN CSL_CITATION {"citationItems":[{"id":"ITEM-1","itemData":{"author":[{"dropping-particle":"","family":"Pohlert","given":"T.","non-dropping-particle":"","parse-names":false,"suffix":""}],"id":"ITEM-1","issued":{"date-parts":[["2020"]]},"number-of-pages":"18","publisher":"https ://creat iveco mmons .org/licen ses/by-nd/4.0/","title":"Non-Parametric Trend Tests and Change-Point Detection","type":"book"},"uris":["http://www.mendeley.com/documents/?uuid=07802fa2-964a-4950-a7d5-896d388fb8e2"]}],"mendeley":{"formattedCitation":"(Pohlert, 2020)","plainTextFormattedCitation":"(Pohlert, 2020)","previouslyFormattedCitation":"(Pohlert, 2020)"},"properties":{"noteIndex":0},"schema":"https://github.com/citation-style-language/schema/raw/master/csl-citation.json"}</w:instrText>
      </w:r>
      <w:r w:rsidR="00AB544B" w:rsidRPr="00AB544B">
        <w:rPr>
          <w:rFonts w:ascii="Times New Roman" w:hAnsi="Times New Roman" w:cs="Times New Roman"/>
          <w:color w:val="0000FF"/>
          <w:sz w:val="24"/>
          <w:szCs w:val="24"/>
        </w:rPr>
        <w:fldChar w:fldCharType="separate"/>
      </w:r>
      <w:r w:rsidR="00AB544B" w:rsidRPr="00AB544B">
        <w:rPr>
          <w:rFonts w:ascii="Times New Roman" w:hAnsi="Times New Roman" w:cs="Times New Roman"/>
          <w:noProof/>
          <w:color w:val="0000FF"/>
          <w:sz w:val="24"/>
          <w:szCs w:val="24"/>
        </w:rPr>
        <w:t>(Pohlert, 2020)</w:t>
      </w:r>
      <w:r w:rsidR="00AB544B" w:rsidRPr="00AB544B">
        <w:rPr>
          <w:rFonts w:ascii="Times New Roman" w:hAnsi="Times New Roman" w:cs="Times New Roman"/>
          <w:color w:val="0000FF"/>
          <w:sz w:val="24"/>
          <w:szCs w:val="24"/>
        </w:rPr>
        <w:fldChar w:fldCharType="end"/>
      </w:r>
      <w:r w:rsidR="00AB544B">
        <w:rPr>
          <w:rFonts w:ascii="Times New Roman" w:hAnsi="Times New Roman" w:cs="Times New Roman"/>
          <w:color w:val="000000"/>
          <w:sz w:val="24"/>
          <w:szCs w:val="24"/>
        </w:rPr>
        <w:t>.</w:t>
      </w:r>
    </w:p>
    <w:p w14:paraId="0138B765" w14:textId="77777777" w:rsidR="003722FA" w:rsidRDefault="0093708A" w:rsidP="008C48AA">
      <w:pPr>
        <w:pStyle w:val="Head1manu"/>
        <w:suppressAutoHyphens/>
        <w:spacing w:beforeLines="0"/>
        <w:ind w:left="431" w:hanging="431"/>
      </w:pPr>
      <w:r>
        <w:t>RESULTS</w:t>
      </w:r>
    </w:p>
    <w:p w14:paraId="77E05CB4" w14:textId="01D3A667" w:rsidR="00EC5B52" w:rsidRPr="00EA643B" w:rsidRDefault="00EC5B52" w:rsidP="008C48AA">
      <w:pPr>
        <w:pStyle w:val="Head1manu"/>
        <w:numPr>
          <w:ilvl w:val="0"/>
          <w:numId w:val="0"/>
        </w:numPr>
        <w:suppressAutoHyphens/>
        <w:spacing w:beforeLines="0"/>
        <w:jc w:val="both"/>
        <w:rPr>
          <w:b w:val="0"/>
        </w:rPr>
      </w:pPr>
      <w:r w:rsidRPr="00EC5B52">
        <w:rPr>
          <w:b w:val="0"/>
        </w:rPr>
        <w:t xml:space="preserve">To understand the </w:t>
      </w:r>
      <w:r w:rsidRPr="005A3F28">
        <w:rPr>
          <w:b w:val="0"/>
        </w:rPr>
        <w:t>spatial d</w:t>
      </w:r>
      <w:r w:rsidR="002B431D" w:rsidRPr="005A3F28">
        <w:rPr>
          <w:b w:val="0"/>
        </w:rPr>
        <w:t>is</w:t>
      </w:r>
      <w:r w:rsidRPr="005A3F28">
        <w:rPr>
          <w:b w:val="0"/>
        </w:rPr>
        <w:t xml:space="preserve">tribution </w:t>
      </w:r>
      <w:r w:rsidR="00AC0170" w:rsidRPr="005A3F28">
        <w:rPr>
          <w:b w:val="0"/>
        </w:rPr>
        <w:t xml:space="preserve">of </w:t>
      </w:r>
      <w:r w:rsidR="00D94752" w:rsidRPr="00A70382">
        <w:rPr>
          <w:b w:val="0"/>
          <w:bCs w:val="0"/>
        </w:rPr>
        <w:t>PGR</w:t>
      </w:r>
      <w:r w:rsidR="00F55E3D" w:rsidRPr="005A3F28">
        <w:rPr>
          <w:b w:val="0"/>
        </w:rPr>
        <w:t xml:space="preserve"> </w:t>
      </w:r>
      <w:r w:rsidRPr="005A3F28">
        <w:rPr>
          <w:b w:val="0"/>
        </w:rPr>
        <w:t xml:space="preserve">over the SLSJ region, it </w:t>
      </w:r>
      <w:r w:rsidR="002B431D" w:rsidRPr="005A3F28">
        <w:rPr>
          <w:b w:val="0"/>
        </w:rPr>
        <w:t>is</w:t>
      </w:r>
      <w:r w:rsidRPr="005A3F28">
        <w:rPr>
          <w:b w:val="0"/>
        </w:rPr>
        <w:t xml:space="preserve"> useful </w:t>
      </w:r>
      <w:r w:rsidR="0042159E">
        <w:rPr>
          <w:b w:val="0"/>
        </w:rPr>
        <w:t xml:space="preserve">to </w:t>
      </w:r>
      <w:r w:rsidRPr="005A3F28">
        <w:rPr>
          <w:b w:val="0"/>
        </w:rPr>
        <w:t>first</w:t>
      </w:r>
      <w:r w:rsidR="009F2032">
        <w:rPr>
          <w:b w:val="0"/>
        </w:rPr>
        <w:t xml:space="preserve"> </w:t>
      </w:r>
      <w:r w:rsidRPr="005A3F28">
        <w:rPr>
          <w:b w:val="0"/>
        </w:rPr>
        <w:t>analyze the spatial d</w:t>
      </w:r>
      <w:r w:rsidR="002B431D" w:rsidRPr="005A3F28">
        <w:rPr>
          <w:b w:val="0"/>
        </w:rPr>
        <w:t>is</w:t>
      </w:r>
      <w:r w:rsidRPr="005A3F28">
        <w:rPr>
          <w:b w:val="0"/>
        </w:rPr>
        <w:t xml:space="preserve">tribution of </w:t>
      </w:r>
      <w:r w:rsidR="00853249">
        <w:rPr>
          <w:b w:val="0"/>
        </w:rPr>
        <w:t xml:space="preserve">the </w:t>
      </w:r>
      <w:r w:rsidRPr="005A3F28">
        <w:rPr>
          <w:b w:val="0"/>
        </w:rPr>
        <w:t>water budget components</w:t>
      </w:r>
      <w:r w:rsidRPr="00EC5B52">
        <w:rPr>
          <w:b w:val="0"/>
        </w:rPr>
        <w:t>,</w:t>
      </w:r>
      <w:r w:rsidR="0042159E">
        <w:rPr>
          <w:b w:val="0"/>
        </w:rPr>
        <w:t xml:space="preserve"> </w:t>
      </w:r>
      <w:r w:rsidRPr="00EC5B52">
        <w:rPr>
          <w:b w:val="0"/>
        </w:rPr>
        <w:t xml:space="preserve">VI, AET and </w:t>
      </w:r>
      <w:proofErr w:type="spellStart"/>
      <w:r w:rsidR="00961DCE" w:rsidRPr="00961DCE">
        <w:rPr>
          <w:b w:val="0"/>
          <w:lang w:val="en-CA"/>
        </w:rPr>
        <w:t>Ru</w:t>
      </w:r>
      <w:r w:rsidR="00961DCE" w:rsidRPr="00961DCE">
        <w:rPr>
          <w:b w:val="0"/>
          <w:vertAlign w:val="subscript"/>
          <w:lang w:val="en-CA"/>
        </w:rPr>
        <w:t>S</w:t>
      </w:r>
      <w:proofErr w:type="spellEnd"/>
      <w:r w:rsidRPr="00EA643B">
        <w:rPr>
          <w:b w:val="0"/>
        </w:rPr>
        <w:t xml:space="preserve">. </w:t>
      </w:r>
      <w:r w:rsidR="001B6909">
        <w:rPr>
          <w:b w:val="0"/>
        </w:rPr>
        <w:t xml:space="preserve">The </w:t>
      </w:r>
      <w:r w:rsidR="001B6909">
        <w:rPr>
          <w:b w:val="0"/>
        </w:rPr>
        <w:lastRenderedPageBreak/>
        <w:t xml:space="preserve">subsections below </w:t>
      </w:r>
      <w:r w:rsidR="00AC0170">
        <w:rPr>
          <w:b w:val="0"/>
        </w:rPr>
        <w:t>describe</w:t>
      </w:r>
      <w:r w:rsidR="00CE2B7C">
        <w:rPr>
          <w:b w:val="0"/>
        </w:rPr>
        <w:t xml:space="preserve"> </w:t>
      </w:r>
      <w:r w:rsidR="001B6909">
        <w:rPr>
          <w:b w:val="0"/>
        </w:rPr>
        <w:t xml:space="preserve">the </w:t>
      </w:r>
      <w:r w:rsidR="005F2D89">
        <w:rPr>
          <w:b w:val="0"/>
        </w:rPr>
        <w:t xml:space="preserve">spatial </w:t>
      </w:r>
      <w:r w:rsidR="00256913">
        <w:rPr>
          <w:b w:val="0"/>
        </w:rPr>
        <w:t xml:space="preserve">distribution </w:t>
      </w:r>
      <w:r w:rsidR="005F2D89">
        <w:rPr>
          <w:b w:val="0"/>
        </w:rPr>
        <w:t xml:space="preserve">of each </w:t>
      </w:r>
      <w:r w:rsidR="001B6909" w:rsidRPr="00EC5B52">
        <w:rPr>
          <w:b w:val="0"/>
        </w:rPr>
        <w:t>water budget component</w:t>
      </w:r>
      <w:r w:rsidR="006F7489">
        <w:rPr>
          <w:b w:val="0"/>
        </w:rPr>
        <w:t xml:space="preserve"> </w:t>
      </w:r>
      <w:r w:rsidR="00256913">
        <w:rPr>
          <w:b w:val="0"/>
        </w:rPr>
        <w:t xml:space="preserve">from </w:t>
      </w:r>
      <w:r w:rsidR="00CE2B7C">
        <w:rPr>
          <w:b w:val="0"/>
          <w:bCs w:val="0"/>
          <w:color w:val="000000"/>
        </w:rPr>
        <w:t xml:space="preserve">the </w:t>
      </w:r>
      <w:r w:rsidR="00047668">
        <w:rPr>
          <w:b w:val="0"/>
          <w:bCs w:val="0"/>
          <w:color w:val="000000"/>
        </w:rPr>
        <w:t xml:space="preserve">last </w:t>
      </w:r>
      <w:r w:rsidR="006F7489" w:rsidRPr="006F7489">
        <w:rPr>
          <w:b w:val="0"/>
          <w:bCs w:val="0"/>
          <w:color w:val="000000"/>
        </w:rPr>
        <w:t xml:space="preserve">10 years </w:t>
      </w:r>
      <w:r w:rsidR="00CE2B7C">
        <w:rPr>
          <w:b w:val="0"/>
          <w:bCs w:val="0"/>
          <w:color w:val="000000"/>
        </w:rPr>
        <w:t xml:space="preserve">of the observation period followed by </w:t>
      </w:r>
      <w:r w:rsidR="005F2D89">
        <w:rPr>
          <w:b w:val="0"/>
          <w:bCs w:val="0"/>
          <w:color w:val="000000"/>
        </w:rPr>
        <w:t xml:space="preserve">a </w:t>
      </w:r>
      <w:r w:rsidR="005252A0">
        <w:rPr>
          <w:b w:val="0"/>
          <w:bCs w:val="0"/>
          <w:color w:val="000000"/>
        </w:rPr>
        <w:t>description</w:t>
      </w:r>
      <w:r w:rsidR="005F2D89">
        <w:rPr>
          <w:b w:val="0"/>
          <w:bCs w:val="0"/>
          <w:color w:val="000000"/>
        </w:rPr>
        <w:t xml:space="preserve"> of </w:t>
      </w:r>
      <w:r w:rsidR="00CE2B7C">
        <w:rPr>
          <w:b w:val="0"/>
          <w:bCs w:val="0"/>
          <w:color w:val="000000"/>
        </w:rPr>
        <w:t>their temporal variation</w:t>
      </w:r>
      <w:r w:rsidR="006F7489">
        <w:rPr>
          <w:b w:val="0"/>
          <w:bCs w:val="0"/>
          <w:color w:val="000000"/>
        </w:rPr>
        <w:t>.</w:t>
      </w:r>
      <w:r w:rsidR="00CE2B7C">
        <w:rPr>
          <w:b w:val="0"/>
          <w:bCs w:val="0"/>
          <w:color w:val="000000"/>
        </w:rPr>
        <w:t xml:space="preserve"> </w:t>
      </w:r>
    </w:p>
    <w:p w14:paraId="75515C60" w14:textId="56EB9E0D" w:rsidR="003722FA" w:rsidRPr="00EA643B" w:rsidRDefault="00897C81" w:rsidP="008C48AA">
      <w:pPr>
        <w:pStyle w:val="Heading2"/>
        <w:keepLines w:val="0"/>
        <w:numPr>
          <w:ilvl w:val="1"/>
          <w:numId w:val="1"/>
        </w:numPr>
        <w:suppressAutoHyphens/>
        <w:spacing w:before="0" w:line="480" w:lineRule="auto"/>
        <w:ind w:left="578" w:right="567" w:hanging="578"/>
        <w:contextualSpacing/>
        <w:rPr>
          <w:rFonts w:ascii="Times New Roman" w:hAnsi="Times New Roman" w:cs="Times New Roman"/>
          <w:color w:val="000000" w:themeColor="text1"/>
          <w:sz w:val="24"/>
          <w:szCs w:val="24"/>
          <w:lang w:val="en-CA"/>
        </w:rPr>
      </w:pPr>
      <w:r>
        <w:rPr>
          <w:rFonts w:ascii="Times New Roman" w:hAnsi="Times New Roman" w:cs="Times New Roman"/>
          <w:color w:val="000000" w:themeColor="text1"/>
          <w:sz w:val="24"/>
          <w:szCs w:val="24"/>
          <w:lang w:val="en-CA"/>
        </w:rPr>
        <w:t>S</w:t>
      </w:r>
      <w:r w:rsidR="007560D6">
        <w:rPr>
          <w:rFonts w:ascii="Times New Roman" w:hAnsi="Times New Roman" w:cs="Times New Roman"/>
          <w:color w:val="000000" w:themeColor="text1"/>
          <w:sz w:val="24"/>
          <w:szCs w:val="24"/>
          <w:lang w:val="en-CA"/>
        </w:rPr>
        <w:t xml:space="preserve">patial </w:t>
      </w:r>
      <w:r w:rsidR="00CE2B7C">
        <w:rPr>
          <w:rFonts w:ascii="Times New Roman" w:hAnsi="Times New Roman" w:cs="Times New Roman"/>
          <w:color w:val="000000" w:themeColor="text1"/>
          <w:sz w:val="24"/>
          <w:szCs w:val="24"/>
          <w:lang w:val="en-CA"/>
        </w:rPr>
        <w:t>distribution of mean v</w:t>
      </w:r>
      <w:r w:rsidR="00346FD9" w:rsidRPr="00EA643B">
        <w:rPr>
          <w:rFonts w:ascii="Times New Roman" w:hAnsi="Times New Roman" w:cs="Times New Roman"/>
          <w:color w:val="000000" w:themeColor="text1"/>
          <w:sz w:val="24"/>
          <w:szCs w:val="24"/>
          <w:lang w:val="en-CA"/>
        </w:rPr>
        <w:t xml:space="preserve">ertical inflows </w:t>
      </w:r>
      <w:r w:rsidR="00CE2B7C">
        <w:rPr>
          <w:rFonts w:ascii="Times New Roman" w:hAnsi="Times New Roman" w:cs="Times New Roman"/>
          <w:color w:val="000000" w:themeColor="text1"/>
          <w:sz w:val="24"/>
          <w:szCs w:val="24"/>
          <w:lang w:val="en-CA"/>
        </w:rPr>
        <w:t>2000</w:t>
      </w:r>
      <w:r w:rsidR="00CE2B7C" w:rsidRPr="00CE2B7C">
        <w:rPr>
          <w:rFonts w:ascii="Times New Roman" w:hAnsi="Times New Roman" w:cs="Times New Roman"/>
          <w:color w:val="auto"/>
          <w:sz w:val="24"/>
          <w:szCs w:val="24"/>
          <w:lang w:val="en-CA"/>
        </w:rPr>
        <w:t>–</w:t>
      </w:r>
      <w:r w:rsidR="00CE2B7C">
        <w:rPr>
          <w:rFonts w:ascii="Times New Roman" w:hAnsi="Times New Roman" w:cs="Times New Roman"/>
          <w:color w:val="000000" w:themeColor="text1"/>
          <w:sz w:val="24"/>
          <w:szCs w:val="24"/>
          <w:lang w:val="en-CA"/>
        </w:rPr>
        <w:t>2009</w:t>
      </w:r>
    </w:p>
    <w:p w14:paraId="4D51C556" w14:textId="0720AC2F" w:rsidR="006A206B" w:rsidRPr="005A3F28" w:rsidRDefault="00D52065" w:rsidP="008C48AA">
      <w:pPr>
        <w:pStyle w:val="Head1manu"/>
        <w:numPr>
          <w:ilvl w:val="0"/>
          <w:numId w:val="0"/>
        </w:numPr>
        <w:suppressAutoHyphens/>
        <w:spacing w:beforeLines="0"/>
        <w:jc w:val="both"/>
        <w:rPr>
          <w:b w:val="0"/>
          <w:lang w:val="en-CA"/>
        </w:rPr>
      </w:pPr>
      <w:r>
        <w:rPr>
          <w:b w:val="0"/>
          <w:color w:val="000000"/>
          <w:lang w:val="en-CA"/>
        </w:rPr>
        <w:t xml:space="preserve">The VI rates vary between </w:t>
      </w:r>
      <w:r w:rsidR="00211A70">
        <w:rPr>
          <w:b w:val="0"/>
          <w:color w:val="000000"/>
          <w:lang w:val="en-CA"/>
        </w:rPr>
        <w:t>8</w:t>
      </w:r>
      <w:r w:rsidR="007C4107">
        <w:rPr>
          <w:b w:val="0"/>
          <w:color w:val="000000"/>
          <w:lang w:val="en-CA"/>
        </w:rPr>
        <w:t>00</w:t>
      </w:r>
      <w:r>
        <w:rPr>
          <w:b w:val="0"/>
          <w:color w:val="000000"/>
          <w:lang w:val="en-CA"/>
        </w:rPr>
        <w:t xml:space="preserve"> and </w:t>
      </w:r>
      <w:r w:rsidR="007C4107">
        <w:rPr>
          <w:b w:val="0"/>
          <w:color w:val="000000"/>
          <w:lang w:val="en-CA"/>
        </w:rPr>
        <w:t>10</w:t>
      </w:r>
      <w:r w:rsidR="00211A70">
        <w:rPr>
          <w:b w:val="0"/>
          <w:color w:val="000000"/>
          <w:lang w:val="en-CA"/>
        </w:rPr>
        <w:t>75</w:t>
      </w:r>
      <w:r>
        <w:rPr>
          <w:b w:val="0"/>
          <w:color w:val="000000"/>
          <w:lang w:val="en-CA"/>
        </w:rPr>
        <w:t xml:space="preserve"> mm/</w:t>
      </w:r>
      <w:proofErr w:type="spellStart"/>
      <w:r>
        <w:rPr>
          <w:b w:val="0"/>
          <w:color w:val="000000"/>
          <w:lang w:val="en-CA"/>
        </w:rPr>
        <w:t>yr</w:t>
      </w:r>
      <w:proofErr w:type="spellEnd"/>
      <w:r w:rsidR="00897C81">
        <w:rPr>
          <w:b w:val="0"/>
          <w:color w:val="000000"/>
          <w:lang w:val="en-CA"/>
        </w:rPr>
        <w:t xml:space="preserve"> (</w:t>
      </w:r>
      <w:r w:rsidR="00897C81" w:rsidRPr="003230D6">
        <w:rPr>
          <w:b w:val="0"/>
          <w:color w:val="0000FF"/>
        </w:rPr>
        <w:t xml:space="preserve">Figure </w:t>
      </w:r>
      <w:r w:rsidR="00897C81" w:rsidRPr="000C17D3">
        <w:rPr>
          <w:b w:val="0"/>
          <w:color w:val="0000FF"/>
        </w:rPr>
        <w:t>8a</w:t>
      </w:r>
      <w:r w:rsidR="00897C81">
        <w:rPr>
          <w:b w:val="0"/>
          <w:color w:val="000000"/>
          <w:lang w:val="en-CA"/>
        </w:rPr>
        <w:t>)</w:t>
      </w:r>
      <w:r>
        <w:rPr>
          <w:b w:val="0"/>
          <w:color w:val="000000"/>
          <w:lang w:val="en-CA"/>
        </w:rPr>
        <w:t xml:space="preserve">. </w:t>
      </w:r>
      <w:r w:rsidR="009E3667">
        <w:rPr>
          <w:b w:val="0"/>
          <w:color w:val="000000"/>
          <w:lang w:val="en-CA"/>
        </w:rPr>
        <w:t>H</w:t>
      </w:r>
      <w:r>
        <w:rPr>
          <w:b w:val="0"/>
          <w:color w:val="000000"/>
          <w:lang w:val="en-CA"/>
        </w:rPr>
        <w:t>igh</w:t>
      </w:r>
      <w:r w:rsidR="00CE2B7C">
        <w:rPr>
          <w:b w:val="0"/>
          <w:color w:val="000000"/>
          <w:lang w:val="en-CA"/>
        </w:rPr>
        <w:t xml:space="preserve">er </w:t>
      </w:r>
      <w:r>
        <w:rPr>
          <w:b w:val="0"/>
          <w:color w:val="000000"/>
          <w:lang w:val="en-CA"/>
        </w:rPr>
        <w:t xml:space="preserve">VI rates </w:t>
      </w:r>
      <w:r w:rsidRPr="00665A5C">
        <w:rPr>
          <w:b w:val="0"/>
          <w:color w:val="000000"/>
          <w:lang w:val="en-CA"/>
        </w:rPr>
        <w:t xml:space="preserve">ranging </w:t>
      </w:r>
      <w:r w:rsidR="00CE2B7C">
        <w:rPr>
          <w:b w:val="0"/>
          <w:color w:val="000000"/>
          <w:lang w:val="en-CA"/>
        </w:rPr>
        <w:t>(</w:t>
      </w:r>
      <w:r w:rsidR="00665A5C" w:rsidRPr="00665A5C">
        <w:rPr>
          <w:b w:val="0"/>
          <w:color w:val="000000"/>
          <w:lang w:val="en-CA"/>
        </w:rPr>
        <w:t>9</w:t>
      </w:r>
      <w:r w:rsidR="00211A70" w:rsidRPr="00665A5C">
        <w:rPr>
          <w:b w:val="0"/>
          <w:color w:val="000000"/>
          <w:lang w:val="en-CA"/>
        </w:rPr>
        <w:t>00</w:t>
      </w:r>
      <w:r w:rsidR="00CE2B7C" w:rsidRPr="0057024C">
        <w:t>–</w:t>
      </w:r>
      <w:r w:rsidR="007C4107" w:rsidRPr="00665A5C">
        <w:rPr>
          <w:b w:val="0"/>
          <w:color w:val="000000"/>
          <w:lang w:val="en-CA"/>
        </w:rPr>
        <w:t>10</w:t>
      </w:r>
      <w:r w:rsidR="00211A70" w:rsidRPr="00665A5C">
        <w:rPr>
          <w:b w:val="0"/>
          <w:color w:val="000000"/>
          <w:lang w:val="en-CA"/>
        </w:rPr>
        <w:t>75</w:t>
      </w:r>
      <w:r w:rsidRPr="00665A5C">
        <w:rPr>
          <w:b w:val="0"/>
          <w:color w:val="000000"/>
          <w:lang w:val="en-CA"/>
        </w:rPr>
        <w:t xml:space="preserve"> mm/</w:t>
      </w:r>
      <w:proofErr w:type="spellStart"/>
      <w:r w:rsidRPr="00665A5C">
        <w:rPr>
          <w:b w:val="0"/>
          <w:color w:val="000000"/>
          <w:lang w:val="en-CA"/>
        </w:rPr>
        <w:t>y</w:t>
      </w:r>
      <w:r w:rsidR="00404D4B" w:rsidRPr="00665A5C">
        <w:rPr>
          <w:b w:val="0"/>
          <w:color w:val="000000"/>
          <w:lang w:val="en-CA"/>
        </w:rPr>
        <w:t>r</w:t>
      </w:r>
      <w:proofErr w:type="spellEnd"/>
      <w:r w:rsidR="00CE2B7C">
        <w:rPr>
          <w:b w:val="0"/>
          <w:color w:val="000000"/>
          <w:lang w:val="en-CA"/>
        </w:rPr>
        <w:t>)</w:t>
      </w:r>
      <w:r w:rsidR="009E3667">
        <w:rPr>
          <w:b w:val="0"/>
          <w:color w:val="000000"/>
          <w:lang w:val="en-CA"/>
        </w:rPr>
        <w:t xml:space="preserve"> </w:t>
      </w:r>
      <w:r w:rsidR="00880752" w:rsidRPr="00665A5C">
        <w:rPr>
          <w:b w:val="0"/>
          <w:color w:val="000000"/>
          <w:lang w:val="en-CA"/>
        </w:rPr>
        <w:t xml:space="preserve">occupy </w:t>
      </w:r>
      <w:r w:rsidR="00665A5C" w:rsidRPr="00665A5C">
        <w:rPr>
          <w:b w:val="0"/>
          <w:color w:val="000000"/>
          <w:lang w:val="en-CA"/>
        </w:rPr>
        <w:t>70</w:t>
      </w:r>
      <w:r w:rsidR="00880752" w:rsidRPr="00665A5C">
        <w:rPr>
          <w:b w:val="0"/>
          <w:color w:val="000000" w:themeColor="text1"/>
          <w:lang w:val="en-CA"/>
        </w:rPr>
        <w:t xml:space="preserve">% </w:t>
      </w:r>
      <w:r w:rsidR="00880752" w:rsidRPr="00665A5C">
        <w:rPr>
          <w:b w:val="0"/>
          <w:color w:val="000000"/>
          <w:lang w:val="en-CA"/>
        </w:rPr>
        <w:t xml:space="preserve">of the study </w:t>
      </w:r>
      <w:r w:rsidR="002B431D" w:rsidRPr="005A3F28">
        <w:rPr>
          <w:b w:val="0"/>
          <w:lang w:val="en-CA"/>
        </w:rPr>
        <w:t>are</w:t>
      </w:r>
      <w:r w:rsidR="00880752" w:rsidRPr="005A3F28">
        <w:rPr>
          <w:b w:val="0"/>
          <w:lang w:val="en-CA"/>
        </w:rPr>
        <w:t>a</w:t>
      </w:r>
      <w:r w:rsidR="009E3667">
        <w:rPr>
          <w:b w:val="0"/>
          <w:lang w:val="en-CA"/>
        </w:rPr>
        <w:t xml:space="preserve"> and were </w:t>
      </w:r>
      <w:r w:rsidR="00AD266E">
        <w:rPr>
          <w:b w:val="0"/>
          <w:color w:val="000000"/>
          <w:lang w:val="en-CA"/>
        </w:rPr>
        <w:t>primarily</w:t>
      </w:r>
      <w:r w:rsidR="007C4107">
        <w:rPr>
          <w:b w:val="0"/>
          <w:color w:val="000000"/>
          <w:lang w:val="en-CA"/>
        </w:rPr>
        <w:t xml:space="preserve"> </w:t>
      </w:r>
      <w:r>
        <w:rPr>
          <w:b w:val="0"/>
          <w:color w:val="000000"/>
          <w:lang w:val="en-CA"/>
        </w:rPr>
        <w:t xml:space="preserve">observed </w:t>
      </w:r>
      <w:r w:rsidR="00665A5C">
        <w:rPr>
          <w:b w:val="0"/>
          <w:color w:val="000000"/>
          <w:lang w:val="en-CA"/>
        </w:rPr>
        <w:t>(</w:t>
      </w:r>
      <w:proofErr w:type="spellStart"/>
      <w:r w:rsidR="00665A5C">
        <w:rPr>
          <w:b w:val="0"/>
          <w:color w:val="000000"/>
          <w:lang w:val="en-CA"/>
        </w:rPr>
        <w:t>i</w:t>
      </w:r>
      <w:proofErr w:type="spellEnd"/>
      <w:r w:rsidR="00665A5C">
        <w:rPr>
          <w:b w:val="0"/>
          <w:color w:val="000000"/>
          <w:lang w:val="en-CA"/>
        </w:rPr>
        <w:t xml:space="preserve">) </w:t>
      </w:r>
      <w:r w:rsidR="007C4107">
        <w:rPr>
          <w:b w:val="0"/>
          <w:color w:val="000000"/>
          <w:lang w:val="en-CA"/>
        </w:rPr>
        <w:t xml:space="preserve">along the northern </w:t>
      </w:r>
      <w:r w:rsidR="00AD2C37">
        <w:rPr>
          <w:b w:val="0"/>
          <w:color w:val="000000"/>
          <w:lang w:val="en-CA"/>
        </w:rPr>
        <w:t xml:space="preserve">band </w:t>
      </w:r>
      <w:r w:rsidR="007C4107">
        <w:rPr>
          <w:b w:val="0"/>
          <w:color w:val="000000"/>
          <w:lang w:val="en-CA"/>
        </w:rPr>
        <w:t xml:space="preserve">of the </w:t>
      </w:r>
      <w:r w:rsidR="007C4107" w:rsidRPr="005A3F28">
        <w:rPr>
          <w:b w:val="0"/>
          <w:lang w:val="en-CA"/>
        </w:rPr>
        <w:t xml:space="preserve">study </w:t>
      </w:r>
      <w:r w:rsidR="002B431D" w:rsidRPr="005A3F28">
        <w:rPr>
          <w:b w:val="0"/>
          <w:lang w:val="en-CA"/>
        </w:rPr>
        <w:t>are</w:t>
      </w:r>
      <w:r w:rsidR="007C4107" w:rsidRPr="005A3F28">
        <w:rPr>
          <w:b w:val="0"/>
          <w:lang w:val="en-CA"/>
        </w:rPr>
        <w:t xml:space="preserve">a </w:t>
      </w:r>
      <w:r w:rsidR="00665A5C">
        <w:rPr>
          <w:b w:val="0"/>
          <w:color w:val="000000"/>
          <w:lang w:val="en-CA"/>
        </w:rPr>
        <w:t>from Saint-</w:t>
      </w:r>
      <w:proofErr w:type="spellStart"/>
      <w:r w:rsidR="00665A5C">
        <w:rPr>
          <w:b w:val="0"/>
          <w:color w:val="000000"/>
          <w:lang w:val="en-CA"/>
        </w:rPr>
        <w:t>Fulgence</w:t>
      </w:r>
      <w:proofErr w:type="spellEnd"/>
      <w:r w:rsidR="00665A5C">
        <w:rPr>
          <w:b w:val="0"/>
          <w:color w:val="000000"/>
          <w:lang w:val="en-CA"/>
        </w:rPr>
        <w:t xml:space="preserve"> to </w:t>
      </w:r>
      <w:proofErr w:type="spellStart"/>
      <w:r w:rsidR="00665A5C">
        <w:rPr>
          <w:b w:val="0"/>
          <w:color w:val="000000"/>
          <w:lang w:val="en-CA"/>
        </w:rPr>
        <w:t>Dolbeau</w:t>
      </w:r>
      <w:proofErr w:type="spellEnd"/>
      <w:r w:rsidR="00665A5C">
        <w:rPr>
          <w:b w:val="0"/>
          <w:color w:val="000000"/>
          <w:lang w:val="en-CA"/>
        </w:rPr>
        <w:t>-</w:t>
      </w:r>
      <w:r w:rsidR="00665A5C" w:rsidRPr="005A3F28">
        <w:rPr>
          <w:b w:val="0"/>
          <w:lang w:val="en-CA"/>
        </w:rPr>
        <w:t>M</w:t>
      </w:r>
      <w:r w:rsidR="002B431D" w:rsidRPr="005A3F28">
        <w:rPr>
          <w:b w:val="0"/>
          <w:lang w:val="en-CA"/>
        </w:rPr>
        <w:t>is</w:t>
      </w:r>
      <w:r w:rsidR="00665A5C" w:rsidRPr="005A3F28">
        <w:rPr>
          <w:b w:val="0"/>
          <w:lang w:val="en-CA"/>
        </w:rPr>
        <w:t>tassini</w:t>
      </w:r>
      <w:r w:rsidR="00B2778E" w:rsidRPr="005A3F28">
        <w:rPr>
          <w:b w:val="0"/>
          <w:lang w:val="en-CA"/>
        </w:rPr>
        <w:t>;</w:t>
      </w:r>
      <w:r w:rsidR="00665A5C" w:rsidRPr="005A3F28">
        <w:rPr>
          <w:b w:val="0"/>
          <w:lang w:val="en-CA"/>
        </w:rPr>
        <w:t xml:space="preserve"> (ii) over some of the </w:t>
      </w:r>
      <w:r w:rsidR="00AD2C37" w:rsidRPr="005A3F28">
        <w:rPr>
          <w:b w:val="0"/>
          <w:lang w:val="en-CA"/>
        </w:rPr>
        <w:t>southeast</w:t>
      </w:r>
      <w:r w:rsidR="00665A5C" w:rsidRPr="005A3F28">
        <w:rPr>
          <w:b w:val="0"/>
          <w:lang w:val="en-CA"/>
        </w:rPr>
        <w:t xml:space="preserve"> </w:t>
      </w:r>
      <w:r w:rsidR="002B431D" w:rsidRPr="005A3F28">
        <w:rPr>
          <w:b w:val="0"/>
          <w:lang w:val="en-CA"/>
        </w:rPr>
        <w:t>are</w:t>
      </w:r>
      <w:r w:rsidR="00665A5C" w:rsidRPr="005A3F28">
        <w:rPr>
          <w:b w:val="0"/>
          <w:lang w:val="en-CA"/>
        </w:rPr>
        <w:t xml:space="preserve">a including </w:t>
      </w:r>
      <w:r w:rsidR="00AD266E">
        <w:rPr>
          <w:b w:val="0"/>
          <w:lang w:val="en-CA"/>
        </w:rPr>
        <w:t xml:space="preserve">the </w:t>
      </w:r>
      <w:r w:rsidR="00AD2C37" w:rsidRPr="005A3F28">
        <w:rPr>
          <w:b w:val="0"/>
          <w:lang w:val="en-CA"/>
        </w:rPr>
        <w:t>Chicoutimi</w:t>
      </w:r>
      <w:r w:rsidR="00665A5C" w:rsidRPr="005A3F28">
        <w:rPr>
          <w:b w:val="0"/>
          <w:lang w:val="en-CA"/>
        </w:rPr>
        <w:t xml:space="preserve"> </w:t>
      </w:r>
      <w:r w:rsidR="00AD2C37" w:rsidRPr="005A3F28">
        <w:rPr>
          <w:b w:val="0"/>
          <w:lang w:val="en-CA"/>
        </w:rPr>
        <w:t>and La</w:t>
      </w:r>
      <w:r w:rsidR="00925499" w:rsidRPr="005A3F28">
        <w:rPr>
          <w:b w:val="0"/>
          <w:lang w:val="en-CA"/>
        </w:rPr>
        <w:t xml:space="preserve"> </w:t>
      </w:r>
      <w:proofErr w:type="spellStart"/>
      <w:r w:rsidR="00AD2C37" w:rsidRPr="005A3F28">
        <w:rPr>
          <w:b w:val="0"/>
          <w:lang w:val="en-CA"/>
        </w:rPr>
        <w:t>Baie</w:t>
      </w:r>
      <w:proofErr w:type="spellEnd"/>
      <w:r w:rsidR="00665A5C" w:rsidRPr="005A3F28">
        <w:rPr>
          <w:b w:val="0"/>
          <w:lang w:val="en-CA"/>
        </w:rPr>
        <w:t xml:space="preserve"> </w:t>
      </w:r>
      <w:r w:rsidR="005A3F28">
        <w:rPr>
          <w:b w:val="0"/>
          <w:lang w:val="en-CA"/>
        </w:rPr>
        <w:t>portion</w:t>
      </w:r>
      <w:r w:rsidR="00665A5C" w:rsidRPr="005A3F28">
        <w:rPr>
          <w:b w:val="0"/>
          <w:lang w:val="en-CA"/>
        </w:rPr>
        <w:t>; and (iii</w:t>
      </w:r>
      <w:r w:rsidR="00AD2C37" w:rsidRPr="005A3F28">
        <w:rPr>
          <w:b w:val="0"/>
          <w:lang w:val="en-CA"/>
        </w:rPr>
        <w:t xml:space="preserve">) </w:t>
      </w:r>
      <w:r w:rsidR="00665A5C" w:rsidRPr="005A3F28">
        <w:rPr>
          <w:b w:val="0"/>
          <w:lang w:val="en-CA"/>
        </w:rPr>
        <w:t xml:space="preserve">along the </w:t>
      </w:r>
      <w:r w:rsidR="00AD2C37" w:rsidRPr="005A3F28">
        <w:rPr>
          <w:b w:val="0"/>
          <w:lang w:val="en-CA"/>
        </w:rPr>
        <w:t xml:space="preserve">southwest </w:t>
      </w:r>
      <w:r w:rsidR="00665A5C" w:rsidRPr="005A3F28">
        <w:rPr>
          <w:b w:val="0"/>
          <w:lang w:val="en-CA"/>
        </w:rPr>
        <w:t xml:space="preserve">sector of the study </w:t>
      </w:r>
      <w:r w:rsidR="002B431D" w:rsidRPr="005A3F28">
        <w:rPr>
          <w:b w:val="0"/>
          <w:lang w:val="en-CA"/>
        </w:rPr>
        <w:t>are</w:t>
      </w:r>
      <w:r w:rsidR="00665A5C" w:rsidRPr="005A3F28">
        <w:rPr>
          <w:b w:val="0"/>
          <w:lang w:val="en-CA"/>
        </w:rPr>
        <w:t xml:space="preserve">a </w:t>
      </w:r>
      <w:r w:rsidR="00AD266E">
        <w:rPr>
          <w:b w:val="0"/>
          <w:color w:val="000000"/>
          <w:lang w:val="en-CA"/>
        </w:rPr>
        <w:t>that includes</w:t>
      </w:r>
      <w:r w:rsidR="00665A5C">
        <w:rPr>
          <w:b w:val="0"/>
          <w:color w:val="000000"/>
          <w:lang w:val="en-CA"/>
        </w:rPr>
        <w:t xml:space="preserve"> </w:t>
      </w:r>
      <w:r w:rsidR="00AD2C37" w:rsidRPr="00020DF9">
        <w:rPr>
          <w:b w:val="0"/>
          <w:noProof/>
          <w:lang w:val="en-CA" w:eastAsia="fr-CA"/>
        </w:rPr>
        <w:t>Lac-Bouchette</w:t>
      </w:r>
      <w:r w:rsidR="00665A5C">
        <w:rPr>
          <w:b w:val="0"/>
          <w:color w:val="000000"/>
          <w:lang w:val="en-CA"/>
        </w:rPr>
        <w:t xml:space="preserve"> </w:t>
      </w:r>
      <w:r w:rsidR="00020DF9">
        <w:rPr>
          <w:b w:val="0"/>
          <w:color w:val="000000"/>
          <w:lang w:val="en-CA"/>
        </w:rPr>
        <w:t>(</w:t>
      </w:r>
      <w:r w:rsidR="003230D6" w:rsidRPr="003230D6">
        <w:rPr>
          <w:b w:val="0"/>
          <w:color w:val="0000FF"/>
        </w:rPr>
        <w:t>Figure</w:t>
      </w:r>
      <w:r w:rsidR="00020DF9" w:rsidRPr="000C17D3">
        <w:rPr>
          <w:b w:val="0"/>
          <w:color w:val="0000FF"/>
        </w:rPr>
        <w:t xml:space="preserve"> </w:t>
      </w:r>
      <w:r w:rsidR="00D8681B" w:rsidRPr="000C17D3">
        <w:rPr>
          <w:b w:val="0"/>
          <w:color w:val="0000FF"/>
        </w:rPr>
        <w:t>8a</w:t>
      </w:r>
      <w:r w:rsidR="00020DF9">
        <w:rPr>
          <w:b w:val="0"/>
          <w:color w:val="000000"/>
          <w:lang w:val="en-CA"/>
        </w:rPr>
        <w:t xml:space="preserve">).  </w:t>
      </w:r>
      <w:r w:rsidR="00CE2B7C">
        <w:rPr>
          <w:b w:val="0"/>
          <w:color w:val="000000"/>
          <w:lang w:val="en-CA"/>
        </w:rPr>
        <w:t xml:space="preserve">Lower </w:t>
      </w:r>
      <w:r w:rsidR="00404D4B" w:rsidRPr="005A3F28">
        <w:rPr>
          <w:b w:val="0"/>
          <w:lang w:val="en-CA"/>
        </w:rPr>
        <w:t xml:space="preserve">VI rates </w:t>
      </w:r>
      <w:r w:rsidR="00CE2B7C">
        <w:rPr>
          <w:b w:val="0"/>
          <w:lang w:val="en-CA"/>
        </w:rPr>
        <w:t>(</w:t>
      </w:r>
      <w:r w:rsidR="008956AD" w:rsidRPr="005A3F28">
        <w:rPr>
          <w:b w:val="0"/>
          <w:lang w:val="en-CA"/>
        </w:rPr>
        <w:t>800</w:t>
      </w:r>
      <w:r w:rsidR="00CE2B7C" w:rsidRPr="0057024C">
        <w:t>–</w:t>
      </w:r>
      <w:r w:rsidR="008956AD" w:rsidRPr="005A3F28">
        <w:rPr>
          <w:b w:val="0"/>
          <w:lang w:val="en-CA"/>
        </w:rPr>
        <w:t>9</w:t>
      </w:r>
      <w:r w:rsidR="00404D4B" w:rsidRPr="005A3F28">
        <w:rPr>
          <w:b w:val="0"/>
          <w:lang w:val="en-CA"/>
        </w:rPr>
        <w:t>00 mm/</w:t>
      </w:r>
      <w:proofErr w:type="spellStart"/>
      <w:r w:rsidR="00404D4B" w:rsidRPr="005A3F28">
        <w:rPr>
          <w:b w:val="0"/>
          <w:lang w:val="en-CA"/>
        </w:rPr>
        <w:t>yr</w:t>
      </w:r>
      <w:proofErr w:type="spellEnd"/>
      <w:r w:rsidR="00CE2B7C">
        <w:rPr>
          <w:b w:val="0"/>
          <w:lang w:val="en-CA"/>
        </w:rPr>
        <w:t>)</w:t>
      </w:r>
      <w:r w:rsidR="009E3667">
        <w:rPr>
          <w:b w:val="0"/>
          <w:lang w:val="en-CA"/>
        </w:rPr>
        <w:t xml:space="preserve"> </w:t>
      </w:r>
      <w:r w:rsidR="00880752" w:rsidRPr="005A3F28">
        <w:rPr>
          <w:b w:val="0"/>
          <w:lang w:val="en-CA"/>
        </w:rPr>
        <w:t xml:space="preserve">occupy </w:t>
      </w:r>
      <w:r w:rsidR="00CE4B43" w:rsidRPr="005A3F28">
        <w:rPr>
          <w:b w:val="0"/>
          <w:lang w:val="en-CA"/>
        </w:rPr>
        <w:t>30</w:t>
      </w:r>
      <w:r w:rsidR="00880752" w:rsidRPr="005A3F28">
        <w:rPr>
          <w:b w:val="0"/>
          <w:lang w:val="en-CA"/>
        </w:rPr>
        <w:t xml:space="preserve">% of the study </w:t>
      </w:r>
      <w:r w:rsidR="002B431D" w:rsidRPr="005A3F28">
        <w:rPr>
          <w:b w:val="0"/>
          <w:lang w:val="en-CA"/>
        </w:rPr>
        <w:t>are</w:t>
      </w:r>
      <w:r w:rsidR="00880752" w:rsidRPr="005A3F28">
        <w:rPr>
          <w:b w:val="0"/>
          <w:lang w:val="en-CA"/>
        </w:rPr>
        <w:t xml:space="preserve">a </w:t>
      </w:r>
      <w:r w:rsidR="009E3667">
        <w:rPr>
          <w:b w:val="0"/>
          <w:lang w:val="en-CA"/>
        </w:rPr>
        <w:t xml:space="preserve">and were found at </w:t>
      </w:r>
      <w:r w:rsidR="00CE4B43">
        <w:rPr>
          <w:b w:val="0"/>
          <w:color w:val="000000"/>
          <w:lang w:val="en-CA"/>
        </w:rPr>
        <w:t>(</w:t>
      </w:r>
      <w:proofErr w:type="spellStart"/>
      <w:r w:rsidR="00CE4B43">
        <w:rPr>
          <w:b w:val="0"/>
          <w:color w:val="000000"/>
          <w:lang w:val="en-CA"/>
        </w:rPr>
        <w:t>i</w:t>
      </w:r>
      <w:proofErr w:type="spellEnd"/>
      <w:r w:rsidR="00CE4B43">
        <w:rPr>
          <w:b w:val="0"/>
          <w:color w:val="000000"/>
          <w:lang w:val="en-CA"/>
        </w:rPr>
        <w:t xml:space="preserve">) the extreme eastern </w:t>
      </w:r>
      <w:r w:rsidR="00C137F3">
        <w:rPr>
          <w:b w:val="0"/>
          <w:color w:val="000000"/>
          <w:lang w:val="en-CA"/>
        </w:rPr>
        <w:t>portion</w:t>
      </w:r>
      <w:r w:rsidR="00D71039">
        <w:rPr>
          <w:b w:val="0"/>
          <w:color w:val="000000"/>
          <w:lang w:val="en-CA"/>
        </w:rPr>
        <w:t>,</w:t>
      </w:r>
      <w:r w:rsidR="00CE4B43">
        <w:rPr>
          <w:b w:val="0"/>
          <w:color w:val="000000"/>
          <w:lang w:val="en-CA"/>
        </w:rPr>
        <w:t xml:space="preserve"> (ii) </w:t>
      </w:r>
      <w:r w:rsidR="009466B6">
        <w:rPr>
          <w:b w:val="0"/>
          <w:color w:val="000000"/>
          <w:lang w:val="en-CA"/>
        </w:rPr>
        <w:t xml:space="preserve">the </w:t>
      </w:r>
      <w:r w:rsidR="00CE4B43">
        <w:rPr>
          <w:b w:val="0"/>
          <w:color w:val="000000"/>
          <w:lang w:val="en-CA"/>
        </w:rPr>
        <w:t xml:space="preserve">central </w:t>
      </w:r>
      <w:r w:rsidR="009466B6">
        <w:rPr>
          <w:b w:val="0"/>
          <w:color w:val="000000"/>
          <w:lang w:val="en-CA"/>
        </w:rPr>
        <w:t xml:space="preserve">southern band relative to Saguenay River </w:t>
      </w:r>
      <w:r w:rsidR="00CE4B43">
        <w:rPr>
          <w:b w:val="0"/>
          <w:color w:val="000000"/>
          <w:lang w:val="en-CA"/>
        </w:rPr>
        <w:t>including Jonquière and Lac-</w:t>
      </w:r>
      <w:proofErr w:type="spellStart"/>
      <w:r w:rsidR="00CE4B43">
        <w:rPr>
          <w:b w:val="0"/>
          <w:color w:val="000000"/>
          <w:lang w:val="en-CA"/>
        </w:rPr>
        <w:t>Kénogami</w:t>
      </w:r>
      <w:proofErr w:type="spellEnd"/>
      <w:r w:rsidR="00D71039">
        <w:rPr>
          <w:b w:val="0"/>
          <w:color w:val="000000"/>
          <w:lang w:val="en-CA"/>
        </w:rPr>
        <w:t>,</w:t>
      </w:r>
      <w:r w:rsidR="00CE4B43">
        <w:rPr>
          <w:b w:val="0"/>
          <w:color w:val="000000"/>
          <w:lang w:val="en-CA"/>
        </w:rPr>
        <w:t xml:space="preserve"> and (iii) the northwestern sector from </w:t>
      </w:r>
      <w:proofErr w:type="spellStart"/>
      <w:r w:rsidR="00CE4B43">
        <w:rPr>
          <w:b w:val="0"/>
          <w:color w:val="000000"/>
          <w:lang w:val="en-CA"/>
        </w:rPr>
        <w:t>Dolbeau</w:t>
      </w:r>
      <w:proofErr w:type="spellEnd"/>
      <w:r w:rsidR="00CE4B43">
        <w:rPr>
          <w:b w:val="0"/>
          <w:color w:val="000000"/>
          <w:lang w:val="en-CA"/>
        </w:rPr>
        <w:t>-M</w:t>
      </w:r>
      <w:r w:rsidR="002B431D" w:rsidRPr="005A3F28">
        <w:rPr>
          <w:b w:val="0"/>
          <w:lang w:val="en-CA"/>
        </w:rPr>
        <w:t>is</w:t>
      </w:r>
      <w:r w:rsidR="00CE4B43" w:rsidRPr="005A3F28">
        <w:rPr>
          <w:b w:val="0"/>
          <w:lang w:val="en-CA"/>
        </w:rPr>
        <w:t>t</w:t>
      </w:r>
      <w:r w:rsidR="00CE4B43">
        <w:rPr>
          <w:b w:val="0"/>
          <w:color w:val="000000"/>
          <w:lang w:val="en-CA"/>
        </w:rPr>
        <w:t xml:space="preserve">assini to Roberval </w:t>
      </w:r>
      <w:r w:rsidR="00D55B7C">
        <w:rPr>
          <w:b w:val="0"/>
          <w:color w:val="000000"/>
          <w:lang w:val="en-CA"/>
        </w:rPr>
        <w:t>(</w:t>
      </w:r>
      <w:r w:rsidR="003230D6" w:rsidRPr="003230D6">
        <w:rPr>
          <w:b w:val="0"/>
          <w:color w:val="0000FF"/>
        </w:rPr>
        <w:t>Figure</w:t>
      </w:r>
      <w:r w:rsidR="00D55B7C" w:rsidRPr="000C17D3">
        <w:rPr>
          <w:b w:val="0"/>
          <w:color w:val="0000FF"/>
        </w:rPr>
        <w:t xml:space="preserve"> </w:t>
      </w:r>
      <w:r w:rsidR="00D8681B" w:rsidRPr="000C17D3">
        <w:rPr>
          <w:b w:val="0"/>
          <w:color w:val="0000FF"/>
        </w:rPr>
        <w:t>8a</w:t>
      </w:r>
      <w:r w:rsidR="00D55B7C">
        <w:rPr>
          <w:b w:val="0"/>
          <w:color w:val="000000"/>
          <w:lang w:val="en-CA"/>
        </w:rPr>
        <w:t>)</w:t>
      </w:r>
      <w:r w:rsidR="0076622E">
        <w:rPr>
          <w:b w:val="0"/>
          <w:color w:val="000000"/>
          <w:lang w:val="en-CA"/>
        </w:rPr>
        <w:t>.</w:t>
      </w:r>
    </w:p>
    <w:p w14:paraId="550C54D3" w14:textId="16DB7797" w:rsidR="00F11F93" w:rsidRPr="00AD7D23" w:rsidRDefault="00897C81" w:rsidP="008C48AA">
      <w:pPr>
        <w:pStyle w:val="Heading2"/>
        <w:keepLines w:val="0"/>
        <w:numPr>
          <w:ilvl w:val="1"/>
          <w:numId w:val="1"/>
        </w:numPr>
        <w:suppressAutoHyphens/>
        <w:spacing w:before="0" w:line="480" w:lineRule="auto"/>
        <w:ind w:left="578" w:right="567" w:hanging="578"/>
        <w:contextualSpacing/>
        <w:rPr>
          <w:rFonts w:ascii="Times New Roman" w:hAnsi="Times New Roman" w:cs="Times New Roman"/>
          <w:color w:val="000000" w:themeColor="text1"/>
          <w:sz w:val="24"/>
          <w:szCs w:val="24"/>
          <w:lang w:val="en-CA"/>
        </w:rPr>
      </w:pPr>
      <w:r>
        <w:rPr>
          <w:rFonts w:ascii="Times New Roman" w:hAnsi="Times New Roman" w:cs="Times New Roman"/>
          <w:color w:val="000000" w:themeColor="text1"/>
          <w:sz w:val="24"/>
          <w:szCs w:val="24"/>
          <w:lang w:val="en-CA"/>
        </w:rPr>
        <w:t xml:space="preserve">Spatial </w:t>
      </w:r>
      <w:r w:rsidR="00CE2B7C">
        <w:rPr>
          <w:rFonts w:ascii="Times New Roman" w:hAnsi="Times New Roman" w:cs="Times New Roman"/>
          <w:color w:val="000000" w:themeColor="text1"/>
          <w:sz w:val="24"/>
          <w:szCs w:val="24"/>
          <w:lang w:val="en-CA"/>
        </w:rPr>
        <w:t>distribution of mean a</w:t>
      </w:r>
      <w:r w:rsidR="00F11F93" w:rsidRPr="00AD7D23">
        <w:rPr>
          <w:rFonts w:ascii="Times New Roman" w:hAnsi="Times New Roman" w:cs="Times New Roman"/>
          <w:color w:val="000000" w:themeColor="text1"/>
          <w:sz w:val="24"/>
          <w:szCs w:val="24"/>
          <w:lang w:val="en-CA"/>
        </w:rPr>
        <w:t xml:space="preserve">ctual evapotranspiration </w:t>
      </w:r>
      <w:r w:rsidR="00CE2B7C">
        <w:rPr>
          <w:rFonts w:ascii="Times New Roman" w:hAnsi="Times New Roman" w:cs="Times New Roman"/>
          <w:color w:val="000000" w:themeColor="text1"/>
          <w:sz w:val="24"/>
          <w:szCs w:val="24"/>
          <w:lang w:val="en-CA"/>
        </w:rPr>
        <w:t>2000</w:t>
      </w:r>
      <w:r w:rsidR="00CE2B7C" w:rsidRPr="00CE2B7C">
        <w:rPr>
          <w:rFonts w:ascii="Times New Roman" w:hAnsi="Times New Roman" w:cs="Times New Roman"/>
          <w:color w:val="auto"/>
          <w:sz w:val="24"/>
          <w:szCs w:val="24"/>
          <w:lang w:val="en-CA"/>
        </w:rPr>
        <w:t>–2009</w:t>
      </w:r>
    </w:p>
    <w:p w14:paraId="68D5AC1B" w14:textId="6C80D53E" w:rsidR="00395BEE" w:rsidRPr="00395BEE" w:rsidRDefault="003230D6" w:rsidP="00395BEE">
      <w:pPr>
        <w:suppressAutoHyphens/>
        <w:spacing w:after="0" w:line="480" w:lineRule="auto"/>
        <w:jc w:val="both"/>
        <w:rPr>
          <w:rFonts w:ascii="Times New Roman" w:hAnsi="Times New Roman" w:cs="Times New Roman"/>
          <w:color w:val="000000" w:themeColor="text1"/>
          <w:sz w:val="24"/>
          <w:szCs w:val="24"/>
        </w:rPr>
      </w:pPr>
      <w:r w:rsidRPr="003230D6">
        <w:rPr>
          <w:rFonts w:ascii="Times New Roman" w:hAnsi="Times New Roman" w:cs="Times New Roman"/>
          <w:color w:val="0000FF"/>
          <w:sz w:val="24"/>
          <w:szCs w:val="24"/>
        </w:rPr>
        <w:t>Figure</w:t>
      </w:r>
      <w:r w:rsidR="006C36EE" w:rsidRPr="003230D6">
        <w:rPr>
          <w:rFonts w:ascii="Times New Roman" w:hAnsi="Times New Roman" w:cs="Times New Roman"/>
          <w:color w:val="0000FF"/>
          <w:sz w:val="24"/>
          <w:szCs w:val="24"/>
        </w:rPr>
        <w:t xml:space="preserve"> </w:t>
      </w:r>
      <w:r w:rsidR="00D8681B" w:rsidRPr="000C17D3">
        <w:rPr>
          <w:rFonts w:ascii="Times New Roman" w:hAnsi="Times New Roman" w:cs="Times New Roman"/>
          <w:color w:val="0000FF"/>
          <w:sz w:val="24"/>
          <w:szCs w:val="24"/>
        </w:rPr>
        <w:t>8b</w:t>
      </w:r>
      <w:r w:rsidR="006C36EE" w:rsidRPr="000C17D3">
        <w:rPr>
          <w:rFonts w:ascii="Times New Roman" w:eastAsia="AdvGulliv-R" w:hAnsi="Times New Roman" w:cs="Times New Roman"/>
          <w:color w:val="0000FF"/>
          <w:sz w:val="24"/>
          <w:szCs w:val="24"/>
        </w:rPr>
        <w:t xml:space="preserve"> </w:t>
      </w:r>
      <w:r w:rsidR="006C36EE">
        <w:rPr>
          <w:rFonts w:ascii="Times New Roman" w:eastAsia="AdvGulliv-R" w:hAnsi="Times New Roman" w:cs="Times New Roman"/>
          <w:color w:val="000000"/>
          <w:sz w:val="24"/>
          <w:szCs w:val="24"/>
        </w:rPr>
        <w:t xml:space="preserve">shows the </w:t>
      </w:r>
      <w:r w:rsidR="00AD7D23" w:rsidRPr="005A3F28">
        <w:rPr>
          <w:rFonts w:ascii="Times New Roman" w:hAnsi="Times New Roman" w:cs="Times New Roman"/>
          <w:sz w:val="24"/>
          <w:szCs w:val="24"/>
        </w:rPr>
        <w:t>spatial d</w:t>
      </w:r>
      <w:r w:rsidR="002B431D" w:rsidRPr="005A3F28">
        <w:rPr>
          <w:rFonts w:ascii="Times New Roman" w:hAnsi="Times New Roman" w:cs="Times New Roman"/>
          <w:sz w:val="24"/>
          <w:szCs w:val="24"/>
        </w:rPr>
        <w:t>is</w:t>
      </w:r>
      <w:r w:rsidR="00AD7D23" w:rsidRPr="005A3F28">
        <w:rPr>
          <w:rFonts w:ascii="Times New Roman" w:hAnsi="Times New Roman" w:cs="Times New Roman"/>
          <w:sz w:val="24"/>
          <w:szCs w:val="24"/>
        </w:rPr>
        <w:t xml:space="preserve">tribution of the </w:t>
      </w:r>
      <w:r w:rsidR="00CE2B7C">
        <w:rPr>
          <w:rFonts w:ascii="Times New Roman" w:hAnsi="Times New Roman" w:cs="Times New Roman"/>
          <w:sz w:val="24"/>
          <w:szCs w:val="24"/>
        </w:rPr>
        <w:t xml:space="preserve">mean </w:t>
      </w:r>
      <w:r w:rsidR="006C36EE" w:rsidRPr="005A3F28">
        <w:rPr>
          <w:rFonts w:ascii="Times New Roman" w:hAnsi="Times New Roman" w:cs="Times New Roman"/>
          <w:sz w:val="24"/>
          <w:szCs w:val="24"/>
        </w:rPr>
        <w:t>AE</w:t>
      </w:r>
      <w:r w:rsidR="00EC659B" w:rsidRPr="005A3F28">
        <w:rPr>
          <w:rFonts w:ascii="Times New Roman" w:hAnsi="Times New Roman" w:cs="Times New Roman"/>
          <w:sz w:val="24"/>
          <w:szCs w:val="24"/>
        </w:rPr>
        <w:t>T</w:t>
      </w:r>
      <w:r w:rsidR="006C36EE" w:rsidRPr="005A3F28">
        <w:rPr>
          <w:rFonts w:ascii="Times New Roman" w:hAnsi="Times New Roman" w:cs="Times New Roman"/>
          <w:sz w:val="24"/>
          <w:szCs w:val="24"/>
        </w:rPr>
        <w:t xml:space="preserve"> </w:t>
      </w:r>
      <w:r w:rsidR="00AD7D23" w:rsidRPr="005A3F28">
        <w:rPr>
          <w:rFonts w:ascii="Times New Roman" w:hAnsi="Times New Roman" w:cs="Times New Roman"/>
          <w:sz w:val="24"/>
          <w:szCs w:val="24"/>
        </w:rPr>
        <w:t xml:space="preserve">over the </w:t>
      </w:r>
      <w:r w:rsidR="006C36EE" w:rsidRPr="005A3F28">
        <w:rPr>
          <w:rFonts w:ascii="Times New Roman" w:hAnsi="Times New Roman" w:cs="Times New Roman"/>
          <w:sz w:val="24"/>
          <w:szCs w:val="24"/>
        </w:rPr>
        <w:t xml:space="preserve">study </w:t>
      </w:r>
      <w:r w:rsidR="002B431D" w:rsidRPr="005A3F28">
        <w:rPr>
          <w:rFonts w:ascii="Times New Roman" w:hAnsi="Times New Roman" w:cs="Times New Roman"/>
          <w:sz w:val="24"/>
          <w:szCs w:val="24"/>
        </w:rPr>
        <w:t>are</w:t>
      </w:r>
      <w:r w:rsidR="006C36EE" w:rsidRPr="005A3F28">
        <w:rPr>
          <w:rFonts w:ascii="Times New Roman" w:hAnsi="Times New Roman" w:cs="Times New Roman"/>
          <w:sz w:val="24"/>
          <w:szCs w:val="24"/>
        </w:rPr>
        <w:t>a</w:t>
      </w:r>
      <w:r w:rsidR="00AD7D23" w:rsidRPr="005A3F28">
        <w:rPr>
          <w:rFonts w:ascii="Times New Roman" w:hAnsi="Times New Roman" w:cs="Times New Roman"/>
          <w:sz w:val="24"/>
          <w:szCs w:val="24"/>
        </w:rPr>
        <w:t xml:space="preserve">. The </w:t>
      </w:r>
      <w:r w:rsidR="00EC659B" w:rsidRPr="005A3F28">
        <w:rPr>
          <w:rFonts w:ascii="Times New Roman" w:hAnsi="Times New Roman" w:cs="Times New Roman"/>
          <w:sz w:val="24"/>
          <w:szCs w:val="24"/>
        </w:rPr>
        <w:t>AET</w:t>
      </w:r>
      <w:r w:rsidR="00AD7D23" w:rsidRPr="005A3F28">
        <w:rPr>
          <w:rFonts w:ascii="Times New Roman" w:hAnsi="Times New Roman" w:cs="Times New Roman"/>
          <w:sz w:val="24"/>
          <w:szCs w:val="24"/>
        </w:rPr>
        <w:t xml:space="preserve"> rates vary between </w:t>
      </w:r>
      <w:r w:rsidR="00913C9A">
        <w:rPr>
          <w:rFonts w:ascii="Times New Roman" w:hAnsi="Times New Roman" w:cs="Times New Roman"/>
          <w:sz w:val="24"/>
          <w:szCs w:val="24"/>
        </w:rPr>
        <w:t>4</w:t>
      </w:r>
      <w:r w:rsidR="00EC659B" w:rsidRPr="005A3F28">
        <w:rPr>
          <w:rFonts w:ascii="Times New Roman" w:hAnsi="Times New Roman" w:cs="Times New Roman"/>
          <w:sz w:val="24"/>
          <w:szCs w:val="24"/>
        </w:rPr>
        <w:t>75</w:t>
      </w:r>
      <w:r w:rsidR="00AD7D23" w:rsidRPr="005A3F28">
        <w:rPr>
          <w:rFonts w:ascii="Times New Roman" w:hAnsi="Times New Roman" w:cs="Times New Roman"/>
          <w:sz w:val="24"/>
          <w:szCs w:val="24"/>
        </w:rPr>
        <w:t xml:space="preserve"> and </w:t>
      </w:r>
      <w:r w:rsidR="009640BA">
        <w:rPr>
          <w:rFonts w:ascii="Times New Roman" w:hAnsi="Times New Roman" w:cs="Times New Roman"/>
          <w:sz w:val="24"/>
          <w:szCs w:val="24"/>
        </w:rPr>
        <w:t>590</w:t>
      </w:r>
      <w:r w:rsidR="00AD7D23" w:rsidRPr="005A3F28">
        <w:rPr>
          <w:rFonts w:ascii="Times New Roman" w:hAnsi="Times New Roman" w:cs="Times New Roman"/>
          <w:sz w:val="24"/>
          <w:szCs w:val="24"/>
        </w:rPr>
        <w:t xml:space="preserve"> mm/yr</w:t>
      </w:r>
      <w:r w:rsidR="00BE10EC" w:rsidRPr="005A3F28">
        <w:rPr>
          <w:rFonts w:ascii="Times New Roman" w:hAnsi="Times New Roman" w:cs="Times New Roman"/>
          <w:sz w:val="24"/>
          <w:szCs w:val="24"/>
        </w:rPr>
        <w:t>.</w:t>
      </w:r>
      <w:r w:rsidR="004D10A2" w:rsidRPr="005A3F28">
        <w:rPr>
          <w:rFonts w:ascii="Times New Roman" w:hAnsi="Times New Roman" w:cs="Times New Roman"/>
          <w:sz w:val="24"/>
          <w:szCs w:val="24"/>
        </w:rPr>
        <w:t xml:space="preserve"> </w:t>
      </w:r>
      <w:r w:rsidR="00BE10EC" w:rsidRPr="005A3F28">
        <w:rPr>
          <w:rFonts w:ascii="Times New Roman" w:hAnsi="Times New Roman" w:cs="Times New Roman"/>
          <w:sz w:val="24"/>
          <w:szCs w:val="24"/>
        </w:rPr>
        <w:t>The high</w:t>
      </w:r>
      <w:r w:rsidR="00760DEA" w:rsidRPr="005A3F28">
        <w:rPr>
          <w:rFonts w:ascii="Times New Roman" w:hAnsi="Times New Roman" w:cs="Times New Roman"/>
          <w:sz w:val="24"/>
          <w:szCs w:val="24"/>
        </w:rPr>
        <w:t>est</w:t>
      </w:r>
      <w:r w:rsidR="00BE10EC" w:rsidRPr="005A3F28">
        <w:rPr>
          <w:rFonts w:ascii="Times New Roman" w:hAnsi="Times New Roman" w:cs="Times New Roman"/>
          <w:sz w:val="24"/>
          <w:szCs w:val="24"/>
        </w:rPr>
        <w:t xml:space="preserve"> AET rates (</w:t>
      </w:r>
      <w:r w:rsidR="00913C9A">
        <w:rPr>
          <w:rFonts w:ascii="Times New Roman" w:hAnsi="Times New Roman" w:cs="Times New Roman"/>
          <w:sz w:val="24"/>
          <w:szCs w:val="24"/>
        </w:rPr>
        <w:t>550</w:t>
      </w:r>
      <w:r w:rsidR="0027606E" w:rsidRPr="005A3F28">
        <w:t>–</w:t>
      </w:r>
      <w:r w:rsidR="009640BA">
        <w:rPr>
          <w:rFonts w:ascii="Times New Roman" w:hAnsi="Times New Roman" w:cs="Times New Roman"/>
          <w:sz w:val="24"/>
          <w:szCs w:val="24"/>
        </w:rPr>
        <w:t>59</w:t>
      </w:r>
      <w:r w:rsidR="00913C9A">
        <w:rPr>
          <w:rFonts w:ascii="Times New Roman" w:hAnsi="Times New Roman" w:cs="Times New Roman"/>
          <w:sz w:val="24"/>
          <w:szCs w:val="24"/>
        </w:rPr>
        <w:t>0</w:t>
      </w:r>
      <w:r w:rsidR="00BE10EC" w:rsidRPr="005A3F28">
        <w:rPr>
          <w:rFonts w:ascii="Times New Roman" w:hAnsi="Times New Roman" w:cs="Times New Roman"/>
          <w:sz w:val="24"/>
          <w:szCs w:val="24"/>
        </w:rPr>
        <w:t xml:space="preserve"> mm</w:t>
      </w:r>
      <w:r w:rsidR="00CE2B7C">
        <w:rPr>
          <w:rFonts w:ascii="Times New Roman" w:hAnsi="Times New Roman" w:cs="Times New Roman"/>
          <w:sz w:val="24"/>
          <w:szCs w:val="24"/>
        </w:rPr>
        <w:t>/</w:t>
      </w:r>
      <w:proofErr w:type="spellStart"/>
      <w:r w:rsidR="00CE2B7C">
        <w:rPr>
          <w:rFonts w:ascii="Times New Roman" w:hAnsi="Times New Roman" w:cs="Times New Roman"/>
          <w:sz w:val="24"/>
          <w:szCs w:val="24"/>
        </w:rPr>
        <w:t>yr</w:t>
      </w:r>
      <w:proofErr w:type="spellEnd"/>
      <w:r w:rsidR="00BE10EC" w:rsidRPr="005A3F28">
        <w:rPr>
          <w:rFonts w:ascii="Times New Roman" w:hAnsi="Times New Roman" w:cs="Times New Roman"/>
          <w:sz w:val="24"/>
          <w:szCs w:val="24"/>
        </w:rPr>
        <w:t>)</w:t>
      </w:r>
      <w:r w:rsidR="002C5BF3" w:rsidRPr="005A3F28">
        <w:rPr>
          <w:rFonts w:ascii="Times New Roman" w:hAnsi="Times New Roman" w:cs="Times New Roman"/>
          <w:sz w:val="24"/>
          <w:szCs w:val="24"/>
        </w:rPr>
        <w:t xml:space="preserve">, </w:t>
      </w:r>
      <w:r w:rsidR="00CD2C47" w:rsidRPr="005A3F28">
        <w:rPr>
          <w:rFonts w:ascii="Times New Roman" w:hAnsi="Times New Roman" w:cs="Times New Roman"/>
          <w:sz w:val="24"/>
          <w:szCs w:val="24"/>
        </w:rPr>
        <w:t>occupying</w:t>
      </w:r>
      <w:r w:rsidR="009640BA">
        <w:rPr>
          <w:rFonts w:ascii="Times New Roman" w:hAnsi="Times New Roman" w:cs="Times New Roman"/>
          <w:sz w:val="24"/>
          <w:szCs w:val="24"/>
        </w:rPr>
        <w:t xml:space="preserve"> 46 %</w:t>
      </w:r>
      <w:r w:rsidR="00CD2C47" w:rsidRPr="005A3F28">
        <w:rPr>
          <w:rFonts w:ascii="Times New Roman" w:hAnsi="Times New Roman" w:cs="Times New Roman"/>
          <w:sz w:val="24"/>
          <w:szCs w:val="24"/>
        </w:rPr>
        <w:t xml:space="preserve"> of the study </w:t>
      </w:r>
      <w:r w:rsidR="002B431D" w:rsidRPr="005A3F28">
        <w:rPr>
          <w:rFonts w:ascii="Times New Roman" w:hAnsi="Times New Roman" w:cs="Times New Roman"/>
          <w:sz w:val="24"/>
          <w:szCs w:val="24"/>
        </w:rPr>
        <w:t>are</w:t>
      </w:r>
      <w:r w:rsidR="00CD2C47" w:rsidRPr="005A3F28">
        <w:rPr>
          <w:rFonts w:ascii="Times New Roman" w:hAnsi="Times New Roman" w:cs="Times New Roman"/>
          <w:sz w:val="24"/>
          <w:szCs w:val="24"/>
        </w:rPr>
        <w:t>a</w:t>
      </w:r>
      <w:r w:rsidR="00CD2C47" w:rsidRPr="00A17554">
        <w:rPr>
          <w:rFonts w:ascii="Times New Roman" w:hAnsi="Times New Roman" w:cs="Times New Roman"/>
          <w:color w:val="000000"/>
          <w:sz w:val="24"/>
          <w:szCs w:val="24"/>
        </w:rPr>
        <w:t>,</w:t>
      </w:r>
      <w:r w:rsidR="00CD2C47" w:rsidRPr="00A17554">
        <w:rPr>
          <w:b/>
          <w:color w:val="000000"/>
        </w:rPr>
        <w:t xml:space="preserve"> </w:t>
      </w:r>
      <w:r w:rsidR="005A3F28" w:rsidRPr="005A3F28">
        <w:rPr>
          <w:rFonts w:ascii="Times New Roman" w:hAnsi="Times New Roman" w:cs="Times New Roman"/>
          <w:sz w:val="24"/>
          <w:szCs w:val="24"/>
        </w:rPr>
        <w:t>were</w:t>
      </w:r>
      <w:r w:rsidR="00BE10EC" w:rsidRPr="00A17554">
        <w:rPr>
          <w:rFonts w:ascii="Times New Roman" w:hAnsi="Times New Roman" w:cs="Times New Roman"/>
          <w:color w:val="000000"/>
          <w:sz w:val="24"/>
          <w:szCs w:val="24"/>
        </w:rPr>
        <w:t xml:space="preserve"> observed</w:t>
      </w:r>
      <w:r w:rsidR="00850F6A" w:rsidRPr="00A17554">
        <w:rPr>
          <w:rFonts w:ascii="Times New Roman" w:hAnsi="Times New Roman" w:cs="Times New Roman"/>
          <w:color w:val="000000"/>
          <w:sz w:val="24"/>
          <w:szCs w:val="24"/>
        </w:rPr>
        <w:t xml:space="preserve"> </w:t>
      </w:r>
      <w:r w:rsidR="00760DEA" w:rsidRPr="00A17554">
        <w:rPr>
          <w:rFonts w:ascii="Times New Roman" w:hAnsi="Times New Roman" w:cs="Times New Roman"/>
          <w:bCs/>
          <w:color w:val="000000"/>
          <w:sz w:val="24"/>
          <w:szCs w:val="24"/>
        </w:rPr>
        <w:t>(</w:t>
      </w:r>
      <w:proofErr w:type="spellStart"/>
      <w:r w:rsidR="00760DEA" w:rsidRPr="00A17554">
        <w:rPr>
          <w:rFonts w:ascii="Times New Roman" w:hAnsi="Times New Roman" w:cs="Times New Roman"/>
          <w:bCs/>
          <w:color w:val="000000"/>
          <w:sz w:val="24"/>
          <w:szCs w:val="24"/>
        </w:rPr>
        <w:t>i</w:t>
      </w:r>
      <w:proofErr w:type="spellEnd"/>
      <w:r w:rsidR="00760DEA" w:rsidRPr="00A17554">
        <w:rPr>
          <w:rFonts w:ascii="Times New Roman" w:hAnsi="Times New Roman" w:cs="Times New Roman"/>
          <w:bCs/>
          <w:color w:val="000000"/>
          <w:sz w:val="24"/>
          <w:szCs w:val="24"/>
        </w:rPr>
        <w:t xml:space="preserve">) along the northern band of the </w:t>
      </w:r>
      <w:r w:rsidR="00760DEA" w:rsidRPr="005A3F28">
        <w:rPr>
          <w:rFonts w:ascii="Times New Roman" w:hAnsi="Times New Roman" w:cs="Times New Roman"/>
          <w:bCs/>
          <w:sz w:val="24"/>
          <w:szCs w:val="24"/>
        </w:rPr>
        <w:t xml:space="preserve">study </w:t>
      </w:r>
      <w:r w:rsidR="002B431D" w:rsidRPr="005A3F28">
        <w:rPr>
          <w:rFonts w:ascii="Times New Roman" w:hAnsi="Times New Roman" w:cs="Times New Roman"/>
          <w:bCs/>
          <w:sz w:val="24"/>
          <w:szCs w:val="24"/>
        </w:rPr>
        <w:t>are</w:t>
      </w:r>
      <w:r w:rsidR="00760DEA" w:rsidRPr="005A3F28">
        <w:rPr>
          <w:rFonts w:ascii="Times New Roman" w:hAnsi="Times New Roman" w:cs="Times New Roman"/>
          <w:bCs/>
          <w:sz w:val="24"/>
          <w:szCs w:val="24"/>
        </w:rPr>
        <w:t xml:space="preserve">a </w:t>
      </w:r>
      <w:r w:rsidR="00760DEA" w:rsidRPr="00A17554">
        <w:rPr>
          <w:rFonts w:ascii="Times New Roman" w:hAnsi="Times New Roman" w:cs="Times New Roman"/>
          <w:bCs/>
          <w:color w:val="000000"/>
          <w:sz w:val="24"/>
          <w:szCs w:val="24"/>
        </w:rPr>
        <w:t>from Saint-</w:t>
      </w:r>
      <w:proofErr w:type="spellStart"/>
      <w:r w:rsidR="00D40B76">
        <w:rPr>
          <w:rFonts w:ascii="Times New Roman" w:hAnsi="Times New Roman" w:cs="Times New Roman"/>
          <w:bCs/>
          <w:color w:val="000000"/>
          <w:sz w:val="24"/>
          <w:szCs w:val="24"/>
        </w:rPr>
        <w:t>Fulgence</w:t>
      </w:r>
      <w:proofErr w:type="spellEnd"/>
      <w:r w:rsidR="00913C9A">
        <w:rPr>
          <w:rFonts w:ascii="Times New Roman" w:hAnsi="Times New Roman" w:cs="Times New Roman"/>
          <w:bCs/>
          <w:color w:val="000000"/>
          <w:sz w:val="24"/>
          <w:szCs w:val="24"/>
        </w:rPr>
        <w:t xml:space="preserve"> </w:t>
      </w:r>
      <w:r w:rsidR="00850F6A" w:rsidRPr="00A17554">
        <w:rPr>
          <w:rFonts w:ascii="Times New Roman" w:hAnsi="Times New Roman" w:cs="Times New Roman"/>
          <w:bCs/>
          <w:color w:val="000000"/>
          <w:sz w:val="24"/>
          <w:szCs w:val="24"/>
        </w:rPr>
        <w:t>sector at the northeast</w:t>
      </w:r>
      <w:r w:rsidR="00760DEA" w:rsidRPr="00A17554">
        <w:rPr>
          <w:rFonts w:ascii="Times New Roman" w:hAnsi="Times New Roman" w:cs="Times New Roman"/>
          <w:bCs/>
          <w:color w:val="000000"/>
          <w:sz w:val="24"/>
          <w:szCs w:val="24"/>
        </w:rPr>
        <w:t xml:space="preserve"> to </w:t>
      </w:r>
      <w:r w:rsidR="00850F6A" w:rsidRPr="00A17554">
        <w:rPr>
          <w:rFonts w:ascii="Times New Roman" w:hAnsi="Times New Roman" w:cs="Times New Roman"/>
          <w:bCs/>
          <w:color w:val="000000"/>
          <w:sz w:val="24"/>
          <w:szCs w:val="24"/>
        </w:rPr>
        <w:t xml:space="preserve">the sector of </w:t>
      </w:r>
      <w:proofErr w:type="spellStart"/>
      <w:r w:rsidR="00760DEA" w:rsidRPr="00A17554">
        <w:rPr>
          <w:rFonts w:ascii="Times New Roman" w:hAnsi="Times New Roman" w:cs="Times New Roman"/>
          <w:bCs/>
          <w:color w:val="000000"/>
          <w:sz w:val="24"/>
          <w:szCs w:val="24"/>
        </w:rPr>
        <w:t>Dolbeau</w:t>
      </w:r>
      <w:proofErr w:type="spellEnd"/>
      <w:r w:rsidR="00760DEA" w:rsidRPr="00A17554">
        <w:rPr>
          <w:rFonts w:ascii="Times New Roman" w:hAnsi="Times New Roman" w:cs="Times New Roman"/>
          <w:bCs/>
          <w:color w:val="000000"/>
          <w:sz w:val="24"/>
          <w:szCs w:val="24"/>
        </w:rPr>
        <w:t>-M</w:t>
      </w:r>
      <w:r w:rsidR="002B431D" w:rsidRPr="005A3F28">
        <w:rPr>
          <w:rFonts w:ascii="Times New Roman" w:hAnsi="Times New Roman" w:cs="Times New Roman"/>
          <w:bCs/>
          <w:sz w:val="24"/>
          <w:szCs w:val="24"/>
        </w:rPr>
        <w:t>is</w:t>
      </w:r>
      <w:r w:rsidR="00760DEA" w:rsidRPr="005A3F28">
        <w:rPr>
          <w:rFonts w:ascii="Times New Roman" w:hAnsi="Times New Roman" w:cs="Times New Roman"/>
          <w:bCs/>
          <w:sz w:val="24"/>
          <w:szCs w:val="24"/>
        </w:rPr>
        <w:t>ta</w:t>
      </w:r>
      <w:r w:rsidR="00760DEA" w:rsidRPr="00A17554">
        <w:rPr>
          <w:rFonts w:ascii="Times New Roman" w:hAnsi="Times New Roman" w:cs="Times New Roman"/>
          <w:bCs/>
          <w:color w:val="000000"/>
          <w:sz w:val="24"/>
          <w:szCs w:val="24"/>
        </w:rPr>
        <w:t>ssini</w:t>
      </w:r>
      <w:r w:rsidR="00850F6A" w:rsidRPr="00A17554">
        <w:rPr>
          <w:rFonts w:ascii="Times New Roman" w:hAnsi="Times New Roman" w:cs="Times New Roman"/>
          <w:bCs/>
          <w:color w:val="000000"/>
          <w:sz w:val="24"/>
          <w:szCs w:val="24"/>
        </w:rPr>
        <w:t xml:space="preserve"> at the northwest</w:t>
      </w:r>
      <w:r w:rsidR="00760DEA" w:rsidRPr="00A17554">
        <w:rPr>
          <w:rFonts w:ascii="Times New Roman" w:hAnsi="Times New Roman" w:cs="Times New Roman"/>
          <w:bCs/>
          <w:color w:val="000000"/>
          <w:sz w:val="24"/>
          <w:szCs w:val="24"/>
        </w:rPr>
        <w:t xml:space="preserve">; (ii) over the </w:t>
      </w:r>
      <w:r w:rsidR="002C5BF3" w:rsidRPr="00A17554">
        <w:rPr>
          <w:rFonts w:ascii="Times New Roman" w:hAnsi="Times New Roman" w:cs="Times New Roman"/>
          <w:bCs/>
          <w:color w:val="000000"/>
          <w:sz w:val="24"/>
          <w:szCs w:val="24"/>
        </w:rPr>
        <w:t xml:space="preserve">La </w:t>
      </w:r>
      <w:proofErr w:type="spellStart"/>
      <w:r w:rsidR="002C5BF3" w:rsidRPr="00A17554">
        <w:rPr>
          <w:rFonts w:ascii="Times New Roman" w:hAnsi="Times New Roman" w:cs="Times New Roman"/>
          <w:bCs/>
          <w:color w:val="000000"/>
          <w:sz w:val="24"/>
          <w:szCs w:val="24"/>
        </w:rPr>
        <w:t>Baie</w:t>
      </w:r>
      <w:proofErr w:type="spellEnd"/>
      <w:r w:rsidR="002C5BF3" w:rsidRPr="00A17554">
        <w:rPr>
          <w:rFonts w:ascii="Times New Roman" w:hAnsi="Times New Roman" w:cs="Times New Roman"/>
          <w:bCs/>
          <w:color w:val="000000"/>
          <w:sz w:val="24"/>
          <w:szCs w:val="24"/>
        </w:rPr>
        <w:t xml:space="preserve"> sector at </w:t>
      </w:r>
      <w:r w:rsidR="00760DEA" w:rsidRPr="00A17554">
        <w:rPr>
          <w:rFonts w:ascii="Times New Roman" w:hAnsi="Times New Roman" w:cs="Times New Roman"/>
          <w:bCs/>
          <w:color w:val="000000"/>
          <w:sz w:val="24"/>
          <w:szCs w:val="24"/>
        </w:rPr>
        <w:t xml:space="preserve">southeast </w:t>
      </w:r>
      <w:r w:rsidR="00C137F3">
        <w:rPr>
          <w:rFonts w:ascii="Times New Roman" w:hAnsi="Times New Roman" w:cs="Times New Roman"/>
          <w:bCs/>
          <w:color w:val="000000"/>
          <w:sz w:val="24"/>
          <w:szCs w:val="24"/>
        </w:rPr>
        <w:t>portion</w:t>
      </w:r>
      <w:r w:rsidR="00760DEA" w:rsidRPr="00A17554">
        <w:rPr>
          <w:rFonts w:ascii="Times New Roman" w:hAnsi="Times New Roman" w:cs="Times New Roman"/>
          <w:bCs/>
          <w:color w:val="000000"/>
          <w:sz w:val="24"/>
          <w:szCs w:val="24"/>
        </w:rPr>
        <w:t xml:space="preserve">; and (iii) </w:t>
      </w:r>
      <w:r w:rsidR="002C5BF3" w:rsidRPr="00A17554">
        <w:rPr>
          <w:rFonts w:ascii="Times New Roman" w:hAnsi="Times New Roman" w:cs="Times New Roman"/>
          <w:bCs/>
          <w:color w:val="000000"/>
          <w:sz w:val="24"/>
          <w:szCs w:val="24"/>
        </w:rPr>
        <w:t>at Lac-</w:t>
      </w:r>
      <w:proofErr w:type="spellStart"/>
      <w:r w:rsidR="002C5BF3" w:rsidRPr="00A17554">
        <w:rPr>
          <w:rFonts w:ascii="Times New Roman" w:hAnsi="Times New Roman" w:cs="Times New Roman"/>
          <w:bCs/>
          <w:color w:val="000000"/>
          <w:sz w:val="24"/>
          <w:szCs w:val="24"/>
        </w:rPr>
        <w:t>Bouchette</w:t>
      </w:r>
      <w:proofErr w:type="spellEnd"/>
      <w:r w:rsidR="002C5BF3" w:rsidRPr="00A17554">
        <w:rPr>
          <w:rFonts w:ascii="Times New Roman" w:hAnsi="Times New Roman" w:cs="Times New Roman"/>
          <w:bCs/>
          <w:color w:val="000000"/>
          <w:sz w:val="24"/>
          <w:szCs w:val="24"/>
        </w:rPr>
        <w:t xml:space="preserve"> sector located at </w:t>
      </w:r>
      <w:r w:rsidR="00760DEA" w:rsidRPr="00A17554">
        <w:rPr>
          <w:rFonts w:ascii="Times New Roman" w:hAnsi="Times New Roman" w:cs="Times New Roman"/>
          <w:bCs/>
          <w:color w:val="000000"/>
          <w:sz w:val="24"/>
          <w:szCs w:val="24"/>
        </w:rPr>
        <w:t>the southwest of the</w:t>
      </w:r>
      <w:r w:rsidR="00760DEA" w:rsidRPr="005A3F28">
        <w:rPr>
          <w:rFonts w:ascii="Times New Roman" w:hAnsi="Times New Roman" w:cs="Times New Roman"/>
          <w:bCs/>
          <w:sz w:val="24"/>
          <w:szCs w:val="24"/>
        </w:rPr>
        <w:t xml:space="preserve"> </w:t>
      </w:r>
      <w:r w:rsidR="002B431D" w:rsidRPr="005A3F28">
        <w:rPr>
          <w:rFonts w:ascii="Times New Roman" w:hAnsi="Times New Roman" w:cs="Times New Roman"/>
          <w:bCs/>
          <w:sz w:val="24"/>
          <w:szCs w:val="24"/>
        </w:rPr>
        <w:t>are</w:t>
      </w:r>
      <w:r w:rsidR="00760DEA" w:rsidRPr="005A3F28">
        <w:rPr>
          <w:rFonts w:ascii="Times New Roman" w:hAnsi="Times New Roman" w:cs="Times New Roman"/>
          <w:bCs/>
          <w:sz w:val="24"/>
          <w:szCs w:val="24"/>
        </w:rPr>
        <w:t>a</w:t>
      </w:r>
      <w:r w:rsidR="002C5BF3" w:rsidRPr="005A3F28">
        <w:rPr>
          <w:rFonts w:ascii="Times New Roman" w:hAnsi="Times New Roman" w:cs="Times New Roman"/>
          <w:bCs/>
          <w:sz w:val="24"/>
          <w:szCs w:val="24"/>
        </w:rPr>
        <w:t xml:space="preserve"> </w:t>
      </w:r>
      <w:r w:rsidR="002C5BF3" w:rsidRPr="000C17D3">
        <w:rPr>
          <w:rFonts w:ascii="Times New Roman" w:hAnsi="Times New Roman" w:cs="Times New Roman"/>
          <w:bCs/>
          <w:color w:val="0000FF"/>
          <w:sz w:val="24"/>
          <w:szCs w:val="24"/>
        </w:rPr>
        <w:t>(</w:t>
      </w:r>
      <w:r w:rsidRPr="003230D6">
        <w:rPr>
          <w:rFonts w:ascii="Times New Roman" w:hAnsi="Times New Roman" w:cs="Times New Roman"/>
          <w:color w:val="0000FF"/>
          <w:sz w:val="24"/>
          <w:szCs w:val="24"/>
        </w:rPr>
        <w:t>Figure</w:t>
      </w:r>
      <w:r w:rsidR="00BE10EC" w:rsidRPr="000C17D3">
        <w:rPr>
          <w:rFonts w:ascii="Times New Roman" w:hAnsi="Times New Roman" w:cs="Times New Roman"/>
          <w:color w:val="0000FF"/>
          <w:sz w:val="24"/>
          <w:szCs w:val="24"/>
        </w:rPr>
        <w:t xml:space="preserve"> </w:t>
      </w:r>
      <w:r w:rsidR="00D8681B" w:rsidRPr="000C17D3">
        <w:rPr>
          <w:rFonts w:ascii="Times New Roman" w:hAnsi="Times New Roman" w:cs="Times New Roman"/>
          <w:color w:val="0000FF"/>
          <w:sz w:val="24"/>
          <w:szCs w:val="24"/>
        </w:rPr>
        <w:t>8b</w:t>
      </w:r>
      <w:r w:rsidR="002C5BF3" w:rsidRPr="000C17D3">
        <w:rPr>
          <w:rFonts w:ascii="Times New Roman" w:hAnsi="Times New Roman" w:cs="Times New Roman"/>
          <w:color w:val="0000FF"/>
          <w:sz w:val="24"/>
          <w:szCs w:val="24"/>
        </w:rPr>
        <w:t>)</w:t>
      </w:r>
      <w:r w:rsidR="00BE10EC" w:rsidRPr="00A17554">
        <w:rPr>
          <w:rFonts w:ascii="Times New Roman" w:hAnsi="Times New Roman" w:cs="Times New Roman"/>
          <w:color w:val="000000"/>
          <w:sz w:val="24"/>
          <w:szCs w:val="24"/>
        </w:rPr>
        <w:t>.</w:t>
      </w:r>
      <w:r w:rsidR="00A043B3">
        <w:rPr>
          <w:rFonts w:ascii="Times New Roman" w:hAnsi="Times New Roman" w:cs="Times New Roman"/>
          <w:color w:val="000000"/>
          <w:sz w:val="24"/>
          <w:szCs w:val="24"/>
        </w:rPr>
        <w:t xml:space="preserve"> </w:t>
      </w:r>
      <w:r w:rsidR="00BE10EC" w:rsidRPr="00A17554">
        <w:rPr>
          <w:rFonts w:ascii="Times New Roman" w:hAnsi="Times New Roman" w:cs="Times New Roman"/>
          <w:color w:val="000000"/>
          <w:sz w:val="24"/>
          <w:szCs w:val="24"/>
        </w:rPr>
        <w:t xml:space="preserve">The </w:t>
      </w:r>
      <w:r w:rsidR="007078C1" w:rsidRPr="00A17554">
        <w:rPr>
          <w:rFonts w:ascii="Times New Roman" w:hAnsi="Times New Roman" w:cs="Times New Roman"/>
          <w:color w:val="000000"/>
          <w:sz w:val="24"/>
          <w:szCs w:val="24"/>
        </w:rPr>
        <w:t xml:space="preserve">AET </w:t>
      </w:r>
      <w:r w:rsidR="00BE10EC" w:rsidRPr="00A17554">
        <w:rPr>
          <w:rFonts w:ascii="Times New Roman" w:hAnsi="Times New Roman" w:cs="Times New Roman"/>
          <w:color w:val="000000"/>
          <w:sz w:val="24"/>
          <w:szCs w:val="24"/>
        </w:rPr>
        <w:t xml:space="preserve">rates </w:t>
      </w:r>
      <w:r w:rsidR="007078C1" w:rsidRPr="00A17554">
        <w:rPr>
          <w:rFonts w:ascii="Times New Roman" w:hAnsi="Times New Roman" w:cs="Times New Roman"/>
          <w:color w:val="000000"/>
          <w:sz w:val="24"/>
          <w:szCs w:val="24"/>
        </w:rPr>
        <w:t xml:space="preserve">lower than </w:t>
      </w:r>
      <w:r w:rsidR="00913C9A">
        <w:rPr>
          <w:rFonts w:ascii="Times New Roman" w:hAnsi="Times New Roman" w:cs="Times New Roman"/>
          <w:color w:val="000000"/>
          <w:sz w:val="24"/>
          <w:szCs w:val="24"/>
        </w:rPr>
        <w:t>550</w:t>
      </w:r>
      <w:r w:rsidR="007078C1" w:rsidRPr="00A17554">
        <w:rPr>
          <w:rFonts w:ascii="Times New Roman" w:hAnsi="Times New Roman" w:cs="Times New Roman"/>
          <w:color w:val="000000"/>
          <w:sz w:val="24"/>
          <w:szCs w:val="24"/>
        </w:rPr>
        <w:t xml:space="preserve"> mm</w:t>
      </w:r>
      <w:r w:rsidR="002C4540">
        <w:rPr>
          <w:rFonts w:ascii="Times New Roman" w:hAnsi="Times New Roman" w:cs="Times New Roman"/>
          <w:color w:val="000000"/>
          <w:sz w:val="24"/>
          <w:szCs w:val="24"/>
        </w:rPr>
        <w:t>/</w:t>
      </w:r>
      <w:proofErr w:type="spellStart"/>
      <w:r w:rsidR="002C4540">
        <w:rPr>
          <w:rFonts w:ascii="Times New Roman" w:hAnsi="Times New Roman" w:cs="Times New Roman"/>
          <w:color w:val="000000"/>
          <w:sz w:val="24"/>
          <w:szCs w:val="24"/>
        </w:rPr>
        <w:t>yr</w:t>
      </w:r>
      <w:proofErr w:type="spellEnd"/>
      <w:r w:rsidR="00CD2C47" w:rsidRPr="00A17554">
        <w:rPr>
          <w:rFonts w:ascii="Times New Roman" w:hAnsi="Times New Roman" w:cs="Times New Roman"/>
          <w:color w:val="000000"/>
          <w:sz w:val="24"/>
          <w:szCs w:val="24"/>
        </w:rPr>
        <w:t>, occupying</w:t>
      </w:r>
      <w:r w:rsidR="009640BA">
        <w:rPr>
          <w:rFonts w:ascii="Times New Roman" w:hAnsi="Times New Roman" w:cs="Times New Roman"/>
          <w:color w:val="000000"/>
          <w:sz w:val="24"/>
          <w:szCs w:val="24"/>
        </w:rPr>
        <w:t xml:space="preserve"> 54 %</w:t>
      </w:r>
      <w:r w:rsidR="00CD2C47" w:rsidRPr="00A043B3">
        <w:rPr>
          <w:rFonts w:ascii="Times New Roman" w:hAnsi="Times New Roman" w:cs="Times New Roman"/>
          <w:color w:val="000000" w:themeColor="text1"/>
          <w:sz w:val="24"/>
          <w:szCs w:val="24"/>
        </w:rPr>
        <w:t xml:space="preserve"> </w:t>
      </w:r>
      <w:r w:rsidR="00CD2C47" w:rsidRPr="00A17554">
        <w:rPr>
          <w:rFonts w:ascii="Times New Roman" w:hAnsi="Times New Roman" w:cs="Times New Roman"/>
          <w:color w:val="000000"/>
          <w:sz w:val="24"/>
          <w:szCs w:val="24"/>
        </w:rPr>
        <w:t xml:space="preserve">of the </w:t>
      </w:r>
      <w:r w:rsidR="00CD2C47" w:rsidRPr="005A3F28">
        <w:rPr>
          <w:rFonts w:ascii="Times New Roman" w:hAnsi="Times New Roman" w:cs="Times New Roman"/>
          <w:sz w:val="24"/>
          <w:szCs w:val="24"/>
        </w:rPr>
        <w:t xml:space="preserve">study </w:t>
      </w:r>
      <w:r w:rsidR="002B431D" w:rsidRPr="005A3F28">
        <w:rPr>
          <w:rFonts w:ascii="Times New Roman" w:hAnsi="Times New Roman" w:cs="Times New Roman"/>
          <w:sz w:val="24"/>
          <w:szCs w:val="24"/>
        </w:rPr>
        <w:t>are</w:t>
      </w:r>
      <w:r w:rsidR="00CD2C47" w:rsidRPr="005A3F28">
        <w:rPr>
          <w:rFonts w:ascii="Times New Roman" w:hAnsi="Times New Roman" w:cs="Times New Roman"/>
          <w:sz w:val="24"/>
          <w:szCs w:val="24"/>
        </w:rPr>
        <w:t>a,</w:t>
      </w:r>
      <w:r w:rsidR="007078C1" w:rsidRPr="005A3F28">
        <w:rPr>
          <w:rFonts w:ascii="Times New Roman" w:hAnsi="Times New Roman" w:cs="Times New Roman"/>
          <w:sz w:val="24"/>
          <w:szCs w:val="24"/>
        </w:rPr>
        <w:t xml:space="preserve"> </w:t>
      </w:r>
      <w:r w:rsidR="005A3F28" w:rsidRPr="005A3F28">
        <w:rPr>
          <w:rFonts w:ascii="Times New Roman" w:hAnsi="Times New Roman" w:cs="Times New Roman"/>
          <w:sz w:val="24"/>
          <w:szCs w:val="24"/>
        </w:rPr>
        <w:t>were</w:t>
      </w:r>
      <w:r w:rsidR="007078C1" w:rsidRPr="005A3F28">
        <w:rPr>
          <w:rFonts w:ascii="Times New Roman" w:hAnsi="Times New Roman" w:cs="Times New Roman"/>
          <w:sz w:val="24"/>
          <w:szCs w:val="24"/>
        </w:rPr>
        <w:t xml:space="preserve"> </w:t>
      </w:r>
      <w:r w:rsidR="007078C1" w:rsidRPr="00A17554">
        <w:rPr>
          <w:rFonts w:ascii="Times New Roman" w:hAnsi="Times New Roman" w:cs="Times New Roman"/>
          <w:color w:val="000000"/>
          <w:sz w:val="24"/>
          <w:szCs w:val="24"/>
        </w:rPr>
        <w:t xml:space="preserve">mainly observed </w:t>
      </w:r>
      <w:r w:rsidR="00A17554" w:rsidRPr="00A17554">
        <w:rPr>
          <w:rFonts w:ascii="Times New Roman" w:hAnsi="Times New Roman" w:cs="Times New Roman"/>
          <w:bCs/>
          <w:color w:val="000000"/>
          <w:sz w:val="24"/>
          <w:szCs w:val="24"/>
        </w:rPr>
        <w:t>(</w:t>
      </w:r>
      <w:proofErr w:type="spellStart"/>
      <w:r w:rsidR="00A17554" w:rsidRPr="00A17554">
        <w:rPr>
          <w:rFonts w:ascii="Times New Roman" w:hAnsi="Times New Roman" w:cs="Times New Roman"/>
          <w:bCs/>
          <w:color w:val="000000"/>
          <w:sz w:val="24"/>
          <w:szCs w:val="24"/>
        </w:rPr>
        <w:t>i</w:t>
      </w:r>
      <w:proofErr w:type="spellEnd"/>
      <w:r w:rsidR="00A17554" w:rsidRPr="00A17554">
        <w:rPr>
          <w:rFonts w:ascii="Times New Roman" w:hAnsi="Times New Roman" w:cs="Times New Roman"/>
          <w:bCs/>
          <w:color w:val="000000"/>
          <w:sz w:val="24"/>
          <w:szCs w:val="24"/>
        </w:rPr>
        <w:t xml:space="preserve">) at the extreme eastern part; and </w:t>
      </w:r>
      <w:r w:rsidR="009F2144" w:rsidRPr="00A17554">
        <w:rPr>
          <w:rFonts w:ascii="Times New Roman" w:hAnsi="Times New Roman" w:cs="Times New Roman"/>
          <w:color w:val="000000"/>
          <w:sz w:val="24"/>
          <w:szCs w:val="24"/>
        </w:rPr>
        <w:t>(</w:t>
      </w:r>
      <w:r w:rsidR="00A17554" w:rsidRPr="00A17554">
        <w:rPr>
          <w:rFonts w:ascii="Times New Roman" w:hAnsi="Times New Roman" w:cs="Times New Roman"/>
          <w:color w:val="000000"/>
          <w:sz w:val="24"/>
          <w:szCs w:val="24"/>
        </w:rPr>
        <w:t>i</w:t>
      </w:r>
      <w:r w:rsidR="009F2144" w:rsidRPr="00A17554">
        <w:rPr>
          <w:rFonts w:ascii="Times New Roman" w:hAnsi="Times New Roman" w:cs="Times New Roman"/>
          <w:color w:val="000000"/>
          <w:sz w:val="24"/>
          <w:szCs w:val="24"/>
        </w:rPr>
        <w:t>i) at</w:t>
      </w:r>
      <w:r w:rsidR="009F2144">
        <w:rPr>
          <w:rFonts w:ascii="Times New Roman" w:hAnsi="Times New Roman" w:cs="Times New Roman"/>
          <w:color w:val="000000"/>
          <w:sz w:val="24"/>
          <w:szCs w:val="24"/>
        </w:rPr>
        <w:t xml:space="preserve"> </w:t>
      </w:r>
      <w:r w:rsidR="007078C1" w:rsidRPr="00AD7D23">
        <w:rPr>
          <w:rFonts w:ascii="Times New Roman" w:hAnsi="Times New Roman" w:cs="Times New Roman"/>
          <w:color w:val="000000"/>
          <w:sz w:val="24"/>
          <w:szCs w:val="24"/>
        </w:rPr>
        <w:t xml:space="preserve">the southern band relative to </w:t>
      </w:r>
      <w:r w:rsidR="002C5BF3">
        <w:rPr>
          <w:rFonts w:ascii="Times New Roman" w:hAnsi="Times New Roman" w:cs="Times New Roman"/>
          <w:color w:val="000000"/>
          <w:sz w:val="24"/>
          <w:szCs w:val="24"/>
        </w:rPr>
        <w:t xml:space="preserve">Saguenay River from Chicoutimi to Alma sector and over </w:t>
      </w:r>
      <w:r w:rsidR="002C5BF3" w:rsidRPr="00AD7D23">
        <w:rPr>
          <w:rFonts w:ascii="Times New Roman" w:hAnsi="Times New Roman" w:cs="Times New Roman"/>
          <w:color w:val="000000"/>
          <w:sz w:val="24"/>
          <w:szCs w:val="24"/>
        </w:rPr>
        <w:t xml:space="preserve">the southern band relative to </w:t>
      </w:r>
      <w:r w:rsidR="00A17554" w:rsidRPr="00AD7D23">
        <w:rPr>
          <w:rFonts w:ascii="Times New Roman" w:hAnsi="Times New Roman" w:cs="Times New Roman"/>
          <w:color w:val="000000"/>
          <w:sz w:val="24"/>
          <w:szCs w:val="24"/>
        </w:rPr>
        <w:t>Saint-Jean Lake</w:t>
      </w:r>
      <w:r w:rsidR="00A17554">
        <w:rPr>
          <w:rFonts w:ascii="Times New Roman" w:hAnsi="Times New Roman" w:cs="Times New Roman"/>
          <w:color w:val="000000"/>
          <w:sz w:val="24"/>
          <w:szCs w:val="24"/>
        </w:rPr>
        <w:t xml:space="preserve"> </w:t>
      </w:r>
      <w:r w:rsidR="002C5BF3">
        <w:rPr>
          <w:rFonts w:ascii="Times New Roman" w:hAnsi="Times New Roman" w:cs="Times New Roman"/>
          <w:color w:val="000000"/>
          <w:sz w:val="24"/>
          <w:szCs w:val="24"/>
        </w:rPr>
        <w:t>from</w:t>
      </w:r>
      <w:r w:rsidR="00A17554">
        <w:rPr>
          <w:rFonts w:ascii="Times New Roman" w:hAnsi="Times New Roman" w:cs="Times New Roman"/>
          <w:color w:val="000000"/>
          <w:sz w:val="24"/>
          <w:szCs w:val="24"/>
        </w:rPr>
        <w:t xml:space="preserve"> Alma to Saint-</w:t>
      </w:r>
      <w:proofErr w:type="spellStart"/>
      <w:r w:rsidR="00A17554">
        <w:rPr>
          <w:rFonts w:ascii="Times New Roman" w:hAnsi="Times New Roman" w:cs="Times New Roman"/>
          <w:color w:val="000000"/>
          <w:sz w:val="24"/>
          <w:szCs w:val="24"/>
        </w:rPr>
        <w:t>Félicien</w:t>
      </w:r>
      <w:proofErr w:type="spellEnd"/>
      <w:r w:rsidR="00A17554">
        <w:rPr>
          <w:rFonts w:ascii="Times New Roman" w:hAnsi="Times New Roman" w:cs="Times New Roman"/>
          <w:color w:val="000000"/>
          <w:sz w:val="24"/>
          <w:szCs w:val="24"/>
        </w:rPr>
        <w:t xml:space="preserve"> sector </w:t>
      </w:r>
      <w:r w:rsidR="00A17554" w:rsidRPr="000C17D3">
        <w:rPr>
          <w:rFonts w:ascii="Times New Roman" w:hAnsi="Times New Roman" w:cs="Times New Roman"/>
          <w:color w:val="0000FF"/>
          <w:sz w:val="24"/>
          <w:szCs w:val="24"/>
        </w:rPr>
        <w:lastRenderedPageBreak/>
        <w:t>(</w:t>
      </w:r>
      <w:r w:rsidRPr="003230D6">
        <w:rPr>
          <w:rFonts w:ascii="Times New Roman" w:hAnsi="Times New Roman" w:cs="Times New Roman"/>
          <w:color w:val="0000FF"/>
          <w:sz w:val="24"/>
          <w:szCs w:val="24"/>
        </w:rPr>
        <w:t>Figure</w:t>
      </w:r>
      <w:r w:rsidR="007078C1" w:rsidRPr="000C17D3">
        <w:rPr>
          <w:rFonts w:ascii="Times New Roman" w:hAnsi="Times New Roman" w:cs="Times New Roman"/>
          <w:color w:val="0000FF"/>
          <w:sz w:val="24"/>
          <w:szCs w:val="24"/>
        </w:rPr>
        <w:t xml:space="preserve"> </w:t>
      </w:r>
      <w:r w:rsidR="00D8681B" w:rsidRPr="000C17D3">
        <w:rPr>
          <w:rFonts w:ascii="Times New Roman" w:hAnsi="Times New Roman" w:cs="Times New Roman"/>
          <w:color w:val="0000FF"/>
          <w:sz w:val="24"/>
          <w:szCs w:val="24"/>
        </w:rPr>
        <w:t>8b</w:t>
      </w:r>
      <w:r w:rsidR="00A17554" w:rsidRPr="000C17D3">
        <w:rPr>
          <w:rFonts w:ascii="Times New Roman" w:hAnsi="Times New Roman" w:cs="Times New Roman"/>
          <w:color w:val="0000FF"/>
          <w:sz w:val="24"/>
          <w:szCs w:val="24"/>
        </w:rPr>
        <w:t>)</w:t>
      </w:r>
      <w:r w:rsidR="00E3065A" w:rsidRPr="00A043B3">
        <w:rPr>
          <w:rFonts w:ascii="Times New Roman" w:hAnsi="Times New Roman" w:cs="Times New Roman"/>
          <w:color w:val="000000" w:themeColor="text1"/>
          <w:sz w:val="24"/>
          <w:szCs w:val="24"/>
        </w:rPr>
        <w:t>.</w:t>
      </w:r>
      <w:r w:rsidR="00395BEE">
        <w:rPr>
          <w:rFonts w:ascii="Times New Roman" w:hAnsi="Times New Roman" w:cs="Times New Roman"/>
          <w:color w:val="000000" w:themeColor="text1"/>
          <w:sz w:val="24"/>
          <w:szCs w:val="24"/>
        </w:rPr>
        <w:t xml:space="preserve"> </w:t>
      </w:r>
      <w:r w:rsidR="00CE2B7C">
        <w:rPr>
          <w:rFonts w:ascii="Times New Roman" w:hAnsi="Times New Roman" w:cs="Times New Roman"/>
          <w:color w:val="000000" w:themeColor="text1"/>
          <w:sz w:val="24"/>
          <w:szCs w:val="24"/>
        </w:rPr>
        <w:t>H</w:t>
      </w:r>
      <w:r w:rsidR="00395BEE">
        <w:rPr>
          <w:rFonts w:ascii="Times New Roman" w:hAnsi="Times New Roman" w:cs="Times New Roman"/>
          <w:color w:val="000000"/>
          <w:sz w:val="24"/>
          <w:szCs w:val="24"/>
        </w:rPr>
        <w:t>igh AET rates overall correspond to</w:t>
      </w:r>
      <w:r w:rsidR="00395BEE" w:rsidRPr="005A3F28">
        <w:rPr>
          <w:rFonts w:ascii="Times New Roman" w:hAnsi="Times New Roman" w:cs="Times New Roman"/>
          <w:sz w:val="24"/>
          <w:szCs w:val="24"/>
        </w:rPr>
        <w:t xml:space="preserve"> areas with </w:t>
      </w:r>
      <w:r w:rsidR="00395BEE">
        <w:rPr>
          <w:rFonts w:ascii="Times New Roman" w:hAnsi="Times New Roman" w:cs="Times New Roman"/>
          <w:sz w:val="24"/>
          <w:szCs w:val="24"/>
        </w:rPr>
        <w:t>high VI</w:t>
      </w:r>
      <w:r w:rsidR="009E3667">
        <w:rPr>
          <w:rFonts w:ascii="Times New Roman" w:hAnsi="Times New Roman" w:cs="Times New Roman"/>
          <w:sz w:val="24"/>
          <w:szCs w:val="24"/>
        </w:rPr>
        <w:t xml:space="preserve"> and thus potentially higher water availability</w:t>
      </w:r>
      <w:r w:rsidR="00395BEE">
        <w:rPr>
          <w:rFonts w:ascii="Times New Roman" w:hAnsi="Times New Roman" w:cs="Times New Roman"/>
          <w:sz w:val="24"/>
          <w:szCs w:val="24"/>
        </w:rPr>
        <w:t xml:space="preserve">, while the </w:t>
      </w:r>
      <w:r w:rsidR="00AD266E">
        <w:rPr>
          <w:rFonts w:ascii="Times New Roman" w:hAnsi="Times New Roman" w:cs="Times New Roman"/>
          <w:sz w:val="24"/>
          <w:szCs w:val="24"/>
        </w:rPr>
        <w:t>area</w:t>
      </w:r>
      <w:r w:rsidR="00395BEE">
        <w:rPr>
          <w:rFonts w:ascii="Times New Roman" w:hAnsi="Times New Roman" w:cs="Times New Roman"/>
          <w:sz w:val="24"/>
          <w:szCs w:val="24"/>
        </w:rPr>
        <w:t>s featur</w:t>
      </w:r>
      <w:r w:rsidR="00897C81">
        <w:rPr>
          <w:rFonts w:ascii="Times New Roman" w:hAnsi="Times New Roman" w:cs="Times New Roman"/>
          <w:sz w:val="24"/>
          <w:szCs w:val="24"/>
        </w:rPr>
        <w:t>ing</w:t>
      </w:r>
      <w:r w:rsidR="00395BEE">
        <w:rPr>
          <w:rFonts w:ascii="Times New Roman" w:hAnsi="Times New Roman" w:cs="Times New Roman"/>
          <w:sz w:val="24"/>
          <w:szCs w:val="24"/>
        </w:rPr>
        <w:t xml:space="preserve"> </w:t>
      </w:r>
      <w:r w:rsidR="00395BEE" w:rsidRPr="005A3F28">
        <w:rPr>
          <w:rFonts w:ascii="Times New Roman" w:hAnsi="Times New Roman" w:cs="Times New Roman"/>
          <w:sz w:val="24"/>
          <w:szCs w:val="24"/>
        </w:rPr>
        <w:t xml:space="preserve">lower AET rates </w:t>
      </w:r>
      <w:r w:rsidR="00395BEE">
        <w:rPr>
          <w:rFonts w:ascii="Times New Roman" w:hAnsi="Times New Roman" w:cs="Times New Roman"/>
          <w:sz w:val="24"/>
          <w:szCs w:val="24"/>
        </w:rPr>
        <w:t xml:space="preserve">correspond to areas experiencing low VI. This is </w:t>
      </w:r>
      <w:r w:rsidR="00175413">
        <w:rPr>
          <w:rFonts w:ascii="Times New Roman" w:hAnsi="Times New Roman" w:cs="Times New Roman"/>
          <w:sz w:val="24"/>
          <w:szCs w:val="24"/>
        </w:rPr>
        <w:t xml:space="preserve">also </w:t>
      </w:r>
      <w:r w:rsidR="00395BEE">
        <w:rPr>
          <w:rFonts w:ascii="Times New Roman" w:hAnsi="Times New Roman" w:cs="Times New Roman"/>
          <w:sz w:val="24"/>
          <w:szCs w:val="24"/>
        </w:rPr>
        <w:t xml:space="preserve">related to the nature of the </w:t>
      </w:r>
      <w:r w:rsidR="008F36D4" w:rsidRPr="008F36D4">
        <w:rPr>
          <w:rFonts w:ascii="Times New Roman" w:hAnsi="Times New Roman" w:cs="Times New Roman"/>
          <w:color w:val="0000FF"/>
          <w:sz w:val="24"/>
          <w:szCs w:val="24"/>
        </w:rPr>
        <w:t>Equation</w:t>
      </w:r>
      <w:r w:rsidR="00395BEE" w:rsidRPr="008F36D4">
        <w:rPr>
          <w:rFonts w:ascii="Times New Roman" w:hAnsi="Times New Roman" w:cs="Times New Roman"/>
          <w:color w:val="0000FF"/>
          <w:sz w:val="24"/>
          <w:szCs w:val="24"/>
        </w:rPr>
        <w:t xml:space="preserve"> </w:t>
      </w:r>
      <w:r w:rsidR="00256913">
        <w:rPr>
          <w:rFonts w:ascii="Times New Roman" w:hAnsi="Times New Roman" w:cs="Times New Roman"/>
          <w:color w:val="0000FF"/>
          <w:sz w:val="24"/>
          <w:szCs w:val="24"/>
        </w:rPr>
        <w:t>8</w:t>
      </w:r>
      <w:r w:rsidR="00395BEE">
        <w:rPr>
          <w:rFonts w:ascii="Times New Roman" w:hAnsi="Times New Roman" w:cs="Times New Roman"/>
          <w:sz w:val="24"/>
          <w:szCs w:val="24"/>
        </w:rPr>
        <w:t xml:space="preserve"> used for assessing AET</w:t>
      </w:r>
      <w:r w:rsidR="00897C81">
        <w:rPr>
          <w:rFonts w:ascii="Times New Roman" w:hAnsi="Times New Roman" w:cs="Times New Roman"/>
          <w:sz w:val="24"/>
          <w:szCs w:val="24"/>
        </w:rPr>
        <w:t>,</w:t>
      </w:r>
      <w:r w:rsidR="00395BEE">
        <w:rPr>
          <w:rFonts w:ascii="Times New Roman" w:hAnsi="Times New Roman" w:cs="Times New Roman"/>
          <w:sz w:val="24"/>
          <w:szCs w:val="24"/>
        </w:rPr>
        <w:t xml:space="preserve"> which </w:t>
      </w:r>
      <w:r w:rsidR="00175413">
        <w:rPr>
          <w:rFonts w:ascii="Times New Roman" w:hAnsi="Times New Roman" w:cs="Times New Roman"/>
          <w:sz w:val="24"/>
          <w:szCs w:val="24"/>
        </w:rPr>
        <w:t xml:space="preserve">is </w:t>
      </w:r>
      <w:r w:rsidR="00395BEE">
        <w:rPr>
          <w:rFonts w:ascii="Times New Roman" w:hAnsi="Times New Roman" w:cs="Times New Roman"/>
          <w:sz w:val="24"/>
          <w:szCs w:val="24"/>
        </w:rPr>
        <w:t xml:space="preserve">based on </w:t>
      </w:r>
      <w:r w:rsidR="0077691A">
        <w:rPr>
          <w:rFonts w:ascii="Times New Roman" w:hAnsi="Times New Roman" w:cs="Times New Roman"/>
          <w:sz w:val="24"/>
          <w:szCs w:val="24"/>
        </w:rPr>
        <w:t xml:space="preserve">PET considering </w:t>
      </w:r>
      <w:r w:rsidR="00395BEE">
        <w:rPr>
          <w:rFonts w:ascii="Times New Roman" w:hAnsi="Times New Roman" w:cs="Times New Roman"/>
          <w:sz w:val="24"/>
          <w:szCs w:val="24"/>
        </w:rPr>
        <w:t xml:space="preserve">VI in addition to </w:t>
      </w:r>
      <w:proofErr w:type="spellStart"/>
      <w:r w:rsidR="00395BEE">
        <w:rPr>
          <w:rFonts w:ascii="Times New Roman" w:hAnsi="Times New Roman" w:cs="Times New Roman"/>
          <w:sz w:val="24"/>
          <w:szCs w:val="24"/>
        </w:rPr>
        <w:t>T</w:t>
      </w:r>
      <w:r w:rsidR="00395BEE" w:rsidRPr="00395BEE">
        <w:rPr>
          <w:rFonts w:ascii="Times New Roman" w:hAnsi="Times New Roman" w:cs="Times New Roman"/>
          <w:sz w:val="24"/>
          <w:szCs w:val="24"/>
          <w:vertAlign w:val="subscript"/>
        </w:rPr>
        <w:t>Max</w:t>
      </w:r>
      <w:proofErr w:type="spellEnd"/>
      <w:r w:rsidR="00395BEE">
        <w:rPr>
          <w:rFonts w:ascii="Times New Roman" w:hAnsi="Times New Roman" w:cs="Times New Roman"/>
          <w:sz w:val="24"/>
          <w:szCs w:val="24"/>
        </w:rPr>
        <w:t xml:space="preserve"> and </w:t>
      </w:r>
      <w:proofErr w:type="spellStart"/>
      <w:r w:rsidR="00395BEE">
        <w:rPr>
          <w:rFonts w:ascii="Times New Roman" w:hAnsi="Times New Roman" w:cs="Times New Roman"/>
          <w:sz w:val="24"/>
          <w:szCs w:val="24"/>
        </w:rPr>
        <w:t>T</w:t>
      </w:r>
      <w:r w:rsidR="00395BEE" w:rsidRPr="00395BEE">
        <w:rPr>
          <w:rFonts w:ascii="Times New Roman" w:hAnsi="Times New Roman" w:cs="Times New Roman"/>
          <w:sz w:val="24"/>
          <w:szCs w:val="24"/>
          <w:vertAlign w:val="subscript"/>
        </w:rPr>
        <w:t>Min</w:t>
      </w:r>
      <w:proofErr w:type="spellEnd"/>
      <w:r w:rsidR="00395BEE" w:rsidRPr="00525474">
        <w:rPr>
          <w:rFonts w:ascii="Times New Roman" w:hAnsi="Times New Roman" w:cs="Times New Roman"/>
          <w:sz w:val="24"/>
          <w:szCs w:val="24"/>
        </w:rPr>
        <w:t>.</w:t>
      </w:r>
    </w:p>
    <w:p w14:paraId="218F9686" w14:textId="7C43256B" w:rsidR="008F71A7" w:rsidRPr="00E3065A" w:rsidRDefault="00897C81" w:rsidP="008C48AA">
      <w:pPr>
        <w:pStyle w:val="Heading2"/>
        <w:keepLines w:val="0"/>
        <w:numPr>
          <w:ilvl w:val="1"/>
          <w:numId w:val="1"/>
        </w:numPr>
        <w:suppressAutoHyphens/>
        <w:spacing w:before="0" w:line="480" w:lineRule="auto"/>
        <w:ind w:left="578" w:right="567" w:hanging="578"/>
        <w:contextualSpacing/>
        <w:rPr>
          <w:rFonts w:ascii="Times New Roman" w:hAnsi="Times New Roman" w:cs="Times New Roman"/>
          <w:color w:val="000000" w:themeColor="text1"/>
          <w:sz w:val="24"/>
          <w:szCs w:val="24"/>
          <w:lang w:val="en-CA"/>
        </w:rPr>
      </w:pPr>
      <w:r>
        <w:rPr>
          <w:rFonts w:ascii="Times New Roman" w:hAnsi="Times New Roman" w:cs="Times New Roman"/>
          <w:color w:val="000000" w:themeColor="text1"/>
          <w:sz w:val="24"/>
          <w:szCs w:val="24"/>
          <w:lang w:val="en-CA"/>
        </w:rPr>
        <w:t xml:space="preserve">Spatial </w:t>
      </w:r>
      <w:r w:rsidR="00CE2B7C">
        <w:rPr>
          <w:rFonts w:ascii="Times New Roman" w:hAnsi="Times New Roman" w:cs="Times New Roman"/>
          <w:color w:val="000000" w:themeColor="text1"/>
          <w:sz w:val="24"/>
          <w:szCs w:val="24"/>
          <w:lang w:val="en-CA"/>
        </w:rPr>
        <w:t>distribution of mean s</w:t>
      </w:r>
      <w:r w:rsidR="008F71A7" w:rsidRPr="00E3065A">
        <w:rPr>
          <w:rFonts w:ascii="Times New Roman" w:hAnsi="Times New Roman" w:cs="Times New Roman"/>
          <w:color w:val="000000" w:themeColor="text1"/>
          <w:sz w:val="24"/>
          <w:szCs w:val="24"/>
          <w:lang w:val="en-CA"/>
        </w:rPr>
        <w:t xml:space="preserve">urface runoff </w:t>
      </w:r>
      <w:r w:rsidR="00CE2B7C">
        <w:rPr>
          <w:rFonts w:ascii="Times New Roman" w:hAnsi="Times New Roman" w:cs="Times New Roman"/>
          <w:color w:val="000000" w:themeColor="text1"/>
          <w:sz w:val="24"/>
          <w:szCs w:val="24"/>
          <w:lang w:val="en-CA"/>
        </w:rPr>
        <w:t>2000</w:t>
      </w:r>
      <w:r w:rsidR="00CE2B7C" w:rsidRPr="00682950">
        <w:rPr>
          <w:rFonts w:ascii="Times New Roman" w:hAnsi="Times New Roman" w:cs="Times New Roman"/>
          <w:color w:val="auto"/>
          <w:sz w:val="24"/>
          <w:szCs w:val="24"/>
          <w:lang w:val="en-CA"/>
        </w:rPr>
        <w:t>–2009</w:t>
      </w:r>
    </w:p>
    <w:p w14:paraId="1C8E5C43" w14:textId="0F3BC82D" w:rsidR="008F71A7" w:rsidRDefault="008F71A7" w:rsidP="008F71A7">
      <w:pPr>
        <w:pStyle w:val="Head1manu"/>
        <w:numPr>
          <w:ilvl w:val="0"/>
          <w:numId w:val="0"/>
        </w:numPr>
        <w:suppressAutoHyphens/>
        <w:spacing w:beforeLines="0"/>
        <w:jc w:val="both"/>
        <w:rPr>
          <w:b w:val="0"/>
        </w:rPr>
      </w:pPr>
      <w:proofErr w:type="spellStart"/>
      <w:r w:rsidRPr="00961DCE">
        <w:rPr>
          <w:b w:val="0"/>
          <w:lang w:val="en-CA"/>
        </w:rPr>
        <w:t>Ru</w:t>
      </w:r>
      <w:r w:rsidRPr="00961DCE">
        <w:rPr>
          <w:b w:val="0"/>
          <w:vertAlign w:val="subscript"/>
          <w:lang w:val="en-CA"/>
        </w:rPr>
        <w:t>S</w:t>
      </w:r>
      <w:proofErr w:type="spellEnd"/>
      <w:r w:rsidRPr="00F55E3D">
        <w:rPr>
          <w:b w:val="0"/>
          <w:color w:val="FF0000"/>
        </w:rPr>
        <w:t xml:space="preserve"> </w:t>
      </w:r>
      <w:r>
        <w:rPr>
          <w:b w:val="0"/>
        </w:rPr>
        <w:t>ranges from 6 to 350 mm</w:t>
      </w:r>
      <w:r w:rsidR="002C342D">
        <w:rPr>
          <w:b w:val="0"/>
        </w:rPr>
        <w:t>/</w:t>
      </w:r>
      <w:proofErr w:type="spellStart"/>
      <w:r w:rsidR="002C342D">
        <w:rPr>
          <w:b w:val="0"/>
        </w:rPr>
        <w:t>yr</w:t>
      </w:r>
      <w:proofErr w:type="spellEnd"/>
      <w:r w:rsidR="00D93241">
        <w:rPr>
          <w:b w:val="0"/>
        </w:rPr>
        <w:t xml:space="preserve"> </w:t>
      </w:r>
      <w:r w:rsidRPr="005A3F28">
        <w:rPr>
          <w:b w:val="0"/>
        </w:rPr>
        <w:t xml:space="preserve">over the study </w:t>
      </w:r>
      <w:r w:rsidR="002B431D" w:rsidRPr="005A3F28">
        <w:rPr>
          <w:b w:val="0"/>
        </w:rPr>
        <w:t>are</w:t>
      </w:r>
      <w:r w:rsidRPr="005A3F28">
        <w:rPr>
          <w:b w:val="0"/>
        </w:rPr>
        <w:t>a</w:t>
      </w:r>
      <w:r w:rsidR="00897C81">
        <w:rPr>
          <w:b w:val="0"/>
        </w:rPr>
        <w:t xml:space="preserve"> (</w:t>
      </w:r>
      <w:r w:rsidR="00897C81" w:rsidRPr="003230D6">
        <w:rPr>
          <w:b w:val="0"/>
          <w:color w:val="0000FF"/>
        </w:rPr>
        <w:t xml:space="preserve">Figure </w:t>
      </w:r>
      <w:r w:rsidR="00897C81" w:rsidRPr="000C17D3">
        <w:rPr>
          <w:b w:val="0"/>
          <w:color w:val="0000FF"/>
        </w:rPr>
        <w:t>8c</w:t>
      </w:r>
      <w:r w:rsidR="00897C81">
        <w:rPr>
          <w:b w:val="0"/>
        </w:rPr>
        <w:t>)</w:t>
      </w:r>
      <w:r w:rsidRPr="005A3F28">
        <w:rPr>
          <w:b w:val="0"/>
        </w:rPr>
        <w:t xml:space="preserve">. The </w:t>
      </w:r>
      <w:r w:rsidRPr="004D10A2">
        <w:rPr>
          <w:b w:val="0"/>
        </w:rPr>
        <w:t>north-eastern and the eastern</w:t>
      </w:r>
      <w:r>
        <w:rPr>
          <w:b w:val="0"/>
        </w:rPr>
        <w:t xml:space="preserve"> parts of the </w:t>
      </w:r>
      <w:r w:rsidRPr="005A3F28">
        <w:rPr>
          <w:b w:val="0"/>
        </w:rPr>
        <w:t xml:space="preserve">study </w:t>
      </w:r>
      <w:r w:rsidR="002B431D" w:rsidRPr="005A3F28">
        <w:rPr>
          <w:b w:val="0"/>
        </w:rPr>
        <w:t>are</w:t>
      </w:r>
      <w:r w:rsidRPr="005A3F28">
        <w:rPr>
          <w:b w:val="0"/>
        </w:rPr>
        <w:t>a</w:t>
      </w:r>
      <w:r w:rsidR="002C342D">
        <w:rPr>
          <w:b w:val="0"/>
        </w:rPr>
        <w:t xml:space="preserve"> (</w:t>
      </w:r>
      <w:r w:rsidR="002C342D" w:rsidRPr="004D10A2">
        <w:rPr>
          <w:b w:val="0"/>
          <w:color w:val="000000"/>
          <w:lang w:val="en-CA"/>
        </w:rPr>
        <w:t>4</w:t>
      </w:r>
      <w:r w:rsidR="002C342D" w:rsidRPr="00327A2E">
        <w:rPr>
          <w:b w:val="0"/>
          <w:color w:val="000000" w:themeColor="text1"/>
          <w:lang w:val="en-CA"/>
        </w:rPr>
        <w:t xml:space="preserve">0% </w:t>
      </w:r>
      <w:r w:rsidR="002C342D" w:rsidRPr="004D10A2">
        <w:rPr>
          <w:b w:val="0"/>
          <w:color w:val="000000"/>
          <w:lang w:val="en-CA"/>
        </w:rPr>
        <w:t xml:space="preserve">of the </w:t>
      </w:r>
      <w:r w:rsidR="002C342D" w:rsidRPr="005A3F28">
        <w:rPr>
          <w:b w:val="0"/>
          <w:lang w:val="en-CA"/>
        </w:rPr>
        <w:t>study area</w:t>
      </w:r>
      <w:r w:rsidR="002C342D">
        <w:rPr>
          <w:b w:val="0"/>
        </w:rPr>
        <w:t>)</w:t>
      </w:r>
      <w:r w:rsidR="00AD266E">
        <w:rPr>
          <w:b w:val="0"/>
        </w:rPr>
        <w:t xml:space="preserve"> wa</w:t>
      </w:r>
      <w:r w:rsidR="005A3F28" w:rsidRPr="005A3F28">
        <w:rPr>
          <w:b w:val="0"/>
        </w:rPr>
        <w:t>s</w:t>
      </w:r>
      <w:r w:rsidRPr="005A3F28">
        <w:rPr>
          <w:b w:val="0"/>
        </w:rPr>
        <w:t xml:space="preserve"> mainly dominated by high </w:t>
      </w:r>
      <w:proofErr w:type="spellStart"/>
      <w:r w:rsidRPr="005A3F28">
        <w:rPr>
          <w:b w:val="0"/>
          <w:lang w:val="en-CA"/>
        </w:rPr>
        <w:t>Ru</w:t>
      </w:r>
      <w:r w:rsidRPr="005A3F28">
        <w:rPr>
          <w:b w:val="0"/>
          <w:vertAlign w:val="subscript"/>
          <w:lang w:val="en-CA"/>
        </w:rPr>
        <w:t>S</w:t>
      </w:r>
      <w:proofErr w:type="spellEnd"/>
      <w:r w:rsidRPr="005A3F28">
        <w:rPr>
          <w:b w:val="0"/>
        </w:rPr>
        <w:t xml:space="preserve"> rates (</w:t>
      </w:r>
      <w:r w:rsidRPr="005A3F28">
        <w:rPr>
          <w:b w:val="0"/>
          <w:bCs w:val="0"/>
        </w:rPr>
        <w:t xml:space="preserve">200–350 </w:t>
      </w:r>
      <w:r w:rsidRPr="003D4D04">
        <w:rPr>
          <w:b w:val="0"/>
          <w:bCs w:val="0"/>
        </w:rPr>
        <w:t>mm</w:t>
      </w:r>
      <w:r w:rsidR="002C342D" w:rsidRPr="003D4D04">
        <w:rPr>
          <w:b w:val="0"/>
          <w:bCs w:val="0"/>
        </w:rPr>
        <w:t>/</w:t>
      </w:r>
      <w:proofErr w:type="spellStart"/>
      <w:r w:rsidR="002C342D" w:rsidRPr="003D4D04">
        <w:rPr>
          <w:b w:val="0"/>
          <w:bCs w:val="0"/>
        </w:rPr>
        <w:t>yr</w:t>
      </w:r>
      <w:proofErr w:type="spellEnd"/>
      <w:r w:rsidRPr="005A3F28">
        <w:rPr>
          <w:b w:val="0"/>
        </w:rPr>
        <w:t xml:space="preserve">), while the </w:t>
      </w:r>
      <w:r w:rsidR="002C342D">
        <w:rPr>
          <w:b w:val="0"/>
        </w:rPr>
        <w:t xml:space="preserve">rest (60%) </w:t>
      </w:r>
      <w:r w:rsidRPr="005A3F28">
        <w:rPr>
          <w:b w:val="0"/>
        </w:rPr>
        <w:t xml:space="preserve">of the study </w:t>
      </w:r>
      <w:r w:rsidR="002B431D" w:rsidRPr="005A3F28">
        <w:rPr>
          <w:b w:val="0"/>
        </w:rPr>
        <w:t>are</w:t>
      </w:r>
      <w:r w:rsidRPr="005A3F28">
        <w:rPr>
          <w:b w:val="0"/>
        </w:rPr>
        <w:t xml:space="preserve">a </w:t>
      </w:r>
      <w:r w:rsidR="005A3F28">
        <w:rPr>
          <w:b w:val="0"/>
        </w:rPr>
        <w:t>was</w:t>
      </w:r>
      <w:r w:rsidRPr="005A3F28">
        <w:rPr>
          <w:b w:val="0"/>
        </w:rPr>
        <w:t xml:space="preserve"> dominated </w:t>
      </w:r>
      <w:r>
        <w:rPr>
          <w:b w:val="0"/>
        </w:rPr>
        <w:t xml:space="preserve">by </w:t>
      </w:r>
      <w:proofErr w:type="spellStart"/>
      <w:r w:rsidRPr="00961DCE">
        <w:rPr>
          <w:b w:val="0"/>
          <w:lang w:val="en-CA"/>
        </w:rPr>
        <w:t>Ru</w:t>
      </w:r>
      <w:r w:rsidRPr="00961DCE">
        <w:rPr>
          <w:b w:val="0"/>
          <w:vertAlign w:val="subscript"/>
          <w:lang w:val="en-CA"/>
        </w:rPr>
        <w:t>S</w:t>
      </w:r>
      <w:proofErr w:type="spellEnd"/>
      <w:r w:rsidRPr="00F55E3D">
        <w:rPr>
          <w:b w:val="0"/>
          <w:color w:val="FF0000"/>
        </w:rPr>
        <w:t xml:space="preserve"> </w:t>
      </w:r>
      <w:r w:rsidRPr="004D10A2">
        <w:rPr>
          <w:b w:val="0"/>
        </w:rPr>
        <w:t>rates lower than 200 mm</w:t>
      </w:r>
      <w:r w:rsidR="002C342D">
        <w:rPr>
          <w:b w:val="0"/>
        </w:rPr>
        <w:t>/</w:t>
      </w:r>
      <w:proofErr w:type="spellStart"/>
      <w:r w:rsidR="002C342D">
        <w:rPr>
          <w:b w:val="0"/>
        </w:rPr>
        <w:t>yr</w:t>
      </w:r>
      <w:proofErr w:type="spellEnd"/>
      <w:r w:rsidRPr="004D10A2">
        <w:rPr>
          <w:b w:val="0"/>
        </w:rPr>
        <w:t xml:space="preserve"> </w:t>
      </w:r>
      <w:r w:rsidRPr="000C17D3">
        <w:rPr>
          <w:b w:val="0"/>
          <w:color w:val="0000FF"/>
        </w:rPr>
        <w:t>(</w:t>
      </w:r>
      <w:r w:rsidR="003230D6" w:rsidRPr="003230D6">
        <w:rPr>
          <w:b w:val="0"/>
          <w:color w:val="0000FF"/>
        </w:rPr>
        <w:t>Figure</w:t>
      </w:r>
      <w:r w:rsidRPr="000C17D3">
        <w:rPr>
          <w:b w:val="0"/>
          <w:color w:val="0000FF"/>
        </w:rPr>
        <w:t xml:space="preserve"> 8c)</w:t>
      </w:r>
      <w:r w:rsidRPr="004D10A2">
        <w:rPr>
          <w:b w:val="0"/>
        </w:rPr>
        <w:t xml:space="preserve">. </w:t>
      </w:r>
      <w:r w:rsidR="002C342D">
        <w:rPr>
          <w:b w:val="0"/>
        </w:rPr>
        <w:t>H</w:t>
      </w:r>
      <w:r>
        <w:rPr>
          <w:b w:val="0"/>
        </w:rPr>
        <w:t xml:space="preserve">igh </w:t>
      </w:r>
      <w:proofErr w:type="spellStart"/>
      <w:r w:rsidRPr="00961DCE">
        <w:rPr>
          <w:b w:val="0"/>
          <w:lang w:val="en-CA"/>
        </w:rPr>
        <w:t>Ru</w:t>
      </w:r>
      <w:r w:rsidRPr="00961DCE">
        <w:rPr>
          <w:b w:val="0"/>
          <w:vertAlign w:val="subscript"/>
          <w:lang w:val="en-CA"/>
        </w:rPr>
        <w:t>S</w:t>
      </w:r>
      <w:proofErr w:type="spellEnd"/>
      <w:r w:rsidRPr="00F55E3D">
        <w:rPr>
          <w:b w:val="0"/>
          <w:color w:val="FF0000"/>
        </w:rPr>
        <w:t xml:space="preserve"> </w:t>
      </w:r>
      <w:r>
        <w:rPr>
          <w:b w:val="0"/>
        </w:rPr>
        <w:t xml:space="preserve">rates </w:t>
      </w:r>
      <w:r w:rsidR="005A3F28">
        <w:rPr>
          <w:b w:val="0"/>
        </w:rPr>
        <w:t>were</w:t>
      </w:r>
      <w:r>
        <w:rPr>
          <w:b w:val="0"/>
        </w:rPr>
        <w:t xml:space="preserve"> related </w:t>
      </w:r>
      <w:r w:rsidR="00AD266E">
        <w:rPr>
          <w:b w:val="0"/>
        </w:rPr>
        <w:t xml:space="preserve">areas with rock outcrops on </w:t>
      </w:r>
      <w:r>
        <w:rPr>
          <w:b w:val="0"/>
        </w:rPr>
        <w:t xml:space="preserve">the ground surface </w:t>
      </w:r>
      <w:r w:rsidRPr="008553C0">
        <w:rPr>
          <w:b w:val="0"/>
          <w:color w:val="0000FF"/>
        </w:rPr>
        <w:t>(</w:t>
      </w:r>
      <w:r w:rsidR="007E6199" w:rsidRPr="008553C0">
        <w:rPr>
          <w:b w:val="0"/>
          <w:color w:val="0000FF"/>
        </w:rPr>
        <w:fldChar w:fldCharType="begin" w:fldLock="1"/>
      </w:r>
      <w:r>
        <w:rPr>
          <w:b w:val="0"/>
          <w:color w:val="0000FF"/>
        </w:rPr>
        <w:instrText>ADDIN CSL_CITATION {"citationItems":[{"id":"ITEM-1","itemData":{"author":[{"dropping-particle":"","family":"CERM-PACES","given":"","non-dropping-particle":"","parse-names":false,"suffix":""}],"id":"ITEM-1","issued":{"date-parts":[["2013"]]},"publisher":"Centre d’études sur les ressources minérales, Université du Québec à Chicoutimi","title":"Résultats du programme d’acquisition de connaissances sur les eaux souterraines de la région Saguenay-Lac-Saint-Jean","type":"book"},"uris":["http://www.mendeley.com/documents/?uuid=d9cc3ce6-6573-4ba4-a700-8ca2b0560cb4"]}],"mendeley":{"formattedCitation":"(CERM-PACES, 2013)","manualFormatting":"CERM-PACES 2013)","plainTextFormattedCitation":"(CERM-PACES, 2013)","previouslyFormattedCitation":"(CERM-PACES, 2013)"},"properties":{"noteIndex":0},"schema":"https://github.com/citation-style-language/schema/raw/master/csl-citation.json"}</w:instrText>
      </w:r>
      <w:r w:rsidR="007E6199" w:rsidRPr="008553C0">
        <w:rPr>
          <w:b w:val="0"/>
          <w:color w:val="0000FF"/>
        </w:rPr>
        <w:fldChar w:fldCharType="separate"/>
      </w:r>
      <w:r w:rsidRPr="008553C0">
        <w:rPr>
          <w:b w:val="0"/>
          <w:noProof/>
          <w:color w:val="0000FF"/>
        </w:rPr>
        <w:t>CERM-PACES 2013)</w:t>
      </w:r>
      <w:r w:rsidR="007E6199" w:rsidRPr="008553C0">
        <w:rPr>
          <w:b w:val="0"/>
          <w:color w:val="0000FF"/>
        </w:rPr>
        <w:fldChar w:fldCharType="end"/>
      </w:r>
      <w:r w:rsidR="002C342D" w:rsidRPr="002C342D">
        <w:rPr>
          <w:b w:val="0"/>
        </w:rPr>
        <w:t xml:space="preserve">, and are characterized </w:t>
      </w:r>
      <w:r w:rsidR="002C342D" w:rsidRPr="005A3F28">
        <w:rPr>
          <w:b w:val="0"/>
        </w:rPr>
        <w:t xml:space="preserve">by the steepest slopes </w:t>
      </w:r>
      <w:r w:rsidR="002C342D" w:rsidRPr="002C342D">
        <w:rPr>
          <w:b w:val="0"/>
          <w:color w:val="0000FF"/>
        </w:rPr>
        <w:t>(</w:t>
      </w:r>
      <w:r w:rsidR="002C342D" w:rsidRPr="000C17D3">
        <w:rPr>
          <w:b w:val="0"/>
          <w:color w:val="0000FF"/>
        </w:rPr>
        <w:t>Figure 6d</w:t>
      </w:r>
      <w:r w:rsidR="002C342D">
        <w:rPr>
          <w:b w:val="0"/>
          <w:color w:val="0000FF"/>
        </w:rPr>
        <w:t>)</w:t>
      </w:r>
      <w:r w:rsidR="002C342D" w:rsidRPr="002C342D">
        <w:rPr>
          <w:b w:val="0"/>
        </w:rPr>
        <w:t>, both</w:t>
      </w:r>
      <w:r>
        <w:rPr>
          <w:b w:val="0"/>
          <w:color w:val="0000FF"/>
        </w:rPr>
        <w:t xml:space="preserve"> </w:t>
      </w:r>
      <w:r w:rsidRPr="00805080">
        <w:rPr>
          <w:b w:val="0"/>
        </w:rPr>
        <w:t>limiting the water infiltration process</w:t>
      </w:r>
      <w:r w:rsidR="002C342D">
        <w:rPr>
          <w:b w:val="0"/>
        </w:rPr>
        <w:t>. L</w:t>
      </w:r>
      <w:r w:rsidR="002C342D" w:rsidRPr="005A3F28">
        <w:rPr>
          <w:b w:val="0"/>
        </w:rPr>
        <w:t xml:space="preserve">ow </w:t>
      </w:r>
      <w:proofErr w:type="spellStart"/>
      <w:r w:rsidR="002C342D" w:rsidRPr="005A3F28">
        <w:rPr>
          <w:b w:val="0"/>
          <w:lang w:val="en-CA"/>
        </w:rPr>
        <w:t>Ru</w:t>
      </w:r>
      <w:r w:rsidR="002C342D" w:rsidRPr="005A3F28">
        <w:rPr>
          <w:b w:val="0"/>
          <w:vertAlign w:val="subscript"/>
          <w:lang w:val="en-CA"/>
        </w:rPr>
        <w:t>S</w:t>
      </w:r>
      <w:proofErr w:type="spellEnd"/>
      <w:r w:rsidR="002C342D" w:rsidRPr="005A3F28">
        <w:rPr>
          <w:b w:val="0"/>
        </w:rPr>
        <w:t xml:space="preserve"> rates </w:t>
      </w:r>
      <w:r w:rsidR="002C342D">
        <w:rPr>
          <w:b w:val="0"/>
        </w:rPr>
        <w:t>are related to the granular deposits dominating ground surface</w:t>
      </w:r>
      <w:r w:rsidR="00AD266E">
        <w:rPr>
          <w:b w:val="0"/>
        </w:rPr>
        <w:t xml:space="preserve"> with modest slopes</w:t>
      </w:r>
      <w:r w:rsidR="002C342D">
        <w:rPr>
          <w:b w:val="0"/>
        </w:rPr>
        <w:t xml:space="preserve"> </w:t>
      </w:r>
      <w:r w:rsidR="002C342D" w:rsidRPr="008553C0">
        <w:rPr>
          <w:b w:val="0"/>
          <w:color w:val="0000FF"/>
        </w:rPr>
        <w:t>(</w:t>
      </w:r>
      <w:r w:rsidR="002C342D" w:rsidRPr="008553C0">
        <w:rPr>
          <w:b w:val="0"/>
          <w:color w:val="0000FF"/>
        </w:rPr>
        <w:fldChar w:fldCharType="begin" w:fldLock="1"/>
      </w:r>
      <w:r w:rsidR="002C342D">
        <w:rPr>
          <w:b w:val="0"/>
          <w:color w:val="0000FF"/>
        </w:rPr>
        <w:instrText>ADDIN CSL_CITATION {"citationItems":[{"id":"ITEM-1","itemData":{"author":[{"dropping-particle":"","family":"CERM-PACES","given":"","non-dropping-particle":"","parse-names":false,"suffix":""}],"id":"ITEM-1","issued":{"date-parts":[["2013"]]},"publisher":"Centre d’études sur les ressources minérales, Université du Québec à Chicoutimi","title":"Résultats du programme d’acquisition de connaissances sur les eaux souterraines de la région Saguenay-Lac-Saint-Jean","type":"book"},"uris":["http://www.mendeley.com/documents/?uuid=d9cc3ce6-6573-4ba4-a700-8ca2b0560cb4"]}],"mendeley":{"formattedCitation":"(CERM-PACES, 2013)","manualFormatting":"CERM-PACES 2013)","plainTextFormattedCitation":"(CERM-PACES, 2013)","previouslyFormattedCitation":"(CERM-PACES, 2013)"},"properties":{"noteIndex":0},"schema":"https://github.com/citation-style-language/schema/raw/master/csl-citation.json"}</w:instrText>
      </w:r>
      <w:r w:rsidR="002C342D" w:rsidRPr="008553C0">
        <w:rPr>
          <w:b w:val="0"/>
          <w:color w:val="0000FF"/>
        </w:rPr>
        <w:fldChar w:fldCharType="separate"/>
      </w:r>
      <w:r w:rsidR="002C342D" w:rsidRPr="008553C0">
        <w:rPr>
          <w:b w:val="0"/>
          <w:noProof/>
          <w:color w:val="0000FF"/>
        </w:rPr>
        <w:t>CERM-PACES 2013)</w:t>
      </w:r>
      <w:r w:rsidR="002C342D" w:rsidRPr="008553C0">
        <w:rPr>
          <w:b w:val="0"/>
          <w:color w:val="0000FF"/>
        </w:rPr>
        <w:fldChar w:fldCharType="end"/>
      </w:r>
      <w:r w:rsidRPr="002A23EC">
        <w:rPr>
          <w:b w:val="0"/>
        </w:rPr>
        <w:t xml:space="preserve"> </w:t>
      </w:r>
      <w:r w:rsidR="00AD266E">
        <w:rPr>
          <w:b w:val="0"/>
        </w:rPr>
        <w:t>that</w:t>
      </w:r>
      <w:r w:rsidRPr="002A23EC">
        <w:rPr>
          <w:b w:val="0"/>
        </w:rPr>
        <w:t xml:space="preserve"> allow water to infiltrate </w:t>
      </w:r>
      <w:r w:rsidR="00406090" w:rsidRPr="002A23EC">
        <w:rPr>
          <w:b w:val="0"/>
        </w:rPr>
        <w:t xml:space="preserve">into </w:t>
      </w:r>
      <w:r w:rsidRPr="002A23EC">
        <w:rPr>
          <w:b w:val="0"/>
        </w:rPr>
        <w:t>the subsurface and subsequently limit the runoff</w:t>
      </w:r>
      <w:r w:rsidR="002A23EC" w:rsidRPr="002A23EC">
        <w:rPr>
          <w:b w:val="0"/>
        </w:rPr>
        <w:t xml:space="preserve"> </w:t>
      </w:r>
      <w:r w:rsidRPr="002A23EC">
        <w:rPr>
          <w:b w:val="0"/>
          <w:color w:val="0000FF"/>
        </w:rPr>
        <w:t>(</w:t>
      </w:r>
      <w:r w:rsidR="003230D6" w:rsidRPr="002A23EC">
        <w:rPr>
          <w:b w:val="0"/>
          <w:color w:val="0000FF"/>
        </w:rPr>
        <w:t>Figure</w:t>
      </w:r>
      <w:r w:rsidRPr="002A23EC">
        <w:rPr>
          <w:b w:val="0"/>
          <w:color w:val="0000FF"/>
        </w:rPr>
        <w:t xml:space="preserve"> 6d)</w:t>
      </w:r>
      <w:r w:rsidRPr="002A23EC">
        <w:rPr>
          <w:b w:val="0"/>
        </w:rPr>
        <w:t>.</w:t>
      </w:r>
    </w:p>
    <w:p w14:paraId="0201438E" w14:textId="6B7BBEF3" w:rsidR="00302C20" w:rsidRPr="0040141C" w:rsidRDefault="00897C81" w:rsidP="00236503">
      <w:pPr>
        <w:pStyle w:val="Heading2"/>
        <w:keepLines w:val="0"/>
        <w:numPr>
          <w:ilvl w:val="1"/>
          <w:numId w:val="1"/>
        </w:numPr>
        <w:suppressAutoHyphens/>
        <w:spacing w:before="0" w:line="480" w:lineRule="auto"/>
        <w:ind w:left="578" w:right="567" w:hanging="578"/>
        <w:contextualSpacing/>
        <w:rPr>
          <w:rFonts w:ascii="Times New Roman" w:hAnsi="Times New Roman" w:cs="Times New Roman"/>
          <w:color w:val="000000" w:themeColor="text1"/>
          <w:sz w:val="24"/>
          <w:szCs w:val="24"/>
          <w:lang w:val="en-CA"/>
        </w:rPr>
      </w:pPr>
      <w:r w:rsidRPr="0040141C">
        <w:rPr>
          <w:rFonts w:ascii="Times New Roman" w:hAnsi="Times New Roman" w:cs="Times New Roman"/>
          <w:color w:val="000000" w:themeColor="text1"/>
          <w:sz w:val="24"/>
          <w:szCs w:val="24"/>
          <w:lang w:val="en-CA"/>
        </w:rPr>
        <w:t xml:space="preserve">Spatial </w:t>
      </w:r>
      <w:r w:rsidR="002C342D" w:rsidRPr="0040141C">
        <w:rPr>
          <w:rFonts w:ascii="Times New Roman" w:hAnsi="Times New Roman" w:cs="Times New Roman"/>
          <w:color w:val="000000" w:themeColor="text1"/>
          <w:sz w:val="24"/>
          <w:szCs w:val="24"/>
          <w:lang w:val="en-CA"/>
        </w:rPr>
        <w:t xml:space="preserve">distribution of mean </w:t>
      </w:r>
      <w:r w:rsidR="00126D88">
        <w:rPr>
          <w:rFonts w:ascii="Times New Roman" w:hAnsi="Times New Roman" w:cs="Times New Roman"/>
          <w:color w:val="000000" w:themeColor="text1"/>
          <w:sz w:val="24"/>
          <w:szCs w:val="24"/>
          <w:lang w:val="en-CA"/>
        </w:rPr>
        <w:t xml:space="preserve">potential </w:t>
      </w:r>
      <w:r w:rsidR="002C342D" w:rsidRPr="0040141C">
        <w:rPr>
          <w:rFonts w:ascii="Times New Roman" w:hAnsi="Times New Roman" w:cs="Times New Roman"/>
          <w:color w:val="000000" w:themeColor="text1"/>
          <w:sz w:val="24"/>
          <w:szCs w:val="24"/>
          <w:lang w:val="en-CA"/>
        </w:rPr>
        <w:t>g</w:t>
      </w:r>
      <w:r w:rsidR="00F55E3D" w:rsidRPr="0040141C">
        <w:rPr>
          <w:rFonts w:ascii="Times New Roman" w:hAnsi="Times New Roman" w:cs="Times New Roman"/>
          <w:color w:val="000000" w:themeColor="text1"/>
          <w:sz w:val="24"/>
          <w:szCs w:val="24"/>
          <w:lang w:val="en-CA"/>
        </w:rPr>
        <w:t xml:space="preserve">roundwater </w:t>
      </w:r>
      <w:r w:rsidR="00295A3F" w:rsidRPr="0040141C">
        <w:rPr>
          <w:rFonts w:ascii="Times New Roman" w:hAnsi="Times New Roman" w:cs="Times New Roman"/>
          <w:color w:val="auto"/>
          <w:sz w:val="24"/>
          <w:szCs w:val="24"/>
          <w:lang w:val="en-CA"/>
        </w:rPr>
        <w:t>recharge</w:t>
      </w:r>
      <w:r w:rsidR="00302C20" w:rsidRPr="0040141C">
        <w:rPr>
          <w:rFonts w:ascii="Times New Roman" w:hAnsi="Times New Roman" w:cs="Times New Roman"/>
          <w:color w:val="000000" w:themeColor="text1"/>
          <w:sz w:val="24"/>
          <w:szCs w:val="24"/>
          <w:lang w:val="en-CA"/>
        </w:rPr>
        <w:t xml:space="preserve"> </w:t>
      </w:r>
      <w:r w:rsidR="002C342D" w:rsidRPr="0040141C">
        <w:rPr>
          <w:rFonts w:ascii="Times New Roman" w:hAnsi="Times New Roman" w:cs="Times New Roman"/>
          <w:color w:val="000000" w:themeColor="text1"/>
          <w:sz w:val="24"/>
          <w:szCs w:val="24"/>
          <w:lang w:val="en-CA"/>
        </w:rPr>
        <w:t>2000</w:t>
      </w:r>
      <w:r w:rsidR="002C342D" w:rsidRPr="0040141C">
        <w:rPr>
          <w:rFonts w:ascii="Times New Roman" w:hAnsi="Times New Roman" w:cs="Times New Roman"/>
          <w:color w:val="auto"/>
          <w:sz w:val="24"/>
          <w:szCs w:val="24"/>
          <w:lang w:val="en-CA"/>
        </w:rPr>
        <w:t>–2009</w:t>
      </w:r>
      <w:r w:rsidR="00302C20" w:rsidRPr="0040141C">
        <w:rPr>
          <w:rFonts w:ascii="Times New Roman" w:hAnsi="Times New Roman" w:cs="Times New Roman"/>
          <w:color w:val="auto"/>
          <w:sz w:val="24"/>
          <w:szCs w:val="24"/>
          <w:lang w:val="en-CA"/>
        </w:rPr>
        <w:t xml:space="preserve"> </w:t>
      </w:r>
    </w:p>
    <w:p w14:paraId="05894CD2" w14:textId="2FF65CEF" w:rsidR="00D2325D" w:rsidRPr="0040141C" w:rsidRDefault="00D94752" w:rsidP="00236503">
      <w:pPr>
        <w:pStyle w:val="Head1manu"/>
        <w:numPr>
          <w:ilvl w:val="0"/>
          <w:numId w:val="0"/>
        </w:numPr>
        <w:suppressAutoHyphens/>
        <w:spacing w:beforeLines="0"/>
        <w:jc w:val="both"/>
        <w:rPr>
          <w:b w:val="0"/>
        </w:rPr>
      </w:pPr>
      <w:r w:rsidRPr="00A70382">
        <w:rPr>
          <w:b w:val="0"/>
          <w:bCs w:val="0"/>
        </w:rPr>
        <w:t>PGR</w:t>
      </w:r>
      <w:r w:rsidR="00F55E3D" w:rsidRPr="00A70382">
        <w:rPr>
          <w:b w:val="0"/>
        </w:rPr>
        <w:t xml:space="preserve"> </w:t>
      </w:r>
      <w:r w:rsidR="00302C20" w:rsidRPr="00A70382">
        <w:rPr>
          <w:b w:val="0"/>
        </w:rPr>
        <w:t xml:space="preserve">rates </w:t>
      </w:r>
      <w:r w:rsidR="00D93241" w:rsidRPr="00A70382">
        <w:rPr>
          <w:b w:val="0"/>
        </w:rPr>
        <w:t xml:space="preserve">were </w:t>
      </w:r>
      <w:r w:rsidR="003534A6" w:rsidRPr="0040141C">
        <w:rPr>
          <w:b w:val="0"/>
        </w:rPr>
        <w:t xml:space="preserve">found to </w:t>
      </w:r>
      <w:r w:rsidR="00F948BE" w:rsidRPr="0040141C">
        <w:rPr>
          <w:b w:val="0"/>
        </w:rPr>
        <w:t xml:space="preserve">spatially </w:t>
      </w:r>
      <w:r w:rsidR="00302C20" w:rsidRPr="0040141C">
        <w:rPr>
          <w:b w:val="0"/>
        </w:rPr>
        <w:t xml:space="preserve">vary from </w:t>
      </w:r>
      <w:r w:rsidR="009B313E" w:rsidRPr="009640BA">
        <w:rPr>
          <w:b w:val="0"/>
        </w:rPr>
        <w:t>50</w:t>
      </w:r>
      <w:r w:rsidR="00302C20" w:rsidRPr="009640BA">
        <w:rPr>
          <w:b w:val="0"/>
        </w:rPr>
        <w:t xml:space="preserve"> to </w:t>
      </w:r>
      <w:r w:rsidR="00D40B76" w:rsidRPr="009640BA">
        <w:rPr>
          <w:b w:val="0"/>
        </w:rPr>
        <w:t>515</w:t>
      </w:r>
      <w:r w:rsidR="00302C20" w:rsidRPr="0040141C">
        <w:rPr>
          <w:b w:val="0"/>
        </w:rPr>
        <w:t xml:space="preserve"> mm/</w:t>
      </w:r>
      <w:proofErr w:type="spellStart"/>
      <w:r w:rsidR="00302C20" w:rsidRPr="0040141C">
        <w:rPr>
          <w:b w:val="0"/>
        </w:rPr>
        <w:t>yr</w:t>
      </w:r>
      <w:proofErr w:type="spellEnd"/>
      <w:r w:rsidR="00F948BE" w:rsidRPr="0040141C">
        <w:rPr>
          <w:b w:val="0"/>
        </w:rPr>
        <w:t xml:space="preserve"> (</w:t>
      </w:r>
      <w:r w:rsidR="00F948BE" w:rsidRPr="0040141C">
        <w:rPr>
          <w:b w:val="0"/>
          <w:color w:val="0000FF"/>
        </w:rPr>
        <w:t>Figure 8d</w:t>
      </w:r>
      <w:r w:rsidR="00F948BE" w:rsidRPr="0040141C">
        <w:rPr>
          <w:b w:val="0"/>
        </w:rPr>
        <w:t>)</w:t>
      </w:r>
      <w:r w:rsidR="00302C20" w:rsidRPr="0040141C">
        <w:rPr>
          <w:b w:val="0"/>
        </w:rPr>
        <w:t>.</w:t>
      </w:r>
      <w:r w:rsidR="008A576E" w:rsidRPr="0040141C">
        <w:rPr>
          <w:b w:val="0"/>
        </w:rPr>
        <w:t xml:space="preserve"> T</w:t>
      </w:r>
      <w:r w:rsidR="00302C20" w:rsidRPr="0040141C">
        <w:rPr>
          <w:b w:val="0"/>
        </w:rPr>
        <w:t>h</w:t>
      </w:r>
      <w:r w:rsidR="00D077DD" w:rsidRPr="0040141C">
        <w:rPr>
          <w:b w:val="0"/>
        </w:rPr>
        <w:t xml:space="preserve">e </w:t>
      </w:r>
      <w:r w:rsidR="00370AB1" w:rsidRPr="0040141C">
        <w:rPr>
          <w:b w:val="0"/>
        </w:rPr>
        <w:t xml:space="preserve">sectors having </w:t>
      </w:r>
      <w:r w:rsidR="00D077DD" w:rsidRPr="0040141C">
        <w:rPr>
          <w:b w:val="0"/>
        </w:rPr>
        <w:t xml:space="preserve">highest rates of </w:t>
      </w:r>
      <w:r w:rsidRPr="00A70382">
        <w:rPr>
          <w:b w:val="0"/>
          <w:bCs w:val="0"/>
        </w:rPr>
        <w:t>PGR</w:t>
      </w:r>
      <w:r w:rsidR="00F55E3D" w:rsidRPr="00A70382">
        <w:rPr>
          <w:b w:val="0"/>
        </w:rPr>
        <w:t xml:space="preserve"> </w:t>
      </w:r>
      <w:r w:rsidR="00172E9D">
        <w:rPr>
          <w:b w:val="0"/>
          <w:color w:val="000000"/>
        </w:rPr>
        <w:t xml:space="preserve">with </w:t>
      </w:r>
      <w:r w:rsidR="00D40B76">
        <w:rPr>
          <w:b w:val="0"/>
          <w:color w:val="000000"/>
        </w:rPr>
        <w:t>350</w:t>
      </w:r>
      <w:r w:rsidR="00D40B76" w:rsidRPr="0040141C">
        <w:t>–</w:t>
      </w:r>
      <w:r w:rsidR="00D40B76">
        <w:rPr>
          <w:b w:val="0"/>
          <w:color w:val="000000"/>
        </w:rPr>
        <w:t>515</w:t>
      </w:r>
      <w:r w:rsidR="00D077DD" w:rsidRPr="0040141C">
        <w:rPr>
          <w:b w:val="0"/>
          <w:color w:val="000000"/>
        </w:rPr>
        <w:t xml:space="preserve"> mm/</w:t>
      </w:r>
      <w:proofErr w:type="spellStart"/>
      <w:r w:rsidR="00D077DD" w:rsidRPr="009640BA">
        <w:rPr>
          <w:b w:val="0"/>
          <w:color w:val="000000"/>
        </w:rPr>
        <w:t>yr</w:t>
      </w:r>
      <w:proofErr w:type="spellEnd"/>
      <w:r w:rsidR="004F5C29" w:rsidRPr="009640BA">
        <w:rPr>
          <w:b w:val="0"/>
          <w:color w:val="000000"/>
        </w:rPr>
        <w:t xml:space="preserve"> (</w:t>
      </w:r>
      <w:r w:rsidR="009B313E" w:rsidRPr="009640BA">
        <w:rPr>
          <w:b w:val="0"/>
          <w:color w:val="000000"/>
        </w:rPr>
        <w:t>35</w:t>
      </w:r>
      <w:r w:rsidR="00172E9D" w:rsidRPr="009640BA">
        <w:t>–</w:t>
      </w:r>
      <w:r w:rsidR="009B313E" w:rsidRPr="009640BA">
        <w:rPr>
          <w:b w:val="0"/>
        </w:rPr>
        <w:t>50</w:t>
      </w:r>
      <w:r w:rsidR="00172E9D" w:rsidRPr="009640BA">
        <w:rPr>
          <w:b w:val="0"/>
          <w:bCs w:val="0"/>
        </w:rPr>
        <w:t>%</w:t>
      </w:r>
      <w:r w:rsidR="00172E9D" w:rsidRPr="009640BA">
        <w:rPr>
          <w:b w:val="0"/>
        </w:rPr>
        <w:t xml:space="preserve"> of VI</w:t>
      </w:r>
      <w:r w:rsidR="004F5C29" w:rsidRPr="009640BA">
        <w:rPr>
          <w:b w:val="0"/>
        </w:rPr>
        <w:t>)</w:t>
      </w:r>
      <w:r w:rsidR="00172E9D" w:rsidRPr="009B313E">
        <w:rPr>
          <w:b w:val="0"/>
        </w:rPr>
        <w:t xml:space="preserve"> </w:t>
      </w:r>
      <w:r w:rsidR="00E87AF4" w:rsidRPr="0040141C">
        <w:rPr>
          <w:b w:val="0"/>
          <w:color w:val="000000" w:themeColor="text1"/>
          <w:lang w:val="en-CA"/>
        </w:rPr>
        <w:t xml:space="preserve">occupy </w:t>
      </w:r>
      <w:r w:rsidR="00C242F3">
        <w:rPr>
          <w:b w:val="0"/>
          <w:color w:val="000000" w:themeColor="text1"/>
          <w:lang w:val="en-CA"/>
        </w:rPr>
        <w:t xml:space="preserve">only </w:t>
      </w:r>
      <w:r w:rsidR="009640BA" w:rsidRPr="009640BA">
        <w:rPr>
          <w:b w:val="0"/>
          <w:color w:val="000000" w:themeColor="text1"/>
          <w:lang w:val="en-CA"/>
        </w:rPr>
        <w:t>6</w:t>
      </w:r>
      <w:r w:rsidR="00E87AF4" w:rsidRPr="009640BA">
        <w:rPr>
          <w:b w:val="0"/>
          <w:color w:val="000000" w:themeColor="text1"/>
          <w:lang w:val="en-CA"/>
        </w:rPr>
        <w:t>%</w:t>
      </w:r>
      <w:r w:rsidR="00E87AF4" w:rsidRPr="0040141C">
        <w:rPr>
          <w:b w:val="0"/>
          <w:color w:val="000000" w:themeColor="text1"/>
          <w:lang w:val="en-CA"/>
        </w:rPr>
        <w:t xml:space="preserve"> of the study</w:t>
      </w:r>
      <w:r w:rsidR="00C242F3">
        <w:rPr>
          <w:b w:val="0"/>
          <w:color w:val="000000" w:themeColor="text1"/>
          <w:lang w:val="en-CA"/>
        </w:rPr>
        <w:t xml:space="preserve"> domain and were </w:t>
      </w:r>
      <w:r w:rsidR="00E87AF4" w:rsidRPr="0040141C">
        <w:rPr>
          <w:b w:val="0"/>
        </w:rPr>
        <w:t xml:space="preserve">mainly </w:t>
      </w:r>
      <w:r w:rsidR="00EA484F" w:rsidRPr="0040141C">
        <w:rPr>
          <w:b w:val="0"/>
        </w:rPr>
        <w:t xml:space="preserve">observed </w:t>
      </w:r>
      <w:r w:rsidR="00D93241" w:rsidRPr="0040141C">
        <w:rPr>
          <w:b w:val="0"/>
        </w:rPr>
        <w:t xml:space="preserve">in </w:t>
      </w:r>
      <w:r w:rsidR="00D077DD" w:rsidRPr="0040141C">
        <w:rPr>
          <w:b w:val="0"/>
        </w:rPr>
        <w:t xml:space="preserve">the </w:t>
      </w:r>
      <w:r w:rsidR="00302C20" w:rsidRPr="0040141C">
        <w:rPr>
          <w:b w:val="0"/>
          <w:color w:val="000000"/>
        </w:rPr>
        <w:t xml:space="preserve">northern band </w:t>
      </w:r>
      <w:r w:rsidR="00EA484F" w:rsidRPr="0040141C">
        <w:rPr>
          <w:b w:val="0"/>
          <w:color w:val="000000"/>
          <w:lang w:val="en-CA"/>
        </w:rPr>
        <w:t>from Saint-</w:t>
      </w:r>
      <w:proofErr w:type="spellStart"/>
      <w:r w:rsidR="00EA484F" w:rsidRPr="0040141C">
        <w:rPr>
          <w:b w:val="0"/>
          <w:color w:val="000000"/>
          <w:lang w:val="en-CA"/>
        </w:rPr>
        <w:t>Fulgence</w:t>
      </w:r>
      <w:proofErr w:type="spellEnd"/>
      <w:r w:rsidR="00EA484F" w:rsidRPr="0040141C">
        <w:rPr>
          <w:b w:val="0"/>
          <w:color w:val="000000"/>
        </w:rPr>
        <w:t xml:space="preserve"> sector </w:t>
      </w:r>
      <w:r w:rsidR="00EA484F" w:rsidRPr="0040141C">
        <w:rPr>
          <w:b w:val="0"/>
          <w:color w:val="000000"/>
          <w:lang w:val="en-CA"/>
        </w:rPr>
        <w:t xml:space="preserve">to the </w:t>
      </w:r>
      <w:r w:rsidR="00EA484F" w:rsidRPr="0040141C">
        <w:rPr>
          <w:b w:val="0"/>
          <w:color w:val="000000"/>
        </w:rPr>
        <w:t xml:space="preserve">sector located at the north of Alma </w:t>
      </w:r>
      <w:r w:rsidR="00EA484F" w:rsidRPr="0040141C">
        <w:rPr>
          <w:b w:val="0"/>
          <w:color w:val="0000FF"/>
        </w:rPr>
        <w:t>(</w:t>
      </w:r>
      <w:r w:rsidR="003230D6" w:rsidRPr="0040141C">
        <w:rPr>
          <w:b w:val="0"/>
          <w:color w:val="0000FF"/>
        </w:rPr>
        <w:t>Figure</w:t>
      </w:r>
      <w:r w:rsidR="00EA484F" w:rsidRPr="0040141C">
        <w:rPr>
          <w:b w:val="0"/>
          <w:color w:val="0000FF"/>
        </w:rPr>
        <w:t xml:space="preserve"> 8d)</w:t>
      </w:r>
      <w:r w:rsidR="00EA484F" w:rsidRPr="0040141C">
        <w:rPr>
          <w:b w:val="0"/>
          <w:color w:val="000000"/>
        </w:rPr>
        <w:t>.</w:t>
      </w:r>
      <w:r w:rsidR="00815A73" w:rsidRPr="0040141C">
        <w:rPr>
          <w:b w:val="0"/>
          <w:color w:val="000000"/>
        </w:rPr>
        <w:t xml:space="preserve"> </w:t>
      </w:r>
      <w:r w:rsidR="00C242F3">
        <w:rPr>
          <w:b w:val="0"/>
          <w:color w:val="000000"/>
        </w:rPr>
        <w:t>Areas</w:t>
      </w:r>
      <w:r w:rsidR="00C242F3" w:rsidRPr="0040141C">
        <w:rPr>
          <w:b w:val="0"/>
          <w:color w:val="000000"/>
        </w:rPr>
        <w:t xml:space="preserve"> </w:t>
      </w:r>
      <w:r w:rsidR="00F977A3" w:rsidRPr="0040141C">
        <w:rPr>
          <w:b w:val="0"/>
          <w:color w:val="000000"/>
        </w:rPr>
        <w:t>located at t</w:t>
      </w:r>
      <w:r w:rsidR="00302C20" w:rsidRPr="0040141C">
        <w:rPr>
          <w:b w:val="0"/>
          <w:color w:val="000000"/>
        </w:rPr>
        <w:t xml:space="preserve">he northern </w:t>
      </w:r>
      <w:r w:rsidR="00F977A3" w:rsidRPr="0040141C">
        <w:rPr>
          <w:b w:val="0"/>
          <w:color w:val="000000"/>
        </w:rPr>
        <w:t xml:space="preserve">part </w:t>
      </w:r>
      <w:r w:rsidR="00302C20" w:rsidRPr="0040141C">
        <w:rPr>
          <w:b w:val="0"/>
          <w:color w:val="000000"/>
        </w:rPr>
        <w:t xml:space="preserve">of </w:t>
      </w:r>
      <w:r w:rsidR="00302C20" w:rsidRPr="0040141C">
        <w:rPr>
          <w:b w:val="0"/>
          <w:noProof/>
          <w:lang w:val="en-CA" w:eastAsia="fr-CA"/>
        </w:rPr>
        <w:t xml:space="preserve">Lac-Bouchette </w:t>
      </w:r>
      <w:r w:rsidR="00302C20" w:rsidRPr="0040141C">
        <w:rPr>
          <w:b w:val="0"/>
        </w:rPr>
        <w:t xml:space="preserve">and </w:t>
      </w:r>
      <w:r w:rsidR="00F977A3" w:rsidRPr="0040141C">
        <w:rPr>
          <w:b w:val="0"/>
        </w:rPr>
        <w:t xml:space="preserve">a small </w:t>
      </w:r>
      <w:r w:rsidR="00C242F3">
        <w:rPr>
          <w:b w:val="0"/>
        </w:rPr>
        <w:t>region</w:t>
      </w:r>
      <w:r w:rsidR="00302C20" w:rsidRPr="0040141C">
        <w:rPr>
          <w:b w:val="0"/>
        </w:rPr>
        <w:t xml:space="preserve"> </w:t>
      </w:r>
      <w:r w:rsidR="00F977A3" w:rsidRPr="0040141C">
        <w:rPr>
          <w:b w:val="0"/>
        </w:rPr>
        <w:t xml:space="preserve">located in </w:t>
      </w:r>
      <w:r w:rsidR="00D93241" w:rsidRPr="0040141C">
        <w:rPr>
          <w:b w:val="0"/>
        </w:rPr>
        <w:t xml:space="preserve">the </w:t>
      </w:r>
      <w:r w:rsidR="00F977A3" w:rsidRPr="0040141C">
        <w:rPr>
          <w:b w:val="0"/>
        </w:rPr>
        <w:t xml:space="preserve">southern part of </w:t>
      </w:r>
      <w:r w:rsidR="00302C20" w:rsidRPr="0040141C">
        <w:rPr>
          <w:b w:val="0"/>
          <w:color w:val="000000"/>
        </w:rPr>
        <w:t>La</w:t>
      </w:r>
      <w:r w:rsidR="00925499" w:rsidRPr="0040141C">
        <w:rPr>
          <w:b w:val="0"/>
          <w:color w:val="000000"/>
        </w:rPr>
        <w:t xml:space="preserve"> </w:t>
      </w:r>
      <w:proofErr w:type="spellStart"/>
      <w:r w:rsidR="00302C20" w:rsidRPr="0040141C">
        <w:rPr>
          <w:b w:val="0"/>
          <w:color w:val="000000"/>
        </w:rPr>
        <w:t>Baie</w:t>
      </w:r>
      <w:proofErr w:type="spellEnd"/>
      <w:r w:rsidR="005A3F28" w:rsidRPr="0040141C">
        <w:rPr>
          <w:b w:val="0"/>
          <w:color w:val="000000"/>
        </w:rPr>
        <w:t xml:space="preserve"> area</w:t>
      </w:r>
      <w:r w:rsidR="00302C20" w:rsidRPr="0040141C">
        <w:rPr>
          <w:b w:val="0"/>
          <w:color w:val="000000"/>
        </w:rPr>
        <w:t xml:space="preserve"> also </w:t>
      </w:r>
      <w:r w:rsidR="00D40B76">
        <w:rPr>
          <w:b w:val="0"/>
          <w:color w:val="000000"/>
        </w:rPr>
        <w:t xml:space="preserve">were </w:t>
      </w:r>
      <w:r w:rsidR="00F977A3" w:rsidRPr="0040141C">
        <w:rPr>
          <w:b w:val="0"/>
          <w:color w:val="000000"/>
        </w:rPr>
        <w:t xml:space="preserve">identified with </w:t>
      </w:r>
      <w:r w:rsidR="00C242F3">
        <w:rPr>
          <w:b w:val="0"/>
          <w:color w:val="000000"/>
        </w:rPr>
        <w:t xml:space="preserve">some of the </w:t>
      </w:r>
      <w:r w:rsidR="00F977A3" w:rsidRPr="0040141C">
        <w:rPr>
          <w:b w:val="0"/>
        </w:rPr>
        <w:t xml:space="preserve">highest rates of </w:t>
      </w:r>
      <w:r w:rsidRPr="00A70382">
        <w:rPr>
          <w:b w:val="0"/>
          <w:bCs w:val="0"/>
        </w:rPr>
        <w:t>PGR</w:t>
      </w:r>
      <w:r w:rsidR="00302C20" w:rsidRPr="0040141C">
        <w:rPr>
          <w:b w:val="0"/>
          <w:color w:val="000000"/>
        </w:rPr>
        <w:t xml:space="preserve"> </w:t>
      </w:r>
      <w:r w:rsidR="00302C20" w:rsidRPr="0040141C">
        <w:rPr>
          <w:b w:val="0"/>
          <w:color w:val="0000FF"/>
        </w:rPr>
        <w:t>(</w:t>
      </w:r>
      <w:r w:rsidR="003230D6" w:rsidRPr="0040141C">
        <w:rPr>
          <w:b w:val="0"/>
          <w:color w:val="0000FF"/>
        </w:rPr>
        <w:t>Figure</w:t>
      </w:r>
      <w:r w:rsidR="00302C20" w:rsidRPr="0040141C">
        <w:rPr>
          <w:b w:val="0"/>
          <w:color w:val="0000FF"/>
        </w:rPr>
        <w:t xml:space="preserve"> 8d)</w:t>
      </w:r>
      <w:r w:rsidR="00302C20" w:rsidRPr="0040141C">
        <w:rPr>
          <w:b w:val="0"/>
          <w:color w:val="000000"/>
        </w:rPr>
        <w:t>.</w:t>
      </w:r>
      <w:r w:rsidR="00E87AF4" w:rsidRPr="0040141C">
        <w:rPr>
          <w:b w:val="0"/>
          <w:color w:val="000000"/>
        </w:rPr>
        <w:t xml:space="preserve"> </w:t>
      </w:r>
      <w:r w:rsidR="00302C20" w:rsidRPr="0040141C">
        <w:rPr>
          <w:b w:val="0"/>
          <w:color w:val="000000" w:themeColor="text1"/>
        </w:rPr>
        <w:t xml:space="preserve">The </w:t>
      </w:r>
      <w:r w:rsidR="002B431D" w:rsidRPr="0040141C">
        <w:rPr>
          <w:b w:val="0"/>
        </w:rPr>
        <w:t>are</w:t>
      </w:r>
      <w:r w:rsidR="00302C20" w:rsidRPr="0040141C">
        <w:rPr>
          <w:b w:val="0"/>
        </w:rPr>
        <w:t xml:space="preserve">as </w:t>
      </w:r>
      <w:r w:rsidR="008A576E" w:rsidRPr="0040141C">
        <w:rPr>
          <w:b w:val="0"/>
        </w:rPr>
        <w:t xml:space="preserve">identified </w:t>
      </w:r>
      <w:r w:rsidR="00302C20" w:rsidRPr="0040141C">
        <w:rPr>
          <w:b w:val="0"/>
        </w:rPr>
        <w:t>with high</w:t>
      </w:r>
      <w:r w:rsidR="008A576E" w:rsidRPr="0040141C">
        <w:rPr>
          <w:b w:val="0"/>
        </w:rPr>
        <w:t xml:space="preserve">est </w:t>
      </w:r>
      <w:r w:rsidR="00302C20" w:rsidRPr="0040141C">
        <w:rPr>
          <w:b w:val="0"/>
        </w:rPr>
        <w:t xml:space="preserve">rates of </w:t>
      </w:r>
      <w:r w:rsidRPr="00A70382">
        <w:rPr>
          <w:b w:val="0"/>
          <w:bCs w:val="0"/>
        </w:rPr>
        <w:t>PGR</w:t>
      </w:r>
      <w:r w:rsidR="00F55E3D" w:rsidRPr="00A70382">
        <w:rPr>
          <w:b w:val="0"/>
        </w:rPr>
        <w:t xml:space="preserve"> </w:t>
      </w:r>
      <w:r w:rsidR="005A3F28" w:rsidRPr="0040141C">
        <w:rPr>
          <w:b w:val="0"/>
        </w:rPr>
        <w:t>were</w:t>
      </w:r>
      <w:r w:rsidR="00302C20" w:rsidRPr="0040141C">
        <w:rPr>
          <w:b w:val="0"/>
          <w:color w:val="000000"/>
        </w:rPr>
        <w:t xml:space="preserve"> mainly characterized by higher VI rates </w:t>
      </w:r>
      <w:r w:rsidR="00302C20" w:rsidRPr="0040141C">
        <w:rPr>
          <w:b w:val="0"/>
          <w:color w:val="0000FF"/>
        </w:rPr>
        <w:t>(</w:t>
      </w:r>
      <w:r w:rsidR="003230D6" w:rsidRPr="0040141C">
        <w:rPr>
          <w:b w:val="0"/>
          <w:color w:val="0000FF"/>
        </w:rPr>
        <w:t>Figure</w:t>
      </w:r>
      <w:r w:rsidR="00302C20" w:rsidRPr="0040141C">
        <w:rPr>
          <w:b w:val="0"/>
          <w:color w:val="0000FF"/>
        </w:rPr>
        <w:t xml:space="preserve"> 8a)</w:t>
      </w:r>
      <w:r w:rsidR="00C242F3">
        <w:rPr>
          <w:b w:val="0"/>
        </w:rPr>
        <w:t>,</w:t>
      </w:r>
      <w:r w:rsidR="00302C20" w:rsidRPr="0040141C">
        <w:rPr>
          <w:b w:val="0"/>
        </w:rPr>
        <w:t xml:space="preserve"> lower runoff</w:t>
      </w:r>
      <w:r w:rsidR="00D93241" w:rsidRPr="0040141C">
        <w:rPr>
          <w:b w:val="0"/>
        </w:rPr>
        <w:t xml:space="preserve"> rates</w:t>
      </w:r>
      <w:r w:rsidR="00302C20" w:rsidRPr="0040141C">
        <w:rPr>
          <w:b w:val="0"/>
        </w:rPr>
        <w:t xml:space="preserve"> </w:t>
      </w:r>
      <w:r w:rsidR="00302C20" w:rsidRPr="0040141C">
        <w:rPr>
          <w:b w:val="0"/>
          <w:color w:val="0000FF"/>
        </w:rPr>
        <w:t>(</w:t>
      </w:r>
      <w:r w:rsidR="003230D6" w:rsidRPr="0040141C">
        <w:rPr>
          <w:b w:val="0"/>
          <w:color w:val="0000FF"/>
        </w:rPr>
        <w:t>Figure</w:t>
      </w:r>
      <w:r w:rsidR="00302C20" w:rsidRPr="0040141C">
        <w:rPr>
          <w:b w:val="0"/>
          <w:color w:val="0000FF"/>
        </w:rPr>
        <w:t xml:space="preserve"> 8c)</w:t>
      </w:r>
      <w:r w:rsidR="00C242F3">
        <w:rPr>
          <w:b w:val="0"/>
        </w:rPr>
        <w:t xml:space="preserve">, granular deposits </w:t>
      </w:r>
      <w:r w:rsidR="00C242F3" w:rsidRPr="0040141C">
        <w:rPr>
          <w:b w:val="0"/>
          <w:color w:val="0000FF"/>
        </w:rPr>
        <w:t>(Figure 6b)</w:t>
      </w:r>
      <w:r w:rsidR="00C242F3">
        <w:rPr>
          <w:b w:val="0"/>
        </w:rPr>
        <w:t xml:space="preserve">, and </w:t>
      </w:r>
      <w:r w:rsidR="00302C20" w:rsidRPr="0040141C">
        <w:rPr>
          <w:b w:val="0"/>
        </w:rPr>
        <w:t>modest land</w:t>
      </w:r>
      <w:r w:rsidR="00E8724E" w:rsidRPr="0040141C">
        <w:rPr>
          <w:b w:val="0"/>
        </w:rPr>
        <w:t>-</w:t>
      </w:r>
      <w:r w:rsidR="00302C20" w:rsidRPr="0040141C">
        <w:rPr>
          <w:b w:val="0"/>
        </w:rPr>
        <w:t>slopes</w:t>
      </w:r>
      <w:r w:rsidR="00C34599" w:rsidRPr="0040141C">
        <w:rPr>
          <w:b w:val="0"/>
        </w:rPr>
        <w:t xml:space="preserve"> (</w:t>
      </w:r>
      <w:r w:rsidR="00302C20" w:rsidRPr="0040141C">
        <w:rPr>
          <w:b w:val="0"/>
          <w:color w:val="000000"/>
        </w:rPr>
        <w:t>&lt;</w:t>
      </w:r>
      <w:r w:rsidR="007A23FF">
        <w:rPr>
          <w:b w:val="0"/>
          <w:color w:val="000000"/>
        </w:rPr>
        <w:t>8</w:t>
      </w:r>
      <w:r w:rsidR="00302C20" w:rsidRPr="0040141C">
        <w:rPr>
          <w:b w:val="0"/>
          <w:color w:val="000000"/>
        </w:rPr>
        <w:t>%</w:t>
      </w:r>
      <w:r w:rsidR="00C34599" w:rsidRPr="0040141C">
        <w:rPr>
          <w:b w:val="0"/>
          <w:color w:val="000000"/>
        </w:rPr>
        <w:t>)</w:t>
      </w:r>
      <w:r w:rsidR="00302C20" w:rsidRPr="0040141C">
        <w:rPr>
          <w:b w:val="0"/>
          <w:color w:val="000000"/>
        </w:rPr>
        <w:t xml:space="preserve"> </w:t>
      </w:r>
      <w:r w:rsidR="00302C20" w:rsidRPr="0040141C">
        <w:rPr>
          <w:b w:val="0"/>
          <w:color w:val="0000FF"/>
        </w:rPr>
        <w:t>(</w:t>
      </w:r>
      <w:r w:rsidR="003230D6" w:rsidRPr="0040141C">
        <w:rPr>
          <w:b w:val="0"/>
          <w:color w:val="0000FF"/>
        </w:rPr>
        <w:t>Figure</w:t>
      </w:r>
      <w:r w:rsidR="00302C20" w:rsidRPr="0040141C">
        <w:rPr>
          <w:b w:val="0"/>
          <w:color w:val="0000FF"/>
        </w:rPr>
        <w:t xml:space="preserve"> 6d)</w:t>
      </w:r>
      <w:r w:rsidR="00302C20" w:rsidRPr="0040141C">
        <w:rPr>
          <w:b w:val="0"/>
        </w:rPr>
        <w:t xml:space="preserve">. </w:t>
      </w:r>
      <w:r w:rsidR="00E87AF4" w:rsidRPr="0040141C">
        <w:rPr>
          <w:b w:val="0"/>
        </w:rPr>
        <w:lastRenderedPageBreak/>
        <w:t>All</w:t>
      </w:r>
      <w:r w:rsidR="00302C20" w:rsidRPr="0040141C">
        <w:rPr>
          <w:b w:val="0"/>
        </w:rPr>
        <w:t xml:space="preserve"> these character</w:t>
      </w:r>
      <w:r w:rsidR="002B431D" w:rsidRPr="0040141C">
        <w:rPr>
          <w:b w:val="0"/>
        </w:rPr>
        <w:t>is</w:t>
      </w:r>
      <w:r w:rsidR="00302C20" w:rsidRPr="0040141C">
        <w:rPr>
          <w:b w:val="0"/>
        </w:rPr>
        <w:t xml:space="preserve">tics </w:t>
      </w:r>
      <w:r w:rsidR="002B431D" w:rsidRPr="0040141C">
        <w:rPr>
          <w:b w:val="0"/>
        </w:rPr>
        <w:t>are</w:t>
      </w:r>
      <w:r w:rsidR="00302C20" w:rsidRPr="0040141C">
        <w:rPr>
          <w:b w:val="0"/>
        </w:rPr>
        <w:t xml:space="preserve"> </w:t>
      </w:r>
      <w:r w:rsidR="00370AB1" w:rsidRPr="0040141C">
        <w:rPr>
          <w:b w:val="0"/>
        </w:rPr>
        <w:t xml:space="preserve">in favor </w:t>
      </w:r>
      <w:r w:rsidR="00302C20" w:rsidRPr="0040141C">
        <w:rPr>
          <w:b w:val="0"/>
          <w:color w:val="000000"/>
        </w:rPr>
        <w:t xml:space="preserve">for infiltration of water </w:t>
      </w:r>
      <w:r w:rsidR="00302C20" w:rsidRPr="00A70382">
        <w:rPr>
          <w:b w:val="0"/>
        </w:rPr>
        <w:t>into the subsurface.</w:t>
      </w:r>
      <w:r w:rsidR="00E87AF4" w:rsidRPr="00A70382">
        <w:rPr>
          <w:b w:val="0"/>
        </w:rPr>
        <w:t xml:space="preserve"> </w:t>
      </w:r>
      <w:r w:rsidR="008A576E" w:rsidRPr="00A70382">
        <w:rPr>
          <w:b w:val="0"/>
        </w:rPr>
        <w:t>The effect of the highest rates of AET</w:t>
      </w:r>
      <w:r w:rsidR="00C34599" w:rsidRPr="00A70382">
        <w:rPr>
          <w:b w:val="0"/>
        </w:rPr>
        <w:t xml:space="preserve"> (</w:t>
      </w:r>
      <w:r w:rsidR="008A576E" w:rsidRPr="00A70382">
        <w:rPr>
          <w:b w:val="0"/>
        </w:rPr>
        <w:t>northern band</w:t>
      </w:r>
      <w:r w:rsidR="00E87AF4" w:rsidRPr="00A70382">
        <w:rPr>
          <w:b w:val="0"/>
        </w:rPr>
        <w:t xml:space="preserve"> of the study </w:t>
      </w:r>
      <w:r w:rsidR="002B431D" w:rsidRPr="00A70382">
        <w:rPr>
          <w:b w:val="0"/>
        </w:rPr>
        <w:t>are</w:t>
      </w:r>
      <w:r w:rsidR="00E87AF4" w:rsidRPr="00A70382">
        <w:rPr>
          <w:b w:val="0"/>
        </w:rPr>
        <w:t>a</w:t>
      </w:r>
      <w:r w:rsidR="00C34599" w:rsidRPr="00A70382">
        <w:rPr>
          <w:b w:val="0"/>
        </w:rPr>
        <w:t>)</w:t>
      </w:r>
      <w:r w:rsidR="008A576E" w:rsidRPr="00A70382">
        <w:rPr>
          <w:b w:val="0"/>
        </w:rPr>
        <w:t xml:space="preserve"> on </w:t>
      </w:r>
      <w:r w:rsidRPr="00A70382">
        <w:rPr>
          <w:b w:val="0"/>
          <w:bCs w:val="0"/>
        </w:rPr>
        <w:t>PGR</w:t>
      </w:r>
      <w:r w:rsidR="00F55E3D" w:rsidRPr="00A70382">
        <w:rPr>
          <w:b w:val="0"/>
        </w:rPr>
        <w:t xml:space="preserve"> </w:t>
      </w:r>
      <w:r w:rsidR="008A576E" w:rsidRPr="00A70382">
        <w:rPr>
          <w:b w:val="0"/>
        </w:rPr>
        <w:t xml:space="preserve">rates appears to be </w:t>
      </w:r>
      <w:r w:rsidR="00D93241" w:rsidRPr="00A70382">
        <w:rPr>
          <w:b w:val="0"/>
        </w:rPr>
        <w:t>i</w:t>
      </w:r>
      <w:r w:rsidR="008A576E" w:rsidRPr="00A70382">
        <w:rPr>
          <w:b w:val="0"/>
        </w:rPr>
        <w:t>nsignificant</w:t>
      </w:r>
      <w:r w:rsidR="0040141C" w:rsidRPr="00A70382">
        <w:rPr>
          <w:b w:val="0"/>
        </w:rPr>
        <w:t>,</w:t>
      </w:r>
      <w:r w:rsidR="008A576E" w:rsidRPr="00A70382">
        <w:rPr>
          <w:b w:val="0"/>
        </w:rPr>
        <w:t xml:space="preserve"> due to the higher VI captured </w:t>
      </w:r>
      <w:r w:rsidR="00C34599" w:rsidRPr="00A70382">
        <w:rPr>
          <w:b w:val="0"/>
        </w:rPr>
        <w:t xml:space="preserve">here in combination </w:t>
      </w:r>
      <w:r w:rsidR="008A576E" w:rsidRPr="00A70382">
        <w:rPr>
          <w:b w:val="0"/>
        </w:rPr>
        <w:t>with lower runoff</w:t>
      </w:r>
      <w:r w:rsidR="00E87AF4" w:rsidRPr="00A70382">
        <w:rPr>
          <w:b w:val="0"/>
        </w:rPr>
        <w:t>.</w:t>
      </w:r>
      <w:r w:rsidR="00D2325D" w:rsidRPr="00A70382">
        <w:rPr>
          <w:b w:val="0"/>
        </w:rPr>
        <w:t xml:space="preserve"> </w:t>
      </w:r>
      <w:r w:rsidR="002B431D" w:rsidRPr="00A70382">
        <w:rPr>
          <w:b w:val="0"/>
        </w:rPr>
        <w:t>Are</w:t>
      </w:r>
      <w:r w:rsidR="00302C20" w:rsidRPr="00A70382">
        <w:rPr>
          <w:b w:val="0"/>
        </w:rPr>
        <w:t xml:space="preserve">as with </w:t>
      </w:r>
      <w:r w:rsidRPr="00A70382">
        <w:rPr>
          <w:b w:val="0"/>
          <w:bCs w:val="0"/>
        </w:rPr>
        <w:t>PGR</w:t>
      </w:r>
      <w:r w:rsidR="00F55E3D" w:rsidRPr="00A70382">
        <w:rPr>
          <w:b w:val="0"/>
        </w:rPr>
        <w:t xml:space="preserve"> </w:t>
      </w:r>
      <w:r w:rsidR="00D85E43" w:rsidRPr="00A70382">
        <w:rPr>
          <w:b w:val="0"/>
        </w:rPr>
        <w:t xml:space="preserve">rates </w:t>
      </w:r>
      <w:r w:rsidR="00302C20" w:rsidRPr="00A70382">
        <w:rPr>
          <w:b w:val="0"/>
        </w:rPr>
        <w:t xml:space="preserve">ranging from </w:t>
      </w:r>
      <w:r w:rsidR="00D40B76" w:rsidRPr="00A70382">
        <w:rPr>
          <w:b w:val="0"/>
        </w:rPr>
        <w:t>2</w:t>
      </w:r>
      <w:r w:rsidR="00D85E43" w:rsidRPr="00A70382">
        <w:rPr>
          <w:b w:val="0"/>
        </w:rPr>
        <w:t>0</w:t>
      </w:r>
      <w:r w:rsidR="00302C20" w:rsidRPr="00A70382">
        <w:rPr>
          <w:b w:val="0"/>
        </w:rPr>
        <w:t>0</w:t>
      </w:r>
      <w:r w:rsidR="00302C20" w:rsidRPr="00A70382">
        <w:t>–</w:t>
      </w:r>
      <w:r w:rsidR="00D40B76" w:rsidRPr="00A70382">
        <w:rPr>
          <w:b w:val="0"/>
        </w:rPr>
        <w:t>350</w:t>
      </w:r>
      <w:r w:rsidR="00302C20" w:rsidRPr="00A70382">
        <w:rPr>
          <w:b w:val="0"/>
        </w:rPr>
        <w:t xml:space="preserve"> mm/</w:t>
      </w:r>
      <w:proofErr w:type="spellStart"/>
      <w:r w:rsidR="00302C20" w:rsidRPr="00A70382">
        <w:rPr>
          <w:b w:val="0"/>
        </w:rPr>
        <w:t>yr</w:t>
      </w:r>
      <w:proofErr w:type="spellEnd"/>
      <w:r w:rsidR="00172E9D" w:rsidRPr="00A70382">
        <w:rPr>
          <w:b w:val="0"/>
        </w:rPr>
        <w:t xml:space="preserve">, corresponding to </w:t>
      </w:r>
      <w:r w:rsidR="009B313E" w:rsidRPr="00A70382">
        <w:rPr>
          <w:b w:val="0"/>
        </w:rPr>
        <w:t>20</w:t>
      </w:r>
      <w:r w:rsidR="00172E9D" w:rsidRPr="00A70382">
        <w:t>–</w:t>
      </w:r>
      <w:r w:rsidR="009B313E" w:rsidRPr="00A70382">
        <w:rPr>
          <w:b w:val="0"/>
        </w:rPr>
        <w:t>35</w:t>
      </w:r>
      <w:r w:rsidR="00172E9D" w:rsidRPr="00A70382">
        <w:rPr>
          <w:b w:val="0"/>
          <w:bCs w:val="0"/>
        </w:rPr>
        <w:t>%</w:t>
      </w:r>
      <w:r w:rsidR="00172E9D" w:rsidRPr="00A70382">
        <w:rPr>
          <w:b w:val="0"/>
        </w:rPr>
        <w:t xml:space="preserve"> of VI,</w:t>
      </w:r>
      <w:r w:rsidR="00D85E43" w:rsidRPr="00A70382">
        <w:rPr>
          <w:b w:val="0"/>
        </w:rPr>
        <w:t xml:space="preserve"> occupy approximately </w:t>
      </w:r>
      <w:r w:rsidR="009640BA" w:rsidRPr="00A70382">
        <w:rPr>
          <w:b w:val="0"/>
          <w:lang w:val="en-CA"/>
        </w:rPr>
        <w:t>58</w:t>
      </w:r>
      <w:r w:rsidR="00302C20" w:rsidRPr="00A70382">
        <w:rPr>
          <w:b w:val="0"/>
          <w:lang w:val="en-CA"/>
        </w:rPr>
        <w:t xml:space="preserve">% of the study </w:t>
      </w:r>
      <w:r w:rsidR="002B431D" w:rsidRPr="00A70382">
        <w:rPr>
          <w:b w:val="0"/>
          <w:lang w:val="en-CA"/>
        </w:rPr>
        <w:t>are</w:t>
      </w:r>
      <w:r w:rsidR="00302C20" w:rsidRPr="00A70382">
        <w:rPr>
          <w:b w:val="0"/>
          <w:lang w:val="en-CA"/>
        </w:rPr>
        <w:t>a</w:t>
      </w:r>
      <w:r w:rsidR="00C77B3A" w:rsidRPr="00A70382">
        <w:rPr>
          <w:b w:val="0"/>
          <w:lang w:val="en-CA"/>
        </w:rPr>
        <w:t xml:space="preserve"> and are </w:t>
      </w:r>
      <w:r w:rsidR="00302C20" w:rsidRPr="00A70382">
        <w:rPr>
          <w:b w:val="0"/>
          <w:lang w:val="en-CA"/>
        </w:rPr>
        <w:t>d</w:t>
      </w:r>
      <w:r w:rsidR="002B431D" w:rsidRPr="00A70382">
        <w:rPr>
          <w:b w:val="0"/>
          <w:lang w:val="en-CA"/>
        </w:rPr>
        <w:t>is</w:t>
      </w:r>
      <w:r w:rsidR="00302C20" w:rsidRPr="00A70382">
        <w:rPr>
          <w:b w:val="0"/>
          <w:lang w:val="en-CA"/>
        </w:rPr>
        <w:t xml:space="preserve">tributed </w:t>
      </w:r>
      <w:r w:rsidR="00D85E43" w:rsidRPr="00A70382">
        <w:rPr>
          <w:b w:val="0"/>
          <w:lang w:val="en-CA"/>
        </w:rPr>
        <w:t>evenly</w:t>
      </w:r>
      <w:r w:rsidR="00302C20" w:rsidRPr="00A70382">
        <w:rPr>
          <w:b w:val="0"/>
          <w:lang w:val="en-CA"/>
        </w:rPr>
        <w:t xml:space="preserve"> over the entire study </w:t>
      </w:r>
      <w:r w:rsidR="002B431D" w:rsidRPr="00A70382">
        <w:rPr>
          <w:b w:val="0"/>
          <w:lang w:val="en-CA"/>
        </w:rPr>
        <w:t>are</w:t>
      </w:r>
      <w:r w:rsidR="00302C20" w:rsidRPr="00A70382">
        <w:rPr>
          <w:b w:val="0"/>
          <w:lang w:val="en-CA"/>
        </w:rPr>
        <w:t>a</w:t>
      </w:r>
      <w:r w:rsidR="00D85E43" w:rsidRPr="00A70382">
        <w:rPr>
          <w:b w:val="0"/>
          <w:lang w:val="en-CA"/>
        </w:rPr>
        <w:t>.</w:t>
      </w:r>
      <w:r w:rsidR="004B3F90" w:rsidRPr="00A70382">
        <w:rPr>
          <w:rFonts w:eastAsia="CIDFont+F1"/>
          <w:b w:val="0"/>
          <w:bCs w:val="0"/>
          <w:lang w:val="en-CA"/>
        </w:rPr>
        <w:t xml:space="preserve"> </w:t>
      </w:r>
      <w:r w:rsidR="002B431D" w:rsidRPr="00A70382">
        <w:rPr>
          <w:b w:val="0"/>
          <w:lang w:val="en-CA"/>
        </w:rPr>
        <w:t>Are</w:t>
      </w:r>
      <w:r w:rsidR="00D85E43" w:rsidRPr="00A70382">
        <w:rPr>
          <w:b w:val="0"/>
          <w:lang w:val="en-CA"/>
        </w:rPr>
        <w:t xml:space="preserve">as showing </w:t>
      </w:r>
      <w:r w:rsidRPr="00A70382">
        <w:rPr>
          <w:b w:val="0"/>
          <w:bCs w:val="0"/>
        </w:rPr>
        <w:t>PGR</w:t>
      </w:r>
      <w:r w:rsidR="00F55E3D" w:rsidRPr="00A70382">
        <w:rPr>
          <w:b w:val="0"/>
          <w:lang w:val="en-CA"/>
        </w:rPr>
        <w:t xml:space="preserve"> </w:t>
      </w:r>
      <w:r w:rsidR="00302C20" w:rsidRPr="00A70382">
        <w:rPr>
          <w:b w:val="0"/>
          <w:lang w:val="en-CA"/>
        </w:rPr>
        <w:t>rates &lt;</w:t>
      </w:r>
      <w:r w:rsidR="005A04F1" w:rsidRPr="00A70382">
        <w:rPr>
          <w:b w:val="0"/>
          <w:lang w:val="en-CA"/>
        </w:rPr>
        <w:t>2</w:t>
      </w:r>
      <w:r w:rsidR="00D85E43" w:rsidRPr="00A70382">
        <w:rPr>
          <w:b w:val="0"/>
          <w:lang w:val="en-CA"/>
        </w:rPr>
        <w:t>0</w:t>
      </w:r>
      <w:r w:rsidR="00302C20" w:rsidRPr="00A70382">
        <w:rPr>
          <w:b w:val="0"/>
          <w:lang w:val="en-CA"/>
        </w:rPr>
        <w:t>0 mm/</w:t>
      </w:r>
      <w:proofErr w:type="spellStart"/>
      <w:r w:rsidR="00302C20" w:rsidRPr="00A70382">
        <w:rPr>
          <w:b w:val="0"/>
          <w:lang w:val="en-CA"/>
        </w:rPr>
        <w:t>yr</w:t>
      </w:r>
      <w:proofErr w:type="spellEnd"/>
      <w:r w:rsidR="00D85E43" w:rsidRPr="00A70382">
        <w:rPr>
          <w:b w:val="0"/>
          <w:lang w:val="en-CA"/>
        </w:rPr>
        <w:t xml:space="preserve"> </w:t>
      </w:r>
      <w:r w:rsidR="004F5C29" w:rsidRPr="00A70382">
        <w:t>—</w:t>
      </w:r>
      <w:r w:rsidR="00172E9D" w:rsidRPr="00A70382">
        <w:rPr>
          <w:b w:val="0"/>
          <w:lang w:val="en-CA"/>
        </w:rPr>
        <w:t xml:space="preserve">including </w:t>
      </w:r>
      <w:r w:rsidR="00A94972" w:rsidRPr="00A70382">
        <w:rPr>
          <w:b w:val="0"/>
        </w:rPr>
        <w:t xml:space="preserve">regions </w:t>
      </w:r>
      <w:r w:rsidR="00953934" w:rsidRPr="00A70382">
        <w:rPr>
          <w:b w:val="0"/>
        </w:rPr>
        <w:t xml:space="preserve">with </w:t>
      </w:r>
      <w:r w:rsidR="009B313E" w:rsidRPr="00A70382">
        <w:rPr>
          <w:b w:val="0"/>
        </w:rPr>
        <w:t>50</w:t>
      </w:r>
      <w:r w:rsidR="00355372" w:rsidRPr="00A70382">
        <w:t>–</w:t>
      </w:r>
      <w:r w:rsidR="005A04F1" w:rsidRPr="00A70382">
        <w:rPr>
          <w:b w:val="0"/>
        </w:rPr>
        <w:t>1</w:t>
      </w:r>
      <w:r w:rsidR="009B313E" w:rsidRPr="00A70382">
        <w:rPr>
          <w:b w:val="0"/>
        </w:rPr>
        <w:t>5</w:t>
      </w:r>
      <w:r w:rsidR="00355372" w:rsidRPr="00A70382">
        <w:rPr>
          <w:b w:val="0"/>
        </w:rPr>
        <w:t>0</w:t>
      </w:r>
      <w:r w:rsidR="009B313E" w:rsidRPr="00A70382">
        <w:rPr>
          <w:b w:val="0"/>
        </w:rPr>
        <w:t xml:space="preserve"> </w:t>
      </w:r>
      <w:r w:rsidR="00355372" w:rsidRPr="00A70382">
        <w:rPr>
          <w:b w:val="0"/>
        </w:rPr>
        <w:t xml:space="preserve">and </w:t>
      </w:r>
      <w:r w:rsidR="005A04F1" w:rsidRPr="00A70382">
        <w:rPr>
          <w:b w:val="0"/>
        </w:rPr>
        <w:t>1</w:t>
      </w:r>
      <w:r w:rsidR="00355372" w:rsidRPr="00A70382">
        <w:rPr>
          <w:b w:val="0"/>
        </w:rPr>
        <w:t>50</w:t>
      </w:r>
      <w:r w:rsidR="00355372" w:rsidRPr="00A70382">
        <w:t>–</w:t>
      </w:r>
      <w:r w:rsidR="005A04F1" w:rsidRPr="00A70382">
        <w:rPr>
          <w:b w:val="0"/>
        </w:rPr>
        <w:t>2</w:t>
      </w:r>
      <w:r w:rsidR="00355372" w:rsidRPr="00A70382">
        <w:rPr>
          <w:b w:val="0"/>
        </w:rPr>
        <w:t>00 mm/</w:t>
      </w:r>
      <w:proofErr w:type="spellStart"/>
      <w:r w:rsidR="00355372" w:rsidRPr="00A70382">
        <w:rPr>
          <w:b w:val="0"/>
        </w:rPr>
        <w:t>yr</w:t>
      </w:r>
      <w:proofErr w:type="spellEnd"/>
      <w:r w:rsidR="00355372" w:rsidRPr="00A70382">
        <w:rPr>
          <w:b w:val="0"/>
        </w:rPr>
        <w:t xml:space="preserve"> corresponding </w:t>
      </w:r>
      <w:r w:rsidR="002B794A" w:rsidRPr="00A70382">
        <w:rPr>
          <w:b w:val="0"/>
        </w:rPr>
        <w:t xml:space="preserve">respectively </w:t>
      </w:r>
      <w:r w:rsidR="00355372" w:rsidRPr="00A70382">
        <w:rPr>
          <w:b w:val="0"/>
        </w:rPr>
        <w:t xml:space="preserve">to </w:t>
      </w:r>
      <w:r w:rsidR="004F5C29" w:rsidRPr="00A70382">
        <w:rPr>
          <w:b w:val="0"/>
        </w:rPr>
        <w:t xml:space="preserve">mean </w:t>
      </w:r>
      <w:r w:rsidRPr="00A70382">
        <w:rPr>
          <w:b w:val="0"/>
          <w:bCs w:val="0"/>
        </w:rPr>
        <w:t>PGR</w:t>
      </w:r>
      <w:r w:rsidR="00F55E3D" w:rsidRPr="00A70382">
        <w:rPr>
          <w:b w:val="0"/>
        </w:rPr>
        <w:t xml:space="preserve"> </w:t>
      </w:r>
      <w:r w:rsidR="00355372" w:rsidRPr="00A70382">
        <w:rPr>
          <w:b w:val="0"/>
        </w:rPr>
        <w:t xml:space="preserve">rates of </w:t>
      </w:r>
      <w:r w:rsidR="009B313E" w:rsidRPr="00A70382">
        <w:rPr>
          <w:b w:val="0"/>
        </w:rPr>
        <w:t>5</w:t>
      </w:r>
      <w:r w:rsidR="009B313E" w:rsidRPr="00A70382">
        <w:t>–</w:t>
      </w:r>
      <w:r w:rsidR="009B313E" w:rsidRPr="009640BA">
        <w:rPr>
          <w:b w:val="0"/>
        </w:rPr>
        <w:t>15</w:t>
      </w:r>
      <w:r w:rsidR="00172E9D" w:rsidRPr="009640BA">
        <w:rPr>
          <w:b w:val="0"/>
        </w:rPr>
        <w:t xml:space="preserve"> </w:t>
      </w:r>
      <w:r w:rsidR="00355372" w:rsidRPr="009640BA">
        <w:rPr>
          <w:b w:val="0"/>
        </w:rPr>
        <w:t xml:space="preserve">and </w:t>
      </w:r>
      <w:r w:rsidR="009640BA" w:rsidRPr="009640BA">
        <w:rPr>
          <w:b w:val="0"/>
        </w:rPr>
        <w:t>15</w:t>
      </w:r>
      <w:r w:rsidR="009640BA" w:rsidRPr="009640BA">
        <w:t>–</w:t>
      </w:r>
      <w:r w:rsidR="009640BA" w:rsidRPr="009640BA">
        <w:rPr>
          <w:b w:val="0"/>
        </w:rPr>
        <w:t>20</w:t>
      </w:r>
      <w:r w:rsidR="00355372" w:rsidRPr="009640BA">
        <w:rPr>
          <w:b w:val="0"/>
          <w:bCs w:val="0"/>
        </w:rPr>
        <w:t>%</w:t>
      </w:r>
      <w:r w:rsidR="00355372" w:rsidRPr="009640BA">
        <w:rPr>
          <w:b w:val="0"/>
        </w:rPr>
        <w:t xml:space="preserve"> of VI</w:t>
      </w:r>
      <w:r w:rsidR="004F5C29" w:rsidRPr="009640BA">
        <w:t>—</w:t>
      </w:r>
      <w:r w:rsidR="002B794A" w:rsidRPr="009640BA">
        <w:rPr>
          <w:b w:val="0"/>
        </w:rPr>
        <w:t xml:space="preserve"> </w:t>
      </w:r>
      <w:r w:rsidR="00D85E43" w:rsidRPr="0040141C">
        <w:rPr>
          <w:b w:val="0"/>
          <w:color w:val="000000" w:themeColor="text1"/>
        </w:rPr>
        <w:t xml:space="preserve">occupy approximately </w:t>
      </w:r>
      <w:r w:rsidR="00BD4C5E" w:rsidRPr="009640BA">
        <w:rPr>
          <w:b w:val="0"/>
          <w:color w:val="000000" w:themeColor="text1"/>
        </w:rPr>
        <w:t>3</w:t>
      </w:r>
      <w:r w:rsidR="009640BA" w:rsidRPr="009640BA">
        <w:rPr>
          <w:b w:val="0"/>
          <w:color w:val="000000" w:themeColor="text1"/>
        </w:rPr>
        <w:t>6</w:t>
      </w:r>
      <w:r w:rsidR="00D85E43" w:rsidRPr="009640BA">
        <w:rPr>
          <w:b w:val="0"/>
          <w:color w:val="000000" w:themeColor="text1"/>
          <w:lang w:val="en-CA"/>
        </w:rPr>
        <w:t>%</w:t>
      </w:r>
      <w:r w:rsidR="00D85E43" w:rsidRPr="0040141C">
        <w:rPr>
          <w:b w:val="0"/>
          <w:color w:val="000000" w:themeColor="text1"/>
          <w:lang w:val="en-CA"/>
        </w:rPr>
        <w:t xml:space="preserve"> </w:t>
      </w:r>
      <w:r w:rsidR="00D85E43" w:rsidRPr="0040141C">
        <w:rPr>
          <w:b w:val="0"/>
          <w:lang w:val="en-CA"/>
        </w:rPr>
        <w:t xml:space="preserve">of the study </w:t>
      </w:r>
      <w:r w:rsidR="002B431D" w:rsidRPr="0040141C">
        <w:rPr>
          <w:b w:val="0"/>
          <w:lang w:val="en-CA"/>
        </w:rPr>
        <w:t>are</w:t>
      </w:r>
      <w:r w:rsidR="00D85E43" w:rsidRPr="0040141C">
        <w:rPr>
          <w:b w:val="0"/>
          <w:lang w:val="en-CA"/>
        </w:rPr>
        <w:t>a</w:t>
      </w:r>
      <w:r w:rsidR="00953934" w:rsidRPr="0040141C">
        <w:rPr>
          <w:b w:val="0"/>
          <w:lang w:val="en-CA"/>
        </w:rPr>
        <w:t>. They</w:t>
      </w:r>
      <w:r w:rsidR="00D85E43" w:rsidRPr="0040141C">
        <w:rPr>
          <w:b w:val="0"/>
        </w:rPr>
        <w:t xml:space="preserve"> </w:t>
      </w:r>
      <w:r w:rsidR="00D8530D" w:rsidRPr="0040141C">
        <w:rPr>
          <w:b w:val="0"/>
        </w:rPr>
        <w:t xml:space="preserve">are </w:t>
      </w:r>
      <w:r w:rsidR="00D85E43" w:rsidRPr="0040141C">
        <w:rPr>
          <w:b w:val="0"/>
          <w:lang w:val="en-CA"/>
        </w:rPr>
        <w:t>d</w:t>
      </w:r>
      <w:r w:rsidR="002B431D" w:rsidRPr="0040141C">
        <w:rPr>
          <w:b w:val="0"/>
          <w:lang w:val="en-CA"/>
        </w:rPr>
        <w:t>is</w:t>
      </w:r>
      <w:r w:rsidR="00D85E43" w:rsidRPr="0040141C">
        <w:rPr>
          <w:b w:val="0"/>
          <w:lang w:val="en-CA"/>
        </w:rPr>
        <w:t xml:space="preserve">tributed </w:t>
      </w:r>
      <w:r w:rsidR="006D39F9" w:rsidRPr="0040141C">
        <w:rPr>
          <w:b w:val="0"/>
          <w:bCs w:val="0"/>
        </w:rPr>
        <w:t xml:space="preserve">in scattered </w:t>
      </w:r>
      <w:r w:rsidR="00A94972">
        <w:rPr>
          <w:b w:val="0"/>
          <w:bCs w:val="0"/>
        </w:rPr>
        <w:t>areas across the domain in addition to</w:t>
      </w:r>
      <w:r w:rsidR="00953934" w:rsidRPr="0040141C">
        <w:rPr>
          <w:b w:val="0"/>
          <w:bCs w:val="0"/>
        </w:rPr>
        <w:t xml:space="preserve"> a larger area in the </w:t>
      </w:r>
      <w:r w:rsidR="00D2325D" w:rsidRPr="0040141C">
        <w:rPr>
          <w:b w:val="0"/>
          <w:lang w:val="en-CA"/>
        </w:rPr>
        <w:t xml:space="preserve">eastern part of the study </w:t>
      </w:r>
      <w:r w:rsidR="002B431D" w:rsidRPr="0040141C">
        <w:rPr>
          <w:b w:val="0"/>
          <w:lang w:val="en-CA"/>
        </w:rPr>
        <w:t>are</w:t>
      </w:r>
      <w:r w:rsidR="00D2325D" w:rsidRPr="0040141C">
        <w:rPr>
          <w:b w:val="0"/>
          <w:lang w:val="en-CA"/>
        </w:rPr>
        <w:t xml:space="preserve">a. </w:t>
      </w:r>
      <w:r w:rsidR="00370AB1" w:rsidRPr="0040141C">
        <w:rPr>
          <w:b w:val="0"/>
          <w:lang w:val="en-CA"/>
        </w:rPr>
        <w:t xml:space="preserve">Even though </w:t>
      </w:r>
      <w:r w:rsidR="005C0602" w:rsidRPr="0040141C">
        <w:rPr>
          <w:b w:val="0"/>
          <w:lang w:val="en-CA"/>
        </w:rPr>
        <w:t>th</w:t>
      </w:r>
      <w:r w:rsidR="002B431D" w:rsidRPr="0040141C">
        <w:rPr>
          <w:b w:val="0"/>
          <w:lang w:val="en-CA"/>
        </w:rPr>
        <w:t>is</w:t>
      </w:r>
      <w:r w:rsidR="005C0602" w:rsidRPr="0040141C">
        <w:rPr>
          <w:b w:val="0"/>
          <w:lang w:val="en-CA"/>
        </w:rPr>
        <w:t xml:space="preserve"> eastern part </w:t>
      </w:r>
      <w:r w:rsidR="002B431D" w:rsidRPr="0040141C">
        <w:rPr>
          <w:b w:val="0"/>
          <w:lang w:val="en-CA"/>
        </w:rPr>
        <w:t>is</w:t>
      </w:r>
      <w:r w:rsidR="005C0602" w:rsidRPr="0040141C">
        <w:rPr>
          <w:b w:val="0"/>
          <w:lang w:val="en-CA"/>
        </w:rPr>
        <w:t xml:space="preserve"> under </w:t>
      </w:r>
      <w:r w:rsidR="005C0602" w:rsidRPr="0040141C">
        <w:rPr>
          <w:b w:val="0"/>
          <w:bCs w:val="0"/>
        </w:rPr>
        <w:t xml:space="preserve">forest cover </w:t>
      </w:r>
      <w:r w:rsidR="00370AB1" w:rsidRPr="0040141C">
        <w:rPr>
          <w:b w:val="0"/>
          <w:bCs w:val="0"/>
        </w:rPr>
        <w:t xml:space="preserve">with normally expected high </w:t>
      </w:r>
      <w:r w:rsidR="005C0602" w:rsidRPr="0040141C">
        <w:rPr>
          <w:b w:val="0"/>
          <w:bCs w:val="0"/>
        </w:rPr>
        <w:t xml:space="preserve">water infiltration, it was found </w:t>
      </w:r>
      <w:r w:rsidR="00D8530D" w:rsidRPr="0040141C">
        <w:rPr>
          <w:b w:val="0"/>
          <w:bCs w:val="0"/>
        </w:rPr>
        <w:t xml:space="preserve">to have moderate VI </w:t>
      </w:r>
      <w:r w:rsidR="00D8530D" w:rsidRPr="0040141C">
        <w:rPr>
          <w:b w:val="0"/>
          <w:color w:val="0000FF"/>
        </w:rPr>
        <w:t xml:space="preserve">(Figure 8a) </w:t>
      </w:r>
      <w:r w:rsidR="00D8530D" w:rsidRPr="0040141C">
        <w:rPr>
          <w:b w:val="0"/>
        </w:rPr>
        <w:t xml:space="preserve">and high </w:t>
      </w:r>
      <w:r w:rsidR="00D2325D" w:rsidRPr="0040141C">
        <w:rPr>
          <w:b w:val="0"/>
        </w:rPr>
        <w:t>runoff rates</w:t>
      </w:r>
      <w:r w:rsidR="004B3F90" w:rsidRPr="0040141C">
        <w:rPr>
          <w:b w:val="0"/>
        </w:rPr>
        <w:t xml:space="preserve"> </w:t>
      </w:r>
      <w:r w:rsidR="004B3F90" w:rsidRPr="0040141C">
        <w:rPr>
          <w:b w:val="0"/>
          <w:color w:val="0000FF"/>
        </w:rPr>
        <w:t>(</w:t>
      </w:r>
      <w:r w:rsidR="003230D6" w:rsidRPr="0040141C">
        <w:rPr>
          <w:b w:val="0"/>
          <w:color w:val="0000FF"/>
        </w:rPr>
        <w:t>Figure</w:t>
      </w:r>
      <w:r w:rsidR="004B3F90" w:rsidRPr="0040141C">
        <w:rPr>
          <w:b w:val="0"/>
          <w:color w:val="0000FF"/>
        </w:rPr>
        <w:t xml:space="preserve"> 8c) </w:t>
      </w:r>
      <w:r w:rsidR="004B3F90" w:rsidRPr="0040141C">
        <w:rPr>
          <w:b w:val="0"/>
        </w:rPr>
        <w:t xml:space="preserve">due to steepest slopes of rock outcrops limiting the water infiltration process. </w:t>
      </w:r>
    </w:p>
    <w:p w14:paraId="7F54CA89" w14:textId="3C71BAAA" w:rsidR="00206464" w:rsidRPr="0040141C" w:rsidRDefault="009D51DD" w:rsidP="00236503">
      <w:pPr>
        <w:pStyle w:val="Heading2"/>
        <w:keepLines w:val="0"/>
        <w:numPr>
          <w:ilvl w:val="1"/>
          <w:numId w:val="1"/>
        </w:numPr>
        <w:suppressAutoHyphens/>
        <w:spacing w:before="0" w:line="480" w:lineRule="auto"/>
        <w:ind w:left="578" w:right="567" w:hanging="578"/>
        <w:contextualSpacing/>
        <w:rPr>
          <w:rFonts w:ascii="Times New Roman" w:hAnsi="Times New Roman" w:cs="Times New Roman"/>
          <w:color w:val="000000" w:themeColor="text1"/>
          <w:sz w:val="24"/>
          <w:szCs w:val="24"/>
          <w:lang w:val="en-CA"/>
        </w:rPr>
      </w:pPr>
      <w:r w:rsidRPr="0040141C">
        <w:rPr>
          <w:rFonts w:ascii="Times New Roman" w:hAnsi="Times New Roman" w:cs="Times New Roman"/>
          <w:color w:val="000000" w:themeColor="text1"/>
          <w:sz w:val="24"/>
          <w:szCs w:val="24"/>
          <w:lang w:val="en-CA"/>
        </w:rPr>
        <w:t>Temporal v</w:t>
      </w:r>
      <w:r w:rsidR="00CE72CE" w:rsidRPr="0040141C">
        <w:rPr>
          <w:rFonts w:ascii="Times New Roman" w:hAnsi="Times New Roman" w:cs="Times New Roman"/>
          <w:color w:val="000000" w:themeColor="text1"/>
          <w:sz w:val="24"/>
          <w:szCs w:val="24"/>
          <w:lang w:val="en-CA"/>
        </w:rPr>
        <w:t xml:space="preserve">ariation </w:t>
      </w:r>
      <w:r w:rsidR="00B422F2" w:rsidRPr="0040141C">
        <w:rPr>
          <w:rFonts w:ascii="Times New Roman" w:hAnsi="Times New Roman" w:cs="Times New Roman"/>
          <w:color w:val="000000" w:themeColor="text1"/>
          <w:sz w:val="24"/>
          <w:szCs w:val="24"/>
          <w:lang w:val="en-CA"/>
        </w:rPr>
        <w:t>in</w:t>
      </w:r>
      <w:r w:rsidR="00CE72CE" w:rsidRPr="0040141C">
        <w:rPr>
          <w:rFonts w:ascii="Times New Roman" w:hAnsi="Times New Roman" w:cs="Times New Roman"/>
          <w:color w:val="000000" w:themeColor="text1"/>
          <w:sz w:val="24"/>
          <w:szCs w:val="24"/>
          <w:lang w:val="en-CA"/>
        </w:rPr>
        <w:t xml:space="preserve"> water budget components</w:t>
      </w:r>
      <w:r w:rsidR="00206464" w:rsidRPr="0040141C">
        <w:rPr>
          <w:rFonts w:ascii="Times New Roman" w:hAnsi="Times New Roman" w:cs="Times New Roman"/>
          <w:color w:val="000000" w:themeColor="text1"/>
          <w:sz w:val="24"/>
          <w:szCs w:val="24"/>
          <w:lang w:val="en-CA"/>
        </w:rPr>
        <w:t xml:space="preserve"> </w:t>
      </w:r>
    </w:p>
    <w:p w14:paraId="206EB278" w14:textId="4E5A5B51" w:rsidR="00845530" w:rsidRDefault="00D8530D" w:rsidP="00236503">
      <w:pPr>
        <w:pStyle w:val="Head1manu"/>
        <w:numPr>
          <w:ilvl w:val="0"/>
          <w:numId w:val="0"/>
        </w:numPr>
        <w:suppressAutoHyphens/>
        <w:spacing w:beforeLines="0"/>
        <w:jc w:val="both"/>
        <w:rPr>
          <w:b w:val="0"/>
          <w:bCs w:val="0"/>
        </w:rPr>
      </w:pPr>
      <w:r w:rsidRPr="0040141C">
        <w:rPr>
          <w:b w:val="0"/>
          <w:bCs w:val="0"/>
        </w:rPr>
        <w:t>A c</w:t>
      </w:r>
      <w:r w:rsidR="003F25AF" w:rsidRPr="0040141C">
        <w:rPr>
          <w:b w:val="0"/>
          <w:bCs w:val="0"/>
        </w:rPr>
        <w:t xml:space="preserve">lear increase </w:t>
      </w:r>
      <w:r w:rsidRPr="0040141C">
        <w:rPr>
          <w:b w:val="0"/>
          <w:bCs w:val="0"/>
        </w:rPr>
        <w:t xml:space="preserve">in </w:t>
      </w:r>
      <w:r w:rsidR="003F25AF" w:rsidRPr="0040141C">
        <w:rPr>
          <w:b w:val="0"/>
          <w:bCs w:val="0"/>
        </w:rPr>
        <w:t>the average temperature</w:t>
      </w:r>
      <w:r w:rsidR="00C71BDF" w:rsidRPr="0040141C">
        <w:rPr>
          <w:b w:val="0"/>
          <w:bCs w:val="0"/>
        </w:rPr>
        <w:t xml:space="preserve"> was</w:t>
      </w:r>
      <w:r w:rsidR="003F25AF" w:rsidRPr="0040141C">
        <w:rPr>
          <w:b w:val="0"/>
          <w:bCs w:val="0"/>
        </w:rPr>
        <w:t xml:space="preserve"> </w:t>
      </w:r>
      <w:r w:rsidR="00826FB2">
        <w:rPr>
          <w:b w:val="0"/>
          <w:bCs w:val="0"/>
        </w:rPr>
        <w:t xml:space="preserve">visually </w:t>
      </w:r>
      <w:r w:rsidR="003F25AF" w:rsidRPr="0040141C">
        <w:rPr>
          <w:b w:val="0"/>
          <w:bCs w:val="0"/>
        </w:rPr>
        <w:t>observed</w:t>
      </w:r>
      <w:r w:rsidR="001874AF">
        <w:rPr>
          <w:b w:val="0"/>
          <w:bCs w:val="0"/>
        </w:rPr>
        <w:t xml:space="preserve"> </w:t>
      </w:r>
      <w:r w:rsidR="00826FB2">
        <w:rPr>
          <w:b w:val="0"/>
          <w:bCs w:val="0"/>
        </w:rPr>
        <w:t>(</w:t>
      </w:r>
      <w:r w:rsidR="003230D6" w:rsidRPr="0040141C">
        <w:rPr>
          <w:b w:val="0"/>
          <w:bCs w:val="0"/>
          <w:color w:val="0000FF"/>
        </w:rPr>
        <w:t>Figure</w:t>
      </w:r>
      <w:r w:rsidR="003F25AF" w:rsidRPr="0040141C">
        <w:rPr>
          <w:b w:val="0"/>
          <w:bCs w:val="0"/>
          <w:color w:val="0000FF"/>
        </w:rPr>
        <w:t xml:space="preserve"> </w:t>
      </w:r>
      <w:r w:rsidR="001874AF" w:rsidRPr="0040141C">
        <w:rPr>
          <w:b w:val="0"/>
          <w:bCs w:val="0"/>
          <w:color w:val="0000FF"/>
        </w:rPr>
        <w:t>9a</w:t>
      </w:r>
      <w:r w:rsidR="00826FB2">
        <w:rPr>
          <w:b w:val="0"/>
          <w:bCs w:val="0"/>
          <w:color w:val="0000FF"/>
        </w:rPr>
        <w:t>)</w:t>
      </w:r>
      <w:r w:rsidR="001874AF" w:rsidRPr="001874AF">
        <w:rPr>
          <w:b w:val="0"/>
          <w:bCs w:val="0"/>
        </w:rPr>
        <w:t xml:space="preserve"> and</w:t>
      </w:r>
      <w:r w:rsidR="001874AF">
        <w:rPr>
          <w:b w:val="0"/>
          <w:bCs w:val="0"/>
        </w:rPr>
        <w:t xml:space="preserve"> confirmed with positive Kendall’s </w:t>
      </w:r>
      <w:r w:rsidR="001874AF" w:rsidRPr="001874AF">
        <w:rPr>
          <w:b w:val="0"/>
          <w:bCs w:val="0"/>
        </w:rPr>
        <w:t>Ԏ</w:t>
      </w:r>
      <w:r w:rsidR="001874AF" w:rsidRPr="001874AF">
        <w:rPr>
          <w:rFonts w:ascii="Cambria" w:hAnsi="Cambria" w:cs="Cambria"/>
          <w:b w:val="0"/>
          <w:bCs w:val="0"/>
        </w:rPr>
        <w:t xml:space="preserve"> </w:t>
      </w:r>
      <w:r w:rsidR="001874AF">
        <w:rPr>
          <w:b w:val="0"/>
          <w:bCs w:val="0"/>
        </w:rPr>
        <w:t xml:space="preserve">(p-value &lt;0.05) </w:t>
      </w:r>
      <w:r w:rsidR="001874AF">
        <w:rPr>
          <w:b w:val="0"/>
          <w:bCs w:val="0"/>
          <w:color w:val="000000"/>
          <w:lang w:val="en-CA"/>
        </w:rPr>
        <w:t xml:space="preserve">over all the </w:t>
      </w:r>
      <w:r w:rsidR="00E34742">
        <w:rPr>
          <w:b w:val="0"/>
          <w:bCs w:val="0"/>
          <w:color w:val="000000"/>
          <w:lang w:val="en-CA"/>
        </w:rPr>
        <w:t xml:space="preserve">five </w:t>
      </w:r>
      <w:r w:rsidR="001874AF">
        <w:rPr>
          <w:b w:val="0"/>
          <w:bCs w:val="0"/>
          <w:color w:val="000000"/>
          <w:lang w:val="en-CA"/>
        </w:rPr>
        <w:t xml:space="preserve">observation points (O.P.#1 to </w:t>
      </w:r>
      <w:r w:rsidR="001874AF">
        <w:rPr>
          <w:b w:val="0"/>
          <w:bCs w:val="0"/>
        </w:rPr>
        <w:t>O.P.#5) (</w:t>
      </w:r>
      <w:r w:rsidR="007F7FE0" w:rsidRPr="007F7FE0">
        <w:rPr>
          <w:b w:val="0"/>
          <w:color w:val="0000FF"/>
        </w:rPr>
        <w:t>Table 4</w:t>
      </w:r>
      <w:r w:rsidR="001874AF">
        <w:rPr>
          <w:b w:val="0"/>
          <w:bCs w:val="0"/>
        </w:rPr>
        <w:t>). The temperature trend</w:t>
      </w:r>
      <w:r w:rsidR="005703CA">
        <w:rPr>
          <w:b w:val="0"/>
          <w:bCs w:val="0"/>
        </w:rPr>
        <w:t>s</w:t>
      </w:r>
      <w:r w:rsidR="001874AF">
        <w:rPr>
          <w:b w:val="0"/>
          <w:bCs w:val="0"/>
        </w:rPr>
        <w:t xml:space="preserve"> indicate </w:t>
      </w:r>
      <w:r w:rsidR="003F25AF" w:rsidRPr="0040141C">
        <w:rPr>
          <w:b w:val="0"/>
          <w:bCs w:val="0"/>
        </w:rPr>
        <w:t xml:space="preserve">an increase of 1.1 °C over 100 years at the study </w:t>
      </w:r>
      <w:r w:rsidR="002B431D" w:rsidRPr="0040141C">
        <w:rPr>
          <w:b w:val="0"/>
          <w:bCs w:val="0"/>
        </w:rPr>
        <w:t>are</w:t>
      </w:r>
      <w:r w:rsidR="003F25AF" w:rsidRPr="0040141C">
        <w:rPr>
          <w:b w:val="0"/>
          <w:bCs w:val="0"/>
        </w:rPr>
        <w:t>a.</w:t>
      </w:r>
      <w:r w:rsidR="00E34742">
        <w:rPr>
          <w:b w:val="0"/>
          <w:bCs w:val="0"/>
        </w:rPr>
        <w:t xml:space="preserve"> </w:t>
      </w:r>
      <w:r w:rsidR="00F76976" w:rsidRPr="0040141C">
        <w:rPr>
          <w:b w:val="0"/>
          <w:bCs w:val="0"/>
        </w:rPr>
        <w:t>T</w:t>
      </w:r>
      <w:r w:rsidR="003F25AF" w:rsidRPr="0040141C">
        <w:rPr>
          <w:b w:val="0"/>
          <w:bCs w:val="0"/>
        </w:rPr>
        <w:t xml:space="preserve">he five </w:t>
      </w:r>
      <w:r w:rsidR="00E60240" w:rsidRPr="0040141C">
        <w:rPr>
          <w:b w:val="0"/>
          <w:bCs w:val="0"/>
          <w:color w:val="000000"/>
        </w:rPr>
        <w:t>observation</w:t>
      </w:r>
      <w:r w:rsidR="00E60240" w:rsidRPr="0040141C">
        <w:rPr>
          <w:b w:val="0"/>
          <w:bCs w:val="0"/>
          <w:color w:val="FF0000"/>
        </w:rPr>
        <w:t xml:space="preserve"> </w:t>
      </w:r>
      <w:r w:rsidR="00940650" w:rsidRPr="0040141C">
        <w:rPr>
          <w:b w:val="0"/>
          <w:bCs w:val="0"/>
        </w:rPr>
        <w:t>point</w:t>
      </w:r>
      <w:r w:rsidR="003F25AF" w:rsidRPr="0040141C">
        <w:rPr>
          <w:b w:val="0"/>
          <w:bCs w:val="0"/>
        </w:rPr>
        <w:t xml:space="preserve">s </w:t>
      </w:r>
      <w:r w:rsidR="003F25AF" w:rsidRPr="0040141C">
        <w:rPr>
          <w:b w:val="0"/>
          <w:bCs w:val="0"/>
          <w:color w:val="000000"/>
        </w:rPr>
        <w:t xml:space="preserve">show a </w:t>
      </w:r>
      <w:r w:rsidR="00D3078D" w:rsidRPr="0040141C">
        <w:rPr>
          <w:b w:val="0"/>
          <w:bCs w:val="0"/>
          <w:color w:val="000000"/>
        </w:rPr>
        <w:t xml:space="preserve">continuous </w:t>
      </w:r>
      <w:r w:rsidR="003F25AF" w:rsidRPr="0040141C">
        <w:rPr>
          <w:b w:val="0"/>
          <w:bCs w:val="0"/>
          <w:color w:val="000000"/>
        </w:rPr>
        <w:t>increas</w:t>
      </w:r>
      <w:r w:rsidR="00D3078D" w:rsidRPr="0040141C">
        <w:rPr>
          <w:b w:val="0"/>
          <w:bCs w:val="0"/>
          <w:color w:val="000000"/>
        </w:rPr>
        <w:t xml:space="preserve">e in </w:t>
      </w:r>
      <w:r w:rsidR="003F25AF" w:rsidRPr="0040141C">
        <w:rPr>
          <w:b w:val="0"/>
          <w:bCs w:val="0"/>
          <w:color w:val="000000"/>
        </w:rPr>
        <w:t xml:space="preserve">VI </w:t>
      </w:r>
      <w:r w:rsidR="003F25AF" w:rsidRPr="0040141C">
        <w:rPr>
          <w:b w:val="0"/>
          <w:bCs w:val="0"/>
          <w:color w:val="0000FF"/>
        </w:rPr>
        <w:t>(</w:t>
      </w:r>
      <w:r w:rsidR="003230D6" w:rsidRPr="0040141C">
        <w:rPr>
          <w:b w:val="0"/>
          <w:bCs w:val="0"/>
          <w:color w:val="0000FF"/>
        </w:rPr>
        <w:t>Figure</w:t>
      </w:r>
      <w:r w:rsidR="003F25AF" w:rsidRPr="0040141C">
        <w:rPr>
          <w:b w:val="0"/>
          <w:bCs w:val="0"/>
          <w:color w:val="0000FF"/>
        </w:rPr>
        <w:t xml:space="preserve"> </w:t>
      </w:r>
      <w:r w:rsidR="008F71A7" w:rsidRPr="0040141C">
        <w:rPr>
          <w:b w:val="0"/>
          <w:bCs w:val="0"/>
          <w:color w:val="0000FF"/>
        </w:rPr>
        <w:t>9</w:t>
      </w:r>
      <w:r w:rsidR="003F25AF" w:rsidRPr="0040141C">
        <w:rPr>
          <w:b w:val="0"/>
          <w:bCs w:val="0"/>
          <w:color w:val="0000FF"/>
        </w:rPr>
        <w:t>b)</w:t>
      </w:r>
      <w:r w:rsidR="00D3078D" w:rsidRPr="0040141C">
        <w:rPr>
          <w:b w:val="0"/>
          <w:bCs w:val="0"/>
          <w:color w:val="0000FF"/>
        </w:rPr>
        <w:t xml:space="preserve"> </w:t>
      </w:r>
      <w:r w:rsidR="00D3078D" w:rsidRPr="0040141C">
        <w:rPr>
          <w:b w:val="0"/>
          <w:bCs w:val="0"/>
          <w:color w:val="000000"/>
        </w:rPr>
        <w:t xml:space="preserve">with an average trend of </w:t>
      </w:r>
      <w:r w:rsidR="00D3078D" w:rsidRPr="0040141C">
        <w:rPr>
          <w:b w:val="0"/>
          <w:bCs w:val="0"/>
        </w:rPr>
        <w:t>165 mm over 100 years (1.65 mm/</w:t>
      </w:r>
      <w:proofErr w:type="spellStart"/>
      <w:r w:rsidR="00D3078D" w:rsidRPr="0040141C">
        <w:rPr>
          <w:b w:val="0"/>
          <w:bCs w:val="0"/>
        </w:rPr>
        <w:t>yr</w:t>
      </w:r>
      <w:proofErr w:type="spellEnd"/>
      <w:r w:rsidR="00D3078D" w:rsidRPr="0040141C">
        <w:rPr>
          <w:b w:val="0"/>
          <w:bCs w:val="0"/>
        </w:rPr>
        <w:t>)</w:t>
      </w:r>
      <w:r w:rsidR="00E34742">
        <w:rPr>
          <w:b w:val="0"/>
          <w:bCs w:val="0"/>
        </w:rPr>
        <w:t xml:space="preserve"> (positive Kendall’s </w:t>
      </w:r>
      <w:r w:rsidR="00E34742" w:rsidRPr="001874AF">
        <w:rPr>
          <w:b w:val="0"/>
          <w:bCs w:val="0"/>
        </w:rPr>
        <w:t>Ԏ</w:t>
      </w:r>
      <w:r w:rsidR="00E34742" w:rsidRPr="001874AF">
        <w:rPr>
          <w:rFonts w:ascii="Cambria" w:hAnsi="Cambria" w:cs="Cambria"/>
          <w:b w:val="0"/>
          <w:bCs w:val="0"/>
        </w:rPr>
        <w:t xml:space="preserve"> </w:t>
      </w:r>
      <w:r w:rsidR="00E34742">
        <w:rPr>
          <w:b w:val="0"/>
          <w:bCs w:val="0"/>
        </w:rPr>
        <w:t xml:space="preserve">with p-value &lt;0.05 were calculated from VI data </w:t>
      </w:r>
      <w:r w:rsidR="00E34742" w:rsidRPr="0040141C">
        <w:t>–</w:t>
      </w:r>
      <w:r w:rsidR="00E34742">
        <w:t xml:space="preserve"> </w:t>
      </w:r>
      <w:r w:rsidR="007F7FE0" w:rsidRPr="007F7FE0">
        <w:rPr>
          <w:b w:val="0"/>
          <w:color w:val="0000FF"/>
        </w:rPr>
        <w:t>Table 4</w:t>
      </w:r>
      <w:r w:rsidR="00E34742">
        <w:rPr>
          <w:b w:val="0"/>
          <w:bCs w:val="0"/>
        </w:rPr>
        <w:t>)</w:t>
      </w:r>
      <w:r w:rsidR="00D3078D" w:rsidRPr="0040141C">
        <w:rPr>
          <w:b w:val="0"/>
          <w:bCs w:val="0"/>
        </w:rPr>
        <w:t xml:space="preserve">. </w:t>
      </w:r>
      <w:r w:rsidR="00E34742">
        <w:rPr>
          <w:b w:val="0"/>
          <w:bCs w:val="0"/>
        </w:rPr>
        <w:t>The</w:t>
      </w:r>
      <w:r w:rsidR="00D3078D" w:rsidRPr="0040141C">
        <w:rPr>
          <w:b w:val="0"/>
          <w:bCs w:val="0"/>
        </w:rPr>
        <w:t xml:space="preserve"> </w:t>
      </w:r>
      <w:proofErr w:type="spellStart"/>
      <w:r w:rsidR="00D3078D" w:rsidRPr="0040141C">
        <w:rPr>
          <w:b w:val="0"/>
          <w:bCs w:val="0"/>
        </w:rPr>
        <w:t>Ru</w:t>
      </w:r>
      <w:r w:rsidR="00D3078D" w:rsidRPr="0040141C">
        <w:rPr>
          <w:b w:val="0"/>
          <w:bCs w:val="0"/>
          <w:vertAlign w:val="subscript"/>
        </w:rPr>
        <w:t>S</w:t>
      </w:r>
      <w:proofErr w:type="spellEnd"/>
      <w:r w:rsidR="00D3078D" w:rsidRPr="0040141C">
        <w:rPr>
          <w:b w:val="0"/>
          <w:bCs w:val="0"/>
          <w:color w:val="FF0000"/>
        </w:rPr>
        <w:t xml:space="preserve"> </w:t>
      </w:r>
      <w:r w:rsidR="00FB772C">
        <w:rPr>
          <w:b w:val="0"/>
          <w:bCs w:val="0"/>
        </w:rPr>
        <w:t>quantities</w:t>
      </w:r>
      <w:r w:rsidR="00D3078D" w:rsidRPr="0040141C">
        <w:rPr>
          <w:b w:val="0"/>
          <w:bCs w:val="0"/>
        </w:rPr>
        <w:t xml:space="preserve"> were </w:t>
      </w:r>
      <w:r w:rsidR="00FB772C">
        <w:rPr>
          <w:b w:val="0"/>
          <w:bCs w:val="0"/>
        </w:rPr>
        <w:t>also</w:t>
      </w:r>
      <w:r w:rsidR="00E34742">
        <w:rPr>
          <w:b w:val="0"/>
          <w:bCs w:val="0"/>
        </w:rPr>
        <w:t xml:space="preserve"> </w:t>
      </w:r>
      <w:r w:rsidR="00D3078D" w:rsidRPr="0040141C">
        <w:rPr>
          <w:b w:val="0"/>
          <w:bCs w:val="0"/>
        </w:rPr>
        <w:t xml:space="preserve">observed to increase over the time at the </w:t>
      </w:r>
      <w:r w:rsidR="003D4D04" w:rsidRPr="0040141C">
        <w:rPr>
          <w:b w:val="0"/>
          <w:bCs w:val="0"/>
        </w:rPr>
        <w:t>five</w:t>
      </w:r>
      <w:r w:rsidR="00D3078D" w:rsidRPr="0040141C">
        <w:rPr>
          <w:b w:val="0"/>
          <w:bCs w:val="0"/>
        </w:rPr>
        <w:t xml:space="preserve"> </w:t>
      </w:r>
      <w:r w:rsidR="00E60240" w:rsidRPr="0040141C">
        <w:rPr>
          <w:b w:val="0"/>
          <w:bCs w:val="0"/>
          <w:color w:val="000000"/>
        </w:rPr>
        <w:t>observation</w:t>
      </w:r>
      <w:r w:rsidR="00E60240" w:rsidRPr="0040141C">
        <w:rPr>
          <w:b w:val="0"/>
          <w:bCs w:val="0"/>
          <w:color w:val="FF0000"/>
        </w:rPr>
        <w:t xml:space="preserve"> </w:t>
      </w:r>
      <w:r w:rsidR="00940650" w:rsidRPr="0040141C">
        <w:rPr>
          <w:b w:val="0"/>
          <w:bCs w:val="0"/>
        </w:rPr>
        <w:t>point</w:t>
      </w:r>
      <w:r w:rsidR="00D3078D" w:rsidRPr="0040141C">
        <w:rPr>
          <w:b w:val="0"/>
          <w:bCs w:val="0"/>
        </w:rPr>
        <w:t>s</w:t>
      </w:r>
      <w:r w:rsidR="003B75AC">
        <w:rPr>
          <w:b w:val="0"/>
          <w:bCs w:val="0"/>
        </w:rPr>
        <w:t xml:space="preserve"> (</w:t>
      </w:r>
      <w:r w:rsidR="003B75AC" w:rsidRPr="0040141C">
        <w:rPr>
          <w:b w:val="0"/>
          <w:bCs w:val="0"/>
          <w:color w:val="0000FF"/>
        </w:rPr>
        <w:t>Figure 9c</w:t>
      </w:r>
      <w:r w:rsidR="003B75AC">
        <w:rPr>
          <w:b w:val="0"/>
          <w:bCs w:val="0"/>
        </w:rPr>
        <w:t>)</w:t>
      </w:r>
      <w:r w:rsidR="00FB772C">
        <w:rPr>
          <w:b w:val="0"/>
          <w:bCs w:val="0"/>
        </w:rPr>
        <w:t>,</w:t>
      </w:r>
      <w:r w:rsidR="00D3078D" w:rsidRPr="0040141C">
        <w:rPr>
          <w:b w:val="0"/>
          <w:bCs w:val="0"/>
        </w:rPr>
        <w:t xml:space="preserve"> </w:t>
      </w:r>
      <w:r w:rsidR="00FB772C">
        <w:rPr>
          <w:b w:val="0"/>
          <w:bCs w:val="0"/>
        </w:rPr>
        <w:t>h</w:t>
      </w:r>
      <w:r w:rsidR="00E34742">
        <w:rPr>
          <w:b w:val="0"/>
          <w:bCs w:val="0"/>
        </w:rPr>
        <w:t>owever, the Mann-Kandel results (</w:t>
      </w:r>
      <w:r w:rsidR="007F7FE0" w:rsidRPr="007F7FE0">
        <w:rPr>
          <w:b w:val="0"/>
          <w:color w:val="0000FF"/>
        </w:rPr>
        <w:t>Table 4</w:t>
      </w:r>
      <w:r w:rsidR="00E34742">
        <w:rPr>
          <w:b w:val="0"/>
          <w:bCs w:val="0"/>
        </w:rPr>
        <w:t xml:space="preserve">) indicate that </w:t>
      </w:r>
      <w:r w:rsidR="00FB772C">
        <w:rPr>
          <w:b w:val="0"/>
          <w:bCs w:val="0"/>
        </w:rPr>
        <w:t xml:space="preserve">trends in </w:t>
      </w:r>
      <w:proofErr w:type="spellStart"/>
      <w:r w:rsidR="00E34742" w:rsidRPr="0040141C">
        <w:rPr>
          <w:b w:val="0"/>
          <w:bCs w:val="0"/>
        </w:rPr>
        <w:t>Ru</w:t>
      </w:r>
      <w:r w:rsidR="00E34742" w:rsidRPr="0040141C">
        <w:rPr>
          <w:b w:val="0"/>
          <w:bCs w:val="0"/>
          <w:vertAlign w:val="subscript"/>
        </w:rPr>
        <w:t>S</w:t>
      </w:r>
      <w:proofErr w:type="spellEnd"/>
      <w:r w:rsidR="00E34742" w:rsidRPr="0040141C">
        <w:rPr>
          <w:b w:val="0"/>
          <w:bCs w:val="0"/>
          <w:color w:val="FF0000"/>
        </w:rPr>
        <w:t xml:space="preserve"> </w:t>
      </w:r>
      <w:r w:rsidR="00E34742" w:rsidRPr="0040141C">
        <w:rPr>
          <w:b w:val="0"/>
          <w:bCs w:val="0"/>
        </w:rPr>
        <w:t>a</w:t>
      </w:r>
      <w:r w:rsidR="00E34742">
        <w:rPr>
          <w:b w:val="0"/>
          <w:bCs w:val="0"/>
        </w:rPr>
        <w:t xml:space="preserve">t O.P.#3 and </w:t>
      </w:r>
      <w:r w:rsidR="003B75AC">
        <w:rPr>
          <w:b w:val="0"/>
          <w:bCs w:val="0"/>
        </w:rPr>
        <w:t>O.P.#</w:t>
      </w:r>
      <w:r w:rsidR="00E34742">
        <w:rPr>
          <w:b w:val="0"/>
          <w:bCs w:val="0"/>
        </w:rPr>
        <w:t xml:space="preserve">4 </w:t>
      </w:r>
      <w:r w:rsidR="00FB772C">
        <w:rPr>
          <w:b w:val="0"/>
          <w:bCs w:val="0"/>
        </w:rPr>
        <w:t>were not</w:t>
      </w:r>
      <w:r w:rsidR="0087059D">
        <w:rPr>
          <w:b w:val="0"/>
          <w:bCs w:val="0"/>
        </w:rPr>
        <w:t xml:space="preserve"> statistically significant (p</w:t>
      </w:r>
      <w:r w:rsidR="00794B7B">
        <w:rPr>
          <w:b w:val="0"/>
          <w:bCs w:val="0"/>
        </w:rPr>
        <w:t>-value</w:t>
      </w:r>
      <w:r w:rsidR="0087059D">
        <w:rPr>
          <w:b w:val="0"/>
          <w:bCs w:val="0"/>
        </w:rPr>
        <w:t xml:space="preserve"> = 0.121 and 0.755 respectively</w:t>
      </w:r>
      <w:r w:rsidR="00B767FA">
        <w:rPr>
          <w:b w:val="0"/>
          <w:bCs w:val="0"/>
        </w:rPr>
        <w:t xml:space="preserve">; </w:t>
      </w:r>
      <w:r w:rsidR="00FE428D" w:rsidRPr="0040141C">
        <w:rPr>
          <w:b w:val="0"/>
          <w:bCs w:val="0"/>
          <w:color w:val="0000FF"/>
        </w:rPr>
        <w:t>Figure 9c</w:t>
      </w:r>
      <w:r w:rsidR="00FE428D">
        <w:rPr>
          <w:b w:val="0"/>
          <w:bCs w:val="0"/>
        </w:rPr>
        <w:t>)</w:t>
      </w:r>
      <w:r w:rsidR="00D3078D" w:rsidRPr="0040141C">
        <w:rPr>
          <w:b w:val="0"/>
          <w:bCs w:val="0"/>
        </w:rPr>
        <w:t xml:space="preserve">. </w:t>
      </w:r>
      <w:r w:rsidR="00E60240" w:rsidRPr="0040141C">
        <w:rPr>
          <w:b w:val="0"/>
          <w:bCs w:val="0"/>
        </w:rPr>
        <w:t>O</w:t>
      </w:r>
      <w:r w:rsidR="00D3078D" w:rsidRPr="0040141C">
        <w:rPr>
          <w:b w:val="0"/>
          <w:bCs w:val="0"/>
        </w:rPr>
        <w:t xml:space="preserve">.P.#4 is located in </w:t>
      </w:r>
      <w:r w:rsidR="00F76976" w:rsidRPr="0040141C">
        <w:rPr>
          <w:b w:val="0"/>
          <w:bCs w:val="0"/>
        </w:rPr>
        <w:t xml:space="preserve">a </w:t>
      </w:r>
      <w:r w:rsidR="00D3078D" w:rsidRPr="0040141C">
        <w:rPr>
          <w:b w:val="0"/>
          <w:bCs w:val="0"/>
        </w:rPr>
        <w:t xml:space="preserve">forest </w:t>
      </w:r>
      <w:r w:rsidR="00F76976" w:rsidRPr="0040141C">
        <w:rPr>
          <w:b w:val="0"/>
          <w:bCs w:val="0"/>
        </w:rPr>
        <w:t xml:space="preserve">area </w:t>
      </w:r>
      <w:r w:rsidR="00D3078D" w:rsidRPr="0040141C">
        <w:rPr>
          <w:b w:val="0"/>
          <w:bCs w:val="0"/>
          <w:color w:val="0000FF"/>
        </w:rPr>
        <w:t xml:space="preserve">(Figure 6c) </w:t>
      </w:r>
      <w:r w:rsidR="00D3078D" w:rsidRPr="0040141C">
        <w:rPr>
          <w:b w:val="0"/>
          <w:bCs w:val="0"/>
        </w:rPr>
        <w:t>with slope</w:t>
      </w:r>
      <w:r w:rsidR="00F76976" w:rsidRPr="0040141C">
        <w:rPr>
          <w:b w:val="0"/>
          <w:bCs w:val="0"/>
        </w:rPr>
        <w:t>s</w:t>
      </w:r>
      <w:r w:rsidR="00D3078D" w:rsidRPr="0040141C">
        <w:rPr>
          <w:b w:val="0"/>
          <w:bCs w:val="0"/>
        </w:rPr>
        <w:t xml:space="preserve"> &lt;3% </w:t>
      </w:r>
      <w:r w:rsidR="00D3078D" w:rsidRPr="0040141C">
        <w:rPr>
          <w:b w:val="0"/>
          <w:bCs w:val="0"/>
          <w:color w:val="0000FF"/>
        </w:rPr>
        <w:t xml:space="preserve">(Figure 6d) </w:t>
      </w:r>
      <w:r w:rsidR="00D3078D" w:rsidRPr="0040141C">
        <w:rPr>
          <w:b w:val="0"/>
          <w:bCs w:val="0"/>
        </w:rPr>
        <w:t xml:space="preserve">resulting in </w:t>
      </w:r>
      <w:r w:rsidR="00D3078D" w:rsidRPr="0040141C">
        <w:rPr>
          <w:b w:val="0"/>
          <w:bCs w:val="0"/>
        </w:rPr>
        <w:lastRenderedPageBreak/>
        <w:t>VI dominated over runoff. In ad</w:t>
      </w:r>
      <w:r w:rsidR="00D3078D" w:rsidRPr="0040141C">
        <w:rPr>
          <w:b w:val="0"/>
          <w:bCs w:val="0"/>
          <w:color w:val="000000"/>
        </w:rPr>
        <w:t xml:space="preserve">dition, </w:t>
      </w:r>
      <w:r w:rsidR="00D3078D" w:rsidRPr="0040141C">
        <w:rPr>
          <w:b w:val="0"/>
          <w:bCs w:val="0"/>
        </w:rPr>
        <w:t xml:space="preserve">the terrain at </w:t>
      </w:r>
      <w:r w:rsidR="00E60240" w:rsidRPr="0040141C">
        <w:rPr>
          <w:b w:val="0"/>
          <w:bCs w:val="0"/>
        </w:rPr>
        <w:t>O</w:t>
      </w:r>
      <w:r w:rsidR="00D3078D" w:rsidRPr="0040141C">
        <w:rPr>
          <w:b w:val="0"/>
          <w:bCs w:val="0"/>
        </w:rPr>
        <w:t xml:space="preserve">.P.#4 is covered by granular deposits of group #1 </w:t>
      </w:r>
      <w:r w:rsidR="00D3078D" w:rsidRPr="0040141C">
        <w:rPr>
          <w:b w:val="0"/>
          <w:bCs w:val="0"/>
          <w:color w:val="0000FF"/>
        </w:rPr>
        <w:t>(Figure 6b)</w:t>
      </w:r>
      <w:r w:rsidR="00D3078D" w:rsidRPr="0040141C">
        <w:rPr>
          <w:b w:val="0"/>
          <w:bCs w:val="0"/>
          <w:color w:val="000000"/>
        </w:rPr>
        <w:t xml:space="preserve">, </w:t>
      </w:r>
      <w:r w:rsidR="00D3078D" w:rsidRPr="004B3B3B">
        <w:rPr>
          <w:b w:val="0"/>
          <w:bCs w:val="0"/>
          <w:color w:val="000000"/>
        </w:rPr>
        <w:t xml:space="preserve">having sediments with high water infiltration capacity and consequently low </w:t>
      </w:r>
      <w:proofErr w:type="spellStart"/>
      <w:r w:rsidR="00D3078D" w:rsidRPr="004B3B3B">
        <w:rPr>
          <w:b w:val="0"/>
          <w:bCs w:val="0"/>
        </w:rPr>
        <w:t>Ru</w:t>
      </w:r>
      <w:r w:rsidR="00D3078D" w:rsidRPr="004B3B3B">
        <w:rPr>
          <w:b w:val="0"/>
          <w:bCs w:val="0"/>
          <w:vertAlign w:val="subscript"/>
        </w:rPr>
        <w:t>S</w:t>
      </w:r>
      <w:r w:rsidR="00D3078D" w:rsidRPr="004B3B3B">
        <w:rPr>
          <w:b w:val="0"/>
          <w:bCs w:val="0"/>
          <w:color w:val="000000"/>
        </w:rPr>
        <w:t>.</w:t>
      </w:r>
      <w:proofErr w:type="spellEnd"/>
      <w:r w:rsidR="00D3078D" w:rsidRPr="004B3B3B">
        <w:rPr>
          <w:color w:val="000000"/>
        </w:rPr>
        <w:t xml:space="preserve"> </w:t>
      </w:r>
      <w:r w:rsidR="003F683B" w:rsidRPr="004B3B3B">
        <w:rPr>
          <w:b w:val="0"/>
          <w:bCs w:val="0"/>
        </w:rPr>
        <w:t>T</w:t>
      </w:r>
      <w:r w:rsidR="00D3078D" w:rsidRPr="004B3B3B">
        <w:rPr>
          <w:b w:val="0"/>
          <w:bCs w:val="0"/>
        </w:rPr>
        <w:t xml:space="preserve">he </w:t>
      </w:r>
      <w:r w:rsidR="004B3B3B" w:rsidRPr="004B3B3B">
        <w:rPr>
          <w:b w:val="0"/>
          <w:bCs w:val="0"/>
        </w:rPr>
        <w:t xml:space="preserve">observed </w:t>
      </w:r>
      <w:r w:rsidR="00D3078D" w:rsidRPr="004B3B3B">
        <w:rPr>
          <w:b w:val="0"/>
          <w:bCs w:val="0"/>
        </w:rPr>
        <w:t>increase in temperature resulted in a</w:t>
      </w:r>
      <w:r w:rsidR="0087059D">
        <w:rPr>
          <w:b w:val="0"/>
          <w:bCs w:val="0"/>
        </w:rPr>
        <w:t xml:space="preserve"> statistically significant</w:t>
      </w:r>
      <w:r w:rsidR="00D3078D" w:rsidRPr="004B3B3B">
        <w:rPr>
          <w:b w:val="0"/>
          <w:bCs w:val="0"/>
        </w:rPr>
        <w:t xml:space="preserve"> </w:t>
      </w:r>
      <w:r w:rsidR="0087059D">
        <w:rPr>
          <w:b w:val="0"/>
          <w:bCs w:val="0"/>
        </w:rPr>
        <w:t>increasing trend</w:t>
      </w:r>
      <w:r w:rsidR="00D3078D" w:rsidRPr="004B3B3B">
        <w:rPr>
          <w:b w:val="0"/>
          <w:bCs w:val="0"/>
        </w:rPr>
        <w:t xml:space="preserve"> </w:t>
      </w:r>
      <w:r w:rsidR="0087059D">
        <w:rPr>
          <w:b w:val="0"/>
          <w:bCs w:val="0"/>
        </w:rPr>
        <w:t xml:space="preserve">in </w:t>
      </w:r>
      <w:r w:rsidR="00D3078D" w:rsidRPr="004B3B3B">
        <w:rPr>
          <w:b w:val="0"/>
          <w:bCs w:val="0"/>
        </w:rPr>
        <w:t xml:space="preserve">AET </w:t>
      </w:r>
      <w:r w:rsidR="004B3B3B" w:rsidRPr="004B3B3B">
        <w:rPr>
          <w:b w:val="0"/>
          <w:bCs w:val="0"/>
        </w:rPr>
        <w:t xml:space="preserve">at all the observation points </w:t>
      </w:r>
      <w:r w:rsidR="004B3B3B" w:rsidRPr="004B3B3B">
        <w:rPr>
          <w:b w:val="0"/>
          <w:bCs w:val="0"/>
          <w:color w:val="000000"/>
          <w:lang w:val="en-CA"/>
        </w:rPr>
        <w:t xml:space="preserve">O.P.#1 to </w:t>
      </w:r>
      <w:r w:rsidR="004B3B3B" w:rsidRPr="004B3B3B">
        <w:rPr>
          <w:b w:val="0"/>
          <w:bCs w:val="0"/>
        </w:rPr>
        <w:t xml:space="preserve">O.P.#5 </w:t>
      </w:r>
      <w:r w:rsidR="00FE428D" w:rsidRPr="004B3B3B">
        <w:rPr>
          <w:b w:val="0"/>
          <w:bCs w:val="0"/>
          <w:color w:val="000000"/>
        </w:rPr>
        <w:t>(</w:t>
      </w:r>
      <w:r w:rsidR="00FE428D" w:rsidRPr="004B3B3B">
        <w:rPr>
          <w:b w:val="0"/>
          <w:bCs w:val="0"/>
          <w:color w:val="0000FF"/>
        </w:rPr>
        <w:t>Figure 9d</w:t>
      </w:r>
      <w:r w:rsidR="0087059D">
        <w:rPr>
          <w:b w:val="0"/>
          <w:bCs w:val="0"/>
          <w:color w:val="0000FF"/>
        </w:rPr>
        <w:t>;</w:t>
      </w:r>
      <w:r w:rsidR="004B3B3B" w:rsidRPr="004B3B3B">
        <w:rPr>
          <w:b w:val="0"/>
          <w:bCs w:val="0"/>
        </w:rPr>
        <w:t xml:space="preserve"> </w:t>
      </w:r>
      <w:r w:rsidR="007F7FE0" w:rsidRPr="007F7FE0">
        <w:rPr>
          <w:b w:val="0"/>
          <w:color w:val="0000FF"/>
        </w:rPr>
        <w:t>Table 4</w:t>
      </w:r>
      <w:r w:rsidR="004B3B3B" w:rsidRPr="004B3B3B">
        <w:rPr>
          <w:b w:val="0"/>
          <w:bCs w:val="0"/>
        </w:rPr>
        <w:t>).</w:t>
      </w:r>
      <w:r w:rsidR="00A453A9">
        <w:rPr>
          <w:b w:val="0"/>
          <w:bCs w:val="0"/>
        </w:rPr>
        <w:t xml:space="preserve"> </w:t>
      </w:r>
      <w:r w:rsidR="00D3078D" w:rsidRPr="0040141C">
        <w:rPr>
          <w:b w:val="0"/>
          <w:bCs w:val="0"/>
          <w:color w:val="000000"/>
        </w:rPr>
        <w:t xml:space="preserve">The </w:t>
      </w:r>
      <w:r w:rsidR="004B3B3B">
        <w:rPr>
          <w:b w:val="0"/>
          <w:bCs w:val="0"/>
          <w:color w:val="000000"/>
        </w:rPr>
        <w:t xml:space="preserve">mean </w:t>
      </w:r>
      <w:r w:rsidR="00D3078D" w:rsidRPr="0040141C">
        <w:rPr>
          <w:b w:val="0"/>
          <w:bCs w:val="0"/>
          <w:color w:val="000000"/>
        </w:rPr>
        <w:t xml:space="preserve">annual </w:t>
      </w:r>
      <w:r w:rsidR="00D94752" w:rsidRPr="00A70382">
        <w:rPr>
          <w:b w:val="0"/>
          <w:bCs w:val="0"/>
        </w:rPr>
        <w:t>PGR</w:t>
      </w:r>
      <w:r w:rsidR="00D3078D" w:rsidRPr="00A70382">
        <w:rPr>
          <w:b w:val="0"/>
          <w:bCs w:val="0"/>
        </w:rPr>
        <w:t xml:space="preserve"> </w:t>
      </w:r>
      <w:r w:rsidR="00D3078D" w:rsidRPr="0040141C">
        <w:rPr>
          <w:b w:val="0"/>
          <w:bCs w:val="0"/>
          <w:color w:val="000000"/>
        </w:rPr>
        <w:t xml:space="preserve">rates over 100 years </w:t>
      </w:r>
      <w:r w:rsidR="0087059D">
        <w:rPr>
          <w:b w:val="0"/>
          <w:bCs w:val="0"/>
          <w:color w:val="000000"/>
        </w:rPr>
        <w:t>also have a statistically significant</w:t>
      </w:r>
      <w:r w:rsidR="00D3078D" w:rsidRPr="0040141C">
        <w:rPr>
          <w:b w:val="0"/>
          <w:bCs w:val="0"/>
        </w:rPr>
        <w:t xml:space="preserve"> increasing trend at </w:t>
      </w:r>
      <w:r w:rsidR="0087059D">
        <w:rPr>
          <w:b w:val="0"/>
          <w:bCs w:val="0"/>
        </w:rPr>
        <w:t>all</w:t>
      </w:r>
      <w:r w:rsidR="00D3078D" w:rsidRPr="0040141C">
        <w:rPr>
          <w:b w:val="0"/>
          <w:bCs w:val="0"/>
        </w:rPr>
        <w:t xml:space="preserve"> </w:t>
      </w:r>
      <w:r w:rsidR="003D4D04" w:rsidRPr="0040141C">
        <w:rPr>
          <w:b w:val="0"/>
          <w:bCs w:val="0"/>
        </w:rPr>
        <w:t xml:space="preserve">five </w:t>
      </w:r>
      <w:r w:rsidR="00E60240" w:rsidRPr="0040141C">
        <w:rPr>
          <w:b w:val="0"/>
          <w:bCs w:val="0"/>
          <w:color w:val="000000"/>
        </w:rPr>
        <w:t>observation</w:t>
      </w:r>
      <w:r w:rsidR="00E60240" w:rsidRPr="0040141C">
        <w:rPr>
          <w:b w:val="0"/>
          <w:bCs w:val="0"/>
          <w:color w:val="FF0000"/>
        </w:rPr>
        <w:t xml:space="preserve"> </w:t>
      </w:r>
      <w:r w:rsidR="00940650" w:rsidRPr="0040141C">
        <w:rPr>
          <w:b w:val="0"/>
          <w:bCs w:val="0"/>
        </w:rPr>
        <w:t>point</w:t>
      </w:r>
      <w:r w:rsidR="00D3078D" w:rsidRPr="0040141C">
        <w:rPr>
          <w:b w:val="0"/>
          <w:bCs w:val="0"/>
        </w:rPr>
        <w:t>s</w:t>
      </w:r>
      <w:r w:rsidR="003B75AC">
        <w:rPr>
          <w:b w:val="0"/>
          <w:bCs w:val="0"/>
        </w:rPr>
        <w:t xml:space="preserve"> (</w:t>
      </w:r>
      <w:r w:rsidR="00D3078D" w:rsidRPr="0040141C">
        <w:rPr>
          <w:b w:val="0"/>
          <w:bCs w:val="0"/>
          <w:color w:val="0000FF"/>
        </w:rPr>
        <w:t>Figure 10</w:t>
      </w:r>
      <w:r w:rsidR="0087059D">
        <w:rPr>
          <w:b w:val="0"/>
          <w:bCs w:val="0"/>
          <w:color w:val="0000FF"/>
        </w:rPr>
        <w:t xml:space="preserve">; </w:t>
      </w:r>
      <w:r w:rsidR="007F7FE0" w:rsidRPr="007F7FE0">
        <w:rPr>
          <w:b w:val="0"/>
          <w:color w:val="0000FF"/>
        </w:rPr>
        <w:t>Table 4</w:t>
      </w:r>
      <w:r w:rsidR="0087059D">
        <w:rPr>
          <w:b w:val="0"/>
          <w:bCs w:val="0"/>
        </w:rPr>
        <w:t>), where</w:t>
      </w:r>
      <w:r w:rsidR="00FE428D" w:rsidRPr="00FE428D">
        <w:rPr>
          <w:b w:val="0"/>
          <w:bCs w:val="0"/>
        </w:rPr>
        <w:t xml:space="preserve"> </w:t>
      </w:r>
      <w:r w:rsidR="0087059D">
        <w:rPr>
          <w:b w:val="0"/>
          <w:bCs w:val="0"/>
        </w:rPr>
        <w:t>the</w:t>
      </w:r>
      <w:r w:rsidR="00845530" w:rsidRPr="00A750C4">
        <w:rPr>
          <w:b w:val="0"/>
          <w:bCs w:val="0"/>
        </w:rPr>
        <w:t xml:space="preserve"> </w:t>
      </w:r>
      <w:r w:rsidR="0087059D">
        <w:rPr>
          <w:b w:val="0"/>
          <w:bCs w:val="0"/>
        </w:rPr>
        <w:t xml:space="preserve">average </w:t>
      </w:r>
      <w:r w:rsidR="00845530" w:rsidRPr="00A750C4">
        <w:rPr>
          <w:b w:val="0"/>
          <w:bCs w:val="0"/>
          <w:color w:val="000000" w:themeColor="text1"/>
        </w:rPr>
        <w:t xml:space="preserve">increase in </w:t>
      </w:r>
      <w:r w:rsidR="00D94752" w:rsidRPr="00A70382">
        <w:rPr>
          <w:b w:val="0"/>
          <w:bCs w:val="0"/>
        </w:rPr>
        <w:t>PGR</w:t>
      </w:r>
      <w:r w:rsidR="00845530" w:rsidRPr="00A70382">
        <w:rPr>
          <w:b w:val="0"/>
          <w:bCs w:val="0"/>
        </w:rPr>
        <w:t xml:space="preserve"> </w:t>
      </w:r>
      <w:r w:rsidR="0087059D" w:rsidRPr="00A70382">
        <w:rPr>
          <w:b w:val="0"/>
          <w:bCs w:val="0"/>
        </w:rPr>
        <w:t>was</w:t>
      </w:r>
      <w:r w:rsidR="00845530" w:rsidRPr="00A70382">
        <w:rPr>
          <w:b w:val="0"/>
          <w:bCs w:val="0"/>
        </w:rPr>
        <w:t xml:space="preserve"> 0.7±0.4 mm/yr. This increase in </w:t>
      </w:r>
      <w:r w:rsidR="00D94752" w:rsidRPr="00A70382">
        <w:rPr>
          <w:b w:val="0"/>
          <w:bCs w:val="0"/>
        </w:rPr>
        <w:t>PGR</w:t>
      </w:r>
      <w:r w:rsidR="00845530" w:rsidRPr="00A70382">
        <w:rPr>
          <w:b w:val="0"/>
          <w:bCs w:val="0"/>
        </w:rPr>
        <w:t xml:space="preserve"> is </w:t>
      </w:r>
      <w:r w:rsidR="0087059D" w:rsidRPr="00A70382">
        <w:rPr>
          <w:b w:val="0"/>
          <w:bCs w:val="0"/>
        </w:rPr>
        <w:t>consistent</w:t>
      </w:r>
      <w:r w:rsidR="00845530" w:rsidRPr="00A70382">
        <w:rPr>
          <w:b w:val="0"/>
          <w:bCs w:val="0"/>
        </w:rPr>
        <w:t xml:space="preserve"> with expect</w:t>
      </w:r>
      <w:r w:rsidR="0087059D" w:rsidRPr="00A70382">
        <w:rPr>
          <w:b w:val="0"/>
          <w:bCs w:val="0"/>
        </w:rPr>
        <w:t>ations</w:t>
      </w:r>
      <w:r w:rsidR="00845530" w:rsidRPr="00A70382">
        <w:rPr>
          <w:b w:val="0"/>
          <w:bCs w:val="0"/>
        </w:rPr>
        <w:t xml:space="preserve"> for Eastern North America </w:t>
      </w:r>
      <w:r w:rsidR="0087059D" w:rsidRPr="00A70382">
        <w:rPr>
          <w:b w:val="0"/>
          <w:bCs w:val="0"/>
        </w:rPr>
        <w:t>which</w:t>
      </w:r>
      <w:r w:rsidR="007A0393" w:rsidRPr="00A70382">
        <w:rPr>
          <w:b w:val="0"/>
          <w:bCs w:val="0"/>
        </w:rPr>
        <w:t xml:space="preserve"> receive</w:t>
      </w:r>
      <w:r w:rsidR="0087059D" w:rsidRPr="00A70382">
        <w:rPr>
          <w:b w:val="0"/>
          <w:bCs w:val="0"/>
        </w:rPr>
        <w:t>d</w:t>
      </w:r>
      <w:r w:rsidR="007A0393" w:rsidRPr="00A70382">
        <w:rPr>
          <w:b w:val="0"/>
          <w:bCs w:val="0"/>
        </w:rPr>
        <w:t xml:space="preserve"> more precipitation</w:t>
      </w:r>
      <w:r w:rsidR="0087059D" w:rsidRPr="00A70382">
        <w:rPr>
          <w:b w:val="0"/>
          <w:bCs w:val="0"/>
        </w:rPr>
        <w:t xml:space="preserve"> with time,</w:t>
      </w:r>
      <w:r w:rsidR="007A0393" w:rsidRPr="00A70382">
        <w:rPr>
          <w:b w:val="0"/>
          <w:bCs w:val="0"/>
        </w:rPr>
        <w:t xml:space="preserve"> resulting in an increase in </w:t>
      </w:r>
      <w:r w:rsidR="0087059D" w:rsidRPr="00A70382">
        <w:rPr>
          <w:b w:val="0"/>
          <w:bCs w:val="0"/>
        </w:rPr>
        <w:t xml:space="preserve">an </w:t>
      </w:r>
      <w:r w:rsidR="00D94752" w:rsidRPr="00A70382">
        <w:rPr>
          <w:b w:val="0"/>
          <w:bCs w:val="0"/>
        </w:rPr>
        <w:t>PGR</w:t>
      </w:r>
      <w:r w:rsidR="007A0393" w:rsidRPr="00A70382">
        <w:rPr>
          <w:b w:val="0"/>
          <w:bCs w:val="0"/>
        </w:rPr>
        <w:t xml:space="preserve"> </w:t>
      </w:r>
      <w:r w:rsidR="00E561B7" w:rsidRPr="00A750C4">
        <w:rPr>
          <w:b w:val="0"/>
          <w:bCs w:val="0"/>
          <w:color w:val="0000FF"/>
        </w:rPr>
        <w:fldChar w:fldCharType="begin" w:fldLock="1"/>
      </w:r>
      <w:r w:rsidR="002F6B17">
        <w:rPr>
          <w:b w:val="0"/>
          <w:bCs w:val="0"/>
          <w:color w:val="0000FF"/>
        </w:rPr>
        <w:instrText>ADDIN CSL_CITATION {"citationItems":[{"id":"ITEM-1","itemData":{"DOI":"https://doi.org/10.1016/ j.jhydrol.2021.126602","author":[{"dropping-particle":"","family":"Atawneh","given":"D.A.","non-dropping-particle":"","parse-names":false,"suffix":""},{"dropping-particle":"","family":"Cartwright","given":"N.","non-dropping-particle":"","parse-names":false,"suffix":""},{"dropping-particle":"","family":"Bertone","given":"E.","non-dropping-particle":"","parse-names":false,"suffix":""}],"container-title":"Journal of Hydrology","id":"ITEM-1","issued":{"date-parts":[["2021"]]},"title":"Climate change and its impact on the projected values of groundwater recharge: a review","type":"article-journal"},"uris":["http://www.mendeley.com/documents/?uuid=6bac26ef-645b-4942-bf41-ecd61f602fb5"]},{"id":"ITEM-2","itemData":{"author":[{"dropping-particle":"","family":"Rivard","given":"C.","non-dropping-particle":"","parse-names":false,"suffix":""},{"dropping-particle":"","family":"Paniconi","given":"C.","non-dropping-particle":"","parse-names":false,"suffix":""},{"dropping-particle":"","family":"Vigneault","given":"H.","non-dropping-particle":"","parse-names":false,"suffix":""},{"dropping-particle":"","family":"Chaumont","given":"D.","non-dropping-particle":"","parse-names":false,"suffix":""}],"container-title":"Hydrological Sciences Journal","id":"ITEM-2","issue":"8","issued":{"date-parts":[["2014"]]},"page":"1437-1456","title":"A watershed-scale study of climate change impacts on groundwater recharge (Annapolis Valley, Nova Scotia, Canada)","type":"article-journal","volume":"59"},"uris":["http://www.mendeley.com/documents/?uuid=0140d6e3-8825-4288-aa37-c777bbcf278b"]},{"id":"ITEM-3","itemData":{"author":[{"dropping-particle":"","family":"Lindquist","given":"L.W.","non-dropping-particle":"","parse-names":false,"suffix":""},{"dropping-particle":"","family":"Palmqutst","given":"K.A.","non-dropping-particle":"","parse-names":false,"suffix":""},{"dropping-particle":"","family":"Jordan","given":"S.E.","non-dropping-particle":"","parse-names":false,"suffix":""},{"dropping-particle":"","family":"Lauenroth","given":"W.K.","non-dropping-particle":"","parse-names":false,"suffix":""}],"container-title":"Western North American Naturalist","id":"ITEM-3","issue":"1","issued":{"date-parts":[["2019"]]},"page":"37-48","title":"Impacts of climate change on groundwater recharge in Wyoming big sagebrush ecosystems are contingent on elevation","type":"article-journal","volume":"79"},"uris":["http://www.mendeley.com/documents/?uuid=1f816b8b-b658-4692-a388-521f9b341f60"]}],"mendeley":{"formattedCitation":"(Rivard &lt;i&gt;et al.&lt;/i&gt;, 2014; Lindquist &lt;i&gt;et al.&lt;/i&gt;, 2019; Atawneh &lt;i&gt;et al.&lt;/i&gt;, 2021)","plainTextFormattedCitation":"(Rivard et al., 2014; Lindquist et al., 2019; Atawneh et al., 2021)","previouslyFormattedCitation":"(Rivard &lt;i&gt;et al.&lt;/i&gt;, 2014; Lindquist &lt;i&gt;et al.&lt;/i&gt;, 2019; Atawneh &lt;i&gt;et al.&lt;/i&gt;, 2021)"},"properties":{"noteIndex":0},"schema":"https://github.com/citation-style-language/schema/raw/master/csl-citation.json"}</w:instrText>
      </w:r>
      <w:r w:rsidR="00E561B7" w:rsidRPr="00A750C4">
        <w:rPr>
          <w:b w:val="0"/>
          <w:bCs w:val="0"/>
          <w:color w:val="0000FF"/>
        </w:rPr>
        <w:fldChar w:fldCharType="separate"/>
      </w:r>
      <w:r w:rsidR="002F6B17" w:rsidRPr="002F6B17">
        <w:rPr>
          <w:b w:val="0"/>
          <w:bCs w:val="0"/>
          <w:noProof/>
          <w:color w:val="0000FF"/>
        </w:rPr>
        <w:t xml:space="preserve">(Rivard </w:t>
      </w:r>
      <w:r w:rsidR="002F6B17" w:rsidRPr="003A59CB">
        <w:rPr>
          <w:b w:val="0"/>
          <w:bCs w:val="0"/>
          <w:i/>
          <w:noProof/>
          <w:color w:val="0000FF"/>
        </w:rPr>
        <w:t>et al.</w:t>
      </w:r>
      <w:r w:rsidR="002F6B17" w:rsidRPr="002F6B17">
        <w:rPr>
          <w:b w:val="0"/>
          <w:bCs w:val="0"/>
          <w:noProof/>
          <w:color w:val="0000FF"/>
        </w:rPr>
        <w:t xml:space="preserve">, 2014; Lindquist </w:t>
      </w:r>
      <w:r w:rsidR="002F6B17" w:rsidRPr="003A59CB">
        <w:rPr>
          <w:b w:val="0"/>
          <w:bCs w:val="0"/>
          <w:i/>
          <w:noProof/>
          <w:color w:val="0000FF"/>
        </w:rPr>
        <w:t>et al.</w:t>
      </w:r>
      <w:r w:rsidR="002F6B17" w:rsidRPr="002F6B17">
        <w:rPr>
          <w:b w:val="0"/>
          <w:bCs w:val="0"/>
          <w:noProof/>
          <w:color w:val="0000FF"/>
        </w:rPr>
        <w:t xml:space="preserve">, 2019; Atawneh </w:t>
      </w:r>
      <w:r w:rsidR="002F6B17" w:rsidRPr="003A59CB">
        <w:rPr>
          <w:b w:val="0"/>
          <w:bCs w:val="0"/>
          <w:i/>
          <w:noProof/>
          <w:color w:val="0000FF"/>
        </w:rPr>
        <w:t>et al.</w:t>
      </w:r>
      <w:r w:rsidR="002F6B17" w:rsidRPr="002F6B17">
        <w:rPr>
          <w:b w:val="0"/>
          <w:bCs w:val="0"/>
          <w:noProof/>
          <w:color w:val="0000FF"/>
        </w:rPr>
        <w:t>, 2021)</w:t>
      </w:r>
      <w:r w:rsidR="00E561B7" w:rsidRPr="00A750C4">
        <w:rPr>
          <w:b w:val="0"/>
          <w:bCs w:val="0"/>
          <w:color w:val="0000FF"/>
        </w:rPr>
        <w:fldChar w:fldCharType="end"/>
      </w:r>
      <w:r w:rsidR="007A0393" w:rsidRPr="00A750C4">
        <w:rPr>
          <w:b w:val="0"/>
          <w:bCs w:val="0"/>
        </w:rPr>
        <w:t xml:space="preserve">. </w:t>
      </w:r>
    </w:p>
    <w:p w14:paraId="3496FF39" w14:textId="7212CED1" w:rsidR="00327A2E" w:rsidRPr="008F71A7" w:rsidRDefault="00327A2E" w:rsidP="00C21309">
      <w:pPr>
        <w:pStyle w:val="Head1manu"/>
        <w:suppressAutoHyphens/>
        <w:spacing w:beforeLines="0" w:before="120"/>
        <w:ind w:left="431" w:hanging="431"/>
      </w:pPr>
      <w:r w:rsidRPr="008F71A7">
        <w:t>D</w:t>
      </w:r>
      <w:r w:rsidR="002B431D" w:rsidRPr="00C71BDF">
        <w:t>IS</w:t>
      </w:r>
      <w:r w:rsidRPr="00C71BDF">
        <w:t>C</w:t>
      </w:r>
      <w:r w:rsidRPr="008F71A7">
        <w:t>USSION</w:t>
      </w:r>
    </w:p>
    <w:p w14:paraId="7226AF4F" w14:textId="2DFB4ED4" w:rsidR="009D51DD" w:rsidRPr="009D51DD" w:rsidRDefault="00126D88" w:rsidP="00A00834">
      <w:pPr>
        <w:pStyle w:val="Heading2"/>
        <w:keepLines w:val="0"/>
        <w:numPr>
          <w:ilvl w:val="1"/>
          <w:numId w:val="1"/>
        </w:numPr>
        <w:suppressAutoHyphens/>
        <w:spacing w:before="0" w:line="480" w:lineRule="auto"/>
        <w:ind w:left="578" w:right="567" w:hanging="578"/>
        <w:contextualSpacing/>
      </w:pPr>
      <w:r>
        <w:rPr>
          <w:rFonts w:ascii="Times New Roman" w:hAnsi="Times New Roman" w:cs="Times New Roman"/>
          <w:color w:val="auto"/>
          <w:sz w:val="24"/>
          <w:szCs w:val="24"/>
          <w:lang w:val="en-CA"/>
        </w:rPr>
        <w:t>Potential g</w:t>
      </w:r>
      <w:r w:rsidR="0021599A" w:rsidRPr="0021599A">
        <w:rPr>
          <w:rFonts w:ascii="Times New Roman" w:hAnsi="Times New Roman" w:cs="Times New Roman"/>
          <w:color w:val="auto"/>
          <w:sz w:val="24"/>
          <w:szCs w:val="24"/>
          <w:lang w:val="en-CA"/>
        </w:rPr>
        <w:t>roundwater recharge map</w:t>
      </w:r>
      <w:r w:rsidR="0021599A">
        <w:rPr>
          <w:rFonts w:ascii="Times New Roman" w:hAnsi="Times New Roman" w:cs="Times New Roman"/>
          <w:color w:val="auto"/>
          <w:sz w:val="24"/>
          <w:szCs w:val="24"/>
          <w:lang w:val="en-CA"/>
        </w:rPr>
        <w:t xml:space="preserve"> </w:t>
      </w:r>
    </w:p>
    <w:p w14:paraId="20EEE486" w14:textId="1331A767" w:rsidR="00751F77" w:rsidRDefault="00065C73" w:rsidP="00AD473A">
      <w:pPr>
        <w:suppressAutoHyphens/>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In the study area, h</w:t>
      </w:r>
      <w:r w:rsidR="0040141C" w:rsidRPr="0040141C">
        <w:rPr>
          <w:rFonts w:ascii="Times New Roman" w:hAnsi="Times New Roman" w:cs="Times New Roman"/>
          <w:color w:val="000000" w:themeColor="text1"/>
          <w:sz w:val="24"/>
          <w:szCs w:val="24"/>
        </w:rPr>
        <w:t xml:space="preserve">ighest </w:t>
      </w:r>
      <w:r w:rsidR="0040141C" w:rsidRPr="0040141C">
        <w:rPr>
          <w:rFonts w:ascii="Times New Roman" w:hAnsi="Times New Roman" w:cs="Times New Roman"/>
          <w:sz w:val="24"/>
          <w:szCs w:val="24"/>
        </w:rPr>
        <w:t xml:space="preserve">rates </w:t>
      </w:r>
      <w:r w:rsidR="0040141C" w:rsidRPr="00A70382">
        <w:rPr>
          <w:rFonts w:ascii="Times New Roman" w:hAnsi="Times New Roman" w:cs="Times New Roman"/>
          <w:sz w:val="24"/>
          <w:szCs w:val="24"/>
        </w:rPr>
        <w:t xml:space="preserve">of </w:t>
      </w:r>
      <w:r w:rsidR="00D94752" w:rsidRPr="00A70382">
        <w:rPr>
          <w:rFonts w:ascii="Times New Roman" w:hAnsi="Times New Roman" w:cs="Times New Roman"/>
          <w:sz w:val="24"/>
          <w:szCs w:val="24"/>
        </w:rPr>
        <w:t>PGR</w:t>
      </w:r>
      <w:r w:rsidR="0040141C" w:rsidRPr="00A70382">
        <w:rPr>
          <w:rFonts w:ascii="Times New Roman" w:hAnsi="Times New Roman" w:cs="Times New Roman"/>
          <w:sz w:val="24"/>
          <w:szCs w:val="24"/>
        </w:rPr>
        <w:t xml:space="preserve"> correspond </w:t>
      </w:r>
      <w:r w:rsidR="0040141C" w:rsidRPr="0040141C">
        <w:rPr>
          <w:rFonts w:ascii="Times New Roman" w:hAnsi="Times New Roman" w:cs="Times New Roman"/>
          <w:sz w:val="24"/>
          <w:szCs w:val="24"/>
        </w:rPr>
        <w:t xml:space="preserve">to areas with forest and agricultural land use. These types of land use </w:t>
      </w:r>
      <w:r w:rsidR="00AF54F8">
        <w:rPr>
          <w:rFonts w:ascii="Times New Roman" w:hAnsi="Times New Roman" w:cs="Times New Roman"/>
          <w:sz w:val="24"/>
          <w:szCs w:val="24"/>
        </w:rPr>
        <w:t>promote</w:t>
      </w:r>
      <w:r w:rsidR="0040141C" w:rsidRPr="0040141C">
        <w:rPr>
          <w:rFonts w:ascii="Times New Roman" w:hAnsi="Times New Roman" w:cs="Times New Roman"/>
          <w:sz w:val="24"/>
          <w:szCs w:val="24"/>
        </w:rPr>
        <w:t xml:space="preserve"> water infiltration </w:t>
      </w:r>
      <w:r w:rsidR="00AF54F8">
        <w:rPr>
          <w:rFonts w:ascii="Times New Roman" w:hAnsi="Times New Roman" w:cs="Times New Roman"/>
          <w:sz w:val="24"/>
          <w:szCs w:val="24"/>
        </w:rPr>
        <w:t>more than</w:t>
      </w:r>
      <w:r w:rsidR="0040141C" w:rsidRPr="0040141C">
        <w:rPr>
          <w:rFonts w:ascii="Times New Roman" w:hAnsi="Times New Roman" w:cs="Times New Roman"/>
          <w:sz w:val="24"/>
          <w:szCs w:val="24"/>
        </w:rPr>
        <w:t xml:space="preserve"> urba</w:t>
      </w:r>
      <w:r w:rsidR="00AF54F8">
        <w:rPr>
          <w:rFonts w:ascii="Times New Roman" w:hAnsi="Times New Roman" w:cs="Times New Roman"/>
          <w:sz w:val="24"/>
          <w:szCs w:val="24"/>
        </w:rPr>
        <w:t>n</w:t>
      </w:r>
      <w:r w:rsidR="0040141C" w:rsidRPr="0040141C">
        <w:rPr>
          <w:rFonts w:ascii="Times New Roman" w:hAnsi="Times New Roman" w:cs="Times New Roman"/>
          <w:sz w:val="24"/>
          <w:szCs w:val="24"/>
        </w:rPr>
        <w:t xml:space="preserve"> </w:t>
      </w:r>
      <w:r w:rsidR="00AF54F8">
        <w:rPr>
          <w:rFonts w:ascii="Times New Roman" w:hAnsi="Times New Roman" w:cs="Times New Roman"/>
          <w:sz w:val="24"/>
          <w:szCs w:val="24"/>
        </w:rPr>
        <w:t>areas with impermeable surfaces which</w:t>
      </w:r>
      <w:r w:rsidR="0040141C" w:rsidRPr="0040141C">
        <w:rPr>
          <w:rFonts w:ascii="Times New Roman" w:eastAsia="CIDFont+F1" w:hAnsi="Times New Roman" w:cs="Times New Roman"/>
          <w:sz w:val="24"/>
          <w:szCs w:val="24"/>
        </w:rPr>
        <w:t xml:space="preserve"> direct the VI into runoff rather than infiltrati</w:t>
      </w:r>
      <w:r w:rsidR="00AF54F8">
        <w:rPr>
          <w:rFonts w:ascii="Times New Roman" w:eastAsia="CIDFont+F1" w:hAnsi="Times New Roman" w:cs="Times New Roman"/>
          <w:sz w:val="24"/>
          <w:szCs w:val="24"/>
        </w:rPr>
        <w:t>on</w:t>
      </w:r>
      <w:r w:rsidR="0040141C" w:rsidRPr="0040141C">
        <w:rPr>
          <w:rFonts w:ascii="Times New Roman" w:eastAsia="CIDFont+F1" w:hAnsi="Times New Roman" w:cs="Times New Roman"/>
          <w:color w:val="FF0000"/>
          <w:sz w:val="24"/>
          <w:szCs w:val="24"/>
        </w:rPr>
        <w:t xml:space="preserve"> </w:t>
      </w:r>
      <w:r w:rsidR="0040141C" w:rsidRPr="0040141C">
        <w:rPr>
          <w:rFonts w:ascii="Times New Roman" w:eastAsia="CIDFont+F1" w:hAnsi="Times New Roman" w:cs="Times New Roman"/>
          <w:color w:val="0000FF"/>
          <w:sz w:val="24"/>
          <w:szCs w:val="24"/>
        </w:rPr>
        <w:fldChar w:fldCharType="begin" w:fldLock="1"/>
      </w:r>
      <w:r w:rsidR="002F6B17">
        <w:rPr>
          <w:rFonts w:ascii="Times New Roman" w:eastAsia="CIDFont+F1" w:hAnsi="Times New Roman" w:cs="Times New Roman"/>
          <w:color w:val="0000FF"/>
          <w:sz w:val="24"/>
          <w:szCs w:val="24"/>
        </w:rPr>
        <w:instrText>ADDIN CSL_CITATION {"citationItems":[{"id":"ITEM-1","itemData":{"ISSN":"20956339","abstract":"Groundwater recharge processes in an urban area are different than in non-urban areas. There are various new components that must be considered in the case of urban groundwater recharge in addition to the natural recharge from precipitation. These various components are estimated in this study based on the water balance equation for the Hyderabad city of India. Initially, urban recharge components including leakages from water supply network and sewage networks were calculated. To estimate the natural recharge from precipitation, actual evapotranspiration and surface runoff were estimated using remote sensing and GIS techniques. Results indicated that the urban recharge component of groundwater was more than ten times greater than the natural recharge. The net urban recharge component of groundwater was estimated to be approximately 568 mm yr-1and the natural recharge component was observed to be 53 mm yr-1. Water inflow and outflow components were also estimated to provide the complete scenario of the total urban water balance of Hyderabad. This analysis has provided the information regarding the extent and intensity of percolation of urban contaminants into the aquifer.","author":[{"dropping-particle":"","family":"Wakode","given":"H.B.","non-dropping-particle":"","parse-names":false,"suffix":""},{"dropping-particle":"","family":"Baier","given":"K.","non-dropping-particle":"","parse-names":false,"suffix":""},{"dropping-particle":"","family":"Jha","given":"R.","non-dropping-particle":"","parse-names":false,"suffix":""},{"dropping-particle":"","family":"Azzam","given":"R.","non-dropping-particle":"","parse-names":false,"suffix":""}],"container-title":"International Soil and Water Conservation Research","id":"ITEM-1","issue":"1","issued":{"date-parts":[["2018"]]},"page":"51-62","title":"Impact of urbanization on groundwater recharge and urban water balance for the city of Hyderabad, India","type":"article-journal","volume":"6"},"uris":["http://www.mendeley.com/documents/?uuid=6a424ed2-c0a7-48f0-a10a-85983ed8f3a9"]},{"id":"ITEM-2","itemData":{"abstract":"In developing and newly industrialized countries, population growth and\\nmigration contribute immensely to the development of megacities and mega\\nurban areas. In most cases, the rapid development of cities has\\nfar-reaching consequences for the ecosystem in general and the\\nhydrological cycle in particular. The developments in China within the\\nlast decades show an interesting, but complex setting. Massive and\\nrapidly occurring land use changes in the economically booming\\nSouth-Chinese Pearl River Delta result in rising hazards and risks for\\nthe urban water resources and often in a severe deterioration of water\\nquality. The quantity and quality of local groundwater sources is,\\nhowever, much less investigated than the situation of the surface\\nwaters. In order to supporting a better protection of the urban\\ngroundwater resources, the aims of this article are to analyze the\\nvulnerability of the groundwater and the potential hazards and risks for\\ngroundwater resulting from land use changes - taking Guangzhou as a case\\nstudy area.","author":[{"dropping-particle":"","family":"Baier","given":"K.","non-dropping-particle":"","parse-names":false,"suffix":""},{"dropping-particle":"","family":"Schmitz","given":"K.S.","non-dropping-particle":"","parse-names":false,"suffix":""},{"dropping-particle":"","family":"Azzam","given":"R.","non-dropping-particle":"","parse-names":false,"suffix":""},{"dropping-particle":"","family":"Strohschoen","given":"R.","non-dropping-particle":"","parse-names":false,"suffix":""}],"container-title":"International Journal of Environmental Research","id":"ITEM-2","issue":"2","issued":{"date-parts":[["2014"]]},"page":"249-262","title":"Management Tools for Sustainable Ground Water Protection in Mega Urban Areas-Small Scale Land use and Ground Water Vulnerability Analyses in Guangzhou, China","type":"article-journal","volume":"8"},"uris":["http://www.mendeley.com/documents/?uuid=629106f4-7a73-4646-bbb6-1da01100a85a"]}],"mendeley":{"formattedCitation":"(Baier &lt;i&gt;et al.&lt;/i&gt;, 2014; Wakode &lt;i&gt;et al.&lt;/i&gt;, 2018)","plainTextFormattedCitation":"(Baier et al., 2014; Wakode et al., 2018)","previouslyFormattedCitation":"(Baier &lt;i&gt;et al.&lt;/i&gt;, 2014; Wakode &lt;i&gt;et al.&lt;/i&gt;, 2018)"},"properties":{"noteIndex":0},"schema":"https://github.com/citation-style-language/schema/raw/master/csl-citation.json"}</w:instrText>
      </w:r>
      <w:r w:rsidR="0040141C" w:rsidRPr="0040141C">
        <w:rPr>
          <w:rFonts w:ascii="Times New Roman" w:eastAsia="CIDFont+F1" w:hAnsi="Times New Roman" w:cs="Times New Roman"/>
          <w:color w:val="0000FF"/>
          <w:sz w:val="24"/>
          <w:szCs w:val="24"/>
        </w:rPr>
        <w:fldChar w:fldCharType="separate"/>
      </w:r>
      <w:r w:rsidR="002F6B17" w:rsidRPr="002F6B17">
        <w:rPr>
          <w:rFonts w:ascii="Times New Roman" w:eastAsia="CIDFont+F1" w:hAnsi="Times New Roman" w:cs="Times New Roman"/>
          <w:noProof/>
          <w:color w:val="0000FF"/>
          <w:sz w:val="24"/>
          <w:szCs w:val="24"/>
        </w:rPr>
        <w:t xml:space="preserve">(Baier </w:t>
      </w:r>
      <w:r w:rsidR="002F6B17" w:rsidRPr="003A59CB">
        <w:rPr>
          <w:rFonts w:ascii="Times New Roman" w:eastAsia="CIDFont+F1" w:hAnsi="Times New Roman" w:cs="Times New Roman"/>
          <w:i/>
          <w:noProof/>
          <w:color w:val="0000FF"/>
          <w:sz w:val="24"/>
          <w:szCs w:val="24"/>
        </w:rPr>
        <w:t>et al.</w:t>
      </w:r>
      <w:r w:rsidR="002F6B17" w:rsidRPr="002F6B17">
        <w:rPr>
          <w:rFonts w:ascii="Times New Roman" w:eastAsia="CIDFont+F1" w:hAnsi="Times New Roman" w:cs="Times New Roman"/>
          <w:noProof/>
          <w:color w:val="0000FF"/>
          <w:sz w:val="24"/>
          <w:szCs w:val="24"/>
        </w:rPr>
        <w:t xml:space="preserve">, 2014; Wakode </w:t>
      </w:r>
      <w:r w:rsidR="002F6B17" w:rsidRPr="003A59CB">
        <w:rPr>
          <w:rFonts w:ascii="Times New Roman" w:eastAsia="CIDFont+F1" w:hAnsi="Times New Roman" w:cs="Times New Roman"/>
          <w:i/>
          <w:noProof/>
          <w:color w:val="0000FF"/>
          <w:sz w:val="24"/>
          <w:szCs w:val="24"/>
        </w:rPr>
        <w:t>et al.</w:t>
      </w:r>
      <w:r w:rsidR="002F6B17" w:rsidRPr="002F6B17">
        <w:rPr>
          <w:rFonts w:ascii="Times New Roman" w:eastAsia="CIDFont+F1" w:hAnsi="Times New Roman" w:cs="Times New Roman"/>
          <w:noProof/>
          <w:color w:val="0000FF"/>
          <w:sz w:val="24"/>
          <w:szCs w:val="24"/>
        </w:rPr>
        <w:t>, 2018)</w:t>
      </w:r>
      <w:r w:rsidR="0040141C" w:rsidRPr="0040141C">
        <w:rPr>
          <w:rFonts w:ascii="Times New Roman" w:eastAsia="CIDFont+F1" w:hAnsi="Times New Roman" w:cs="Times New Roman"/>
          <w:color w:val="0000FF"/>
          <w:sz w:val="24"/>
          <w:szCs w:val="24"/>
        </w:rPr>
        <w:fldChar w:fldCharType="end"/>
      </w:r>
      <w:r w:rsidR="0040141C" w:rsidRPr="0040141C">
        <w:rPr>
          <w:rFonts w:ascii="Times New Roman" w:eastAsia="CIDFont+F1" w:hAnsi="Times New Roman" w:cs="Times New Roman"/>
          <w:sz w:val="24"/>
          <w:szCs w:val="24"/>
        </w:rPr>
        <w:t>.</w:t>
      </w:r>
      <w:r w:rsidR="0040141C">
        <w:rPr>
          <w:rFonts w:ascii="Times New Roman" w:eastAsia="CIDFont+F1" w:hAnsi="Times New Roman" w:cs="Times New Roman"/>
          <w:sz w:val="24"/>
          <w:szCs w:val="24"/>
        </w:rPr>
        <w:t xml:space="preserve"> </w:t>
      </w:r>
      <w:r w:rsidR="000A39C0" w:rsidRPr="008F71A7">
        <w:rPr>
          <w:rFonts w:ascii="Times New Roman" w:hAnsi="Times New Roman" w:cs="Times New Roman"/>
          <w:sz w:val="24"/>
          <w:szCs w:val="24"/>
        </w:rPr>
        <w:t>T</w:t>
      </w:r>
      <w:r w:rsidR="00642166" w:rsidRPr="008F71A7">
        <w:rPr>
          <w:rFonts w:ascii="Times New Roman" w:hAnsi="Times New Roman" w:cs="Times New Roman"/>
          <w:sz w:val="24"/>
          <w:szCs w:val="24"/>
        </w:rPr>
        <w:t xml:space="preserve">he </w:t>
      </w:r>
      <w:r w:rsidR="00D94752" w:rsidRPr="00A70382">
        <w:rPr>
          <w:rFonts w:ascii="Times New Roman" w:hAnsi="Times New Roman" w:cs="Times New Roman"/>
          <w:sz w:val="24"/>
          <w:szCs w:val="24"/>
        </w:rPr>
        <w:t>PGR</w:t>
      </w:r>
      <w:r w:rsidR="00642166" w:rsidRPr="00A70382">
        <w:rPr>
          <w:rFonts w:ascii="Times New Roman" w:hAnsi="Times New Roman" w:cs="Times New Roman"/>
          <w:sz w:val="24"/>
          <w:szCs w:val="24"/>
        </w:rPr>
        <w:t xml:space="preserve"> r</w:t>
      </w:r>
      <w:r w:rsidR="00642166" w:rsidRPr="00642166">
        <w:rPr>
          <w:rFonts w:ascii="Times New Roman" w:hAnsi="Times New Roman" w:cs="Times New Roman"/>
          <w:sz w:val="24"/>
          <w:szCs w:val="24"/>
        </w:rPr>
        <w:t>ates</w:t>
      </w:r>
      <w:r w:rsidR="00AF54F8">
        <w:rPr>
          <w:rFonts w:ascii="Times New Roman" w:hAnsi="Times New Roman" w:cs="Times New Roman"/>
          <w:sz w:val="24"/>
          <w:szCs w:val="24"/>
        </w:rPr>
        <w:t xml:space="preserve"> for SLSJ region </w:t>
      </w:r>
      <w:r w:rsidR="00642166" w:rsidRPr="00642166">
        <w:rPr>
          <w:rFonts w:ascii="Times New Roman" w:hAnsi="Times New Roman" w:cs="Times New Roman"/>
          <w:sz w:val="24"/>
          <w:szCs w:val="24"/>
        </w:rPr>
        <w:t xml:space="preserve">vary </w:t>
      </w:r>
      <w:r w:rsidR="00642166" w:rsidRPr="00233B12">
        <w:rPr>
          <w:rFonts w:ascii="Times New Roman" w:hAnsi="Times New Roman" w:cs="Times New Roman"/>
          <w:sz w:val="24"/>
          <w:szCs w:val="24"/>
        </w:rPr>
        <w:t xml:space="preserve">from </w:t>
      </w:r>
      <w:r w:rsidR="00233B12" w:rsidRPr="00233B12">
        <w:rPr>
          <w:rFonts w:ascii="Times New Roman" w:hAnsi="Times New Roman" w:cs="Times New Roman"/>
          <w:sz w:val="24"/>
          <w:szCs w:val="24"/>
        </w:rPr>
        <w:t>5</w:t>
      </w:r>
      <w:r w:rsidR="00642166" w:rsidRPr="00233B12">
        <w:rPr>
          <w:rFonts w:ascii="Times New Roman" w:hAnsi="Times New Roman" w:cs="Times New Roman"/>
          <w:sz w:val="24"/>
          <w:szCs w:val="24"/>
        </w:rPr>
        <w:t xml:space="preserve"> to </w:t>
      </w:r>
      <w:r w:rsidR="00DB0E18" w:rsidRPr="00233B12">
        <w:rPr>
          <w:rFonts w:ascii="Times New Roman" w:hAnsi="Times New Roman" w:cs="Times New Roman"/>
          <w:sz w:val="24"/>
          <w:szCs w:val="24"/>
        </w:rPr>
        <w:t>515</w:t>
      </w:r>
      <w:r w:rsidR="00642166" w:rsidRPr="00233B12">
        <w:rPr>
          <w:rFonts w:ascii="Times New Roman" w:hAnsi="Times New Roman" w:cs="Times New Roman"/>
          <w:sz w:val="24"/>
          <w:szCs w:val="24"/>
        </w:rPr>
        <w:t xml:space="preserve"> mm/</w:t>
      </w:r>
      <w:proofErr w:type="spellStart"/>
      <w:r w:rsidR="00642166" w:rsidRPr="00233B12">
        <w:rPr>
          <w:rFonts w:ascii="Times New Roman" w:hAnsi="Times New Roman" w:cs="Times New Roman"/>
          <w:sz w:val="24"/>
          <w:szCs w:val="24"/>
        </w:rPr>
        <w:t>yr</w:t>
      </w:r>
      <w:proofErr w:type="spellEnd"/>
      <w:r w:rsidR="00642166" w:rsidRPr="00233B12">
        <w:rPr>
          <w:rFonts w:ascii="Times New Roman" w:hAnsi="Times New Roman" w:cs="Times New Roman"/>
          <w:sz w:val="24"/>
          <w:szCs w:val="24"/>
        </w:rPr>
        <w:t xml:space="preserve"> (</w:t>
      </w:r>
      <w:r w:rsidR="00DB0E18" w:rsidRPr="00233B12">
        <w:rPr>
          <w:rFonts w:ascii="Times New Roman" w:hAnsi="Times New Roman" w:cs="Times New Roman"/>
          <w:sz w:val="24"/>
          <w:szCs w:val="24"/>
        </w:rPr>
        <w:t>5</w:t>
      </w:r>
      <w:r w:rsidR="00642166" w:rsidRPr="00233B12">
        <w:rPr>
          <w:rFonts w:ascii="Times New Roman" w:hAnsi="Times New Roman" w:cs="Times New Roman"/>
          <w:sz w:val="24"/>
          <w:szCs w:val="24"/>
        </w:rPr>
        <w:t>–</w:t>
      </w:r>
      <w:r w:rsidR="00DB0E18" w:rsidRPr="00233B12">
        <w:rPr>
          <w:rFonts w:ascii="Times New Roman" w:hAnsi="Times New Roman" w:cs="Times New Roman"/>
          <w:sz w:val="24"/>
          <w:szCs w:val="24"/>
        </w:rPr>
        <w:t xml:space="preserve">50 </w:t>
      </w:r>
      <w:r w:rsidR="00642166" w:rsidRPr="00233B12">
        <w:rPr>
          <w:rFonts w:ascii="Times New Roman" w:hAnsi="Times New Roman" w:cs="Times New Roman"/>
          <w:sz w:val="24"/>
          <w:szCs w:val="24"/>
        </w:rPr>
        <w:t>% of annual VI),</w:t>
      </w:r>
      <w:r w:rsidR="00642166" w:rsidRPr="00642166">
        <w:rPr>
          <w:rFonts w:ascii="Times New Roman" w:hAnsi="Times New Roman" w:cs="Times New Roman"/>
          <w:sz w:val="24"/>
          <w:szCs w:val="24"/>
        </w:rPr>
        <w:t xml:space="preserve"> </w:t>
      </w:r>
      <w:r w:rsidR="00AF54F8">
        <w:rPr>
          <w:rFonts w:ascii="Times New Roman" w:hAnsi="Times New Roman" w:cs="Times New Roman"/>
          <w:sz w:val="24"/>
          <w:szCs w:val="24"/>
        </w:rPr>
        <w:t>and are consistent with small-scale</w:t>
      </w:r>
      <w:r w:rsidR="00642166" w:rsidRPr="00642166">
        <w:rPr>
          <w:rFonts w:ascii="Times New Roman" w:hAnsi="Times New Roman" w:cs="Times New Roman"/>
          <w:sz w:val="24"/>
          <w:szCs w:val="24"/>
        </w:rPr>
        <w:t xml:space="preserve"> studies </w:t>
      </w:r>
      <w:r w:rsidR="00AF54F8">
        <w:rPr>
          <w:rFonts w:ascii="Times New Roman" w:hAnsi="Times New Roman" w:cs="Times New Roman"/>
          <w:sz w:val="24"/>
          <w:szCs w:val="24"/>
        </w:rPr>
        <w:t>in</w:t>
      </w:r>
      <w:r w:rsidR="00642166" w:rsidRPr="00642166">
        <w:rPr>
          <w:rFonts w:ascii="Times New Roman" w:hAnsi="Times New Roman" w:cs="Times New Roman"/>
          <w:sz w:val="24"/>
          <w:szCs w:val="24"/>
        </w:rPr>
        <w:t xml:space="preserve"> the SLSJ region using other methods for estimating </w:t>
      </w:r>
      <w:r w:rsidR="00D94752" w:rsidRPr="00A70382">
        <w:rPr>
          <w:rFonts w:ascii="Times New Roman" w:hAnsi="Times New Roman" w:cs="Times New Roman"/>
          <w:sz w:val="24"/>
          <w:szCs w:val="24"/>
        </w:rPr>
        <w:t>PGR</w:t>
      </w:r>
      <w:r w:rsidR="00642166" w:rsidRPr="00642166">
        <w:rPr>
          <w:rFonts w:ascii="Times New Roman" w:hAnsi="Times New Roman" w:cs="Times New Roman"/>
          <w:sz w:val="24"/>
          <w:szCs w:val="24"/>
        </w:rPr>
        <w:t>.</w:t>
      </w:r>
      <w:r w:rsidR="00642166">
        <w:rPr>
          <w:rFonts w:ascii="Times New Roman" w:hAnsi="Times New Roman" w:cs="Times New Roman"/>
          <w:sz w:val="24"/>
          <w:szCs w:val="24"/>
        </w:rPr>
        <w:t xml:space="preserve"> </w:t>
      </w:r>
      <w:r w:rsidR="007E6199" w:rsidRPr="000B230B">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Boumaiza","given":"L.","non-dropping-particle":"","parse-names":false,"suffix":""},{"dropping-particle":"","family":"Chesnaux","given":"R.","non-dropping-particle":"","parse-names":false,"suffix":""},{"dropping-particle":"","family":"Walter","given":"J.","non-dropping-particle":"","parse-names":false,"suffix":""},{"dropping-particle":"","family":"Stumpp","given":"C.","non-dropping-particle":"","parse-names":false,"suffix":""}],"container-title":"Hydrogeology Journal","id":"ITEM-1","issue":"7","issued":{"date-parts":[["2020"]]},"page":"2315-2329","title":"Assessing groundwater recharge and transpiration in a humid northern region dominated by snowmelt using vadose-zone depth profiles","type":"article-journal","volume":"28"},"uris":["http://www.mendeley.com/documents/?uuid=4cac0824-73c1-43dc-92c4-e2c1aed1e582"]}],"mendeley":{"formattedCitation":"(Boumaiza &lt;i&gt;et al.&lt;/i&gt;, 2020c)","manualFormatting":"Boumaiza et al. (2020b)","plainTextFormattedCitation":"(Boumaiza et al., 2020c)","previouslyFormattedCitation":"(Boumaiza &lt;i&gt;et al.&lt;/i&gt;, 2020c)"},"properties":{"noteIndex":0},"schema":"https://github.com/citation-style-language/schema/raw/master/csl-citation.json"}</w:instrText>
      </w:r>
      <w:r w:rsidR="007E6199" w:rsidRPr="000B230B">
        <w:rPr>
          <w:rFonts w:ascii="Times New Roman" w:hAnsi="Times New Roman" w:cs="Times New Roman"/>
          <w:color w:val="0000FF"/>
          <w:sz w:val="24"/>
          <w:szCs w:val="24"/>
        </w:rPr>
        <w:fldChar w:fldCharType="separate"/>
      </w:r>
      <w:r w:rsidR="000B230B" w:rsidRPr="000B230B">
        <w:rPr>
          <w:rFonts w:ascii="Times New Roman" w:hAnsi="Times New Roman" w:cs="Times New Roman"/>
          <w:noProof/>
          <w:color w:val="0000FF"/>
          <w:sz w:val="24"/>
          <w:szCs w:val="24"/>
        </w:rPr>
        <w:t>Boumaiza et al. (2020b)</w:t>
      </w:r>
      <w:r w:rsidR="007E6199" w:rsidRPr="000B230B">
        <w:rPr>
          <w:rFonts w:ascii="Times New Roman" w:hAnsi="Times New Roman" w:cs="Times New Roman"/>
          <w:color w:val="0000FF"/>
          <w:sz w:val="24"/>
          <w:szCs w:val="24"/>
        </w:rPr>
        <w:fldChar w:fldCharType="end"/>
      </w:r>
      <w:r w:rsidR="000231F2">
        <w:rPr>
          <w:rFonts w:ascii="Times New Roman" w:hAnsi="Times New Roman" w:cs="Times New Roman"/>
          <w:sz w:val="24"/>
          <w:szCs w:val="24"/>
        </w:rPr>
        <w:t xml:space="preserve"> </w:t>
      </w:r>
      <w:r w:rsidR="000231F2" w:rsidRPr="00642166">
        <w:rPr>
          <w:rFonts w:ascii="Times New Roman" w:hAnsi="Times New Roman" w:cs="Times New Roman"/>
          <w:sz w:val="24"/>
          <w:szCs w:val="24"/>
        </w:rPr>
        <w:t xml:space="preserve">used </w:t>
      </w:r>
      <w:r w:rsidR="000231F2" w:rsidRPr="00F9563A">
        <w:rPr>
          <w:rFonts w:ascii="Times New Roman" w:hAnsi="Times New Roman" w:cs="Times New Roman"/>
          <w:sz w:val="24"/>
          <w:szCs w:val="24"/>
        </w:rPr>
        <w:t xml:space="preserve">stable isotopes </w:t>
      </w:r>
      <w:r w:rsidR="000231F2">
        <w:rPr>
          <w:rFonts w:ascii="Times New Roman" w:hAnsi="Times New Roman" w:cs="Times New Roman"/>
          <w:sz w:val="24"/>
          <w:szCs w:val="24"/>
        </w:rPr>
        <w:t xml:space="preserve">to estimate </w:t>
      </w:r>
      <w:r w:rsidR="00D94752" w:rsidRPr="00A70382">
        <w:rPr>
          <w:rFonts w:ascii="Times New Roman" w:hAnsi="Times New Roman" w:cs="Times New Roman"/>
          <w:sz w:val="24"/>
          <w:szCs w:val="24"/>
        </w:rPr>
        <w:t>PGR</w:t>
      </w:r>
      <w:r w:rsidR="000231F2" w:rsidRPr="00A70382">
        <w:rPr>
          <w:rFonts w:ascii="Times New Roman" w:hAnsi="Times New Roman" w:cs="Times New Roman"/>
          <w:sz w:val="24"/>
          <w:szCs w:val="24"/>
        </w:rPr>
        <w:t xml:space="preserve"> at Saint-Honoré aquifer in the SLSJ region and found </w:t>
      </w:r>
      <w:r w:rsidR="00D94752" w:rsidRPr="00A70382">
        <w:rPr>
          <w:rFonts w:ascii="Times New Roman" w:hAnsi="Times New Roman" w:cs="Times New Roman"/>
          <w:sz w:val="24"/>
          <w:szCs w:val="24"/>
        </w:rPr>
        <w:t>PGR</w:t>
      </w:r>
      <w:r w:rsidR="000231F2" w:rsidRPr="00A70382">
        <w:rPr>
          <w:rFonts w:ascii="Times New Roman" w:hAnsi="Times New Roman" w:cs="Times New Roman"/>
          <w:sz w:val="24"/>
          <w:szCs w:val="24"/>
        </w:rPr>
        <w:t xml:space="preserve"> rates of 292 mm for the winter-spring period and 274 mm for the summer-autumn period</w:t>
      </w:r>
      <w:r w:rsidR="00642166" w:rsidRPr="00A70382">
        <w:rPr>
          <w:rFonts w:ascii="Times New Roman" w:hAnsi="Times New Roman" w:cs="Times New Roman"/>
          <w:sz w:val="24"/>
          <w:szCs w:val="24"/>
        </w:rPr>
        <w:t xml:space="preserve">, providing thus an average annual </w:t>
      </w:r>
      <w:r w:rsidR="00D94752" w:rsidRPr="00A70382">
        <w:rPr>
          <w:rFonts w:ascii="Times New Roman" w:hAnsi="Times New Roman" w:cs="Times New Roman"/>
          <w:sz w:val="24"/>
          <w:szCs w:val="24"/>
        </w:rPr>
        <w:t>PGR</w:t>
      </w:r>
      <w:r w:rsidR="00F55E3D" w:rsidRPr="00A70382">
        <w:rPr>
          <w:rFonts w:ascii="Times New Roman" w:hAnsi="Times New Roman" w:cs="Times New Roman"/>
          <w:sz w:val="24"/>
          <w:szCs w:val="24"/>
        </w:rPr>
        <w:t xml:space="preserve"> </w:t>
      </w:r>
      <w:r w:rsidR="00642166" w:rsidRPr="00A70382">
        <w:rPr>
          <w:rFonts w:ascii="Times New Roman" w:hAnsi="Times New Roman" w:cs="Times New Roman"/>
          <w:sz w:val="24"/>
          <w:szCs w:val="24"/>
        </w:rPr>
        <w:t>rate of 566 mm. Th</w:t>
      </w:r>
      <w:r w:rsidR="002B431D" w:rsidRPr="00A70382">
        <w:rPr>
          <w:rFonts w:ascii="Times New Roman" w:hAnsi="Times New Roman" w:cs="Times New Roman"/>
          <w:sz w:val="24"/>
          <w:szCs w:val="24"/>
        </w:rPr>
        <w:t>is</w:t>
      </w:r>
      <w:r w:rsidR="00642166" w:rsidRPr="00A70382">
        <w:rPr>
          <w:rFonts w:ascii="Times New Roman" w:hAnsi="Times New Roman" w:cs="Times New Roman"/>
          <w:sz w:val="24"/>
          <w:szCs w:val="24"/>
        </w:rPr>
        <w:t xml:space="preserve"> </w:t>
      </w:r>
      <w:r w:rsidR="00821E44" w:rsidRPr="00A70382">
        <w:rPr>
          <w:rFonts w:ascii="Times New Roman" w:hAnsi="Times New Roman" w:cs="Times New Roman"/>
          <w:sz w:val="24"/>
          <w:szCs w:val="24"/>
        </w:rPr>
        <w:t xml:space="preserve">2018/2019 </w:t>
      </w:r>
      <w:r w:rsidR="00496952" w:rsidRPr="00A70382">
        <w:rPr>
          <w:rFonts w:ascii="Times New Roman" w:hAnsi="Times New Roman" w:cs="Times New Roman"/>
          <w:sz w:val="24"/>
          <w:szCs w:val="24"/>
        </w:rPr>
        <w:t xml:space="preserve">average </w:t>
      </w:r>
      <w:r w:rsidR="00D94752" w:rsidRPr="00A70382">
        <w:rPr>
          <w:rFonts w:ascii="Times New Roman" w:hAnsi="Times New Roman" w:cs="Times New Roman"/>
          <w:sz w:val="24"/>
          <w:szCs w:val="24"/>
        </w:rPr>
        <w:t>PGR</w:t>
      </w:r>
      <w:r w:rsidR="00821E44" w:rsidRPr="00A70382">
        <w:rPr>
          <w:rFonts w:ascii="Times New Roman" w:hAnsi="Times New Roman" w:cs="Times New Roman"/>
          <w:sz w:val="24"/>
          <w:szCs w:val="24"/>
        </w:rPr>
        <w:t xml:space="preserve"> </w:t>
      </w:r>
      <w:r w:rsidR="00496952" w:rsidRPr="00821E44">
        <w:rPr>
          <w:rFonts w:ascii="Times New Roman" w:hAnsi="Times New Roman" w:cs="Times New Roman"/>
          <w:sz w:val="24"/>
          <w:szCs w:val="24"/>
        </w:rPr>
        <w:t xml:space="preserve">rate </w:t>
      </w:r>
      <w:r w:rsidR="002B431D" w:rsidRPr="00821E44">
        <w:rPr>
          <w:rFonts w:ascii="Times New Roman" w:hAnsi="Times New Roman" w:cs="Times New Roman"/>
          <w:sz w:val="24"/>
          <w:szCs w:val="24"/>
        </w:rPr>
        <w:t>is</w:t>
      </w:r>
      <w:r w:rsidR="00642166" w:rsidRPr="00821E44">
        <w:rPr>
          <w:rFonts w:ascii="Times New Roman" w:hAnsi="Times New Roman" w:cs="Times New Roman"/>
          <w:sz w:val="24"/>
          <w:szCs w:val="24"/>
        </w:rPr>
        <w:t xml:space="preserve"> comparable to that estimated</w:t>
      </w:r>
      <w:r w:rsidR="00AF54F8">
        <w:rPr>
          <w:rFonts w:ascii="Times New Roman" w:hAnsi="Times New Roman" w:cs="Times New Roman"/>
          <w:sz w:val="24"/>
          <w:szCs w:val="24"/>
        </w:rPr>
        <w:t xml:space="preserve"> for the same region in this work,</w:t>
      </w:r>
      <w:r w:rsidR="00642166" w:rsidRPr="00821E44">
        <w:rPr>
          <w:rFonts w:ascii="Times New Roman" w:hAnsi="Times New Roman" w:cs="Times New Roman"/>
          <w:sz w:val="24"/>
          <w:szCs w:val="24"/>
        </w:rPr>
        <w:t xml:space="preserve"> </w:t>
      </w:r>
      <w:r w:rsidR="00AF54F8">
        <w:rPr>
          <w:rFonts w:ascii="Times New Roman" w:hAnsi="Times New Roman" w:cs="Times New Roman"/>
          <w:sz w:val="24"/>
          <w:szCs w:val="24"/>
        </w:rPr>
        <w:t xml:space="preserve">ranging </w:t>
      </w:r>
      <w:r w:rsidR="00642166" w:rsidRPr="00821E44">
        <w:rPr>
          <w:rFonts w:ascii="Times New Roman" w:hAnsi="Times New Roman" w:cs="Times New Roman"/>
          <w:sz w:val="24"/>
          <w:szCs w:val="24"/>
        </w:rPr>
        <w:t xml:space="preserve">from </w:t>
      </w:r>
      <w:r w:rsidR="00DB0E18">
        <w:rPr>
          <w:rFonts w:ascii="Times New Roman" w:hAnsi="Times New Roman" w:cs="Times New Roman"/>
          <w:sz w:val="24"/>
          <w:szCs w:val="24"/>
        </w:rPr>
        <w:t>400</w:t>
      </w:r>
      <w:r w:rsidR="00642166" w:rsidRPr="00821E44">
        <w:rPr>
          <w:rFonts w:ascii="Times New Roman" w:hAnsi="Times New Roman" w:cs="Times New Roman"/>
          <w:sz w:val="24"/>
          <w:szCs w:val="24"/>
        </w:rPr>
        <w:t>–</w:t>
      </w:r>
      <w:r w:rsidR="00DB0E18">
        <w:rPr>
          <w:rFonts w:ascii="Times New Roman" w:hAnsi="Times New Roman" w:cs="Times New Roman"/>
          <w:sz w:val="24"/>
          <w:szCs w:val="24"/>
        </w:rPr>
        <w:t>515</w:t>
      </w:r>
      <w:r w:rsidR="00642166" w:rsidRPr="00821E44">
        <w:rPr>
          <w:rFonts w:ascii="Times New Roman" w:hAnsi="Times New Roman" w:cs="Times New Roman"/>
          <w:sz w:val="24"/>
          <w:szCs w:val="24"/>
        </w:rPr>
        <w:t xml:space="preserve"> mm/y</w:t>
      </w:r>
      <w:r w:rsidR="00940650">
        <w:rPr>
          <w:rFonts w:ascii="Times New Roman" w:hAnsi="Times New Roman" w:cs="Times New Roman"/>
          <w:sz w:val="24"/>
          <w:szCs w:val="24"/>
        </w:rPr>
        <w:t>r</w:t>
      </w:r>
      <w:r w:rsidR="00642166" w:rsidRPr="00821E44">
        <w:rPr>
          <w:rFonts w:ascii="Times New Roman" w:hAnsi="Times New Roman" w:cs="Times New Roman"/>
          <w:sz w:val="24"/>
          <w:szCs w:val="24"/>
        </w:rPr>
        <w:t>. For</w:t>
      </w:r>
      <w:r w:rsidR="00642166" w:rsidRPr="000A7526">
        <w:rPr>
          <w:rFonts w:ascii="Times New Roman" w:hAnsi="Times New Roman" w:cs="Times New Roman"/>
          <w:sz w:val="24"/>
          <w:szCs w:val="24"/>
        </w:rPr>
        <w:t xml:space="preserve"> the Saint-Honoré aquifer,</w:t>
      </w:r>
      <w:r w:rsidR="00C71758">
        <w:rPr>
          <w:rFonts w:ascii="Times New Roman" w:hAnsi="Times New Roman" w:cs="Times New Roman"/>
          <w:sz w:val="24"/>
          <w:szCs w:val="24"/>
        </w:rPr>
        <w:t xml:space="preserve"> </w:t>
      </w:r>
      <w:r w:rsidR="00C71758" w:rsidRPr="003A59CB">
        <w:rPr>
          <w:rFonts w:ascii="Times New Roman" w:hAnsi="Times New Roman" w:cs="Times New Roman"/>
          <w:color w:val="0000FF"/>
          <w:sz w:val="24"/>
          <w:szCs w:val="24"/>
        </w:rPr>
        <w:fldChar w:fldCharType="begin" w:fldLock="1"/>
      </w:r>
      <w:r w:rsidR="00C71758">
        <w:rPr>
          <w:rFonts w:ascii="Times New Roman" w:hAnsi="Times New Roman" w:cs="Times New Roman"/>
          <w:color w:val="0000FF"/>
          <w:sz w:val="24"/>
          <w:szCs w:val="24"/>
        </w:rPr>
        <w:instrText>ADDIN CSL_CITATION {"citationItems":[{"id":"ITEM-1","itemData":{"author":[{"dropping-particle":"","family":"Labrecque","given":"G.","non-dropping-particle":"","parse-names":false,"suffix":""},{"dropping-particle":"","family":"Chesnaux","given":"R.","non-dropping-particle":"","parse-names":false,"suffix":""},{"dropping-particle":"","family":"Boucher","given":"M.A.","non-dropping-particle":"","parse-names":false,"suffix":""}],"container-title":"Hydrogeology Journal","id":"ITEM-1","issued":{"date-parts":[["2020"]]},"page":"521–533","title":"Water-table fluctuation method for assessing aquifer recharge: application to Canadian aquifers and comparison with other methods","type":"article-journal","volume":"28"},"uris":["http://www.mendeley.com/documents/?uuid=a9688534-65bf-48ae-82d5-55664340a2db"]}],"mendeley":{"formattedCitation":"(Labrecque &lt;i&gt;et al.&lt;/i&gt;, 2020)","manualFormatting":"Labrecque et al. (2020)","plainTextFormattedCitation":"(Labrecque et al., 2020)","previouslyFormattedCitation":"(Labrecque &lt;i&gt;et al.&lt;/i&gt;, 2020)"},"properties":{"noteIndex":0},"schema":"https://github.com/citation-style-language/schema/raw/master/csl-citation.json"}</w:instrText>
      </w:r>
      <w:r w:rsidR="00C71758" w:rsidRPr="003A59CB">
        <w:rPr>
          <w:rFonts w:ascii="Times New Roman" w:hAnsi="Times New Roman" w:cs="Times New Roman"/>
          <w:color w:val="0000FF"/>
          <w:sz w:val="24"/>
          <w:szCs w:val="24"/>
        </w:rPr>
        <w:fldChar w:fldCharType="separate"/>
      </w:r>
      <w:r w:rsidR="00C71758" w:rsidRPr="003A59CB">
        <w:rPr>
          <w:rFonts w:ascii="Times New Roman" w:hAnsi="Times New Roman" w:cs="Times New Roman"/>
          <w:noProof/>
          <w:color w:val="0000FF"/>
          <w:sz w:val="24"/>
          <w:szCs w:val="24"/>
        </w:rPr>
        <w:t xml:space="preserve">Labrecque </w:t>
      </w:r>
      <w:r w:rsidR="00C71758" w:rsidRPr="003A59CB">
        <w:rPr>
          <w:rFonts w:ascii="Times New Roman" w:hAnsi="Times New Roman" w:cs="Times New Roman"/>
          <w:i/>
          <w:noProof/>
          <w:color w:val="0000FF"/>
          <w:sz w:val="24"/>
          <w:szCs w:val="24"/>
        </w:rPr>
        <w:t>et al.</w:t>
      </w:r>
      <w:r w:rsidR="00C71758" w:rsidRPr="003A59CB">
        <w:rPr>
          <w:rFonts w:ascii="Times New Roman" w:hAnsi="Times New Roman" w:cs="Times New Roman"/>
          <w:noProof/>
          <w:color w:val="0000FF"/>
          <w:sz w:val="24"/>
          <w:szCs w:val="24"/>
        </w:rPr>
        <w:t xml:space="preserve"> (2020)</w:t>
      </w:r>
      <w:r w:rsidR="00C71758" w:rsidRPr="003A59CB">
        <w:rPr>
          <w:rFonts w:ascii="Times New Roman" w:hAnsi="Times New Roman" w:cs="Times New Roman"/>
          <w:color w:val="0000FF"/>
          <w:sz w:val="24"/>
          <w:szCs w:val="24"/>
        </w:rPr>
        <w:fldChar w:fldCharType="end"/>
      </w:r>
      <w:r w:rsidR="00642166" w:rsidRPr="003A59CB">
        <w:rPr>
          <w:rFonts w:ascii="Times New Roman" w:hAnsi="Times New Roman" w:cs="Times New Roman"/>
          <w:color w:val="0000FF"/>
          <w:sz w:val="24"/>
          <w:szCs w:val="24"/>
        </w:rPr>
        <w:t xml:space="preserve"> </w:t>
      </w:r>
      <w:r w:rsidR="00642166" w:rsidRPr="000A7526">
        <w:rPr>
          <w:rFonts w:ascii="Times New Roman" w:hAnsi="Times New Roman" w:cs="Times New Roman"/>
          <w:sz w:val="24"/>
          <w:szCs w:val="24"/>
        </w:rPr>
        <w:t xml:space="preserve">found a </w:t>
      </w:r>
      <w:r w:rsidR="00D94752" w:rsidRPr="00A70382">
        <w:rPr>
          <w:rFonts w:ascii="Times New Roman" w:hAnsi="Times New Roman" w:cs="Times New Roman"/>
          <w:sz w:val="24"/>
          <w:szCs w:val="24"/>
        </w:rPr>
        <w:t>PGR</w:t>
      </w:r>
      <w:r w:rsidR="00F55E3D" w:rsidRPr="00A70382">
        <w:rPr>
          <w:rFonts w:ascii="Times New Roman" w:hAnsi="Times New Roman" w:cs="Times New Roman"/>
          <w:sz w:val="24"/>
          <w:szCs w:val="24"/>
        </w:rPr>
        <w:t xml:space="preserve"> </w:t>
      </w:r>
      <w:r w:rsidR="00642166" w:rsidRPr="00A70382">
        <w:rPr>
          <w:rFonts w:ascii="Times New Roman" w:hAnsi="Times New Roman" w:cs="Times New Roman"/>
          <w:sz w:val="24"/>
          <w:szCs w:val="24"/>
        </w:rPr>
        <w:t>rate of 350 mm/</w:t>
      </w:r>
      <w:proofErr w:type="spellStart"/>
      <w:r w:rsidR="00642166" w:rsidRPr="00A70382">
        <w:rPr>
          <w:rFonts w:ascii="Times New Roman" w:hAnsi="Times New Roman" w:cs="Times New Roman"/>
          <w:sz w:val="24"/>
          <w:szCs w:val="24"/>
        </w:rPr>
        <w:t>y</w:t>
      </w:r>
      <w:r w:rsidR="00940650" w:rsidRPr="00A70382">
        <w:rPr>
          <w:rFonts w:ascii="Times New Roman" w:hAnsi="Times New Roman" w:cs="Times New Roman"/>
          <w:sz w:val="24"/>
          <w:szCs w:val="24"/>
        </w:rPr>
        <w:t>r</w:t>
      </w:r>
      <w:proofErr w:type="spellEnd"/>
      <w:r w:rsidR="00642166" w:rsidRPr="00A70382">
        <w:rPr>
          <w:rFonts w:ascii="Times New Roman" w:hAnsi="Times New Roman" w:cs="Times New Roman"/>
          <w:sz w:val="24"/>
          <w:szCs w:val="24"/>
        </w:rPr>
        <w:t xml:space="preserve"> </w:t>
      </w:r>
      <w:r w:rsidR="00602F7C" w:rsidRPr="00A70382">
        <w:rPr>
          <w:rFonts w:ascii="Times New Roman" w:hAnsi="Times New Roman" w:cs="Times New Roman"/>
          <w:sz w:val="24"/>
          <w:szCs w:val="24"/>
        </w:rPr>
        <w:t xml:space="preserve">in 2017 </w:t>
      </w:r>
      <w:r w:rsidR="00642166" w:rsidRPr="00A70382">
        <w:rPr>
          <w:rFonts w:ascii="Times New Roman" w:hAnsi="Times New Roman" w:cs="Times New Roman"/>
          <w:sz w:val="24"/>
          <w:szCs w:val="24"/>
        </w:rPr>
        <w:t xml:space="preserve">(35% of annual precipitation) using </w:t>
      </w:r>
      <w:r w:rsidR="004165F3" w:rsidRPr="00A70382">
        <w:rPr>
          <w:rFonts w:ascii="Times New Roman" w:hAnsi="Times New Roman" w:cs="Times New Roman"/>
          <w:sz w:val="24"/>
          <w:szCs w:val="24"/>
        </w:rPr>
        <w:t xml:space="preserve">the </w:t>
      </w:r>
      <w:r w:rsidR="00642166" w:rsidRPr="00A70382">
        <w:rPr>
          <w:rFonts w:ascii="Times New Roman" w:hAnsi="Times New Roman" w:cs="Times New Roman"/>
          <w:sz w:val="24"/>
          <w:szCs w:val="24"/>
        </w:rPr>
        <w:t>water table fluctuation method. Th</w:t>
      </w:r>
      <w:r w:rsidR="002B431D" w:rsidRPr="00A70382">
        <w:rPr>
          <w:rFonts w:ascii="Times New Roman" w:hAnsi="Times New Roman" w:cs="Times New Roman"/>
          <w:sz w:val="24"/>
          <w:szCs w:val="24"/>
        </w:rPr>
        <w:t>is</w:t>
      </w:r>
      <w:r w:rsidR="00642166" w:rsidRPr="00A70382">
        <w:rPr>
          <w:rFonts w:ascii="Times New Roman" w:hAnsi="Times New Roman" w:cs="Times New Roman"/>
          <w:sz w:val="24"/>
          <w:szCs w:val="24"/>
        </w:rPr>
        <w:t xml:space="preserve"> 2017 </w:t>
      </w:r>
      <w:r w:rsidR="00D94752" w:rsidRPr="00A70382">
        <w:rPr>
          <w:rFonts w:ascii="Times New Roman" w:hAnsi="Times New Roman" w:cs="Times New Roman"/>
          <w:sz w:val="24"/>
          <w:szCs w:val="24"/>
        </w:rPr>
        <w:t>PGR</w:t>
      </w:r>
      <w:r w:rsidR="00F55E3D" w:rsidRPr="00A70382">
        <w:rPr>
          <w:rFonts w:ascii="Times New Roman" w:hAnsi="Times New Roman" w:cs="Times New Roman"/>
          <w:sz w:val="24"/>
          <w:szCs w:val="24"/>
        </w:rPr>
        <w:t xml:space="preserve"> </w:t>
      </w:r>
      <w:r w:rsidR="00642166" w:rsidRPr="00F9563A">
        <w:rPr>
          <w:rFonts w:ascii="Times New Roman" w:hAnsi="Times New Roman" w:cs="Times New Roman"/>
          <w:sz w:val="24"/>
          <w:szCs w:val="24"/>
        </w:rPr>
        <w:lastRenderedPageBreak/>
        <w:t xml:space="preserve">rate </w:t>
      </w:r>
      <w:r w:rsidR="002B431D" w:rsidRPr="00F9563A">
        <w:rPr>
          <w:rFonts w:ascii="Times New Roman" w:hAnsi="Times New Roman" w:cs="Times New Roman"/>
          <w:sz w:val="24"/>
          <w:szCs w:val="24"/>
        </w:rPr>
        <w:t>is</w:t>
      </w:r>
      <w:r w:rsidR="00642166" w:rsidRPr="00F9563A">
        <w:rPr>
          <w:rFonts w:ascii="Times New Roman" w:hAnsi="Times New Roman" w:cs="Times New Roman"/>
          <w:sz w:val="24"/>
          <w:szCs w:val="24"/>
        </w:rPr>
        <w:t xml:space="preserve"> somewhat </w:t>
      </w:r>
      <w:r w:rsidR="00642166" w:rsidRPr="000A7526">
        <w:rPr>
          <w:rFonts w:ascii="Times New Roman" w:hAnsi="Times New Roman" w:cs="Times New Roman"/>
          <w:sz w:val="24"/>
          <w:szCs w:val="24"/>
        </w:rPr>
        <w:t xml:space="preserve">lower than </w:t>
      </w:r>
      <w:r w:rsidR="000231F2">
        <w:rPr>
          <w:rFonts w:ascii="Times New Roman" w:hAnsi="Times New Roman" w:cs="Times New Roman"/>
          <w:sz w:val="24"/>
          <w:szCs w:val="24"/>
        </w:rPr>
        <w:t xml:space="preserve">the </w:t>
      </w:r>
      <w:r w:rsidR="00642166" w:rsidRPr="000A7526">
        <w:rPr>
          <w:rFonts w:ascii="Times New Roman" w:hAnsi="Times New Roman" w:cs="Times New Roman"/>
          <w:sz w:val="24"/>
          <w:szCs w:val="24"/>
        </w:rPr>
        <w:t xml:space="preserve">2000–2009 </w:t>
      </w:r>
      <w:r w:rsidR="00D94752" w:rsidRPr="00A70382">
        <w:rPr>
          <w:rFonts w:ascii="Times New Roman" w:hAnsi="Times New Roman" w:cs="Times New Roman"/>
          <w:sz w:val="24"/>
          <w:szCs w:val="24"/>
        </w:rPr>
        <w:t>PGR</w:t>
      </w:r>
      <w:r w:rsidR="00F55E3D" w:rsidRPr="00A70382">
        <w:rPr>
          <w:rFonts w:ascii="Times New Roman" w:hAnsi="Times New Roman" w:cs="Times New Roman"/>
          <w:sz w:val="24"/>
          <w:szCs w:val="24"/>
        </w:rPr>
        <w:t xml:space="preserve"> </w:t>
      </w:r>
      <w:r w:rsidR="00642166" w:rsidRPr="00A70382">
        <w:rPr>
          <w:rFonts w:ascii="Times New Roman" w:hAnsi="Times New Roman" w:cs="Times New Roman"/>
          <w:sz w:val="24"/>
          <w:szCs w:val="24"/>
        </w:rPr>
        <w:t xml:space="preserve">interval </w:t>
      </w:r>
      <w:r w:rsidR="00642166" w:rsidRPr="000A7526">
        <w:rPr>
          <w:rFonts w:ascii="Times New Roman" w:hAnsi="Times New Roman" w:cs="Times New Roman"/>
          <w:sz w:val="24"/>
          <w:szCs w:val="24"/>
        </w:rPr>
        <w:t>determined in the present study (</w:t>
      </w:r>
      <w:r w:rsidR="00DB0E18">
        <w:rPr>
          <w:rFonts w:ascii="Times New Roman" w:hAnsi="Times New Roman" w:cs="Times New Roman"/>
          <w:sz w:val="24"/>
          <w:szCs w:val="24"/>
        </w:rPr>
        <w:t>4</w:t>
      </w:r>
      <w:r w:rsidR="00642166" w:rsidRPr="000A7526">
        <w:rPr>
          <w:rFonts w:ascii="Times New Roman" w:hAnsi="Times New Roman" w:cs="Times New Roman"/>
          <w:sz w:val="24"/>
          <w:szCs w:val="24"/>
        </w:rPr>
        <w:t>00–</w:t>
      </w:r>
      <w:r w:rsidR="00DB0E18">
        <w:rPr>
          <w:rFonts w:ascii="Times New Roman" w:hAnsi="Times New Roman" w:cs="Times New Roman"/>
          <w:sz w:val="24"/>
          <w:szCs w:val="24"/>
        </w:rPr>
        <w:t>515</w:t>
      </w:r>
      <w:r w:rsidR="00642166" w:rsidRPr="000A7526">
        <w:rPr>
          <w:rFonts w:ascii="Times New Roman" w:hAnsi="Times New Roman" w:cs="Times New Roman"/>
          <w:sz w:val="24"/>
          <w:szCs w:val="24"/>
        </w:rPr>
        <w:t xml:space="preserve"> mm/</w:t>
      </w:r>
      <w:proofErr w:type="spellStart"/>
      <w:r w:rsidR="00642166" w:rsidRPr="000A7526">
        <w:rPr>
          <w:rFonts w:ascii="Times New Roman" w:hAnsi="Times New Roman" w:cs="Times New Roman"/>
          <w:sz w:val="24"/>
          <w:szCs w:val="24"/>
        </w:rPr>
        <w:t>y</w:t>
      </w:r>
      <w:r w:rsidR="00940650">
        <w:rPr>
          <w:rFonts w:ascii="Times New Roman" w:hAnsi="Times New Roman" w:cs="Times New Roman"/>
          <w:sz w:val="24"/>
          <w:szCs w:val="24"/>
        </w:rPr>
        <w:t>r</w:t>
      </w:r>
      <w:proofErr w:type="spellEnd"/>
      <w:r w:rsidR="00642166" w:rsidRPr="000A7526">
        <w:rPr>
          <w:rFonts w:ascii="Times New Roman" w:hAnsi="Times New Roman" w:cs="Times New Roman"/>
          <w:sz w:val="24"/>
          <w:szCs w:val="24"/>
        </w:rPr>
        <w:t xml:space="preserve">) </w:t>
      </w:r>
      <w:r w:rsidR="00AF54F8">
        <w:rPr>
          <w:rFonts w:ascii="Times New Roman" w:hAnsi="Times New Roman" w:cs="Times New Roman"/>
          <w:sz w:val="24"/>
          <w:szCs w:val="24"/>
        </w:rPr>
        <w:t>likely</w:t>
      </w:r>
      <w:r w:rsidR="00642166" w:rsidRPr="000A7526">
        <w:rPr>
          <w:rFonts w:ascii="Times New Roman" w:hAnsi="Times New Roman" w:cs="Times New Roman"/>
          <w:sz w:val="24"/>
          <w:szCs w:val="24"/>
        </w:rPr>
        <w:t xml:space="preserve"> </w:t>
      </w:r>
      <w:r w:rsidR="00AF54F8">
        <w:rPr>
          <w:rFonts w:ascii="Times New Roman" w:hAnsi="Times New Roman" w:cs="Times New Roman"/>
          <w:sz w:val="24"/>
          <w:szCs w:val="24"/>
        </w:rPr>
        <w:t xml:space="preserve">due </w:t>
      </w:r>
      <w:r w:rsidR="00642166" w:rsidRPr="000A7526">
        <w:rPr>
          <w:rFonts w:ascii="Times New Roman" w:hAnsi="Times New Roman" w:cs="Times New Roman"/>
          <w:sz w:val="24"/>
          <w:szCs w:val="24"/>
        </w:rPr>
        <w:t xml:space="preserve">to </w:t>
      </w:r>
      <w:r w:rsidR="000231F2">
        <w:rPr>
          <w:rFonts w:ascii="Times New Roman" w:hAnsi="Times New Roman" w:cs="Times New Roman"/>
          <w:sz w:val="24"/>
          <w:szCs w:val="24"/>
        </w:rPr>
        <w:t xml:space="preserve">a </w:t>
      </w:r>
      <w:r w:rsidR="00642166" w:rsidRPr="000A7526">
        <w:rPr>
          <w:rFonts w:ascii="Times New Roman" w:hAnsi="Times New Roman" w:cs="Times New Roman"/>
          <w:sz w:val="24"/>
          <w:szCs w:val="24"/>
        </w:rPr>
        <w:t xml:space="preserve">difference in </w:t>
      </w:r>
      <w:r w:rsidR="00AF54F8">
        <w:rPr>
          <w:rFonts w:ascii="Times New Roman" w:hAnsi="Times New Roman" w:cs="Times New Roman"/>
          <w:sz w:val="24"/>
          <w:szCs w:val="24"/>
        </w:rPr>
        <w:t xml:space="preserve">the time </w:t>
      </w:r>
      <w:r w:rsidR="00642166" w:rsidRPr="000A7526">
        <w:rPr>
          <w:rFonts w:ascii="Times New Roman" w:hAnsi="Times New Roman" w:cs="Times New Roman"/>
          <w:sz w:val="24"/>
          <w:szCs w:val="24"/>
        </w:rPr>
        <w:t>period and method</w:t>
      </w:r>
      <w:r w:rsidR="00AF54F8">
        <w:rPr>
          <w:rFonts w:ascii="Times New Roman" w:hAnsi="Times New Roman" w:cs="Times New Roman"/>
          <w:sz w:val="24"/>
          <w:szCs w:val="24"/>
        </w:rPr>
        <w:t xml:space="preserve"> applied</w:t>
      </w:r>
      <w:r w:rsidR="00ED0A87" w:rsidRPr="000A7526">
        <w:rPr>
          <w:rFonts w:ascii="Times New Roman" w:hAnsi="Times New Roman" w:cs="Times New Roman"/>
          <w:sz w:val="24"/>
          <w:szCs w:val="24"/>
        </w:rPr>
        <w:t xml:space="preserve">. Specifically, the </w:t>
      </w:r>
      <w:r w:rsidR="00ED0A87" w:rsidRPr="000A7526">
        <w:rPr>
          <w:rFonts w:ascii="Times New Roman" w:hAnsi="Times New Roman" w:cs="Times New Roman"/>
          <w:color w:val="131413"/>
          <w:sz w:val="24"/>
          <w:szCs w:val="24"/>
        </w:rPr>
        <w:t xml:space="preserve">water table </w:t>
      </w:r>
      <w:r w:rsidR="00AF54F8">
        <w:rPr>
          <w:rFonts w:ascii="Times New Roman" w:hAnsi="Times New Roman" w:cs="Times New Roman"/>
          <w:color w:val="131413"/>
          <w:sz w:val="24"/>
          <w:szCs w:val="24"/>
        </w:rPr>
        <w:t xml:space="preserve">measurements used to estimate recharge as part of the water table </w:t>
      </w:r>
      <w:r w:rsidR="00ED0A87" w:rsidRPr="000A7526">
        <w:rPr>
          <w:rFonts w:ascii="Times New Roman" w:hAnsi="Times New Roman" w:cs="Times New Roman"/>
          <w:color w:val="131413"/>
          <w:sz w:val="24"/>
          <w:szCs w:val="24"/>
        </w:rPr>
        <w:t>fluctuation method can be significantly affected by other factors</w:t>
      </w:r>
      <w:r w:rsidR="00AF4834" w:rsidRPr="000A7526">
        <w:rPr>
          <w:rFonts w:ascii="Times New Roman" w:hAnsi="Times New Roman" w:cs="Times New Roman"/>
          <w:color w:val="131413"/>
          <w:sz w:val="24"/>
          <w:szCs w:val="24"/>
        </w:rPr>
        <w:t xml:space="preserve">, </w:t>
      </w:r>
      <w:r w:rsidR="00ED0A87">
        <w:rPr>
          <w:rFonts w:ascii="Times New Roman" w:hAnsi="Times New Roman" w:cs="Times New Roman"/>
          <w:color w:val="000000"/>
          <w:sz w:val="24"/>
          <w:szCs w:val="24"/>
        </w:rPr>
        <w:t>such as water p</w:t>
      </w:r>
      <w:r w:rsidR="00ED0A87" w:rsidRPr="0012474E">
        <w:rPr>
          <w:rFonts w:ascii="Times New Roman" w:hAnsi="Times New Roman" w:cs="Times New Roman"/>
          <w:color w:val="000000"/>
          <w:sz w:val="24"/>
          <w:szCs w:val="24"/>
        </w:rPr>
        <w:t xml:space="preserve">umping, deep groundwater flow, hydraulic connections </w:t>
      </w:r>
      <w:r w:rsidR="00ED0A87" w:rsidRPr="0032315A">
        <w:rPr>
          <w:rFonts w:ascii="Times New Roman" w:hAnsi="Times New Roman" w:cs="Times New Roman"/>
          <w:color w:val="000000"/>
          <w:sz w:val="24"/>
          <w:szCs w:val="24"/>
        </w:rPr>
        <w:t xml:space="preserve">between aquifers, </w:t>
      </w:r>
      <w:r w:rsidR="00AF4834" w:rsidRPr="0032315A">
        <w:rPr>
          <w:rFonts w:ascii="Times New Roman" w:hAnsi="Times New Roman" w:cs="Times New Roman"/>
          <w:color w:val="000000"/>
          <w:sz w:val="24"/>
          <w:szCs w:val="24"/>
        </w:rPr>
        <w:t xml:space="preserve">and </w:t>
      </w:r>
      <w:r w:rsidR="00ED0A87" w:rsidRPr="0032315A">
        <w:rPr>
          <w:rFonts w:ascii="Times New Roman" w:hAnsi="Times New Roman" w:cs="Times New Roman"/>
          <w:color w:val="000000"/>
          <w:sz w:val="24"/>
          <w:szCs w:val="24"/>
        </w:rPr>
        <w:t xml:space="preserve">lake </w:t>
      </w:r>
      <w:r w:rsidR="00ED0A87" w:rsidRPr="0032315A">
        <w:rPr>
          <w:rFonts w:ascii="Times New Roman" w:hAnsi="Times New Roman" w:cs="Times New Roman"/>
          <w:sz w:val="24"/>
          <w:szCs w:val="24"/>
        </w:rPr>
        <w:t>d</w:t>
      </w:r>
      <w:r w:rsidR="002B431D" w:rsidRPr="0032315A">
        <w:rPr>
          <w:rFonts w:ascii="Times New Roman" w:hAnsi="Times New Roman" w:cs="Times New Roman"/>
          <w:sz w:val="24"/>
          <w:szCs w:val="24"/>
        </w:rPr>
        <w:t>is</w:t>
      </w:r>
      <w:r w:rsidR="00ED0A87" w:rsidRPr="0032315A">
        <w:rPr>
          <w:rFonts w:ascii="Times New Roman" w:hAnsi="Times New Roman" w:cs="Times New Roman"/>
          <w:sz w:val="24"/>
          <w:szCs w:val="24"/>
        </w:rPr>
        <w:t>c</w:t>
      </w:r>
      <w:r w:rsidR="00ED0A87" w:rsidRPr="0032315A">
        <w:rPr>
          <w:rFonts w:ascii="Times New Roman" w:hAnsi="Times New Roman" w:cs="Times New Roman"/>
          <w:color w:val="000000"/>
          <w:sz w:val="24"/>
          <w:szCs w:val="24"/>
        </w:rPr>
        <w:t>harge</w:t>
      </w:r>
      <w:r w:rsidR="005765D7" w:rsidRPr="0032315A">
        <w:rPr>
          <w:rFonts w:ascii="Times New Roman" w:hAnsi="Times New Roman" w:cs="Times New Roman"/>
          <w:color w:val="000000"/>
          <w:sz w:val="24"/>
          <w:szCs w:val="24"/>
        </w:rPr>
        <w:t xml:space="preserve"> </w:t>
      </w:r>
      <w:r w:rsidR="007E6199" w:rsidRPr="0032315A">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Halford","given":"K.J.","non-dropping-particle":"","parse-names":false,"suffix":""},{"dropping-particle":"","family":"Mayer","given":"G.C.","non-dropping-particle":"","parse-names":false,"suffix":""}],"container-title":"Groundwater","id":"ITEM-1","issue":"3","issued":{"date-parts":[["2000"]]},"page":"331-342","title":"Problems associated with estimating ground water discharge and recharge from stream-discharge records","type":"article-journal","volume":"38"},"uris":["http://www.mendeley.com/documents/?uuid=dacd4774-a9ba-4dd0-8ef1-e72ee18a858c"]},{"id":"ITEM-2","itemData":{"author":[{"dropping-particle":"","family":"Scanlon","given":"BR.","non-dropping-particle":"","parse-names":false,"suffix":""},{"dropping-particle":"","family":"Healy","given":"R.W.","non-dropping-particle":"","parse-names":false,"suffix":""},{"dropping-particle":"","family":"Cook","given":"P.G.","non-dropping-particle":"","parse-names":false,"suffix":""}],"container-title":"Hydrogeology Journal","id":"ITEM-2","issue":"1","issued":{"date-parts":[["2002"]]},"page":"18-39","title":"Choosing appropriate techniques for quantifying groundwater recharge","type":"article-journal","volume":"10"},"uris":["http://www.mendeley.com/documents/?uuid=30148e68-4e12-4483-ada8-b9325f7110f7"]},{"id":"ITEM-3","itemData":{"author":[{"dropping-particle":"","family":"Stephens","given":"D.B.","non-dropping-particle":"","parse-names":false,"suffix":""}],"container-title":"Groundwater","id":"ITEM-3","issue":"1","issued":{"date-parts":[["2009"]]},"page":"2-3","title":"Also consider the recharge","type":"article-journal","volume":"47"},"uris":["http://www.mendeley.com/documents/?uuid=0b3ecb86-1d20-4e59-8ba9-940d4ae49178"]}],"mendeley":{"formattedCitation":"(Halford and Mayer, 2000; Scanlon &lt;i&gt;et al.&lt;/i&gt;, 2002; Stephens, 2009)","plainTextFormattedCitation":"(Halford and Mayer, 2000; Scanlon et al., 2002; Stephens, 2009)","previouslyFormattedCitation":"(Halford and Mayer, 2000; Scanlon &lt;i&gt;et al.&lt;/i&gt;, 2002; Stephens, 2009)"},"properties":{"noteIndex":0},"schema":"https://github.com/citation-style-language/schema/raw/master/csl-citation.json"}</w:instrText>
      </w:r>
      <w:r w:rsidR="007E6199" w:rsidRPr="0032315A">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(Halford and Mayer, 2000; Scanlon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2002; Stephens, 2009)</w:t>
      </w:r>
      <w:r w:rsidR="007E6199" w:rsidRPr="0032315A">
        <w:rPr>
          <w:rFonts w:ascii="Times New Roman" w:hAnsi="Times New Roman" w:cs="Times New Roman"/>
          <w:color w:val="0000FF"/>
          <w:sz w:val="24"/>
          <w:szCs w:val="24"/>
        </w:rPr>
        <w:fldChar w:fldCharType="end"/>
      </w:r>
      <w:r w:rsidR="00B3589E" w:rsidRPr="0032315A">
        <w:rPr>
          <w:rFonts w:ascii="Times New Roman" w:hAnsi="Times New Roman" w:cs="Times New Roman"/>
          <w:sz w:val="24"/>
          <w:szCs w:val="24"/>
        </w:rPr>
        <w:t>.</w:t>
      </w:r>
      <w:r w:rsidR="00496952" w:rsidRPr="0032315A">
        <w:rPr>
          <w:rFonts w:ascii="Times New Roman" w:hAnsi="Times New Roman" w:cs="Times New Roman"/>
          <w:sz w:val="24"/>
          <w:szCs w:val="24"/>
        </w:rPr>
        <w:t xml:space="preserve"> </w:t>
      </w:r>
    </w:p>
    <w:p w14:paraId="043D287E" w14:textId="75DE5EBC" w:rsidR="00496952" w:rsidRPr="00017407" w:rsidRDefault="00496952" w:rsidP="00AD473A">
      <w:pPr>
        <w:suppressAutoHyphens/>
        <w:autoSpaceDE w:val="0"/>
        <w:autoSpaceDN w:val="0"/>
        <w:adjustRightInd w:val="0"/>
        <w:spacing w:after="0" w:line="480" w:lineRule="auto"/>
        <w:jc w:val="both"/>
        <w:rPr>
          <w:rFonts w:ascii="Times New Roman" w:hAnsi="Times New Roman" w:cs="Times New Roman"/>
          <w:color w:val="000000"/>
          <w:sz w:val="24"/>
          <w:szCs w:val="24"/>
          <w:lang w:val="fr-CA"/>
        </w:rPr>
      </w:pPr>
      <w:r w:rsidRPr="0032315A">
        <w:rPr>
          <w:rFonts w:ascii="Times New Roman" w:hAnsi="Times New Roman" w:cs="Times New Roman"/>
          <w:sz w:val="24"/>
          <w:szCs w:val="24"/>
        </w:rPr>
        <w:t>The accuracy</w:t>
      </w:r>
      <w:r w:rsidRPr="0077483A">
        <w:rPr>
          <w:rFonts w:ascii="Times New Roman" w:hAnsi="Times New Roman" w:cs="Times New Roman"/>
          <w:sz w:val="24"/>
          <w:szCs w:val="24"/>
        </w:rPr>
        <w:t xml:space="preserve"> of </w:t>
      </w:r>
      <w:r w:rsidRPr="00A70382">
        <w:rPr>
          <w:rFonts w:ascii="Times New Roman" w:hAnsi="Times New Roman" w:cs="Times New Roman"/>
          <w:sz w:val="24"/>
          <w:szCs w:val="24"/>
        </w:rPr>
        <w:t xml:space="preserve">estimating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w:t>
      </w:r>
      <w:r w:rsidR="002B431D" w:rsidRPr="00F9563A">
        <w:rPr>
          <w:rFonts w:ascii="Times New Roman" w:hAnsi="Times New Roman" w:cs="Times New Roman"/>
          <w:sz w:val="24"/>
          <w:szCs w:val="24"/>
        </w:rPr>
        <w:t>is</w:t>
      </w:r>
      <w:r w:rsidRPr="00F9563A">
        <w:rPr>
          <w:rFonts w:ascii="Times New Roman" w:hAnsi="Times New Roman" w:cs="Times New Roman"/>
          <w:sz w:val="24"/>
          <w:szCs w:val="24"/>
        </w:rPr>
        <w:t xml:space="preserve"> directly dependent on the uncertainties in each of the water budget method components, i.e., VI, AET and </w:t>
      </w:r>
      <w:proofErr w:type="spellStart"/>
      <w:r w:rsidRPr="00F9563A">
        <w:rPr>
          <w:rFonts w:ascii="Times New Roman" w:hAnsi="Times New Roman" w:cs="Times New Roman"/>
          <w:bCs/>
          <w:sz w:val="24"/>
          <w:szCs w:val="24"/>
        </w:rPr>
        <w:t>Ru</w:t>
      </w:r>
      <w:r w:rsidRPr="00F9563A">
        <w:rPr>
          <w:rFonts w:ascii="Times New Roman" w:hAnsi="Times New Roman" w:cs="Times New Roman"/>
          <w:bCs/>
          <w:sz w:val="24"/>
          <w:szCs w:val="24"/>
          <w:vertAlign w:val="subscript"/>
        </w:rPr>
        <w:t>S</w:t>
      </w:r>
      <w:r w:rsidRPr="00F9563A">
        <w:rPr>
          <w:rFonts w:ascii="Times New Roman" w:hAnsi="Times New Roman" w:cs="Times New Roman"/>
          <w:sz w:val="24"/>
          <w:szCs w:val="24"/>
        </w:rPr>
        <w:t>.</w:t>
      </w:r>
      <w:proofErr w:type="spellEnd"/>
      <w:r w:rsidRPr="00F9563A">
        <w:rPr>
          <w:rFonts w:ascii="Times New Roman" w:hAnsi="Times New Roman" w:cs="Times New Roman"/>
          <w:sz w:val="24"/>
          <w:szCs w:val="24"/>
        </w:rPr>
        <w:t xml:space="preserve"> </w:t>
      </w:r>
      <w:r w:rsidR="00751F77">
        <w:rPr>
          <w:rFonts w:ascii="Times New Roman" w:hAnsi="Times New Roman" w:cs="Times New Roman"/>
          <w:sz w:val="24"/>
          <w:szCs w:val="24"/>
        </w:rPr>
        <w:t>Uncertainty in t</w:t>
      </w:r>
      <w:r w:rsidR="000231F2">
        <w:rPr>
          <w:rFonts w:ascii="Times New Roman" w:hAnsi="Times New Roman" w:cs="Times New Roman"/>
          <w:sz w:val="24"/>
          <w:szCs w:val="24"/>
        </w:rPr>
        <w:t xml:space="preserve">he HYDROTEL derived </w:t>
      </w:r>
      <w:r w:rsidRPr="00F9563A">
        <w:rPr>
          <w:rFonts w:ascii="Times New Roman" w:hAnsi="Times New Roman" w:cs="Times New Roman"/>
          <w:sz w:val="24"/>
          <w:szCs w:val="24"/>
        </w:rPr>
        <w:t xml:space="preserve">VI </w:t>
      </w:r>
      <w:r w:rsidR="002B431D" w:rsidRPr="00F9563A">
        <w:rPr>
          <w:rFonts w:ascii="Times New Roman" w:hAnsi="Times New Roman" w:cs="Times New Roman"/>
          <w:sz w:val="24"/>
          <w:szCs w:val="24"/>
        </w:rPr>
        <w:t>are</w:t>
      </w:r>
      <w:r w:rsidRPr="00F9563A">
        <w:rPr>
          <w:rFonts w:ascii="Times New Roman" w:hAnsi="Times New Roman" w:cs="Times New Roman"/>
          <w:sz w:val="24"/>
          <w:szCs w:val="24"/>
        </w:rPr>
        <w:t xml:space="preserve"> often due to the wind </w:t>
      </w:r>
      <w:r w:rsidR="000231F2">
        <w:rPr>
          <w:rFonts w:ascii="Times New Roman" w:hAnsi="Times New Roman" w:cs="Times New Roman"/>
          <w:sz w:val="24"/>
          <w:szCs w:val="24"/>
        </w:rPr>
        <w:t xml:space="preserve">issues, </w:t>
      </w:r>
      <w:r w:rsidRPr="00F9563A">
        <w:rPr>
          <w:rFonts w:ascii="Times New Roman" w:hAnsi="Times New Roman" w:cs="Times New Roman"/>
          <w:sz w:val="24"/>
          <w:szCs w:val="24"/>
        </w:rPr>
        <w:t xml:space="preserve">which can </w:t>
      </w:r>
      <w:r w:rsidR="00751F77">
        <w:rPr>
          <w:rFonts w:ascii="Times New Roman" w:hAnsi="Times New Roman" w:cs="Times New Roman"/>
          <w:sz w:val="24"/>
          <w:szCs w:val="24"/>
        </w:rPr>
        <w:t xml:space="preserve">both prevent or </w:t>
      </w:r>
      <w:r w:rsidRPr="00F9563A">
        <w:rPr>
          <w:rFonts w:ascii="Times New Roman" w:hAnsi="Times New Roman" w:cs="Times New Roman"/>
          <w:sz w:val="24"/>
          <w:szCs w:val="24"/>
        </w:rPr>
        <w:t>contribute snow from being naturally captured by the snow gauge</w:t>
      </w:r>
      <w:r w:rsidR="000231F2">
        <w:rPr>
          <w:rFonts w:ascii="Times New Roman" w:hAnsi="Times New Roman" w:cs="Times New Roman"/>
          <w:sz w:val="24"/>
          <w:szCs w:val="24"/>
        </w:rPr>
        <w:t>s</w:t>
      </w:r>
      <w:r w:rsidRPr="00F9563A">
        <w:rPr>
          <w:rFonts w:ascii="Times New Roman" w:hAnsi="Times New Roman" w:cs="Times New Roman"/>
          <w:sz w:val="24"/>
          <w:szCs w:val="24"/>
        </w:rPr>
        <w:t xml:space="preserve">. However, uncertainties related to the wind effect </w:t>
      </w:r>
      <w:r w:rsidR="002B431D" w:rsidRPr="00F9563A">
        <w:rPr>
          <w:rFonts w:ascii="Times New Roman" w:hAnsi="Times New Roman" w:cs="Times New Roman"/>
          <w:sz w:val="24"/>
          <w:szCs w:val="24"/>
        </w:rPr>
        <w:t>are</w:t>
      </w:r>
      <w:r w:rsidRPr="00F9563A">
        <w:rPr>
          <w:rFonts w:ascii="Times New Roman" w:hAnsi="Times New Roman" w:cs="Times New Roman"/>
          <w:sz w:val="24"/>
          <w:szCs w:val="24"/>
        </w:rPr>
        <w:t xml:space="preserve"> expected to be low as most operational agencies, including CEHQ</w:t>
      </w:r>
      <w:r w:rsidR="000231F2">
        <w:rPr>
          <w:rFonts w:ascii="Times New Roman" w:hAnsi="Times New Roman" w:cs="Times New Roman"/>
          <w:sz w:val="24"/>
          <w:szCs w:val="24"/>
        </w:rPr>
        <w:t>,</w:t>
      </w:r>
      <w:r w:rsidRPr="00F9563A">
        <w:rPr>
          <w:rFonts w:ascii="Times New Roman" w:hAnsi="Times New Roman" w:cs="Times New Roman"/>
          <w:sz w:val="24"/>
          <w:szCs w:val="24"/>
        </w:rPr>
        <w:t xml:space="preserve"> use</w:t>
      </w:r>
      <w:r w:rsidRPr="00A1646A">
        <w:rPr>
          <w:rFonts w:ascii="Times New Roman" w:hAnsi="Times New Roman" w:cs="Times New Roman"/>
          <w:color w:val="000000"/>
          <w:sz w:val="24"/>
          <w:szCs w:val="24"/>
        </w:rPr>
        <w:t xml:space="preserve"> snow surveys to correct </w:t>
      </w:r>
      <w:r>
        <w:rPr>
          <w:rFonts w:ascii="Times New Roman" w:hAnsi="Times New Roman" w:cs="Times New Roman"/>
          <w:color w:val="000000"/>
          <w:sz w:val="24"/>
          <w:szCs w:val="24"/>
        </w:rPr>
        <w:t xml:space="preserve">snow water equivalent </w:t>
      </w:r>
      <w:r w:rsidRPr="00A1646A">
        <w:rPr>
          <w:rFonts w:ascii="Times New Roman" w:hAnsi="Times New Roman" w:cs="Times New Roman"/>
          <w:color w:val="000000"/>
          <w:sz w:val="24"/>
          <w:szCs w:val="24"/>
        </w:rPr>
        <w:t xml:space="preserve">values throughout </w:t>
      </w:r>
      <w:r w:rsidR="002060DC">
        <w:rPr>
          <w:rFonts w:ascii="Times New Roman" w:hAnsi="Times New Roman" w:cs="Times New Roman"/>
          <w:color w:val="000000"/>
          <w:sz w:val="24"/>
          <w:szCs w:val="24"/>
        </w:rPr>
        <w:t xml:space="preserve">the </w:t>
      </w:r>
      <w:r w:rsidRPr="00AD473A">
        <w:rPr>
          <w:rFonts w:ascii="Times New Roman" w:hAnsi="Times New Roman" w:cs="Times New Roman"/>
          <w:color w:val="000000"/>
          <w:sz w:val="24"/>
          <w:szCs w:val="24"/>
        </w:rPr>
        <w:t>winter season.</w:t>
      </w:r>
      <w:r w:rsidRPr="00AD473A">
        <w:rPr>
          <w:rFonts w:ascii="Times New Roman" w:hAnsi="Times New Roman" w:cs="Times New Roman"/>
          <w:sz w:val="24"/>
          <w:szCs w:val="24"/>
        </w:rPr>
        <w:t xml:space="preserve"> The AET was derived from the PET</w:t>
      </w:r>
      <w:r w:rsidR="00256C81" w:rsidRPr="00AD473A">
        <w:rPr>
          <w:rFonts w:ascii="Times New Roman" w:hAnsi="Times New Roman" w:cs="Times New Roman"/>
          <w:sz w:val="24"/>
          <w:szCs w:val="24"/>
        </w:rPr>
        <w:t xml:space="preserve">, which </w:t>
      </w:r>
      <w:r w:rsidR="00602F7C" w:rsidRPr="00AD473A">
        <w:rPr>
          <w:rFonts w:ascii="Times New Roman" w:hAnsi="Times New Roman" w:cs="Times New Roman"/>
          <w:sz w:val="24"/>
          <w:szCs w:val="24"/>
        </w:rPr>
        <w:t>rel</w:t>
      </w:r>
      <w:r w:rsidR="00256C81" w:rsidRPr="00AD473A">
        <w:rPr>
          <w:rFonts w:ascii="Times New Roman" w:hAnsi="Times New Roman" w:cs="Times New Roman"/>
          <w:sz w:val="24"/>
          <w:szCs w:val="24"/>
        </w:rPr>
        <w:t xml:space="preserve">ies </w:t>
      </w:r>
      <w:r w:rsidRPr="00AD473A">
        <w:rPr>
          <w:rFonts w:ascii="Times New Roman" w:hAnsi="Times New Roman" w:cs="Times New Roman"/>
          <w:sz w:val="24"/>
          <w:szCs w:val="24"/>
        </w:rPr>
        <w:t xml:space="preserve">solely on temperature and VI. Some of </w:t>
      </w:r>
      <w:r w:rsidR="00256C81" w:rsidRPr="00AD473A">
        <w:rPr>
          <w:rFonts w:ascii="Times New Roman" w:hAnsi="Times New Roman" w:cs="Times New Roman"/>
          <w:sz w:val="24"/>
          <w:szCs w:val="24"/>
        </w:rPr>
        <w:t xml:space="preserve">the </w:t>
      </w:r>
      <w:r w:rsidRPr="00AD473A">
        <w:rPr>
          <w:rFonts w:ascii="Times New Roman" w:hAnsi="Times New Roman" w:cs="Times New Roman"/>
          <w:sz w:val="24"/>
          <w:szCs w:val="24"/>
        </w:rPr>
        <w:t xml:space="preserve">uncertainties regarding the AET estimates can be related to the </w:t>
      </w:r>
      <w:r w:rsidR="00751F77">
        <w:rPr>
          <w:rFonts w:ascii="Times New Roman" w:hAnsi="Times New Roman" w:cs="Times New Roman"/>
          <w:sz w:val="24"/>
          <w:szCs w:val="24"/>
        </w:rPr>
        <w:t>simplification of the approach which does not</w:t>
      </w:r>
      <w:r w:rsidR="00751F77" w:rsidRPr="00AD473A">
        <w:rPr>
          <w:rFonts w:ascii="Times New Roman" w:hAnsi="Times New Roman" w:cs="Times New Roman"/>
          <w:sz w:val="24"/>
          <w:szCs w:val="24"/>
        </w:rPr>
        <w:t xml:space="preserve"> </w:t>
      </w:r>
      <w:r w:rsidR="00751F77">
        <w:rPr>
          <w:rFonts w:ascii="Times New Roman" w:hAnsi="Times New Roman" w:cs="Times New Roman"/>
          <w:sz w:val="24"/>
          <w:szCs w:val="24"/>
        </w:rPr>
        <w:t>consider important AET factors such as</w:t>
      </w:r>
      <w:r w:rsidRPr="00AD473A">
        <w:rPr>
          <w:rFonts w:ascii="Times New Roman" w:hAnsi="Times New Roman" w:cs="Times New Roman"/>
          <w:sz w:val="24"/>
          <w:szCs w:val="24"/>
        </w:rPr>
        <w:t xml:space="preserve"> soil </w:t>
      </w:r>
      <w:r w:rsidR="00256C81" w:rsidRPr="00AD473A">
        <w:rPr>
          <w:rFonts w:ascii="Times New Roman" w:hAnsi="Times New Roman" w:cs="Times New Roman"/>
          <w:sz w:val="24"/>
          <w:szCs w:val="24"/>
        </w:rPr>
        <w:t xml:space="preserve">moisture </w:t>
      </w:r>
      <w:r w:rsidRPr="00AD473A">
        <w:rPr>
          <w:rFonts w:ascii="Times New Roman" w:hAnsi="Times New Roman" w:cs="Times New Roman"/>
          <w:sz w:val="24"/>
          <w:szCs w:val="24"/>
        </w:rPr>
        <w:t xml:space="preserve">or air </w:t>
      </w:r>
      <w:r w:rsidR="00602F7C" w:rsidRPr="00AD473A">
        <w:rPr>
          <w:rFonts w:ascii="Times New Roman" w:hAnsi="Times New Roman" w:cs="Times New Roman"/>
          <w:sz w:val="24"/>
          <w:szCs w:val="24"/>
        </w:rPr>
        <w:t xml:space="preserve">vapour </w:t>
      </w:r>
      <w:r w:rsidRPr="00AD473A">
        <w:rPr>
          <w:rFonts w:ascii="Times New Roman" w:hAnsi="Times New Roman" w:cs="Times New Roman"/>
          <w:sz w:val="24"/>
          <w:szCs w:val="24"/>
        </w:rPr>
        <w:t xml:space="preserve">saturation. </w:t>
      </w:r>
      <w:r w:rsidR="00751F77">
        <w:rPr>
          <w:rFonts w:ascii="Times New Roman" w:hAnsi="Times New Roman" w:cs="Times New Roman"/>
          <w:sz w:val="24"/>
          <w:szCs w:val="24"/>
        </w:rPr>
        <w:t xml:space="preserve">If these observations were available, a </w:t>
      </w:r>
      <w:r w:rsidRPr="00AD473A">
        <w:rPr>
          <w:rFonts w:ascii="Times New Roman" w:hAnsi="Times New Roman" w:cs="Times New Roman"/>
          <w:sz w:val="24"/>
          <w:szCs w:val="24"/>
        </w:rPr>
        <w:t xml:space="preserve">more </w:t>
      </w:r>
      <w:r w:rsidR="00751F77">
        <w:rPr>
          <w:rFonts w:ascii="Times New Roman" w:hAnsi="Times New Roman" w:cs="Times New Roman"/>
          <w:sz w:val="24"/>
          <w:szCs w:val="24"/>
        </w:rPr>
        <w:t>complex</w:t>
      </w:r>
      <w:r w:rsidR="00751F77" w:rsidRPr="00AD473A">
        <w:rPr>
          <w:rFonts w:ascii="Times New Roman" w:hAnsi="Times New Roman" w:cs="Times New Roman"/>
          <w:sz w:val="24"/>
          <w:szCs w:val="24"/>
        </w:rPr>
        <w:t xml:space="preserve"> </w:t>
      </w:r>
      <w:r w:rsidR="00751F77">
        <w:rPr>
          <w:rFonts w:ascii="Times New Roman" w:hAnsi="Times New Roman" w:cs="Times New Roman"/>
          <w:sz w:val="24"/>
          <w:szCs w:val="24"/>
        </w:rPr>
        <w:t>approach</w:t>
      </w:r>
      <w:r w:rsidR="00751F77" w:rsidRPr="00AD473A">
        <w:rPr>
          <w:rFonts w:ascii="Times New Roman" w:hAnsi="Times New Roman" w:cs="Times New Roman"/>
          <w:sz w:val="24"/>
          <w:szCs w:val="24"/>
        </w:rPr>
        <w:t xml:space="preserve"> </w:t>
      </w:r>
      <w:r w:rsidRPr="00AD473A">
        <w:rPr>
          <w:rFonts w:ascii="Times New Roman" w:hAnsi="Times New Roman" w:cs="Times New Roman"/>
          <w:sz w:val="24"/>
          <w:szCs w:val="24"/>
        </w:rPr>
        <w:t>for estimating AET could be implemented using an energ</w:t>
      </w:r>
      <w:r w:rsidR="00751F77">
        <w:rPr>
          <w:rFonts w:ascii="Times New Roman" w:hAnsi="Times New Roman" w:cs="Times New Roman"/>
          <w:sz w:val="24"/>
          <w:szCs w:val="24"/>
        </w:rPr>
        <w:t>y</w:t>
      </w:r>
      <w:r w:rsidRPr="00AD473A">
        <w:rPr>
          <w:rFonts w:ascii="Times New Roman" w:hAnsi="Times New Roman" w:cs="Times New Roman"/>
          <w:sz w:val="24"/>
          <w:szCs w:val="24"/>
        </w:rPr>
        <w:t xml:space="preserve"> budget</w:t>
      </w:r>
      <w:r w:rsidR="00AD473A" w:rsidRPr="00AD473A">
        <w:rPr>
          <w:rFonts w:ascii="Times New Roman" w:hAnsi="Times New Roman" w:cs="Times New Roman"/>
          <w:sz w:val="24"/>
          <w:szCs w:val="24"/>
        </w:rPr>
        <w:t xml:space="preserve"> </w:t>
      </w:r>
      <w:r w:rsidR="007E6199" w:rsidRPr="000B230B">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DOI":"https://doi.org/10.5194/hess-2021-71","author":[{"dropping-particle":"","family":"Dubois","given":"E.","non-dropping-particle":"","parse-names":false,"suffix":""},{"dropping-particle":"","family":"Larocque","given":"M.","non-dropping-particle":"","parse-names":false,"suffix":""},{"dropping-particle":"","family":"Gagné","given":"S.","non-dropping-particle":"","parse-names":false,"suffix":""},{"dropping-particle":"","family":"Meyzonnat","given":"G.","non-dropping-particle":"","parse-names":false,"suffix":""}],"container-title":"Hydrology and Earth System Sciences","id":"ITEM-1","issued":{"date-parts":[["2021"]]},"title":"Simulation of long-term spatiotemporal variations in regional-scale groundwater recharge: Contributions of a water budget approach in southern Quebec","type":"article-journal"},"uris":["http://www.mendeley.com/documents/?uuid=d701ef87-68a7-49be-8b12-7a61fd8ff708"]}],"mendeley":{"formattedCitation":"(Dubois &lt;i&gt;et al.&lt;/i&gt;, 2021)","plainTextFormattedCitation":"(Dubois et al., 2021)","previouslyFormattedCitation":"(Dubois &lt;i&gt;et al.&lt;/i&gt;, 2021)"},"properties":{"noteIndex":0},"schema":"https://github.com/citation-style-language/schema/raw/master/csl-citation.json"}</w:instrText>
      </w:r>
      <w:r w:rsidR="007E6199" w:rsidRPr="000B230B">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(Dubois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2021)</w:t>
      </w:r>
      <w:r w:rsidR="007E6199" w:rsidRPr="000B230B">
        <w:rPr>
          <w:rFonts w:ascii="Times New Roman" w:hAnsi="Times New Roman" w:cs="Times New Roman"/>
          <w:color w:val="0000FF"/>
          <w:sz w:val="24"/>
          <w:szCs w:val="24"/>
        </w:rPr>
        <w:fldChar w:fldCharType="end"/>
      </w:r>
      <w:r w:rsidRPr="0077483A">
        <w:rPr>
          <w:rFonts w:ascii="Times New Roman" w:hAnsi="Times New Roman" w:cs="Times New Roman"/>
          <w:sz w:val="24"/>
          <w:szCs w:val="24"/>
        </w:rPr>
        <w:t>.</w:t>
      </w:r>
      <w:r w:rsidRPr="00F9563A">
        <w:rPr>
          <w:rFonts w:ascii="Times New Roman" w:hAnsi="Times New Roman" w:cs="Times New Roman"/>
          <w:sz w:val="24"/>
          <w:szCs w:val="24"/>
        </w:rPr>
        <w:t xml:space="preserve"> The SCS/CN method has received some critic</w:t>
      </w:r>
      <w:r w:rsidR="002B431D" w:rsidRPr="00F9563A">
        <w:rPr>
          <w:rFonts w:ascii="Times New Roman" w:hAnsi="Times New Roman" w:cs="Times New Roman"/>
          <w:sz w:val="24"/>
          <w:szCs w:val="24"/>
        </w:rPr>
        <w:t>is</w:t>
      </w:r>
      <w:r w:rsidRPr="00F9563A">
        <w:rPr>
          <w:rFonts w:ascii="Times New Roman" w:hAnsi="Times New Roman" w:cs="Times New Roman"/>
          <w:sz w:val="24"/>
          <w:szCs w:val="24"/>
        </w:rPr>
        <w:t xml:space="preserve">m </w:t>
      </w:r>
      <w:r>
        <w:rPr>
          <w:rFonts w:ascii="Times New Roman" w:hAnsi="Times New Roman" w:cs="Times New Roman"/>
          <w:sz w:val="24"/>
          <w:szCs w:val="24"/>
        </w:rPr>
        <w:t xml:space="preserve">related mostly to </w:t>
      </w:r>
      <w:r w:rsidRPr="00A2199C">
        <w:rPr>
          <w:rFonts w:ascii="Times New Roman" w:hAnsi="Times New Roman" w:cs="Times New Roman"/>
          <w:sz w:val="24"/>
          <w:szCs w:val="24"/>
        </w:rPr>
        <w:t xml:space="preserve">its empirical </w:t>
      </w:r>
      <w:r>
        <w:rPr>
          <w:rFonts w:ascii="Times New Roman" w:hAnsi="Times New Roman" w:cs="Times New Roman"/>
          <w:sz w:val="24"/>
          <w:szCs w:val="24"/>
        </w:rPr>
        <w:t>origin</w:t>
      </w:r>
      <w:r w:rsidRPr="00A2199C">
        <w:rPr>
          <w:rFonts w:ascii="Times New Roman" w:hAnsi="Times New Roman" w:cs="Times New Roman"/>
          <w:sz w:val="24"/>
          <w:szCs w:val="24"/>
        </w:rPr>
        <w:t xml:space="preserve"> developed </w:t>
      </w:r>
      <w:r>
        <w:rPr>
          <w:rFonts w:ascii="Times New Roman" w:hAnsi="Times New Roman" w:cs="Times New Roman"/>
          <w:sz w:val="24"/>
          <w:szCs w:val="24"/>
        </w:rPr>
        <w:t xml:space="preserve">for </w:t>
      </w:r>
      <w:r w:rsidRPr="00A2199C">
        <w:rPr>
          <w:rFonts w:ascii="Times New Roman" w:hAnsi="Times New Roman" w:cs="Times New Roman"/>
          <w:sz w:val="24"/>
          <w:szCs w:val="24"/>
        </w:rPr>
        <w:t>specific</w:t>
      </w:r>
      <w:r>
        <w:rPr>
          <w:rFonts w:ascii="Times New Roman" w:hAnsi="Times New Roman" w:cs="Times New Roman"/>
          <w:sz w:val="24"/>
          <w:szCs w:val="24"/>
        </w:rPr>
        <w:t xml:space="preserve"> US </w:t>
      </w:r>
      <w:r w:rsidRPr="00A2199C">
        <w:rPr>
          <w:rFonts w:ascii="Times New Roman" w:hAnsi="Times New Roman" w:cs="Times New Roman"/>
          <w:sz w:val="24"/>
          <w:szCs w:val="24"/>
        </w:rPr>
        <w:t>context</w:t>
      </w:r>
      <w:r>
        <w:rPr>
          <w:rFonts w:ascii="Times New Roman" w:hAnsi="Times New Roman" w:cs="Times New Roman"/>
          <w:sz w:val="24"/>
          <w:szCs w:val="24"/>
        </w:rPr>
        <w:t xml:space="preserve"> </w:t>
      </w:r>
      <w:r w:rsidR="007E6199" w:rsidRPr="006D59D0">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Ogden","given":"F.L.","non-dropping-particle":"","parse-names":false,"suffix":""},{"dropping-particle":"","family":"Hawkins","given":"R.P.","non-dropping-particle":"","parse-names":false,"suffix":""},{"dropping-particle":"","family":"Walter","given":"M.T.","non-dropping-particle":"","parse-names":false,"suffix":""},{"dropping-particle":"","family":"Goodrich","given":"D.C.","non-dropping-particle":"","parse-names":false,"suffix":""}],"container-title":"Water Resource Research","id":"ITEM-1","issue":"7","issued":{"date-parts":[["2017"]]},"page":"6345-6350","title":"Comment on “beyond the SCS-CN method: a theoretical framework for spatially lumped rainfall-runoff response” by M.S. Bartlett, et al.","type":"article-journal","volume":"53"},"uris":["http://www.mendeley.com/documents/?uuid=3de9d7b3-78b4-4aa9-9e52-7d1b8ae9fdae"]},{"id":"ITEM-2","itemData":{"author":[{"dropping-particle":"","family":"Ponce","given":"V.M.","non-dropping-particle":"","parse-names":false,"suffix":""},{"dropping-particle":"","family":"Hawkins","given":"R.H.","non-dropping-particle":"","parse-names":false,"suffix":""}],"container-title":"Journal of Hydrology","id":"ITEM-2","issue":"1","issued":{"date-parts":[["1996"]]},"page":"11-19","title":"Runoff curve number: Has it reached maturity?","type":"article-journal","volume":"1"},"uris":["http://www.mendeley.com/documents/?uuid=37f3a439-ee24-470a-a0d2-6d0a19cf78f3"]}],"mendeley":{"formattedCitation":"(Ponce and Hawkins, 1996; Ogden &lt;i&gt;et al.&lt;/i&gt;, 2017)","plainTextFormattedCitation":"(Ponce and Hawkins, 1996; Ogden et al., 2017)","previouslyFormattedCitation":"(Ponce and Hawkins, 1996; Ogden &lt;i&gt;et al.&lt;/i&gt;, 2017)"},"properties":{"noteIndex":0},"schema":"https://github.com/citation-style-language/schema/raw/master/csl-citation.json"}</w:instrText>
      </w:r>
      <w:r w:rsidR="007E6199" w:rsidRPr="006D59D0">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(Ponce and Hawkins, 1996; Ogden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2017)</w:t>
      </w:r>
      <w:r w:rsidR="007E6199" w:rsidRPr="006D59D0">
        <w:rPr>
          <w:rFonts w:ascii="Times New Roman" w:hAnsi="Times New Roman" w:cs="Times New Roman"/>
          <w:color w:val="0000FF"/>
          <w:sz w:val="24"/>
          <w:szCs w:val="24"/>
        </w:rPr>
        <w:fldChar w:fldCharType="end"/>
      </w:r>
      <w:r w:rsidRPr="00A2199C">
        <w:rPr>
          <w:rFonts w:ascii="Times New Roman" w:hAnsi="Times New Roman" w:cs="Times New Roman"/>
          <w:sz w:val="24"/>
          <w:szCs w:val="24"/>
        </w:rPr>
        <w:t xml:space="preserve">. However, </w:t>
      </w:r>
      <w:r w:rsidRPr="00F9563A">
        <w:rPr>
          <w:rFonts w:ascii="Times New Roman" w:hAnsi="Times New Roman" w:cs="Times New Roman"/>
          <w:sz w:val="24"/>
          <w:szCs w:val="24"/>
        </w:rPr>
        <w:t>th</w:t>
      </w:r>
      <w:r w:rsidR="002B431D" w:rsidRPr="00F9563A">
        <w:rPr>
          <w:rFonts w:ascii="Times New Roman" w:hAnsi="Times New Roman" w:cs="Times New Roman"/>
          <w:sz w:val="24"/>
          <w:szCs w:val="24"/>
        </w:rPr>
        <w:t>is</w:t>
      </w:r>
      <w:r w:rsidRPr="00F9563A">
        <w:rPr>
          <w:rFonts w:ascii="Times New Roman" w:hAnsi="Times New Roman" w:cs="Times New Roman"/>
          <w:sz w:val="24"/>
          <w:szCs w:val="24"/>
        </w:rPr>
        <w:t xml:space="preserve"> </w:t>
      </w:r>
      <w:r>
        <w:rPr>
          <w:rFonts w:ascii="Times New Roman" w:hAnsi="Times New Roman" w:cs="Times New Roman"/>
          <w:sz w:val="24"/>
          <w:szCs w:val="24"/>
        </w:rPr>
        <w:t xml:space="preserve">method has been </w:t>
      </w:r>
      <w:r w:rsidRPr="00A2199C">
        <w:rPr>
          <w:rFonts w:ascii="Times New Roman" w:hAnsi="Times New Roman" w:cs="Times New Roman"/>
          <w:sz w:val="24"/>
          <w:szCs w:val="24"/>
        </w:rPr>
        <w:t xml:space="preserve">continuously adapted </w:t>
      </w:r>
      <w:r>
        <w:rPr>
          <w:rFonts w:ascii="Times New Roman" w:hAnsi="Times New Roman" w:cs="Times New Roman"/>
          <w:sz w:val="24"/>
          <w:szCs w:val="24"/>
        </w:rPr>
        <w:t xml:space="preserve">to </w:t>
      </w:r>
      <w:r w:rsidRPr="00A2199C">
        <w:rPr>
          <w:rFonts w:ascii="Times New Roman" w:hAnsi="Times New Roman" w:cs="Times New Roman"/>
          <w:sz w:val="24"/>
          <w:szCs w:val="24"/>
        </w:rPr>
        <w:t xml:space="preserve">new environments </w:t>
      </w:r>
      <w:r w:rsidR="007E6199" w:rsidRPr="00171FA8">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Deshmukh","given":"D.S.","non-dropping-particle":"","parse-names":false,"suffix":""},{"dropping-particle":"","family":"Chaube","given":"U.C.","non-dropping-particle":"","parse-names":false,"suffix":""},{"dropping-particle":"","family":"Ekube Hailu","given":"A.","non-dropping-particle":"","parse-names":false,"suffix":""},{"dropping-particle":"","family":"Aberra Gudeta","given":"D.","non-dropping-particle":"","parse-names":false,"suffix":""},{"dropping-particle":"","family":"Tegene Kassa","given":"M.","non-dropping-particle":"","parse-names":false,"suffix":""}],"container-title":"Journal of Hydrology","id":"ITEM-1","issued":{"date-parts":[["2013"]]},"page":"89-101","title":"Estimation and comparision of curve numbers based on dynamic land use land cover change, observed rainfall-runoff data and land slope","type":"article-journal","volume":"492"},"uris":["http://www.mendeley.com/documents/?uuid=a1661fdb-dc00-4444-bcfa-2272ef938801"]},{"id":"ITEM-2","itemData":{"author":[{"dropping-particle":"","family":"Monfet","given":"J.","non-dropping-particle":"","parse-names":false,"suffix":""}],"id":"ITEM-2","issued":{"date-parts":[["1979"]]},"number-of-pages":"35","publisher":"Gouvernement du Québec, ministère des Richesse naturelle: Service de l’hydrométrie","title":"Évaluation du coefficient de ruissellement à l’aide de la méthode SCS modifiée","type":"book"},"uris":["http://www.mendeley.com/documents/?uuid=1be64924-a7b9-4ea1-94f0-0ffd32402df2"]},{"id":"ITEM-3","itemData":{"author":[{"dropping-particle":"","family":"Bartlett","given":"M.S.","non-dropping-particle":"","parse-names":false,"suffix":""},{"dropping-particle":"","family":"Parolari","given":"A.J.","non-dropping-particle":"","parse-names":false,"suffix":""},{"dropping-particle":"","family":"McDonnell","given":"J.J.","non-dropping-particle":"","parse-names":false,"suffix":""},{"dropping-particle":"","family":"Porporato","given":"A.","non-dropping-particle":"","parse-names":false,"suffix":""}],"container-title":"Water Resource Research","id":"ITEM-3","issue":"6","issued":{"date-parts":[["2016"]]},"page":"4608-4627","title":"Beyond the SCS-CN method: A theoretical framework for spatially lumped rainfall-runoff response","type":"article-journal","volume":"52"},"uris":["http://www.mendeley.com/documents/?uuid=da9b95f9-d3d7-40d9-9063-3fb1d1dce56a"]},{"id":"ITEM-4","itemData":{"author":[{"dropping-particle":"","family":"Miliani","given":"F.","non-dropping-particle":"","parse-names":false,"suffix":""},{"dropping-particle":"","family":"Ravazzani","given":"G.","non-dropping-particle":"","parse-names":false,"suffix":""},{"dropping-particle":"","family":"Mancini","given":"M.","non-dropping-particle":"","parse-names":false,"suffix":""}],"container-title":"Journal of Hydraulic Engineering","id":"ITEM-4","issue":"3","issued":{"date-parts":[["2011"]]},"page":"218-227","title":"Adaptation of Precipitation Index for the Estimation of Antecedent Moisture Condition in Large Mountainous Basins","type":"article-journal","volume":"16"},"uris":["http://www.mendeley.com/documents/?uuid=e7bed542-02e4-4f95-a3ac-5af14c7e871f"]},{"id":"ITEM-5","itemData":{"author":[{"dropping-particle":"","family":"Ross","given":"C. W.","non-dropping-particle":"","parse-names":false,"suffix</w:instrText>
      </w:r>
      <w:r w:rsidR="002F6B17" w:rsidRPr="00EC484B">
        <w:rPr>
          <w:rFonts w:ascii="Times New Roman" w:hAnsi="Times New Roman" w:cs="Times New Roman"/>
          <w:color w:val="0000FF"/>
          <w:sz w:val="24"/>
          <w:szCs w:val="24"/>
          <w:lang w:val="fr-CA"/>
        </w:rPr>
        <w:instrText>":""},{"dropping-particle":"","family":"Prihodko","given":"L.","non-dropping-particle":"","parse-names":false,"suffix":""},{"dropping-particle":"","family":"Anchang","given":"J.","non-dropping-particle":"","parse-names":false,"suffix":""},{"dropping-particle":"","family":"Kumar","given":"S.","non-dropping-particle":"","parse-names":false,"suffix":""},{"dropping-particle":"","family":"Ji","given":"W.","non-dropping-particle":"","parse-names":false,"suffix":""},{"dropping-particle":"","family":"Hanan","given":"N. P.","non-dropping-particle":"","parse-names":false,"suffix":""}],"container-title":"Scientific Data","id":"ITEM-5","issue":"1","issued":{"date-parts":[["2018"]]},"page":"1-9","title":"HYSOGs250m, global gridded hydrologic soil groups for curve-number-based runoff modeling","type":"article-journal","volume":"5"},"uris":["http://www.mendeley.com/documents/?uuid=60e1d9ad-36ef-49af-91ca-0315debb24d8"]}],"mendeley":{"formattedCitation":"(Monfet, 1979; Miliani &lt;i&gt;et al.&lt;/i&gt;, 2011; Deshmukh &lt;i&gt;et al.&lt;/i&gt;, 2013; Bartlett &lt;i&gt;et al.&lt;/i&gt;, 2016; Ross &lt;i&gt;et al.&lt;/i&gt;, 2018)","plainTextFormattedCitation":"(Monfet, 1979; Miliani et al., 2011; Deshmukh et al., 2013; Bartlett et al., 2016; Ross et al., 2018)","previouslyFormattedCitation":"(Monfet, 1979; Miliani &lt;i&gt;et al.&lt;/i&gt;, 2011; Deshmukh &lt;i&gt;et al.&lt;/i&gt;, 2013; Bartlett &lt;i&gt;et al.&lt;/i&gt;, 2016; Ross &lt;i&gt;et al.&lt;/i&gt;, 2018)"},"properties":{"noteIndex":0},"schema":"https://github.com/citation-style-language/schema/raw/master/csl-citation.json"}</w:instrText>
      </w:r>
      <w:r w:rsidR="007E6199" w:rsidRPr="00171FA8">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lang w:val="fr-CA"/>
        </w:rPr>
        <w:t xml:space="preserve">(Monfet, 1979; Miliani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2011; Deshmukh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2013; Bartlett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xml:space="preserve">, 2016; Ross </w:t>
      </w:r>
      <w:r w:rsidR="002F6B17" w:rsidRPr="003A59CB">
        <w:rPr>
          <w:rFonts w:ascii="Times New Roman" w:hAnsi="Times New Roman" w:cs="Times New Roman"/>
          <w:i/>
          <w:noProof/>
          <w:color w:val="0000FF"/>
          <w:sz w:val="24"/>
          <w:szCs w:val="24"/>
          <w:lang w:val="fr-CA"/>
        </w:rPr>
        <w:t>et al.</w:t>
      </w:r>
      <w:r w:rsidR="002F6B17" w:rsidRPr="002F6B17">
        <w:rPr>
          <w:rFonts w:ascii="Times New Roman" w:hAnsi="Times New Roman" w:cs="Times New Roman"/>
          <w:noProof/>
          <w:color w:val="0000FF"/>
          <w:sz w:val="24"/>
          <w:szCs w:val="24"/>
          <w:lang w:val="fr-CA"/>
        </w:rPr>
        <w:t>, 2018)</w:t>
      </w:r>
      <w:r w:rsidR="007E6199" w:rsidRPr="00171FA8">
        <w:rPr>
          <w:rFonts w:ascii="Times New Roman" w:hAnsi="Times New Roman" w:cs="Times New Roman"/>
          <w:color w:val="0000FF"/>
          <w:sz w:val="24"/>
          <w:szCs w:val="24"/>
        </w:rPr>
        <w:fldChar w:fldCharType="end"/>
      </w:r>
      <w:r w:rsidRPr="00C53D54">
        <w:rPr>
          <w:rFonts w:ascii="Times New Roman" w:hAnsi="Times New Roman" w:cs="Times New Roman"/>
          <w:sz w:val="24"/>
          <w:szCs w:val="24"/>
          <w:lang w:val="fr-CA"/>
        </w:rPr>
        <w:t xml:space="preserve">. </w:t>
      </w:r>
    </w:p>
    <w:p w14:paraId="7F3AE7AD" w14:textId="610A6BF6" w:rsidR="009D51DD" w:rsidRPr="009D51DD" w:rsidRDefault="009D51DD" w:rsidP="009D51DD">
      <w:pPr>
        <w:pStyle w:val="Heading2"/>
        <w:keepLines w:val="0"/>
        <w:numPr>
          <w:ilvl w:val="1"/>
          <w:numId w:val="1"/>
        </w:numPr>
        <w:suppressAutoHyphens/>
        <w:spacing w:before="0" w:line="480" w:lineRule="auto"/>
        <w:ind w:left="578" w:right="567" w:hanging="578"/>
        <w:contextualSpacing/>
        <w:rPr>
          <w:rFonts w:ascii="Times New Roman" w:hAnsi="Times New Roman" w:cs="Times New Roman"/>
          <w:color w:val="auto"/>
          <w:sz w:val="24"/>
          <w:szCs w:val="24"/>
          <w:lang w:val="en-CA"/>
        </w:rPr>
      </w:pPr>
      <w:r w:rsidRPr="009D51DD">
        <w:rPr>
          <w:rFonts w:ascii="Times New Roman" w:hAnsi="Times New Roman" w:cs="Times New Roman"/>
          <w:color w:val="auto"/>
          <w:sz w:val="24"/>
          <w:szCs w:val="24"/>
          <w:lang w:val="en-CA"/>
        </w:rPr>
        <w:lastRenderedPageBreak/>
        <w:t>Long-term trend of water budget components</w:t>
      </w:r>
    </w:p>
    <w:p w14:paraId="1613DF55" w14:textId="1BD85ECC" w:rsidR="00FC4DD6" w:rsidRPr="00FC4DD6" w:rsidRDefault="00443847" w:rsidP="00F51560">
      <w:pPr>
        <w:suppressAutoHyphens/>
        <w:spacing w:after="0" w:line="480" w:lineRule="auto"/>
        <w:jc w:val="both"/>
        <w:rPr>
          <w:b/>
          <w:bCs/>
        </w:rPr>
      </w:pPr>
      <w:r w:rsidRPr="008F71A7">
        <w:rPr>
          <w:rFonts w:ascii="Times New Roman" w:hAnsi="Times New Roman" w:cs="Times New Roman"/>
          <w:sz w:val="24"/>
          <w:szCs w:val="24"/>
        </w:rPr>
        <w:t>Th</w:t>
      </w:r>
      <w:r w:rsidR="004F57BC" w:rsidRPr="008F71A7">
        <w:rPr>
          <w:rFonts w:ascii="Times New Roman" w:hAnsi="Times New Roman" w:cs="Times New Roman"/>
          <w:sz w:val="24"/>
          <w:szCs w:val="24"/>
        </w:rPr>
        <w:t xml:space="preserve">e observed </w:t>
      </w:r>
      <w:r w:rsidRPr="008F71A7">
        <w:rPr>
          <w:rFonts w:ascii="Times New Roman" w:hAnsi="Times New Roman" w:cs="Times New Roman"/>
          <w:sz w:val="24"/>
          <w:szCs w:val="24"/>
        </w:rPr>
        <w:t>increase in temperature of 1.1</w:t>
      </w:r>
      <w:r w:rsidR="00FF7E3F" w:rsidRPr="00125D35">
        <w:rPr>
          <w:rFonts w:ascii="Times New Roman" w:hAnsi="Times New Roman" w:cs="Times New Roman"/>
          <w:sz w:val="24"/>
          <w:szCs w:val="24"/>
        </w:rPr>
        <w:t xml:space="preserve"> </w:t>
      </w:r>
      <w:r w:rsidRPr="008F71A7">
        <w:rPr>
          <w:rFonts w:ascii="Times New Roman" w:hAnsi="Times New Roman" w:cs="Times New Roman"/>
          <w:sz w:val="24"/>
          <w:szCs w:val="24"/>
        </w:rPr>
        <w:t>°C</w:t>
      </w:r>
      <w:r>
        <w:rPr>
          <w:rFonts w:ascii="Times New Roman" w:hAnsi="Times New Roman" w:cs="Times New Roman"/>
          <w:sz w:val="24"/>
          <w:szCs w:val="24"/>
        </w:rPr>
        <w:t xml:space="preserve"> </w:t>
      </w:r>
      <w:r w:rsidR="004F57BC">
        <w:rPr>
          <w:rFonts w:ascii="Times New Roman" w:hAnsi="Times New Roman" w:cs="Times New Roman"/>
          <w:sz w:val="24"/>
          <w:szCs w:val="24"/>
        </w:rPr>
        <w:t xml:space="preserve">over the </w:t>
      </w:r>
      <w:r w:rsidR="004F57BC" w:rsidRPr="00F9563A">
        <w:rPr>
          <w:rFonts w:ascii="Times New Roman" w:hAnsi="Times New Roman" w:cs="Times New Roman"/>
          <w:sz w:val="24"/>
          <w:szCs w:val="24"/>
        </w:rPr>
        <w:t xml:space="preserve">study </w:t>
      </w:r>
      <w:r w:rsidR="002B431D" w:rsidRPr="00F9563A">
        <w:rPr>
          <w:rFonts w:ascii="Times New Roman" w:hAnsi="Times New Roman" w:cs="Times New Roman"/>
          <w:sz w:val="24"/>
          <w:szCs w:val="24"/>
        </w:rPr>
        <w:t>are</w:t>
      </w:r>
      <w:r w:rsidR="004F57BC" w:rsidRPr="00F9563A">
        <w:rPr>
          <w:rFonts w:ascii="Times New Roman" w:hAnsi="Times New Roman" w:cs="Times New Roman"/>
          <w:sz w:val="24"/>
          <w:szCs w:val="24"/>
        </w:rPr>
        <w:t xml:space="preserve">a </w:t>
      </w:r>
      <w:r w:rsidR="002B431D" w:rsidRPr="00F9563A">
        <w:rPr>
          <w:rFonts w:ascii="Times New Roman" w:hAnsi="Times New Roman" w:cs="Times New Roman"/>
          <w:sz w:val="24"/>
          <w:szCs w:val="24"/>
        </w:rPr>
        <w:t>is</w:t>
      </w:r>
      <w:r w:rsidRPr="00F9563A">
        <w:rPr>
          <w:rFonts w:ascii="Times New Roman" w:hAnsi="Times New Roman" w:cs="Times New Roman"/>
          <w:sz w:val="24"/>
          <w:szCs w:val="24"/>
        </w:rPr>
        <w:t xml:space="preserve"> comparable </w:t>
      </w:r>
      <w:r>
        <w:rPr>
          <w:rFonts w:ascii="Times New Roman" w:hAnsi="Times New Roman" w:cs="Times New Roman"/>
          <w:sz w:val="24"/>
          <w:szCs w:val="24"/>
        </w:rPr>
        <w:t xml:space="preserve">to that </w:t>
      </w:r>
      <w:r w:rsidR="00751F77">
        <w:rPr>
          <w:rFonts w:ascii="Times New Roman" w:hAnsi="Times New Roman" w:cs="Times New Roman"/>
          <w:sz w:val="24"/>
          <w:szCs w:val="24"/>
        </w:rPr>
        <w:t>presented</w:t>
      </w:r>
      <w:r>
        <w:rPr>
          <w:rFonts w:ascii="Times New Roman" w:hAnsi="Times New Roman" w:cs="Times New Roman"/>
          <w:sz w:val="24"/>
          <w:szCs w:val="24"/>
        </w:rPr>
        <w:t xml:space="preserve"> by </w:t>
      </w:r>
      <w:r w:rsidR="007E6199" w:rsidRPr="00BC2510">
        <w:rPr>
          <w:rFonts w:ascii="Times New Roman" w:hAnsi="Times New Roman" w:cs="Times New Roman"/>
          <w:color w:val="0000FF"/>
          <w:sz w:val="24"/>
          <w:szCs w:val="24"/>
        </w:rPr>
        <w:fldChar w:fldCharType="begin" w:fldLock="1"/>
      </w:r>
      <w:r w:rsidR="00BE57A2">
        <w:rPr>
          <w:rFonts w:ascii="Times New Roman" w:hAnsi="Times New Roman" w:cs="Times New Roman"/>
          <w:color w:val="0000FF"/>
          <w:sz w:val="24"/>
          <w:szCs w:val="24"/>
        </w:rPr>
        <w:instrText>ADDIN CSL_CITATION {"citationItems":[{"id":"ITEM-1","itemData":{"author":[{"dropping-particle":"","family":"Ouranos","given":"","non-dropping-particle":"","parse-names":false,"suffix":""}],"id":"ITEM-1","issued":{"date-parts":[["2015"]]},"number-of-pages":"114","publisher":"Édition 2015, Montréal, Québec, Canada","title":"Vers l’adaptation. Synthèse des connaissances sur les changements climatiques au Québec. Partie 1 : Évolution climatique au Québec","type":"book"},"uris":["http://www.mendeley.com/documents/?uuid=89b68cac-70b4-447f-8831-7f7ab2342b23"]}],"mendeley":{"formattedCitation":"(Ouranos, 2015)","manualFormatting":"Ouranos (2015)","plainTextFormattedCitation":"(Ouranos, 2015)","previouslyFormattedCitation":"(Ouranos, 2015)"},"properties":{"noteIndex":0},"schema":"https://github.com/citation-style-language/schema/raw/master/csl-citation.json"}</w:instrText>
      </w:r>
      <w:r w:rsidR="007E6199" w:rsidRPr="00BC2510">
        <w:rPr>
          <w:rFonts w:ascii="Times New Roman" w:hAnsi="Times New Roman" w:cs="Times New Roman"/>
          <w:color w:val="0000FF"/>
          <w:sz w:val="24"/>
          <w:szCs w:val="24"/>
        </w:rPr>
        <w:fldChar w:fldCharType="separate"/>
      </w:r>
      <w:r w:rsidRPr="00BC2510">
        <w:rPr>
          <w:rFonts w:ascii="Times New Roman" w:hAnsi="Times New Roman" w:cs="Times New Roman"/>
          <w:noProof/>
          <w:color w:val="0000FF"/>
          <w:sz w:val="24"/>
          <w:szCs w:val="24"/>
        </w:rPr>
        <w:t>Ouranos</w:t>
      </w:r>
      <w:r>
        <w:rPr>
          <w:rFonts w:ascii="Times New Roman" w:hAnsi="Times New Roman" w:cs="Times New Roman"/>
          <w:noProof/>
          <w:color w:val="0000FF"/>
          <w:sz w:val="24"/>
          <w:szCs w:val="24"/>
        </w:rPr>
        <w:t xml:space="preserve"> (</w:t>
      </w:r>
      <w:r w:rsidRPr="00BC2510">
        <w:rPr>
          <w:rFonts w:ascii="Times New Roman" w:hAnsi="Times New Roman" w:cs="Times New Roman"/>
          <w:noProof/>
          <w:color w:val="0000FF"/>
          <w:sz w:val="24"/>
          <w:szCs w:val="24"/>
        </w:rPr>
        <w:t>2015)</w:t>
      </w:r>
      <w:r w:rsidR="007E6199" w:rsidRPr="00BC2510">
        <w:rPr>
          <w:rFonts w:ascii="Times New Roman" w:hAnsi="Times New Roman" w:cs="Times New Roman"/>
          <w:color w:val="0000FF"/>
          <w:sz w:val="24"/>
          <w:szCs w:val="24"/>
        </w:rPr>
        <w:fldChar w:fldCharType="end"/>
      </w:r>
      <w:r w:rsidRPr="00BC2510">
        <w:rPr>
          <w:rFonts w:ascii="Times New Roman" w:hAnsi="Times New Roman" w:cs="Times New Roman"/>
          <w:sz w:val="24"/>
          <w:szCs w:val="24"/>
        </w:rPr>
        <w:t>,</w:t>
      </w:r>
      <w:r>
        <w:rPr>
          <w:rFonts w:ascii="Times New Roman" w:hAnsi="Times New Roman" w:cs="Times New Roman"/>
          <w:color w:val="0000FF"/>
          <w:sz w:val="24"/>
          <w:szCs w:val="24"/>
        </w:rPr>
        <w:t xml:space="preserve"> </w:t>
      </w:r>
      <w:r w:rsidR="00751F77">
        <w:rPr>
          <w:rFonts w:ascii="Times New Roman" w:hAnsi="Times New Roman" w:cs="Times New Roman"/>
          <w:sz w:val="24"/>
          <w:szCs w:val="24"/>
        </w:rPr>
        <w:t>who f</w:t>
      </w:r>
      <w:r>
        <w:rPr>
          <w:rFonts w:ascii="Times New Roman" w:hAnsi="Times New Roman" w:cs="Times New Roman"/>
          <w:sz w:val="24"/>
          <w:szCs w:val="24"/>
        </w:rPr>
        <w:t>ound that the SLSJ region marked an increase in temperature about 1.1</w:t>
      </w:r>
      <w:r w:rsidRPr="00642166">
        <w:rPr>
          <w:rFonts w:ascii="Times New Roman" w:hAnsi="Times New Roman" w:cs="Times New Roman"/>
          <w:sz w:val="24"/>
          <w:szCs w:val="24"/>
        </w:rPr>
        <w:t>–</w:t>
      </w:r>
      <w:r>
        <w:rPr>
          <w:rFonts w:ascii="Times New Roman" w:hAnsi="Times New Roman" w:cs="Times New Roman"/>
          <w:sz w:val="24"/>
          <w:szCs w:val="24"/>
        </w:rPr>
        <w:t>2 °C over 62 years (1950</w:t>
      </w:r>
      <w:r w:rsidRPr="00642166">
        <w:rPr>
          <w:rFonts w:ascii="Times New Roman" w:hAnsi="Times New Roman" w:cs="Times New Roman"/>
          <w:sz w:val="24"/>
          <w:szCs w:val="24"/>
        </w:rPr>
        <w:t>–</w:t>
      </w:r>
      <w:r>
        <w:rPr>
          <w:rFonts w:ascii="Times New Roman" w:hAnsi="Times New Roman" w:cs="Times New Roman"/>
          <w:sz w:val="24"/>
          <w:szCs w:val="24"/>
        </w:rPr>
        <w:t>2011).</w:t>
      </w:r>
      <w:r w:rsidR="00EE5946">
        <w:rPr>
          <w:rFonts w:ascii="Times New Roman" w:hAnsi="Times New Roman" w:cs="Times New Roman"/>
          <w:sz w:val="24"/>
          <w:szCs w:val="24"/>
        </w:rPr>
        <w:t xml:space="preserve"> </w:t>
      </w:r>
      <w:r w:rsidR="00EF26E6" w:rsidRPr="003A4E15">
        <w:rPr>
          <w:rFonts w:ascii="Times New Roman" w:hAnsi="Times New Roman" w:cs="Times New Roman"/>
          <w:sz w:val="24"/>
          <w:szCs w:val="24"/>
        </w:rPr>
        <w:t xml:space="preserve">In the present study, the increase of the average temperature </w:t>
      </w:r>
      <w:r w:rsidR="00256C81">
        <w:rPr>
          <w:rFonts w:ascii="Times New Roman" w:hAnsi="Times New Roman" w:cs="Times New Roman"/>
          <w:sz w:val="24"/>
          <w:szCs w:val="24"/>
        </w:rPr>
        <w:t xml:space="preserve">for </w:t>
      </w:r>
      <w:r w:rsidR="00EF26E6" w:rsidRPr="003A4E15">
        <w:rPr>
          <w:rFonts w:ascii="Times New Roman" w:hAnsi="Times New Roman" w:cs="Times New Roman"/>
          <w:sz w:val="24"/>
          <w:szCs w:val="24"/>
        </w:rPr>
        <w:t xml:space="preserve">the </w:t>
      </w:r>
      <w:r w:rsidR="00EF26E6" w:rsidRPr="00F9563A">
        <w:rPr>
          <w:rFonts w:ascii="Times New Roman" w:hAnsi="Times New Roman" w:cs="Times New Roman"/>
          <w:sz w:val="24"/>
          <w:szCs w:val="24"/>
        </w:rPr>
        <w:t xml:space="preserve">study </w:t>
      </w:r>
      <w:r w:rsidR="002B431D" w:rsidRPr="00F9563A">
        <w:rPr>
          <w:rFonts w:ascii="Times New Roman" w:hAnsi="Times New Roman" w:cs="Times New Roman"/>
          <w:sz w:val="24"/>
          <w:szCs w:val="24"/>
        </w:rPr>
        <w:t>are</w:t>
      </w:r>
      <w:r w:rsidR="00EF26E6" w:rsidRPr="00F9563A">
        <w:rPr>
          <w:rFonts w:ascii="Times New Roman" w:hAnsi="Times New Roman" w:cs="Times New Roman"/>
          <w:sz w:val="24"/>
          <w:szCs w:val="24"/>
        </w:rPr>
        <w:t>a</w:t>
      </w:r>
      <w:r w:rsidR="00EF26E6" w:rsidRPr="003A4E15">
        <w:rPr>
          <w:rFonts w:ascii="Times New Roman" w:hAnsi="Times New Roman" w:cs="Times New Roman"/>
          <w:sz w:val="24"/>
          <w:szCs w:val="24"/>
        </w:rPr>
        <w:t xml:space="preserve"> </w:t>
      </w:r>
      <w:r w:rsidR="00F9563A">
        <w:rPr>
          <w:rFonts w:ascii="Times New Roman" w:hAnsi="Times New Roman" w:cs="Times New Roman"/>
          <w:sz w:val="24"/>
          <w:szCs w:val="24"/>
        </w:rPr>
        <w:t>was</w:t>
      </w:r>
      <w:r w:rsidR="00EF26E6" w:rsidRPr="003A4E15">
        <w:rPr>
          <w:rFonts w:ascii="Times New Roman" w:hAnsi="Times New Roman" w:cs="Times New Roman"/>
          <w:sz w:val="24"/>
          <w:szCs w:val="24"/>
        </w:rPr>
        <w:t xml:space="preserve"> observed to be accompanied by an increase of VI amounts</w:t>
      </w:r>
      <w:r w:rsidR="00AF5077" w:rsidRPr="003A4E15">
        <w:rPr>
          <w:rFonts w:ascii="Times New Roman" w:hAnsi="Times New Roman" w:cs="Times New Roman"/>
          <w:sz w:val="24"/>
          <w:szCs w:val="24"/>
        </w:rPr>
        <w:t>.</w:t>
      </w:r>
      <w:r w:rsidR="00BE57A2" w:rsidRPr="003A4E15">
        <w:rPr>
          <w:rFonts w:ascii="Times New Roman" w:hAnsi="Times New Roman" w:cs="Times New Roman"/>
          <w:sz w:val="24"/>
          <w:szCs w:val="24"/>
        </w:rPr>
        <w:t xml:space="preserve"> </w:t>
      </w:r>
      <w:r w:rsidR="00AF5077" w:rsidRPr="003A4E15">
        <w:rPr>
          <w:rFonts w:ascii="Times New Roman" w:hAnsi="Times New Roman" w:cs="Times New Roman"/>
          <w:color w:val="000000"/>
          <w:sz w:val="24"/>
          <w:szCs w:val="24"/>
        </w:rPr>
        <w:t>Among</w:t>
      </w:r>
      <w:r w:rsidR="00AF5077" w:rsidRPr="00AF5077">
        <w:rPr>
          <w:rFonts w:ascii="Times New Roman" w:hAnsi="Times New Roman" w:cs="Times New Roman"/>
          <w:color w:val="000000"/>
          <w:sz w:val="24"/>
          <w:szCs w:val="24"/>
        </w:rPr>
        <w:t xml:space="preserve"> the main consequences of </w:t>
      </w:r>
      <w:r w:rsidR="00AF5077">
        <w:rPr>
          <w:rFonts w:ascii="Times New Roman" w:hAnsi="Times New Roman" w:cs="Times New Roman"/>
          <w:color w:val="000000"/>
          <w:sz w:val="24"/>
          <w:szCs w:val="24"/>
        </w:rPr>
        <w:t xml:space="preserve">climate change </w:t>
      </w:r>
      <w:r w:rsidR="00AF5077" w:rsidRPr="00AF5077">
        <w:rPr>
          <w:rFonts w:ascii="Times New Roman" w:hAnsi="Times New Roman" w:cs="Times New Roman"/>
          <w:color w:val="000000"/>
          <w:sz w:val="24"/>
          <w:szCs w:val="24"/>
        </w:rPr>
        <w:t xml:space="preserve">on precipitation regimes </w:t>
      </w:r>
      <w:r w:rsidR="00751F77">
        <w:rPr>
          <w:rFonts w:ascii="Times New Roman" w:hAnsi="Times New Roman" w:cs="Times New Roman"/>
          <w:color w:val="000000"/>
          <w:sz w:val="24"/>
          <w:szCs w:val="24"/>
        </w:rPr>
        <w:t>is the</w:t>
      </w:r>
      <w:r w:rsidR="00AF5077" w:rsidRPr="00F9563A">
        <w:rPr>
          <w:rFonts w:ascii="Times New Roman" w:hAnsi="Times New Roman" w:cs="Times New Roman"/>
          <w:sz w:val="24"/>
          <w:szCs w:val="24"/>
        </w:rPr>
        <w:t xml:space="preserve"> fact that warmer air can hold more mo</w:t>
      </w:r>
      <w:r w:rsidR="002B431D" w:rsidRPr="00F9563A">
        <w:rPr>
          <w:rFonts w:ascii="Times New Roman" w:hAnsi="Times New Roman" w:cs="Times New Roman"/>
          <w:sz w:val="24"/>
          <w:szCs w:val="24"/>
        </w:rPr>
        <w:t>is</w:t>
      </w:r>
      <w:r w:rsidR="00AF5077" w:rsidRPr="00F9563A">
        <w:rPr>
          <w:rFonts w:ascii="Times New Roman" w:hAnsi="Times New Roman" w:cs="Times New Roman"/>
          <w:sz w:val="24"/>
          <w:szCs w:val="24"/>
        </w:rPr>
        <w:t>ture and that the amount of water vapor</w:t>
      </w:r>
      <w:r w:rsidR="00290C81">
        <w:rPr>
          <w:rFonts w:ascii="Times New Roman" w:hAnsi="Times New Roman" w:cs="Times New Roman"/>
          <w:sz w:val="24"/>
          <w:szCs w:val="24"/>
        </w:rPr>
        <w:t xml:space="preserve"> </w:t>
      </w:r>
      <w:r w:rsidR="00421837" w:rsidRPr="00F9563A">
        <w:rPr>
          <w:rFonts w:ascii="Times New Roman" w:hAnsi="Times New Roman" w:cs="Times New Roman"/>
          <w:sz w:val="24"/>
          <w:szCs w:val="24"/>
        </w:rPr>
        <w:t>—</w:t>
      </w:r>
      <w:r w:rsidR="00AF5077" w:rsidRPr="00F9563A">
        <w:rPr>
          <w:rFonts w:ascii="Times New Roman" w:hAnsi="Times New Roman" w:cs="Times New Roman"/>
          <w:sz w:val="24"/>
          <w:szCs w:val="24"/>
        </w:rPr>
        <w:t>transported from the tropics to higher latitudes</w:t>
      </w:r>
      <w:r w:rsidR="00421837" w:rsidRPr="00F9563A">
        <w:rPr>
          <w:rFonts w:ascii="Times New Roman" w:hAnsi="Times New Roman" w:cs="Times New Roman"/>
          <w:sz w:val="24"/>
          <w:szCs w:val="24"/>
        </w:rPr>
        <w:t>—</w:t>
      </w:r>
      <w:r w:rsidR="00290C81">
        <w:rPr>
          <w:rFonts w:ascii="Times New Roman" w:hAnsi="Times New Roman" w:cs="Times New Roman"/>
          <w:sz w:val="24"/>
          <w:szCs w:val="24"/>
        </w:rPr>
        <w:t xml:space="preserve"> </w:t>
      </w:r>
      <w:r w:rsidR="002B431D" w:rsidRPr="00F9563A">
        <w:rPr>
          <w:rFonts w:ascii="Times New Roman" w:hAnsi="Times New Roman" w:cs="Times New Roman"/>
          <w:sz w:val="24"/>
          <w:szCs w:val="24"/>
        </w:rPr>
        <w:t>is</w:t>
      </w:r>
      <w:r w:rsidR="00AF5077" w:rsidRPr="00F9563A">
        <w:rPr>
          <w:rFonts w:ascii="Times New Roman" w:hAnsi="Times New Roman" w:cs="Times New Roman"/>
          <w:sz w:val="24"/>
          <w:szCs w:val="24"/>
        </w:rPr>
        <w:t xml:space="preserve"> significantly </w:t>
      </w:r>
      <w:r w:rsidR="00AF5077" w:rsidRPr="00AF5077">
        <w:rPr>
          <w:rFonts w:ascii="Times New Roman" w:hAnsi="Times New Roman" w:cs="Times New Roman"/>
          <w:color w:val="000000"/>
          <w:sz w:val="24"/>
          <w:szCs w:val="24"/>
        </w:rPr>
        <w:t xml:space="preserve">increased. </w:t>
      </w:r>
      <w:r w:rsidR="00421837" w:rsidRPr="00AF5077">
        <w:rPr>
          <w:rFonts w:ascii="Times New Roman" w:hAnsi="Times New Roman" w:cs="Times New Roman"/>
          <w:color w:val="000000"/>
          <w:sz w:val="24"/>
          <w:szCs w:val="24"/>
        </w:rPr>
        <w:t>T</w:t>
      </w:r>
      <w:r w:rsidR="00421837" w:rsidRPr="00F9563A">
        <w:rPr>
          <w:rFonts w:ascii="Times New Roman" w:hAnsi="Times New Roman" w:cs="Times New Roman"/>
          <w:sz w:val="24"/>
          <w:szCs w:val="24"/>
        </w:rPr>
        <w:t>h</w:t>
      </w:r>
      <w:r w:rsidR="002B431D" w:rsidRPr="00F9563A">
        <w:rPr>
          <w:rFonts w:ascii="Times New Roman" w:hAnsi="Times New Roman" w:cs="Times New Roman"/>
          <w:sz w:val="24"/>
          <w:szCs w:val="24"/>
        </w:rPr>
        <w:t>is</w:t>
      </w:r>
      <w:r w:rsidR="00421837" w:rsidRPr="00F9563A">
        <w:rPr>
          <w:rFonts w:ascii="Times New Roman" w:hAnsi="Times New Roman" w:cs="Times New Roman"/>
          <w:sz w:val="24"/>
          <w:szCs w:val="24"/>
        </w:rPr>
        <w:t xml:space="preserve"> </w:t>
      </w:r>
      <w:r w:rsidR="00421837" w:rsidRPr="00AF5077">
        <w:rPr>
          <w:rFonts w:ascii="Times New Roman" w:hAnsi="Times New Roman" w:cs="Times New Roman"/>
          <w:color w:val="000000"/>
          <w:sz w:val="24"/>
          <w:szCs w:val="24"/>
        </w:rPr>
        <w:t xml:space="preserve">water transport </w:t>
      </w:r>
      <w:r w:rsidR="00421837">
        <w:rPr>
          <w:rFonts w:ascii="Times New Roman" w:hAnsi="Times New Roman" w:cs="Times New Roman"/>
          <w:color w:val="000000"/>
          <w:sz w:val="24"/>
          <w:szCs w:val="24"/>
        </w:rPr>
        <w:t xml:space="preserve">contributes to </w:t>
      </w:r>
      <w:r w:rsidR="00421837" w:rsidRPr="00AF5077">
        <w:rPr>
          <w:rFonts w:ascii="Times New Roman" w:hAnsi="Times New Roman" w:cs="Times New Roman"/>
          <w:color w:val="000000"/>
          <w:sz w:val="24"/>
          <w:szCs w:val="24"/>
        </w:rPr>
        <w:t>decreas</w:t>
      </w:r>
      <w:r w:rsidR="00421837">
        <w:rPr>
          <w:rFonts w:ascii="Times New Roman" w:hAnsi="Times New Roman" w:cs="Times New Roman"/>
          <w:color w:val="000000"/>
          <w:sz w:val="24"/>
          <w:szCs w:val="24"/>
        </w:rPr>
        <w:t xml:space="preserve">ing </w:t>
      </w:r>
      <w:r w:rsidR="00421837" w:rsidRPr="00AF5077">
        <w:rPr>
          <w:rFonts w:ascii="Times New Roman" w:hAnsi="Times New Roman" w:cs="Times New Roman"/>
          <w:color w:val="000000"/>
          <w:sz w:val="24"/>
          <w:szCs w:val="24"/>
        </w:rPr>
        <w:t xml:space="preserve">precipitation in drier </w:t>
      </w:r>
      <w:r w:rsidR="00421837">
        <w:rPr>
          <w:rFonts w:ascii="Times New Roman" w:hAnsi="Times New Roman" w:cs="Times New Roman"/>
          <w:color w:val="000000"/>
          <w:sz w:val="24"/>
          <w:szCs w:val="24"/>
        </w:rPr>
        <w:t>regions</w:t>
      </w:r>
      <w:r w:rsidR="00421837" w:rsidRPr="00AF5077">
        <w:rPr>
          <w:rFonts w:ascii="Times New Roman" w:hAnsi="Times New Roman" w:cs="Times New Roman"/>
          <w:color w:val="000000"/>
          <w:sz w:val="24"/>
          <w:szCs w:val="24"/>
        </w:rPr>
        <w:t>,</w:t>
      </w:r>
      <w:r w:rsidR="00421837">
        <w:rPr>
          <w:rFonts w:ascii="Times New Roman" w:hAnsi="Times New Roman" w:cs="Times New Roman"/>
          <w:color w:val="000000"/>
          <w:sz w:val="24"/>
          <w:szCs w:val="24"/>
        </w:rPr>
        <w:t xml:space="preserve"> and inversely, contributes to increasing precipitation in </w:t>
      </w:r>
      <w:r w:rsidR="00421837" w:rsidRPr="00AF5077">
        <w:rPr>
          <w:rFonts w:ascii="Times New Roman" w:hAnsi="Times New Roman" w:cs="Times New Roman"/>
          <w:color w:val="000000"/>
          <w:sz w:val="24"/>
          <w:szCs w:val="24"/>
        </w:rPr>
        <w:t xml:space="preserve">humid </w:t>
      </w:r>
      <w:r w:rsidR="00454CDD">
        <w:rPr>
          <w:rFonts w:ascii="Times New Roman" w:hAnsi="Times New Roman" w:cs="Times New Roman"/>
          <w:color w:val="000000"/>
          <w:sz w:val="24"/>
          <w:szCs w:val="24"/>
        </w:rPr>
        <w:t xml:space="preserve">continental </w:t>
      </w:r>
      <w:r w:rsidR="00421837" w:rsidRPr="00AF5077">
        <w:rPr>
          <w:rFonts w:ascii="Times New Roman" w:hAnsi="Times New Roman" w:cs="Times New Roman"/>
          <w:color w:val="000000"/>
          <w:sz w:val="24"/>
          <w:szCs w:val="24"/>
        </w:rPr>
        <w:t xml:space="preserve">regions </w:t>
      </w:r>
      <w:r w:rsidR="00421837">
        <w:rPr>
          <w:rFonts w:ascii="Times New Roman" w:hAnsi="Times New Roman" w:cs="Times New Roman"/>
          <w:color w:val="000000"/>
          <w:sz w:val="24"/>
          <w:szCs w:val="24"/>
        </w:rPr>
        <w:t xml:space="preserve">such as the </w:t>
      </w:r>
      <w:r w:rsidR="00EE5946">
        <w:rPr>
          <w:rFonts w:ascii="Times New Roman" w:hAnsi="Times New Roman" w:cs="Times New Roman"/>
          <w:color w:val="000000"/>
          <w:sz w:val="24"/>
          <w:szCs w:val="24"/>
        </w:rPr>
        <w:t xml:space="preserve">case of the </w:t>
      </w:r>
      <w:r w:rsidR="00421837">
        <w:rPr>
          <w:rFonts w:ascii="Times New Roman" w:hAnsi="Times New Roman" w:cs="Times New Roman"/>
          <w:color w:val="000000"/>
          <w:sz w:val="24"/>
          <w:szCs w:val="24"/>
        </w:rPr>
        <w:t xml:space="preserve">Province of </w:t>
      </w:r>
      <w:r w:rsidR="00421837" w:rsidRPr="00AF5077">
        <w:rPr>
          <w:rFonts w:ascii="Times New Roman" w:hAnsi="Times New Roman" w:cs="Times New Roman"/>
          <w:color w:val="000000"/>
          <w:sz w:val="24"/>
          <w:szCs w:val="24"/>
        </w:rPr>
        <w:t xml:space="preserve">Quebec </w:t>
      </w:r>
      <w:r w:rsidR="007E6199" w:rsidRPr="00BE57A2">
        <w:rPr>
          <w:rFonts w:ascii="Times New Roman" w:hAnsi="Times New Roman" w:cs="Times New Roman"/>
          <w:color w:val="0000FF"/>
          <w:sz w:val="24"/>
          <w:szCs w:val="24"/>
        </w:rPr>
        <w:fldChar w:fldCharType="begin" w:fldLock="1"/>
      </w:r>
      <w:r w:rsidR="00CC247D">
        <w:rPr>
          <w:rFonts w:ascii="Times New Roman" w:hAnsi="Times New Roman" w:cs="Times New Roman"/>
          <w:color w:val="0000FF"/>
          <w:sz w:val="24"/>
          <w:szCs w:val="24"/>
        </w:rPr>
        <w:instrText>ADDIN CSL_CITATION {"citationItems":[{"id":"ITEM-1","itemData":{"author":[{"dropping-particle":"","family":"Held","given":"I. M.","non-dropping-particle":"","parse-names":false,"suffix":""},{"dropping-particle":"","family":"Soden","given":"B.J.","non-dropping-particle":"","parse-names":false,"suffix":""}],"container-title":"Journal of Climate","id":"ITEM-1","issued":{"date-parts":[["2006"]]},"page":"5686-5699","title":"Robust Responses of the Hydrological Cycle to Global Warming","type":"article-journal","volume":"19"},"uris":["http://www.mendeley.com/documents/?uuid=65af3944-9a05-4079-922a-95575cfc3e8c"]},{"id":"ITEM-2","itemData":{"author":[{"dropping-particle":"","family":"Ouranos","given":"","non-dropping-particle":"","parse-names":false,"suffix":""}],"id":"ITEM-2","issued":{"date-parts":[["2015"]]},"number-of-pages":"114","publisher":"Édition 2015, Montréal, Québec, Canada","title":"Vers l’adaptation. Synthèse des connaissances sur les changements climatiques au Québec. Partie 1 : Évolution climatique au Québec","type":"book"},"uris":["http://www.mendeley.com/documents/?uuid=89b68cac-70b4-447f-8831-7f7ab2342b23"]}],"mendeley":{"formattedCitation":"(Held and Soden, 2006; Ouranos, 2015)","plainTextFormattedCitation":"(Held and Soden, 2006; Ouranos, 2015)","previouslyFormattedCitation":"(Held and Soden, 2006; Ouranos, 2015)"},"properties":{"noteIndex":0},"schema":"https://github.com/citation-style-language/schema/raw/master/csl-citation.json"}</w:instrText>
      </w:r>
      <w:r w:rsidR="007E6199" w:rsidRPr="00BE57A2">
        <w:rPr>
          <w:rFonts w:ascii="Times New Roman" w:hAnsi="Times New Roman" w:cs="Times New Roman"/>
          <w:color w:val="0000FF"/>
          <w:sz w:val="24"/>
          <w:szCs w:val="24"/>
        </w:rPr>
        <w:fldChar w:fldCharType="separate"/>
      </w:r>
      <w:r w:rsidR="00BE57A2" w:rsidRPr="00BE57A2">
        <w:rPr>
          <w:rFonts w:ascii="Times New Roman" w:hAnsi="Times New Roman" w:cs="Times New Roman"/>
          <w:noProof/>
          <w:color w:val="0000FF"/>
          <w:sz w:val="24"/>
          <w:szCs w:val="24"/>
        </w:rPr>
        <w:t>(Held and Soden, 2006; Ouranos, 2015)</w:t>
      </w:r>
      <w:r w:rsidR="007E6199" w:rsidRPr="00BE57A2">
        <w:rPr>
          <w:rFonts w:ascii="Times New Roman" w:hAnsi="Times New Roman" w:cs="Times New Roman"/>
          <w:color w:val="0000FF"/>
          <w:sz w:val="24"/>
          <w:szCs w:val="24"/>
        </w:rPr>
        <w:fldChar w:fldCharType="end"/>
      </w:r>
      <w:r w:rsidR="00BE57A2">
        <w:rPr>
          <w:rFonts w:ascii="Times New Roman" w:hAnsi="Times New Roman" w:cs="Times New Roman"/>
          <w:sz w:val="24"/>
          <w:szCs w:val="24"/>
        </w:rPr>
        <w:t xml:space="preserve">. </w:t>
      </w:r>
      <w:r w:rsidR="00751F77">
        <w:rPr>
          <w:rFonts w:ascii="Times New Roman" w:hAnsi="Times New Roman" w:cs="Times New Roman"/>
          <w:sz w:val="24"/>
          <w:szCs w:val="24"/>
          <w:shd w:val="clear" w:color="auto" w:fill="FFFFFF"/>
        </w:rPr>
        <w:t>W</w:t>
      </w:r>
      <w:r w:rsidR="00EF26E6" w:rsidRPr="002D23E1">
        <w:rPr>
          <w:rFonts w:ascii="Times New Roman" w:hAnsi="Times New Roman" w:cs="Times New Roman"/>
          <w:sz w:val="24"/>
          <w:szCs w:val="24"/>
          <w:shd w:val="clear" w:color="auto" w:fill="FFFFFF"/>
        </w:rPr>
        <w:t>arming global temperatures </w:t>
      </w:r>
      <w:hyperlink r:id="rId14" w:tgtFrame="_blank" w:history="1">
        <w:r w:rsidR="00EF26E6" w:rsidRPr="002D23E1">
          <w:rPr>
            <w:rStyle w:val="Hyperlink"/>
            <w:rFonts w:ascii="Times New Roman" w:hAnsi="Times New Roman" w:cs="Times New Roman"/>
            <w:color w:val="auto"/>
            <w:sz w:val="24"/>
            <w:szCs w:val="24"/>
            <w:u w:val="none"/>
            <w:bdr w:val="none" w:sz="0" w:space="0" w:color="auto" w:frame="1"/>
            <w:shd w:val="clear" w:color="auto" w:fill="FFFFFF"/>
          </w:rPr>
          <w:t>can lead to</w:t>
        </w:r>
      </w:hyperlink>
      <w:r w:rsidR="00EF26E6" w:rsidRPr="002D23E1">
        <w:rPr>
          <w:rFonts w:ascii="Times New Roman" w:hAnsi="Times New Roman" w:cs="Times New Roman"/>
          <w:sz w:val="24"/>
          <w:szCs w:val="24"/>
          <w:shd w:val="clear" w:color="auto" w:fill="FFFFFF"/>
        </w:rPr>
        <w:t> increases in extreme precipitation events that can subsequently increase surface </w:t>
      </w:r>
      <w:hyperlink r:id="rId15" w:tgtFrame="_blank" w:history="1">
        <w:r w:rsidR="00EF26E6" w:rsidRPr="002D23E1">
          <w:rPr>
            <w:rStyle w:val="Hyperlink"/>
            <w:rFonts w:ascii="Times New Roman" w:hAnsi="Times New Roman" w:cs="Times New Roman"/>
            <w:color w:val="auto"/>
            <w:sz w:val="24"/>
            <w:szCs w:val="24"/>
            <w:u w:val="none"/>
            <w:bdr w:val="none" w:sz="0" w:space="0" w:color="auto" w:frame="1"/>
            <w:shd w:val="clear" w:color="auto" w:fill="FFFFFF"/>
          </w:rPr>
          <w:t>runoff</w:t>
        </w:r>
      </w:hyperlink>
      <w:r w:rsidR="00EF26E6" w:rsidRPr="002D23E1">
        <w:rPr>
          <w:rFonts w:ascii="Times New Roman" w:hAnsi="Times New Roman" w:cs="Times New Roman"/>
          <w:sz w:val="24"/>
          <w:szCs w:val="24"/>
          <w:shd w:val="clear" w:color="auto" w:fill="FFFFFF"/>
        </w:rPr>
        <w:t> from soils unable to absorb heavy rainfall and/or snowmelt</w:t>
      </w:r>
      <w:r w:rsidR="00751F77">
        <w:rPr>
          <w:rFonts w:ascii="Times New Roman" w:hAnsi="Times New Roman" w:cs="Times New Roman"/>
          <w:sz w:val="24"/>
          <w:szCs w:val="24"/>
          <w:shd w:val="clear" w:color="auto" w:fill="FFFFFF"/>
        </w:rPr>
        <w:t xml:space="preserve"> (e.g., </w:t>
      </w:r>
      <w:r w:rsidR="00751F77">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{"citationItems":[{"id":"ITEM-1","itemData":{"DOI":"doi.org/10.1029/2020EO145148","author":[{"dropping-particle":"","family":"Shultz","given":"D.","non-dropping-particle":"","parse-names":false,"suffix":""}],"container-title":"Eos, Transactions American Geophysical Union","id":"ITEM-1","issued":{"date-parts":[["2020"]]},"title":"More warming means worse impacts from runoff and drought","type":"article-journal","volume":"101"},"uris":["http://www.mendeley.com/documents/?uuid=7317e3ba-b51e-4a5c-8d51-84dc6f0613b7"]}],"mendeley":{"formattedCitation":"(Shultz, 2020)","manualFormatting":"Shultz ,2020)","plainTextFormattedCitation":"(Shultz, 2020)","previouslyFormattedCitation":"(Shultz, 2020)"},"properties":{"noteIndex":0},"schema":"https://github.com/citation-style-language/schema/raw/master/csl-citation.json"}</w:instrText>
      </w:r>
      <w:r w:rsidR="00751F77">
        <w:rPr>
          <w:rFonts w:ascii="Times New Roman" w:hAnsi="Times New Roman" w:cs="Times New Roman"/>
          <w:color w:val="0000FF"/>
          <w:sz w:val="24"/>
          <w:szCs w:val="24"/>
        </w:rPr>
        <w:fldChar w:fldCharType="separate"/>
      </w:r>
      <w:r w:rsidR="00751F77" w:rsidRPr="00CC247D">
        <w:rPr>
          <w:rFonts w:ascii="Times New Roman" w:hAnsi="Times New Roman" w:cs="Times New Roman"/>
          <w:noProof/>
          <w:color w:val="0000FF"/>
          <w:sz w:val="24"/>
          <w:szCs w:val="24"/>
        </w:rPr>
        <w:t>Shultz</w:t>
      </w:r>
      <w:r w:rsidR="00751F77">
        <w:rPr>
          <w:rFonts w:ascii="Times New Roman" w:hAnsi="Times New Roman" w:cs="Times New Roman"/>
          <w:noProof/>
          <w:color w:val="0000FF"/>
          <w:sz w:val="24"/>
          <w:szCs w:val="24"/>
        </w:rPr>
        <w:t xml:space="preserve"> ,</w:t>
      </w:r>
      <w:r w:rsidR="00751F77" w:rsidRPr="00CC247D">
        <w:rPr>
          <w:rFonts w:ascii="Times New Roman" w:hAnsi="Times New Roman" w:cs="Times New Roman"/>
          <w:noProof/>
          <w:color w:val="0000FF"/>
          <w:sz w:val="24"/>
          <w:szCs w:val="24"/>
        </w:rPr>
        <w:t>2020)</w:t>
      </w:r>
      <w:r w:rsidR="00751F77">
        <w:rPr>
          <w:rFonts w:ascii="Times New Roman" w:hAnsi="Times New Roman" w:cs="Times New Roman"/>
          <w:color w:val="0000FF"/>
          <w:sz w:val="24"/>
          <w:szCs w:val="24"/>
        </w:rPr>
        <w:fldChar w:fldCharType="end"/>
      </w:r>
      <w:r w:rsidR="00751F77">
        <w:rPr>
          <w:rFonts w:ascii="Times New Roman" w:hAnsi="Times New Roman" w:cs="Times New Roman"/>
          <w:sz w:val="24"/>
          <w:szCs w:val="24"/>
          <w:shd w:val="clear" w:color="auto" w:fill="FFFFFF"/>
        </w:rPr>
        <w:t>, which is consistent with the increasing trends in Ru</w:t>
      </w:r>
      <w:r w:rsidR="00751F77" w:rsidRPr="00017407">
        <w:rPr>
          <w:rFonts w:ascii="Times New Roman" w:hAnsi="Times New Roman" w:cs="Times New Roman"/>
          <w:sz w:val="24"/>
          <w:szCs w:val="24"/>
          <w:shd w:val="clear" w:color="auto" w:fill="FFFFFF"/>
          <w:vertAlign w:val="subscript"/>
        </w:rPr>
        <w:t>s</w:t>
      </w:r>
      <w:r w:rsidR="00153775">
        <w:rPr>
          <w:rFonts w:ascii="Times New Roman" w:hAnsi="Times New Roman" w:cs="Times New Roman"/>
          <w:sz w:val="24"/>
          <w:szCs w:val="24"/>
          <w:shd w:val="clear" w:color="auto" w:fill="FFFFFF"/>
        </w:rPr>
        <w:t xml:space="preserve"> observed in</w:t>
      </w:r>
      <w:r w:rsidR="00751F77">
        <w:rPr>
          <w:rFonts w:ascii="Times New Roman" w:hAnsi="Times New Roman" w:cs="Times New Roman"/>
          <w:sz w:val="24"/>
          <w:szCs w:val="24"/>
          <w:shd w:val="clear" w:color="auto" w:fill="FFFFFF"/>
        </w:rPr>
        <w:t xml:space="preserve"> this study.</w:t>
      </w:r>
    </w:p>
    <w:p w14:paraId="69E33E69" w14:textId="788CB295" w:rsidR="00BA5FE3" w:rsidRDefault="009F44A6" w:rsidP="0040141C">
      <w:pPr>
        <w:suppressAutoHyphens/>
        <w:spacing w:after="0" w:line="480" w:lineRule="auto"/>
        <w:ind w:firstLine="431"/>
        <w:jc w:val="both"/>
        <w:rPr>
          <w:rFonts w:ascii="Times New Roman" w:hAnsi="Times New Roman" w:cs="Times New Roman"/>
          <w:sz w:val="24"/>
          <w:szCs w:val="24"/>
        </w:rPr>
      </w:pPr>
      <w:r w:rsidRPr="008F71A7">
        <w:rPr>
          <w:rFonts w:ascii="Times New Roman" w:hAnsi="Times New Roman" w:cs="Times New Roman"/>
          <w:sz w:val="24"/>
          <w:szCs w:val="24"/>
        </w:rPr>
        <w:t xml:space="preserve">The </w:t>
      </w:r>
      <w:r w:rsidR="00517D36" w:rsidRPr="008F71A7">
        <w:rPr>
          <w:rFonts w:ascii="Times New Roman" w:hAnsi="Times New Roman" w:cs="Times New Roman"/>
          <w:sz w:val="24"/>
          <w:szCs w:val="24"/>
        </w:rPr>
        <w:t xml:space="preserve">annual increase </w:t>
      </w:r>
      <w:r w:rsidR="00517D36">
        <w:rPr>
          <w:rFonts w:ascii="Times New Roman" w:hAnsi="Times New Roman" w:cs="Times New Roman"/>
          <w:sz w:val="24"/>
          <w:szCs w:val="24"/>
        </w:rPr>
        <w:t xml:space="preserve">in </w:t>
      </w:r>
      <w:r w:rsidR="00D94752" w:rsidRPr="00A70382">
        <w:rPr>
          <w:rFonts w:ascii="Times New Roman" w:hAnsi="Times New Roman" w:cs="Times New Roman"/>
          <w:sz w:val="24"/>
          <w:szCs w:val="24"/>
        </w:rPr>
        <w:t>PGR</w:t>
      </w:r>
      <w:r w:rsidR="00517D36" w:rsidRPr="00A70382">
        <w:rPr>
          <w:rFonts w:ascii="Times New Roman" w:hAnsi="Times New Roman" w:cs="Times New Roman"/>
          <w:sz w:val="24"/>
          <w:szCs w:val="24"/>
        </w:rPr>
        <w:t xml:space="preserve"> </w:t>
      </w:r>
      <w:r w:rsidR="00256C81" w:rsidRPr="00A70382">
        <w:rPr>
          <w:rFonts w:ascii="Times New Roman" w:hAnsi="Times New Roman" w:cs="Times New Roman"/>
          <w:sz w:val="24"/>
          <w:szCs w:val="24"/>
        </w:rPr>
        <w:t xml:space="preserve">simulated </w:t>
      </w:r>
      <w:r w:rsidR="00153775">
        <w:rPr>
          <w:rFonts w:ascii="Times New Roman" w:hAnsi="Times New Roman" w:cs="Times New Roman"/>
          <w:sz w:val="24"/>
          <w:szCs w:val="24"/>
        </w:rPr>
        <w:t xml:space="preserve">in this </w:t>
      </w:r>
      <w:r w:rsidR="00883AA0">
        <w:rPr>
          <w:rFonts w:ascii="Times New Roman" w:hAnsi="Times New Roman" w:cs="Times New Roman"/>
          <w:sz w:val="24"/>
          <w:szCs w:val="24"/>
        </w:rPr>
        <w:t xml:space="preserve">study </w:t>
      </w:r>
      <w:r w:rsidR="00517D36" w:rsidRPr="008F71A7">
        <w:rPr>
          <w:rFonts w:ascii="Times New Roman" w:hAnsi="Times New Roman" w:cs="Times New Roman"/>
          <w:sz w:val="24"/>
          <w:szCs w:val="24"/>
        </w:rPr>
        <w:t xml:space="preserve">for the </w:t>
      </w:r>
      <w:r w:rsidR="00517D36">
        <w:rPr>
          <w:rFonts w:ascii="Times New Roman" w:hAnsi="Times New Roman" w:cs="Times New Roman"/>
          <w:sz w:val="24"/>
          <w:szCs w:val="24"/>
        </w:rPr>
        <w:t>is</w:t>
      </w:r>
      <w:r w:rsidR="00517D36" w:rsidRPr="008F71A7">
        <w:rPr>
          <w:rFonts w:ascii="Times New Roman" w:hAnsi="Times New Roman" w:cs="Times New Roman"/>
          <w:sz w:val="24"/>
          <w:szCs w:val="24"/>
        </w:rPr>
        <w:t xml:space="preserve"> co</w:t>
      </w:r>
      <w:r w:rsidR="00517D36" w:rsidRPr="00F9563A">
        <w:rPr>
          <w:rFonts w:ascii="Times New Roman" w:hAnsi="Times New Roman" w:cs="Times New Roman"/>
          <w:sz w:val="24"/>
          <w:szCs w:val="24"/>
        </w:rPr>
        <w:t>nsisten</w:t>
      </w:r>
      <w:r w:rsidR="00517D36" w:rsidRPr="008F71A7">
        <w:rPr>
          <w:rFonts w:ascii="Times New Roman" w:hAnsi="Times New Roman" w:cs="Times New Roman"/>
          <w:sz w:val="24"/>
          <w:szCs w:val="24"/>
        </w:rPr>
        <w:t xml:space="preserve">t with the </w:t>
      </w:r>
      <w:r w:rsidR="00256C81">
        <w:rPr>
          <w:rFonts w:ascii="Times New Roman" w:hAnsi="Times New Roman" w:cs="Times New Roman"/>
          <w:sz w:val="24"/>
          <w:szCs w:val="24"/>
        </w:rPr>
        <w:t xml:space="preserve">results </w:t>
      </w:r>
      <w:r w:rsidR="00517D36" w:rsidRPr="008F71A7">
        <w:rPr>
          <w:rFonts w:ascii="Times New Roman" w:hAnsi="Times New Roman" w:cs="Times New Roman"/>
          <w:sz w:val="24"/>
          <w:szCs w:val="24"/>
        </w:rPr>
        <w:t xml:space="preserve">from </w:t>
      </w:r>
      <w:r w:rsidR="00256C81">
        <w:rPr>
          <w:rFonts w:ascii="Times New Roman" w:hAnsi="Times New Roman" w:cs="Times New Roman"/>
          <w:sz w:val="24"/>
          <w:szCs w:val="24"/>
        </w:rPr>
        <w:t xml:space="preserve">the </w:t>
      </w:r>
      <w:r w:rsidR="00D94752" w:rsidRPr="00A70382">
        <w:rPr>
          <w:rFonts w:ascii="Times New Roman" w:hAnsi="Times New Roman" w:cs="Times New Roman"/>
          <w:sz w:val="24"/>
          <w:szCs w:val="24"/>
        </w:rPr>
        <w:t>PGR</w:t>
      </w:r>
      <w:r w:rsidR="00517D36" w:rsidRPr="008F71A7">
        <w:rPr>
          <w:rFonts w:ascii="Times New Roman" w:hAnsi="Times New Roman" w:cs="Times New Roman"/>
          <w:sz w:val="24"/>
          <w:szCs w:val="24"/>
        </w:rPr>
        <w:t xml:space="preserve"> study conducted by</w:t>
      </w:r>
      <w:r w:rsidR="00C71758">
        <w:rPr>
          <w:rFonts w:ascii="Times New Roman" w:hAnsi="Times New Roman" w:cs="Times New Roman"/>
          <w:sz w:val="24"/>
          <w:szCs w:val="24"/>
        </w:rPr>
        <w:t xml:space="preserve"> </w:t>
      </w:r>
      <w:r w:rsidR="00C71758" w:rsidRPr="003A59CB">
        <w:rPr>
          <w:rFonts w:ascii="Times New Roman" w:hAnsi="Times New Roman" w:cs="Times New Roman"/>
          <w:color w:val="0000FF"/>
          <w:sz w:val="24"/>
          <w:szCs w:val="24"/>
        </w:rPr>
        <w:fldChar w:fldCharType="begin" w:fldLock="1"/>
      </w:r>
      <w:r w:rsidR="00794B7B">
        <w:rPr>
          <w:rFonts w:ascii="Times New Roman" w:hAnsi="Times New Roman" w:cs="Times New Roman"/>
          <w:color w:val="0000FF"/>
          <w:sz w:val="24"/>
          <w:szCs w:val="24"/>
        </w:rPr>
        <w:instrText>ADDIN CSL_CITATION {"citationItems":[{"id":"ITEM-1","itemData":{"DOI":"https://doi.org/10.5194/hess-2021-71","author":[{"dropping-particle":"","family":"Dubois","given":"E.","non-dropping-particle":"","parse-names":false,"suffix":""},{"dropping-particle":"","family":"Larocque","given":"M.","non-dropping-particle":"","parse-names":false,"suffix":""},{"dropping-particle":"","family":"Gagné","given":"S.","non-dropping-particle":"","parse-names":false,"suffix":""},{"dropping-particle":"","family":"Meyzonnat","given":"G.","non-dropping-particle":"","parse-names":false,"suffix":""}],"container-title":"Hydrology and Earth System Sciences","id":"ITEM-1","issued":{"date-parts":[["2021"]]},"title":"Simulation of long-term spatiotemporal variations in regional-scale groundwater recharge: Contributions of a water budget approach in southern Quebec","type":"article-journal"},"uris":["http://www.mendeley.com/documents/?uuid=d701ef87-68a7-49be-8b12-7a61fd8ff708"]}],"mendeley":{"formattedCitation":"(Dubois &lt;i&gt;et al.&lt;/i&gt;, 2021)","manualFormatting":"Dubois et al. (2021)","plainTextFormattedCitation":"(Dubois et al., 2021)","previouslyFormattedCitation":"(Dubois &lt;i&gt;et al.&lt;/i&gt;, 2021)"},"properties":{"noteIndex":0},"schema":"https://github.com/citation-style-language/schema/raw/master/csl-citation.json"}</w:instrText>
      </w:r>
      <w:r w:rsidR="00C71758" w:rsidRPr="003A59CB">
        <w:rPr>
          <w:rFonts w:ascii="Times New Roman" w:hAnsi="Times New Roman" w:cs="Times New Roman"/>
          <w:color w:val="0000FF"/>
          <w:sz w:val="24"/>
          <w:szCs w:val="24"/>
        </w:rPr>
        <w:fldChar w:fldCharType="separate"/>
      </w:r>
      <w:r w:rsidR="00C71758" w:rsidRPr="003A59CB">
        <w:rPr>
          <w:rFonts w:ascii="Times New Roman" w:hAnsi="Times New Roman" w:cs="Times New Roman"/>
          <w:noProof/>
          <w:color w:val="0000FF"/>
          <w:sz w:val="24"/>
          <w:szCs w:val="24"/>
        </w:rPr>
        <w:t xml:space="preserve">Dubois </w:t>
      </w:r>
      <w:r w:rsidR="00C71758" w:rsidRPr="003A59CB">
        <w:rPr>
          <w:rFonts w:ascii="Times New Roman" w:hAnsi="Times New Roman" w:cs="Times New Roman"/>
          <w:i/>
          <w:noProof/>
          <w:color w:val="0000FF"/>
          <w:sz w:val="24"/>
          <w:szCs w:val="24"/>
        </w:rPr>
        <w:t>et al.</w:t>
      </w:r>
      <w:r w:rsidR="00C71758" w:rsidRPr="003A59CB">
        <w:rPr>
          <w:rFonts w:ascii="Times New Roman" w:hAnsi="Times New Roman" w:cs="Times New Roman"/>
          <w:noProof/>
          <w:color w:val="0000FF"/>
          <w:sz w:val="24"/>
          <w:szCs w:val="24"/>
        </w:rPr>
        <w:t xml:space="preserve"> (2021)</w:t>
      </w:r>
      <w:r w:rsidR="00C71758" w:rsidRPr="003A59CB">
        <w:rPr>
          <w:rFonts w:ascii="Times New Roman" w:hAnsi="Times New Roman" w:cs="Times New Roman"/>
          <w:color w:val="0000FF"/>
          <w:sz w:val="24"/>
          <w:szCs w:val="24"/>
        </w:rPr>
        <w:fldChar w:fldCharType="end"/>
      </w:r>
      <w:r w:rsidR="00517D36" w:rsidRPr="008F71A7">
        <w:rPr>
          <w:rFonts w:ascii="Times New Roman" w:hAnsi="Times New Roman" w:cs="Times New Roman"/>
          <w:sz w:val="24"/>
          <w:szCs w:val="24"/>
        </w:rPr>
        <w:t xml:space="preserve"> in </w:t>
      </w:r>
      <w:r w:rsidR="00256C81">
        <w:rPr>
          <w:rFonts w:ascii="Times New Roman" w:hAnsi="Times New Roman" w:cs="Times New Roman"/>
          <w:sz w:val="24"/>
          <w:szCs w:val="24"/>
        </w:rPr>
        <w:t xml:space="preserve">the </w:t>
      </w:r>
      <w:r w:rsidR="00517D36" w:rsidRPr="008F71A7">
        <w:rPr>
          <w:rFonts w:ascii="Times New Roman" w:hAnsi="Times New Roman" w:cs="Times New Roman"/>
          <w:sz w:val="24"/>
          <w:szCs w:val="24"/>
        </w:rPr>
        <w:t xml:space="preserve">Montreal </w:t>
      </w:r>
      <w:r w:rsidR="00517D36" w:rsidRPr="00A30D39">
        <w:rPr>
          <w:rFonts w:ascii="Times New Roman" w:hAnsi="Times New Roman" w:cs="Times New Roman"/>
          <w:sz w:val="24"/>
          <w:szCs w:val="24"/>
        </w:rPr>
        <w:t>region of Southern</w:t>
      </w:r>
      <w:r w:rsidR="00517D36" w:rsidRPr="008F71A7">
        <w:rPr>
          <w:rFonts w:ascii="Times New Roman" w:hAnsi="Times New Roman" w:cs="Times New Roman"/>
          <w:sz w:val="24"/>
          <w:szCs w:val="24"/>
        </w:rPr>
        <w:t xml:space="preserve"> Quebec. In </w:t>
      </w:r>
      <w:r w:rsidR="00517D36" w:rsidRPr="00F9563A">
        <w:rPr>
          <w:rFonts w:ascii="Times New Roman" w:hAnsi="Times New Roman" w:cs="Times New Roman"/>
          <w:sz w:val="24"/>
          <w:szCs w:val="24"/>
        </w:rPr>
        <w:t xml:space="preserve">this </w:t>
      </w:r>
      <w:r w:rsidR="00517D36" w:rsidRPr="008F71A7">
        <w:rPr>
          <w:rFonts w:ascii="Times New Roman" w:hAnsi="Times New Roman" w:cs="Times New Roman"/>
          <w:sz w:val="24"/>
          <w:szCs w:val="24"/>
        </w:rPr>
        <w:t xml:space="preserve">comparable study, </w:t>
      </w:r>
      <w:r w:rsidR="00C71758" w:rsidRPr="00380B58">
        <w:rPr>
          <w:rFonts w:ascii="Times New Roman" w:hAnsi="Times New Roman" w:cs="Times New Roman"/>
          <w:color w:val="0000FF"/>
          <w:sz w:val="24"/>
          <w:szCs w:val="24"/>
        </w:rPr>
        <w:fldChar w:fldCharType="begin" w:fldLock="1"/>
      </w:r>
      <w:r w:rsidR="00794B7B">
        <w:rPr>
          <w:rFonts w:ascii="Times New Roman" w:hAnsi="Times New Roman" w:cs="Times New Roman"/>
          <w:color w:val="0000FF"/>
          <w:sz w:val="24"/>
          <w:szCs w:val="24"/>
        </w:rPr>
        <w:instrText>ADDIN CSL_CITATION {"citationItems":[{"id":"ITEM-1","itemData":{"DOI":"https://doi.org/10.5194/hess-2021-71","author":[{"dropping-particle":"","family":"Dubois","given":"E.","non-dropping-particle":"","parse-names":false,"suffix":""},{"dropping-particle":"","family":"Larocque","given":"M.","non-dropping-particle":"","parse-names":false,"suffix":""},{"dropping-particle":"","family":"Gagné","given":"S.","non-dropping-particle":"","parse-names":false,"suffix":""},{"dropping-particle":"","family":"Meyzonnat","given":"G.","non-dropping-particle":"","parse-names":false,"suffix":""}],"container-title":"Hydrology and Earth System Sciences","id":"ITEM-1","issued":{"date-parts":[["2021"]]},"title":"Simulation of long-term spatiotemporal variations in regional-scale groundwater recharge: Contributions of a water budget approach in southern Quebec","type":"article-journal"},"uris":["http://www.mendeley.com/documents/?uuid=d701ef87-68a7-49be-8b12-7a61fd8ff708"]}],"mendeley":{"formattedCitation":"(Dubois &lt;i&gt;et al.&lt;/i&gt;, 2021)","manualFormatting":"Dubois et al. (2021)","plainTextFormattedCitation":"(Dubois et al., 2021)","previouslyFormattedCitation":"(Dubois &lt;i&gt;et al.&lt;/i&gt;, 2021)"},"properties":{"noteIndex":0},"schema":"https://github.com/citation-style-language/schema/raw/master/csl-citation.json"}</w:instrText>
      </w:r>
      <w:r w:rsidR="00C71758" w:rsidRPr="00380B58">
        <w:rPr>
          <w:rFonts w:ascii="Times New Roman" w:hAnsi="Times New Roman" w:cs="Times New Roman"/>
          <w:color w:val="0000FF"/>
          <w:sz w:val="24"/>
          <w:szCs w:val="24"/>
        </w:rPr>
        <w:fldChar w:fldCharType="separate"/>
      </w:r>
      <w:r w:rsidR="00C71758" w:rsidRPr="00380B58">
        <w:rPr>
          <w:rFonts w:ascii="Times New Roman" w:hAnsi="Times New Roman" w:cs="Times New Roman"/>
          <w:noProof/>
          <w:color w:val="0000FF"/>
          <w:sz w:val="24"/>
          <w:szCs w:val="24"/>
        </w:rPr>
        <w:t xml:space="preserve">Dubois </w:t>
      </w:r>
      <w:r w:rsidR="00C71758" w:rsidRPr="00380B58">
        <w:rPr>
          <w:rFonts w:ascii="Times New Roman" w:hAnsi="Times New Roman" w:cs="Times New Roman"/>
          <w:i/>
          <w:noProof/>
          <w:color w:val="0000FF"/>
          <w:sz w:val="24"/>
          <w:szCs w:val="24"/>
        </w:rPr>
        <w:t>et al.</w:t>
      </w:r>
      <w:r w:rsidR="00C71758" w:rsidRPr="00380B58">
        <w:rPr>
          <w:rFonts w:ascii="Times New Roman" w:hAnsi="Times New Roman" w:cs="Times New Roman"/>
          <w:noProof/>
          <w:color w:val="0000FF"/>
          <w:sz w:val="24"/>
          <w:szCs w:val="24"/>
        </w:rPr>
        <w:t xml:space="preserve"> (2021)</w:t>
      </w:r>
      <w:r w:rsidR="00C71758" w:rsidRPr="00380B58">
        <w:rPr>
          <w:rFonts w:ascii="Times New Roman" w:hAnsi="Times New Roman" w:cs="Times New Roman"/>
          <w:color w:val="0000FF"/>
          <w:sz w:val="24"/>
          <w:szCs w:val="24"/>
        </w:rPr>
        <w:fldChar w:fldCharType="end"/>
      </w:r>
      <w:r w:rsidR="00517D36" w:rsidRPr="008F71A7">
        <w:rPr>
          <w:rFonts w:ascii="Times New Roman" w:hAnsi="Times New Roman" w:cs="Times New Roman"/>
          <w:sz w:val="24"/>
          <w:szCs w:val="24"/>
        </w:rPr>
        <w:t xml:space="preserve"> found that </w:t>
      </w:r>
      <w:r w:rsidR="00D94752" w:rsidRPr="00A70382">
        <w:rPr>
          <w:rFonts w:ascii="Times New Roman" w:hAnsi="Times New Roman" w:cs="Times New Roman"/>
          <w:sz w:val="24"/>
          <w:szCs w:val="24"/>
        </w:rPr>
        <w:t>PGR</w:t>
      </w:r>
      <w:r w:rsidR="00517D36" w:rsidRPr="00A70382">
        <w:rPr>
          <w:rFonts w:ascii="Times New Roman" w:hAnsi="Times New Roman" w:cs="Times New Roman"/>
          <w:sz w:val="24"/>
          <w:szCs w:val="24"/>
        </w:rPr>
        <w:t xml:space="preserve"> presented a statistically significant increasing trend over 56 years (1961–2017).</w:t>
      </w:r>
      <w:r w:rsidR="0040141C" w:rsidRPr="00A70382">
        <w:rPr>
          <w:rFonts w:ascii="Times New Roman" w:hAnsi="Times New Roman" w:cs="Times New Roman"/>
          <w:sz w:val="24"/>
          <w:szCs w:val="24"/>
        </w:rPr>
        <w:t xml:space="preserve"> </w:t>
      </w:r>
      <w:r w:rsidR="00153775" w:rsidRPr="00A70382">
        <w:rPr>
          <w:rFonts w:ascii="Times New Roman" w:hAnsi="Times New Roman" w:cs="Times New Roman"/>
          <w:sz w:val="24"/>
          <w:szCs w:val="24"/>
        </w:rPr>
        <w:t xml:space="preserve">In this </w:t>
      </w:r>
      <w:r w:rsidR="00883AA0" w:rsidRPr="00A70382">
        <w:rPr>
          <w:rFonts w:ascii="Times New Roman" w:hAnsi="Times New Roman" w:cs="Times New Roman"/>
          <w:sz w:val="24"/>
          <w:szCs w:val="24"/>
        </w:rPr>
        <w:t>study</w:t>
      </w:r>
      <w:r w:rsidR="00153775" w:rsidRPr="00A70382">
        <w:rPr>
          <w:rFonts w:ascii="Times New Roman" w:hAnsi="Times New Roman" w:cs="Times New Roman"/>
          <w:sz w:val="24"/>
          <w:szCs w:val="24"/>
        </w:rPr>
        <w:t xml:space="preserve">, </w:t>
      </w:r>
      <w:r w:rsidR="00E60240" w:rsidRPr="00A70382">
        <w:rPr>
          <w:rFonts w:ascii="Times New Roman" w:hAnsi="Times New Roman" w:cs="Times New Roman"/>
          <w:sz w:val="24"/>
          <w:szCs w:val="24"/>
        </w:rPr>
        <w:t>O</w:t>
      </w:r>
      <w:r w:rsidR="001915F9" w:rsidRPr="00A70382">
        <w:rPr>
          <w:rFonts w:ascii="Times New Roman" w:hAnsi="Times New Roman" w:cs="Times New Roman"/>
          <w:sz w:val="24"/>
          <w:szCs w:val="24"/>
        </w:rPr>
        <w:t xml:space="preserve">.P.#4 shows </w:t>
      </w:r>
      <w:r w:rsidR="00153775" w:rsidRPr="00A70382">
        <w:rPr>
          <w:rFonts w:ascii="Times New Roman" w:hAnsi="Times New Roman" w:cs="Times New Roman"/>
          <w:sz w:val="24"/>
          <w:szCs w:val="24"/>
        </w:rPr>
        <w:t xml:space="preserve">a steep increase in </w:t>
      </w:r>
      <w:r w:rsidR="00D94752" w:rsidRPr="00A70382">
        <w:rPr>
          <w:rFonts w:ascii="Times New Roman" w:hAnsi="Times New Roman" w:cs="Times New Roman"/>
          <w:sz w:val="24"/>
          <w:szCs w:val="24"/>
        </w:rPr>
        <w:t>PGR</w:t>
      </w:r>
      <w:r w:rsidR="001915F9" w:rsidRPr="00A70382">
        <w:rPr>
          <w:rFonts w:ascii="Times New Roman" w:hAnsi="Times New Roman" w:cs="Times New Roman"/>
          <w:sz w:val="24"/>
          <w:szCs w:val="24"/>
        </w:rPr>
        <w:t xml:space="preserve"> rates, whereas </w:t>
      </w:r>
      <w:r w:rsidR="00E60240" w:rsidRPr="00A70382">
        <w:rPr>
          <w:rFonts w:ascii="Times New Roman" w:hAnsi="Times New Roman" w:cs="Times New Roman"/>
          <w:sz w:val="24"/>
          <w:szCs w:val="24"/>
        </w:rPr>
        <w:t>O</w:t>
      </w:r>
      <w:r w:rsidR="001915F9" w:rsidRPr="00A70382">
        <w:rPr>
          <w:rFonts w:ascii="Times New Roman" w:hAnsi="Times New Roman" w:cs="Times New Roman"/>
          <w:sz w:val="24"/>
          <w:szCs w:val="24"/>
        </w:rPr>
        <w:t xml:space="preserve">.P.#1 shows </w:t>
      </w:r>
      <w:r w:rsidR="00153775" w:rsidRPr="00A70382">
        <w:rPr>
          <w:rFonts w:ascii="Times New Roman" w:hAnsi="Times New Roman" w:cs="Times New Roman"/>
          <w:sz w:val="24"/>
          <w:szCs w:val="24"/>
        </w:rPr>
        <w:t xml:space="preserve">the most modest increase in </w:t>
      </w:r>
      <w:r w:rsidR="00D94752" w:rsidRPr="00A70382">
        <w:rPr>
          <w:rFonts w:ascii="Times New Roman" w:hAnsi="Times New Roman" w:cs="Times New Roman"/>
          <w:sz w:val="24"/>
          <w:szCs w:val="24"/>
        </w:rPr>
        <w:t>PGR</w:t>
      </w:r>
      <w:r w:rsidR="00153775" w:rsidRPr="00A70382">
        <w:rPr>
          <w:rFonts w:ascii="Times New Roman" w:hAnsi="Times New Roman" w:cs="Times New Roman"/>
          <w:sz w:val="24"/>
          <w:szCs w:val="24"/>
        </w:rPr>
        <w:t xml:space="preserve"> </w:t>
      </w:r>
      <w:r w:rsidR="001915F9" w:rsidRPr="00A70382">
        <w:rPr>
          <w:rFonts w:ascii="Times New Roman" w:hAnsi="Times New Roman" w:cs="Times New Roman"/>
          <w:sz w:val="24"/>
          <w:szCs w:val="24"/>
        </w:rPr>
        <w:t xml:space="preserve">rates. At </w:t>
      </w:r>
      <w:r w:rsidR="00E60240" w:rsidRPr="00A70382">
        <w:rPr>
          <w:rFonts w:ascii="Times New Roman" w:hAnsi="Times New Roman" w:cs="Times New Roman"/>
          <w:sz w:val="24"/>
          <w:szCs w:val="24"/>
        </w:rPr>
        <w:t>O</w:t>
      </w:r>
      <w:r w:rsidR="001915F9" w:rsidRPr="004D640A">
        <w:rPr>
          <w:rFonts w:ascii="Times New Roman" w:hAnsi="Times New Roman" w:cs="Times New Roman"/>
          <w:sz w:val="24"/>
          <w:szCs w:val="24"/>
        </w:rPr>
        <w:t xml:space="preserve">.P.#4 the lower rates of runoff </w:t>
      </w:r>
      <w:r w:rsidR="001915F9" w:rsidRPr="004D640A">
        <w:rPr>
          <w:rFonts w:ascii="Times New Roman" w:hAnsi="Times New Roman" w:cs="Times New Roman"/>
          <w:color w:val="0000FF"/>
          <w:sz w:val="24"/>
          <w:szCs w:val="24"/>
        </w:rPr>
        <w:t>(Figure 9c)</w:t>
      </w:r>
      <w:r w:rsidR="001915F9" w:rsidRPr="004D640A">
        <w:rPr>
          <w:rFonts w:ascii="Times New Roman" w:hAnsi="Times New Roman" w:cs="Times New Roman"/>
          <w:sz w:val="24"/>
          <w:szCs w:val="24"/>
        </w:rPr>
        <w:t xml:space="preserve"> contribute to elevated rates of </w:t>
      </w:r>
      <w:r w:rsidR="00D94752" w:rsidRPr="00A70382">
        <w:rPr>
          <w:rFonts w:ascii="Times New Roman" w:hAnsi="Times New Roman" w:cs="Times New Roman"/>
          <w:sz w:val="24"/>
          <w:szCs w:val="24"/>
        </w:rPr>
        <w:t>PGR</w:t>
      </w:r>
      <w:r w:rsidR="001915F9" w:rsidRPr="00A70382">
        <w:rPr>
          <w:rFonts w:ascii="Times New Roman" w:hAnsi="Times New Roman" w:cs="Times New Roman"/>
          <w:sz w:val="24"/>
          <w:szCs w:val="24"/>
        </w:rPr>
        <w:t xml:space="preserve">. Conversely, </w:t>
      </w:r>
      <w:r w:rsidR="00E60240" w:rsidRPr="00A70382">
        <w:rPr>
          <w:rFonts w:ascii="Times New Roman" w:hAnsi="Times New Roman" w:cs="Times New Roman"/>
          <w:sz w:val="24"/>
          <w:szCs w:val="24"/>
        </w:rPr>
        <w:t>O</w:t>
      </w:r>
      <w:r w:rsidR="001915F9" w:rsidRPr="00A70382">
        <w:rPr>
          <w:rFonts w:ascii="Times New Roman" w:hAnsi="Times New Roman" w:cs="Times New Roman"/>
          <w:sz w:val="24"/>
          <w:szCs w:val="24"/>
        </w:rPr>
        <w:t xml:space="preserve">.P.#1 was observed to capture low VI, the highest rates of runoff, and </w:t>
      </w:r>
      <w:r w:rsidR="00F51560" w:rsidRPr="00A70382">
        <w:rPr>
          <w:rFonts w:ascii="Times New Roman" w:hAnsi="Times New Roman" w:cs="Times New Roman"/>
          <w:sz w:val="24"/>
          <w:szCs w:val="24"/>
        </w:rPr>
        <w:t xml:space="preserve">the moderate </w:t>
      </w:r>
      <w:r w:rsidR="001915F9" w:rsidRPr="00A70382">
        <w:rPr>
          <w:rFonts w:ascii="Times New Roman" w:hAnsi="Times New Roman" w:cs="Times New Roman"/>
          <w:sz w:val="24"/>
          <w:szCs w:val="24"/>
        </w:rPr>
        <w:t>rates of AET over the time</w:t>
      </w:r>
      <w:r w:rsidR="00F51560" w:rsidRPr="00A70382">
        <w:rPr>
          <w:rFonts w:ascii="Times New Roman" w:hAnsi="Times New Roman" w:cs="Times New Roman"/>
          <w:sz w:val="24"/>
          <w:szCs w:val="24"/>
        </w:rPr>
        <w:t>;</w:t>
      </w:r>
      <w:r w:rsidR="001915F9" w:rsidRPr="00A70382">
        <w:rPr>
          <w:rFonts w:ascii="Times New Roman" w:hAnsi="Times New Roman" w:cs="Times New Roman"/>
          <w:sz w:val="24"/>
          <w:szCs w:val="24"/>
        </w:rPr>
        <w:t xml:space="preserve"> these features contribute to having </w:t>
      </w:r>
      <w:r w:rsidR="00883AA0" w:rsidRPr="00A70382">
        <w:rPr>
          <w:rFonts w:ascii="Times New Roman" w:hAnsi="Times New Roman" w:cs="Times New Roman"/>
          <w:sz w:val="24"/>
          <w:szCs w:val="24"/>
        </w:rPr>
        <w:t xml:space="preserve">modest </w:t>
      </w:r>
      <w:r w:rsidR="00153775" w:rsidRPr="00A70382">
        <w:rPr>
          <w:rFonts w:ascii="Times New Roman" w:hAnsi="Times New Roman" w:cs="Times New Roman"/>
          <w:sz w:val="24"/>
          <w:szCs w:val="24"/>
        </w:rPr>
        <w:t>increase</w:t>
      </w:r>
      <w:r w:rsidR="001915F9" w:rsidRPr="00A70382">
        <w:rPr>
          <w:rFonts w:ascii="Times New Roman" w:hAnsi="Times New Roman" w:cs="Times New Roman"/>
          <w:sz w:val="24"/>
          <w:szCs w:val="24"/>
        </w:rPr>
        <w:t xml:space="preserve"> </w:t>
      </w:r>
      <w:r w:rsidR="00883AA0" w:rsidRPr="00A70382">
        <w:rPr>
          <w:rFonts w:ascii="Times New Roman" w:hAnsi="Times New Roman" w:cs="Times New Roman"/>
          <w:sz w:val="24"/>
          <w:szCs w:val="24"/>
        </w:rPr>
        <w:t xml:space="preserve">in </w:t>
      </w:r>
      <w:r w:rsidR="00D94752" w:rsidRPr="00A70382">
        <w:rPr>
          <w:rFonts w:ascii="Times New Roman" w:hAnsi="Times New Roman" w:cs="Times New Roman"/>
          <w:sz w:val="24"/>
          <w:szCs w:val="24"/>
        </w:rPr>
        <w:t>PGR</w:t>
      </w:r>
      <w:r w:rsidR="001915F9" w:rsidRPr="00A70382">
        <w:rPr>
          <w:rFonts w:ascii="Times New Roman" w:hAnsi="Times New Roman" w:cs="Times New Roman"/>
          <w:sz w:val="24"/>
          <w:szCs w:val="24"/>
        </w:rPr>
        <w:t xml:space="preserve"> at </w:t>
      </w:r>
      <w:r w:rsidR="00E60240" w:rsidRPr="00A70382">
        <w:rPr>
          <w:rFonts w:ascii="Times New Roman" w:hAnsi="Times New Roman" w:cs="Times New Roman"/>
          <w:sz w:val="24"/>
          <w:szCs w:val="24"/>
        </w:rPr>
        <w:t>O</w:t>
      </w:r>
      <w:r w:rsidR="001915F9" w:rsidRPr="00A70382">
        <w:rPr>
          <w:rFonts w:ascii="Times New Roman" w:hAnsi="Times New Roman" w:cs="Times New Roman"/>
          <w:sz w:val="24"/>
          <w:szCs w:val="24"/>
        </w:rPr>
        <w:t xml:space="preserve">.P.#1. </w:t>
      </w:r>
      <w:r w:rsidR="00517D36" w:rsidRPr="00A70382">
        <w:rPr>
          <w:rFonts w:ascii="Times New Roman" w:hAnsi="Times New Roman" w:cs="Times New Roman"/>
          <w:sz w:val="24"/>
          <w:szCs w:val="24"/>
        </w:rPr>
        <w:t xml:space="preserve">Interestingly, the </w:t>
      </w:r>
      <w:r w:rsidR="00D94752" w:rsidRPr="00A70382">
        <w:rPr>
          <w:rFonts w:ascii="Times New Roman" w:hAnsi="Times New Roman" w:cs="Times New Roman"/>
          <w:sz w:val="24"/>
          <w:szCs w:val="24"/>
        </w:rPr>
        <w:t>PGR</w:t>
      </w:r>
      <w:r w:rsidR="00517D36" w:rsidRPr="00A70382">
        <w:rPr>
          <w:rFonts w:ascii="Times New Roman" w:hAnsi="Times New Roman" w:cs="Times New Roman"/>
          <w:sz w:val="24"/>
          <w:szCs w:val="24"/>
        </w:rPr>
        <w:t xml:space="preserve"> rates </w:t>
      </w:r>
      <w:r w:rsidR="00517D36" w:rsidRPr="008F71A7">
        <w:rPr>
          <w:rFonts w:ascii="Times New Roman" w:hAnsi="Times New Roman" w:cs="Times New Roman"/>
          <w:color w:val="000000"/>
          <w:sz w:val="24"/>
          <w:szCs w:val="24"/>
        </w:rPr>
        <w:t xml:space="preserve">marked </w:t>
      </w:r>
      <w:r w:rsidR="00517D36" w:rsidRPr="008F71A7">
        <w:rPr>
          <w:rFonts w:ascii="Times New Roman" w:hAnsi="Times New Roman" w:cs="Times New Roman"/>
          <w:sz w:val="24"/>
          <w:szCs w:val="24"/>
        </w:rPr>
        <w:t>a</w:t>
      </w:r>
      <w:r w:rsidR="00517D36">
        <w:rPr>
          <w:rFonts w:ascii="Times New Roman" w:hAnsi="Times New Roman" w:cs="Times New Roman"/>
          <w:sz w:val="24"/>
          <w:szCs w:val="24"/>
        </w:rPr>
        <w:t xml:space="preserve">n </w:t>
      </w:r>
      <w:r w:rsidR="00517D36" w:rsidRPr="008F71A7">
        <w:rPr>
          <w:rFonts w:ascii="Times New Roman" w:hAnsi="Times New Roman" w:cs="Times New Roman"/>
          <w:sz w:val="24"/>
          <w:szCs w:val="24"/>
        </w:rPr>
        <w:t>increas</w:t>
      </w:r>
      <w:r w:rsidR="00517D36">
        <w:rPr>
          <w:rFonts w:ascii="Times New Roman" w:hAnsi="Times New Roman" w:cs="Times New Roman"/>
          <w:sz w:val="24"/>
          <w:szCs w:val="24"/>
        </w:rPr>
        <w:t>ing</w:t>
      </w:r>
      <w:r w:rsidR="00517D36" w:rsidRPr="008F71A7">
        <w:rPr>
          <w:rFonts w:ascii="Times New Roman" w:hAnsi="Times New Roman" w:cs="Times New Roman"/>
          <w:sz w:val="24"/>
          <w:szCs w:val="24"/>
        </w:rPr>
        <w:t xml:space="preserve"> trend </w:t>
      </w:r>
      <w:r w:rsidR="00517D36">
        <w:rPr>
          <w:rFonts w:ascii="Times New Roman" w:hAnsi="Times New Roman" w:cs="Times New Roman"/>
          <w:sz w:val="24"/>
          <w:szCs w:val="24"/>
        </w:rPr>
        <w:t xml:space="preserve">over </w:t>
      </w:r>
      <w:r w:rsidR="00517D36" w:rsidRPr="008F71A7">
        <w:rPr>
          <w:rFonts w:ascii="Times New Roman" w:hAnsi="Times New Roman" w:cs="Times New Roman"/>
          <w:sz w:val="24"/>
          <w:szCs w:val="24"/>
        </w:rPr>
        <w:lastRenderedPageBreak/>
        <w:t xml:space="preserve">time, at the </w:t>
      </w:r>
      <w:r w:rsidR="003D4D04">
        <w:rPr>
          <w:rFonts w:ascii="Times New Roman" w:hAnsi="Times New Roman" w:cs="Times New Roman"/>
          <w:sz w:val="24"/>
          <w:szCs w:val="24"/>
        </w:rPr>
        <w:t xml:space="preserve">five </w:t>
      </w:r>
      <w:r w:rsidR="00E60240" w:rsidRPr="00E60240">
        <w:rPr>
          <w:rFonts w:ascii="Times New Roman" w:hAnsi="Times New Roman" w:cs="Times New Roman"/>
          <w:color w:val="000000"/>
          <w:sz w:val="24"/>
          <w:szCs w:val="24"/>
        </w:rPr>
        <w:t>observation</w:t>
      </w:r>
      <w:r w:rsidR="00E60240" w:rsidRPr="00E60240">
        <w:rPr>
          <w:rFonts w:ascii="Times New Roman" w:hAnsi="Times New Roman" w:cs="Times New Roman"/>
          <w:color w:val="FF0000"/>
          <w:sz w:val="24"/>
          <w:szCs w:val="24"/>
        </w:rPr>
        <w:t xml:space="preserve"> </w:t>
      </w:r>
      <w:r w:rsidR="00940650" w:rsidRPr="003D4D04">
        <w:rPr>
          <w:rFonts w:ascii="Times New Roman" w:hAnsi="Times New Roman" w:cs="Times New Roman"/>
          <w:sz w:val="24"/>
          <w:szCs w:val="24"/>
        </w:rPr>
        <w:t>point</w:t>
      </w:r>
      <w:r w:rsidR="00517D36" w:rsidRPr="003D4D04">
        <w:rPr>
          <w:rFonts w:ascii="Times New Roman" w:hAnsi="Times New Roman" w:cs="Times New Roman"/>
          <w:sz w:val="24"/>
          <w:szCs w:val="24"/>
        </w:rPr>
        <w:t xml:space="preserve">s </w:t>
      </w:r>
      <w:r w:rsidR="00517D36" w:rsidRPr="008F71A7">
        <w:rPr>
          <w:rFonts w:ascii="Times New Roman" w:hAnsi="Times New Roman" w:cs="Times New Roman"/>
          <w:color w:val="0000FF"/>
          <w:sz w:val="24"/>
          <w:szCs w:val="24"/>
        </w:rPr>
        <w:t>(</w:t>
      </w:r>
      <w:r w:rsidR="00517D36" w:rsidRPr="00A30D39">
        <w:rPr>
          <w:rFonts w:ascii="Times New Roman" w:hAnsi="Times New Roman" w:cs="Times New Roman"/>
          <w:color w:val="0000FF"/>
          <w:sz w:val="24"/>
          <w:szCs w:val="24"/>
        </w:rPr>
        <w:t xml:space="preserve">Figure </w:t>
      </w:r>
      <w:r w:rsidR="00517D36" w:rsidRPr="008F71A7">
        <w:rPr>
          <w:rFonts w:ascii="Times New Roman" w:hAnsi="Times New Roman" w:cs="Times New Roman"/>
          <w:color w:val="0000FF"/>
          <w:sz w:val="24"/>
          <w:szCs w:val="24"/>
        </w:rPr>
        <w:t>10)</w:t>
      </w:r>
      <w:r w:rsidR="00517D36" w:rsidRPr="008F71A7">
        <w:rPr>
          <w:rFonts w:ascii="Times New Roman" w:hAnsi="Times New Roman" w:cs="Times New Roman"/>
          <w:sz w:val="24"/>
          <w:szCs w:val="24"/>
        </w:rPr>
        <w:t xml:space="preserve">, despite </w:t>
      </w:r>
      <w:r w:rsidR="00517D36" w:rsidRPr="008F71A7">
        <w:rPr>
          <w:rFonts w:ascii="Times New Roman" w:hAnsi="Times New Roman" w:cs="Times New Roman"/>
          <w:color w:val="000000"/>
          <w:sz w:val="24"/>
          <w:szCs w:val="24"/>
        </w:rPr>
        <w:t>(</w:t>
      </w:r>
      <w:proofErr w:type="spellStart"/>
      <w:r w:rsidR="00517D36" w:rsidRPr="008F71A7">
        <w:rPr>
          <w:rFonts w:ascii="Times New Roman" w:hAnsi="Times New Roman" w:cs="Times New Roman"/>
          <w:color w:val="000000"/>
          <w:sz w:val="24"/>
          <w:szCs w:val="24"/>
        </w:rPr>
        <w:t>i</w:t>
      </w:r>
      <w:proofErr w:type="spellEnd"/>
      <w:r w:rsidR="00517D36" w:rsidRPr="008F71A7">
        <w:rPr>
          <w:rFonts w:ascii="Times New Roman" w:hAnsi="Times New Roman" w:cs="Times New Roman"/>
          <w:color w:val="000000"/>
          <w:sz w:val="24"/>
          <w:szCs w:val="24"/>
        </w:rPr>
        <w:t>) the increas</w:t>
      </w:r>
      <w:r w:rsidR="00517D36">
        <w:rPr>
          <w:rFonts w:ascii="Times New Roman" w:hAnsi="Times New Roman" w:cs="Times New Roman"/>
          <w:color w:val="000000"/>
          <w:sz w:val="24"/>
          <w:szCs w:val="24"/>
        </w:rPr>
        <w:t>ing</w:t>
      </w:r>
      <w:r w:rsidR="00517D36" w:rsidRPr="008F71A7">
        <w:rPr>
          <w:rFonts w:ascii="Times New Roman" w:hAnsi="Times New Roman" w:cs="Times New Roman"/>
          <w:color w:val="000000"/>
          <w:sz w:val="24"/>
          <w:szCs w:val="24"/>
        </w:rPr>
        <w:t xml:space="preserve"> trends of the AET, (ii) the increas</w:t>
      </w:r>
      <w:r w:rsidR="00517D36">
        <w:rPr>
          <w:rFonts w:ascii="Times New Roman" w:hAnsi="Times New Roman" w:cs="Times New Roman"/>
          <w:color w:val="000000"/>
          <w:sz w:val="24"/>
          <w:szCs w:val="24"/>
        </w:rPr>
        <w:t>ing</w:t>
      </w:r>
      <w:r w:rsidR="00517D36" w:rsidRPr="008F71A7">
        <w:rPr>
          <w:rFonts w:ascii="Times New Roman" w:hAnsi="Times New Roman" w:cs="Times New Roman"/>
          <w:color w:val="000000"/>
          <w:sz w:val="24"/>
          <w:szCs w:val="24"/>
        </w:rPr>
        <w:t xml:space="preserve"> trend of </w:t>
      </w:r>
      <w:proofErr w:type="spellStart"/>
      <w:r w:rsidR="00517D36" w:rsidRPr="008F71A7">
        <w:rPr>
          <w:rFonts w:ascii="Times New Roman" w:hAnsi="Times New Roman" w:cs="Times New Roman"/>
          <w:bCs/>
          <w:sz w:val="24"/>
          <w:szCs w:val="24"/>
        </w:rPr>
        <w:t>Ru</w:t>
      </w:r>
      <w:r w:rsidR="00517D36" w:rsidRPr="008F71A7">
        <w:rPr>
          <w:rFonts w:ascii="Times New Roman" w:hAnsi="Times New Roman" w:cs="Times New Roman"/>
          <w:bCs/>
          <w:sz w:val="24"/>
          <w:szCs w:val="24"/>
          <w:vertAlign w:val="subscript"/>
        </w:rPr>
        <w:t>S</w:t>
      </w:r>
      <w:proofErr w:type="spellEnd"/>
      <w:r w:rsidR="00517D36" w:rsidRPr="008F71A7">
        <w:rPr>
          <w:rFonts w:ascii="Times New Roman" w:hAnsi="Times New Roman" w:cs="Times New Roman"/>
          <w:color w:val="FF0000"/>
          <w:sz w:val="24"/>
          <w:szCs w:val="24"/>
        </w:rPr>
        <w:t xml:space="preserve"> </w:t>
      </w:r>
      <w:r w:rsidR="00517D36" w:rsidRPr="008F71A7">
        <w:rPr>
          <w:rFonts w:ascii="Times New Roman" w:hAnsi="Times New Roman" w:cs="Times New Roman"/>
          <w:color w:val="000000"/>
          <w:sz w:val="24"/>
          <w:szCs w:val="24"/>
        </w:rPr>
        <w:t xml:space="preserve">over 100 years, and (iii) </w:t>
      </w:r>
      <w:r w:rsidR="00517D36" w:rsidRPr="008F71A7">
        <w:rPr>
          <w:rFonts w:ascii="Times New Roman" w:hAnsi="Times New Roman" w:cs="Times New Roman"/>
          <w:sz w:val="24"/>
          <w:szCs w:val="24"/>
        </w:rPr>
        <w:t>the overall sta</w:t>
      </w:r>
      <w:r w:rsidR="00517D36" w:rsidRPr="00F9563A">
        <w:rPr>
          <w:rFonts w:ascii="Times New Roman" w:hAnsi="Times New Roman" w:cs="Times New Roman"/>
          <w:sz w:val="24"/>
          <w:szCs w:val="24"/>
        </w:rPr>
        <w:t>tistic</w:t>
      </w:r>
      <w:r w:rsidR="00517D36" w:rsidRPr="008F71A7">
        <w:rPr>
          <w:rFonts w:ascii="Times New Roman" w:hAnsi="Times New Roman" w:cs="Times New Roman"/>
          <w:sz w:val="24"/>
          <w:szCs w:val="24"/>
        </w:rPr>
        <w:t>ally significant increases in temperature. These observations indicate that the increase in VI</w:t>
      </w:r>
      <w:r w:rsidR="00517D36">
        <w:rPr>
          <w:rFonts w:ascii="Times New Roman" w:hAnsi="Times New Roman" w:cs="Times New Roman"/>
          <w:sz w:val="24"/>
          <w:szCs w:val="24"/>
        </w:rPr>
        <w:t xml:space="preserve"> </w:t>
      </w:r>
      <w:r w:rsidR="00153775">
        <w:rPr>
          <w:rFonts w:ascii="Times New Roman" w:hAnsi="Times New Roman" w:cs="Times New Roman"/>
          <w:sz w:val="24"/>
          <w:szCs w:val="24"/>
        </w:rPr>
        <w:t>can</w:t>
      </w:r>
      <w:r w:rsidR="00517D36" w:rsidRPr="008F71A7">
        <w:rPr>
          <w:rFonts w:ascii="Times New Roman" w:hAnsi="Times New Roman" w:cs="Times New Roman"/>
          <w:sz w:val="24"/>
          <w:szCs w:val="24"/>
        </w:rPr>
        <w:t xml:space="preserve"> compensate for the increases in AET and </w:t>
      </w:r>
      <w:proofErr w:type="spellStart"/>
      <w:r w:rsidR="00517D36" w:rsidRPr="008F71A7">
        <w:rPr>
          <w:rFonts w:ascii="Times New Roman" w:hAnsi="Times New Roman" w:cs="Times New Roman"/>
          <w:bCs/>
          <w:sz w:val="24"/>
          <w:szCs w:val="24"/>
        </w:rPr>
        <w:t>Ru</w:t>
      </w:r>
      <w:r w:rsidR="00517D36" w:rsidRPr="008F71A7">
        <w:rPr>
          <w:rFonts w:ascii="Times New Roman" w:hAnsi="Times New Roman" w:cs="Times New Roman"/>
          <w:bCs/>
          <w:sz w:val="24"/>
          <w:szCs w:val="24"/>
          <w:vertAlign w:val="subscript"/>
        </w:rPr>
        <w:t>S</w:t>
      </w:r>
      <w:r w:rsidR="00517D36" w:rsidRPr="008F71A7">
        <w:rPr>
          <w:rFonts w:ascii="Times New Roman" w:hAnsi="Times New Roman" w:cs="Times New Roman"/>
          <w:sz w:val="24"/>
          <w:szCs w:val="24"/>
        </w:rPr>
        <w:t>.</w:t>
      </w:r>
      <w:proofErr w:type="spellEnd"/>
      <w:r w:rsidR="00517D36" w:rsidRPr="008F71A7">
        <w:rPr>
          <w:rFonts w:ascii="Times New Roman" w:hAnsi="Times New Roman" w:cs="Times New Roman"/>
          <w:sz w:val="24"/>
          <w:szCs w:val="24"/>
        </w:rPr>
        <w:t xml:space="preserve"> The overall annual variability in </w:t>
      </w:r>
      <w:r w:rsidR="00D94752" w:rsidRPr="00A70382">
        <w:rPr>
          <w:rFonts w:ascii="Times New Roman" w:hAnsi="Times New Roman" w:cs="Times New Roman"/>
          <w:sz w:val="24"/>
          <w:szCs w:val="24"/>
        </w:rPr>
        <w:t>PGR</w:t>
      </w:r>
      <w:r w:rsidR="00517D36" w:rsidRPr="00A70382">
        <w:rPr>
          <w:rFonts w:ascii="Times New Roman" w:hAnsi="Times New Roman" w:cs="Times New Roman"/>
          <w:sz w:val="24"/>
          <w:szCs w:val="24"/>
        </w:rPr>
        <w:t xml:space="preserve"> over time is linked to that of temperature and VI. Here, the observed relationships between </w:t>
      </w:r>
      <w:r w:rsidR="00D94752" w:rsidRPr="00A70382">
        <w:rPr>
          <w:rFonts w:ascii="Times New Roman" w:hAnsi="Times New Roman" w:cs="Times New Roman"/>
          <w:sz w:val="24"/>
          <w:szCs w:val="24"/>
        </w:rPr>
        <w:t>PGR</w:t>
      </w:r>
      <w:r w:rsidR="00517D36" w:rsidRPr="00A70382">
        <w:rPr>
          <w:rFonts w:ascii="Times New Roman" w:hAnsi="Times New Roman" w:cs="Times New Roman"/>
          <w:sz w:val="24"/>
          <w:szCs w:val="24"/>
        </w:rPr>
        <w:t xml:space="preserve">, </w:t>
      </w:r>
      <w:r w:rsidR="00517D36" w:rsidRPr="008F71A7">
        <w:rPr>
          <w:rFonts w:ascii="Times New Roman" w:hAnsi="Times New Roman" w:cs="Times New Roman"/>
          <w:sz w:val="24"/>
          <w:szCs w:val="24"/>
        </w:rPr>
        <w:t xml:space="preserve">VI and temperature patterns </w:t>
      </w:r>
      <w:r w:rsidR="00517D36" w:rsidRPr="00F9563A">
        <w:rPr>
          <w:rFonts w:ascii="Times New Roman" w:hAnsi="Times New Roman" w:cs="Times New Roman"/>
          <w:sz w:val="24"/>
          <w:szCs w:val="24"/>
        </w:rPr>
        <w:t>are</w:t>
      </w:r>
      <w:r w:rsidR="00517D36" w:rsidRPr="008F71A7">
        <w:rPr>
          <w:rFonts w:ascii="Times New Roman" w:hAnsi="Times New Roman" w:cs="Times New Roman"/>
          <w:sz w:val="24"/>
          <w:szCs w:val="24"/>
        </w:rPr>
        <w:t xml:space="preserve"> co</w:t>
      </w:r>
      <w:r w:rsidR="00153775">
        <w:rPr>
          <w:rFonts w:ascii="Times New Roman" w:hAnsi="Times New Roman" w:cs="Times New Roman"/>
          <w:sz w:val="24"/>
          <w:szCs w:val="24"/>
        </w:rPr>
        <w:t>nsistent</w:t>
      </w:r>
      <w:r w:rsidR="00517D36" w:rsidRPr="008F71A7">
        <w:rPr>
          <w:rFonts w:ascii="Times New Roman" w:hAnsi="Times New Roman" w:cs="Times New Roman"/>
          <w:sz w:val="24"/>
          <w:szCs w:val="24"/>
        </w:rPr>
        <w:t xml:space="preserve"> with that reported in other studies undertaken under similar climate conditions and comparable geological environments</w:t>
      </w:r>
      <w:r w:rsidR="00517D36">
        <w:rPr>
          <w:rFonts w:ascii="Times New Roman" w:hAnsi="Times New Roman" w:cs="Times New Roman"/>
          <w:sz w:val="24"/>
          <w:szCs w:val="24"/>
        </w:rPr>
        <w:t xml:space="preserve"> </w:t>
      </w:r>
      <w:r w:rsidR="007E6199" w:rsidRPr="008F71A7">
        <w:rPr>
          <w:rFonts w:ascii="Times New Roman" w:hAnsi="Times New Roman" w:cs="Times New Roman"/>
          <w:color w:val="0000FF"/>
          <w:sz w:val="24"/>
          <w:szCs w:val="24"/>
        </w:rPr>
        <w:fldChar w:fldCharType="begin" w:fldLock="1"/>
      </w:r>
      <w:r w:rsidR="002F6B17">
        <w:rPr>
          <w:rFonts w:ascii="Times New Roman" w:hAnsi="Times New Roman" w:cs="Times New Roman"/>
          <w:color w:val="0000FF"/>
          <w:sz w:val="24"/>
          <w:szCs w:val="24"/>
        </w:rPr>
        <w:instrText>ADDIN CSL_CITATION {"citationItems":[{"id":"ITEM-1","itemData":{"author":[{"dropping-particle":"","family":"Chemingui","given":"A.","non-dropping-particle":"","parse-names":false,"suffix":""},{"dropping-particle":"","family":"Sulis","given":"M.","non-dropping-particle":"","parse-names":false,"suffix":""},{"dropping-particle":"","family":"Paniconi","given":"C.","non-dropping-particle":"","parse-names":false,"suffix":""}],"container-title":"Hydrogeology Journal","id":"ITEM-1","issue":"8","issued":{"date-parts":[["2015"]]},"page":"1731-1743","title":"An assessment of recharge estimates from stream and well data and from a coupled surface-water/groundwater model for the des Anglais catchment, Quebec (Canada)","type":"article-journal","volume":"23"},"uris":["http://www.mendeley.com/documents/?uuid=680e6eaf-5c0c-48c8-9e72-36a124c9fa9a"]},{"id":"ITEM-2","itemData":{"author":[{"dropping-particle":"","family":"Hayashi","given":"M.","non-dropping-particle":"","parse-names":false,"suffix":""},{"dropping-particle":"","family":"Farrow","given":"C.R.","non-dropping-particle":"","parse-names":false,"suffix":""}],"container-title":"Hydrogeology Journal","id":"ITEM-2","issue":"8","issued":{"date-parts":[["2014"]]},"page":"1825-1839","title":"Watershed-scale response of groundwater recharge to inter-annual and inter-decadal variability in precipitation (Alberta, Canada)","type":"article-journal","volume":"22"},"uris":["http://www.mendeley.com/documents/?uuid=02a211de-5e6a-462f-b015-5b796eb00c4a"]},{"id":"ITEM-3","itemData":{"DOI":"https://doi.org/10.5194/hess-2021-71","author":[{"dropping-particle":"","family":"Dubois","given":"E.","non-dropping-particle":"","parse-names":false,"suffix":""},{"dropping-particle":"","family":"Larocque","given":"M.","non-dropping-particle":"","parse-names":false,"suffix":""},{"dropping-particle":"","family":"Gagné","given":"S.","non-dropping-particle":"","parse-names":false,"suffix":""},{"dropping-particle":"","family":"Meyzonnat","given":"G.","non-dropping-particle":"","parse-names":false,"suffix":""}],"container-title":"Hydrology and Earth System Sciences","id":"ITEM-3","issued":{"date-parts":[["2021"]]},"title":"Simulation of long-term spatiotemporal variations in regional-scale groundwater recharge: Contributions of a water budget approach in southern Quebec","type":"article-journal"},"uris":["http://www.mendeley.com/documents/?uuid=d701ef87-68a7-49be-8b12-7a61fd8ff708"]}],"mendeley":{"formattedCitation":"(Hayashi and Farrow, 2014; Chemingui &lt;i&gt;et al.&lt;/i&gt;, 2015; Dubois &lt;i&gt;et al.&lt;/i&gt;, 2021)","plainTextFormattedCitation":"(Hayashi and Farrow, 2014; Chemingui et al., 2015; Dubois et al., 2021)","previouslyFormattedCitation":"(Hayashi and Farrow, 2014; Chemingui &lt;i&gt;et al.&lt;/i&gt;, 2015; Dubois &lt;i&gt;et al.&lt;/i&gt;, 2021)"},"properties":{"noteIndex":0},"schema":"https://github.com/citation-style-language/schema/raw/master/csl-citation.json"}</w:instrText>
      </w:r>
      <w:r w:rsidR="007E6199" w:rsidRPr="008F71A7">
        <w:rPr>
          <w:rFonts w:ascii="Times New Roman" w:hAnsi="Times New Roman" w:cs="Times New Roman"/>
          <w:color w:val="0000FF"/>
          <w:sz w:val="24"/>
          <w:szCs w:val="24"/>
        </w:rPr>
        <w:fldChar w:fldCharType="separate"/>
      </w:r>
      <w:r w:rsidR="002F6B17" w:rsidRPr="002F6B17">
        <w:rPr>
          <w:rFonts w:ascii="Times New Roman" w:hAnsi="Times New Roman" w:cs="Times New Roman"/>
          <w:noProof/>
          <w:color w:val="0000FF"/>
          <w:sz w:val="24"/>
          <w:szCs w:val="24"/>
        </w:rPr>
        <w:t xml:space="preserve">(Hayashi and Farrow, 2014; Chemingui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xml:space="preserve">, 2015; Dubois </w:t>
      </w:r>
      <w:r w:rsidR="002F6B17" w:rsidRPr="003A59CB">
        <w:rPr>
          <w:rFonts w:ascii="Times New Roman" w:hAnsi="Times New Roman" w:cs="Times New Roman"/>
          <w:i/>
          <w:noProof/>
          <w:color w:val="0000FF"/>
          <w:sz w:val="24"/>
          <w:szCs w:val="24"/>
        </w:rPr>
        <w:t>et al.</w:t>
      </w:r>
      <w:r w:rsidR="002F6B17" w:rsidRPr="002F6B17">
        <w:rPr>
          <w:rFonts w:ascii="Times New Roman" w:hAnsi="Times New Roman" w:cs="Times New Roman"/>
          <w:noProof/>
          <w:color w:val="0000FF"/>
          <w:sz w:val="24"/>
          <w:szCs w:val="24"/>
        </w:rPr>
        <w:t>, 2021)</w:t>
      </w:r>
      <w:r w:rsidR="007E6199" w:rsidRPr="008F71A7">
        <w:rPr>
          <w:rFonts w:ascii="Times New Roman" w:hAnsi="Times New Roman" w:cs="Times New Roman"/>
          <w:color w:val="0000FF"/>
          <w:sz w:val="24"/>
          <w:szCs w:val="24"/>
        </w:rPr>
        <w:fldChar w:fldCharType="end"/>
      </w:r>
      <w:r w:rsidR="00EF26E6" w:rsidRPr="008F71A7">
        <w:rPr>
          <w:rFonts w:ascii="Times New Roman" w:hAnsi="Times New Roman" w:cs="Times New Roman"/>
          <w:sz w:val="24"/>
          <w:szCs w:val="24"/>
        </w:rPr>
        <w:t>.</w:t>
      </w:r>
    </w:p>
    <w:p w14:paraId="4EBA17B4" w14:textId="2E0CAB74" w:rsidR="00A20E87" w:rsidRPr="008F71A7" w:rsidRDefault="00DB382A" w:rsidP="0077691A">
      <w:pPr>
        <w:pStyle w:val="Head1manu"/>
        <w:suppressAutoHyphens/>
        <w:spacing w:beforeLines="0"/>
        <w:ind w:left="431" w:hanging="431"/>
      </w:pPr>
      <w:r w:rsidRPr="008F71A7">
        <w:rPr>
          <w:lang w:val="en-CA"/>
        </w:rPr>
        <w:t>CONCLUSION</w:t>
      </w:r>
    </w:p>
    <w:p w14:paraId="0ADA418F" w14:textId="02C4B710" w:rsidR="00275B12" w:rsidRPr="00A70382" w:rsidRDefault="00275B12" w:rsidP="00275B12">
      <w:pPr>
        <w:suppressAutoHyphens/>
        <w:autoSpaceDE w:val="0"/>
        <w:autoSpaceDN w:val="0"/>
        <w:adjustRightInd w:val="0"/>
        <w:spacing w:after="0" w:line="480" w:lineRule="auto"/>
        <w:jc w:val="both"/>
        <w:rPr>
          <w:rFonts w:ascii="Times New Roman" w:hAnsi="Times New Roman" w:cs="Times New Roman"/>
          <w:sz w:val="24"/>
          <w:szCs w:val="24"/>
        </w:rPr>
      </w:pPr>
      <w:r w:rsidRPr="00F9563A">
        <w:rPr>
          <w:rFonts w:ascii="Times New Roman" w:hAnsi="Times New Roman" w:cs="Times New Roman"/>
          <w:bCs/>
          <w:sz w:val="24"/>
          <w:szCs w:val="24"/>
        </w:rPr>
        <w:t xml:space="preserve">In this study, </w:t>
      </w:r>
      <w:r w:rsidR="00B422F2">
        <w:rPr>
          <w:rFonts w:ascii="Times New Roman" w:hAnsi="Times New Roman" w:cs="Times New Roman"/>
          <w:bCs/>
          <w:sz w:val="24"/>
          <w:szCs w:val="24"/>
        </w:rPr>
        <w:t xml:space="preserve">a </w:t>
      </w:r>
      <w:r w:rsidRPr="00F9563A">
        <w:rPr>
          <w:rFonts w:ascii="Times New Roman" w:hAnsi="Times New Roman" w:cs="Times New Roman"/>
          <w:bCs/>
          <w:sz w:val="24"/>
          <w:szCs w:val="24"/>
        </w:rPr>
        <w:t>GIS-</w:t>
      </w:r>
      <w:r w:rsidRPr="00A70382">
        <w:rPr>
          <w:rFonts w:ascii="Times New Roman" w:hAnsi="Times New Roman" w:cs="Times New Roman"/>
          <w:bCs/>
          <w:sz w:val="24"/>
          <w:szCs w:val="24"/>
        </w:rPr>
        <w:t xml:space="preserve">based distributed water budget method was developed to map the </w:t>
      </w:r>
      <w:r w:rsidRPr="00A70382">
        <w:rPr>
          <w:rFonts w:ascii="Times New Roman" w:hAnsi="Times New Roman" w:cs="Times New Roman"/>
          <w:sz w:val="24"/>
          <w:szCs w:val="24"/>
        </w:rPr>
        <w:t xml:space="preserve">spatial distribution of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over the SLSJ region of Quebec </w:t>
      </w:r>
      <w:r w:rsidRPr="00A70382">
        <w:rPr>
          <w:rFonts w:ascii="Times New Roman" w:hAnsi="Times New Roman" w:cs="Times New Roman"/>
          <w:sz w:val="24"/>
          <w:szCs w:val="24"/>
          <w:shd w:val="clear" w:color="auto" w:fill="FFFFFF"/>
        </w:rPr>
        <w:t>experiencing seasonally variable meteorological inputs</w:t>
      </w:r>
      <w:r w:rsidRPr="00A70382">
        <w:rPr>
          <w:rFonts w:ascii="Times New Roman" w:hAnsi="Times New Roman" w:cs="Times New Roman"/>
          <w:sz w:val="24"/>
          <w:szCs w:val="24"/>
        </w:rPr>
        <w:t xml:space="preserve">. </w:t>
      </w:r>
      <w:r w:rsidR="001915F9" w:rsidRPr="00A70382">
        <w:rPr>
          <w:rFonts w:ascii="Times New Roman" w:hAnsi="Times New Roman" w:cs="Times New Roman"/>
          <w:sz w:val="24"/>
          <w:szCs w:val="24"/>
        </w:rPr>
        <w:t>T</w:t>
      </w:r>
      <w:r w:rsidRPr="00A70382">
        <w:rPr>
          <w:rFonts w:ascii="Times New Roman" w:hAnsi="Times New Roman" w:cs="Times New Roman"/>
          <w:sz w:val="24"/>
          <w:szCs w:val="24"/>
        </w:rPr>
        <w:t xml:space="preserve">emporal variations </w:t>
      </w:r>
      <w:r w:rsidR="00B422F2" w:rsidRPr="00A70382">
        <w:rPr>
          <w:rFonts w:ascii="Times New Roman" w:hAnsi="Times New Roman" w:cs="Times New Roman"/>
          <w:sz w:val="24"/>
          <w:szCs w:val="24"/>
        </w:rPr>
        <w:t xml:space="preserve">in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were identified </w:t>
      </w:r>
      <w:r w:rsidR="00B422F2" w:rsidRPr="00A70382">
        <w:rPr>
          <w:rFonts w:ascii="Times New Roman" w:hAnsi="Times New Roman" w:cs="Times New Roman"/>
          <w:sz w:val="24"/>
          <w:szCs w:val="24"/>
        </w:rPr>
        <w:t xml:space="preserve">over the past </w:t>
      </w:r>
      <w:r w:rsidRPr="00A70382">
        <w:rPr>
          <w:rFonts w:ascii="Times New Roman" w:hAnsi="Times New Roman" w:cs="Times New Roman"/>
          <w:sz w:val="24"/>
          <w:szCs w:val="24"/>
        </w:rPr>
        <w:t>100 years (1910–2009)</w:t>
      </w:r>
      <w:r w:rsidR="00B422F2" w:rsidRPr="00A70382">
        <w:rPr>
          <w:rFonts w:ascii="Times New Roman" w:hAnsi="Times New Roman" w:cs="Times New Roman"/>
          <w:sz w:val="24"/>
          <w:szCs w:val="24"/>
        </w:rPr>
        <w:t>;</w:t>
      </w:r>
      <w:r w:rsidRPr="00A70382">
        <w:rPr>
          <w:rFonts w:ascii="Times New Roman" w:hAnsi="Times New Roman" w:cs="Times New Roman"/>
          <w:sz w:val="24"/>
          <w:szCs w:val="24"/>
        </w:rPr>
        <w:t xml:space="preserve"> allowing evaluat</w:t>
      </w:r>
      <w:r w:rsidR="00B422F2" w:rsidRPr="00A70382">
        <w:rPr>
          <w:rFonts w:ascii="Times New Roman" w:hAnsi="Times New Roman" w:cs="Times New Roman"/>
          <w:sz w:val="24"/>
          <w:szCs w:val="24"/>
        </w:rPr>
        <w:t xml:space="preserve">ion of </w:t>
      </w:r>
      <w:r w:rsidRPr="00A70382">
        <w:rPr>
          <w:rFonts w:ascii="Times New Roman" w:hAnsi="Times New Roman" w:cs="Times New Roman"/>
          <w:sz w:val="24"/>
          <w:szCs w:val="24"/>
        </w:rPr>
        <w:t xml:space="preserve">the effect of climate change on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Results show that </w:t>
      </w:r>
      <w:r w:rsidR="006B1D20" w:rsidRPr="00A70382">
        <w:rPr>
          <w:rFonts w:ascii="Times New Roman" w:hAnsi="Times New Roman" w:cs="Times New Roman"/>
          <w:sz w:val="24"/>
          <w:szCs w:val="24"/>
        </w:rPr>
        <w:t xml:space="preserve">the </w:t>
      </w:r>
      <w:r w:rsidRPr="00A70382">
        <w:rPr>
          <w:rFonts w:ascii="Times New Roman" w:hAnsi="Times New Roman" w:cs="Times New Roman"/>
          <w:sz w:val="24"/>
          <w:szCs w:val="24"/>
        </w:rPr>
        <w:t xml:space="preserve">2000–2009 average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rates over the SLSJ region vary from </w:t>
      </w:r>
      <w:r w:rsidR="00464B83" w:rsidRPr="00A70382">
        <w:rPr>
          <w:rFonts w:ascii="Times New Roman" w:hAnsi="Times New Roman" w:cs="Times New Roman"/>
          <w:sz w:val="24"/>
          <w:szCs w:val="24"/>
        </w:rPr>
        <w:t xml:space="preserve">5 to 515 </w:t>
      </w:r>
      <w:r w:rsidRPr="00A70382">
        <w:rPr>
          <w:rFonts w:ascii="Times New Roman" w:hAnsi="Times New Roman" w:cs="Times New Roman"/>
          <w:sz w:val="24"/>
          <w:szCs w:val="24"/>
        </w:rPr>
        <w:t>mm/</w:t>
      </w:r>
      <w:proofErr w:type="spellStart"/>
      <w:r w:rsidRPr="00A70382">
        <w:rPr>
          <w:rFonts w:ascii="Times New Roman" w:hAnsi="Times New Roman" w:cs="Times New Roman"/>
          <w:sz w:val="24"/>
          <w:szCs w:val="24"/>
        </w:rPr>
        <w:t>yr</w:t>
      </w:r>
      <w:proofErr w:type="spellEnd"/>
      <w:r w:rsidRPr="00A70382">
        <w:rPr>
          <w:rFonts w:ascii="Times New Roman" w:hAnsi="Times New Roman" w:cs="Times New Roman"/>
          <w:sz w:val="24"/>
          <w:szCs w:val="24"/>
        </w:rPr>
        <w:t xml:space="preserve"> corresponding to average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rates of </w:t>
      </w:r>
      <w:r w:rsidR="00233B12" w:rsidRPr="00A70382">
        <w:rPr>
          <w:rFonts w:ascii="Times New Roman" w:hAnsi="Times New Roman" w:cs="Times New Roman"/>
          <w:sz w:val="24"/>
          <w:szCs w:val="24"/>
        </w:rPr>
        <w:t>5</w:t>
      </w:r>
      <w:r w:rsidRPr="00A70382">
        <w:rPr>
          <w:rFonts w:ascii="Times New Roman" w:hAnsi="Times New Roman" w:cs="Times New Roman"/>
          <w:sz w:val="24"/>
          <w:szCs w:val="24"/>
        </w:rPr>
        <w:t>–</w:t>
      </w:r>
      <w:r w:rsidR="00233B12" w:rsidRPr="00A70382">
        <w:rPr>
          <w:rFonts w:ascii="Times New Roman" w:hAnsi="Times New Roman" w:cs="Times New Roman"/>
          <w:sz w:val="24"/>
          <w:szCs w:val="24"/>
        </w:rPr>
        <w:t>50</w:t>
      </w:r>
      <w:r w:rsidRPr="00A70382">
        <w:rPr>
          <w:rFonts w:ascii="Times New Roman" w:hAnsi="Times New Roman" w:cs="Times New Roman"/>
          <w:sz w:val="24"/>
          <w:szCs w:val="24"/>
        </w:rPr>
        <w:t xml:space="preserve">% of </w:t>
      </w:r>
      <w:r w:rsidR="00233B12" w:rsidRPr="00A70382">
        <w:rPr>
          <w:rFonts w:ascii="Times New Roman" w:hAnsi="Times New Roman" w:cs="Times New Roman"/>
          <w:sz w:val="24"/>
          <w:szCs w:val="24"/>
        </w:rPr>
        <w:t xml:space="preserve">the annual </w:t>
      </w:r>
      <w:r w:rsidRPr="00A70382">
        <w:rPr>
          <w:rFonts w:ascii="Times New Roman" w:hAnsi="Times New Roman" w:cs="Times New Roman"/>
          <w:sz w:val="24"/>
          <w:szCs w:val="24"/>
        </w:rPr>
        <w:t xml:space="preserve">VI. The </w:t>
      </w:r>
      <w:r w:rsidR="006B1D20" w:rsidRPr="00A70382">
        <w:rPr>
          <w:rFonts w:ascii="Times New Roman" w:hAnsi="Times New Roman" w:cs="Times New Roman"/>
          <w:sz w:val="24"/>
          <w:szCs w:val="24"/>
        </w:rPr>
        <w:t xml:space="preserve">areas </w:t>
      </w:r>
      <w:r w:rsidRPr="00A70382">
        <w:rPr>
          <w:rFonts w:ascii="Times New Roman" w:hAnsi="Times New Roman" w:cs="Times New Roman"/>
          <w:sz w:val="24"/>
          <w:szCs w:val="24"/>
        </w:rPr>
        <w:t xml:space="preserve">identified with </w:t>
      </w:r>
      <w:r w:rsidR="006B1D20" w:rsidRPr="00A70382">
        <w:rPr>
          <w:rFonts w:ascii="Times New Roman" w:hAnsi="Times New Roman" w:cs="Times New Roman"/>
          <w:sz w:val="24"/>
          <w:szCs w:val="24"/>
        </w:rPr>
        <w:t xml:space="preserve">the </w:t>
      </w:r>
      <w:r w:rsidRPr="00A70382">
        <w:rPr>
          <w:rFonts w:ascii="Times New Roman" w:hAnsi="Times New Roman" w:cs="Times New Roman"/>
          <w:sz w:val="24"/>
          <w:szCs w:val="24"/>
        </w:rPr>
        <w:t xml:space="preserve">highest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featured higher VI rates and lower </w:t>
      </w:r>
      <w:r w:rsidR="00B422F2" w:rsidRPr="00A70382">
        <w:rPr>
          <w:rFonts w:ascii="Times New Roman" w:hAnsi="Times New Roman" w:cs="Times New Roman"/>
          <w:sz w:val="24"/>
          <w:szCs w:val="24"/>
        </w:rPr>
        <w:t xml:space="preserve">runoff </w:t>
      </w:r>
      <w:r w:rsidRPr="00A70382">
        <w:rPr>
          <w:rFonts w:ascii="Times New Roman" w:hAnsi="Times New Roman" w:cs="Times New Roman"/>
          <w:sz w:val="24"/>
          <w:szCs w:val="24"/>
        </w:rPr>
        <w:t>rates</w:t>
      </w:r>
      <w:r w:rsidR="00AD20DF" w:rsidRPr="00A70382">
        <w:rPr>
          <w:rFonts w:ascii="Times New Roman" w:hAnsi="Times New Roman" w:cs="Times New Roman"/>
          <w:sz w:val="24"/>
          <w:szCs w:val="24"/>
        </w:rPr>
        <w:t xml:space="preserve"> and</w:t>
      </w:r>
      <w:r w:rsidRPr="00A70382">
        <w:rPr>
          <w:rFonts w:ascii="Times New Roman" w:hAnsi="Times New Roman" w:cs="Times New Roman"/>
          <w:sz w:val="24"/>
          <w:szCs w:val="24"/>
        </w:rPr>
        <w:t xml:space="preserve"> </w:t>
      </w:r>
      <w:r w:rsidR="00AD20DF" w:rsidRPr="00A70382">
        <w:rPr>
          <w:rFonts w:ascii="Times New Roman" w:hAnsi="Times New Roman" w:cs="Times New Roman"/>
          <w:sz w:val="24"/>
          <w:szCs w:val="24"/>
        </w:rPr>
        <w:t>were</w:t>
      </w:r>
      <w:r w:rsidRPr="00A70382">
        <w:rPr>
          <w:rFonts w:ascii="Times New Roman" w:hAnsi="Times New Roman" w:cs="Times New Roman"/>
          <w:sz w:val="24"/>
          <w:szCs w:val="24"/>
        </w:rPr>
        <w:t xml:space="preserve"> dominated by granular deposits </w:t>
      </w:r>
      <w:r w:rsidR="00B422F2" w:rsidRPr="00A70382">
        <w:rPr>
          <w:rFonts w:ascii="Times New Roman" w:hAnsi="Times New Roman" w:cs="Times New Roman"/>
          <w:sz w:val="24"/>
          <w:szCs w:val="24"/>
        </w:rPr>
        <w:t xml:space="preserve">with </w:t>
      </w:r>
      <w:r w:rsidRPr="00A70382">
        <w:rPr>
          <w:rFonts w:ascii="Times New Roman" w:hAnsi="Times New Roman" w:cs="Times New Roman"/>
          <w:sz w:val="24"/>
          <w:szCs w:val="24"/>
        </w:rPr>
        <w:t>high infiltration capacity and have modest land-slopes (&lt;</w:t>
      </w:r>
      <w:r w:rsidR="007A23FF" w:rsidRPr="00A70382">
        <w:rPr>
          <w:rFonts w:ascii="Times New Roman" w:hAnsi="Times New Roman" w:cs="Times New Roman"/>
          <w:sz w:val="24"/>
          <w:szCs w:val="24"/>
        </w:rPr>
        <w:t>8</w:t>
      </w:r>
      <w:r w:rsidRPr="00A70382">
        <w:rPr>
          <w:rFonts w:ascii="Times New Roman" w:hAnsi="Times New Roman" w:cs="Times New Roman"/>
          <w:sz w:val="24"/>
          <w:szCs w:val="24"/>
        </w:rPr>
        <w:t xml:space="preserve">%). The preferential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areas are essential for the quantitative replenishment of groundwater resources. However, they are potentially most vulnerable to surficial contamination, and consequently, they should be carefully managed.</w:t>
      </w:r>
    </w:p>
    <w:p w14:paraId="39018A37" w14:textId="71F0BAFC" w:rsidR="006B1D20" w:rsidRPr="00A70382" w:rsidRDefault="00AD20DF" w:rsidP="00A750C4">
      <w:pPr>
        <w:suppressAutoHyphens/>
        <w:autoSpaceDE w:val="0"/>
        <w:autoSpaceDN w:val="0"/>
        <w:adjustRightInd w:val="0"/>
        <w:spacing w:after="0" w:line="480" w:lineRule="auto"/>
        <w:ind w:firstLine="708"/>
        <w:jc w:val="both"/>
        <w:rPr>
          <w:rFonts w:ascii="Times New Roman" w:hAnsi="Times New Roman" w:cs="Times New Roman"/>
          <w:sz w:val="24"/>
          <w:szCs w:val="24"/>
        </w:rPr>
      </w:pPr>
      <w:r w:rsidRPr="00A70382">
        <w:rPr>
          <w:rFonts w:ascii="Times New Roman" w:hAnsi="Times New Roman" w:cs="Times New Roman"/>
          <w:sz w:val="24"/>
          <w:szCs w:val="24"/>
        </w:rPr>
        <w:t>Changes</w:t>
      </w:r>
      <w:r w:rsidR="00275B12" w:rsidRPr="00A70382">
        <w:rPr>
          <w:rFonts w:ascii="Times New Roman" w:hAnsi="Times New Roman" w:cs="Times New Roman"/>
          <w:sz w:val="24"/>
          <w:szCs w:val="24"/>
        </w:rPr>
        <w:t xml:space="preserve"> in water budget components over the time</w:t>
      </w:r>
      <w:r w:rsidRPr="00A70382">
        <w:rPr>
          <w:rFonts w:ascii="Times New Roman" w:hAnsi="Times New Roman" w:cs="Times New Roman"/>
          <w:sz w:val="24"/>
          <w:szCs w:val="24"/>
        </w:rPr>
        <w:t xml:space="preserve"> were estimated</w:t>
      </w:r>
      <w:r w:rsidR="00275B12" w:rsidRPr="00A70382">
        <w:rPr>
          <w:rFonts w:ascii="Times New Roman" w:hAnsi="Times New Roman" w:cs="Times New Roman"/>
          <w:sz w:val="24"/>
          <w:szCs w:val="24"/>
        </w:rPr>
        <w:t xml:space="preserve">. </w:t>
      </w:r>
      <w:r w:rsidR="006B1D20" w:rsidRPr="00A70382">
        <w:rPr>
          <w:rFonts w:ascii="Times New Roman" w:hAnsi="Times New Roman" w:cs="Times New Roman"/>
          <w:sz w:val="24"/>
          <w:szCs w:val="24"/>
        </w:rPr>
        <w:t xml:space="preserve">An </w:t>
      </w:r>
      <w:r w:rsidR="00275B12" w:rsidRPr="00A70382">
        <w:rPr>
          <w:rFonts w:ascii="Times New Roman" w:hAnsi="Times New Roman" w:cs="Times New Roman"/>
          <w:sz w:val="24"/>
          <w:szCs w:val="24"/>
        </w:rPr>
        <w:t xml:space="preserve">increase </w:t>
      </w:r>
      <w:r w:rsidR="00B422F2" w:rsidRPr="00A70382">
        <w:rPr>
          <w:rFonts w:ascii="Times New Roman" w:hAnsi="Times New Roman" w:cs="Times New Roman"/>
          <w:sz w:val="24"/>
          <w:szCs w:val="24"/>
        </w:rPr>
        <w:t xml:space="preserve">in </w:t>
      </w:r>
      <w:r w:rsidR="00275B12" w:rsidRPr="00A70382">
        <w:rPr>
          <w:rFonts w:ascii="Times New Roman" w:hAnsi="Times New Roman" w:cs="Times New Roman"/>
          <w:sz w:val="24"/>
          <w:szCs w:val="24"/>
        </w:rPr>
        <w:t>average temperature w</w:t>
      </w:r>
      <w:r w:rsidRPr="00A70382">
        <w:rPr>
          <w:rFonts w:ascii="Times New Roman" w:hAnsi="Times New Roman" w:cs="Times New Roman"/>
          <w:sz w:val="24"/>
          <w:szCs w:val="24"/>
        </w:rPr>
        <w:t>as</w:t>
      </w:r>
      <w:r w:rsidR="00B422F2" w:rsidRPr="00A70382">
        <w:rPr>
          <w:rFonts w:ascii="Times New Roman" w:hAnsi="Times New Roman" w:cs="Times New Roman"/>
          <w:sz w:val="24"/>
          <w:szCs w:val="24"/>
        </w:rPr>
        <w:t xml:space="preserve"> </w:t>
      </w:r>
      <w:r w:rsidR="00275B12" w:rsidRPr="00A70382">
        <w:rPr>
          <w:rFonts w:ascii="Times New Roman" w:hAnsi="Times New Roman" w:cs="Times New Roman"/>
          <w:sz w:val="24"/>
          <w:szCs w:val="24"/>
        </w:rPr>
        <w:t xml:space="preserve">observed through the time with an average of +1.1±0.6 °C increase over 100 years. The average annual </w:t>
      </w:r>
      <w:r w:rsidR="00D94752" w:rsidRPr="00A70382">
        <w:rPr>
          <w:rFonts w:ascii="Times New Roman" w:hAnsi="Times New Roman" w:cs="Times New Roman"/>
          <w:sz w:val="24"/>
          <w:szCs w:val="24"/>
        </w:rPr>
        <w:t>PGR</w:t>
      </w:r>
      <w:r w:rsidR="00275B12" w:rsidRPr="00A70382">
        <w:rPr>
          <w:rFonts w:ascii="Times New Roman" w:hAnsi="Times New Roman" w:cs="Times New Roman"/>
          <w:sz w:val="24"/>
          <w:szCs w:val="24"/>
        </w:rPr>
        <w:t xml:space="preserve"> rates </w:t>
      </w:r>
      <w:r w:rsidR="00275B12" w:rsidRPr="001136A0">
        <w:rPr>
          <w:rFonts w:ascii="Times New Roman" w:hAnsi="Times New Roman" w:cs="Times New Roman"/>
          <w:sz w:val="24"/>
          <w:szCs w:val="24"/>
        </w:rPr>
        <w:t>showed a</w:t>
      </w:r>
      <w:r w:rsidR="00275B12">
        <w:rPr>
          <w:rFonts w:ascii="Times New Roman" w:hAnsi="Times New Roman" w:cs="Times New Roman"/>
          <w:sz w:val="24"/>
          <w:szCs w:val="24"/>
        </w:rPr>
        <w:t>n</w:t>
      </w:r>
      <w:r w:rsidR="00275B12" w:rsidRPr="001136A0">
        <w:rPr>
          <w:rFonts w:ascii="Times New Roman" w:hAnsi="Times New Roman" w:cs="Times New Roman"/>
          <w:sz w:val="24"/>
          <w:szCs w:val="24"/>
        </w:rPr>
        <w:t xml:space="preserve"> increas</w:t>
      </w:r>
      <w:r w:rsidR="00275B12">
        <w:rPr>
          <w:rFonts w:ascii="Times New Roman" w:hAnsi="Times New Roman" w:cs="Times New Roman"/>
          <w:sz w:val="24"/>
          <w:szCs w:val="24"/>
        </w:rPr>
        <w:t>ing</w:t>
      </w:r>
      <w:r w:rsidR="00275B12" w:rsidRPr="001136A0">
        <w:rPr>
          <w:rFonts w:ascii="Times New Roman" w:hAnsi="Times New Roman" w:cs="Times New Roman"/>
          <w:sz w:val="24"/>
          <w:szCs w:val="24"/>
        </w:rPr>
        <w:t xml:space="preserve"> trend with </w:t>
      </w:r>
      <w:r w:rsidR="00275B12" w:rsidRPr="001136A0">
        <w:rPr>
          <w:rFonts w:ascii="Times New Roman" w:hAnsi="Times New Roman" w:cs="Times New Roman"/>
          <w:sz w:val="24"/>
          <w:szCs w:val="24"/>
        </w:rPr>
        <w:lastRenderedPageBreak/>
        <w:t xml:space="preserve">an average increase of </w:t>
      </w:r>
      <w:r w:rsidR="00A750C4">
        <w:rPr>
          <w:rFonts w:ascii="Times New Roman" w:hAnsi="Times New Roman" w:cs="Times New Roman"/>
          <w:sz w:val="24"/>
          <w:szCs w:val="24"/>
        </w:rPr>
        <w:t>0</w:t>
      </w:r>
      <w:r w:rsidR="00A750C4" w:rsidRPr="00A750C4">
        <w:rPr>
          <w:rFonts w:ascii="Times New Roman" w:hAnsi="Times New Roman" w:cs="Times New Roman"/>
          <w:sz w:val="24"/>
          <w:szCs w:val="24"/>
        </w:rPr>
        <w:t>.7</w:t>
      </w:r>
      <w:r w:rsidR="00275B12" w:rsidRPr="00A750C4">
        <w:rPr>
          <w:rFonts w:ascii="Times New Roman" w:hAnsi="Times New Roman" w:cs="Times New Roman"/>
          <w:sz w:val="24"/>
          <w:szCs w:val="24"/>
        </w:rPr>
        <w:t>±0.</w:t>
      </w:r>
      <w:r w:rsidR="00A750C4" w:rsidRPr="00A750C4">
        <w:rPr>
          <w:rFonts w:ascii="Times New Roman" w:hAnsi="Times New Roman" w:cs="Times New Roman"/>
          <w:sz w:val="24"/>
          <w:szCs w:val="24"/>
        </w:rPr>
        <w:t>4</w:t>
      </w:r>
      <w:r w:rsidR="00275B12" w:rsidRPr="00125D35">
        <w:rPr>
          <w:rFonts w:ascii="Times New Roman" w:hAnsi="Times New Roman" w:cs="Times New Roman"/>
          <w:sz w:val="24"/>
          <w:szCs w:val="24"/>
        </w:rPr>
        <w:t xml:space="preserve"> </w:t>
      </w:r>
      <w:r w:rsidR="00275B12" w:rsidRPr="001136A0">
        <w:rPr>
          <w:rFonts w:ascii="Times New Roman" w:hAnsi="Times New Roman" w:cs="Times New Roman"/>
          <w:sz w:val="24"/>
          <w:szCs w:val="24"/>
        </w:rPr>
        <w:t>mm/y</w:t>
      </w:r>
      <w:r w:rsidR="00940650">
        <w:rPr>
          <w:rFonts w:ascii="Times New Roman" w:hAnsi="Times New Roman" w:cs="Times New Roman"/>
          <w:sz w:val="24"/>
          <w:szCs w:val="24"/>
        </w:rPr>
        <w:t>r</w:t>
      </w:r>
      <w:r w:rsidR="00275B12" w:rsidRPr="001136A0">
        <w:rPr>
          <w:rFonts w:ascii="Times New Roman" w:hAnsi="Times New Roman" w:cs="Times New Roman"/>
          <w:sz w:val="24"/>
          <w:szCs w:val="24"/>
        </w:rPr>
        <w:t>.</w:t>
      </w:r>
      <w:r w:rsidR="00275B12">
        <w:rPr>
          <w:rFonts w:ascii="Times New Roman" w:hAnsi="Times New Roman" w:cs="Times New Roman"/>
          <w:sz w:val="24"/>
          <w:szCs w:val="24"/>
        </w:rPr>
        <w:t xml:space="preserve"> </w:t>
      </w:r>
      <w:r w:rsidR="006B1D20" w:rsidRPr="00A70382">
        <w:rPr>
          <w:rFonts w:ascii="Times New Roman" w:hAnsi="Times New Roman" w:cs="Times New Roman"/>
          <w:sz w:val="24"/>
          <w:szCs w:val="24"/>
        </w:rPr>
        <w:t xml:space="preserve">The </w:t>
      </w:r>
      <w:r w:rsidR="00D94752" w:rsidRPr="00A70382">
        <w:rPr>
          <w:rFonts w:ascii="Times New Roman" w:hAnsi="Times New Roman" w:cs="Times New Roman"/>
          <w:sz w:val="24"/>
          <w:szCs w:val="24"/>
        </w:rPr>
        <w:t>PGR</w:t>
      </w:r>
      <w:r w:rsidR="00275B12" w:rsidRPr="00A70382">
        <w:rPr>
          <w:rFonts w:ascii="Times New Roman" w:hAnsi="Times New Roman" w:cs="Times New Roman"/>
          <w:sz w:val="24"/>
          <w:szCs w:val="24"/>
        </w:rPr>
        <w:t xml:space="preserve"> rates marked an increasing trend despite (</w:t>
      </w:r>
      <w:proofErr w:type="spellStart"/>
      <w:r w:rsidR="00275B12" w:rsidRPr="00A70382">
        <w:rPr>
          <w:rFonts w:ascii="Times New Roman" w:hAnsi="Times New Roman" w:cs="Times New Roman"/>
          <w:sz w:val="24"/>
          <w:szCs w:val="24"/>
        </w:rPr>
        <w:t>i</w:t>
      </w:r>
      <w:proofErr w:type="spellEnd"/>
      <w:r w:rsidR="00275B12" w:rsidRPr="00A70382">
        <w:rPr>
          <w:rFonts w:ascii="Times New Roman" w:hAnsi="Times New Roman" w:cs="Times New Roman"/>
          <w:sz w:val="24"/>
          <w:szCs w:val="24"/>
        </w:rPr>
        <w:t xml:space="preserve">) the increase of AET, (ii) the increase of </w:t>
      </w:r>
      <w:proofErr w:type="spellStart"/>
      <w:r w:rsidR="00275B12" w:rsidRPr="00A70382">
        <w:rPr>
          <w:rFonts w:ascii="Times New Roman" w:hAnsi="Times New Roman" w:cs="Times New Roman"/>
          <w:bCs/>
          <w:sz w:val="24"/>
          <w:szCs w:val="24"/>
        </w:rPr>
        <w:t>Ru</w:t>
      </w:r>
      <w:r w:rsidR="00275B12" w:rsidRPr="00A70382">
        <w:rPr>
          <w:rFonts w:ascii="Times New Roman" w:hAnsi="Times New Roman" w:cs="Times New Roman"/>
          <w:bCs/>
          <w:sz w:val="24"/>
          <w:szCs w:val="24"/>
          <w:vertAlign w:val="subscript"/>
        </w:rPr>
        <w:t>S</w:t>
      </w:r>
      <w:proofErr w:type="spellEnd"/>
      <w:r w:rsidR="00275B12" w:rsidRPr="00A70382">
        <w:rPr>
          <w:rFonts w:ascii="Times New Roman" w:hAnsi="Times New Roman" w:cs="Times New Roman"/>
          <w:sz w:val="24"/>
          <w:szCs w:val="24"/>
        </w:rPr>
        <w:t xml:space="preserve">, and (iii) </w:t>
      </w:r>
      <w:r w:rsidR="00464B83" w:rsidRPr="00A70382">
        <w:rPr>
          <w:rFonts w:ascii="Times New Roman" w:hAnsi="Times New Roman" w:cs="Times New Roman"/>
          <w:sz w:val="24"/>
          <w:szCs w:val="24"/>
        </w:rPr>
        <w:t xml:space="preserve">the </w:t>
      </w:r>
      <w:r w:rsidR="00275B12" w:rsidRPr="00A70382">
        <w:rPr>
          <w:rFonts w:ascii="Times New Roman" w:hAnsi="Times New Roman" w:cs="Times New Roman"/>
          <w:sz w:val="24"/>
          <w:szCs w:val="24"/>
        </w:rPr>
        <w:t xml:space="preserve">increase in temperature. These observations indicate that the increase in VI was enough to compensate for the increases in AET and </w:t>
      </w:r>
      <w:proofErr w:type="spellStart"/>
      <w:r w:rsidR="00275B12" w:rsidRPr="00A70382">
        <w:rPr>
          <w:rFonts w:ascii="Times New Roman" w:hAnsi="Times New Roman" w:cs="Times New Roman"/>
          <w:bCs/>
          <w:sz w:val="24"/>
          <w:szCs w:val="24"/>
        </w:rPr>
        <w:t>Ru</w:t>
      </w:r>
      <w:r w:rsidR="00275B12" w:rsidRPr="00A70382">
        <w:rPr>
          <w:rFonts w:ascii="Times New Roman" w:hAnsi="Times New Roman" w:cs="Times New Roman"/>
          <w:bCs/>
          <w:sz w:val="24"/>
          <w:szCs w:val="24"/>
          <w:vertAlign w:val="subscript"/>
        </w:rPr>
        <w:t>S</w:t>
      </w:r>
      <w:r w:rsidR="00275B12" w:rsidRPr="00A70382">
        <w:rPr>
          <w:rFonts w:ascii="Times New Roman" w:hAnsi="Times New Roman" w:cs="Times New Roman"/>
          <w:sz w:val="24"/>
          <w:szCs w:val="24"/>
        </w:rPr>
        <w:t>.</w:t>
      </w:r>
      <w:proofErr w:type="spellEnd"/>
      <w:r w:rsidR="00275B12" w:rsidRPr="00A70382">
        <w:rPr>
          <w:rFonts w:ascii="Times New Roman" w:hAnsi="Times New Roman" w:cs="Times New Roman"/>
          <w:sz w:val="24"/>
          <w:szCs w:val="24"/>
        </w:rPr>
        <w:t xml:space="preserve"> Such observations are aligned with what was expected as an increase of </w:t>
      </w:r>
      <w:r w:rsidR="00D94752" w:rsidRPr="00A70382">
        <w:rPr>
          <w:rFonts w:ascii="Times New Roman" w:hAnsi="Times New Roman" w:cs="Times New Roman"/>
          <w:sz w:val="24"/>
          <w:szCs w:val="24"/>
        </w:rPr>
        <w:t>PGR</w:t>
      </w:r>
      <w:r w:rsidR="00275B12" w:rsidRPr="00A70382">
        <w:rPr>
          <w:rFonts w:ascii="Times New Roman" w:hAnsi="Times New Roman" w:cs="Times New Roman"/>
          <w:sz w:val="24"/>
          <w:szCs w:val="24"/>
        </w:rPr>
        <w:t xml:space="preserve"> for Eastern North-America</w:t>
      </w:r>
      <w:r w:rsidR="005D197B" w:rsidRPr="00A70382">
        <w:rPr>
          <w:rFonts w:ascii="Times New Roman" w:hAnsi="Times New Roman" w:cs="Times New Roman"/>
          <w:sz w:val="24"/>
          <w:szCs w:val="24"/>
        </w:rPr>
        <w:t xml:space="preserve">, and results of this </w:t>
      </w:r>
      <w:r w:rsidR="00883AA0" w:rsidRPr="00A70382">
        <w:rPr>
          <w:rFonts w:ascii="Times New Roman" w:hAnsi="Times New Roman" w:cs="Times New Roman"/>
          <w:sz w:val="24"/>
          <w:szCs w:val="24"/>
        </w:rPr>
        <w:t xml:space="preserve">study </w:t>
      </w:r>
      <w:r w:rsidR="005D197B" w:rsidRPr="00A70382">
        <w:rPr>
          <w:rFonts w:ascii="Times New Roman" w:hAnsi="Times New Roman" w:cs="Times New Roman"/>
          <w:sz w:val="24"/>
          <w:szCs w:val="24"/>
        </w:rPr>
        <w:t>are consistent with other localized studies, demonstrating the ability of th</w:t>
      </w:r>
      <w:r w:rsidR="00883AA0" w:rsidRPr="00A70382">
        <w:rPr>
          <w:rFonts w:ascii="Times New Roman" w:hAnsi="Times New Roman" w:cs="Times New Roman"/>
          <w:sz w:val="24"/>
          <w:szCs w:val="24"/>
        </w:rPr>
        <w:t>e</w:t>
      </w:r>
      <w:r w:rsidR="005D197B" w:rsidRPr="00A70382">
        <w:rPr>
          <w:rFonts w:ascii="Times New Roman" w:hAnsi="Times New Roman" w:cs="Times New Roman"/>
          <w:sz w:val="24"/>
          <w:szCs w:val="24"/>
        </w:rPr>
        <w:t xml:space="preserve"> GIS-based water balance approach </w:t>
      </w:r>
      <w:r w:rsidR="00883AA0" w:rsidRPr="00A70382">
        <w:rPr>
          <w:rFonts w:ascii="Times New Roman" w:hAnsi="Times New Roman" w:cs="Times New Roman"/>
          <w:sz w:val="24"/>
          <w:szCs w:val="24"/>
        </w:rPr>
        <w:t xml:space="preserve">used </w:t>
      </w:r>
      <w:r w:rsidR="005D197B" w:rsidRPr="00A70382">
        <w:rPr>
          <w:rFonts w:ascii="Times New Roman" w:hAnsi="Times New Roman" w:cs="Times New Roman"/>
          <w:sz w:val="24"/>
          <w:szCs w:val="24"/>
        </w:rPr>
        <w:t xml:space="preserve">to simulate representative estimates of </w:t>
      </w:r>
      <w:r w:rsidR="00D94752" w:rsidRPr="00A70382">
        <w:rPr>
          <w:rFonts w:ascii="Times New Roman" w:hAnsi="Times New Roman" w:cs="Times New Roman"/>
          <w:sz w:val="24"/>
          <w:szCs w:val="24"/>
        </w:rPr>
        <w:t>PGR</w:t>
      </w:r>
      <w:r w:rsidR="005D197B" w:rsidRPr="00A70382">
        <w:rPr>
          <w:rFonts w:ascii="Times New Roman" w:hAnsi="Times New Roman" w:cs="Times New Roman"/>
          <w:sz w:val="24"/>
          <w:szCs w:val="24"/>
        </w:rPr>
        <w:t>.</w:t>
      </w:r>
    </w:p>
    <w:p w14:paraId="6C1E34A7" w14:textId="3E1F65DF" w:rsidR="00C929FA" w:rsidRDefault="005D197B" w:rsidP="00C929FA">
      <w:pPr>
        <w:suppressAutoHyphens/>
        <w:autoSpaceDE w:val="0"/>
        <w:autoSpaceDN w:val="0"/>
        <w:adjustRightInd w:val="0"/>
        <w:spacing w:after="0" w:line="480" w:lineRule="auto"/>
        <w:ind w:firstLine="708"/>
        <w:jc w:val="both"/>
        <w:rPr>
          <w:rFonts w:ascii="Times New Roman" w:hAnsi="Times New Roman" w:cs="Times New Roman"/>
          <w:color w:val="000000"/>
          <w:sz w:val="24"/>
          <w:szCs w:val="24"/>
        </w:rPr>
      </w:pPr>
      <w:r w:rsidRPr="00A70382">
        <w:rPr>
          <w:rFonts w:ascii="Times New Roman" w:hAnsi="Times New Roman" w:cs="Times New Roman"/>
          <w:sz w:val="24"/>
          <w:szCs w:val="24"/>
        </w:rPr>
        <w:t>Results of this work demonstrate how this approach can be used</w:t>
      </w:r>
      <w:r w:rsidR="00275B12" w:rsidRPr="00A70382">
        <w:rPr>
          <w:rFonts w:ascii="Times New Roman" w:hAnsi="Times New Roman" w:cs="Times New Roman"/>
          <w:sz w:val="24"/>
          <w:szCs w:val="24"/>
        </w:rPr>
        <w:t xml:space="preserve"> to predict long-term </w:t>
      </w:r>
      <w:r w:rsidR="00D94752" w:rsidRPr="00A70382">
        <w:rPr>
          <w:rFonts w:ascii="Times New Roman" w:hAnsi="Times New Roman" w:cs="Times New Roman"/>
          <w:sz w:val="24"/>
          <w:szCs w:val="24"/>
        </w:rPr>
        <w:t>PGR</w:t>
      </w:r>
      <w:r w:rsidR="00275B12" w:rsidRPr="00A70382">
        <w:rPr>
          <w:rFonts w:ascii="Times New Roman" w:hAnsi="Times New Roman" w:cs="Times New Roman"/>
          <w:sz w:val="24"/>
          <w:szCs w:val="24"/>
        </w:rPr>
        <w:t xml:space="preserve"> evolution and f</w:t>
      </w:r>
      <w:r w:rsidRPr="00A70382">
        <w:rPr>
          <w:rFonts w:ascii="Times New Roman" w:hAnsi="Times New Roman" w:cs="Times New Roman"/>
          <w:sz w:val="24"/>
          <w:szCs w:val="24"/>
        </w:rPr>
        <w:t>ind the</w:t>
      </w:r>
      <w:r w:rsidR="00275B12" w:rsidRPr="00A70382">
        <w:rPr>
          <w:rFonts w:ascii="Times New Roman" w:hAnsi="Times New Roman" w:cs="Times New Roman"/>
          <w:sz w:val="24"/>
          <w:szCs w:val="24"/>
        </w:rPr>
        <w:t xml:space="preserve"> key factors influencing groundwater resources. </w:t>
      </w:r>
      <w:r w:rsidRPr="00A70382">
        <w:rPr>
          <w:rFonts w:ascii="Times New Roman" w:hAnsi="Times New Roman" w:cs="Times New Roman"/>
          <w:sz w:val="24"/>
          <w:szCs w:val="24"/>
        </w:rPr>
        <w:t>It can</w:t>
      </w:r>
      <w:r w:rsidR="006B1D20" w:rsidRPr="00A70382">
        <w:rPr>
          <w:rFonts w:ascii="Times New Roman" w:hAnsi="Times New Roman" w:cs="Times New Roman"/>
          <w:sz w:val="24"/>
          <w:szCs w:val="24"/>
        </w:rPr>
        <w:t xml:space="preserve"> support</w:t>
      </w:r>
      <w:r w:rsidRPr="00A70382">
        <w:rPr>
          <w:rFonts w:ascii="Times New Roman" w:hAnsi="Times New Roman" w:cs="Times New Roman"/>
          <w:sz w:val="24"/>
          <w:szCs w:val="24"/>
        </w:rPr>
        <w:t xml:space="preserve"> the development of</w:t>
      </w:r>
      <w:r w:rsidR="006B1D20" w:rsidRPr="00A70382">
        <w:rPr>
          <w:rFonts w:ascii="Times New Roman" w:hAnsi="Times New Roman" w:cs="Times New Roman"/>
          <w:sz w:val="24"/>
          <w:szCs w:val="24"/>
        </w:rPr>
        <w:t xml:space="preserve"> </w:t>
      </w:r>
      <w:r w:rsidR="00275B12" w:rsidRPr="00A70382">
        <w:rPr>
          <w:rFonts w:ascii="Times New Roman" w:hAnsi="Times New Roman" w:cs="Times New Roman"/>
          <w:sz w:val="24"/>
          <w:szCs w:val="24"/>
        </w:rPr>
        <w:t xml:space="preserve">efficient long-term groundwater management strategies under climate change. The SLSJ regional </w:t>
      </w:r>
      <w:r w:rsidR="00D94752" w:rsidRPr="00A70382">
        <w:rPr>
          <w:rFonts w:ascii="Times New Roman" w:hAnsi="Times New Roman" w:cs="Times New Roman"/>
          <w:sz w:val="24"/>
          <w:szCs w:val="24"/>
        </w:rPr>
        <w:t>PGR</w:t>
      </w:r>
      <w:r w:rsidR="00275B12" w:rsidRPr="00A70382">
        <w:rPr>
          <w:rFonts w:ascii="Times New Roman" w:hAnsi="Times New Roman" w:cs="Times New Roman"/>
          <w:sz w:val="24"/>
          <w:szCs w:val="24"/>
        </w:rPr>
        <w:t xml:space="preserve"> map is </w:t>
      </w:r>
      <w:r w:rsidR="006B1D20" w:rsidRPr="00A70382">
        <w:rPr>
          <w:rFonts w:ascii="Times New Roman" w:hAnsi="Times New Roman" w:cs="Times New Roman"/>
          <w:sz w:val="24"/>
          <w:szCs w:val="24"/>
        </w:rPr>
        <w:t xml:space="preserve">a </w:t>
      </w:r>
      <w:r w:rsidR="00275B12" w:rsidRPr="00A70382">
        <w:rPr>
          <w:rFonts w:ascii="Times New Roman" w:hAnsi="Times New Roman" w:cs="Times New Roman"/>
          <w:sz w:val="24"/>
          <w:szCs w:val="24"/>
        </w:rPr>
        <w:t xml:space="preserve">helpful tool for evaluating the vulnerability of SLSJ aquifers to contamination when </w:t>
      </w:r>
      <w:r w:rsidRPr="00A70382">
        <w:rPr>
          <w:rFonts w:ascii="Times New Roman" w:hAnsi="Times New Roman" w:cs="Times New Roman"/>
          <w:sz w:val="24"/>
          <w:szCs w:val="24"/>
        </w:rPr>
        <w:t xml:space="preserve">combined with </w:t>
      </w:r>
      <w:r w:rsidR="006B1D20" w:rsidRPr="00A70382">
        <w:rPr>
          <w:rFonts w:ascii="Times New Roman" w:hAnsi="Times New Roman" w:cs="Times New Roman"/>
          <w:sz w:val="24"/>
          <w:szCs w:val="24"/>
        </w:rPr>
        <w:t xml:space="preserve">the </w:t>
      </w:r>
      <w:r w:rsidR="00275B12" w:rsidRPr="00A70382">
        <w:rPr>
          <w:rFonts w:ascii="Times New Roman" w:hAnsi="Times New Roman" w:cs="Times New Roman"/>
          <w:sz w:val="24"/>
          <w:szCs w:val="24"/>
        </w:rPr>
        <w:t xml:space="preserve">DRASTIC </w:t>
      </w:r>
      <w:r w:rsidRPr="00A70382">
        <w:rPr>
          <w:rFonts w:ascii="Times New Roman" w:hAnsi="Times New Roman" w:cs="Times New Roman"/>
          <w:sz w:val="24"/>
          <w:szCs w:val="24"/>
        </w:rPr>
        <w:t>index approach</w:t>
      </w:r>
      <w:r w:rsidR="00275B12" w:rsidRPr="00A70382">
        <w:rPr>
          <w:rFonts w:ascii="Times New Roman" w:hAnsi="Times New Roman" w:cs="Times New Roman"/>
          <w:sz w:val="24"/>
          <w:szCs w:val="24"/>
        </w:rPr>
        <w:t>.</w:t>
      </w:r>
      <w:r w:rsidR="00C929FA" w:rsidRPr="00A70382">
        <w:rPr>
          <w:rFonts w:ascii="Times New Roman" w:hAnsi="Times New Roman" w:cs="Times New Roman"/>
          <w:sz w:val="24"/>
          <w:szCs w:val="24"/>
        </w:rPr>
        <w:t xml:space="preserve"> </w:t>
      </w:r>
      <w:r w:rsidRPr="00A70382">
        <w:rPr>
          <w:rFonts w:ascii="Times New Roman" w:hAnsi="Times New Roman" w:cs="Times New Roman"/>
          <w:sz w:val="24"/>
          <w:szCs w:val="24"/>
        </w:rPr>
        <w:t>Va</w:t>
      </w:r>
      <w:r w:rsidR="00193072" w:rsidRPr="00A70382">
        <w:rPr>
          <w:rFonts w:ascii="Times New Roman" w:hAnsi="Times New Roman" w:cs="Times New Roman"/>
          <w:sz w:val="24"/>
          <w:szCs w:val="24"/>
        </w:rPr>
        <w:t xml:space="preserve">lidation of the increasing of </w:t>
      </w:r>
      <w:r w:rsidR="00D94752" w:rsidRPr="00A70382">
        <w:rPr>
          <w:rFonts w:ascii="Times New Roman" w:hAnsi="Times New Roman" w:cs="Times New Roman"/>
          <w:sz w:val="24"/>
          <w:szCs w:val="24"/>
        </w:rPr>
        <w:t>PGR</w:t>
      </w:r>
      <w:r w:rsidR="00193072" w:rsidRPr="00A70382">
        <w:rPr>
          <w:rFonts w:ascii="Times New Roman" w:hAnsi="Times New Roman" w:cs="Times New Roman"/>
          <w:sz w:val="24"/>
          <w:szCs w:val="24"/>
        </w:rPr>
        <w:t xml:space="preserve"> </w:t>
      </w:r>
      <w:r w:rsidRPr="00A70382">
        <w:rPr>
          <w:rFonts w:ascii="Times New Roman" w:hAnsi="Times New Roman" w:cs="Times New Roman"/>
          <w:sz w:val="24"/>
          <w:szCs w:val="24"/>
        </w:rPr>
        <w:t xml:space="preserve">trend </w:t>
      </w:r>
      <w:r w:rsidR="00193072" w:rsidRPr="00A70382">
        <w:rPr>
          <w:rFonts w:ascii="Times New Roman" w:hAnsi="Times New Roman" w:cs="Times New Roman"/>
          <w:sz w:val="24"/>
          <w:szCs w:val="24"/>
        </w:rPr>
        <w:t>over the time</w:t>
      </w:r>
      <w:r w:rsidR="00C929FA" w:rsidRPr="00A70382">
        <w:rPr>
          <w:rFonts w:ascii="Times New Roman" w:hAnsi="Times New Roman" w:cs="Times New Roman"/>
          <w:sz w:val="24"/>
          <w:szCs w:val="24"/>
        </w:rPr>
        <w:t xml:space="preserve"> </w:t>
      </w:r>
      <w:r w:rsidRPr="00A70382">
        <w:rPr>
          <w:rFonts w:ascii="Times New Roman" w:hAnsi="Times New Roman" w:cs="Times New Roman"/>
          <w:sz w:val="24"/>
          <w:szCs w:val="24"/>
        </w:rPr>
        <w:t xml:space="preserve">is recommended through continued monitoring of </w:t>
      </w:r>
      <w:r w:rsidR="00C929FA" w:rsidRPr="00A70382">
        <w:rPr>
          <w:rFonts w:ascii="Times New Roman" w:hAnsi="Times New Roman" w:cs="Times New Roman"/>
          <w:sz w:val="24"/>
          <w:szCs w:val="24"/>
        </w:rPr>
        <w:t>water level</w:t>
      </w:r>
      <w:r w:rsidRPr="00A70382">
        <w:rPr>
          <w:rFonts w:ascii="Times New Roman" w:hAnsi="Times New Roman" w:cs="Times New Roman"/>
          <w:sz w:val="24"/>
          <w:szCs w:val="24"/>
        </w:rPr>
        <w:t xml:space="preserve">s in this region. At present, </w:t>
      </w:r>
      <w:r w:rsidR="00C929FA" w:rsidRPr="00A70382">
        <w:rPr>
          <w:rFonts w:ascii="Times New Roman" w:hAnsi="Times New Roman" w:cs="Times New Roman"/>
          <w:sz w:val="24"/>
          <w:szCs w:val="24"/>
        </w:rPr>
        <w:t xml:space="preserve">no </w:t>
      </w:r>
      <w:r w:rsidR="00D72563" w:rsidRPr="00A70382">
        <w:rPr>
          <w:rFonts w:ascii="Times New Roman" w:hAnsi="Times New Roman" w:cs="Times New Roman"/>
          <w:sz w:val="24"/>
          <w:szCs w:val="24"/>
        </w:rPr>
        <w:t>long-term</w:t>
      </w:r>
      <w:r w:rsidR="00C929FA" w:rsidRPr="00A70382">
        <w:rPr>
          <w:rFonts w:ascii="Times New Roman" w:hAnsi="Times New Roman" w:cs="Times New Roman"/>
          <w:sz w:val="24"/>
          <w:szCs w:val="24"/>
        </w:rPr>
        <w:t xml:space="preserve"> data</w:t>
      </w:r>
      <w:r w:rsidRPr="00A70382">
        <w:rPr>
          <w:rFonts w:ascii="Times New Roman" w:hAnsi="Times New Roman" w:cs="Times New Roman"/>
          <w:sz w:val="24"/>
          <w:szCs w:val="24"/>
        </w:rPr>
        <w:t xml:space="preserve"> sets</w:t>
      </w:r>
      <w:r w:rsidR="00C929FA" w:rsidRPr="00A70382">
        <w:rPr>
          <w:rFonts w:ascii="Times New Roman" w:hAnsi="Times New Roman" w:cs="Times New Roman"/>
          <w:sz w:val="24"/>
          <w:szCs w:val="24"/>
        </w:rPr>
        <w:t xml:space="preserve"> </w:t>
      </w:r>
      <w:r w:rsidRPr="00A70382">
        <w:rPr>
          <w:rFonts w:ascii="Times New Roman" w:hAnsi="Times New Roman" w:cs="Times New Roman"/>
          <w:sz w:val="24"/>
          <w:szCs w:val="24"/>
        </w:rPr>
        <w:t>of</w:t>
      </w:r>
      <w:r w:rsidR="00C929FA" w:rsidRPr="00A70382">
        <w:rPr>
          <w:rFonts w:ascii="Times New Roman" w:hAnsi="Times New Roman" w:cs="Times New Roman"/>
          <w:sz w:val="24"/>
          <w:szCs w:val="24"/>
        </w:rPr>
        <w:t xml:space="preserve"> water table level fluctuations</w:t>
      </w:r>
      <w:r w:rsidRPr="00A70382">
        <w:rPr>
          <w:rFonts w:ascii="Times New Roman" w:hAnsi="Times New Roman" w:cs="Times New Roman"/>
          <w:sz w:val="24"/>
          <w:szCs w:val="24"/>
        </w:rPr>
        <w:t xml:space="preserve"> for the region </w:t>
      </w:r>
      <w:r w:rsidR="00C929FA" w:rsidRPr="00A70382">
        <w:rPr>
          <w:rFonts w:ascii="Times New Roman" w:hAnsi="Times New Roman" w:cs="Times New Roman"/>
          <w:sz w:val="24"/>
          <w:szCs w:val="24"/>
        </w:rPr>
        <w:t xml:space="preserve">are available. </w:t>
      </w:r>
      <w:r w:rsidRPr="00A70382">
        <w:rPr>
          <w:rFonts w:ascii="Times New Roman" w:hAnsi="Times New Roman" w:cs="Times New Roman"/>
          <w:sz w:val="24"/>
          <w:szCs w:val="24"/>
        </w:rPr>
        <w:t>In addition</w:t>
      </w:r>
      <w:r w:rsidR="00C929FA" w:rsidRPr="00A70382">
        <w:rPr>
          <w:rFonts w:ascii="Times New Roman" w:hAnsi="Times New Roman" w:cs="Times New Roman"/>
          <w:sz w:val="24"/>
          <w:szCs w:val="24"/>
        </w:rPr>
        <w:t xml:space="preserve">, investigations related to other factors affecting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such as </w:t>
      </w:r>
      <w:r w:rsidR="009A5D84" w:rsidRPr="00A70382">
        <w:rPr>
          <w:rFonts w:ascii="Times New Roman" w:hAnsi="Times New Roman" w:cs="Times New Roman"/>
          <w:sz w:val="24"/>
          <w:szCs w:val="24"/>
        </w:rPr>
        <w:t>the role of soil moisture and groundwater in AET</w:t>
      </w:r>
      <w:r w:rsidRPr="00A70382">
        <w:rPr>
          <w:rFonts w:ascii="Times New Roman" w:hAnsi="Times New Roman" w:cs="Times New Roman"/>
          <w:sz w:val="24"/>
          <w:szCs w:val="24"/>
        </w:rPr>
        <w:t>, would</w:t>
      </w:r>
      <w:r w:rsidR="00C929FA" w:rsidRPr="00A70382">
        <w:rPr>
          <w:rFonts w:ascii="Times New Roman" w:hAnsi="Times New Roman" w:cs="Times New Roman"/>
          <w:sz w:val="24"/>
          <w:szCs w:val="24"/>
        </w:rPr>
        <w:t xml:space="preserve"> improve the </w:t>
      </w:r>
      <w:r w:rsidRPr="00A70382">
        <w:rPr>
          <w:rFonts w:ascii="Times New Roman" w:hAnsi="Times New Roman" w:cs="Times New Roman"/>
          <w:sz w:val="24"/>
          <w:szCs w:val="24"/>
        </w:rPr>
        <w:t xml:space="preserve">estimates of </w:t>
      </w:r>
      <w:r w:rsidR="00D94752" w:rsidRPr="00A70382">
        <w:rPr>
          <w:rFonts w:ascii="Times New Roman" w:hAnsi="Times New Roman" w:cs="Times New Roman"/>
          <w:sz w:val="24"/>
          <w:szCs w:val="24"/>
        </w:rPr>
        <w:t>PGR</w:t>
      </w:r>
      <w:r w:rsidRPr="00A70382">
        <w:rPr>
          <w:rFonts w:ascii="Times New Roman" w:hAnsi="Times New Roman" w:cs="Times New Roman"/>
          <w:sz w:val="24"/>
          <w:szCs w:val="24"/>
        </w:rPr>
        <w:t xml:space="preserve"> using </w:t>
      </w:r>
      <w:r>
        <w:rPr>
          <w:rFonts w:ascii="Times New Roman" w:hAnsi="Times New Roman" w:cs="Times New Roman"/>
          <w:color w:val="000000"/>
          <w:sz w:val="24"/>
          <w:szCs w:val="24"/>
        </w:rPr>
        <w:t xml:space="preserve">the GIS-based </w:t>
      </w:r>
      <w:r w:rsidR="00C929FA" w:rsidRPr="00C929FA">
        <w:rPr>
          <w:rFonts w:ascii="Times New Roman" w:hAnsi="Times New Roman" w:cs="Times New Roman"/>
          <w:color w:val="000000"/>
          <w:sz w:val="24"/>
          <w:szCs w:val="24"/>
        </w:rPr>
        <w:t xml:space="preserve">framework </w:t>
      </w:r>
      <w:r>
        <w:rPr>
          <w:rFonts w:ascii="Times New Roman" w:hAnsi="Times New Roman" w:cs="Times New Roman"/>
          <w:color w:val="000000"/>
          <w:sz w:val="24"/>
          <w:szCs w:val="24"/>
        </w:rPr>
        <w:t>demonstrated here</w:t>
      </w:r>
      <w:r w:rsidR="00C929FA" w:rsidRPr="00C929FA">
        <w:rPr>
          <w:rFonts w:ascii="Times New Roman" w:hAnsi="Times New Roman" w:cs="Times New Roman"/>
          <w:color w:val="000000"/>
          <w:sz w:val="24"/>
          <w:szCs w:val="24"/>
        </w:rPr>
        <w:t>.</w:t>
      </w:r>
    </w:p>
    <w:p w14:paraId="3D00C8F6" w14:textId="167875FF" w:rsidR="00195FCC" w:rsidRPr="006A79A6" w:rsidRDefault="00195FCC" w:rsidP="00195FCC">
      <w:pPr>
        <w:pStyle w:val="Head1manu0"/>
        <w:spacing w:before="240"/>
        <w:rPr>
          <w:b w:val="0"/>
          <w:lang w:val="en-US"/>
        </w:rPr>
      </w:pPr>
      <w:r>
        <w:rPr>
          <w:lang w:val="en-US"/>
        </w:rPr>
        <w:t>Data availability statement</w:t>
      </w:r>
    </w:p>
    <w:p w14:paraId="334D7000" w14:textId="5D9F30E4" w:rsidR="00195FCC" w:rsidRDefault="00195FCC" w:rsidP="00195FCC">
      <w:pPr>
        <w:autoSpaceDE w:val="0"/>
        <w:autoSpaceDN w:val="0"/>
        <w:adjustRightInd w:val="0"/>
        <w:spacing w:line="480" w:lineRule="auto"/>
        <w:jc w:val="both"/>
        <w:rPr>
          <w:rFonts w:ascii="Times New Roman" w:hAnsi="Times New Roman" w:cs="Times New Roman"/>
          <w:color w:val="1C1D1E"/>
          <w:sz w:val="24"/>
          <w:szCs w:val="24"/>
        </w:rPr>
      </w:pPr>
      <w:r w:rsidRPr="00195FCC">
        <w:rPr>
          <w:rFonts w:ascii="Times New Roman" w:hAnsi="Times New Roman" w:cs="Times New Roman"/>
          <w:color w:val="1C1D1E"/>
          <w:sz w:val="24"/>
          <w:szCs w:val="24"/>
        </w:rPr>
        <w:t>The data support</w:t>
      </w:r>
      <w:r>
        <w:rPr>
          <w:rFonts w:ascii="Times New Roman" w:hAnsi="Times New Roman" w:cs="Times New Roman"/>
          <w:color w:val="1C1D1E"/>
          <w:sz w:val="24"/>
          <w:szCs w:val="24"/>
        </w:rPr>
        <w:t>ing</w:t>
      </w:r>
      <w:r w:rsidRPr="00195FCC">
        <w:rPr>
          <w:rFonts w:ascii="Times New Roman" w:hAnsi="Times New Roman" w:cs="Times New Roman"/>
          <w:color w:val="1C1D1E"/>
          <w:sz w:val="24"/>
          <w:szCs w:val="24"/>
        </w:rPr>
        <w:t xml:space="preserve"> the findings of this study</w:t>
      </w:r>
      <w:r w:rsidRPr="00195FCC">
        <w:rPr>
          <w:rFonts w:ascii="Times New Roman" w:hAnsi="Times New Roman" w:cs="Times New Roman"/>
          <w:color w:val="000000"/>
          <w:sz w:val="24"/>
          <w:szCs w:val="24"/>
        </w:rPr>
        <w:t xml:space="preserve"> </w:t>
      </w:r>
      <w:r w:rsidRPr="00195FCC">
        <w:rPr>
          <w:rFonts w:ascii="Times New Roman" w:hAnsi="Times New Roman" w:cs="Times New Roman"/>
          <w:color w:val="1C1D1E"/>
          <w:sz w:val="24"/>
          <w:szCs w:val="24"/>
        </w:rPr>
        <w:t>are available from the Figures 6, 8, 9 and 10</w:t>
      </w:r>
      <w:r>
        <w:rPr>
          <w:rFonts w:ascii="Times New Roman" w:hAnsi="Times New Roman" w:cs="Times New Roman"/>
          <w:color w:val="1C1D1E"/>
          <w:sz w:val="24"/>
          <w:szCs w:val="24"/>
        </w:rPr>
        <w:t xml:space="preserve"> of this man</w:t>
      </w:r>
      <w:r w:rsidR="006D5153">
        <w:rPr>
          <w:rFonts w:ascii="Times New Roman" w:hAnsi="Times New Roman" w:cs="Times New Roman"/>
          <w:color w:val="1C1D1E"/>
          <w:sz w:val="24"/>
          <w:szCs w:val="24"/>
        </w:rPr>
        <w:t>u</w:t>
      </w:r>
      <w:r>
        <w:rPr>
          <w:rFonts w:ascii="Times New Roman" w:hAnsi="Times New Roman" w:cs="Times New Roman"/>
          <w:color w:val="1C1D1E"/>
          <w:sz w:val="24"/>
          <w:szCs w:val="24"/>
        </w:rPr>
        <w:t>script</w:t>
      </w:r>
      <w:r w:rsidRPr="00195FCC">
        <w:rPr>
          <w:rFonts w:ascii="Times New Roman" w:hAnsi="Times New Roman" w:cs="Times New Roman"/>
          <w:color w:val="1C1D1E"/>
          <w:sz w:val="24"/>
          <w:szCs w:val="24"/>
        </w:rPr>
        <w:t>.</w:t>
      </w:r>
    </w:p>
    <w:p w14:paraId="3F239423" w14:textId="177E6FD6" w:rsidR="00A70382" w:rsidRDefault="00A70382" w:rsidP="00195FCC">
      <w:pPr>
        <w:autoSpaceDE w:val="0"/>
        <w:autoSpaceDN w:val="0"/>
        <w:adjustRightInd w:val="0"/>
        <w:spacing w:line="480" w:lineRule="auto"/>
        <w:jc w:val="both"/>
        <w:rPr>
          <w:rFonts w:ascii="Times New Roman" w:hAnsi="Times New Roman" w:cs="Times New Roman"/>
          <w:color w:val="1C1D1E"/>
          <w:sz w:val="24"/>
          <w:szCs w:val="24"/>
        </w:rPr>
      </w:pPr>
    </w:p>
    <w:p w14:paraId="68951691" w14:textId="7F99CD32" w:rsidR="00A70382" w:rsidRDefault="00A70382" w:rsidP="00195FCC">
      <w:pPr>
        <w:autoSpaceDE w:val="0"/>
        <w:autoSpaceDN w:val="0"/>
        <w:adjustRightInd w:val="0"/>
        <w:spacing w:line="480" w:lineRule="auto"/>
        <w:jc w:val="both"/>
        <w:rPr>
          <w:rFonts w:ascii="Times New Roman" w:hAnsi="Times New Roman" w:cs="Times New Roman"/>
          <w:color w:val="1C1D1E"/>
          <w:sz w:val="24"/>
          <w:szCs w:val="24"/>
        </w:rPr>
      </w:pPr>
    </w:p>
    <w:p w14:paraId="3861C701" w14:textId="190B5D2A" w:rsidR="00457FA7" w:rsidRPr="006A79A6" w:rsidRDefault="00457FA7" w:rsidP="00457FA7">
      <w:pPr>
        <w:pStyle w:val="Head1manu0"/>
        <w:spacing w:before="240"/>
        <w:rPr>
          <w:b w:val="0"/>
          <w:lang w:val="en-US"/>
        </w:rPr>
      </w:pPr>
      <w:bookmarkStart w:id="4" w:name="_Hlk86429932"/>
      <w:r w:rsidRPr="006A79A6">
        <w:rPr>
          <w:lang w:val="en-US"/>
        </w:rPr>
        <w:lastRenderedPageBreak/>
        <w:t>Acknowledgments</w:t>
      </w:r>
    </w:p>
    <w:p w14:paraId="2449CFCA" w14:textId="160D8E1E" w:rsidR="0051202A" w:rsidRDefault="00457FA7" w:rsidP="00195FCC">
      <w:pPr>
        <w:suppressAutoHyphens/>
        <w:autoSpaceDE w:val="0"/>
        <w:autoSpaceDN w:val="0"/>
        <w:adjustRightInd w:val="0"/>
        <w:spacing w:after="0" w:line="480" w:lineRule="auto"/>
        <w:jc w:val="both"/>
        <w:rPr>
          <w:rFonts w:ascii="Times New Roman" w:hAnsi="Times New Roman" w:cs="Times New Roman"/>
          <w:sz w:val="24"/>
          <w:szCs w:val="24"/>
          <w:lang w:val="en-US"/>
        </w:rPr>
      </w:pPr>
      <w:r w:rsidRPr="006A79A6">
        <w:rPr>
          <w:rFonts w:ascii="Times New Roman" w:hAnsi="Times New Roman" w:cs="Times New Roman"/>
          <w:sz w:val="24"/>
          <w:szCs w:val="24"/>
          <w:lang w:val="en-US"/>
        </w:rPr>
        <w:t>The authors would like to thank the Natural Sciences and Engineering Research Council of Canada</w:t>
      </w:r>
      <w:r w:rsidRPr="006A79A6">
        <w:rPr>
          <w:rFonts w:ascii="Times New Roman" w:hAnsi="Times New Roman" w:cs="Times New Roman"/>
          <w:color w:val="212121"/>
          <w:sz w:val="24"/>
          <w:szCs w:val="24"/>
          <w:shd w:val="clear" w:color="auto" w:fill="FFFFFF"/>
          <w:lang w:val="en-US"/>
        </w:rPr>
        <w:t xml:space="preserve"> </w:t>
      </w:r>
      <w:r w:rsidRPr="006A79A6">
        <w:rPr>
          <w:rFonts w:ascii="Times New Roman" w:hAnsi="Times New Roman" w:cs="Times New Roman"/>
          <w:sz w:val="24"/>
          <w:szCs w:val="24"/>
          <w:lang w:val="en-US"/>
        </w:rPr>
        <w:t xml:space="preserve">for funding this project (Grant Nr. </w:t>
      </w:r>
      <w:r w:rsidRPr="006A79A6">
        <w:rPr>
          <w:rFonts w:ascii="Times New Roman" w:hAnsi="Times New Roman" w:cs="Times New Roman"/>
          <w:color w:val="212121"/>
          <w:sz w:val="24"/>
          <w:szCs w:val="24"/>
          <w:shd w:val="clear" w:color="auto" w:fill="FFFFFF"/>
          <w:lang w:val="en-US"/>
        </w:rPr>
        <w:t>RGPIN-2020-04721)</w:t>
      </w:r>
      <w:r w:rsidRPr="006A79A6">
        <w:rPr>
          <w:rFonts w:ascii="Times New Roman" w:hAnsi="Times New Roman" w:cs="Times New Roman"/>
          <w:sz w:val="24"/>
          <w:szCs w:val="24"/>
          <w:lang w:val="en-US"/>
        </w:rPr>
        <w:t>.</w:t>
      </w:r>
    </w:p>
    <w:bookmarkEnd w:id="4"/>
    <w:p w14:paraId="2C149D5C" w14:textId="163B14C0" w:rsidR="00457FA7" w:rsidRDefault="00457FA7" w:rsidP="00457FA7">
      <w:pPr>
        <w:pStyle w:val="Head1manu0"/>
        <w:spacing w:before="240"/>
        <w:rPr>
          <w:lang w:val="en-US"/>
        </w:rPr>
      </w:pPr>
      <w:r>
        <w:rPr>
          <w:lang w:val="en-US"/>
        </w:rPr>
        <w:t>REFERENCES</w:t>
      </w:r>
    </w:p>
    <w:p w14:paraId="57DC2FEF" w14:textId="1F012E8E" w:rsidR="009F6EEB" w:rsidRPr="009F6EEB" w:rsidRDefault="00794B7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A59CB">
        <w:rPr>
          <w:rFonts w:ascii="Times New Roman" w:hAnsi="Times New Roman" w:cs="Times New Roman"/>
          <w:b/>
          <w:sz w:val="24"/>
          <w:szCs w:val="24"/>
          <w:lang w:val="en-US"/>
        </w:rPr>
        <w:fldChar w:fldCharType="begin" w:fldLock="1"/>
      </w:r>
      <w:r w:rsidRPr="003A59CB">
        <w:rPr>
          <w:rFonts w:ascii="Times New Roman" w:hAnsi="Times New Roman" w:cs="Times New Roman"/>
          <w:b/>
          <w:sz w:val="24"/>
          <w:szCs w:val="24"/>
          <w:lang w:val="en-US"/>
        </w:rPr>
        <w:instrText xml:space="preserve">ADDIN Mendeley Bibliography CSL_BIBLIOGRAPHY </w:instrText>
      </w:r>
      <w:r w:rsidRPr="003A59CB">
        <w:rPr>
          <w:rFonts w:ascii="Times New Roman" w:hAnsi="Times New Roman" w:cs="Times New Roman"/>
          <w:b/>
          <w:sz w:val="24"/>
          <w:szCs w:val="24"/>
          <w:lang w:val="en-US"/>
        </w:rPr>
        <w:fldChar w:fldCharType="separate"/>
      </w:r>
      <w:r w:rsidR="009F6EEB" w:rsidRPr="009F6EEB">
        <w:rPr>
          <w:rFonts w:ascii="Times New Roman" w:hAnsi="Times New Roman" w:cs="Times New Roman"/>
          <w:noProof/>
          <w:sz w:val="24"/>
          <w:szCs w:val="24"/>
        </w:rPr>
        <w:t xml:space="preserve">Abdollahi K, Bashir I, Verbeiren B, Harouna MR, Van Griensven A, Huysmans M, Batelaan O. 2017. A distributed monthly water balance model: formulation and application on Black Volta Basin. </w:t>
      </w:r>
      <w:r w:rsidR="009F6EEB" w:rsidRPr="009F6EEB">
        <w:rPr>
          <w:rFonts w:ascii="Times New Roman" w:hAnsi="Times New Roman" w:cs="Times New Roman"/>
          <w:i/>
          <w:iCs/>
          <w:noProof/>
          <w:sz w:val="24"/>
          <w:szCs w:val="24"/>
        </w:rPr>
        <w:t>Environmental Earth Sciences</w:t>
      </w:r>
      <w:r w:rsidR="009F6EEB" w:rsidRPr="009F6EEB">
        <w:rPr>
          <w:rFonts w:ascii="Times New Roman" w:hAnsi="Times New Roman" w:cs="Times New Roman"/>
          <w:noProof/>
          <w:sz w:val="24"/>
          <w:szCs w:val="24"/>
        </w:rPr>
        <w:t xml:space="preserve"> </w:t>
      </w:r>
      <w:r w:rsidR="009F6EEB" w:rsidRPr="009F6EEB">
        <w:rPr>
          <w:rFonts w:ascii="Times New Roman" w:hAnsi="Times New Roman" w:cs="Times New Roman"/>
          <w:b/>
          <w:bCs/>
          <w:noProof/>
          <w:sz w:val="24"/>
          <w:szCs w:val="24"/>
        </w:rPr>
        <w:t>76</w:t>
      </w:r>
      <w:r w:rsidR="009F6EEB" w:rsidRPr="009F6EEB">
        <w:rPr>
          <w:rFonts w:ascii="Times New Roman" w:hAnsi="Times New Roman" w:cs="Times New Roman"/>
          <w:noProof/>
          <w:sz w:val="24"/>
          <w:szCs w:val="24"/>
        </w:rPr>
        <w:t xml:space="preserve"> (198): 1–18</w:t>
      </w:r>
    </w:p>
    <w:p w14:paraId="3527C0BC"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Achu AL, Reghunath R, Thomas J. 2020. Mapping of Groundwater Recharge Potential Zones and Identification of Suitable Site-Specific Recharge Mechanisms in a Tropical River Basin. </w:t>
      </w:r>
      <w:r w:rsidRPr="009F6EEB">
        <w:rPr>
          <w:rFonts w:ascii="Times New Roman" w:hAnsi="Times New Roman" w:cs="Times New Roman"/>
          <w:i/>
          <w:iCs/>
          <w:noProof/>
          <w:sz w:val="24"/>
          <w:szCs w:val="24"/>
        </w:rPr>
        <w:t>Earth Systems and Environment</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4</w:t>
      </w:r>
      <w:r w:rsidRPr="009F6EEB">
        <w:rPr>
          <w:rFonts w:ascii="Times New Roman" w:hAnsi="Times New Roman" w:cs="Times New Roman"/>
          <w:noProof/>
          <w:sz w:val="24"/>
          <w:szCs w:val="24"/>
        </w:rPr>
        <w:t xml:space="preserve"> (1): 131–145</w:t>
      </w:r>
    </w:p>
    <w:p w14:paraId="5119CF20"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Addinsoft. 2021. </w:t>
      </w:r>
      <w:r w:rsidRPr="009F6EEB">
        <w:rPr>
          <w:rFonts w:ascii="Times New Roman" w:hAnsi="Times New Roman" w:cs="Times New Roman"/>
          <w:i/>
          <w:iCs/>
          <w:noProof/>
          <w:sz w:val="24"/>
          <w:szCs w:val="24"/>
        </w:rPr>
        <w:t>XLSTAT statistical and data analysis solution</w:t>
      </w:r>
      <w:r w:rsidRPr="009F6EEB">
        <w:rPr>
          <w:rFonts w:ascii="Times New Roman" w:hAnsi="Times New Roman" w:cs="Times New Roman"/>
          <w:noProof/>
          <w:sz w:val="24"/>
          <w:szCs w:val="24"/>
        </w:rPr>
        <w:t>. New York, USA. https ://www.xlsta t.com.</w:t>
      </w:r>
    </w:p>
    <w:p w14:paraId="662BEEDE"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Agarwal R, Garg PK. 2015. Remote Sensing and GIS Based Groundwater Potential &amp; Recharge Zones Mapping Using Multi-Criteria Decision Making Technique. </w:t>
      </w:r>
      <w:r w:rsidRPr="009F6EEB">
        <w:rPr>
          <w:rFonts w:ascii="Times New Roman" w:hAnsi="Times New Roman" w:cs="Times New Roman"/>
          <w:i/>
          <w:iCs/>
          <w:noProof/>
          <w:sz w:val="24"/>
          <w:szCs w:val="24"/>
        </w:rPr>
        <w:t>Water Resources Management</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30</w:t>
      </w:r>
      <w:r w:rsidRPr="009F6EEB">
        <w:rPr>
          <w:rFonts w:ascii="Times New Roman" w:hAnsi="Times New Roman" w:cs="Times New Roman"/>
          <w:noProof/>
          <w:sz w:val="24"/>
          <w:szCs w:val="24"/>
        </w:rPr>
        <w:t xml:space="preserve"> (1): 243–260</w:t>
      </w:r>
    </w:p>
    <w:p w14:paraId="3E77983C"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Al-Abadi AM, Al-Temmeme AA, Al-Ghanimy MA. 2016. A GIS-based combining of frequency ratio and index of entropy approaches for mapping groundwater availability zones at Badra–Al Al-Gharbi–Teeb areas, Iraq. </w:t>
      </w:r>
      <w:r w:rsidRPr="009F6EEB">
        <w:rPr>
          <w:rFonts w:ascii="Times New Roman" w:hAnsi="Times New Roman" w:cs="Times New Roman"/>
          <w:i/>
          <w:iCs/>
          <w:noProof/>
          <w:sz w:val="24"/>
          <w:szCs w:val="24"/>
        </w:rPr>
        <w:t>Sustainable Water Resources Management</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w:t>
      </w:r>
      <w:r w:rsidRPr="009F6EEB">
        <w:rPr>
          <w:rFonts w:ascii="Times New Roman" w:hAnsi="Times New Roman" w:cs="Times New Roman"/>
          <w:noProof/>
          <w:sz w:val="24"/>
          <w:szCs w:val="24"/>
        </w:rPr>
        <w:t xml:space="preserve"> (3): 265–283</w:t>
      </w:r>
    </w:p>
    <w:p w14:paraId="0D180A9E"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Aller L, Bennett T, Lehr JH, Petty RJ, Hackett G. 1987. </w:t>
      </w:r>
      <w:r w:rsidRPr="009F6EEB">
        <w:rPr>
          <w:rFonts w:ascii="Times New Roman" w:hAnsi="Times New Roman" w:cs="Times New Roman"/>
          <w:i/>
          <w:iCs/>
          <w:noProof/>
          <w:sz w:val="24"/>
          <w:szCs w:val="24"/>
        </w:rPr>
        <w:t>DRASTIC : A Standardized Method for Evaluating Ground Water Pollution Potential Using Hydrogeologic Settings</w:t>
      </w:r>
      <w:r w:rsidRPr="009F6EEB">
        <w:rPr>
          <w:rFonts w:ascii="Times New Roman" w:hAnsi="Times New Roman" w:cs="Times New Roman"/>
          <w:noProof/>
          <w:sz w:val="24"/>
          <w:szCs w:val="24"/>
        </w:rPr>
        <w:t>. Doc. EPA/600/2-87/035. United States Environmental Protection Agency (USEPA), Washington, DC.</w:t>
      </w:r>
    </w:p>
    <w:p w14:paraId="6E5C1A8D"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Anbazhagan S, Ramasamy SM, Das Gupta S. 2005. Remote sensing and GIS for artificial recharge study, runoff estimation and planning in Ayyar basin, Tamil Nadu, India. </w:t>
      </w:r>
      <w:r w:rsidRPr="009F6EEB">
        <w:rPr>
          <w:rFonts w:ascii="Times New Roman" w:hAnsi="Times New Roman" w:cs="Times New Roman"/>
          <w:i/>
          <w:iCs/>
          <w:noProof/>
          <w:sz w:val="24"/>
          <w:szCs w:val="24"/>
        </w:rPr>
        <w:t>Environmental Geology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48</w:t>
      </w:r>
      <w:r w:rsidRPr="009F6EEB">
        <w:rPr>
          <w:rFonts w:ascii="Times New Roman" w:hAnsi="Times New Roman" w:cs="Times New Roman"/>
          <w:noProof/>
          <w:sz w:val="24"/>
          <w:szCs w:val="24"/>
        </w:rPr>
        <w:t xml:space="preserve"> (2): 158–170</w:t>
      </w:r>
    </w:p>
    <w:p w14:paraId="5E73742E"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Ashaolu ED, Olorunfemi JF, Ifabiyi IP, Abdollahi K, Batelaan O. 2020. Spatial and temporal recharge estimation of the basement complex in Nigeria, West Africa. </w:t>
      </w:r>
      <w:r w:rsidRPr="009F6EEB">
        <w:rPr>
          <w:rFonts w:ascii="Times New Roman" w:hAnsi="Times New Roman" w:cs="Times New Roman"/>
          <w:i/>
          <w:iCs/>
          <w:noProof/>
          <w:sz w:val="24"/>
          <w:szCs w:val="24"/>
        </w:rPr>
        <w:t>Journal of Hydrology: Regional Studies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27</w:t>
      </w:r>
      <w:r w:rsidRPr="009F6EEB">
        <w:rPr>
          <w:rFonts w:ascii="Times New Roman" w:hAnsi="Times New Roman" w:cs="Times New Roman"/>
          <w:noProof/>
          <w:sz w:val="24"/>
          <w:szCs w:val="24"/>
        </w:rPr>
        <w:t xml:space="preserve"> (100658): 1–19</w:t>
      </w:r>
    </w:p>
    <w:p w14:paraId="0E3CE45A"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El Asri H, Larabi A, Faouzi M. 2019. Climate change projections in the Ghis-Nekkor region of Morocco and potential impact on groundwater recharge. </w:t>
      </w:r>
      <w:r w:rsidRPr="009F6EEB">
        <w:rPr>
          <w:rFonts w:ascii="Times New Roman" w:hAnsi="Times New Roman" w:cs="Times New Roman"/>
          <w:i/>
          <w:iCs/>
          <w:noProof/>
          <w:sz w:val="24"/>
          <w:szCs w:val="24"/>
        </w:rPr>
        <w:t>Theoretical and Applied Climatology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138</w:t>
      </w:r>
      <w:r w:rsidRPr="009F6EEB">
        <w:rPr>
          <w:rFonts w:ascii="Times New Roman" w:hAnsi="Times New Roman" w:cs="Times New Roman"/>
          <w:noProof/>
          <w:sz w:val="24"/>
          <w:szCs w:val="24"/>
        </w:rPr>
        <w:t>: 713–727</w:t>
      </w:r>
    </w:p>
    <w:p w14:paraId="511109CA"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Atawneh DA, Cartwright N, Bertone E. 2021. Climate change and its impact on the projected values of groundwater recharge: a review. </w:t>
      </w:r>
      <w:r w:rsidRPr="009F6EEB">
        <w:rPr>
          <w:rFonts w:ascii="Times New Roman" w:hAnsi="Times New Roman" w:cs="Times New Roman"/>
          <w:i/>
          <w:iCs/>
          <w:noProof/>
          <w:sz w:val="24"/>
          <w:szCs w:val="24"/>
        </w:rPr>
        <w:t>Journal of Hydrology</w:t>
      </w:r>
      <w:r w:rsidRPr="009F6EEB">
        <w:rPr>
          <w:rFonts w:ascii="Times New Roman" w:hAnsi="Times New Roman" w:cs="Times New Roman"/>
          <w:noProof/>
          <w:sz w:val="24"/>
          <w:szCs w:val="24"/>
        </w:rPr>
        <w:t xml:space="preserve"> DOI: https://doi.org/10.1016/ j.jhydrol.2021.126602</w:t>
      </w:r>
    </w:p>
    <w:p w14:paraId="15B173F6"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Baier K, Schmitz KS, Azzam R, Strohschoen R. 2014. Management Tools for Sustainable Ground Water Protection in Mega Urban Areas-Small Scale Land use and Ground Water Vulnerability Analyses in Guangzhou, China. </w:t>
      </w:r>
      <w:r w:rsidRPr="009F6EEB">
        <w:rPr>
          <w:rFonts w:ascii="Times New Roman" w:hAnsi="Times New Roman" w:cs="Times New Roman"/>
          <w:i/>
          <w:iCs/>
          <w:noProof/>
          <w:sz w:val="24"/>
          <w:szCs w:val="24"/>
        </w:rPr>
        <w:t>International Journal of Environmental Research</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8</w:t>
      </w:r>
      <w:r w:rsidRPr="009F6EEB">
        <w:rPr>
          <w:rFonts w:ascii="Times New Roman" w:hAnsi="Times New Roman" w:cs="Times New Roman"/>
          <w:noProof/>
          <w:sz w:val="24"/>
          <w:szCs w:val="24"/>
        </w:rPr>
        <w:t xml:space="preserve"> (2): 249–262</w:t>
      </w:r>
    </w:p>
    <w:p w14:paraId="53BA5538"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Bakker M, Bartholomeus R, Ferre T. 2013. Groundwater recharge: processes and quantification. </w:t>
      </w:r>
      <w:r w:rsidRPr="009F6EEB">
        <w:rPr>
          <w:rFonts w:ascii="Times New Roman" w:hAnsi="Times New Roman" w:cs="Times New Roman"/>
          <w:i/>
          <w:iCs/>
          <w:noProof/>
          <w:sz w:val="24"/>
          <w:szCs w:val="24"/>
        </w:rPr>
        <w:t>Hydrology and Earth System Sciences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17</w:t>
      </w:r>
      <w:r w:rsidRPr="009F6EEB">
        <w:rPr>
          <w:rFonts w:ascii="Times New Roman" w:hAnsi="Times New Roman" w:cs="Times New Roman"/>
          <w:noProof/>
          <w:sz w:val="24"/>
          <w:szCs w:val="24"/>
        </w:rPr>
        <w:t>: 2653–2655</w:t>
      </w:r>
    </w:p>
    <w:p w14:paraId="2E642FAB"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lastRenderedPageBreak/>
        <w:t xml:space="preserve">Bartlett MS, Parolari AJ, McDonnell JJ, Porporato A. 2016. Beyond the SCS-CN method: A theoretical framework for spatially lumped rainfall-runoff response. </w:t>
      </w:r>
      <w:r w:rsidRPr="009F6EEB">
        <w:rPr>
          <w:rFonts w:ascii="Times New Roman" w:hAnsi="Times New Roman" w:cs="Times New Roman"/>
          <w:i/>
          <w:iCs/>
          <w:noProof/>
          <w:sz w:val="24"/>
          <w:szCs w:val="24"/>
        </w:rPr>
        <w:t>Water Resource Research</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52</w:t>
      </w:r>
      <w:r w:rsidRPr="009F6EEB">
        <w:rPr>
          <w:rFonts w:ascii="Times New Roman" w:hAnsi="Times New Roman" w:cs="Times New Roman"/>
          <w:noProof/>
          <w:sz w:val="24"/>
          <w:szCs w:val="24"/>
        </w:rPr>
        <w:t xml:space="preserve"> (6): 4608–4627</w:t>
      </w:r>
    </w:p>
    <w:p w14:paraId="5485834B"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Batelaan O, De Smedt F. 2007. GIS-based recharge estimation by coupling surface-subsurface water balances. </w:t>
      </w:r>
      <w:r w:rsidRPr="009F6EEB">
        <w:rPr>
          <w:rFonts w:ascii="Times New Roman" w:hAnsi="Times New Roman" w:cs="Times New Roman"/>
          <w:i/>
          <w:iCs/>
          <w:noProof/>
          <w:sz w:val="24"/>
          <w:szCs w:val="24"/>
        </w:rPr>
        <w:t>Journal of Hydrology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337</w:t>
      </w:r>
      <w:r w:rsidRPr="009F6EEB">
        <w:rPr>
          <w:rFonts w:ascii="Times New Roman" w:hAnsi="Times New Roman" w:cs="Times New Roman"/>
          <w:noProof/>
          <w:sz w:val="24"/>
          <w:szCs w:val="24"/>
        </w:rPr>
        <w:t xml:space="preserve"> (3–4): 337–355</w:t>
      </w:r>
    </w:p>
    <w:p w14:paraId="210ABBB9"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9F6EEB">
        <w:rPr>
          <w:rFonts w:ascii="Times New Roman" w:hAnsi="Times New Roman" w:cs="Times New Roman"/>
          <w:noProof/>
          <w:sz w:val="24"/>
          <w:szCs w:val="24"/>
        </w:rPr>
        <w:t xml:space="preserve">Du Berger R, Roy DW, Lamontagne M, Woussen G, North RG, Wetmiller RG. 1991. The Saguenay (Quebec) earthquake of November 25, 1988: seismologic data and geologic setting. </w:t>
      </w:r>
      <w:r w:rsidRPr="00454CDD">
        <w:rPr>
          <w:rFonts w:ascii="Times New Roman" w:hAnsi="Times New Roman" w:cs="Times New Roman"/>
          <w:i/>
          <w:iCs/>
          <w:noProof/>
          <w:sz w:val="24"/>
          <w:szCs w:val="24"/>
          <w:lang w:val="fr-CA"/>
        </w:rPr>
        <w:t>Tectonophysics</w:t>
      </w:r>
      <w:r w:rsidRPr="00454CDD">
        <w:rPr>
          <w:rFonts w:ascii="Times New Roman" w:hAnsi="Times New Roman" w:cs="Times New Roman"/>
          <w:noProof/>
          <w:sz w:val="24"/>
          <w:szCs w:val="24"/>
          <w:lang w:val="fr-CA"/>
        </w:rPr>
        <w:t xml:space="preserve"> </w:t>
      </w:r>
      <w:r w:rsidRPr="00454CDD">
        <w:rPr>
          <w:rFonts w:ascii="Times New Roman" w:hAnsi="Times New Roman" w:cs="Times New Roman"/>
          <w:b/>
          <w:bCs/>
          <w:noProof/>
          <w:sz w:val="24"/>
          <w:szCs w:val="24"/>
          <w:lang w:val="fr-CA"/>
        </w:rPr>
        <w:t>186</w:t>
      </w:r>
      <w:r w:rsidRPr="00454CDD">
        <w:rPr>
          <w:rFonts w:ascii="Times New Roman" w:hAnsi="Times New Roman" w:cs="Times New Roman"/>
          <w:noProof/>
          <w:sz w:val="24"/>
          <w:szCs w:val="24"/>
          <w:lang w:val="fr-CA"/>
        </w:rPr>
        <w:t>: 59–74</w:t>
      </w:r>
    </w:p>
    <w:p w14:paraId="33D07C21"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Bisson J, Roberge F. 1983. </w:t>
      </w:r>
      <w:r w:rsidRPr="00454CDD">
        <w:rPr>
          <w:rFonts w:ascii="Times New Roman" w:hAnsi="Times New Roman" w:cs="Times New Roman"/>
          <w:i/>
          <w:iCs/>
          <w:noProof/>
          <w:sz w:val="24"/>
          <w:szCs w:val="24"/>
          <w:lang w:val="fr-CA"/>
        </w:rPr>
        <w:t>Prévision des apports naturels: Expérience d’Hydro-Québec</w:t>
      </w:r>
      <w:r w:rsidRPr="00454CDD">
        <w:rPr>
          <w:rFonts w:ascii="Times New Roman" w:hAnsi="Times New Roman" w:cs="Times New Roman"/>
          <w:noProof/>
          <w:sz w:val="24"/>
          <w:szCs w:val="24"/>
          <w:lang w:val="fr-CA"/>
        </w:rPr>
        <w:t xml:space="preserve">. </w:t>
      </w:r>
      <w:r w:rsidRPr="009F6EEB">
        <w:rPr>
          <w:rFonts w:ascii="Times New Roman" w:hAnsi="Times New Roman" w:cs="Times New Roman"/>
          <w:noProof/>
          <w:sz w:val="24"/>
          <w:szCs w:val="24"/>
        </w:rPr>
        <w:t>Workshop on flow predictions. Toronto: Institute of Electrical and Electronics Engineers (IEEE).</w:t>
      </w:r>
    </w:p>
    <w:p w14:paraId="6036C23F"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Boumaiza L, Chesnaux R, Drias T, Walter J, Huneau F, Garel E, Knoeller K, Stumpp C. 2020a. </w:t>
      </w:r>
      <w:r w:rsidRPr="009F6EEB">
        <w:rPr>
          <w:rFonts w:ascii="Times New Roman" w:hAnsi="Times New Roman" w:cs="Times New Roman"/>
          <w:noProof/>
          <w:sz w:val="24"/>
          <w:szCs w:val="24"/>
        </w:rPr>
        <w:t xml:space="preserve">Identifying groundwater degradation sources in a Mediterranean coastal area experiencing significant multi-origin stresses. </w:t>
      </w:r>
      <w:r w:rsidRPr="009F6EEB">
        <w:rPr>
          <w:rFonts w:ascii="Times New Roman" w:hAnsi="Times New Roman" w:cs="Times New Roman"/>
          <w:i/>
          <w:iCs/>
          <w:noProof/>
          <w:sz w:val="24"/>
          <w:szCs w:val="24"/>
        </w:rPr>
        <w:t>Science of The Total Environment</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746</w:t>
      </w:r>
      <w:r w:rsidRPr="009F6EEB">
        <w:rPr>
          <w:rFonts w:ascii="Times New Roman" w:hAnsi="Times New Roman" w:cs="Times New Roman"/>
          <w:noProof/>
          <w:sz w:val="24"/>
          <w:szCs w:val="24"/>
        </w:rPr>
        <w:t xml:space="preserve"> (141203): 1–20</w:t>
      </w:r>
    </w:p>
    <w:p w14:paraId="2FC6D6EF"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Boumaiza L, Chesnaux R, Walter J, Meghnefi F. 2021a. Assessing response times of an alluvial aquifer experiencing seasonally variable meteorological inputs. </w:t>
      </w:r>
      <w:r w:rsidRPr="009F6EEB">
        <w:rPr>
          <w:rFonts w:ascii="Times New Roman" w:hAnsi="Times New Roman" w:cs="Times New Roman"/>
          <w:i/>
          <w:iCs/>
          <w:noProof/>
          <w:sz w:val="24"/>
          <w:szCs w:val="24"/>
        </w:rPr>
        <w:t>Groundwater for Sustainable Development</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14</w:t>
      </w:r>
      <w:r w:rsidRPr="009F6EEB">
        <w:rPr>
          <w:rFonts w:ascii="Times New Roman" w:hAnsi="Times New Roman" w:cs="Times New Roman"/>
          <w:noProof/>
          <w:sz w:val="24"/>
          <w:szCs w:val="24"/>
        </w:rPr>
        <w:t xml:space="preserve"> (100647): 1–12 DOI: doi.org/10.1016/j.gsd.2021.100647</w:t>
      </w:r>
    </w:p>
    <w:p w14:paraId="7A3065D0"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Boumaiza L, Chesnaux R, Walter J, Stumpp C. 2020b. Constraining a flow model with field measurements to assess water transit time through a vadose zone. </w:t>
      </w:r>
      <w:r w:rsidRPr="009F6EEB">
        <w:rPr>
          <w:rFonts w:ascii="Times New Roman" w:hAnsi="Times New Roman" w:cs="Times New Roman"/>
          <w:i/>
          <w:iCs/>
          <w:noProof/>
          <w:sz w:val="24"/>
          <w:szCs w:val="24"/>
        </w:rPr>
        <w:t>Groundwater</w:t>
      </w:r>
      <w:r w:rsidRPr="009F6EEB">
        <w:rPr>
          <w:rFonts w:ascii="Times New Roman" w:hAnsi="Times New Roman" w:cs="Times New Roman"/>
          <w:noProof/>
          <w:sz w:val="24"/>
          <w:szCs w:val="24"/>
        </w:rPr>
        <w:t xml:space="preserve"> DOI: doi.org/10.1111/gwat.13056</w:t>
      </w:r>
    </w:p>
    <w:p w14:paraId="2DBED858"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9F6EEB">
        <w:rPr>
          <w:rFonts w:ascii="Times New Roman" w:hAnsi="Times New Roman" w:cs="Times New Roman"/>
          <w:noProof/>
          <w:sz w:val="24"/>
          <w:szCs w:val="24"/>
        </w:rPr>
        <w:t xml:space="preserve">Boumaiza L, Chesnaux R, Walter J, Stumpp C. 2020c. Assessing groundwater recharge and transpiration in a humid northern region dominated by snowmelt using vadose-zone depth profiles. </w:t>
      </w:r>
      <w:r w:rsidRPr="00454CDD">
        <w:rPr>
          <w:rFonts w:ascii="Times New Roman" w:hAnsi="Times New Roman" w:cs="Times New Roman"/>
          <w:i/>
          <w:iCs/>
          <w:noProof/>
          <w:sz w:val="24"/>
          <w:szCs w:val="24"/>
          <w:lang w:val="fr-CA"/>
        </w:rPr>
        <w:t>Hydrogeology Journal</w:t>
      </w:r>
      <w:r w:rsidRPr="00454CDD">
        <w:rPr>
          <w:rFonts w:ascii="Times New Roman" w:hAnsi="Times New Roman" w:cs="Times New Roman"/>
          <w:noProof/>
          <w:sz w:val="24"/>
          <w:szCs w:val="24"/>
          <w:lang w:val="fr-CA"/>
        </w:rPr>
        <w:t xml:space="preserve"> </w:t>
      </w:r>
      <w:r w:rsidRPr="00454CDD">
        <w:rPr>
          <w:rFonts w:ascii="Times New Roman" w:hAnsi="Times New Roman" w:cs="Times New Roman"/>
          <w:b/>
          <w:bCs/>
          <w:noProof/>
          <w:sz w:val="24"/>
          <w:szCs w:val="24"/>
          <w:lang w:val="fr-CA"/>
        </w:rPr>
        <w:t>28</w:t>
      </w:r>
      <w:r w:rsidRPr="00454CDD">
        <w:rPr>
          <w:rFonts w:ascii="Times New Roman" w:hAnsi="Times New Roman" w:cs="Times New Roman"/>
          <w:noProof/>
          <w:sz w:val="24"/>
          <w:szCs w:val="24"/>
          <w:lang w:val="fr-CA"/>
        </w:rPr>
        <w:t xml:space="preserve"> (7): 2315–2329</w:t>
      </w:r>
    </w:p>
    <w:p w14:paraId="0D7E8482"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Boumaiza L, Rouleau A, Cousineau PA. 2015. Estimation de la conductivité hydraulique et de la porosité des lithofaciès identifiés dans les dépôts granulaires du paléodelta de la rivière Valin dans la région du Saguenay au Québec. </w:t>
      </w:r>
      <w:r w:rsidRPr="009F6EEB">
        <w:rPr>
          <w:rFonts w:ascii="Times New Roman" w:hAnsi="Times New Roman" w:cs="Times New Roman"/>
          <w:noProof/>
          <w:sz w:val="24"/>
          <w:szCs w:val="24"/>
        </w:rPr>
        <w:t xml:space="preserve">In </w:t>
      </w:r>
      <w:r w:rsidRPr="009F6EEB">
        <w:rPr>
          <w:rFonts w:ascii="Times New Roman" w:hAnsi="Times New Roman" w:cs="Times New Roman"/>
          <w:i/>
          <w:iCs/>
          <w:noProof/>
          <w:sz w:val="24"/>
          <w:szCs w:val="24"/>
        </w:rPr>
        <w:t>Proceedings of the 68th Canadian Geotechnical Conference, Quebec City, Quebec, Canada</w:t>
      </w:r>
      <w:r w:rsidRPr="009F6EEB">
        <w:rPr>
          <w:rFonts w:ascii="Times New Roman" w:hAnsi="Times New Roman" w:cs="Times New Roman"/>
          <w:noProof/>
          <w:sz w:val="24"/>
          <w:szCs w:val="24"/>
        </w:rPr>
        <w:t>9.</w:t>
      </w:r>
    </w:p>
    <w:p w14:paraId="49AE2F37"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Boumaiza L, Rouleau A, Cousineau PA. 2017. </w:t>
      </w:r>
      <w:r w:rsidRPr="009F6EEB">
        <w:rPr>
          <w:rFonts w:ascii="Times New Roman" w:hAnsi="Times New Roman" w:cs="Times New Roman"/>
          <w:noProof/>
          <w:sz w:val="24"/>
          <w:szCs w:val="24"/>
        </w:rPr>
        <w:t xml:space="preserve">Determining hydrofacies in granular deposits of the Valin River paleodelta in the Saguenay region of Quebec. In </w:t>
      </w:r>
      <w:r w:rsidRPr="009F6EEB">
        <w:rPr>
          <w:rFonts w:ascii="Times New Roman" w:hAnsi="Times New Roman" w:cs="Times New Roman"/>
          <w:i/>
          <w:iCs/>
          <w:noProof/>
          <w:sz w:val="24"/>
          <w:szCs w:val="24"/>
        </w:rPr>
        <w:t>Proceedings of the 70th Canadian Geotechnical Conference and the 12th Joint CGS/IAH-CNC Groundwater Conference, Ottawa, Ontario, Canada</w:t>
      </w:r>
      <w:r w:rsidRPr="009F6EEB">
        <w:rPr>
          <w:rFonts w:ascii="Times New Roman" w:hAnsi="Times New Roman" w:cs="Times New Roman"/>
          <w:noProof/>
          <w:sz w:val="24"/>
          <w:szCs w:val="24"/>
        </w:rPr>
        <w:t>8.</w:t>
      </w:r>
    </w:p>
    <w:p w14:paraId="3A562F77"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Boumaiza L, Rouleau A, Cousineau PA. 2019. </w:t>
      </w:r>
      <w:r w:rsidRPr="009F6EEB">
        <w:rPr>
          <w:rFonts w:ascii="Times New Roman" w:hAnsi="Times New Roman" w:cs="Times New Roman"/>
          <w:noProof/>
          <w:sz w:val="24"/>
          <w:szCs w:val="24"/>
        </w:rPr>
        <w:t xml:space="preserve">Combining shallow hydrogeological characterization with borehole data for determining hydrofacies in the Valin River paleodelta. In </w:t>
      </w:r>
      <w:r w:rsidRPr="009F6EEB">
        <w:rPr>
          <w:rFonts w:ascii="Times New Roman" w:hAnsi="Times New Roman" w:cs="Times New Roman"/>
          <w:i/>
          <w:iCs/>
          <w:noProof/>
          <w:sz w:val="24"/>
          <w:szCs w:val="24"/>
        </w:rPr>
        <w:t>Proceedings of the 72nd Canadian Geotechnical Conference, St-John’s, Newfoundland, Canada.</w:t>
      </w:r>
      <w:r w:rsidRPr="009F6EEB">
        <w:rPr>
          <w:rFonts w:ascii="Times New Roman" w:hAnsi="Times New Roman" w:cs="Times New Roman"/>
          <w:noProof/>
          <w:sz w:val="24"/>
          <w:szCs w:val="24"/>
        </w:rPr>
        <w:t>8.</w:t>
      </w:r>
    </w:p>
    <w:p w14:paraId="1767C3F2"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Boumaiza L, Walter J, Chesnaux R, Karthikeyan B, Lakshmanan E, Rouleau A, Wachniew P, Stumpp C. 2021b. An operational methodology for determining relevant DRASTIC factors and their relative weights in the assessment of aquifer vulnerability to contamination. </w:t>
      </w:r>
      <w:r w:rsidRPr="009F6EEB">
        <w:rPr>
          <w:rFonts w:ascii="Times New Roman" w:hAnsi="Times New Roman" w:cs="Times New Roman"/>
          <w:i/>
          <w:iCs/>
          <w:noProof/>
          <w:sz w:val="24"/>
          <w:szCs w:val="24"/>
        </w:rPr>
        <w:t>Environmental Earth Sciences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80</w:t>
      </w:r>
      <w:r w:rsidRPr="009F6EEB">
        <w:rPr>
          <w:rFonts w:ascii="Times New Roman" w:hAnsi="Times New Roman" w:cs="Times New Roman"/>
          <w:noProof/>
          <w:sz w:val="24"/>
          <w:szCs w:val="24"/>
        </w:rPr>
        <w:t xml:space="preserve"> (281): 1–19 DOI: doi.org/10.1007/s12665-021-09575-w</w:t>
      </w:r>
    </w:p>
    <w:p w14:paraId="02D4DAFB"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Bredehoeft J. 2007. It is the discharge. </w:t>
      </w:r>
      <w:r w:rsidRPr="009F6EEB">
        <w:rPr>
          <w:rFonts w:ascii="Times New Roman" w:hAnsi="Times New Roman" w:cs="Times New Roman"/>
          <w:i/>
          <w:iCs/>
          <w:noProof/>
          <w:sz w:val="24"/>
          <w:szCs w:val="24"/>
        </w:rPr>
        <w:t>Ground Water</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45</w:t>
      </w:r>
      <w:r w:rsidRPr="009F6EEB">
        <w:rPr>
          <w:rFonts w:ascii="Times New Roman" w:hAnsi="Times New Roman" w:cs="Times New Roman"/>
          <w:noProof/>
          <w:sz w:val="24"/>
          <w:szCs w:val="24"/>
        </w:rPr>
        <w:t xml:space="preserve"> (5): 523–523</w:t>
      </w:r>
    </w:p>
    <w:p w14:paraId="3AE18E46"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Budyko MI. 1974. </w:t>
      </w:r>
      <w:r w:rsidRPr="009F6EEB">
        <w:rPr>
          <w:rFonts w:ascii="Times New Roman" w:hAnsi="Times New Roman" w:cs="Times New Roman"/>
          <w:i/>
          <w:iCs/>
          <w:noProof/>
          <w:sz w:val="24"/>
          <w:szCs w:val="24"/>
        </w:rPr>
        <w:t>Climate and Life</w:t>
      </w:r>
      <w:r w:rsidRPr="009F6EEB">
        <w:rPr>
          <w:rFonts w:ascii="Times New Roman" w:hAnsi="Times New Roman" w:cs="Times New Roman"/>
          <w:noProof/>
          <w:sz w:val="24"/>
          <w:szCs w:val="24"/>
        </w:rPr>
        <w:t>. International Geophysical Series, 18. Academic Press, New York.</w:t>
      </w:r>
    </w:p>
    <w:p w14:paraId="7A1BEB05"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Busico G, Ntona MM, Carvalho SCP, Patrikaki O, Voudouris K, Kazakis N. 2021. </w:t>
      </w:r>
      <w:r w:rsidRPr="009F6EEB">
        <w:rPr>
          <w:rFonts w:ascii="Times New Roman" w:hAnsi="Times New Roman" w:cs="Times New Roman"/>
          <w:noProof/>
          <w:sz w:val="24"/>
          <w:szCs w:val="24"/>
        </w:rPr>
        <w:lastRenderedPageBreak/>
        <w:t xml:space="preserve">Simulating future groundwater recharge in coastal and inland catchments. </w:t>
      </w:r>
      <w:r w:rsidRPr="009F6EEB">
        <w:rPr>
          <w:rFonts w:ascii="Times New Roman" w:hAnsi="Times New Roman" w:cs="Times New Roman"/>
          <w:i/>
          <w:iCs/>
          <w:noProof/>
          <w:sz w:val="24"/>
          <w:szCs w:val="24"/>
        </w:rPr>
        <w:t>Water Resources Management</w:t>
      </w:r>
      <w:r w:rsidRPr="009F6EEB">
        <w:rPr>
          <w:rFonts w:ascii="Times New Roman" w:hAnsi="Times New Roman" w:cs="Times New Roman"/>
          <w:noProof/>
          <w:sz w:val="24"/>
          <w:szCs w:val="24"/>
        </w:rPr>
        <w:t xml:space="preserve"> DOI: doi.org/10.1007/s11269-021-02907-2</w:t>
      </w:r>
    </w:p>
    <w:p w14:paraId="1C141CA0"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CERM-PACES. 2013. </w:t>
      </w:r>
      <w:r w:rsidRPr="00454CDD">
        <w:rPr>
          <w:rFonts w:ascii="Times New Roman" w:hAnsi="Times New Roman" w:cs="Times New Roman"/>
          <w:i/>
          <w:iCs/>
          <w:noProof/>
          <w:sz w:val="24"/>
          <w:szCs w:val="24"/>
          <w:lang w:val="fr-CA"/>
        </w:rPr>
        <w:t>Résultats du programme d’acquisition de connaissances sur les eaux souterraines de la région Saguenay-Lac-Saint-Jean</w:t>
      </w:r>
      <w:r w:rsidRPr="00454CDD">
        <w:rPr>
          <w:rFonts w:ascii="Times New Roman" w:hAnsi="Times New Roman" w:cs="Times New Roman"/>
          <w:noProof/>
          <w:sz w:val="24"/>
          <w:szCs w:val="24"/>
          <w:lang w:val="fr-CA"/>
        </w:rPr>
        <w:t>. Centre d’études sur les ressources minérales, Université du Québec à Chicoutimi.</w:t>
      </w:r>
    </w:p>
    <w:p w14:paraId="4A9AD8B4"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Chemingui A, Sulis M, Paniconi C. 2015. An assessment of recharge estimates from stream and well data and from a coupled surface-water/groundwater model for the des Anglais catchment, Quebec (Canada). </w:t>
      </w:r>
      <w:r w:rsidRPr="009F6EEB">
        <w:rPr>
          <w:rFonts w:ascii="Times New Roman" w:hAnsi="Times New Roman" w:cs="Times New Roman"/>
          <w:i/>
          <w:iCs/>
          <w:noProof/>
          <w:sz w:val="24"/>
          <w:szCs w:val="24"/>
        </w:rPr>
        <w:t>Hydrogeology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23</w:t>
      </w:r>
      <w:r w:rsidRPr="009F6EEB">
        <w:rPr>
          <w:rFonts w:ascii="Times New Roman" w:hAnsi="Times New Roman" w:cs="Times New Roman"/>
          <w:noProof/>
          <w:sz w:val="24"/>
          <w:szCs w:val="24"/>
        </w:rPr>
        <w:t xml:space="preserve"> (8): 1731–1743</w:t>
      </w:r>
    </w:p>
    <w:p w14:paraId="31783C2C"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Chen Z, Grasby SE, Osadetz KG. 2004. Relation between climate variability and groundwater levels in the upper carbonate aquifer, southern Manitoba, Canada. </w:t>
      </w:r>
      <w:r w:rsidRPr="009F6EEB">
        <w:rPr>
          <w:rFonts w:ascii="Times New Roman" w:hAnsi="Times New Roman" w:cs="Times New Roman"/>
          <w:i/>
          <w:iCs/>
          <w:noProof/>
          <w:sz w:val="24"/>
          <w:szCs w:val="24"/>
        </w:rPr>
        <w:t>Journal of Hydrology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290</w:t>
      </w:r>
      <w:r w:rsidRPr="009F6EEB">
        <w:rPr>
          <w:rFonts w:ascii="Times New Roman" w:hAnsi="Times New Roman" w:cs="Times New Roman"/>
          <w:noProof/>
          <w:sz w:val="24"/>
          <w:szCs w:val="24"/>
        </w:rPr>
        <w:t>: 43–62</w:t>
      </w:r>
    </w:p>
    <w:p w14:paraId="6CA92219"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Chenini I, Ben Mammou A, El-May M. 2010. Groundwater recharge zone mapping using GIS-based multi-criteria analysis: A case study in Central Tunisia (Maknassy Basin). </w:t>
      </w:r>
      <w:r w:rsidRPr="009F6EEB">
        <w:rPr>
          <w:rFonts w:ascii="Times New Roman" w:hAnsi="Times New Roman" w:cs="Times New Roman"/>
          <w:i/>
          <w:iCs/>
          <w:noProof/>
          <w:sz w:val="24"/>
          <w:szCs w:val="24"/>
        </w:rPr>
        <w:t>Water Resources Management</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24</w:t>
      </w:r>
      <w:r w:rsidRPr="009F6EEB">
        <w:rPr>
          <w:rFonts w:ascii="Times New Roman" w:hAnsi="Times New Roman" w:cs="Times New Roman"/>
          <w:noProof/>
          <w:sz w:val="24"/>
          <w:szCs w:val="24"/>
        </w:rPr>
        <w:t>: 921–939</w:t>
      </w:r>
    </w:p>
    <w:p w14:paraId="2F8E092D"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Chesnaux R, Elliott AP. 2011. Demonstrating evidence of hydraulic connections between granular aquifers and fractured rock aquifers. In </w:t>
      </w:r>
      <w:r w:rsidRPr="009F6EEB">
        <w:rPr>
          <w:rFonts w:ascii="Times New Roman" w:hAnsi="Times New Roman" w:cs="Times New Roman"/>
          <w:i/>
          <w:iCs/>
          <w:noProof/>
          <w:sz w:val="24"/>
          <w:szCs w:val="24"/>
        </w:rPr>
        <w:t>Proceedings of GeoHydro 2011, Joint Meeting of the Canadian Quaternary Association and the Canadian Chapter of the International Association of Hydrogeologists, August 28–31, 2011, Quebec City, Quebec, Canada</w:t>
      </w:r>
      <w:r w:rsidRPr="009F6EEB">
        <w:rPr>
          <w:rFonts w:ascii="Times New Roman" w:hAnsi="Times New Roman" w:cs="Times New Roman"/>
          <w:noProof/>
          <w:sz w:val="24"/>
          <w:szCs w:val="24"/>
        </w:rPr>
        <w:t>8.</w:t>
      </w:r>
    </w:p>
    <w:p w14:paraId="7702D2FE"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Chesnaux R, Stumpp C. 2018. Advantages and challenges of using soil water isotopes to assess groundwater recharge dominated by snowmelt at a field study located in Canada. </w:t>
      </w:r>
      <w:r w:rsidRPr="009F6EEB">
        <w:rPr>
          <w:rFonts w:ascii="Times New Roman" w:hAnsi="Times New Roman" w:cs="Times New Roman"/>
          <w:i/>
          <w:iCs/>
          <w:noProof/>
          <w:sz w:val="24"/>
          <w:szCs w:val="24"/>
        </w:rPr>
        <w:t>Hydrological Sciences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63</w:t>
      </w:r>
      <w:r w:rsidRPr="009F6EEB">
        <w:rPr>
          <w:rFonts w:ascii="Times New Roman" w:hAnsi="Times New Roman" w:cs="Times New Roman"/>
          <w:noProof/>
          <w:sz w:val="24"/>
          <w:szCs w:val="24"/>
        </w:rPr>
        <w:t xml:space="preserve"> (5): 679–695</w:t>
      </w:r>
    </w:p>
    <w:p w14:paraId="42655DB3"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Chesnaux R, Lambert M, Walter J, Fillastre U, Hay M, Rouleau A, Daigneault R, Moisan A, Germaneau D. 2011. Building a geodatabase for mapping hydrogeological features and 3D modeling of groundwater systems: Application to the Saguenay-Lac-St.-Jean region, Canada. </w:t>
      </w:r>
      <w:r w:rsidRPr="009F6EEB">
        <w:rPr>
          <w:rFonts w:ascii="Times New Roman" w:hAnsi="Times New Roman" w:cs="Times New Roman"/>
          <w:i/>
          <w:iCs/>
          <w:noProof/>
          <w:sz w:val="24"/>
          <w:szCs w:val="24"/>
        </w:rPr>
        <w:t>Computers and Geosciences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37</w:t>
      </w:r>
      <w:r w:rsidRPr="009F6EEB">
        <w:rPr>
          <w:rFonts w:ascii="Times New Roman" w:hAnsi="Times New Roman" w:cs="Times New Roman"/>
          <w:noProof/>
          <w:sz w:val="24"/>
          <w:szCs w:val="24"/>
        </w:rPr>
        <w:t xml:space="preserve"> (11): 1870–1882</w:t>
      </w:r>
    </w:p>
    <w:p w14:paraId="45C86695"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Chesnaux R, Rafini S, Elliott AP. 2012. A numerical investigation to illustrate the consequences of hydraulic connections between granular and fractured-rock aquifers. </w:t>
      </w:r>
      <w:r w:rsidRPr="009F6EEB">
        <w:rPr>
          <w:rFonts w:ascii="Times New Roman" w:hAnsi="Times New Roman" w:cs="Times New Roman"/>
          <w:i/>
          <w:iCs/>
          <w:noProof/>
          <w:sz w:val="24"/>
          <w:szCs w:val="24"/>
        </w:rPr>
        <w:t>Hydrogeology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20</w:t>
      </w:r>
      <w:r w:rsidRPr="009F6EEB">
        <w:rPr>
          <w:rFonts w:ascii="Times New Roman" w:hAnsi="Times New Roman" w:cs="Times New Roman"/>
          <w:noProof/>
          <w:sz w:val="24"/>
          <w:szCs w:val="24"/>
        </w:rPr>
        <w:t xml:space="preserve"> (8): 1669–1680</w:t>
      </w:r>
    </w:p>
    <w:p w14:paraId="341431B4"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Chowdhury A, Jha MK, Chowdary VM. 2010. Delineation of groundwater recharge zones and identification of artificial recharge sites in West Medinipur district, West Bengal, using RS, GIS and MCDM techniques. </w:t>
      </w:r>
      <w:r w:rsidRPr="009F6EEB">
        <w:rPr>
          <w:rFonts w:ascii="Times New Roman" w:hAnsi="Times New Roman" w:cs="Times New Roman"/>
          <w:i/>
          <w:iCs/>
          <w:noProof/>
          <w:sz w:val="24"/>
          <w:szCs w:val="24"/>
        </w:rPr>
        <w:t>Environmental Earth Sciences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59</w:t>
      </w:r>
      <w:r w:rsidRPr="009F6EEB">
        <w:rPr>
          <w:rFonts w:ascii="Times New Roman" w:hAnsi="Times New Roman" w:cs="Times New Roman"/>
          <w:noProof/>
          <w:sz w:val="24"/>
          <w:szCs w:val="24"/>
        </w:rPr>
        <w:t xml:space="preserve"> (6): 1209–1222</w:t>
      </w:r>
    </w:p>
    <w:p w14:paraId="05C39C7D"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Cosgrove WJ, Loucks DP. 2015. Water management: Current and future challenges and research directions. </w:t>
      </w:r>
      <w:r w:rsidRPr="009F6EEB">
        <w:rPr>
          <w:rFonts w:ascii="Times New Roman" w:hAnsi="Times New Roman" w:cs="Times New Roman"/>
          <w:i/>
          <w:iCs/>
          <w:noProof/>
          <w:sz w:val="24"/>
          <w:szCs w:val="24"/>
        </w:rPr>
        <w:t>Water Resources Research</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51</w:t>
      </w:r>
      <w:r w:rsidRPr="009F6EEB">
        <w:rPr>
          <w:rFonts w:ascii="Times New Roman" w:hAnsi="Times New Roman" w:cs="Times New Roman"/>
          <w:noProof/>
          <w:sz w:val="24"/>
          <w:szCs w:val="24"/>
        </w:rPr>
        <w:t>: 4823–4839</w:t>
      </w:r>
    </w:p>
    <w:p w14:paraId="3C570F93"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Cronshey R. 1986. </w:t>
      </w:r>
      <w:r w:rsidRPr="009F6EEB">
        <w:rPr>
          <w:rFonts w:ascii="Times New Roman" w:hAnsi="Times New Roman" w:cs="Times New Roman"/>
          <w:i/>
          <w:iCs/>
          <w:noProof/>
          <w:sz w:val="24"/>
          <w:szCs w:val="24"/>
        </w:rPr>
        <w:t>Urban hydrology for small watersheds</w:t>
      </w:r>
      <w:r w:rsidRPr="009F6EEB">
        <w:rPr>
          <w:rFonts w:ascii="Times New Roman" w:hAnsi="Times New Roman" w:cs="Times New Roman"/>
          <w:noProof/>
          <w:sz w:val="24"/>
          <w:szCs w:val="24"/>
        </w:rPr>
        <w:t>. US Dept. of Agriculture, Soil Conservation Service, Engineering Division. Technical Release 55.</w:t>
      </w:r>
    </w:p>
    <w:p w14:paraId="72FD3BA9"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Crosbie RS, Pickett T, Mpelasoka FS, Hodgson G, Charles SP, Barron OV. 2013a. An assessment of the climate change impacts on groundwater recharge at a continental scale using a probabilistic approach with an ensemble of GCMs. </w:t>
      </w:r>
      <w:r w:rsidRPr="009F6EEB">
        <w:rPr>
          <w:rFonts w:ascii="Times New Roman" w:hAnsi="Times New Roman" w:cs="Times New Roman"/>
          <w:i/>
          <w:iCs/>
          <w:noProof/>
          <w:sz w:val="24"/>
          <w:szCs w:val="24"/>
        </w:rPr>
        <w:t>Climatic Change</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117</w:t>
      </w:r>
      <w:r w:rsidRPr="009F6EEB">
        <w:rPr>
          <w:rFonts w:ascii="Times New Roman" w:hAnsi="Times New Roman" w:cs="Times New Roman"/>
          <w:noProof/>
          <w:sz w:val="24"/>
          <w:szCs w:val="24"/>
        </w:rPr>
        <w:t xml:space="preserve"> (1–2): 41–53</w:t>
      </w:r>
    </w:p>
    <w:p w14:paraId="77E6CA9C"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Crosbie RS, Scanlon BR, Mpelasoka FS, C. R, Reedy RC, Gates JB, Zhang L. 2013b. Potential climate change effects on groundwater recharge in the High Plains Aqui-fer, USA. </w:t>
      </w:r>
      <w:r w:rsidRPr="009F6EEB">
        <w:rPr>
          <w:rFonts w:ascii="Times New Roman" w:hAnsi="Times New Roman" w:cs="Times New Roman"/>
          <w:i/>
          <w:iCs/>
          <w:noProof/>
          <w:sz w:val="24"/>
          <w:szCs w:val="24"/>
        </w:rPr>
        <w:t>Water Resource Research</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49</w:t>
      </w:r>
      <w:r w:rsidRPr="009F6EEB">
        <w:rPr>
          <w:rFonts w:ascii="Times New Roman" w:hAnsi="Times New Roman" w:cs="Times New Roman"/>
          <w:noProof/>
          <w:sz w:val="24"/>
          <w:szCs w:val="24"/>
        </w:rPr>
        <w:t>: 3936–3951</w:t>
      </w:r>
    </w:p>
    <w:p w14:paraId="6BF7CB90"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9F6EEB">
        <w:rPr>
          <w:rFonts w:ascii="Times New Roman" w:hAnsi="Times New Roman" w:cs="Times New Roman"/>
          <w:noProof/>
          <w:sz w:val="24"/>
          <w:szCs w:val="24"/>
        </w:rPr>
        <w:t xml:space="preserve">Daigneault R, Cousineau PA, Leduc E, Beaudoin G, Millette S, Horth N, Roy DW, Lamothe M, Allard G, Des 2011. </w:t>
      </w:r>
      <w:r w:rsidRPr="00454CDD">
        <w:rPr>
          <w:rFonts w:ascii="Times New Roman" w:hAnsi="Times New Roman" w:cs="Times New Roman"/>
          <w:noProof/>
          <w:sz w:val="24"/>
          <w:szCs w:val="24"/>
          <w:lang w:val="fr-CA"/>
        </w:rPr>
        <w:t xml:space="preserve">Rapport final sur les travaux de cartographie, et al. </w:t>
      </w:r>
      <w:r w:rsidRPr="00454CDD">
        <w:rPr>
          <w:rFonts w:ascii="Times New Roman" w:hAnsi="Times New Roman" w:cs="Times New Roman"/>
          <w:noProof/>
          <w:sz w:val="24"/>
          <w:szCs w:val="24"/>
          <w:lang w:val="fr-CA"/>
        </w:rPr>
        <w:lastRenderedPageBreak/>
        <w:t xml:space="preserve">2011. </w:t>
      </w:r>
      <w:r w:rsidRPr="00454CDD">
        <w:rPr>
          <w:rFonts w:ascii="Times New Roman" w:hAnsi="Times New Roman" w:cs="Times New Roman"/>
          <w:i/>
          <w:iCs/>
          <w:noProof/>
          <w:sz w:val="24"/>
          <w:szCs w:val="24"/>
          <w:lang w:val="fr-CA"/>
        </w:rPr>
        <w:t>Rapport final sur les travaux de cartographie des formations superficielles réalisés dans le territoire municipalisé du Saguenay-Lac-Saint-Jean</w:t>
      </w:r>
      <w:r w:rsidRPr="00454CDD">
        <w:rPr>
          <w:rFonts w:ascii="Times New Roman" w:hAnsi="Times New Roman" w:cs="Times New Roman"/>
          <w:noProof/>
          <w:sz w:val="24"/>
          <w:szCs w:val="24"/>
          <w:lang w:val="fr-CA"/>
        </w:rPr>
        <w:t>. Ministère des Ressources naturelles et de la Faune du Québec, Canada.</w:t>
      </w:r>
    </w:p>
    <w:p w14:paraId="1C494E1F"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Desbiens S, Lesperance PJ. 1989. Stratigraphy of the Ordovician of the Lac Saint-Jean and Chicoutimi outliers, Quebec. </w:t>
      </w:r>
      <w:r w:rsidRPr="009F6EEB">
        <w:rPr>
          <w:rFonts w:ascii="Times New Roman" w:hAnsi="Times New Roman" w:cs="Times New Roman"/>
          <w:i/>
          <w:iCs/>
          <w:noProof/>
          <w:sz w:val="24"/>
          <w:szCs w:val="24"/>
        </w:rPr>
        <w:t>Canadian Journal of Earth Sciences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26</w:t>
      </w:r>
      <w:r w:rsidRPr="009F6EEB">
        <w:rPr>
          <w:rFonts w:ascii="Times New Roman" w:hAnsi="Times New Roman" w:cs="Times New Roman"/>
          <w:noProof/>
          <w:sz w:val="24"/>
          <w:szCs w:val="24"/>
        </w:rPr>
        <w:t>: 1185–1202</w:t>
      </w:r>
    </w:p>
    <w:p w14:paraId="4346CA03"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9F6EEB">
        <w:rPr>
          <w:rFonts w:ascii="Times New Roman" w:hAnsi="Times New Roman" w:cs="Times New Roman"/>
          <w:noProof/>
          <w:sz w:val="24"/>
          <w:szCs w:val="24"/>
        </w:rPr>
        <w:t xml:space="preserve">Deshmukh DS, Chaube UC, Ekube Hailu A, Aberra Gudeta D, Tegene Kassa M. 2013. Estimation and comparision of curve numbers based on dynamic land use land cover change, observed rainfall-runoff data and land slope. </w:t>
      </w:r>
      <w:r w:rsidRPr="00454CDD">
        <w:rPr>
          <w:rFonts w:ascii="Times New Roman" w:hAnsi="Times New Roman" w:cs="Times New Roman"/>
          <w:i/>
          <w:iCs/>
          <w:noProof/>
          <w:sz w:val="24"/>
          <w:szCs w:val="24"/>
          <w:lang w:val="fr-CA"/>
        </w:rPr>
        <w:t>Journal of Hydrology</w:t>
      </w:r>
      <w:r w:rsidRPr="00454CDD">
        <w:rPr>
          <w:rFonts w:ascii="Times New Roman" w:hAnsi="Times New Roman" w:cs="Times New Roman"/>
          <w:noProof/>
          <w:sz w:val="24"/>
          <w:szCs w:val="24"/>
          <w:lang w:val="fr-CA"/>
        </w:rPr>
        <w:t xml:space="preserve"> </w:t>
      </w:r>
      <w:r w:rsidRPr="00454CDD">
        <w:rPr>
          <w:rFonts w:ascii="Times New Roman" w:hAnsi="Times New Roman" w:cs="Times New Roman"/>
          <w:b/>
          <w:bCs/>
          <w:noProof/>
          <w:sz w:val="24"/>
          <w:szCs w:val="24"/>
          <w:lang w:val="fr-CA"/>
        </w:rPr>
        <w:t>492</w:t>
      </w:r>
      <w:r w:rsidRPr="00454CDD">
        <w:rPr>
          <w:rFonts w:ascii="Times New Roman" w:hAnsi="Times New Roman" w:cs="Times New Roman"/>
          <w:noProof/>
          <w:sz w:val="24"/>
          <w:szCs w:val="24"/>
          <w:lang w:val="fr-CA"/>
        </w:rPr>
        <w:t>: 89–101</w:t>
      </w:r>
    </w:p>
    <w:p w14:paraId="0DC0AB43"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Dessureault R. 1975. </w:t>
      </w:r>
      <w:r w:rsidRPr="00454CDD">
        <w:rPr>
          <w:rFonts w:ascii="Times New Roman" w:hAnsi="Times New Roman" w:cs="Times New Roman"/>
          <w:i/>
          <w:iCs/>
          <w:noProof/>
          <w:sz w:val="24"/>
          <w:szCs w:val="24"/>
          <w:lang w:val="fr-CA"/>
        </w:rPr>
        <w:t>Hydrogéologie du Lac Saint-Jean, partie nord-est</w:t>
      </w:r>
      <w:r w:rsidRPr="00454CDD">
        <w:rPr>
          <w:rFonts w:ascii="Times New Roman" w:hAnsi="Times New Roman" w:cs="Times New Roman"/>
          <w:noProof/>
          <w:sz w:val="24"/>
          <w:szCs w:val="24"/>
          <w:lang w:val="fr-CA"/>
        </w:rPr>
        <w:t>. Ministère des richesses naturelles du Québec, Direction générale des eaux, Service des eaux souterraines.</w:t>
      </w:r>
    </w:p>
    <w:p w14:paraId="3376D879"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Dionne FL, Ciobanas AI, Rousseau AN. 2008. </w:t>
      </w:r>
      <w:r w:rsidRPr="00454CDD">
        <w:rPr>
          <w:rFonts w:ascii="Times New Roman" w:hAnsi="Times New Roman" w:cs="Times New Roman"/>
          <w:i/>
          <w:iCs/>
          <w:noProof/>
          <w:sz w:val="24"/>
          <w:szCs w:val="24"/>
          <w:lang w:val="fr-CA"/>
        </w:rPr>
        <w:t>Validation d’un modèle de rayonnement net et comparaison de l’équation d’évaporation d’Hydro-Québec avec le bilan d’énergie thermique de surface</w:t>
      </w:r>
      <w:r w:rsidRPr="00454CDD">
        <w:rPr>
          <w:rFonts w:ascii="Times New Roman" w:hAnsi="Times New Roman" w:cs="Times New Roman"/>
          <w:noProof/>
          <w:sz w:val="24"/>
          <w:szCs w:val="24"/>
          <w:lang w:val="fr-CA"/>
        </w:rPr>
        <w:t>. INRS-Eau, Terre et Environnement, Rapport de recherche No R-1036.</w:t>
      </w:r>
    </w:p>
    <w:p w14:paraId="715B5719"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Dionne JC, Laverdière C. 1969. Sites fossilifères du golfe de Laflamme. </w:t>
      </w:r>
      <w:r w:rsidRPr="00454CDD">
        <w:rPr>
          <w:rFonts w:ascii="Times New Roman" w:hAnsi="Times New Roman" w:cs="Times New Roman"/>
          <w:i/>
          <w:iCs/>
          <w:noProof/>
          <w:sz w:val="24"/>
          <w:szCs w:val="24"/>
          <w:lang w:val="fr-CA"/>
        </w:rPr>
        <w:t>Revue de géographie de Montréal</w:t>
      </w:r>
      <w:r w:rsidRPr="00454CDD">
        <w:rPr>
          <w:rFonts w:ascii="Times New Roman" w:hAnsi="Times New Roman" w:cs="Times New Roman"/>
          <w:noProof/>
          <w:sz w:val="24"/>
          <w:szCs w:val="24"/>
          <w:lang w:val="fr-CA"/>
        </w:rPr>
        <w:t xml:space="preserve"> </w:t>
      </w:r>
      <w:r w:rsidRPr="00454CDD">
        <w:rPr>
          <w:rFonts w:ascii="Times New Roman" w:hAnsi="Times New Roman" w:cs="Times New Roman"/>
          <w:b/>
          <w:bCs/>
          <w:noProof/>
          <w:sz w:val="24"/>
          <w:szCs w:val="24"/>
          <w:lang w:val="fr-CA"/>
        </w:rPr>
        <w:t>23</w:t>
      </w:r>
      <w:r w:rsidRPr="00454CDD">
        <w:rPr>
          <w:rFonts w:ascii="Times New Roman" w:hAnsi="Times New Roman" w:cs="Times New Roman"/>
          <w:noProof/>
          <w:sz w:val="24"/>
          <w:szCs w:val="24"/>
          <w:lang w:val="fr-CA"/>
        </w:rPr>
        <w:t>: 259–270</w:t>
      </w:r>
    </w:p>
    <w:p w14:paraId="58293C50"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Dubois E, Larocque M, Gagné S, Meyzonnat G. 2021. </w:t>
      </w:r>
      <w:r w:rsidRPr="009F6EEB">
        <w:rPr>
          <w:rFonts w:ascii="Times New Roman" w:hAnsi="Times New Roman" w:cs="Times New Roman"/>
          <w:noProof/>
          <w:sz w:val="24"/>
          <w:szCs w:val="24"/>
        </w:rPr>
        <w:t xml:space="preserve">Simulation of long-term spatiotemporal variations in regional-scale groundwater recharge: Contributions of a water budget approach in southern Quebec. </w:t>
      </w:r>
      <w:r w:rsidRPr="009F6EEB">
        <w:rPr>
          <w:rFonts w:ascii="Times New Roman" w:hAnsi="Times New Roman" w:cs="Times New Roman"/>
          <w:i/>
          <w:iCs/>
          <w:noProof/>
          <w:sz w:val="24"/>
          <w:szCs w:val="24"/>
        </w:rPr>
        <w:t>Hydrology and Earth System Sciences</w:t>
      </w:r>
      <w:r w:rsidRPr="009F6EEB">
        <w:rPr>
          <w:rFonts w:ascii="Times New Roman" w:hAnsi="Times New Roman" w:cs="Times New Roman"/>
          <w:noProof/>
          <w:sz w:val="24"/>
          <w:szCs w:val="24"/>
        </w:rPr>
        <w:t xml:space="preserve"> DOI: https://doi.org/10.5194/hess-2021-71</w:t>
      </w:r>
    </w:p>
    <w:p w14:paraId="40FBA7FF"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Engman ET, Gurney RJ. 1991. </w:t>
      </w:r>
      <w:r w:rsidRPr="009F6EEB">
        <w:rPr>
          <w:rFonts w:ascii="Times New Roman" w:hAnsi="Times New Roman" w:cs="Times New Roman"/>
          <w:i/>
          <w:iCs/>
          <w:noProof/>
          <w:sz w:val="24"/>
          <w:szCs w:val="24"/>
        </w:rPr>
        <w:t>Remote Sensing in Hydrology</w:t>
      </w:r>
      <w:r w:rsidRPr="009F6EEB">
        <w:rPr>
          <w:rFonts w:ascii="Times New Roman" w:hAnsi="Times New Roman" w:cs="Times New Roman"/>
          <w:noProof/>
          <w:sz w:val="24"/>
          <w:szCs w:val="24"/>
        </w:rPr>
        <w:t>. Chapman and Hall, London.</w:t>
      </w:r>
    </w:p>
    <w:p w14:paraId="1168C0CC"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Epting J, Michel A, Affolter A, Huggenberger P. 2021. Climate change effects on groundwater recharge and temperatures in Swiss alluvial aquifers. </w:t>
      </w:r>
      <w:r w:rsidRPr="009F6EEB">
        <w:rPr>
          <w:rFonts w:ascii="Times New Roman" w:hAnsi="Times New Roman" w:cs="Times New Roman"/>
          <w:i/>
          <w:iCs/>
          <w:noProof/>
          <w:sz w:val="24"/>
          <w:szCs w:val="24"/>
        </w:rPr>
        <w:t>Journal of Hydrology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11</w:t>
      </w:r>
      <w:r w:rsidRPr="009F6EEB">
        <w:rPr>
          <w:rFonts w:ascii="Times New Roman" w:hAnsi="Times New Roman" w:cs="Times New Roman"/>
          <w:noProof/>
          <w:sz w:val="24"/>
          <w:szCs w:val="24"/>
        </w:rPr>
        <w:t xml:space="preserve"> (100071): 1–18</w:t>
      </w:r>
    </w:p>
    <w:p w14:paraId="7AB91FCF"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ESRI (Environmental Systems Research Institute). 2019. </w:t>
      </w:r>
      <w:r w:rsidRPr="009F6EEB">
        <w:rPr>
          <w:rFonts w:ascii="Times New Roman" w:hAnsi="Times New Roman" w:cs="Times New Roman"/>
          <w:i/>
          <w:iCs/>
          <w:noProof/>
          <w:sz w:val="24"/>
          <w:szCs w:val="24"/>
        </w:rPr>
        <w:t>ArcGIS Version 10.7.1</w:t>
      </w:r>
      <w:r w:rsidRPr="009F6EEB">
        <w:rPr>
          <w:rFonts w:ascii="Times New Roman" w:hAnsi="Times New Roman" w:cs="Times New Roman"/>
          <w:noProof/>
          <w:sz w:val="24"/>
          <w:szCs w:val="24"/>
        </w:rPr>
        <w:t>. www. arcgis.com.</w:t>
      </w:r>
    </w:p>
    <w:p w14:paraId="2B062FE7"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Ferroud A, Chesnaux R, Rafini S. 2018. </w:t>
      </w:r>
      <w:r w:rsidRPr="009F6EEB">
        <w:rPr>
          <w:rFonts w:ascii="Times New Roman" w:hAnsi="Times New Roman" w:cs="Times New Roman"/>
          <w:noProof/>
          <w:sz w:val="24"/>
          <w:szCs w:val="24"/>
        </w:rPr>
        <w:t xml:space="preserve">Insights on pumping well interpretation from flow dimension analysis: The learnings of a multi-context field database. </w:t>
      </w:r>
      <w:r w:rsidRPr="009F6EEB">
        <w:rPr>
          <w:rFonts w:ascii="Times New Roman" w:hAnsi="Times New Roman" w:cs="Times New Roman"/>
          <w:i/>
          <w:iCs/>
          <w:noProof/>
          <w:sz w:val="24"/>
          <w:szCs w:val="24"/>
        </w:rPr>
        <w:t>Journal of Hydrology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556</w:t>
      </w:r>
      <w:r w:rsidRPr="009F6EEB">
        <w:rPr>
          <w:rFonts w:ascii="Times New Roman" w:hAnsi="Times New Roman" w:cs="Times New Roman"/>
          <w:noProof/>
          <w:sz w:val="24"/>
          <w:szCs w:val="24"/>
        </w:rPr>
        <w:t>: 449–474</w:t>
      </w:r>
    </w:p>
    <w:p w14:paraId="27687362"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Ferroud A, Chesnaux R, Rafini S. 2019. Drawdown log-derived analysis for interpreting constant-rate pumping tests in inclined substratum aquifers. </w:t>
      </w:r>
      <w:r w:rsidRPr="009F6EEB">
        <w:rPr>
          <w:rFonts w:ascii="Times New Roman" w:hAnsi="Times New Roman" w:cs="Times New Roman"/>
          <w:i/>
          <w:iCs/>
          <w:noProof/>
          <w:sz w:val="24"/>
          <w:szCs w:val="24"/>
        </w:rPr>
        <w:t>Hydrogeology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27</w:t>
      </w:r>
      <w:r w:rsidRPr="009F6EEB">
        <w:rPr>
          <w:rFonts w:ascii="Times New Roman" w:hAnsi="Times New Roman" w:cs="Times New Roman"/>
          <w:noProof/>
          <w:sz w:val="24"/>
          <w:szCs w:val="24"/>
        </w:rPr>
        <w:t xml:space="preserve"> (6): 2279–2297</w:t>
      </w:r>
    </w:p>
    <w:p w14:paraId="6D1F2E7F"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Flint LE, Flint AL. 2014. </w:t>
      </w:r>
      <w:r w:rsidRPr="009F6EEB">
        <w:rPr>
          <w:rFonts w:ascii="Times New Roman" w:hAnsi="Times New Roman" w:cs="Times New Roman"/>
          <w:i/>
          <w:iCs/>
          <w:noProof/>
          <w:sz w:val="24"/>
          <w:szCs w:val="24"/>
        </w:rPr>
        <w:t>California Basin Characterization Model: A Dataset of His-torical and Future Hydrologic Response to Climate Change</w:t>
      </w:r>
      <w:r w:rsidRPr="009F6EEB">
        <w:rPr>
          <w:rFonts w:ascii="Times New Roman" w:hAnsi="Times New Roman" w:cs="Times New Roman"/>
          <w:noProof/>
          <w:sz w:val="24"/>
          <w:szCs w:val="24"/>
        </w:rPr>
        <w:t>. U.S. Geological Survey Data Release. doi: http://dx.doi.org/10.5066/F76T0JPB.</w:t>
      </w:r>
    </w:p>
    <w:p w14:paraId="6047AB4E"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Fortin JP, Duchesne S, Bernier M, Huang KH, Villeneuve JP. 2007. HYDROTEL, un modèle hydrologique distribué pouvant générer des informations spatialisées détaillées très utiles pour la gestion de bassins versants de tailles diverses. In </w:t>
      </w:r>
      <w:r w:rsidRPr="00454CDD">
        <w:rPr>
          <w:rFonts w:ascii="Times New Roman" w:hAnsi="Times New Roman" w:cs="Times New Roman"/>
          <w:i/>
          <w:iCs/>
          <w:noProof/>
          <w:sz w:val="24"/>
          <w:szCs w:val="24"/>
          <w:lang w:val="fr-CA"/>
        </w:rPr>
        <w:t>Actes Des Journées Scientifiques Inter-Réseaux de l’Agence Universitaire de La Francophonie, Hanoi, Viet Nam, November, 6-7.</w:t>
      </w:r>
    </w:p>
    <w:p w14:paraId="3883C234"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Fortin JP, Moussa R, Bocquillon C, Villeneuve JP. 1995. Hydrotel, un modèle hydrologique distribué pouvant bénéficier des données fournies par la télédétection et les systèmes d’information géographique. </w:t>
      </w:r>
      <w:r w:rsidRPr="00454CDD">
        <w:rPr>
          <w:rFonts w:ascii="Times New Roman" w:hAnsi="Times New Roman" w:cs="Times New Roman"/>
          <w:i/>
          <w:iCs/>
          <w:noProof/>
          <w:sz w:val="24"/>
          <w:szCs w:val="24"/>
          <w:lang w:val="fr-CA"/>
        </w:rPr>
        <w:t>Revue des sciences de l’eau</w:t>
      </w:r>
      <w:r w:rsidRPr="00454CDD">
        <w:rPr>
          <w:rFonts w:ascii="Times New Roman" w:hAnsi="Times New Roman" w:cs="Times New Roman"/>
          <w:noProof/>
          <w:sz w:val="24"/>
          <w:szCs w:val="24"/>
          <w:lang w:val="fr-CA"/>
        </w:rPr>
        <w:t xml:space="preserve"> </w:t>
      </w:r>
      <w:r w:rsidRPr="00454CDD">
        <w:rPr>
          <w:rFonts w:ascii="Times New Roman" w:hAnsi="Times New Roman" w:cs="Times New Roman"/>
          <w:b/>
          <w:bCs/>
          <w:noProof/>
          <w:sz w:val="24"/>
          <w:szCs w:val="24"/>
          <w:lang w:val="fr-CA"/>
        </w:rPr>
        <w:t>8</w:t>
      </w:r>
      <w:r w:rsidRPr="00454CDD">
        <w:rPr>
          <w:rFonts w:ascii="Times New Roman" w:hAnsi="Times New Roman" w:cs="Times New Roman"/>
          <w:noProof/>
          <w:sz w:val="24"/>
          <w:szCs w:val="24"/>
          <w:lang w:val="fr-CA"/>
        </w:rPr>
        <w:t xml:space="preserve"> (1): 97–124</w:t>
      </w:r>
    </w:p>
    <w:p w14:paraId="31BE09D3"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Galvão P, Hirata R, Conicelli B. 2018. </w:t>
      </w:r>
      <w:r w:rsidRPr="009F6EEB">
        <w:rPr>
          <w:rFonts w:ascii="Times New Roman" w:hAnsi="Times New Roman" w:cs="Times New Roman"/>
          <w:noProof/>
          <w:sz w:val="24"/>
          <w:szCs w:val="24"/>
        </w:rPr>
        <w:t xml:space="preserve">Estimating groundwater recharge using GIS-based </w:t>
      </w:r>
      <w:r w:rsidRPr="009F6EEB">
        <w:rPr>
          <w:rFonts w:ascii="Times New Roman" w:hAnsi="Times New Roman" w:cs="Times New Roman"/>
          <w:noProof/>
          <w:sz w:val="24"/>
          <w:szCs w:val="24"/>
        </w:rPr>
        <w:lastRenderedPageBreak/>
        <w:t xml:space="preserve">distributed water balance model in an environmental protection area in the city of Sete Lagoas (MG), Brazil. </w:t>
      </w:r>
      <w:r w:rsidRPr="009F6EEB">
        <w:rPr>
          <w:rFonts w:ascii="Times New Roman" w:hAnsi="Times New Roman" w:cs="Times New Roman"/>
          <w:i/>
          <w:iCs/>
          <w:noProof/>
          <w:sz w:val="24"/>
          <w:szCs w:val="24"/>
        </w:rPr>
        <w:t>Environmental Earth Sciences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77</w:t>
      </w:r>
      <w:r w:rsidRPr="009F6EEB">
        <w:rPr>
          <w:rFonts w:ascii="Times New Roman" w:hAnsi="Times New Roman" w:cs="Times New Roman"/>
          <w:noProof/>
          <w:sz w:val="24"/>
          <w:szCs w:val="24"/>
        </w:rPr>
        <w:t xml:space="preserve"> (398): 1–19</w:t>
      </w:r>
    </w:p>
    <w:p w14:paraId="628BC1B0"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El Garouani A, Aharik K, El Garouani S. 2020. Water balance assessment using remote sensing, Wet-Spass model, CN-SCS, and GIS for water resources management in Saïss Plain (Morocco). </w:t>
      </w:r>
      <w:r w:rsidRPr="009F6EEB">
        <w:rPr>
          <w:rFonts w:ascii="Times New Roman" w:hAnsi="Times New Roman" w:cs="Times New Roman"/>
          <w:i/>
          <w:iCs/>
          <w:noProof/>
          <w:sz w:val="24"/>
          <w:szCs w:val="24"/>
        </w:rPr>
        <w:t>Arabian Journal of Geosciences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13</w:t>
      </w:r>
      <w:r w:rsidRPr="009F6EEB">
        <w:rPr>
          <w:rFonts w:ascii="Times New Roman" w:hAnsi="Times New Roman" w:cs="Times New Roman"/>
          <w:noProof/>
          <w:sz w:val="24"/>
          <w:szCs w:val="24"/>
        </w:rPr>
        <w:t xml:space="preserve"> (738): 1–9</w:t>
      </w:r>
    </w:p>
    <w:p w14:paraId="26925534"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Gassman PW, Reyes MR, Green CH, Arnold JG. 2007. </w:t>
      </w:r>
      <w:r w:rsidRPr="009F6EEB">
        <w:rPr>
          <w:rFonts w:ascii="Times New Roman" w:hAnsi="Times New Roman" w:cs="Times New Roman"/>
          <w:i/>
          <w:iCs/>
          <w:noProof/>
          <w:sz w:val="24"/>
          <w:szCs w:val="24"/>
        </w:rPr>
        <w:t>The soil and water assessment tool: historical development, applications, and future research directions</w:t>
      </w:r>
      <w:r w:rsidRPr="009F6EEB">
        <w:rPr>
          <w:rFonts w:ascii="Times New Roman" w:hAnsi="Times New Roman" w:cs="Times New Roman"/>
          <w:noProof/>
          <w:sz w:val="24"/>
          <w:szCs w:val="24"/>
        </w:rPr>
        <w:t>. Center for Agricultural and Rural Development, Iowa State University.</w:t>
      </w:r>
    </w:p>
    <w:p w14:paraId="56DB84AE"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Golkarian A, Rahmati O. 2018. Use of a maximum entropy model to identify the key factors that influence groundwater availability on the Gonabad Plain, Iran. </w:t>
      </w:r>
      <w:r w:rsidRPr="009F6EEB">
        <w:rPr>
          <w:rFonts w:ascii="Times New Roman" w:hAnsi="Times New Roman" w:cs="Times New Roman"/>
          <w:i/>
          <w:iCs/>
          <w:noProof/>
          <w:sz w:val="24"/>
          <w:szCs w:val="24"/>
        </w:rPr>
        <w:t>Environmental Earth Sciences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77</w:t>
      </w:r>
      <w:r w:rsidRPr="009F6EEB">
        <w:rPr>
          <w:rFonts w:ascii="Times New Roman" w:hAnsi="Times New Roman" w:cs="Times New Roman"/>
          <w:noProof/>
          <w:sz w:val="24"/>
          <w:szCs w:val="24"/>
        </w:rPr>
        <w:t xml:space="preserve"> (369)</w:t>
      </w:r>
    </w:p>
    <w:p w14:paraId="3E7DEA6B"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Government of Canada. 2021. </w:t>
      </w:r>
      <w:r w:rsidRPr="009F6EEB">
        <w:rPr>
          <w:rFonts w:ascii="Times New Roman" w:hAnsi="Times New Roman" w:cs="Times New Roman"/>
          <w:i/>
          <w:iCs/>
          <w:noProof/>
          <w:sz w:val="24"/>
          <w:szCs w:val="24"/>
        </w:rPr>
        <w:t>Canada’s national climate archive</w:t>
      </w:r>
      <w:r w:rsidRPr="009F6EEB">
        <w:rPr>
          <w:rFonts w:ascii="Times New Roman" w:hAnsi="Times New Roman" w:cs="Times New Roman"/>
          <w:noProof/>
          <w:sz w:val="24"/>
          <w:szCs w:val="24"/>
        </w:rPr>
        <w:t>. http://www.climate.weatheroffice.ec.gc.ca/climate_normals/ [consulted in July 2019].</w:t>
      </w:r>
    </w:p>
    <w:p w14:paraId="7F96D13A"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Green TR, Taniguchi M, Kooi H, Gurdak JJ, Allen DM, Hiscock KM, Treidel H, Aureli A. 2011. Beneath the surface of global change: Impacts of climate change on groundwater. </w:t>
      </w:r>
      <w:r w:rsidRPr="009F6EEB">
        <w:rPr>
          <w:rFonts w:ascii="Times New Roman" w:hAnsi="Times New Roman" w:cs="Times New Roman"/>
          <w:i/>
          <w:iCs/>
          <w:noProof/>
          <w:sz w:val="24"/>
          <w:szCs w:val="24"/>
        </w:rPr>
        <w:t>Journal of Hydrology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405</w:t>
      </w:r>
      <w:r w:rsidRPr="009F6EEB">
        <w:rPr>
          <w:rFonts w:ascii="Times New Roman" w:hAnsi="Times New Roman" w:cs="Times New Roman"/>
          <w:noProof/>
          <w:sz w:val="24"/>
          <w:szCs w:val="24"/>
        </w:rPr>
        <w:t xml:space="preserve"> (3–4): 532–560</w:t>
      </w:r>
    </w:p>
    <w:p w14:paraId="57E58D6A"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Halford KJ, Mayer GC. 2000. Problems associated with estimating ground water discharge and recharge from stream-discharge records. </w:t>
      </w:r>
      <w:r w:rsidRPr="009F6EEB">
        <w:rPr>
          <w:rFonts w:ascii="Times New Roman" w:hAnsi="Times New Roman" w:cs="Times New Roman"/>
          <w:i/>
          <w:iCs/>
          <w:noProof/>
          <w:sz w:val="24"/>
          <w:szCs w:val="24"/>
        </w:rPr>
        <w:t>Groundwater</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38</w:t>
      </w:r>
      <w:r w:rsidRPr="009F6EEB">
        <w:rPr>
          <w:rFonts w:ascii="Times New Roman" w:hAnsi="Times New Roman" w:cs="Times New Roman"/>
          <w:noProof/>
          <w:sz w:val="24"/>
          <w:szCs w:val="24"/>
        </w:rPr>
        <w:t xml:space="preserve"> (3): 331–342</w:t>
      </w:r>
    </w:p>
    <w:p w14:paraId="1C6EF25A"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Hayashi M, Farrow CR. 2014. Watershed-scale response of groundwater recharge to inter-annual and inter-decadal variability in precipitation (Alberta, Canada). </w:t>
      </w:r>
      <w:r w:rsidRPr="009F6EEB">
        <w:rPr>
          <w:rFonts w:ascii="Times New Roman" w:hAnsi="Times New Roman" w:cs="Times New Roman"/>
          <w:i/>
          <w:iCs/>
          <w:noProof/>
          <w:sz w:val="24"/>
          <w:szCs w:val="24"/>
        </w:rPr>
        <w:t>Hydrogeology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22</w:t>
      </w:r>
      <w:r w:rsidRPr="009F6EEB">
        <w:rPr>
          <w:rFonts w:ascii="Times New Roman" w:hAnsi="Times New Roman" w:cs="Times New Roman"/>
          <w:noProof/>
          <w:sz w:val="24"/>
          <w:szCs w:val="24"/>
        </w:rPr>
        <w:t xml:space="preserve"> (8): 1825–1839</w:t>
      </w:r>
    </w:p>
    <w:p w14:paraId="67542E2D"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Healy RW. 2010. </w:t>
      </w:r>
      <w:r w:rsidRPr="009F6EEB">
        <w:rPr>
          <w:rFonts w:ascii="Times New Roman" w:hAnsi="Times New Roman" w:cs="Times New Roman"/>
          <w:i/>
          <w:iCs/>
          <w:noProof/>
          <w:sz w:val="24"/>
          <w:szCs w:val="24"/>
        </w:rPr>
        <w:t>Estimating Groundwater Recharge</w:t>
      </w:r>
      <w:r w:rsidRPr="009F6EEB">
        <w:rPr>
          <w:rFonts w:ascii="Times New Roman" w:hAnsi="Times New Roman" w:cs="Times New Roman"/>
          <w:noProof/>
          <w:sz w:val="24"/>
          <w:szCs w:val="24"/>
        </w:rPr>
        <w:t>. Cambridge University Press, Cambridge.</w:t>
      </w:r>
    </w:p>
    <w:p w14:paraId="237C5921"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Hébert C, Lacoste P. 1998. </w:t>
      </w:r>
      <w:r w:rsidRPr="00454CDD">
        <w:rPr>
          <w:rFonts w:ascii="Times New Roman" w:hAnsi="Times New Roman" w:cs="Times New Roman"/>
          <w:i/>
          <w:iCs/>
          <w:noProof/>
          <w:sz w:val="24"/>
          <w:szCs w:val="24"/>
          <w:lang w:val="fr-CA"/>
        </w:rPr>
        <w:t>Géologie de la région de Jonquière -Chicoutimi</w:t>
      </w:r>
      <w:r w:rsidRPr="00454CDD">
        <w:rPr>
          <w:rFonts w:ascii="Times New Roman" w:hAnsi="Times New Roman" w:cs="Times New Roman"/>
          <w:noProof/>
          <w:sz w:val="24"/>
          <w:szCs w:val="24"/>
          <w:lang w:val="fr-CA"/>
        </w:rPr>
        <w:t>. Rapport géologique no. RG 96- 08, Ministère des Ressources Naturelles du Québec, Canada.</w:t>
      </w:r>
    </w:p>
    <w:p w14:paraId="7474063A"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Held IM, Soden BJ. 2006. Robust Responses of the Hydrological Cycle to Global Warming. </w:t>
      </w:r>
      <w:r w:rsidRPr="009F6EEB">
        <w:rPr>
          <w:rFonts w:ascii="Times New Roman" w:hAnsi="Times New Roman" w:cs="Times New Roman"/>
          <w:i/>
          <w:iCs/>
          <w:noProof/>
          <w:sz w:val="24"/>
          <w:szCs w:val="24"/>
        </w:rPr>
        <w:t>Journal of Climate</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19</w:t>
      </w:r>
      <w:r w:rsidRPr="009F6EEB">
        <w:rPr>
          <w:rFonts w:ascii="Times New Roman" w:hAnsi="Times New Roman" w:cs="Times New Roman"/>
          <w:noProof/>
          <w:sz w:val="24"/>
          <w:szCs w:val="24"/>
        </w:rPr>
        <w:t>: 5686–5699</w:t>
      </w:r>
    </w:p>
    <w:p w14:paraId="221FC49A"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Herrera-Pantoja M, Hiscock KM. 2008. The effects of climate change on potential groundwater recharge in Great Britain. </w:t>
      </w:r>
      <w:r w:rsidRPr="009F6EEB">
        <w:rPr>
          <w:rFonts w:ascii="Times New Roman" w:hAnsi="Times New Roman" w:cs="Times New Roman"/>
          <w:i/>
          <w:iCs/>
          <w:noProof/>
          <w:sz w:val="24"/>
          <w:szCs w:val="24"/>
        </w:rPr>
        <w:t>Hydrological Processes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22</w:t>
      </w:r>
      <w:r w:rsidRPr="009F6EEB">
        <w:rPr>
          <w:rFonts w:ascii="Times New Roman" w:hAnsi="Times New Roman" w:cs="Times New Roman"/>
          <w:noProof/>
          <w:sz w:val="24"/>
          <w:szCs w:val="24"/>
        </w:rPr>
        <w:t xml:space="preserve"> (1): 73–86</w:t>
      </w:r>
    </w:p>
    <w:p w14:paraId="37C60038"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9F6EEB">
        <w:rPr>
          <w:rFonts w:ascii="Times New Roman" w:hAnsi="Times New Roman" w:cs="Times New Roman"/>
          <w:noProof/>
          <w:sz w:val="24"/>
          <w:szCs w:val="24"/>
        </w:rPr>
        <w:t xml:space="preserve">Holman IP, Allen DM, Cuthbert MO, Goderniaux P. 2012. Towards best practice for assessing the impacts of climate change on groundwater. </w:t>
      </w:r>
      <w:r w:rsidRPr="00454CDD">
        <w:rPr>
          <w:rFonts w:ascii="Times New Roman" w:hAnsi="Times New Roman" w:cs="Times New Roman"/>
          <w:i/>
          <w:iCs/>
          <w:noProof/>
          <w:sz w:val="24"/>
          <w:szCs w:val="24"/>
          <w:lang w:val="fr-CA"/>
        </w:rPr>
        <w:t>Hydrogeology Journal</w:t>
      </w:r>
      <w:r w:rsidRPr="00454CDD">
        <w:rPr>
          <w:rFonts w:ascii="Times New Roman" w:hAnsi="Times New Roman" w:cs="Times New Roman"/>
          <w:noProof/>
          <w:sz w:val="24"/>
          <w:szCs w:val="24"/>
          <w:lang w:val="fr-CA"/>
        </w:rPr>
        <w:t xml:space="preserve"> </w:t>
      </w:r>
      <w:r w:rsidRPr="00454CDD">
        <w:rPr>
          <w:rFonts w:ascii="Times New Roman" w:hAnsi="Times New Roman" w:cs="Times New Roman"/>
          <w:b/>
          <w:bCs/>
          <w:noProof/>
          <w:sz w:val="24"/>
          <w:szCs w:val="24"/>
          <w:lang w:val="fr-CA"/>
        </w:rPr>
        <w:t>20</w:t>
      </w:r>
      <w:r w:rsidRPr="00454CDD">
        <w:rPr>
          <w:rFonts w:ascii="Times New Roman" w:hAnsi="Times New Roman" w:cs="Times New Roman"/>
          <w:noProof/>
          <w:sz w:val="24"/>
          <w:szCs w:val="24"/>
          <w:lang w:val="fr-CA"/>
        </w:rPr>
        <w:t>: 1–4</w:t>
      </w:r>
    </w:p>
    <w:p w14:paraId="420327A1"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Huet M, Chesnaux R, Boucher MA, Poirier C. 2016. </w:t>
      </w:r>
      <w:r w:rsidRPr="009F6EEB">
        <w:rPr>
          <w:rFonts w:ascii="Times New Roman" w:hAnsi="Times New Roman" w:cs="Times New Roman"/>
          <w:noProof/>
          <w:sz w:val="24"/>
          <w:szCs w:val="24"/>
        </w:rPr>
        <w:t xml:space="preserve">Comparing various approaches for assessing groundwater recharge at a regional scale in the Canadian Shield. </w:t>
      </w:r>
      <w:r w:rsidRPr="009F6EEB">
        <w:rPr>
          <w:rFonts w:ascii="Times New Roman" w:hAnsi="Times New Roman" w:cs="Times New Roman"/>
          <w:i/>
          <w:iCs/>
          <w:noProof/>
          <w:sz w:val="24"/>
          <w:szCs w:val="24"/>
        </w:rPr>
        <w:t>Hydrological Sciences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61</w:t>
      </w:r>
      <w:r w:rsidRPr="009F6EEB">
        <w:rPr>
          <w:rFonts w:ascii="Times New Roman" w:hAnsi="Times New Roman" w:cs="Times New Roman"/>
          <w:noProof/>
          <w:sz w:val="24"/>
          <w:szCs w:val="24"/>
        </w:rPr>
        <w:t xml:space="preserve"> (12): 2267–2283</w:t>
      </w:r>
    </w:p>
    <w:p w14:paraId="0E1429AD"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Jha MK, Chowdary VM, Chowdhury A. 2010. Groundwater assessment in Salboni Block, West Bengal (India) using remote sensing, geographical information system and multi-criteria decision analysis techniques. </w:t>
      </w:r>
      <w:r w:rsidRPr="009F6EEB">
        <w:rPr>
          <w:rFonts w:ascii="Times New Roman" w:hAnsi="Times New Roman" w:cs="Times New Roman"/>
          <w:i/>
          <w:iCs/>
          <w:noProof/>
          <w:sz w:val="24"/>
          <w:szCs w:val="24"/>
        </w:rPr>
        <w:t>Hydrogeology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18</w:t>
      </w:r>
      <w:r w:rsidRPr="009F6EEB">
        <w:rPr>
          <w:rFonts w:ascii="Times New Roman" w:hAnsi="Times New Roman" w:cs="Times New Roman"/>
          <w:noProof/>
          <w:sz w:val="24"/>
          <w:szCs w:val="24"/>
        </w:rPr>
        <w:t xml:space="preserve"> (7): 1713–1728</w:t>
      </w:r>
    </w:p>
    <w:p w14:paraId="368F91B0"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Jha MK, Chowdhury A, Chowdary VM, Peiffer S. 2007. Groundwater management and development by integrated remote sensing and geographic information systems: Prospects and constraints. </w:t>
      </w:r>
      <w:r w:rsidRPr="009F6EEB">
        <w:rPr>
          <w:rFonts w:ascii="Times New Roman" w:hAnsi="Times New Roman" w:cs="Times New Roman"/>
          <w:i/>
          <w:iCs/>
          <w:noProof/>
          <w:sz w:val="24"/>
          <w:szCs w:val="24"/>
        </w:rPr>
        <w:t>Water Resources Management</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21</w:t>
      </w:r>
      <w:r w:rsidRPr="009F6EEB">
        <w:rPr>
          <w:rFonts w:ascii="Times New Roman" w:hAnsi="Times New Roman" w:cs="Times New Roman"/>
          <w:noProof/>
          <w:sz w:val="24"/>
          <w:szCs w:val="24"/>
        </w:rPr>
        <w:t xml:space="preserve"> (2): 427–467</w:t>
      </w:r>
    </w:p>
    <w:p w14:paraId="3CD4DD7C"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Jyrkama MI, Sykes JF. 2007. The impact of climate change on spatially varying groundwater recharge in the grand river watershed (Ontario). </w:t>
      </w:r>
      <w:r w:rsidRPr="009F6EEB">
        <w:rPr>
          <w:rFonts w:ascii="Times New Roman" w:hAnsi="Times New Roman" w:cs="Times New Roman"/>
          <w:i/>
          <w:iCs/>
          <w:noProof/>
          <w:sz w:val="24"/>
          <w:szCs w:val="24"/>
        </w:rPr>
        <w:t>Journal of Hydrology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338</w:t>
      </w:r>
      <w:r w:rsidRPr="009F6EEB">
        <w:rPr>
          <w:rFonts w:ascii="Times New Roman" w:hAnsi="Times New Roman" w:cs="Times New Roman"/>
          <w:noProof/>
          <w:sz w:val="24"/>
          <w:szCs w:val="24"/>
        </w:rPr>
        <w:t>: 237–250</w:t>
      </w:r>
    </w:p>
    <w:p w14:paraId="4D41C200"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Kammoun S, Trabelsi R, Re V, Henchiri K, Zouari J. 2018. Groundwater quality </w:t>
      </w:r>
      <w:r w:rsidRPr="009F6EEB">
        <w:rPr>
          <w:rFonts w:ascii="Times New Roman" w:hAnsi="Times New Roman" w:cs="Times New Roman"/>
          <w:noProof/>
          <w:sz w:val="24"/>
          <w:szCs w:val="24"/>
        </w:rPr>
        <w:lastRenderedPageBreak/>
        <w:t xml:space="preserve">assessment in semi-arid regions using integrated approaches: the case of Grombalia aquifer (NE Tunisia). </w:t>
      </w:r>
      <w:r w:rsidRPr="009F6EEB">
        <w:rPr>
          <w:rFonts w:ascii="Times New Roman" w:hAnsi="Times New Roman" w:cs="Times New Roman"/>
          <w:i/>
          <w:iCs/>
          <w:noProof/>
          <w:sz w:val="24"/>
          <w:szCs w:val="24"/>
        </w:rPr>
        <w:t>Environmental Monitoring and Assessment</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190</w:t>
      </w:r>
      <w:r w:rsidRPr="009F6EEB">
        <w:rPr>
          <w:rFonts w:ascii="Times New Roman" w:hAnsi="Times New Roman" w:cs="Times New Roman"/>
          <w:noProof/>
          <w:sz w:val="24"/>
          <w:szCs w:val="24"/>
        </w:rPr>
        <w:t xml:space="preserve"> (87): 1–22</w:t>
      </w:r>
    </w:p>
    <w:p w14:paraId="6EBC5FAD"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Kendall MG. 1975. </w:t>
      </w:r>
      <w:r w:rsidRPr="009F6EEB">
        <w:rPr>
          <w:rFonts w:ascii="Times New Roman" w:hAnsi="Times New Roman" w:cs="Times New Roman"/>
          <w:i/>
          <w:iCs/>
          <w:noProof/>
          <w:sz w:val="24"/>
          <w:szCs w:val="24"/>
        </w:rPr>
        <w:t>Rank Correlation Method</w:t>
      </w:r>
      <w:r w:rsidRPr="009F6EEB">
        <w:rPr>
          <w:rFonts w:ascii="Times New Roman" w:hAnsi="Times New Roman" w:cs="Times New Roman"/>
          <w:noProof/>
          <w:sz w:val="24"/>
          <w:szCs w:val="24"/>
        </w:rPr>
        <w:t>. Charless Griffin, London.</w:t>
      </w:r>
    </w:p>
    <w:p w14:paraId="4BAF5C58"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Labrecque G, Chesnaux R, Boucher MA. 2020. </w:t>
      </w:r>
      <w:r w:rsidRPr="009F6EEB">
        <w:rPr>
          <w:rFonts w:ascii="Times New Roman" w:hAnsi="Times New Roman" w:cs="Times New Roman"/>
          <w:noProof/>
          <w:sz w:val="24"/>
          <w:szCs w:val="24"/>
        </w:rPr>
        <w:t xml:space="preserve">Water-table fluctuation method for assessing aquifer recharge: application to Canadian aquifers and comparison with other methods. </w:t>
      </w:r>
      <w:r w:rsidRPr="00454CDD">
        <w:rPr>
          <w:rFonts w:ascii="Times New Roman" w:hAnsi="Times New Roman" w:cs="Times New Roman"/>
          <w:i/>
          <w:iCs/>
          <w:noProof/>
          <w:sz w:val="24"/>
          <w:szCs w:val="24"/>
          <w:lang w:val="fr-CA"/>
        </w:rPr>
        <w:t>Hydrogeology Journal</w:t>
      </w:r>
      <w:r w:rsidRPr="00454CDD">
        <w:rPr>
          <w:rFonts w:ascii="Times New Roman" w:hAnsi="Times New Roman" w:cs="Times New Roman"/>
          <w:noProof/>
          <w:sz w:val="24"/>
          <w:szCs w:val="24"/>
          <w:lang w:val="fr-CA"/>
        </w:rPr>
        <w:t xml:space="preserve"> </w:t>
      </w:r>
      <w:r w:rsidRPr="00454CDD">
        <w:rPr>
          <w:rFonts w:ascii="Times New Roman" w:hAnsi="Times New Roman" w:cs="Times New Roman"/>
          <w:b/>
          <w:bCs/>
          <w:noProof/>
          <w:sz w:val="24"/>
          <w:szCs w:val="24"/>
          <w:lang w:val="fr-CA"/>
        </w:rPr>
        <w:t>28</w:t>
      </w:r>
      <w:r w:rsidRPr="00454CDD">
        <w:rPr>
          <w:rFonts w:ascii="Times New Roman" w:hAnsi="Times New Roman" w:cs="Times New Roman"/>
          <w:noProof/>
          <w:sz w:val="24"/>
          <w:szCs w:val="24"/>
          <w:lang w:val="fr-CA"/>
        </w:rPr>
        <w:t>: 521–533</w:t>
      </w:r>
    </w:p>
    <w:p w14:paraId="21767669"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Lasalle P, Tremblay G. 1978. </w:t>
      </w:r>
      <w:r w:rsidRPr="00454CDD">
        <w:rPr>
          <w:rFonts w:ascii="Times New Roman" w:hAnsi="Times New Roman" w:cs="Times New Roman"/>
          <w:i/>
          <w:iCs/>
          <w:noProof/>
          <w:sz w:val="24"/>
          <w:szCs w:val="24"/>
          <w:lang w:val="fr-CA"/>
        </w:rPr>
        <w:t>Dépôts meubles du Saguenay Lac Saint-Jean. Rapport géologique n° 191, ministère des Richesses naturelles du Québec, Canada</w:t>
      </w:r>
      <w:r w:rsidRPr="00454CDD">
        <w:rPr>
          <w:rFonts w:ascii="Times New Roman" w:hAnsi="Times New Roman" w:cs="Times New Roman"/>
          <w:noProof/>
          <w:sz w:val="24"/>
          <w:szCs w:val="24"/>
          <w:lang w:val="fr-CA"/>
        </w:rPr>
        <w:t>.</w:t>
      </w:r>
    </w:p>
    <w:p w14:paraId="58A956D6"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Laurin AF, Sharma KNM. 1975. </w:t>
      </w:r>
      <w:r w:rsidRPr="00454CDD">
        <w:rPr>
          <w:rFonts w:ascii="Times New Roman" w:hAnsi="Times New Roman" w:cs="Times New Roman"/>
          <w:i/>
          <w:iCs/>
          <w:noProof/>
          <w:sz w:val="24"/>
          <w:szCs w:val="24"/>
          <w:lang w:val="fr-CA"/>
        </w:rPr>
        <w:t>Mistassini, Peribonka, Saguenay Rivers Area: Grenville 1965–1967</w:t>
      </w:r>
      <w:r w:rsidRPr="00454CDD">
        <w:rPr>
          <w:rFonts w:ascii="Times New Roman" w:hAnsi="Times New Roman" w:cs="Times New Roman"/>
          <w:noProof/>
          <w:sz w:val="24"/>
          <w:szCs w:val="24"/>
          <w:lang w:val="fr-CA"/>
        </w:rPr>
        <w:t>. Ministère des richesses naturelles, Direction générale des mines, Geological Exploration Service: Québec, QC, Canada.</w:t>
      </w:r>
    </w:p>
    <w:p w14:paraId="73752E86"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Lentswe GB, Molwalefhe L. 2020. Delineation of potential groundwater recharge zones using analytic hierarchy process-guided GIS in the semi-arid Motloutse watershed, eastern Botswana. </w:t>
      </w:r>
      <w:r w:rsidRPr="009F6EEB">
        <w:rPr>
          <w:rFonts w:ascii="Times New Roman" w:hAnsi="Times New Roman" w:cs="Times New Roman"/>
          <w:i/>
          <w:iCs/>
          <w:noProof/>
          <w:sz w:val="24"/>
          <w:szCs w:val="24"/>
        </w:rPr>
        <w:t>Journal of Hydrology: Regional Studies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28</w:t>
      </w:r>
      <w:r w:rsidRPr="009F6EEB">
        <w:rPr>
          <w:rFonts w:ascii="Times New Roman" w:hAnsi="Times New Roman" w:cs="Times New Roman"/>
          <w:noProof/>
          <w:sz w:val="24"/>
          <w:szCs w:val="24"/>
        </w:rPr>
        <w:t xml:space="preserve"> (100674)</w:t>
      </w:r>
    </w:p>
    <w:p w14:paraId="7186C243"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Lim KJ, Engel BA, Muthukrishnan S, Harbor J. 2006. Effects of initial abstraction and urbanization on estimated runoff using CN technology. </w:t>
      </w:r>
      <w:r w:rsidRPr="009F6EEB">
        <w:rPr>
          <w:rFonts w:ascii="Times New Roman" w:hAnsi="Times New Roman" w:cs="Times New Roman"/>
          <w:i/>
          <w:iCs/>
          <w:noProof/>
          <w:sz w:val="24"/>
          <w:szCs w:val="24"/>
        </w:rPr>
        <w:t>Journal of the American Water Resources Association</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42</w:t>
      </w:r>
      <w:r w:rsidRPr="009F6EEB">
        <w:rPr>
          <w:rFonts w:ascii="Times New Roman" w:hAnsi="Times New Roman" w:cs="Times New Roman"/>
          <w:noProof/>
          <w:sz w:val="24"/>
          <w:szCs w:val="24"/>
        </w:rPr>
        <w:t xml:space="preserve"> (3): 629–643</w:t>
      </w:r>
    </w:p>
    <w:p w14:paraId="59D780A5"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Lindquist LW, Palmqutst KA, Jordan SE, Lauenroth WK. 2019. Impacts of climate change on groundwater recharge in Wyoming big sagebrush ecosystems are contingent on elevation. </w:t>
      </w:r>
      <w:r w:rsidRPr="009F6EEB">
        <w:rPr>
          <w:rFonts w:ascii="Times New Roman" w:hAnsi="Times New Roman" w:cs="Times New Roman"/>
          <w:i/>
          <w:iCs/>
          <w:noProof/>
          <w:sz w:val="24"/>
          <w:szCs w:val="24"/>
        </w:rPr>
        <w:t>Western North American Naturalist</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79</w:t>
      </w:r>
      <w:r w:rsidRPr="009F6EEB">
        <w:rPr>
          <w:rFonts w:ascii="Times New Roman" w:hAnsi="Times New Roman" w:cs="Times New Roman"/>
          <w:noProof/>
          <w:sz w:val="24"/>
          <w:szCs w:val="24"/>
        </w:rPr>
        <w:t xml:space="preserve"> (1): 37–48</w:t>
      </w:r>
    </w:p>
    <w:p w14:paraId="3B6F20F8"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Mann HB. 1945. Nonparametric tests against trend. </w:t>
      </w:r>
      <w:r w:rsidRPr="009F6EEB">
        <w:rPr>
          <w:rFonts w:ascii="Times New Roman" w:hAnsi="Times New Roman" w:cs="Times New Roman"/>
          <w:i/>
          <w:iCs/>
          <w:noProof/>
          <w:sz w:val="24"/>
          <w:szCs w:val="24"/>
        </w:rPr>
        <w:t>Econometrica</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13</w:t>
      </w:r>
      <w:r w:rsidRPr="009F6EEB">
        <w:rPr>
          <w:rFonts w:ascii="Times New Roman" w:hAnsi="Times New Roman" w:cs="Times New Roman"/>
          <w:noProof/>
          <w:sz w:val="24"/>
          <w:szCs w:val="24"/>
        </w:rPr>
        <w:t>: 245–259</w:t>
      </w:r>
    </w:p>
    <w:p w14:paraId="31509A91"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Meinken W, Stober I. 1997. Permeability distribution in the Quaternary of the Upper Rhine glacio-fluvial aquifer. </w:t>
      </w:r>
      <w:r w:rsidRPr="009F6EEB">
        <w:rPr>
          <w:rFonts w:ascii="Times New Roman" w:hAnsi="Times New Roman" w:cs="Times New Roman"/>
          <w:i/>
          <w:iCs/>
          <w:noProof/>
          <w:sz w:val="24"/>
          <w:szCs w:val="24"/>
        </w:rPr>
        <w:t>Terra Nova</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9</w:t>
      </w:r>
      <w:r w:rsidRPr="009F6EEB">
        <w:rPr>
          <w:rFonts w:ascii="Times New Roman" w:hAnsi="Times New Roman" w:cs="Times New Roman"/>
          <w:noProof/>
          <w:sz w:val="24"/>
          <w:szCs w:val="24"/>
        </w:rPr>
        <w:t xml:space="preserve"> (3): 113–116</w:t>
      </w:r>
    </w:p>
    <w:p w14:paraId="7C4689A9"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Meixner T, Manning AH, Stonestrom DA, Allen DM, Ajami H, Blasch KW, Brookfield AE, Castro CL, Clark JF, Gochis DJ, et al. 2016. Implications of projected climate change for groundwater recharge in the western United States. </w:t>
      </w:r>
      <w:r w:rsidRPr="009F6EEB">
        <w:rPr>
          <w:rFonts w:ascii="Times New Roman" w:hAnsi="Times New Roman" w:cs="Times New Roman"/>
          <w:i/>
          <w:iCs/>
          <w:noProof/>
          <w:sz w:val="24"/>
          <w:szCs w:val="24"/>
        </w:rPr>
        <w:t>Journal of Hydrology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534</w:t>
      </w:r>
      <w:r w:rsidRPr="009F6EEB">
        <w:rPr>
          <w:rFonts w:ascii="Times New Roman" w:hAnsi="Times New Roman" w:cs="Times New Roman"/>
          <w:noProof/>
          <w:sz w:val="24"/>
          <w:szCs w:val="24"/>
        </w:rPr>
        <w:t>: 124–138</w:t>
      </w:r>
    </w:p>
    <w:p w14:paraId="391C0232"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Miliani F, Ravazzani G, Mancini M. 2011. Adaptation of Precipitation Index for the Estimation of Antecedent Moisture Condition in Large Mountainous Basins. </w:t>
      </w:r>
      <w:r w:rsidRPr="009F6EEB">
        <w:rPr>
          <w:rFonts w:ascii="Times New Roman" w:hAnsi="Times New Roman" w:cs="Times New Roman"/>
          <w:i/>
          <w:iCs/>
          <w:noProof/>
          <w:sz w:val="24"/>
          <w:szCs w:val="24"/>
        </w:rPr>
        <w:t>Journal of Hydraulic Engineering</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16</w:t>
      </w:r>
      <w:r w:rsidRPr="009F6EEB">
        <w:rPr>
          <w:rFonts w:ascii="Times New Roman" w:hAnsi="Times New Roman" w:cs="Times New Roman"/>
          <w:noProof/>
          <w:sz w:val="24"/>
          <w:szCs w:val="24"/>
        </w:rPr>
        <w:t xml:space="preserve"> (3): 218–227</w:t>
      </w:r>
    </w:p>
    <w:p w14:paraId="028CFDED"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9F6EEB">
        <w:rPr>
          <w:rFonts w:ascii="Times New Roman" w:hAnsi="Times New Roman" w:cs="Times New Roman"/>
          <w:noProof/>
          <w:sz w:val="24"/>
          <w:szCs w:val="24"/>
        </w:rPr>
        <w:t xml:space="preserve">Mohan C, Western AW, Wei YP, Saft M. 2018. Predicting groundwater recharge for varying land cover and climate conditions a global meta-study. </w:t>
      </w:r>
      <w:r w:rsidRPr="00454CDD">
        <w:rPr>
          <w:rFonts w:ascii="Times New Roman" w:hAnsi="Times New Roman" w:cs="Times New Roman"/>
          <w:i/>
          <w:iCs/>
          <w:noProof/>
          <w:sz w:val="24"/>
          <w:szCs w:val="24"/>
          <w:lang w:val="fr-CA"/>
        </w:rPr>
        <w:t>Hydrology and Earth System Sciences</w:t>
      </w:r>
      <w:r w:rsidRPr="00454CDD">
        <w:rPr>
          <w:rFonts w:ascii="Times New Roman" w:hAnsi="Times New Roman" w:cs="Times New Roman"/>
          <w:noProof/>
          <w:sz w:val="24"/>
          <w:szCs w:val="24"/>
          <w:lang w:val="fr-CA"/>
        </w:rPr>
        <w:t xml:space="preserve"> </w:t>
      </w:r>
      <w:r w:rsidRPr="00454CDD">
        <w:rPr>
          <w:rFonts w:ascii="Times New Roman" w:hAnsi="Times New Roman" w:cs="Times New Roman"/>
          <w:b/>
          <w:bCs/>
          <w:noProof/>
          <w:sz w:val="24"/>
          <w:szCs w:val="24"/>
          <w:lang w:val="fr-CA"/>
        </w:rPr>
        <w:t>22</w:t>
      </w:r>
      <w:r w:rsidRPr="00454CDD">
        <w:rPr>
          <w:rFonts w:ascii="Times New Roman" w:hAnsi="Times New Roman" w:cs="Times New Roman"/>
          <w:noProof/>
          <w:sz w:val="24"/>
          <w:szCs w:val="24"/>
          <w:lang w:val="fr-CA"/>
        </w:rPr>
        <w:t xml:space="preserve"> (5): 2689–2703</w:t>
      </w:r>
    </w:p>
    <w:p w14:paraId="75F624B1"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Monfet J. 1979. </w:t>
      </w:r>
      <w:r w:rsidRPr="00454CDD">
        <w:rPr>
          <w:rFonts w:ascii="Times New Roman" w:hAnsi="Times New Roman" w:cs="Times New Roman"/>
          <w:i/>
          <w:iCs/>
          <w:noProof/>
          <w:sz w:val="24"/>
          <w:szCs w:val="24"/>
          <w:lang w:val="fr-CA"/>
        </w:rPr>
        <w:t>Évaluation du coefficient de ruissellement à l’aide de la méthode SCS modifiée</w:t>
      </w:r>
      <w:r w:rsidRPr="00454CDD">
        <w:rPr>
          <w:rFonts w:ascii="Times New Roman" w:hAnsi="Times New Roman" w:cs="Times New Roman"/>
          <w:noProof/>
          <w:sz w:val="24"/>
          <w:szCs w:val="24"/>
          <w:lang w:val="fr-CA"/>
        </w:rPr>
        <w:t>. Gouvernement du Québec, ministère des Richesse naturelle: Service de l’hydrométrie.</w:t>
      </w:r>
    </w:p>
    <w:p w14:paraId="7EEA91F6"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Naghibi SA, Pourghasemi HR, Abbaspour K. 2018. </w:t>
      </w:r>
      <w:r w:rsidRPr="009F6EEB">
        <w:rPr>
          <w:rFonts w:ascii="Times New Roman" w:hAnsi="Times New Roman" w:cs="Times New Roman"/>
          <w:noProof/>
          <w:sz w:val="24"/>
          <w:szCs w:val="24"/>
        </w:rPr>
        <w:t xml:space="preserve">A comparison between ten advanced and soft computing models for groundwater qanat potential assessment in Iran using R and GIS. </w:t>
      </w:r>
      <w:r w:rsidRPr="009F6EEB">
        <w:rPr>
          <w:rFonts w:ascii="Times New Roman" w:hAnsi="Times New Roman" w:cs="Times New Roman"/>
          <w:i/>
          <w:iCs/>
          <w:noProof/>
          <w:sz w:val="24"/>
          <w:szCs w:val="24"/>
        </w:rPr>
        <w:t>Theoretical and Applied Climatology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131</w:t>
      </w:r>
      <w:r w:rsidRPr="009F6EEB">
        <w:rPr>
          <w:rFonts w:ascii="Times New Roman" w:hAnsi="Times New Roman" w:cs="Times New Roman"/>
          <w:noProof/>
          <w:sz w:val="24"/>
          <w:szCs w:val="24"/>
        </w:rPr>
        <w:t xml:space="preserve"> (3–4): 967–984</w:t>
      </w:r>
    </w:p>
    <w:p w14:paraId="07EE7E49"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Nampak H, Pradhan B, Manap MA. 2014. Application of GIS based data driven evidential belief function model to predict groundwater potential zonation. </w:t>
      </w:r>
      <w:r w:rsidRPr="009F6EEB">
        <w:rPr>
          <w:rFonts w:ascii="Times New Roman" w:hAnsi="Times New Roman" w:cs="Times New Roman"/>
          <w:i/>
          <w:iCs/>
          <w:noProof/>
          <w:sz w:val="24"/>
          <w:szCs w:val="24"/>
        </w:rPr>
        <w:t>Journal of Hydrology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513</w:t>
      </w:r>
      <w:r w:rsidRPr="009F6EEB">
        <w:rPr>
          <w:rFonts w:ascii="Times New Roman" w:hAnsi="Times New Roman" w:cs="Times New Roman"/>
          <w:noProof/>
          <w:sz w:val="24"/>
          <w:szCs w:val="24"/>
        </w:rPr>
        <w:t>: 283–300</w:t>
      </w:r>
    </w:p>
    <w:p w14:paraId="636F69FE"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Ng GHC, McLaughlin D, Entekhabi D, Scanlon BR. 2010. Probabilistic analysis of the effects of climate change on groundwater recharge. </w:t>
      </w:r>
      <w:r w:rsidRPr="009F6EEB">
        <w:rPr>
          <w:rFonts w:ascii="Times New Roman" w:hAnsi="Times New Roman" w:cs="Times New Roman"/>
          <w:i/>
          <w:iCs/>
          <w:noProof/>
          <w:sz w:val="24"/>
          <w:szCs w:val="24"/>
        </w:rPr>
        <w:t>Water Resource Research</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46</w:t>
      </w:r>
      <w:r w:rsidRPr="009F6EEB">
        <w:rPr>
          <w:rFonts w:ascii="Times New Roman" w:hAnsi="Times New Roman" w:cs="Times New Roman"/>
          <w:noProof/>
          <w:sz w:val="24"/>
          <w:szCs w:val="24"/>
        </w:rPr>
        <w:t xml:space="preserve"> (7): 1–18</w:t>
      </w:r>
    </w:p>
    <w:p w14:paraId="44422D4F"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9F6EEB">
        <w:rPr>
          <w:rFonts w:ascii="Times New Roman" w:hAnsi="Times New Roman" w:cs="Times New Roman"/>
          <w:noProof/>
          <w:sz w:val="24"/>
          <w:szCs w:val="24"/>
        </w:rPr>
        <w:t>Ogden FL, Hawkins RP, Walter MT, Goodrich DC. 2017. Comment on “beyond the SCS-</w:t>
      </w:r>
      <w:r w:rsidRPr="009F6EEB">
        <w:rPr>
          <w:rFonts w:ascii="Times New Roman" w:hAnsi="Times New Roman" w:cs="Times New Roman"/>
          <w:noProof/>
          <w:sz w:val="24"/>
          <w:szCs w:val="24"/>
        </w:rPr>
        <w:lastRenderedPageBreak/>
        <w:t xml:space="preserve">CN method: a theoretical framework for spatially lumped rainfall-runoff response” by M.S. Bartlett, et al. </w:t>
      </w:r>
      <w:r w:rsidRPr="00454CDD">
        <w:rPr>
          <w:rFonts w:ascii="Times New Roman" w:hAnsi="Times New Roman" w:cs="Times New Roman"/>
          <w:i/>
          <w:iCs/>
          <w:noProof/>
          <w:sz w:val="24"/>
          <w:szCs w:val="24"/>
          <w:lang w:val="fr-CA"/>
        </w:rPr>
        <w:t>Water Resource Research</w:t>
      </w:r>
      <w:r w:rsidRPr="00454CDD">
        <w:rPr>
          <w:rFonts w:ascii="Times New Roman" w:hAnsi="Times New Roman" w:cs="Times New Roman"/>
          <w:noProof/>
          <w:sz w:val="24"/>
          <w:szCs w:val="24"/>
          <w:lang w:val="fr-CA"/>
        </w:rPr>
        <w:t xml:space="preserve"> </w:t>
      </w:r>
      <w:r w:rsidRPr="00454CDD">
        <w:rPr>
          <w:rFonts w:ascii="Times New Roman" w:hAnsi="Times New Roman" w:cs="Times New Roman"/>
          <w:b/>
          <w:bCs/>
          <w:noProof/>
          <w:sz w:val="24"/>
          <w:szCs w:val="24"/>
          <w:lang w:val="fr-CA"/>
        </w:rPr>
        <w:t>53</w:t>
      </w:r>
      <w:r w:rsidRPr="00454CDD">
        <w:rPr>
          <w:rFonts w:ascii="Times New Roman" w:hAnsi="Times New Roman" w:cs="Times New Roman"/>
          <w:noProof/>
          <w:sz w:val="24"/>
          <w:szCs w:val="24"/>
          <w:lang w:val="fr-CA"/>
        </w:rPr>
        <w:t xml:space="preserve"> (7): 6345–6350</w:t>
      </w:r>
    </w:p>
    <w:p w14:paraId="39D10917"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Oudin L. 2004. </w:t>
      </w:r>
      <w:r w:rsidRPr="00454CDD">
        <w:rPr>
          <w:rFonts w:ascii="Times New Roman" w:hAnsi="Times New Roman" w:cs="Times New Roman"/>
          <w:i/>
          <w:iCs/>
          <w:noProof/>
          <w:sz w:val="24"/>
          <w:szCs w:val="24"/>
          <w:lang w:val="fr-CA"/>
        </w:rPr>
        <w:t>Recherche d’un modèle d’évapotranspiration potentielle pertinent comme entrée d’un modèle pluie-débit global</w:t>
      </w:r>
      <w:r w:rsidRPr="00454CDD">
        <w:rPr>
          <w:rFonts w:ascii="Times New Roman" w:hAnsi="Times New Roman" w:cs="Times New Roman"/>
          <w:noProof/>
          <w:sz w:val="24"/>
          <w:szCs w:val="24"/>
          <w:lang w:val="fr-CA"/>
        </w:rPr>
        <w:t>. Ph.D thesis, ENGREF (AgroParisTech).</w:t>
      </w:r>
    </w:p>
    <w:p w14:paraId="23568595"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Ouranos. 2015. </w:t>
      </w:r>
      <w:r w:rsidRPr="00454CDD">
        <w:rPr>
          <w:rFonts w:ascii="Times New Roman" w:hAnsi="Times New Roman" w:cs="Times New Roman"/>
          <w:i/>
          <w:iCs/>
          <w:noProof/>
          <w:sz w:val="24"/>
          <w:szCs w:val="24"/>
          <w:lang w:val="fr-CA"/>
        </w:rPr>
        <w:t>Vers l’adaptation. Synthèse des connaissances sur les changements climatiques au Québec. Partie 1 : Évolution climatique au Québec</w:t>
      </w:r>
      <w:r w:rsidRPr="00454CDD">
        <w:rPr>
          <w:rFonts w:ascii="Times New Roman" w:hAnsi="Times New Roman" w:cs="Times New Roman"/>
          <w:noProof/>
          <w:sz w:val="24"/>
          <w:szCs w:val="24"/>
          <w:lang w:val="fr-CA"/>
        </w:rPr>
        <w:t>. Édition 2015, Montréal, Québec, Canada.</w:t>
      </w:r>
    </w:p>
    <w:p w14:paraId="494F70E2"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9F6EEB">
        <w:rPr>
          <w:rFonts w:ascii="Times New Roman" w:hAnsi="Times New Roman" w:cs="Times New Roman"/>
          <w:noProof/>
          <w:sz w:val="24"/>
          <w:szCs w:val="24"/>
        </w:rPr>
        <w:t xml:space="preserve">Parent M, Occhietti S. 1988. Late Wisconsinan Deglaciation and Champlain Sea Invasion in the St. Lawrence Valley, Québec. </w:t>
      </w:r>
      <w:r w:rsidRPr="00454CDD">
        <w:rPr>
          <w:rFonts w:ascii="Times New Roman" w:hAnsi="Times New Roman" w:cs="Times New Roman"/>
          <w:i/>
          <w:iCs/>
          <w:noProof/>
          <w:sz w:val="24"/>
          <w:szCs w:val="24"/>
          <w:lang w:val="fr-CA"/>
        </w:rPr>
        <w:t>Géographie physique et Quaternaire</w:t>
      </w:r>
      <w:r w:rsidRPr="00454CDD">
        <w:rPr>
          <w:rFonts w:ascii="Times New Roman" w:hAnsi="Times New Roman" w:cs="Times New Roman"/>
          <w:noProof/>
          <w:sz w:val="24"/>
          <w:szCs w:val="24"/>
          <w:lang w:val="fr-CA"/>
        </w:rPr>
        <w:t xml:space="preserve"> </w:t>
      </w:r>
      <w:r w:rsidRPr="00454CDD">
        <w:rPr>
          <w:rFonts w:ascii="Times New Roman" w:hAnsi="Times New Roman" w:cs="Times New Roman"/>
          <w:b/>
          <w:bCs/>
          <w:noProof/>
          <w:sz w:val="24"/>
          <w:szCs w:val="24"/>
          <w:lang w:val="fr-CA"/>
        </w:rPr>
        <w:t>42</w:t>
      </w:r>
      <w:r w:rsidRPr="00454CDD">
        <w:rPr>
          <w:rFonts w:ascii="Times New Roman" w:hAnsi="Times New Roman" w:cs="Times New Roman"/>
          <w:noProof/>
          <w:sz w:val="24"/>
          <w:szCs w:val="24"/>
          <w:lang w:val="fr-CA"/>
        </w:rPr>
        <w:t>: 215–246</w:t>
      </w:r>
    </w:p>
    <w:p w14:paraId="07AA5A15"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Parent M, Paradis SJ, Boivin R. 2010. </w:t>
      </w:r>
      <w:r w:rsidRPr="00454CDD">
        <w:rPr>
          <w:rFonts w:ascii="Times New Roman" w:hAnsi="Times New Roman" w:cs="Times New Roman"/>
          <w:i/>
          <w:iCs/>
          <w:noProof/>
          <w:sz w:val="24"/>
          <w:szCs w:val="24"/>
          <w:lang w:val="fr-CA"/>
        </w:rPr>
        <w:t>Formations superficielles, Légende et notes descriptives – 1/50 000 à 1/225 000, version 10</w:t>
      </w:r>
      <w:r w:rsidRPr="00454CDD">
        <w:rPr>
          <w:rFonts w:ascii="Times New Roman" w:hAnsi="Times New Roman" w:cs="Times New Roman"/>
          <w:noProof/>
          <w:sz w:val="24"/>
          <w:szCs w:val="24"/>
          <w:lang w:val="fr-CA"/>
        </w:rPr>
        <w:t>. Commission géologique du Canada, Bureau du Québec, Canada.</w:t>
      </w:r>
    </w:p>
    <w:p w14:paraId="2D4E9226"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Pohlert T. 2020. </w:t>
      </w:r>
      <w:r w:rsidRPr="009F6EEB">
        <w:rPr>
          <w:rFonts w:ascii="Times New Roman" w:hAnsi="Times New Roman" w:cs="Times New Roman"/>
          <w:i/>
          <w:iCs/>
          <w:noProof/>
          <w:sz w:val="24"/>
          <w:szCs w:val="24"/>
        </w:rPr>
        <w:t>Non-Parametric Trend Tests and Change-Point Detection</w:t>
      </w:r>
      <w:r w:rsidRPr="009F6EEB">
        <w:rPr>
          <w:rFonts w:ascii="Times New Roman" w:hAnsi="Times New Roman" w:cs="Times New Roman"/>
          <w:noProof/>
          <w:sz w:val="24"/>
          <w:szCs w:val="24"/>
        </w:rPr>
        <w:t>. https ://creat iveco mmons .org/licen ses/by-nd/4.0/.</w:t>
      </w:r>
    </w:p>
    <w:p w14:paraId="3A499053"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454CDD">
        <w:rPr>
          <w:rFonts w:ascii="Times New Roman" w:hAnsi="Times New Roman" w:cs="Times New Roman"/>
          <w:noProof/>
          <w:sz w:val="24"/>
          <w:szCs w:val="24"/>
          <w:lang w:val="fr-CA"/>
        </w:rPr>
        <w:t xml:space="preserve">Poirier C, Fortier Fillion TC, Turcotte R, Lacombe P. 2014. </w:t>
      </w:r>
      <w:r w:rsidRPr="00454CDD">
        <w:rPr>
          <w:rFonts w:ascii="Times New Roman" w:hAnsi="Times New Roman" w:cs="Times New Roman"/>
          <w:i/>
          <w:iCs/>
          <w:noProof/>
          <w:sz w:val="24"/>
          <w:szCs w:val="24"/>
          <w:lang w:val="fr-CA"/>
        </w:rPr>
        <w:t>Reconstitution historique des apports verticaux (eaux de fonte et de pluie) de 1900 à 2010 – version 2012. Contribution au Programme d’acquisition de connaissances sur les eaux souterraines (PACES)</w:t>
      </w:r>
      <w:r w:rsidRPr="00454CDD">
        <w:rPr>
          <w:rFonts w:ascii="Times New Roman" w:hAnsi="Times New Roman" w:cs="Times New Roman"/>
          <w:noProof/>
          <w:sz w:val="24"/>
          <w:szCs w:val="24"/>
          <w:lang w:val="fr-CA"/>
        </w:rPr>
        <w:t>. Centre d’expertise hydrique du Québec (CEHQ), Direction de l’expertise hydrique, CEHQ, ISBN 978-2-550-71155-1, Québec, Canada.</w:t>
      </w:r>
    </w:p>
    <w:p w14:paraId="333295CC"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Ponce VM, Hawkins RH. 1996. Runoff curve number: Has it reached maturity? </w:t>
      </w:r>
      <w:r w:rsidRPr="009F6EEB">
        <w:rPr>
          <w:rFonts w:ascii="Times New Roman" w:hAnsi="Times New Roman" w:cs="Times New Roman"/>
          <w:i/>
          <w:iCs/>
          <w:noProof/>
          <w:sz w:val="24"/>
          <w:szCs w:val="24"/>
        </w:rPr>
        <w:t>Journal of Hydrology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w:t>
      </w:r>
      <w:r w:rsidRPr="009F6EEB">
        <w:rPr>
          <w:rFonts w:ascii="Times New Roman" w:hAnsi="Times New Roman" w:cs="Times New Roman"/>
          <w:noProof/>
          <w:sz w:val="24"/>
          <w:szCs w:val="24"/>
        </w:rPr>
        <w:t xml:space="preserve"> (1): 11–19</w:t>
      </w:r>
    </w:p>
    <w:p w14:paraId="36A97E30"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Richard SK, Chesnaux R, Rouleau A. 2013. Detecting preferential seepage along casing installed in fractured rock aquifers: Examples from the Saguenay-Lac-Saint-Jean region, Canada. In </w:t>
      </w:r>
      <w:r w:rsidRPr="009F6EEB">
        <w:rPr>
          <w:rFonts w:ascii="Times New Roman" w:hAnsi="Times New Roman" w:cs="Times New Roman"/>
          <w:i/>
          <w:iCs/>
          <w:noProof/>
          <w:sz w:val="24"/>
          <w:szCs w:val="24"/>
        </w:rPr>
        <w:t>The 66th Canadian Geotechnical Conference and the 11th Joint CGS/IAH-CNC Groundwater Conference, September 29–October 3, 2013, Montreal, Quebec, Canada</w:t>
      </w:r>
      <w:r w:rsidRPr="009F6EEB">
        <w:rPr>
          <w:rFonts w:ascii="Times New Roman" w:hAnsi="Times New Roman" w:cs="Times New Roman"/>
          <w:noProof/>
          <w:sz w:val="24"/>
          <w:szCs w:val="24"/>
        </w:rPr>
        <w:t>.</w:t>
      </w:r>
    </w:p>
    <w:p w14:paraId="1F5AD16E"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Richard SK, Chesnaux R, Rouleau A. 2016a. </w:t>
      </w:r>
      <w:r w:rsidRPr="009F6EEB">
        <w:rPr>
          <w:rFonts w:ascii="Times New Roman" w:hAnsi="Times New Roman" w:cs="Times New Roman"/>
          <w:noProof/>
          <w:sz w:val="24"/>
          <w:szCs w:val="24"/>
        </w:rPr>
        <w:t xml:space="preserve">Detecting a Defective Casing Seal at the Top of a Bedrock Aquifer. </w:t>
      </w:r>
      <w:r w:rsidRPr="009F6EEB">
        <w:rPr>
          <w:rFonts w:ascii="Times New Roman" w:hAnsi="Times New Roman" w:cs="Times New Roman"/>
          <w:i/>
          <w:iCs/>
          <w:noProof/>
          <w:sz w:val="24"/>
          <w:szCs w:val="24"/>
        </w:rPr>
        <w:t>Groundwater</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54</w:t>
      </w:r>
      <w:r w:rsidRPr="009F6EEB">
        <w:rPr>
          <w:rFonts w:ascii="Times New Roman" w:hAnsi="Times New Roman" w:cs="Times New Roman"/>
          <w:noProof/>
          <w:sz w:val="24"/>
          <w:szCs w:val="24"/>
        </w:rPr>
        <w:t xml:space="preserve"> (2): 296–303</w:t>
      </w:r>
    </w:p>
    <w:p w14:paraId="7A212234"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9F6EEB">
        <w:rPr>
          <w:rFonts w:ascii="Times New Roman" w:hAnsi="Times New Roman" w:cs="Times New Roman"/>
          <w:noProof/>
          <w:sz w:val="24"/>
          <w:szCs w:val="24"/>
        </w:rPr>
        <w:t xml:space="preserve">Richard SK, Chesnaux R, Rouleau A, Coupe RH. 2016b. Estimating the reliability of aquifer transmissivity values obtained from specific capacity tests: examples from the Saguenay-Lac-Saint-Jean aquifers, Canada. </w:t>
      </w:r>
      <w:r w:rsidRPr="00454CDD">
        <w:rPr>
          <w:rFonts w:ascii="Times New Roman" w:hAnsi="Times New Roman" w:cs="Times New Roman"/>
          <w:i/>
          <w:iCs/>
          <w:noProof/>
          <w:sz w:val="24"/>
          <w:szCs w:val="24"/>
          <w:lang w:val="fr-CA"/>
        </w:rPr>
        <w:t>Hydrological Sciences Journal</w:t>
      </w:r>
      <w:r w:rsidRPr="00454CDD">
        <w:rPr>
          <w:rFonts w:ascii="Times New Roman" w:hAnsi="Times New Roman" w:cs="Times New Roman"/>
          <w:noProof/>
          <w:sz w:val="24"/>
          <w:szCs w:val="24"/>
          <w:lang w:val="fr-CA"/>
        </w:rPr>
        <w:t xml:space="preserve"> </w:t>
      </w:r>
      <w:r w:rsidRPr="00454CDD">
        <w:rPr>
          <w:rFonts w:ascii="Times New Roman" w:hAnsi="Times New Roman" w:cs="Times New Roman"/>
          <w:b/>
          <w:bCs/>
          <w:noProof/>
          <w:sz w:val="24"/>
          <w:szCs w:val="24"/>
          <w:lang w:val="fr-CA"/>
        </w:rPr>
        <w:t>61</w:t>
      </w:r>
      <w:r w:rsidRPr="00454CDD">
        <w:rPr>
          <w:rFonts w:ascii="Times New Roman" w:hAnsi="Times New Roman" w:cs="Times New Roman"/>
          <w:noProof/>
          <w:sz w:val="24"/>
          <w:szCs w:val="24"/>
          <w:lang w:val="fr-CA"/>
        </w:rPr>
        <w:t xml:space="preserve"> (1): 173–185</w:t>
      </w:r>
    </w:p>
    <w:p w14:paraId="642A1C66"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Richard SK, Chesnaux R, Rouleau A, Morin R, Walter J, Rafini S. 2014. </w:t>
      </w:r>
      <w:r w:rsidRPr="009F6EEB">
        <w:rPr>
          <w:rFonts w:ascii="Times New Roman" w:hAnsi="Times New Roman" w:cs="Times New Roman"/>
          <w:noProof/>
          <w:sz w:val="24"/>
          <w:szCs w:val="24"/>
        </w:rPr>
        <w:t xml:space="preserve">Field evidence of hydraulic connections between bedrock aquifers and overlying granular aquifers: examples from the Grenville Province of the Canadian Shield. </w:t>
      </w:r>
      <w:r w:rsidRPr="009F6EEB">
        <w:rPr>
          <w:rFonts w:ascii="Times New Roman" w:hAnsi="Times New Roman" w:cs="Times New Roman"/>
          <w:i/>
          <w:iCs/>
          <w:noProof/>
          <w:sz w:val="24"/>
          <w:szCs w:val="24"/>
        </w:rPr>
        <w:t>Hydrogeology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22</w:t>
      </w:r>
      <w:r w:rsidRPr="009F6EEB">
        <w:rPr>
          <w:rFonts w:ascii="Times New Roman" w:hAnsi="Times New Roman" w:cs="Times New Roman"/>
          <w:noProof/>
          <w:sz w:val="24"/>
          <w:szCs w:val="24"/>
        </w:rPr>
        <w:t xml:space="preserve"> (8): 1889–1904</w:t>
      </w:r>
    </w:p>
    <w:p w14:paraId="3E906A78"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Rivard C, Paniconi C, Vigneault H, Chaumont D. 2014. A watershed-scale study of climate change impacts on groundwater recharge (Annapolis Valley, Nova Scotia, Canada). </w:t>
      </w:r>
      <w:r w:rsidRPr="009F6EEB">
        <w:rPr>
          <w:rFonts w:ascii="Times New Roman" w:hAnsi="Times New Roman" w:cs="Times New Roman"/>
          <w:i/>
          <w:iCs/>
          <w:noProof/>
          <w:sz w:val="24"/>
          <w:szCs w:val="24"/>
        </w:rPr>
        <w:t>Hydrological Sciences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59</w:t>
      </w:r>
      <w:r w:rsidRPr="009F6EEB">
        <w:rPr>
          <w:rFonts w:ascii="Times New Roman" w:hAnsi="Times New Roman" w:cs="Times New Roman"/>
          <w:noProof/>
          <w:sz w:val="24"/>
          <w:szCs w:val="24"/>
        </w:rPr>
        <w:t xml:space="preserve"> (8): 1437–1456</w:t>
      </w:r>
    </w:p>
    <w:p w14:paraId="45514945"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Ross CW, Prihodko L, Anchang J, Kumar S, Ji W, Hanan NP. 2018. HYSOGs250m, global gridded hydrologic soil groups for curve-number-based runoff modeling. </w:t>
      </w:r>
      <w:r w:rsidRPr="009F6EEB">
        <w:rPr>
          <w:rFonts w:ascii="Times New Roman" w:hAnsi="Times New Roman" w:cs="Times New Roman"/>
          <w:i/>
          <w:iCs/>
          <w:noProof/>
          <w:sz w:val="24"/>
          <w:szCs w:val="24"/>
        </w:rPr>
        <w:t>Scientific Data</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5</w:t>
      </w:r>
      <w:r w:rsidRPr="009F6EEB">
        <w:rPr>
          <w:rFonts w:ascii="Times New Roman" w:hAnsi="Times New Roman" w:cs="Times New Roman"/>
          <w:noProof/>
          <w:sz w:val="24"/>
          <w:szCs w:val="24"/>
        </w:rPr>
        <w:t xml:space="preserve"> (1): 1–9</w:t>
      </w:r>
    </w:p>
    <w:p w14:paraId="5A74C770"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Satheeshkumar S, Venkateswaran S, Kannan R. 2017. Rainfall–runoff estimation using SCS–CN and GIS approach in the Pappiredipatti watershed of the Vaniyar sub basin, South India. </w:t>
      </w:r>
      <w:r w:rsidRPr="009F6EEB">
        <w:rPr>
          <w:rFonts w:ascii="Times New Roman" w:hAnsi="Times New Roman" w:cs="Times New Roman"/>
          <w:i/>
          <w:iCs/>
          <w:noProof/>
          <w:sz w:val="24"/>
          <w:szCs w:val="24"/>
        </w:rPr>
        <w:t>Modeling Earth Systems and Environment</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3</w:t>
      </w:r>
      <w:r w:rsidRPr="009F6EEB">
        <w:rPr>
          <w:rFonts w:ascii="Times New Roman" w:hAnsi="Times New Roman" w:cs="Times New Roman"/>
          <w:noProof/>
          <w:sz w:val="24"/>
          <w:szCs w:val="24"/>
        </w:rPr>
        <w:t xml:space="preserve"> (24): 1–8</w:t>
      </w:r>
    </w:p>
    <w:p w14:paraId="4D13F8B1"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lastRenderedPageBreak/>
        <w:t xml:space="preserve">Scanlon B, Healy RW, Cook PG. 2002. Choosing appropriate techniques for quantifying groundwater recharge. </w:t>
      </w:r>
      <w:r w:rsidRPr="009F6EEB">
        <w:rPr>
          <w:rFonts w:ascii="Times New Roman" w:hAnsi="Times New Roman" w:cs="Times New Roman"/>
          <w:i/>
          <w:iCs/>
          <w:noProof/>
          <w:sz w:val="24"/>
          <w:szCs w:val="24"/>
        </w:rPr>
        <w:t>Hydrogeology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10</w:t>
      </w:r>
      <w:r w:rsidRPr="009F6EEB">
        <w:rPr>
          <w:rFonts w:ascii="Times New Roman" w:hAnsi="Times New Roman" w:cs="Times New Roman"/>
          <w:noProof/>
          <w:sz w:val="24"/>
          <w:szCs w:val="24"/>
        </w:rPr>
        <w:t xml:space="preserve"> (1): 18–39</w:t>
      </w:r>
    </w:p>
    <w:p w14:paraId="12387273"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Seddique AA, Masuda H, Anma R, Bhattacharya P, Yokoo Y, Shimizu Y. 2019. Hydrogeochemical and isotopic signatures for the identification of seawater intrusion in the paleobeach aquifer of Cox’s Bazar city and its surrounding area, south-east Bangladesh. </w:t>
      </w:r>
      <w:r w:rsidRPr="009F6EEB">
        <w:rPr>
          <w:rFonts w:ascii="Times New Roman" w:hAnsi="Times New Roman" w:cs="Times New Roman"/>
          <w:i/>
          <w:iCs/>
          <w:noProof/>
          <w:sz w:val="24"/>
          <w:szCs w:val="24"/>
        </w:rPr>
        <w:t>Groundwater for Sustainable Development</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9</w:t>
      </w:r>
      <w:r w:rsidRPr="009F6EEB">
        <w:rPr>
          <w:rFonts w:ascii="Times New Roman" w:hAnsi="Times New Roman" w:cs="Times New Roman"/>
          <w:noProof/>
          <w:sz w:val="24"/>
          <w:szCs w:val="24"/>
        </w:rPr>
        <w:t xml:space="preserve"> (100215): 1–12</w:t>
      </w:r>
    </w:p>
    <w:p w14:paraId="1A8B5895"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Shultz D. 2020. More warming means worse impacts from runoff and drought. </w:t>
      </w:r>
      <w:r w:rsidRPr="009F6EEB">
        <w:rPr>
          <w:rFonts w:ascii="Times New Roman" w:hAnsi="Times New Roman" w:cs="Times New Roman"/>
          <w:i/>
          <w:iCs/>
          <w:noProof/>
          <w:sz w:val="24"/>
          <w:szCs w:val="24"/>
        </w:rPr>
        <w:t>Eos, Transactions American Geophysical Union</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101</w:t>
      </w:r>
      <w:r w:rsidRPr="009F6EEB">
        <w:rPr>
          <w:rFonts w:ascii="Times New Roman" w:hAnsi="Times New Roman" w:cs="Times New Roman"/>
          <w:noProof/>
          <w:sz w:val="24"/>
          <w:szCs w:val="24"/>
        </w:rPr>
        <w:t xml:space="preserve"> DOI: doi.org/10.1029/2020EO145148</w:t>
      </w:r>
    </w:p>
    <w:p w14:paraId="6ED20572"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Steenhuis TS, Van Der Molen WH. 1986. The Thornthwaite-Mather procedure as a simple engineering method to predict recharge. </w:t>
      </w:r>
      <w:r w:rsidRPr="009F6EEB">
        <w:rPr>
          <w:rFonts w:ascii="Times New Roman" w:hAnsi="Times New Roman" w:cs="Times New Roman"/>
          <w:i/>
          <w:iCs/>
          <w:noProof/>
          <w:sz w:val="24"/>
          <w:szCs w:val="24"/>
        </w:rPr>
        <w:t>Journal of Hydrology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84</w:t>
      </w:r>
      <w:r w:rsidRPr="009F6EEB">
        <w:rPr>
          <w:rFonts w:ascii="Times New Roman" w:hAnsi="Times New Roman" w:cs="Times New Roman"/>
          <w:noProof/>
          <w:sz w:val="24"/>
          <w:szCs w:val="24"/>
        </w:rPr>
        <w:t xml:space="preserve"> (3–4): 221–229</w:t>
      </w:r>
    </w:p>
    <w:p w14:paraId="0A27E4E6"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Stephens DB. 2009. Also consider the recharge. </w:t>
      </w:r>
      <w:r w:rsidRPr="009F6EEB">
        <w:rPr>
          <w:rFonts w:ascii="Times New Roman" w:hAnsi="Times New Roman" w:cs="Times New Roman"/>
          <w:i/>
          <w:iCs/>
          <w:noProof/>
          <w:sz w:val="24"/>
          <w:szCs w:val="24"/>
        </w:rPr>
        <w:t>Groundwater</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47</w:t>
      </w:r>
      <w:r w:rsidRPr="009F6EEB">
        <w:rPr>
          <w:rFonts w:ascii="Times New Roman" w:hAnsi="Times New Roman" w:cs="Times New Roman"/>
          <w:noProof/>
          <w:sz w:val="24"/>
          <w:szCs w:val="24"/>
        </w:rPr>
        <w:t xml:space="preserve"> (1): 2–3</w:t>
      </w:r>
    </w:p>
    <w:p w14:paraId="3784F00C"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Tanveer D, Nachiketa R, Aadil B. 2020. Delineation of potential groundwater recharge zones using analytical hierarchy process (AHP). </w:t>
      </w:r>
      <w:r w:rsidRPr="009F6EEB">
        <w:rPr>
          <w:rFonts w:ascii="Times New Roman" w:hAnsi="Times New Roman" w:cs="Times New Roman"/>
          <w:i/>
          <w:iCs/>
          <w:noProof/>
          <w:sz w:val="24"/>
          <w:szCs w:val="24"/>
        </w:rPr>
        <w:t>Geology, Ecology, and Landscapes</w:t>
      </w:r>
      <w:r w:rsidRPr="009F6EEB">
        <w:rPr>
          <w:rFonts w:ascii="Times New Roman" w:hAnsi="Times New Roman" w:cs="Times New Roman"/>
          <w:noProof/>
          <w:sz w:val="24"/>
          <w:szCs w:val="24"/>
        </w:rPr>
        <w:t>: 1–16</w:t>
      </w:r>
    </w:p>
    <w:p w14:paraId="01F9C173"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Taylor RG, Scanlon B, Döll P, Rodell M, Van Beek R, Wada Y, Longuevergne L, LeBlanc M, Famiglietti J, Edmunds M, et al. 2013. Ground water and climate change. </w:t>
      </w:r>
      <w:r w:rsidRPr="009F6EEB">
        <w:rPr>
          <w:rFonts w:ascii="Times New Roman" w:hAnsi="Times New Roman" w:cs="Times New Roman"/>
          <w:i/>
          <w:iCs/>
          <w:noProof/>
          <w:sz w:val="24"/>
          <w:szCs w:val="24"/>
        </w:rPr>
        <w:t>Nature Climate Change</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3</w:t>
      </w:r>
      <w:r w:rsidRPr="009F6EEB">
        <w:rPr>
          <w:rFonts w:ascii="Times New Roman" w:hAnsi="Times New Roman" w:cs="Times New Roman"/>
          <w:noProof/>
          <w:sz w:val="24"/>
          <w:szCs w:val="24"/>
        </w:rPr>
        <w:t>: 322–329</w:t>
      </w:r>
    </w:p>
    <w:p w14:paraId="657EF805"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Tilahun K, Merkel BJ. 2009. Estimation of groundwater recharge using a GIS-based distributed water balance model in Dire Dawa, Ethiopia. </w:t>
      </w:r>
      <w:r w:rsidRPr="009F6EEB">
        <w:rPr>
          <w:rFonts w:ascii="Times New Roman" w:hAnsi="Times New Roman" w:cs="Times New Roman"/>
          <w:i/>
          <w:iCs/>
          <w:noProof/>
          <w:sz w:val="24"/>
          <w:szCs w:val="24"/>
        </w:rPr>
        <w:t>Hydrogeology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17</w:t>
      </w:r>
      <w:r w:rsidRPr="009F6EEB">
        <w:rPr>
          <w:rFonts w:ascii="Times New Roman" w:hAnsi="Times New Roman" w:cs="Times New Roman"/>
          <w:noProof/>
          <w:sz w:val="24"/>
          <w:szCs w:val="24"/>
        </w:rPr>
        <w:t>: 1443–1457</w:t>
      </w:r>
    </w:p>
    <w:p w14:paraId="52FDCE34"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Turcotte R, Fortin LG, Fortin V, Fortin JP, Villeneuve JP. 2007. Operational analysis of the spatial distribution and the temporal evolution of the snowpack water equivalent in southern Québec, Canada. </w:t>
      </w:r>
      <w:r w:rsidRPr="009F6EEB">
        <w:rPr>
          <w:rFonts w:ascii="Times New Roman" w:hAnsi="Times New Roman" w:cs="Times New Roman"/>
          <w:i/>
          <w:iCs/>
          <w:noProof/>
          <w:sz w:val="24"/>
          <w:szCs w:val="24"/>
        </w:rPr>
        <w:t>Nordic Hydrology</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38</w:t>
      </w:r>
      <w:r w:rsidRPr="009F6EEB">
        <w:rPr>
          <w:rFonts w:ascii="Times New Roman" w:hAnsi="Times New Roman" w:cs="Times New Roman"/>
          <w:noProof/>
          <w:sz w:val="24"/>
          <w:szCs w:val="24"/>
        </w:rPr>
        <w:t xml:space="preserve"> (3): 211–234</w:t>
      </w:r>
    </w:p>
    <w:p w14:paraId="6DDC916E"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Wakode HB, Baier K, Jha R, Azzam R. 2018. Impact of urbanization on groundwater recharge and urban water balance for the city of Hyderabad, India. </w:t>
      </w:r>
      <w:r w:rsidRPr="009F6EEB">
        <w:rPr>
          <w:rFonts w:ascii="Times New Roman" w:hAnsi="Times New Roman" w:cs="Times New Roman"/>
          <w:i/>
          <w:iCs/>
          <w:noProof/>
          <w:sz w:val="24"/>
          <w:szCs w:val="24"/>
        </w:rPr>
        <w:t>International Soil and Water Conservation Research</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6</w:t>
      </w:r>
      <w:r w:rsidRPr="009F6EEB">
        <w:rPr>
          <w:rFonts w:ascii="Times New Roman" w:hAnsi="Times New Roman" w:cs="Times New Roman"/>
          <w:noProof/>
          <w:sz w:val="24"/>
          <w:szCs w:val="24"/>
        </w:rPr>
        <w:t xml:space="preserve"> (1): 51–62</w:t>
      </w:r>
    </w:p>
    <w:p w14:paraId="41C4226B"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Walter J, Chesnaux R, Cloutier V, Gaboury D. 2017. The influence of water/rock − water/clay interactions and mixing in the salinization processes of groundwater. </w:t>
      </w:r>
      <w:r w:rsidRPr="009F6EEB">
        <w:rPr>
          <w:rFonts w:ascii="Times New Roman" w:hAnsi="Times New Roman" w:cs="Times New Roman"/>
          <w:i/>
          <w:iCs/>
          <w:noProof/>
          <w:sz w:val="24"/>
          <w:szCs w:val="24"/>
        </w:rPr>
        <w:t>Journal of Hydrology: Regional Studies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13</w:t>
      </w:r>
      <w:r w:rsidRPr="009F6EEB">
        <w:rPr>
          <w:rFonts w:ascii="Times New Roman" w:hAnsi="Times New Roman" w:cs="Times New Roman"/>
          <w:noProof/>
          <w:sz w:val="24"/>
          <w:szCs w:val="24"/>
        </w:rPr>
        <w:t>: 168–188</w:t>
      </w:r>
    </w:p>
    <w:p w14:paraId="1C694DA5" w14:textId="77777777" w:rsidR="009F6EEB" w:rsidRPr="00454CDD"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fr-CA"/>
        </w:rPr>
      </w:pPr>
      <w:r w:rsidRPr="009F6EEB">
        <w:rPr>
          <w:rFonts w:ascii="Times New Roman" w:hAnsi="Times New Roman" w:cs="Times New Roman"/>
          <w:noProof/>
          <w:sz w:val="24"/>
          <w:szCs w:val="24"/>
        </w:rPr>
        <w:t xml:space="preserve">Walter J, Chesnaux R, Gaboury D, Cloutier V. 2019. Subsampling of regional-scale database for improving multivariate analysis interpretation of groundwater chemical evolution and ion sources. </w:t>
      </w:r>
      <w:r w:rsidRPr="00454CDD">
        <w:rPr>
          <w:rFonts w:ascii="Times New Roman" w:hAnsi="Times New Roman" w:cs="Times New Roman"/>
          <w:i/>
          <w:iCs/>
          <w:noProof/>
          <w:sz w:val="24"/>
          <w:szCs w:val="24"/>
          <w:lang w:val="fr-CA"/>
        </w:rPr>
        <w:t>Geosciences (Switzerland)</w:t>
      </w:r>
      <w:r w:rsidRPr="00454CDD">
        <w:rPr>
          <w:rFonts w:ascii="Times New Roman" w:hAnsi="Times New Roman" w:cs="Times New Roman"/>
          <w:noProof/>
          <w:sz w:val="24"/>
          <w:szCs w:val="24"/>
          <w:lang w:val="fr-CA"/>
        </w:rPr>
        <w:t xml:space="preserve"> </w:t>
      </w:r>
      <w:r w:rsidRPr="00454CDD">
        <w:rPr>
          <w:rFonts w:ascii="Times New Roman" w:hAnsi="Times New Roman" w:cs="Times New Roman"/>
          <w:b/>
          <w:bCs/>
          <w:noProof/>
          <w:sz w:val="24"/>
          <w:szCs w:val="24"/>
          <w:lang w:val="fr-CA"/>
        </w:rPr>
        <w:t>9</w:t>
      </w:r>
      <w:r w:rsidRPr="00454CDD">
        <w:rPr>
          <w:rFonts w:ascii="Times New Roman" w:hAnsi="Times New Roman" w:cs="Times New Roman"/>
          <w:noProof/>
          <w:sz w:val="24"/>
          <w:szCs w:val="24"/>
          <w:lang w:val="fr-CA"/>
        </w:rPr>
        <w:t xml:space="preserve"> (139): 1–32</w:t>
      </w:r>
    </w:p>
    <w:p w14:paraId="0ED48691"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54CDD">
        <w:rPr>
          <w:rFonts w:ascii="Times New Roman" w:hAnsi="Times New Roman" w:cs="Times New Roman"/>
          <w:noProof/>
          <w:sz w:val="24"/>
          <w:szCs w:val="24"/>
          <w:lang w:val="fr-CA"/>
        </w:rPr>
        <w:t xml:space="preserve">Walter J, Rouleau A, Chesnaux R, Lambert M, Daigneault R. 2018. </w:t>
      </w:r>
      <w:r w:rsidRPr="009F6EEB">
        <w:rPr>
          <w:rFonts w:ascii="Times New Roman" w:hAnsi="Times New Roman" w:cs="Times New Roman"/>
          <w:noProof/>
          <w:sz w:val="24"/>
          <w:szCs w:val="24"/>
        </w:rPr>
        <w:t xml:space="preserve">Characterization of general and singular features of major aquifer systems in the Saguenay-Lac-Saint-Jean region. </w:t>
      </w:r>
      <w:r w:rsidRPr="009F6EEB">
        <w:rPr>
          <w:rFonts w:ascii="Times New Roman" w:hAnsi="Times New Roman" w:cs="Times New Roman"/>
          <w:i/>
          <w:iCs/>
          <w:noProof/>
          <w:sz w:val="24"/>
          <w:szCs w:val="24"/>
        </w:rPr>
        <w:t>Canadian Water Resources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43</w:t>
      </w:r>
      <w:r w:rsidRPr="009F6EEB">
        <w:rPr>
          <w:rFonts w:ascii="Times New Roman" w:hAnsi="Times New Roman" w:cs="Times New Roman"/>
          <w:noProof/>
          <w:sz w:val="24"/>
          <w:szCs w:val="24"/>
        </w:rPr>
        <w:t xml:space="preserve"> (2): 75–91</w:t>
      </w:r>
    </w:p>
    <w:p w14:paraId="0A3B1111"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Wanke H, Dunkeloh A, Udluft P, Wanke A. 2013. A distributed water balance model to esti-mate direct groundwater recharge: A case study from the Nhoma and Khaudum catchments, Namibia. </w:t>
      </w:r>
      <w:r w:rsidRPr="009F6EEB">
        <w:rPr>
          <w:rFonts w:ascii="Times New Roman" w:hAnsi="Times New Roman" w:cs="Times New Roman"/>
          <w:i/>
          <w:iCs/>
          <w:noProof/>
          <w:sz w:val="24"/>
          <w:szCs w:val="24"/>
        </w:rPr>
        <w:t>International Science and Technology Journal of Namibia</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w:t>
      </w:r>
      <w:r w:rsidRPr="009F6EEB">
        <w:rPr>
          <w:rFonts w:ascii="Times New Roman" w:hAnsi="Times New Roman" w:cs="Times New Roman"/>
          <w:noProof/>
          <w:sz w:val="24"/>
          <w:szCs w:val="24"/>
        </w:rPr>
        <w:t xml:space="preserve"> (1): 11–32</w:t>
      </w:r>
    </w:p>
    <w:p w14:paraId="170A68FC"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Wieland M, Pittore M. 2017. A spatio-temporal building exposure database and information life-cycle management solution. </w:t>
      </w:r>
      <w:r w:rsidRPr="009F6EEB">
        <w:rPr>
          <w:rFonts w:ascii="Times New Roman" w:hAnsi="Times New Roman" w:cs="Times New Roman"/>
          <w:i/>
          <w:iCs/>
          <w:noProof/>
          <w:sz w:val="24"/>
          <w:szCs w:val="24"/>
        </w:rPr>
        <w:t>ISPRS International Journal of Geo-Information</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6 (4)</w:t>
      </w:r>
      <w:r w:rsidRPr="009F6EEB">
        <w:rPr>
          <w:rFonts w:ascii="Times New Roman" w:hAnsi="Times New Roman" w:cs="Times New Roman"/>
          <w:noProof/>
          <w:sz w:val="24"/>
          <w:szCs w:val="24"/>
        </w:rPr>
        <w:t xml:space="preserve"> (114)</w:t>
      </w:r>
    </w:p>
    <w:p w14:paraId="056A3AAE"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Woldeamlak ST, Batelaan O, De Smedt F. 2007. Effects of climate change on the groundwater system of the Grote-Nete catchment. </w:t>
      </w:r>
      <w:r w:rsidRPr="009F6EEB">
        <w:rPr>
          <w:rFonts w:ascii="Times New Roman" w:hAnsi="Times New Roman" w:cs="Times New Roman"/>
          <w:i/>
          <w:iCs/>
          <w:noProof/>
          <w:sz w:val="24"/>
          <w:szCs w:val="24"/>
        </w:rPr>
        <w:t>Hydrogeology Journal</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15</w:t>
      </w:r>
      <w:r w:rsidRPr="009F6EEB">
        <w:rPr>
          <w:rFonts w:ascii="Times New Roman" w:hAnsi="Times New Roman" w:cs="Times New Roman"/>
          <w:noProof/>
          <w:sz w:val="24"/>
          <w:szCs w:val="24"/>
        </w:rPr>
        <w:t xml:space="preserve"> (5): 891–901</w:t>
      </w:r>
    </w:p>
    <w:p w14:paraId="5759E25A"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lastRenderedPageBreak/>
        <w:t xml:space="preserve">Woodward DE, Hawkins RH, Jiang R, Hjelmfelt AT, Van Mullem JA, Quan QD. 2003. Runoff curve number method: Examination of the initial abstraction ratio. In </w:t>
      </w:r>
      <w:r w:rsidRPr="009F6EEB">
        <w:rPr>
          <w:rFonts w:ascii="Times New Roman" w:hAnsi="Times New Roman" w:cs="Times New Roman"/>
          <w:i/>
          <w:iCs/>
          <w:noProof/>
          <w:sz w:val="24"/>
          <w:szCs w:val="24"/>
        </w:rPr>
        <w:t>In Proceedings of the World Water and Environmental Resources Congress and Related Symposis. American Society of Civil Engineers Publications, Philadelphia, PA. Vol. 10, No. 40685.</w:t>
      </w:r>
      <w:r w:rsidRPr="009F6EEB">
        <w:rPr>
          <w:rFonts w:ascii="Times New Roman" w:hAnsi="Times New Roman" w:cs="Times New Roman"/>
          <w:noProof/>
          <w:sz w:val="24"/>
          <w:szCs w:val="24"/>
        </w:rPr>
        <w:t>308.</w:t>
      </w:r>
    </w:p>
    <w:p w14:paraId="2E4D78ED"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Yeh HF, Lee CH, Chen JF, Chen WP. 2007. Estimation of groundwater recharge using water balance model. </w:t>
      </w:r>
      <w:r w:rsidRPr="009F6EEB">
        <w:rPr>
          <w:rFonts w:ascii="Times New Roman" w:hAnsi="Times New Roman" w:cs="Times New Roman"/>
          <w:i/>
          <w:iCs/>
          <w:noProof/>
          <w:sz w:val="24"/>
          <w:szCs w:val="24"/>
        </w:rPr>
        <w:t>Water Resources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34</w:t>
      </w:r>
      <w:r w:rsidRPr="009F6EEB">
        <w:rPr>
          <w:rFonts w:ascii="Times New Roman" w:hAnsi="Times New Roman" w:cs="Times New Roman"/>
          <w:noProof/>
          <w:sz w:val="24"/>
          <w:szCs w:val="24"/>
        </w:rPr>
        <w:t xml:space="preserve"> (2): 153–162</w:t>
      </w:r>
    </w:p>
    <w:p w14:paraId="6D24FAF4"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Yeh HF, Lin HI, Lee ST, Chang MH, Hsu KC, Lee CH. 2014. GIS and SBF for estimating groundwater recharge of a mountainous basin in the Wu River watershed, Taiwan. </w:t>
      </w:r>
      <w:r w:rsidRPr="009F6EEB">
        <w:rPr>
          <w:rFonts w:ascii="Times New Roman" w:hAnsi="Times New Roman" w:cs="Times New Roman"/>
          <w:i/>
          <w:iCs/>
          <w:noProof/>
          <w:sz w:val="24"/>
          <w:szCs w:val="24"/>
        </w:rPr>
        <w:t>Journal of Earth System Science</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123</w:t>
      </w:r>
      <w:r w:rsidRPr="009F6EEB">
        <w:rPr>
          <w:rFonts w:ascii="Times New Roman" w:hAnsi="Times New Roman" w:cs="Times New Roman"/>
          <w:noProof/>
          <w:sz w:val="24"/>
          <w:szCs w:val="24"/>
        </w:rPr>
        <w:t xml:space="preserve"> (3): 503–516</w:t>
      </w:r>
    </w:p>
    <w:p w14:paraId="3EBC6132"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Yuan Y, Nie W, Mccutcheon SC, Taguas EV. 2014. Initial abstraction and curve numbers for semiarid watersheds in Southeastern Arizona. </w:t>
      </w:r>
      <w:r w:rsidRPr="009F6EEB">
        <w:rPr>
          <w:rFonts w:ascii="Times New Roman" w:hAnsi="Times New Roman" w:cs="Times New Roman"/>
          <w:i/>
          <w:iCs/>
          <w:noProof/>
          <w:sz w:val="24"/>
          <w:szCs w:val="24"/>
        </w:rPr>
        <w:t>Hydrological Processes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28</w:t>
      </w:r>
      <w:r w:rsidRPr="009F6EEB">
        <w:rPr>
          <w:rFonts w:ascii="Times New Roman" w:hAnsi="Times New Roman" w:cs="Times New Roman"/>
          <w:noProof/>
          <w:sz w:val="24"/>
          <w:szCs w:val="24"/>
        </w:rPr>
        <w:t xml:space="preserve"> (3): 774–783</w:t>
      </w:r>
    </w:p>
    <w:p w14:paraId="5BE98D0F"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Zghibi A, Mirchi A, Msaddek MH, Merzougui A, Zouhri L, Taupin JD, Chekirbane A, Chenini I, Tarhouni J. 2020. Using analytical hierarchy process and multi-influencing factors to map groundwater recharge zones in a semi-arid mediterranean coastal aquifer. </w:t>
      </w:r>
      <w:r w:rsidRPr="009F6EEB">
        <w:rPr>
          <w:rFonts w:ascii="Times New Roman" w:hAnsi="Times New Roman" w:cs="Times New Roman"/>
          <w:i/>
          <w:iCs/>
          <w:noProof/>
          <w:sz w:val="24"/>
          <w:szCs w:val="24"/>
        </w:rPr>
        <w:t>Water (Switzerland)</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12</w:t>
      </w:r>
      <w:r w:rsidRPr="009F6EEB">
        <w:rPr>
          <w:rFonts w:ascii="Times New Roman" w:hAnsi="Times New Roman" w:cs="Times New Roman"/>
          <w:noProof/>
          <w:sz w:val="24"/>
          <w:szCs w:val="24"/>
        </w:rPr>
        <w:t xml:space="preserve"> (9): 1–27</w:t>
      </w:r>
    </w:p>
    <w:p w14:paraId="29D566BF"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9F6EEB">
        <w:rPr>
          <w:rFonts w:ascii="Times New Roman" w:hAnsi="Times New Roman" w:cs="Times New Roman"/>
          <w:noProof/>
          <w:sz w:val="24"/>
          <w:szCs w:val="24"/>
        </w:rPr>
        <w:t xml:space="preserve">Zhang L, Dawes WR, Walker GR. 2001. Response of mean annual evapotranspiration to vegetation changes at catchment scale. </w:t>
      </w:r>
      <w:r w:rsidRPr="009F6EEB">
        <w:rPr>
          <w:rFonts w:ascii="Times New Roman" w:hAnsi="Times New Roman" w:cs="Times New Roman"/>
          <w:i/>
          <w:iCs/>
          <w:noProof/>
          <w:sz w:val="24"/>
          <w:szCs w:val="24"/>
        </w:rPr>
        <w:t>Water Resources Research</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37</w:t>
      </w:r>
      <w:r w:rsidRPr="009F6EEB">
        <w:rPr>
          <w:rFonts w:ascii="Times New Roman" w:hAnsi="Times New Roman" w:cs="Times New Roman"/>
          <w:noProof/>
          <w:sz w:val="24"/>
          <w:szCs w:val="24"/>
        </w:rPr>
        <w:t xml:space="preserve"> (3): 701–708</w:t>
      </w:r>
    </w:p>
    <w:p w14:paraId="7AD36F3F" w14:textId="77777777" w:rsidR="009F6EEB" w:rsidRPr="009F6EEB" w:rsidRDefault="009F6EEB" w:rsidP="00D72563">
      <w:pPr>
        <w:widowControl w:val="0"/>
        <w:autoSpaceDE w:val="0"/>
        <w:autoSpaceDN w:val="0"/>
        <w:adjustRightInd w:val="0"/>
        <w:spacing w:after="0" w:line="240" w:lineRule="auto"/>
        <w:ind w:left="480" w:hanging="480"/>
        <w:jc w:val="both"/>
        <w:rPr>
          <w:rFonts w:ascii="Times New Roman" w:hAnsi="Times New Roman" w:cs="Times New Roman"/>
          <w:noProof/>
          <w:sz w:val="24"/>
        </w:rPr>
      </w:pPr>
      <w:r w:rsidRPr="009F6EEB">
        <w:rPr>
          <w:rFonts w:ascii="Times New Roman" w:hAnsi="Times New Roman" w:cs="Times New Roman"/>
          <w:noProof/>
          <w:sz w:val="24"/>
          <w:szCs w:val="24"/>
        </w:rPr>
        <w:t xml:space="preserve">Zomlot Z, Verbeiren B, Huysmans M, Batelaan O. 2015. Spatial distribution of groundwater recharge and base flow: Assessment of controlling factors. </w:t>
      </w:r>
      <w:r w:rsidRPr="009F6EEB">
        <w:rPr>
          <w:rFonts w:ascii="Times New Roman" w:hAnsi="Times New Roman" w:cs="Times New Roman"/>
          <w:i/>
          <w:iCs/>
          <w:noProof/>
          <w:sz w:val="24"/>
          <w:szCs w:val="24"/>
        </w:rPr>
        <w:t>Journal of Hydrology: Regional Studies</w:t>
      </w:r>
      <w:r w:rsidRPr="009F6EEB">
        <w:rPr>
          <w:rFonts w:ascii="Times New Roman" w:hAnsi="Times New Roman" w:cs="Times New Roman"/>
          <w:noProof/>
          <w:sz w:val="24"/>
          <w:szCs w:val="24"/>
        </w:rPr>
        <w:t xml:space="preserve"> </w:t>
      </w:r>
      <w:r w:rsidRPr="009F6EEB">
        <w:rPr>
          <w:rFonts w:ascii="Times New Roman" w:hAnsi="Times New Roman" w:cs="Times New Roman"/>
          <w:b/>
          <w:bCs/>
          <w:noProof/>
          <w:sz w:val="24"/>
          <w:szCs w:val="24"/>
        </w:rPr>
        <w:t>4</w:t>
      </w:r>
      <w:r w:rsidRPr="009F6EEB">
        <w:rPr>
          <w:rFonts w:ascii="Times New Roman" w:hAnsi="Times New Roman" w:cs="Times New Roman"/>
          <w:noProof/>
          <w:sz w:val="24"/>
          <w:szCs w:val="24"/>
        </w:rPr>
        <w:t xml:space="preserve"> (Part B): 349–368</w:t>
      </w:r>
    </w:p>
    <w:p w14:paraId="7397CDA2" w14:textId="0E9D9F94" w:rsidR="00457FA7" w:rsidRDefault="00794B7B" w:rsidP="00D72563">
      <w:pPr>
        <w:pStyle w:val="Head1manu0"/>
        <w:spacing w:beforeLines="0" w:before="0" w:line="240" w:lineRule="auto"/>
        <w:jc w:val="both"/>
        <w:rPr>
          <w:b w:val="0"/>
          <w:lang w:val="en-US"/>
        </w:rPr>
      </w:pPr>
      <w:r w:rsidRPr="003A59CB">
        <w:rPr>
          <w:b w:val="0"/>
          <w:lang w:val="en-US"/>
        </w:rPr>
        <w:fldChar w:fldCharType="end"/>
      </w:r>
    </w:p>
    <w:p w14:paraId="4FFFA72A" w14:textId="79D3D568" w:rsidR="00AA6461" w:rsidRDefault="00AA6461" w:rsidP="00D72563">
      <w:pPr>
        <w:pStyle w:val="Head1manu0"/>
        <w:spacing w:beforeLines="0" w:before="0" w:line="240" w:lineRule="auto"/>
        <w:jc w:val="both"/>
        <w:rPr>
          <w:b w:val="0"/>
          <w:lang w:val="en-US"/>
        </w:rPr>
      </w:pPr>
    </w:p>
    <w:p w14:paraId="4EAEED9E" w14:textId="4152AFBC" w:rsidR="00AA6461" w:rsidRDefault="00AA6461" w:rsidP="00D72563">
      <w:pPr>
        <w:pStyle w:val="Head1manu0"/>
        <w:spacing w:beforeLines="0" w:before="0" w:line="240" w:lineRule="auto"/>
        <w:jc w:val="both"/>
        <w:rPr>
          <w:b w:val="0"/>
          <w:lang w:val="en-US"/>
        </w:rPr>
      </w:pPr>
    </w:p>
    <w:p w14:paraId="1C2C995D" w14:textId="05183721" w:rsidR="00AA6461" w:rsidRDefault="00AA6461" w:rsidP="00D72563">
      <w:pPr>
        <w:pStyle w:val="Head1manu0"/>
        <w:spacing w:beforeLines="0" w:before="0" w:line="240" w:lineRule="auto"/>
        <w:jc w:val="both"/>
        <w:rPr>
          <w:b w:val="0"/>
          <w:lang w:val="en-US"/>
        </w:rPr>
      </w:pPr>
    </w:p>
    <w:p w14:paraId="0D07AD21" w14:textId="7733E624" w:rsidR="00AA6461" w:rsidRDefault="00AA6461" w:rsidP="00D72563">
      <w:pPr>
        <w:pStyle w:val="Head1manu0"/>
        <w:spacing w:beforeLines="0" w:before="0" w:line="240" w:lineRule="auto"/>
        <w:jc w:val="both"/>
        <w:rPr>
          <w:b w:val="0"/>
          <w:lang w:val="en-US"/>
        </w:rPr>
      </w:pPr>
    </w:p>
    <w:p w14:paraId="1D10DE61" w14:textId="743323C3" w:rsidR="00AA6461" w:rsidRDefault="00AA6461" w:rsidP="00D72563">
      <w:pPr>
        <w:pStyle w:val="Head1manu0"/>
        <w:spacing w:beforeLines="0" w:before="0" w:line="240" w:lineRule="auto"/>
        <w:jc w:val="both"/>
        <w:rPr>
          <w:b w:val="0"/>
          <w:lang w:val="en-US"/>
        </w:rPr>
      </w:pPr>
    </w:p>
    <w:p w14:paraId="68EFDF2E" w14:textId="15A023FB" w:rsidR="00AA6461" w:rsidRDefault="00AA6461" w:rsidP="00D72563">
      <w:pPr>
        <w:pStyle w:val="Head1manu0"/>
        <w:spacing w:beforeLines="0" w:before="0" w:line="240" w:lineRule="auto"/>
        <w:jc w:val="both"/>
        <w:rPr>
          <w:b w:val="0"/>
          <w:lang w:val="en-US"/>
        </w:rPr>
      </w:pPr>
    </w:p>
    <w:p w14:paraId="3B910C61" w14:textId="73489F91" w:rsidR="00AA6461" w:rsidRDefault="00AA6461" w:rsidP="00D72563">
      <w:pPr>
        <w:pStyle w:val="Head1manu0"/>
        <w:spacing w:beforeLines="0" w:before="0" w:line="240" w:lineRule="auto"/>
        <w:jc w:val="both"/>
        <w:rPr>
          <w:b w:val="0"/>
          <w:lang w:val="en-US"/>
        </w:rPr>
      </w:pPr>
    </w:p>
    <w:p w14:paraId="441E617B" w14:textId="5290ACC3" w:rsidR="00AA6461" w:rsidRDefault="00AA6461" w:rsidP="00D72563">
      <w:pPr>
        <w:pStyle w:val="Head1manu0"/>
        <w:spacing w:beforeLines="0" w:before="0" w:line="240" w:lineRule="auto"/>
        <w:jc w:val="both"/>
        <w:rPr>
          <w:b w:val="0"/>
          <w:lang w:val="en-US"/>
        </w:rPr>
      </w:pPr>
    </w:p>
    <w:p w14:paraId="1340A8C2" w14:textId="2C2EC789" w:rsidR="00AA6461" w:rsidRDefault="00AA6461" w:rsidP="00D72563">
      <w:pPr>
        <w:pStyle w:val="Head1manu0"/>
        <w:spacing w:beforeLines="0" w:before="0" w:line="240" w:lineRule="auto"/>
        <w:jc w:val="both"/>
        <w:rPr>
          <w:b w:val="0"/>
          <w:lang w:val="en-US"/>
        </w:rPr>
      </w:pPr>
    </w:p>
    <w:p w14:paraId="19A98CFE" w14:textId="4FA906E8" w:rsidR="00AA6461" w:rsidRDefault="00AA6461" w:rsidP="00D72563">
      <w:pPr>
        <w:pStyle w:val="Head1manu0"/>
        <w:spacing w:beforeLines="0" w:before="0" w:line="240" w:lineRule="auto"/>
        <w:jc w:val="both"/>
        <w:rPr>
          <w:b w:val="0"/>
          <w:lang w:val="en-US"/>
        </w:rPr>
      </w:pPr>
    </w:p>
    <w:p w14:paraId="227AE24D" w14:textId="49410E16" w:rsidR="00AA6461" w:rsidRDefault="00AA6461" w:rsidP="00D72563">
      <w:pPr>
        <w:pStyle w:val="Head1manu0"/>
        <w:spacing w:beforeLines="0" w:before="0" w:line="240" w:lineRule="auto"/>
        <w:jc w:val="both"/>
        <w:rPr>
          <w:b w:val="0"/>
          <w:lang w:val="en-US"/>
        </w:rPr>
      </w:pPr>
    </w:p>
    <w:p w14:paraId="5FC634DC" w14:textId="0E7176E7" w:rsidR="00AA6461" w:rsidRDefault="00AA6461" w:rsidP="00D72563">
      <w:pPr>
        <w:pStyle w:val="Head1manu0"/>
        <w:spacing w:beforeLines="0" w:before="0" w:line="240" w:lineRule="auto"/>
        <w:jc w:val="both"/>
        <w:rPr>
          <w:b w:val="0"/>
          <w:lang w:val="en-US"/>
        </w:rPr>
      </w:pPr>
    </w:p>
    <w:p w14:paraId="31EB21AF" w14:textId="65712DA1" w:rsidR="00AA6461" w:rsidRDefault="00AA6461" w:rsidP="00D72563">
      <w:pPr>
        <w:pStyle w:val="Head1manu0"/>
        <w:spacing w:beforeLines="0" w:before="0" w:line="240" w:lineRule="auto"/>
        <w:jc w:val="both"/>
        <w:rPr>
          <w:b w:val="0"/>
          <w:lang w:val="en-US"/>
        </w:rPr>
      </w:pPr>
    </w:p>
    <w:p w14:paraId="41F05CD8" w14:textId="47DDFAE3" w:rsidR="00AA6461" w:rsidRDefault="00AA6461" w:rsidP="00D72563">
      <w:pPr>
        <w:pStyle w:val="Head1manu0"/>
        <w:spacing w:beforeLines="0" w:before="0" w:line="240" w:lineRule="auto"/>
        <w:jc w:val="both"/>
        <w:rPr>
          <w:b w:val="0"/>
          <w:lang w:val="en-US"/>
        </w:rPr>
      </w:pPr>
    </w:p>
    <w:p w14:paraId="29EEBF11" w14:textId="5283F1C9" w:rsidR="00AA6461" w:rsidRDefault="00AA6461" w:rsidP="00D72563">
      <w:pPr>
        <w:pStyle w:val="Head1manu0"/>
        <w:spacing w:beforeLines="0" w:before="0" w:line="240" w:lineRule="auto"/>
        <w:jc w:val="both"/>
        <w:rPr>
          <w:b w:val="0"/>
          <w:lang w:val="en-US"/>
        </w:rPr>
      </w:pPr>
    </w:p>
    <w:p w14:paraId="2ADF7E5E" w14:textId="442E4F08" w:rsidR="00AA6461" w:rsidRDefault="00AA6461" w:rsidP="00D72563">
      <w:pPr>
        <w:pStyle w:val="Head1manu0"/>
        <w:spacing w:beforeLines="0" w:before="0" w:line="240" w:lineRule="auto"/>
        <w:jc w:val="both"/>
        <w:rPr>
          <w:b w:val="0"/>
          <w:lang w:val="en-US"/>
        </w:rPr>
      </w:pPr>
    </w:p>
    <w:p w14:paraId="3F9ACB49" w14:textId="44C5FC7F" w:rsidR="00AA6461" w:rsidRDefault="00AA6461" w:rsidP="00D72563">
      <w:pPr>
        <w:pStyle w:val="Head1manu0"/>
        <w:spacing w:beforeLines="0" w:before="0" w:line="240" w:lineRule="auto"/>
        <w:jc w:val="both"/>
        <w:rPr>
          <w:b w:val="0"/>
          <w:lang w:val="en-US"/>
        </w:rPr>
      </w:pPr>
    </w:p>
    <w:p w14:paraId="7A74698D" w14:textId="499601EA" w:rsidR="00AA6461" w:rsidRDefault="00AA6461" w:rsidP="00D72563">
      <w:pPr>
        <w:pStyle w:val="Head1manu0"/>
        <w:spacing w:beforeLines="0" w:before="0" w:line="240" w:lineRule="auto"/>
        <w:jc w:val="both"/>
        <w:rPr>
          <w:b w:val="0"/>
          <w:lang w:val="en-US"/>
        </w:rPr>
      </w:pPr>
    </w:p>
    <w:p w14:paraId="1AD447B3" w14:textId="76574F15" w:rsidR="00AA6461" w:rsidRDefault="00AA6461" w:rsidP="00D72563">
      <w:pPr>
        <w:pStyle w:val="Head1manu0"/>
        <w:spacing w:beforeLines="0" w:before="0" w:line="240" w:lineRule="auto"/>
        <w:jc w:val="both"/>
        <w:rPr>
          <w:b w:val="0"/>
          <w:lang w:val="en-US"/>
        </w:rPr>
      </w:pPr>
    </w:p>
    <w:p w14:paraId="0E81DC22" w14:textId="14CB5552" w:rsidR="00AA6461" w:rsidRDefault="00AA6461" w:rsidP="00D72563">
      <w:pPr>
        <w:pStyle w:val="Head1manu0"/>
        <w:spacing w:beforeLines="0" w:before="0" w:line="240" w:lineRule="auto"/>
        <w:jc w:val="both"/>
        <w:rPr>
          <w:b w:val="0"/>
          <w:lang w:val="en-US"/>
        </w:rPr>
      </w:pPr>
    </w:p>
    <w:p w14:paraId="5794F8A3" w14:textId="283BA907" w:rsidR="00AA6461" w:rsidRDefault="00AA6461" w:rsidP="00D72563">
      <w:pPr>
        <w:pStyle w:val="Head1manu0"/>
        <w:spacing w:beforeLines="0" w:before="0" w:line="240" w:lineRule="auto"/>
        <w:jc w:val="both"/>
        <w:rPr>
          <w:b w:val="0"/>
          <w:lang w:val="en-US"/>
        </w:rPr>
      </w:pPr>
    </w:p>
    <w:p w14:paraId="6438113A" w14:textId="77777777" w:rsidR="00AA6461" w:rsidRDefault="00AA6461" w:rsidP="00D72563">
      <w:pPr>
        <w:pStyle w:val="Head1manu0"/>
        <w:spacing w:beforeLines="0" w:before="0" w:line="240" w:lineRule="auto"/>
        <w:jc w:val="both"/>
        <w:rPr>
          <w:b w:val="0"/>
          <w:lang w:val="en-US"/>
        </w:rPr>
        <w:sectPr w:rsidR="00AA6461" w:rsidSect="003A59CB">
          <w:pgSz w:w="12240" w:h="15840"/>
          <w:pgMar w:top="1440" w:right="1800" w:bottom="1440" w:left="1800" w:header="708" w:footer="708" w:gutter="0"/>
          <w:lnNumType w:countBy="1" w:restart="continuous"/>
          <w:cols w:space="708"/>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8308"/>
      </w:tblGrid>
      <w:tr w:rsidR="00AA6461" w14:paraId="60996587" w14:textId="77777777" w:rsidTr="00F17E3D">
        <w:trPr>
          <w:jc w:val="center"/>
        </w:trPr>
        <w:tc>
          <w:tcPr>
            <w:tcW w:w="0" w:type="auto"/>
            <w:vAlign w:val="center"/>
          </w:tcPr>
          <w:p w14:paraId="7CC87417" w14:textId="77777777" w:rsidR="00AA6461" w:rsidRDefault="00AA6461" w:rsidP="00F17E3D">
            <w:pPr>
              <w:suppressAutoHyphens/>
              <w:autoSpaceDE w:val="0"/>
              <w:autoSpaceDN w:val="0"/>
              <w:adjustRightInd w:val="0"/>
              <w:spacing w:line="480" w:lineRule="auto"/>
              <w:jc w:val="center"/>
              <w:rPr>
                <w:color w:val="0000FF"/>
                <w:szCs w:val="24"/>
              </w:rPr>
            </w:pPr>
            <w:r w:rsidRPr="00687892">
              <w:rPr>
                <w:noProof/>
                <w:color w:val="FF0000"/>
                <w:lang w:eastAsia="en-CA"/>
              </w:rPr>
              <w:lastRenderedPageBreak/>
              <mc:AlternateContent>
                <mc:Choice Requires="wps">
                  <w:drawing>
                    <wp:anchor distT="0" distB="0" distL="114300" distR="114300" simplePos="0" relativeHeight="251733022" behindDoc="0" locked="0" layoutInCell="1" allowOverlap="1" wp14:anchorId="0B428DDD" wp14:editId="13491734">
                      <wp:simplePos x="0" y="0"/>
                      <wp:positionH relativeFrom="column">
                        <wp:posOffset>2239645</wp:posOffset>
                      </wp:positionH>
                      <wp:positionV relativeFrom="paragraph">
                        <wp:posOffset>1751965</wp:posOffset>
                      </wp:positionV>
                      <wp:extent cx="714375" cy="1750060"/>
                      <wp:effectExtent l="0" t="0" r="28575" b="21590"/>
                      <wp:wrapNone/>
                      <wp:docPr id="37" name="Connecteur droit 37"/>
                      <wp:cNvGraphicFramePr/>
                      <a:graphic xmlns:a="http://schemas.openxmlformats.org/drawingml/2006/main">
                        <a:graphicData uri="http://schemas.microsoft.com/office/word/2010/wordprocessingShape">
                          <wps:wsp>
                            <wps:cNvCnPr/>
                            <wps:spPr>
                              <a:xfrm>
                                <a:off x="0" y="0"/>
                                <a:ext cx="714375" cy="175006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101898" id="Connecteur droit 37" o:spid="_x0000_s1026" style="position:absolute;z-index:2517330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35pt,137.95pt" to="232.6pt,2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" strokecolor="red"/>
                  </w:pict>
                </mc:Fallback>
              </mc:AlternateContent>
            </w:r>
            <w:r>
              <w:rPr>
                <w:noProof/>
                <w:lang w:eastAsia="en-CA"/>
              </w:rPr>
              <mc:AlternateContent>
                <mc:Choice Requires="wps">
                  <w:drawing>
                    <wp:anchor distT="0" distB="0" distL="114300" distR="114300" simplePos="0" relativeHeight="251731998" behindDoc="0" locked="0" layoutInCell="1" allowOverlap="1" wp14:anchorId="760BD70A" wp14:editId="3F45A0D4">
                      <wp:simplePos x="0" y="0"/>
                      <wp:positionH relativeFrom="column">
                        <wp:posOffset>2233295</wp:posOffset>
                      </wp:positionH>
                      <wp:positionV relativeFrom="paragraph">
                        <wp:posOffset>-135890</wp:posOffset>
                      </wp:positionV>
                      <wp:extent cx="733425" cy="1810385"/>
                      <wp:effectExtent l="0" t="0" r="28575" b="37465"/>
                      <wp:wrapNone/>
                      <wp:docPr id="43" name="Connecteur droit 43"/>
                      <wp:cNvGraphicFramePr/>
                      <a:graphic xmlns:a="http://schemas.openxmlformats.org/drawingml/2006/main">
                        <a:graphicData uri="http://schemas.microsoft.com/office/word/2010/wordprocessingShape">
                          <wps:wsp>
                            <wps:cNvCnPr/>
                            <wps:spPr>
                              <a:xfrm flipH="1">
                                <a:off x="0" y="0"/>
                                <a:ext cx="733425" cy="181038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4402FF" id="Connecteur droit 43" o:spid="_x0000_s1026" style="position:absolute;flip:x;z-index:2517319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85pt,-10.7pt" to="233.6pt,1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" strokecolor="red"/>
                  </w:pict>
                </mc:Fallback>
              </mc:AlternateContent>
            </w:r>
            <w:r>
              <w:rPr>
                <w:noProof/>
                <w:lang w:eastAsia="en-CA"/>
              </w:rPr>
              <mc:AlternateContent>
                <mc:Choice Requires="wps">
                  <w:drawing>
                    <wp:anchor distT="0" distB="0" distL="114300" distR="114300" simplePos="0" relativeHeight="251730974" behindDoc="0" locked="0" layoutInCell="1" allowOverlap="1" wp14:anchorId="6D37CB24" wp14:editId="10791406">
                      <wp:simplePos x="0" y="0"/>
                      <wp:positionH relativeFrom="column">
                        <wp:posOffset>2090420</wp:posOffset>
                      </wp:positionH>
                      <wp:positionV relativeFrom="paragraph">
                        <wp:posOffset>1671320</wp:posOffset>
                      </wp:positionV>
                      <wp:extent cx="142875" cy="74930"/>
                      <wp:effectExtent l="0" t="0" r="28575" b="20320"/>
                      <wp:wrapNone/>
                      <wp:docPr id="34" name="Rectangle 34"/>
                      <wp:cNvGraphicFramePr/>
                      <a:graphic xmlns:a="http://schemas.openxmlformats.org/drawingml/2006/main">
                        <a:graphicData uri="http://schemas.microsoft.com/office/word/2010/wordprocessingShape">
                          <wps:wsp>
                            <wps:cNvSpPr/>
                            <wps:spPr>
                              <a:xfrm>
                                <a:off x="0" y="0"/>
                                <a:ext cx="142875" cy="74930"/>
                              </a:xfrm>
                              <a:prstGeom prst="rect">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651882" id="Rectangle 34" o:spid="_x0000_s1026" style="position:absolute;margin-left:164.6pt;margin-top:131.6pt;width:11.25pt;height:5.9pt;z-index:251730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" filled="f" strokecolor="red" strokeweight=".25pt"/>
                  </w:pict>
                </mc:Fallback>
              </mc:AlternateContent>
            </w:r>
            <w:r>
              <w:rPr>
                <w:noProof/>
                <w:lang w:eastAsia="en-CA"/>
              </w:rPr>
              <w:drawing>
                <wp:inline distT="0" distB="0" distL="0" distR="0" wp14:anchorId="1001EC0B" wp14:editId="34C92EE0">
                  <wp:extent cx="2859206" cy="2332117"/>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61079" cy="2333645"/>
                          </a:xfrm>
                          <a:prstGeom prst="rect">
                            <a:avLst/>
                          </a:prstGeom>
                          <a:noFill/>
                          <a:ln>
                            <a:noFill/>
                          </a:ln>
                        </pic:spPr>
                      </pic:pic>
                    </a:graphicData>
                  </a:graphic>
                </wp:inline>
              </w:drawing>
            </w:r>
          </w:p>
        </w:tc>
        <w:tc>
          <w:tcPr>
            <w:tcW w:w="0" w:type="auto"/>
            <w:vAlign w:val="center"/>
          </w:tcPr>
          <w:p w14:paraId="311A7F7B" w14:textId="77777777" w:rsidR="00AA6461" w:rsidRDefault="00AA6461" w:rsidP="00F17E3D">
            <w:pPr>
              <w:suppressAutoHyphens/>
              <w:autoSpaceDE w:val="0"/>
              <w:autoSpaceDN w:val="0"/>
              <w:adjustRightInd w:val="0"/>
              <w:spacing w:line="480" w:lineRule="auto"/>
              <w:jc w:val="center"/>
              <w:rPr>
                <w:color w:val="0000FF"/>
                <w:szCs w:val="24"/>
              </w:rPr>
            </w:pPr>
            <w:r>
              <w:rPr>
                <w:rFonts w:asciiTheme="minorHAnsi" w:hAnsiTheme="minorHAnsi" w:cstheme="minorBidi"/>
                <w:sz w:val="22"/>
              </w:rPr>
              <w:object w:dxaOrig="4320" w:dyaOrig="3328" w14:anchorId="00E507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0.25pt;height:4in" o:ole="">
                  <v:imagedata r:id="rId17" o:title=""/>
                </v:shape>
                <o:OLEObject Type="Embed" ProgID="PBrush" ShapeID="_x0000_i1025" DrawAspect="Content" ObjectID="_1710741353" r:id="rId18"/>
              </w:object>
            </w:r>
          </w:p>
        </w:tc>
      </w:tr>
    </w:tbl>
    <w:p w14:paraId="77D8CFB2" w14:textId="77777777" w:rsidR="00AA6461" w:rsidRDefault="00AA6461" w:rsidP="00AA6461">
      <w:pPr>
        <w:suppressAutoHyphens/>
        <w:autoSpaceDE w:val="0"/>
        <w:autoSpaceDN w:val="0"/>
        <w:adjustRightInd w:val="0"/>
        <w:spacing w:after="0" w:line="480" w:lineRule="auto"/>
        <w:jc w:val="center"/>
        <w:rPr>
          <w:rFonts w:ascii="Times New Roman" w:hAnsi="Times New Roman" w:cs="Times New Roman"/>
          <w:sz w:val="24"/>
          <w:szCs w:val="24"/>
        </w:rPr>
      </w:pPr>
    </w:p>
    <w:p w14:paraId="53A4CFD5" w14:textId="77777777" w:rsidR="00AA6461" w:rsidRDefault="00AA6461" w:rsidP="00AA6461">
      <w:pPr>
        <w:rPr>
          <w:rFonts w:ascii="Times New Roman" w:hAnsi="Times New Roman" w:cs="Times New Roman"/>
          <w:sz w:val="24"/>
          <w:szCs w:val="24"/>
        </w:rPr>
      </w:pPr>
    </w:p>
    <w:p w14:paraId="74C5F511" w14:textId="46C9327B" w:rsidR="00AA6461" w:rsidRPr="005A502F" w:rsidRDefault="00AA6461" w:rsidP="00AA6461">
      <w:pPr>
        <w:suppressAutoHyphens/>
        <w:autoSpaceDE w:val="0"/>
        <w:autoSpaceDN w:val="0"/>
        <w:adjustRightInd w:val="0"/>
        <w:spacing w:after="0" w:line="240" w:lineRule="auto"/>
        <w:jc w:val="both"/>
        <w:rPr>
          <w:rFonts w:ascii="Times New Roman" w:hAnsi="Times New Roman" w:cs="Times New Roman"/>
          <w:color w:val="131413"/>
          <w:sz w:val="24"/>
          <w:szCs w:val="24"/>
        </w:rPr>
      </w:pPr>
      <w:r w:rsidRPr="004A7DEA">
        <w:rPr>
          <w:rFonts w:ascii="Times New Roman" w:hAnsi="Times New Roman" w:cs="Times New Roman"/>
          <w:color w:val="0000FF"/>
          <w:sz w:val="24"/>
          <w:szCs w:val="24"/>
        </w:rPr>
        <w:t xml:space="preserve">Figure </w:t>
      </w:r>
      <w:r w:rsidRPr="005A502F">
        <w:rPr>
          <w:rFonts w:ascii="Times New Roman" w:hAnsi="Times New Roman" w:cs="Times New Roman"/>
          <w:color w:val="0000FF"/>
          <w:sz w:val="24"/>
          <w:szCs w:val="24"/>
        </w:rPr>
        <w:fldChar w:fldCharType="begin"/>
      </w:r>
      <w:r w:rsidRPr="004A7DEA">
        <w:rPr>
          <w:rFonts w:ascii="Times New Roman" w:hAnsi="Times New Roman" w:cs="Times New Roman"/>
          <w:color w:val="0000FF"/>
          <w:sz w:val="24"/>
          <w:szCs w:val="24"/>
        </w:rPr>
        <w:instrText xml:space="preserve"> SEQ Figure \* ARABIC </w:instrText>
      </w:r>
      <w:r w:rsidRPr="005A502F">
        <w:rPr>
          <w:rFonts w:ascii="Times New Roman" w:hAnsi="Times New Roman" w:cs="Times New Roman"/>
          <w:color w:val="0000FF"/>
          <w:sz w:val="24"/>
          <w:szCs w:val="24"/>
        </w:rPr>
        <w:fldChar w:fldCharType="separate"/>
      </w:r>
      <w:r w:rsidR="00E150BC">
        <w:rPr>
          <w:rFonts w:ascii="Times New Roman" w:hAnsi="Times New Roman" w:cs="Times New Roman"/>
          <w:noProof/>
          <w:color w:val="0000FF"/>
          <w:sz w:val="24"/>
          <w:szCs w:val="24"/>
        </w:rPr>
        <w:t>1</w:t>
      </w:r>
      <w:r w:rsidRPr="005A502F">
        <w:rPr>
          <w:rFonts w:ascii="Times New Roman" w:hAnsi="Times New Roman" w:cs="Times New Roman"/>
          <w:color w:val="0000FF"/>
          <w:sz w:val="24"/>
          <w:szCs w:val="24"/>
        </w:rPr>
        <w:fldChar w:fldCharType="end"/>
      </w:r>
      <w:r w:rsidRPr="004A7DEA">
        <w:rPr>
          <w:rFonts w:ascii="Times New Roman" w:hAnsi="Times New Roman" w:cs="Times New Roman"/>
          <w:sz w:val="24"/>
          <w:szCs w:val="24"/>
        </w:rPr>
        <w:t xml:space="preserve">. </w:t>
      </w:r>
      <w:r w:rsidRPr="005A502F">
        <w:rPr>
          <w:rFonts w:ascii="Times New Roman" w:hAnsi="Times New Roman" w:cs="Times New Roman"/>
          <w:color w:val="131413"/>
          <w:sz w:val="24"/>
          <w:szCs w:val="24"/>
        </w:rPr>
        <w:t xml:space="preserve">Geographic location of the study area and its administrative limits </w:t>
      </w:r>
      <w:r w:rsidRPr="004A7DEA">
        <w:rPr>
          <w:rFonts w:ascii="Times New Roman" w:hAnsi="Times New Roman" w:cs="Times New Roman"/>
          <w:sz w:val="24"/>
          <w:szCs w:val="24"/>
        </w:rPr>
        <w:t>corresponding to territory administered by the municipalities belonging to the SLSJ region</w:t>
      </w:r>
      <w:r w:rsidRPr="005A502F">
        <w:rPr>
          <w:rFonts w:ascii="Times New Roman" w:hAnsi="Times New Roman" w:cs="Times New Roman"/>
          <w:color w:val="131413"/>
          <w:sz w:val="24"/>
          <w:szCs w:val="24"/>
        </w:rPr>
        <w:t>.</w:t>
      </w:r>
    </w:p>
    <w:p w14:paraId="69579372" w14:textId="77777777" w:rsidR="00AA6461" w:rsidRDefault="00AA6461" w:rsidP="00AA6461">
      <w:pPr>
        <w:tabs>
          <w:tab w:val="left" w:pos="5748"/>
        </w:tabs>
        <w:jc w:val="center"/>
        <w:rPr>
          <w:rFonts w:ascii="Times New Roman" w:hAnsi="Times New Roman" w:cs="Times New Roman"/>
          <w:sz w:val="24"/>
          <w:szCs w:val="24"/>
        </w:rPr>
      </w:pPr>
    </w:p>
    <w:p w14:paraId="5FC0696F" w14:textId="77777777" w:rsidR="00AA6461" w:rsidRPr="008C22AD" w:rsidRDefault="00AA6461" w:rsidP="00AA6461">
      <w:pPr>
        <w:tabs>
          <w:tab w:val="left" w:pos="5748"/>
        </w:tabs>
        <w:rPr>
          <w:rFonts w:ascii="Times New Roman" w:hAnsi="Times New Roman" w:cs="Times New Roman"/>
          <w:sz w:val="24"/>
          <w:szCs w:val="24"/>
        </w:rPr>
        <w:sectPr w:rsidR="00AA6461" w:rsidRPr="008C22AD" w:rsidSect="00603D85">
          <w:headerReference w:type="default" r:id="rId19"/>
          <w:footerReference w:type="default" r:id="rId20"/>
          <w:pgSz w:w="15840" w:h="12240" w:orient="landscape"/>
          <w:pgMar w:top="1797" w:right="1440" w:bottom="1797" w:left="1440" w:header="709" w:footer="709" w:gutter="0"/>
          <w:cols w:space="708"/>
          <w:docGrid w:linePitch="360"/>
        </w:sectPr>
      </w:pPr>
      <w:r>
        <w:rPr>
          <w:rFonts w:ascii="Times New Roman" w:hAnsi="Times New Roman" w:cs="Times New Roman"/>
          <w:sz w:val="24"/>
          <w:szCs w:val="24"/>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AA6461" w14:paraId="696F26EB" w14:textId="77777777" w:rsidTr="00F17E3D">
        <w:tc>
          <w:tcPr>
            <w:tcW w:w="8630" w:type="dxa"/>
          </w:tcPr>
          <w:p w14:paraId="7399AC2D" w14:textId="77777777" w:rsidR="00AA6461" w:rsidRDefault="00AA6461" w:rsidP="00F17E3D">
            <w:r>
              <w:rPr>
                <w:rFonts w:asciiTheme="minorHAnsi" w:hAnsiTheme="minorHAnsi" w:cstheme="minorBidi"/>
                <w:sz w:val="22"/>
              </w:rPr>
              <w:object w:dxaOrig="16995" w:dyaOrig="11295" w14:anchorId="6D64866F">
                <v:shape id="_x0000_i1026" type="#_x0000_t75" style="width:417pt;height:273pt" o:ole="">
                  <v:imagedata r:id="rId21" o:title=""/>
                </v:shape>
                <o:OLEObject Type="Embed" ProgID="PBrush" ShapeID="_x0000_i1026" DrawAspect="Content" ObjectID="_1710741354" r:id="rId22"/>
              </w:object>
            </w:r>
          </w:p>
        </w:tc>
      </w:tr>
      <w:tr w:rsidR="00AA6461" w14:paraId="50891F19" w14:textId="77777777" w:rsidTr="00F17E3D">
        <w:tc>
          <w:tcPr>
            <w:tcW w:w="8630" w:type="dxa"/>
          </w:tcPr>
          <w:p w14:paraId="6834E6DA" w14:textId="77777777" w:rsidR="00AA6461" w:rsidRPr="003C4E82" w:rsidRDefault="00AA6461" w:rsidP="00F17E3D">
            <w:pPr>
              <w:pStyle w:val="Head1manu"/>
              <w:numPr>
                <w:ilvl w:val="0"/>
                <w:numId w:val="0"/>
              </w:numPr>
              <w:spacing w:beforeLines="0" w:line="240" w:lineRule="auto"/>
              <w:jc w:val="center"/>
              <w:rPr>
                <w:b w:val="0"/>
                <w:bCs w:val="0"/>
                <w:color w:val="0000FF"/>
              </w:rPr>
            </w:pPr>
            <w:r w:rsidRPr="003C4E82">
              <w:rPr>
                <w:b w:val="0"/>
                <w:bCs w:val="0"/>
                <w:color w:val="0000FF"/>
              </w:rPr>
              <w:t>(a)</w:t>
            </w:r>
          </w:p>
        </w:tc>
      </w:tr>
      <w:tr w:rsidR="00AA6461" w14:paraId="7F81BC55" w14:textId="77777777" w:rsidTr="00F17E3D">
        <w:tc>
          <w:tcPr>
            <w:tcW w:w="8630" w:type="dxa"/>
          </w:tcPr>
          <w:p w14:paraId="377ADD1F" w14:textId="77777777" w:rsidR="00AA6461" w:rsidRDefault="00AA6461" w:rsidP="00F17E3D">
            <w:pPr>
              <w:pStyle w:val="Head1manu"/>
              <w:numPr>
                <w:ilvl w:val="0"/>
                <w:numId w:val="0"/>
              </w:numPr>
              <w:spacing w:beforeLines="0" w:line="240" w:lineRule="auto"/>
              <w:jc w:val="center"/>
            </w:pPr>
            <w:r w:rsidRPr="007D296A">
              <w:rPr>
                <w:noProof/>
              </w:rPr>
              <w:drawing>
                <wp:inline distT="0" distB="0" distL="0" distR="0" wp14:anchorId="251808CA" wp14:editId="2615F6D0">
                  <wp:extent cx="5486400" cy="3476625"/>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86400" cy="3476625"/>
                          </a:xfrm>
                          <a:prstGeom prst="rect">
                            <a:avLst/>
                          </a:prstGeom>
                        </pic:spPr>
                      </pic:pic>
                    </a:graphicData>
                  </a:graphic>
                </wp:inline>
              </w:drawing>
            </w:r>
          </w:p>
        </w:tc>
      </w:tr>
      <w:tr w:rsidR="00AA6461" w14:paraId="6FACEA87" w14:textId="77777777" w:rsidTr="00F17E3D">
        <w:tc>
          <w:tcPr>
            <w:tcW w:w="8630" w:type="dxa"/>
          </w:tcPr>
          <w:p w14:paraId="2F23136C" w14:textId="77777777" w:rsidR="00AA6461" w:rsidRPr="003C4E82" w:rsidRDefault="00AA6461" w:rsidP="00F17E3D">
            <w:pPr>
              <w:pStyle w:val="Head1manu"/>
              <w:numPr>
                <w:ilvl w:val="0"/>
                <w:numId w:val="0"/>
              </w:numPr>
              <w:spacing w:beforeLines="0" w:line="240" w:lineRule="auto"/>
              <w:jc w:val="center"/>
              <w:rPr>
                <w:b w:val="0"/>
                <w:bCs w:val="0"/>
              </w:rPr>
            </w:pPr>
            <w:r w:rsidRPr="003C4E82">
              <w:rPr>
                <w:b w:val="0"/>
                <w:bCs w:val="0"/>
                <w:color w:val="0000FF"/>
              </w:rPr>
              <w:t>(b)</w:t>
            </w:r>
          </w:p>
        </w:tc>
      </w:tr>
    </w:tbl>
    <w:p w14:paraId="57AE2425" w14:textId="77777777" w:rsidR="00AA6461" w:rsidRDefault="00AA6461" w:rsidP="00AA6461">
      <w:pPr>
        <w:pStyle w:val="Head1manu"/>
        <w:numPr>
          <w:ilvl w:val="0"/>
          <w:numId w:val="0"/>
        </w:numPr>
        <w:spacing w:beforeLines="0" w:line="240" w:lineRule="auto"/>
        <w:jc w:val="center"/>
        <w:rPr>
          <w:b w:val="0"/>
          <w:bCs w:val="0"/>
          <w:color w:val="0000FF"/>
        </w:rPr>
      </w:pPr>
    </w:p>
    <w:p w14:paraId="4EAD76E2" w14:textId="77777777" w:rsidR="00AA6461" w:rsidRDefault="00AA6461" w:rsidP="00AA6461">
      <w:pPr>
        <w:pStyle w:val="Head1manu"/>
        <w:numPr>
          <w:ilvl w:val="0"/>
          <w:numId w:val="0"/>
        </w:numPr>
        <w:spacing w:beforeLines="0" w:line="240" w:lineRule="auto"/>
        <w:jc w:val="center"/>
        <w:rPr>
          <w:b w:val="0"/>
          <w:bCs w:val="0"/>
          <w:color w:val="0000FF"/>
        </w:rPr>
      </w:pPr>
    </w:p>
    <w:p w14:paraId="6FB694F7" w14:textId="77777777" w:rsidR="00AA6461" w:rsidRDefault="00AA6461" w:rsidP="00AA6461">
      <w:pPr>
        <w:pStyle w:val="Head1manu"/>
        <w:numPr>
          <w:ilvl w:val="0"/>
          <w:numId w:val="0"/>
        </w:numPr>
        <w:spacing w:beforeLines="0" w:line="240" w:lineRule="auto"/>
        <w:jc w:val="center"/>
        <w:rPr>
          <w:b w:val="0"/>
          <w:bCs w:val="0"/>
          <w:color w:val="0000FF"/>
        </w:rPr>
      </w:pPr>
    </w:p>
    <w:p w14:paraId="4A7DB1E7" w14:textId="77777777" w:rsidR="00AA6461" w:rsidRDefault="00AA6461" w:rsidP="00AA6461">
      <w:pPr>
        <w:pStyle w:val="Head1manu"/>
        <w:numPr>
          <w:ilvl w:val="0"/>
          <w:numId w:val="0"/>
        </w:numPr>
        <w:spacing w:beforeLines="0" w:line="240" w:lineRule="auto"/>
        <w:jc w:val="center"/>
        <w:rPr>
          <w:b w:val="0"/>
          <w:bCs w:val="0"/>
          <w:color w:val="0000FF"/>
        </w:rPr>
      </w:pPr>
    </w:p>
    <w:p w14:paraId="531ED398" w14:textId="77777777" w:rsidR="00AA6461" w:rsidRDefault="00AA6461" w:rsidP="00AA6461">
      <w:pPr>
        <w:pStyle w:val="Head1manu"/>
        <w:numPr>
          <w:ilvl w:val="0"/>
          <w:numId w:val="0"/>
        </w:numPr>
        <w:spacing w:beforeLines="0" w:line="240" w:lineRule="auto"/>
        <w:jc w:val="center"/>
        <w:rPr>
          <w:b w:val="0"/>
          <w:bCs w:val="0"/>
          <w:color w:val="0000FF"/>
        </w:rPr>
      </w:pPr>
      <w:r w:rsidRPr="0036639D">
        <w:rPr>
          <w:b w:val="0"/>
          <w:bCs w:val="0"/>
          <w:noProof/>
          <w:color w:val="0000FF"/>
        </w:rPr>
        <w:lastRenderedPageBreak/>
        <w:drawing>
          <wp:inline distT="0" distB="0" distL="0" distR="0" wp14:anchorId="33AA63B4" wp14:editId="2ABFB793">
            <wp:extent cx="5486400" cy="236283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86400" cy="2362835"/>
                    </a:xfrm>
                    <a:prstGeom prst="rect">
                      <a:avLst/>
                    </a:prstGeom>
                  </pic:spPr>
                </pic:pic>
              </a:graphicData>
            </a:graphic>
          </wp:inline>
        </w:drawing>
      </w:r>
    </w:p>
    <w:p w14:paraId="60A83E8A" w14:textId="77777777" w:rsidR="00AA6461" w:rsidRDefault="00AA6461" w:rsidP="00AA6461">
      <w:pPr>
        <w:pStyle w:val="Head1manu"/>
        <w:numPr>
          <w:ilvl w:val="0"/>
          <w:numId w:val="0"/>
        </w:numPr>
        <w:spacing w:beforeLines="0" w:line="240" w:lineRule="auto"/>
        <w:jc w:val="center"/>
        <w:rPr>
          <w:b w:val="0"/>
          <w:bCs w:val="0"/>
          <w:color w:val="0000FF"/>
        </w:rPr>
      </w:pPr>
      <w:r w:rsidRPr="003C4E82">
        <w:rPr>
          <w:b w:val="0"/>
          <w:bCs w:val="0"/>
          <w:color w:val="0000FF"/>
        </w:rPr>
        <w:t>(</w:t>
      </w:r>
      <w:r>
        <w:rPr>
          <w:b w:val="0"/>
          <w:bCs w:val="0"/>
          <w:color w:val="0000FF"/>
        </w:rPr>
        <w:t>c</w:t>
      </w:r>
      <w:r w:rsidRPr="003C4E82">
        <w:rPr>
          <w:b w:val="0"/>
          <w:bCs w:val="0"/>
          <w:color w:val="0000FF"/>
        </w:rPr>
        <w:t>)</w:t>
      </w:r>
    </w:p>
    <w:p w14:paraId="3174298C" w14:textId="77777777" w:rsidR="00AA6461" w:rsidRDefault="00AA6461" w:rsidP="00AA6461">
      <w:pPr>
        <w:pStyle w:val="Head1manu"/>
        <w:numPr>
          <w:ilvl w:val="0"/>
          <w:numId w:val="0"/>
        </w:numPr>
        <w:spacing w:beforeLines="0" w:line="240" w:lineRule="auto"/>
        <w:jc w:val="center"/>
        <w:rPr>
          <w:b w:val="0"/>
          <w:bCs w:val="0"/>
          <w:color w:val="0000FF"/>
        </w:rPr>
      </w:pPr>
    </w:p>
    <w:p w14:paraId="506AAB89" w14:textId="263E4F26" w:rsidR="00AA6461" w:rsidRDefault="00AA6461" w:rsidP="00AA6461">
      <w:pPr>
        <w:pStyle w:val="Head1manu"/>
        <w:numPr>
          <w:ilvl w:val="0"/>
          <w:numId w:val="0"/>
        </w:numPr>
        <w:suppressAutoHyphens/>
        <w:spacing w:beforeLines="0" w:line="240" w:lineRule="auto"/>
        <w:jc w:val="both"/>
        <w:rPr>
          <w:b w:val="0"/>
          <w:bCs w:val="0"/>
          <w:color w:val="0000FF"/>
        </w:rPr>
      </w:pPr>
      <w:r w:rsidRPr="004A7DEA">
        <w:rPr>
          <w:b w:val="0"/>
          <w:bCs w:val="0"/>
          <w:color w:val="0000FF"/>
        </w:rPr>
        <w:t xml:space="preserve">Figure </w:t>
      </w:r>
      <w:r w:rsidRPr="005A502F">
        <w:rPr>
          <w:b w:val="0"/>
          <w:bCs w:val="0"/>
          <w:color w:val="0000FF"/>
        </w:rPr>
        <w:fldChar w:fldCharType="begin"/>
      </w:r>
      <w:r w:rsidRPr="004A7DEA">
        <w:rPr>
          <w:b w:val="0"/>
          <w:bCs w:val="0"/>
          <w:color w:val="0000FF"/>
        </w:rPr>
        <w:instrText xml:space="preserve"> SEQ Figure \* ARABIC </w:instrText>
      </w:r>
      <w:r w:rsidRPr="005A502F">
        <w:rPr>
          <w:b w:val="0"/>
          <w:bCs w:val="0"/>
          <w:color w:val="0000FF"/>
        </w:rPr>
        <w:fldChar w:fldCharType="separate"/>
      </w:r>
      <w:r w:rsidR="00E150BC">
        <w:rPr>
          <w:b w:val="0"/>
          <w:bCs w:val="0"/>
          <w:noProof/>
          <w:color w:val="0000FF"/>
        </w:rPr>
        <w:t>2</w:t>
      </w:r>
      <w:r w:rsidRPr="005A502F">
        <w:rPr>
          <w:b w:val="0"/>
          <w:bCs w:val="0"/>
          <w:color w:val="0000FF"/>
        </w:rPr>
        <w:fldChar w:fldCharType="end"/>
      </w:r>
      <w:r w:rsidRPr="004A7DEA">
        <w:rPr>
          <w:b w:val="0"/>
          <w:bCs w:val="0"/>
        </w:rPr>
        <w:t xml:space="preserve">. </w:t>
      </w:r>
      <w:r w:rsidRPr="004A7DEA">
        <w:rPr>
          <w:b w:val="0"/>
          <w:bCs w:val="0"/>
          <w:color w:val="0000FF"/>
        </w:rPr>
        <w:t>(a)</w:t>
      </w:r>
      <w:r w:rsidRPr="004A7DEA">
        <w:rPr>
          <w:b w:val="0"/>
          <w:bCs w:val="0"/>
        </w:rPr>
        <w:t xml:space="preserve"> </w:t>
      </w:r>
      <w:r w:rsidRPr="004A7DEA">
        <w:rPr>
          <w:b w:val="0"/>
          <w:bCs w:val="0"/>
          <w:lang w:val="en-CA"/>
        </w:rPr>
        <w:t>Schematic block diagram of aquifer types identified in the SLSJ region</w:t>
      </w:r>
      <w:r w:rsidRPr="004A7DEA">
        <w:rPr>
          <w:rFonts w:eastAsia="PalatinoLinotype"/>
          <w:b w:val="0"/>
          <w:bCs w:val="0"/>
        </w:rPr>
        <w:t xml:space="preserve">; </w:t>
      </w:r>
      <w:r w:rsidRPr="004A7DEA">
        <w:rPr>
          <w:b w:val="0"/>
          <w:bCs w:val="0"/>
          <w:color w:val="0000FF"/>
        </w:rPr>
        <w:t>(b)</w:t>
      </w:r>
      <w:r w:rsidRPr="004A7DEA">
        <w:rPr>
          <w:b w:val="0"/>
          <w:bCs w:val="0"/>
        </w:rPr>
        <w:t xml:space="preserve"> Principal physiographic features of the SLSJ region, e</w:t>
      </w:r>
      <w:r w:rsidRPr="004A7DEA">
        <w:rPr>
          <w:rFonts w:eastAsia="PalatinoLinotype"/>
          <w:b w:val="0"/>
          <w:bCs w:val="0"/>
        </w:rPr>
        <w:t xml:space="preserve">levation is in meter above sea level; </w:t>
      </w:r>
      <w:r w:rsidRPr="004A7DEA">
        <w:rPr>
          <w:b w:val="0"/>
          <w:bCs w:val="0"/>
          <w:color w:val="0000FF"/>
        </w:rPr>
        <w:t>(</w:t>
      </w:r>
      <w:r>
        <w:rPr>
          <w:b w:val="0"/>
          <w:bCs w:val="0"/>
          <w:color w:val="0000FF"/>
        </w:rPr>
        <w:t>c</w:t>
      </w:r>
      <w:r w:rsidRPr="004A7DEA">
        <w:rPr>
          <w:b w:val="0"/>
          <w:bCs w:val="0"/>
          <w:color w:val="0000FF"/>
        </w:rPr>
        <w:t>)</w:t>
      </w:r>
      <w:r w:rsidRPr="0036639D">
        <w:rPr>
          <w:b w:val="0"/>
          <w:lang w:val="en-CA"/>
        </w:rPr>
        <w:t xml:space="preserve"> </w:t>
      </w:r>
      <w:r>
        <w:rPr>
          <w:b w:val="0"/>
          <w:lang w:val="en-CA"/>
        </w:rPr>
        <w:t>C</w:t>
      </w:r>
      <w:r w:rsidRPr="0036639D">
        <w:rPr>
          <w:b w:val="0"/>
          <w:lang w:val="en-CA"/>
        </w:rPr>
        <w:t xml:space="preserve">ross-section AA’ </w:t>
      </w:r>
      <w:r>
        <w:rPr>
          <w:b w:val="0"/>
          <w:lang w:val="en-CA"/>
        </w:rPr>
        <w:t xml:space="preserve">– its location is indicated in </w:t>
      </w:r>
      <w:r w:rsidRPr="0036639D">
        <w:rPr>
          <w:b w:val="0"/>
          <w:color w:val="0000FF"/>
          <w:lang w:val="en-CA"/>
        </w:rPr>
        <w:t>Figure 2b</w:t>
      </w:r>
      <w:r>
        <w:rPr>
          <w:b w:val="0"/>
          <w:lang w:val="en-CA"/>
        </w:rPr>
        <w:t xml:space="preserve"> </w:t>
      </w:r>
      <w:r w:rsidRPr="005A502F">
        <w:rPr>
          <w:b w:val="0"/>
          <w:bCs w:val="0"/>
          <w:color w:val="0000FF"/>
        </w:rPr>
        <w:fldChar w:fldCharType="begin" w:fldLock="1"/>
      </w:r>
      <w:r w:rsidRPr="004A7DEA">
        <w:rPr>
          <w:b w:val="0"/>
          <w:bCs w:val="0"/>
          <w:color w:val="0000FF"/>
        </w:rPr>
        <w:instrText>ADDIN CSL_CITATION {"citationItems":[{"id":"ITEM-1","itemData":{"author":[{"dropping-particle":"","family":"Dessureault","given":"R.","non-dropping-particle":"","parse-names":false,"suffix":""}],"id":"ITEM-1","issued":{"date-parts":[["1975"]]},"publisher":"Ministère des richesses naturelles du Québec, Direction générale des eaux, Service des eaux souterraines","title":"Hydrogéologie du Lac Saint-Jean, partie nord-est","type":"book"},"uris":["http://www.mendeley.com/documents/?uuid=4d603fe5-9d31-4b34-b11e-b2f4da71bc2e"]},{"id":"ITEM-2","itemData":{"author":[{"dropping-particle":"","family":"CERM-PACES","given":"","non-dropping-particle":"","parse-names":false,"suffix":""}],"id":"ITEM-2","issued":{"date-parts":[["2013"]]},"publisher":"Centre d’études sur les ressources minérales, Université du Québec à Chicoutimi","title":"Résultats du programme d’acquisition de connaissances sur les eaux souterraines de la région Saguenay-Lac-Saint-Jean","type":"book"},"uris":["http://www.mendeley.com/documents/?uuid=d9cc3ce6-6573-4ba4-a700-8ca2b0560cb4"]}],"mendeley":{"formattedCitation":"(Dessureault, 1975; CERM-PACES, 2013)","manualFormatting":"(modified from CERM-PACES, 2013)","plainTextFormattedCitation":"(Dessureault, 1975; CERM-PACES, 2013)","previouslyFormattedCitation":"(Dessureault, 1975; CERM-PACES, 2013)"},"properties":{"noteIndex":0},"schema":"https://github.com/citation-style-language/schema/raw/master/csl-citation.json"}</w:instrText>
      </w:r>
      <w:r w:rsidRPr="005A502F">
        <w:rPr>
          <w:b w:val="0"/>
          <w:bCs w:val="0"/>
          <w:color w:val="0000FF"/>
        </w:rPr>
        <w:fldChar w:fldCharType="separate"/>
      </w:r>
      <w:r w:rsidRPr="004A7DEA">
        <w:rPr>
          <w:b w:val="0"/>
          <w:bCs w:val="0"/>
          <w:noProof/>
          <w:color w:val="0000FF"/>
        </w:rPr>
        <w:t>(</w:t>
      </w:r>
      <w:r>
        <w:rPr>
          <w:b w:val="0"/>
          <w:bCs w:val="0"/>
          <w:noProof/>
        </w:rPr>
        <w:t xml:space="preserve">Adapted </w:t>
      </w:r>
      <w:r w:rsidRPr="004A7DEA">
        <w:rPr>
          <w:b w:val="0"/>
          <w:bCs w:val="0"/>
          <w:noProof/>
        </w:rPr>
        <w:t>from</w:t>
      </w:r>
      <w:r w:rsidRPr="004A7DEA">
        <w:rPr>
          <w:b w:val="0"/>
          <w:bCs w:val="0"/>
          <w:noProof/>
          <w:color w:val="0000FF"/>
        </w:rPr>
        <w:t xml:space="preserve"> CERM-PACES, 2013)</w:t>
      </w:r>
      <w:r w:rsidRPr="005A502F">
        <w:rPr>
          <w:b w:val="0"/>
          <w:bCs w:val="0"/>
          <w:color w:val="0000FF"/>
        </w:rPr>
        <w:fldChar w:fldCharType="end"/>
      </w:r>
    </w:p>
    <w:p w14:paraId="27439225" w14:textId="77777777" w:rsidR="00AA6461" w:rsidRDefault="00AA6461" w:rsidP="00AA6461">
      <w:pPr>
        <w:pStyle w:val="Head1manu"/>
        <w:numPr>
          <w:ilvl w:val="0"/>
          <w:numId w:val="0"/>
        </w:numPr>
        <w:suppressAutoHyphens/>
        <w:spacing w:beforeLines="0"/>
        <w:jc w:val="both"/>
        <w:rPr>
          <w:b w:val="0"/>
          <w:bCs w:val="0"/>
          <w:color w:val="0000FF"/>
        </w:rPr>
      </w:pPr>
    </w:p>
    <w:p w14:paraId="664A5414" w14:textId="77777777" w:rsidR="00AA6461" w:rsidRDefault="00AA6461" w:rsidP="00AA6461">
      <w:pPr>
        <w:pStyle w:val="Head1manu"/>
        <w:numPr>
          <w:ilvl w:val="0"/>
          <w:numId w:val="0"/>
        </w:numPr>
        <w:suppressAutoHyphens/>
        <w:spacing w:beforeLines="0"/>
        <w:jc w:val="both"/>
        <w:rPr>
          <w:b w:val="0"/>
          <w:bCs w:val="0"/>
          <w:color w:val="0000FF"/>
        </w:rPr>
      </w:pPr>
    </w:p>
    <w:p w14:paraId="4C887DC6" w14:textId="77777777" w:rsidR="00AA6461" w:rsidRDefault="00AA6461" w:rsidP="00AA6461">
      <w:pPr>
        <w:pStyle w:val="Head1manu"/>
        <w:numPr>
          <w:ilvl w:val="0"/>
          <w:numId w:val="0"/>
        </w:numPr>
        <w:suppressAutoHyphens/>
        <w:spacing w:beforeLines="0"/>
        <w:jc w:val="both"/>
        <w:rPr>
          <w:b w:val="0"/>
          <w:bCs w:val="0"/>
          <w:color w:val="0000FF"/>
        </w:rPr>
      </w:pPr>
    </w:p>
    <w:p w14:paraId="2B4DEE19" w14:textId="77777777" w:rsidR="00AA6461" w:rsidRDefault="00AA6461" w:rsidP="00AA6461">
      <w:pPr>
        <w:pStyle w:val="Head1manu"/>
        <w:numPr>
          <w:ilvl w:val="0"/>
          <w:numId w:val="0"/>
        </w:numPr>
        <w:suppressAutoHyphens/>
        <w:spacing w:beforeLines="0"/>
        <w:jc w:val="both"/>
        <w:rPr>
          <w:b w:val="0"/>
          <w:bCs w:val="0"/>
          <w:color w:val="0000FF"/>
        </w:rPr>
      </w:pPr>
    </w:p>
    <w:p w14:paraId="67B3EE66" w14:textId="77777777" w:rsidR="00AA6461" w:rsidRDefault="00AA6461" w:rsidP="00AA6461">
      <w:pPr>
        <w:pStyle w:val="Head1manu"/>
        <w:numPr>
          <w:ilvl w:val="0"/>
          <w:numId w:val="0"/>
        </w:numPr>
        <w:suppressAutoHyphens/>
        <w:spacing w:beforeLines="0"/>
        <w:jc w:val="both"/>
        <w:rPr>
          <w:b w:val="0"/>
          <w:bCs w:val="0"/>
          <w:color w:val="0000FF"/>
        </w:rPr>
      </w:pPr>
    </w:p>
    <w:p w14:paraId="7CCDBD88" w14:textId="77777777" w:rsidR="00AA6461" w:rsidRDefault="00AA6461" w:rsidP="00AA6461">
      <w:pPr>
        <w:pStyle w:val="Head1manu"/>
        <w:numPr>
          <w:ilvl w:val="0"/>
          <w:numId w:val="0"/>
        </w:numPr>
        <w:suppressAutoHyphens/>
        <w:spacing w:beforeLines="0"/>
        <w:jc w:val="both"/>
        <w:rPr>
          <w:b w:val="0"/>
          <w:bCs w:val="0"/>
          <w:color w:val="0000FF"/>
        </w:rPr>
      </w:pPr>
    </w:p>
    <w:p w14:paraId="7BECFB9F" w14:textId="77777777" w:rsidR="00AA6461" w:rsidRDefault="00AA6461" w:rsidP="00AA6461">
      <w:pPr>
        <w:pStyle w:val="Head1manu"/>
        <w:numPr>
          <w:ilvl w:val="0"/>
          <w:numId w:val="0"/>
        </w:numPr>
        <w:suppressAutoHyphens/>
        <w:spacing w:beforeLines="0"/>
        <w:jc w:val="both"/>
        <w:rPr>
          <w:b w:val="0"/>
          <w:bCs w:val="0"/>
          <w:color w:val="0000FF"/>
        </w:rPr>
      </w:pPr>
    </w:p>
    <w:p w14:paraId="4D7DEE49" w14:textId="77777777" w:rsidR="00AA6461" w:rsidRDefault="00AA6461" w:rsidP="00AA6461">
      <w:pPr>
        <w:pStyle w:val="Head1manu"/>
        <w:numPr>
          <w:ilvl w:val="0"/>
          <w:numId w:val="0"/>
        </w:numPr>
        <w:suppressAutoHyphens/>
        <w:spacing w:beforeLines="0"/>
        <w:jc w:val="both"/>
        <w:rPr>
          <w:b w:val="0"/>
          <w:bCs w:val="0"/>
          <w:color w:val="0000FF"/>
        </w:rPr>
      </w:pPr>
    </w:p>
    <w:p w14:paraId="732B332B" w14:textId="77777777" w:rsidR="00AA6461" w:rsidRDefault="00AA6461" w:rsidP="00AA6461">
      <w:pPr>
        <w:pStyle w:val="Head1manu"/>
        <w:numPr>
          <w:ilvl w:val="0"/>
          <w:numId w:val="0"/>
        </w:numPr>
        <w:suppressAutoHyphens/>
        <w:spacing w:beforeLines="0"/>
        <w:jc w:val="both"/>
        <w:rPr>
          <w:b w:val="0"/>
          <w:bCs w:val="0"/>
          <w:color w:val="0000FF"/>
        </w:rPr>
      </w:pPr>
    </w:p>
    <w:p w14:paraId="5B56F1DB" w14:textId="77777777" w:rsidR="00AA6461" w:rsidRDefault="00AA6461" w:rsidP="00AA6461">
      <w:pPr>
        <w:pStyle w:val="Head1manu"/>
        <w:numPr>
          <w:ilvl w:val="0"/>
          <w:numId w:val="0"/>
        </w:numPr>
        <w:suppressAutoHyphens/>
        <w:spacing w:beforeLines="0"/>
        <w:jc w:val="both"/>
        <w:rPr>
          <w:b w:val="0"/>
          <w:bCs w:val="0"/>
          <w:color w:val="0000FF"/>
        </w:rPr>
      </w:pPr>
    </w:p>
    <w:p w14:paraId="31893481" w14:textId="77777777" w:rsidR="00AA6461" w:rsidRDefault="00AA6461" w:rsidP="00AA6461">
      <w:pPr>
        <w:pStyle w:val="Head1manu"/>
        <w:numPr>
          <w:ilvl w:val="0"/>
          <w:numId w:val="0"/>
        </w:numPr>
        <w:suppressAutoHyphens/>
        <w:spacing w:beforeLines="0"/>
        <w:jc w:val="both"/>
        <w:rPr>
          <w:b w:val="0"/>
          <w:bCs w:val="0"/>
          <w:color w:val="0000FF"/>
        </w:rPr>
      </w:pPr>
    </w:p>
    <w:p w14:paraId="77AFF973" w14:textId="77777777" w:rsidR="00AA6461" w:rsidRDefault="00AA6461" w:rsidP="00AA6461">
      <w:pPr>
        <w:pStyle w:val="Head1manu"/>
        <w:numPr>
          <w:ilvl w:val="0"/>
          <w:numId w:val="0"/>
        </w:numPr>
        <w:suppressAutoHyphens/>
        <w:spacing w:beforeLines="0"/>
        <w:jc w:val="both"/>
        <w:rPr>
          <w:b w:val="0"/>
          <w:bCs w:val="0"/>
          <w:color w:val="0000FF"/>
        </w:rPr>
      </w:pPr>
    </w:p>
    <w:p w14:paraId="3501A0A5" w14:textId="77777777" w:rsidR="00AA6461" w:rsidRDefault="00AA6461" w:rsidP="00AA6461">
      <w:pPr>
        <w:pStyle w:val="Head1manu"/>
        <w:numPr>
          <w:ilvl w:val="0"/>
          <w:numId w:val="0"/>
        </w:numPr>
        <w:suppressAutoHyphens/>
        <w:spacing w:beforeLines="0"/>
        <w:jc w:val="both"/>
        <w:rPr>
          <w:b w:val="0"/>
          <w:bCs w:val="0"/>
          <w:color w:val="0000FF"/>
        </w:rPr>
      </w:pPr>
    </w:p>
    <w:p w14:paraId="1A7CBB20" w14:textId="77777777" w:rsidR="00AA6461" w:rsidRPr="002116FE" w:rsidRDefault="00AA6461" w:rsidP="00AA6461">
      <w:pPr>
        <w:pStyle w:val="Head1manu"/>
        <w:numPr>
          <w:ilvl w:val="0"/>
          <w:numId w:val="0"/>
        </w:numPr>
        <w:suppressAutoHyphens/>
        <w:spacing w:beforeLines="0"/>
        <w:jc w:val="both"/>
        <w:rPr>
          <w:b w:val="0"/>
          <w:bCs w:val="0"/>
          <w:color w:val="000000" w:themeColor="text1"/>
        </w:rPr>
      </w:pPr>
    </w:p>
    <w:p w14:paraId="3E2384A8" w14:textId="77777777" w:rsidR="00AA6461" w:rsidRDefault="00AA6461" w:rsidP="00AA6461">
      <w:pPr>
        <w:autoSpaceDE w:val="0"/>
        <w:autoSpaceDN w:val="0"/>
        <w:adjustRightInd w:val="0"/>
        <w:spacing w:after="0" w:line="240" w:lineRule="auto"/>
        <w:jc w:val="center"/>
        <w:rPr>
          <w:rFonts w:ascii="Times New Roman" w:hAnsi="Times New Roman" w:cs="Times New Roman"/>
          <w:color w:val="131413"/>
          <w:sz w:val="24"/>
          <w:szCs w:val="24"/>
        </w:rPr>
      </w:pPr>
      <w:r>
        <w:rPr>
          <w:rFonts w:ascii="Times New Roman" w:hAnsi="Times New Roman" w:cs="Times New Roman"/>
          <w:noProof/>
          <w:color w:val="FF0000"/>
          <w:sz w:val="24"/>
          <w:szCs w:val="24"/>
          <w:lang w:eastAsia="en-CA"/>
        </w:rPr>
        <w:lastRenderedPageBreak/>
        <mc:AlternateContent>
          <mc:Choice Requires="wps">
            <w:drawing>
              <wp:anchor distT="0" distB="0" distL="114300" distR="114300" simplePos="0" relativeHeight="251707422" behindDoc="0" locked="0" layoutInCell="1" allowOverlap="1" wp14:anchorId="17F24B4F" wp14:editId="453FE56C">
                <wp:simplePos x="0" y="0"/>
                <wp:positionH relativeFrom="column">
                  <wp:posOffset>3821430</wp:posOffset>
                </wp:positionH>
                <wp:positionV relativeFrom="paragraph">
                  <wp:posOffset>88900</wp:posOffset>
                </wp:positionV>
                <wp:extent cx="1360170" cy="292100"/>
                <wp:effectExtent l="0" t="0" r="11430" b="12700"/>
                <wp:wrapNone/>
                <wp:docPr id="85" name="Zone de texte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0170" cy="292100"/>
                        </a:xfrm>
                        <a:prstGeom prst="rect">
                          <a:avLst/>
                        </a:prstGeom>
                        <a:solidFill>
                          <a:schemeClr val="lt1"/>
                        </a:solidFill>
                        <a:ln w="1270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6AC4C678"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Temperature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7F24B4F" id="Zone de texte 85" o:spid="_x0000_s1030" type="#_x0000_t202" style="position:absolute;left:0;text-align:left;margin-left:300.9pt;margin-top:7pt;width:107.1pt;height:23pt;z-index:251707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" fillcolor="white [3201]" strokecolor="#00b050" strokeweight="1pt">
                <v:path arrowok="t"/>
                <v:textbox>
                  <w:txbxContent>
                    <w:p w14:paraId="6AC4C678"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Temperature  min.</w:t>
                      </w:r>
                    </w:p>
                  </w:txbxContent>
                </v:textbox>
              </v:shape>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98206" behindDoc="0" locked="0" layoutInCell="1" allowOverlap="1" wp14:anchorId="3F514444" wp14:editId="2BB4AAFD">
                <wp:simplePos x="0" y="0"/>
                <wp:positionH relativeFrom="column">
                  <wp:posOffset>2414270</wp:posOffset>
                </wp:positionH>
                <wp:positionV relativeFrom="paragraph">
                  <wp:posOffset>88265</wp:posOffset>
                </wp:positionV>
                <wp:extent cx="1360170" cy="292100"/>
                <wp:effectExtent l="0" t="0" r="11430" b="12700"/>
                <wp:wrapNone/>
                <wp:docPr id="73" name="Zone de texte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0170" cy="292100"/>
                        </a:xfrm>
                        <a:prstGeom prst="rect">
                          <a:avLst/>
                        </a:prstGeom>
                        <a:solidFill>
                          <a:schemeClr val="lt1"/>
                        </a:solidFill>
                        <a:ln w="1270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19FED20C"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Temperature  max.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F514444" id="Zone de texte 73" o:spid="_x0000_s1031" type="#_x0000_t202" style="position:absolute;left:0;text-align:left;margin-left:190.1pt;margin-top:6.95pt;width:107.1pt;height:23pt;z-index:251698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" fillcolor="white [3201]" strokecolor="#00b050" strokeweight="1pt">
                <v:path arrowok="t"/>
                <v:textbox>
                  <w:txbxContent>
                    <w:p w14:paraId="19FED20C"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Temperature  max.</w:t>
                      </w:r>
                    </w:p>
                  </w:txbxContent>
                </v:textbox>
              </v:shape>
            </w:pict>
          </mc:Fallback>
        </mc:AlternateContent>
      </w:r>
      <w:r>
        <w:rPr>
          <w:rFonts w:ascii="Times New Roman" w:hAnsi="Times New Roman" w:cs="Times New Roman"/>
          <w:noProof/>
          <w:color w:val="131413"/>
          <w:sz w:val="24"/>
          <w:szCs w:val="24"/>
          <w:lang w:eastAsia="en-CA"/>
        </w:rPr>
        <mc:AlternateContent>
          <mc:Choice Requires="wps">
            <w:drawing>
              <wp:anchor distT="0" distB="0" distL="114299" distR="114299" simplePos="0" relativeHeight="251718686" behindDoc="0" locked="0" layoutInCell="1" allowOverlap="1" wp14:anchorId="4D106DEC" wp14:editId="0A55D18D">
                <wp:simplePos x="0" y="0"/>
                <wp:positionH relativeFrom="column">
                  <wp:posOffset>4918075</wp:posOffset>
                </wp:positionH>
                <wp:positionV relativeFrom="paragraph">
                  <wp:posOffset>381635</wp:posOffset>
                </wp:positionV>
                <wp:extent cx="0" cy="395605"/>
                <wp:effectExtent l="0" t="0" r="38100" b="23495"/>
                <wp:wrapNone/>
                <wp:docPr id="102" name="Connecteur droit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95605"/>
                        </a:xfrm>
                        <a:prstGeom prst="line">
                          <a:avLst/>
                        </a:prstGeom>
                        <a:ln w="1270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7587BA" id="Connecteur droit 102" o:spid="_x0000_s1026" style="position:absolute;flip:y;z-index:25171868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87.25pt,30.05pt" to="387.25pt,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" strokecolor="#00b050" strokeweight="1pt">
                <o:lock v:ext="edit" shapetype="f"/>
              </v:line>
            </w:pict>
          </mc:Fallback>
        </mc:AlternateContent>
      </w:r>
      <w:r>
        <w:rPr>
          <w:rFonts w:ascii="Times New Roman" w:hAnsi="Times New Roman" w:cs="Times New Roman"/>
          <w:noProof/>
          <w:color w:val="131413"/>
          <w:sz w:val="24"/>
          <w:szCs w:val="24"/>
          <w:lang w:eastAsia="en-CA"/>
        </w:rPr>
        <mc:AlternateContent>
          <mc:Choice Requires="wps">
            <w:drawing>
              <wp:anchor distT="4294967295" distB="4294967295" distL="114300" distR="114300" simplePos="0" relativeHeight="251717662" behindDoc="0" locked="0" layoutInCell="1" allowOverlap="1" wp14:anchorId="1954C765" wp14:editId="647237DE">
                <wp:simplePos x="0" y="0"/>
                <wp:positionH relativeFrom="column">
                  <wp:posOffset>4785360</wp:posOffset>
                </wp:positionH>
                <wp:positionV relativeFrom="paragraph">
                  <wp:posOffset>784225</wp:posOffset>
                </wp:positionV>
                <wp:extent cx="143510" cy="0"/>
                <wp:effectExtent l="38100" t="76200" r="0" b="95250"/>
                <wp:wrapNone/>
                <wp:docPr id="101" name="Connecteur droit avec flèch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43510" cy="0"/>
                        </a:xfrm>
                        <a:prstGeom prst="straightConnector1">
                          <a:avLst/>
                        </a:prstGeom>
                        <a:ln w="12700">
                          <a:solidFill>
                            <a:srgbClr val="00B05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F82F50" id="_x0000_t32" coordsize="21600,21600" o:spt="32" o:oned="t" path="m,l21600,21600e" filled="f">
                <v:path arrowok="t" fillok="f" o:connecttype="none"/>
                <o:lock v:ext="edit" shapetype="t"/>
              </v:shapetype>
              <v:shape id="Connecteur droit avec flèche 101" o:spid="_x0000_s1026" type="#_x0000_t32" style="position:absolute;margin-left:376.8pt;margin-top:61.75pt;width:11.3pt;height:0;flip:x y;z-index:25171766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" strokecolor="#00b050" strokeweight="1pt">
                <v:stroke endarrow="block"/>
                <o:lock v:ext="edit" shapetype="f"/>
              </v:shape>
            </w:pict>
          </mc:Fallback>
        </mc:AlternateContent>
      </w:r>
      <w:r>
        <w:rPr>
          <w:rFonts w:ascii="Times New Roman" w:hAnsi="Times New Roman" w:cs="Times New Roman"/>
          <w:noProof/>
          <w:color w:val="131413"/>
          <w:sz w:val="24"/>
          <w:szCs w:val="24"/>
          <w:lang w:eastAsia="en-CA"/>
        </w:rPr>
        <mc:AlternateContent>
          <mc:Choice Requires="wps">
            <w:drawing>
              <wp:anchor distT="0" distB="0" distL="114299" distR="114299" simplePos="0" relativeHeight="251716638" behindDoc="0" locked="0" layoutInCell="1" allowOverlap="1" wp14:anchorId="0CD6391C" wp14:editId="1159AB82">
                <wp:simplePos x="0" y="0"/>
                <wp:positionH relativeFrom="column">
                  <wp:posOffset>2676525</wp:posOffset>
                </wp:positionH>
                <wp:positionV relativeFrom="paragraph">
                  <wp:posOffset>382905</wp:posOffset>
                </wp:positionV>
                <wp:extent cx="0" cy="395605"/>
                <wp:effectExtent l="0" t="0" r="38100" b="23495"/>
                <wp:wrapNone/>
                <wp:docPr id="100" name="Connecteur droit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95605"/>
                        </a:xfrm>
                        <a:prstGeom prst="line">
                          <a:avLst/>
                        </a:prstGeom>
                        <a:ln w="1270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77947C" id="Connecteur droit 100" o:spid="_x0000_s1026" style="position:absolute;flip:y;z-index:25171663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10.75pt,30.15pt" to="210.75pt,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" strokecolor="#00b050" strokeweight="1pt">
                <o:lock v:ext="edit" shapetype="f"/>
              </v:line>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99230" behindDoc="0" locked="0" layoutInCell="1" allowOverlap="1" wp14:anchorId="381566E1" wp14:editId="2818989C">
                <wp:simplePos x="0" y="0"/>
                <wp:positionH relativeFrom="column">
                  <wp:posOffset>2820035</wp:posOffset>
                </wp:positionH>
                <wp:positionV relativeFrom="paragraph">
                  <wp:posOffset>632460</wp:posOffset>
                </wp:positionV>
                <wp:extent cx="1945640" cy="292100"/>
                <wp:effectExtent l="0" t="0" r="16510" b="12700"/>
                <wp:wrapNone/>
                <wp:docPr id="75" name="Zone de texte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5640" cy="292100"/>
                        </a:xfrm>
                        <a:prstGeom prst="rect">
                          <a:avLst/>
                        </a:prstGeom>
                        <a:solidFill>
                          <a:schemeClr val="lt1"/>
                        </a:solidFill>
                        <a:ln w="1270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5FCCDD51"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Potential evapotranspiration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1566E1" id="Zone de texte 75" o:spid="_x0000_s1032" type="#_x0000_t202" style="position:absolute;left:0;text-align:left;margin-left:222.05pt;margin-top:49.8pt;width:153.2pt;height:23pt;z-index:251699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" fillcolor="white [3201]" strokecolor="#00b050" strokeweight="1pt">
                <v:path arrowok="t"/>
                <v:textbox>
                  <w:txbxContent>
                    <w:p w14:paraId="5FCCDD51"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Potential evapotranspiration</w:t>
                      </w:r>
                    </w:p>
                  </w:txbxContent>
                </v:textbox>
              </v:shape>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92062" behindDoc="0" locked="0" layoutInCell="1" allowOverlap="1" wp14:anchorId="52A36E77" wp14:editId="62D1A43E">
                <wp:simplePos x="0" y="0"/>
                <wp:positionH relativeFrom="column">
                  <wp:posOffset>-425450</wp:posOffset>
                </wp:positionH>
                <wp:positionV relativeFrom="paragraph">
                  <wp:posOffset>89535</wp:posOffset>
                </wp:positionV>
                <wp:extent cx="716280" cy="292100"/>
                <wp:effectExtent l="0" t="0" r="7620" b="0"/>
                <wp:wrapNone/>
                <wp:docPr id="66" name="Zone de texte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6280" cy="292100"/>
                        </a:xfrm>
                        <a:prstGeom prst="rect">
                          <a:avLst/>
                        </a:prstGeom>
                        <a:solidFill>
                          <a:schemeClr val="lt1"/>
                        </a:solidFill>
                        <a:ln w="127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14:paraId="515346CA"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Rainfall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2A36E77" id="Zone de texte 66" o:spid="_x0000_s1033" type="#_x0000_t202" style="position:absolute;left:0;text-align:left;margin-left:-33.5pt;margin-top:7.05pt;width:56.4pt;height:23pt;z-index:251692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" fillcolor="white [3201]" strokecolor="blue" strokeweight="1pt">
                <v:path arrowok="t"/>
                <v:textbox>
                  <w:txbxContent>
                    <w:p w14:paraId="515346CA"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Rainfall</w:t>
                      </w:r>
                    </w:p>
                  </w:txbxContent>
                </v:textbox>
              </v:shape>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93086" behindDoc="0" locked="0" layoutInCell="1" allowOverlap="1" wp14:anchorId="1F96D6A3" wp14:editId="78B4E535">
                <wp:simplePos x="0" y="0"/>
                <wp:positionH relativeFrom="column">
                  <wp:posOffset>335915</wp:posOffset>
                </wp:positionH>
                <wp:positionV relativeFrom="paragraph">
                  <wp:posOffset>88900</wp:posOffset>
                </wp:positionV>
                <wp:extent cx="827405" cy="292100"/>
                <wp:effectExtent l="0" t="0" r="0" b="0"/>
                <wp:wrapNone/>
                <wp:docPr id="67" name="Zone de texte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7405" cy="292100"/>
                        </a:xfrm>
                        <a:prstGeom prst="rect">
                          <a:avLst/>
                        </a:prstGeom>
                        <a:solidFill>
                          <a:schemeClr val="lt1"/>
                        </a:solidFill>
                        <a:ln w="127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14:paraId="02CF8F79"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Snowmelt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F96D6A3" id="Zone de texte 67" o:spid="_x0000_s1034" type="#_x0000_t202" style="position:absolute;left:0;text-align:left;margin-left:26.45pt;margin-top:7pt;width:65.15pt;height:23pt;z-index:2516930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" fillcolor="white [3201]" strokecolor="blue" strokeweight="1pt">
                <v:path arrowok="t"/>
                <v:textbox>
                  <w:txbxContent>
                    <w:p w14:paraId="02CF8F79"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Snowmelt</w:t>
                      </w:r>
                    </w:p>
                  </w:txbxContent>
                </v:textbox>
              </v:shape>
            </w:pict>
          </mc:Fallback>
        </mc:AlternateContent>
      </w:r>
    </w:p>
    <w:p w14:paraId="73A4E630" w14:textId="77777777" w:rsidR="00AA6461" w:rsidRDefault="00AA6461" w:rsidP="00AA6461">
      <w:pPr>
        <w:autoSpaceDE w:val="0"/>
        <w:autoSpaceDN w:val="0"/>
        <w:adjustRightInd w:val="0"/>
        <w:spacing w:after="0" w:line="240" w:lineRule="auto"/>
        <w:jc w:val="center"/>
        <w:rPr>
          <w:rFonts w:ascii="Times New Roman" w:hAnsi="Times New Roman" w:cs="Times New Roman"/>
          <w:color w:val="131413"/>
          <w:sz w:val="24"/>
          <w:szCs w:val="24"/>
        </w:rPr>
      </w:pPr>
    </w:p>
    <w:p w14:paraId="181FB261" w14:textId="77777777" w:rsidR="00AA6461" w:rsidRDefault="00AA6461" w:rsidP="00AA6461">
      <w:pPr>
        <w:autoSpaceDE w:val="0"/>
        <w:autoSpaceDN w:val="0"/>
        <w:adjustRightInd w:val="0"/>
        <w:spacing w:after="0" w:line="240" w:lineRule="auto"/>
        <w:jc w:val="center"/>
        <w:rPr>
          <w:rFonts w:ascii="Times New Roman" w:hAnsi="Times New Roman" w:cs="Times New Roman"/>
          <w:color w:val="131413"/>
          <w:sz w:val="24"/>
          <w:szCs w:val="24"/>
        </w:rPr>
      </w:pP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714590" behindDoc="0" locked="0" layoutInCell="1" allowOverlap="1" wp14:anchorId="4ECA12B8" wp14:editId="393D0F69">
                <wp:simplePos x="0" y="0"/>
                <wp:positionH relativeFrom="column">
                  <wp:posOffset>969010</wp:posOffset>
                </wp:positionH>
                <wp:positionV relativeFrom="paragraph">
                  <wp:posOffset>33655</wp:posOffset>
                </wp:positionV>
                <wp:extent cx="0" cy="395605"/>
                <wp:effectExtent l="0" t="0" r="38100" b="23495"/>
                <wp:wrapNone/>
                <wp:docPr id="98" name="Connecteur droit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95605"/>
                        </a:xfrm>
                        <a:prstGeom prst="line">
                          <a:avLst/>
                        </a:prstGeom>
                        <a:ln w="12700">
                          <a:solidFill>
                            <a:srgbClr val="0000F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6F7354" id="Connecteur droit 98" o:spid="_x0000_s1026" style="position:absolute;flip:y;z-index:25171459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76.3pt,2.65pt" to="76.3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" strokecolor="blue" strokeweight="1pt">
                <o:lock v:ext="edit" shapetype="f"/>
              </v:line>
            </w:pict>
          </mc:Fallback>
        </mc:AlternateContent>
      </w: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712542" behindDoc="0" locked="0" layoutInCell="1" allowOverlap="1" wp14:anchorId="7684FE91" wp14:editId="6726EF31">
                <wp:simplePos x="0" y="0"/>
                <wp:positionH relativeFrom="column">
                  <wp:posOffset>-352426</wp:posOffset>
                </wp:positionH>
                <wp:positionV relativeFrom="paragraph">
                  <wp:posOffset>34290</wp:posOffset>
                </wp:positionV>
                <wp:extent cx="0" cy="396240"/>
                <wp:effectExtent l="0" t="0" r="19050" b="3810"/>
                <wp:wrapNone/>
                <wp:docPr id="96" name="Connecteur droit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96240"/>
                        </a:xfrm>
                        <a:prstGeom prst="line">
                          <a:avLst/>
                        </a:prstGeom>
                        <a:ln w="12700">
                          <a:solidFill>
                            <a:srgbClr val="0000F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BE07F7" id="Connecteur droit 96" o:spid="_x0000_s1026" style="position:absolute;flip:y;z-index:25171254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7.75pt,2.7pt" to="-27.7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" strokecolor="blue" strokeweight="1pt">
                <o:lock v:ext="edit" shapetype="f"/>
              </v:line>
            </w:pict>
          </mc:Fallback>
        </mc:AlternateContent>
      </w:r>
    </w:p>
    <w:p w14:paraId="130AFF4B" w14:textId="77777777" w:rsidR="00AA6461" w:rsidRDefault="00AA6461" w:rsidP="00AA6461">
      <w:pPr>
        <w:autoSpaceDE w:val="0"/>
        <w:autoSpaceDN w:val="0"/>
        <w:adjustRightInd w:val="0"/>
        <w:spacing w:after="0" w:line="240" w:lineRule="auto"/>
        <w:jc w:val="center"/>
        <w:rPr>
          <w:rFonts w:ascii="Times New Roman" w:hAnsi="Times New Roman" w:cs="Times New Roman"/>
          <w:color w:val="131413"/>
          <w:sz w:val="24"/>
          <w:szCs w:val="24"/>
        </w:rPr>
      </w:pP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94110" behindDoc="0" locked="0" layoutInCell="1" allowOverlap="1" wp14:anchorId="5BB32801" wp14:editId="03129C36">
                <wp:simplePos x="0" y="0"/>
                <wp:positionH relativeFrom="column">
                  <wp:posOffset>-220980</wp:posOffset>
                </wp:positionH>
                <wp:positionV relativeFrom="paragraph">
                  <wp:posOffset>107315</wp:posOffset>
                </wp:positionV>
                <wp:extent cx="1043940" cy="292100"/>
                <wp:effectExtent l="0" t="0" r="3810" b="0"/>
                <wp:wrapNone/>
                <wp:docPr id="68" name="Zone de texte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940" cy="292100"/>
                        </a:xfrm>
                        <a:prstGeom prst="rect">
                          <a:avLst/>
                        </a:prstGeom>
                        <a:solidFill>
                          <a:schemeClr val="lt1"/>
                        </a:solidFill>
                        <a:ln w="127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14:paraId="6FBFD17F"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HYDROTEL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BB32801" id="Zone de texte 68" o:spid="_x0000_s1035" type="#_x0000_t202" style="position:absolute;left:0;text-align:left;margin-left:-17.4pt;margin-top:8.45pt;width:82.2pt;height:23pt;z-index:251694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" fillcolor="white [3201]" strokecolor="blue" strokeweight="1pt">
                <v:path arrowok="t"/>
                <v:textbox>
                  <w:txbxContent>
                    <w:p w14:paraId="6FBFD17F"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HYDROTEL</w:t>
                      </w:r>
                    </w:p>
                  </w:txbxContent>
                </v:textbox>
              </v:shape>
            </w:pict>
          </mc:Fallback>
        </mc:AlternateContent>
      </w:r>
    </w:p>
    <w:p w14:paraId="27F0A1BC" w14:textId="77777777" w:rsidR="00AA6461" w:rsidRDefault="00AA6461" w:rsidP="00AA6461">
      <w:pPr>
        <w:autoSpaceDE w:val="0"/>
        <w:autoSpaceDN w:val="0"/>
        <w:adjustRightInd w:val="0"/>
        <w:spacing w:after="0" w:line="240" w:lineRule="auto"/>
        <w:jc w:val="center"/>
        <w:rPr>
          <w:rFonts w:ascii="Times New Roman" w:hAnsi="Times New Roman" w:cs="Times New Roman"/>
          <w:color w:val="131413"/>
          <w:sz w:val="24"/>
          <w:szCs w:val="24"/>
        </w:rPr>
      </w:pPr>
      <w:r>
        <w:rPr>
          <w:rFonts w:ascii="Times New Roman" w:hAnsi="Times New Roman" w:cs="Times New Roman"/>
          <w:noProof/>
          <w:color w:val="131413"/>
          <w:sz w:val="24"/>
          <w:szCs w:val="24"/>
          <w:lang w:eastAsia="en-CA"/>
        </w:rPr>
        <mc:AlternateContent>
          <mc:Choice Requires="wps">
            <w:drawing>
              <wp:anchor distT="4294967295" distB="4294967295" distL="114300" distR="114300" simplePos="0" relativeHeight="251715614" behindDoc="0" locked="0" layoutInCell="1" allowOverlap="1" wp14:anchorId="7BFF8207" wp14:editId="142C5284">
                <wp:simplePos x="0" y="0"/>
                <wp:positionH relativeFrom="column">
                  <wp:posOffset>2668905</wp:posOffset>
                </wp:positionH>
                <wp:positionV relativeFrom="paragraph">
                  <wp:posOffset>78105</wp:posOffset>
                </wp:positionV>
                <wp:extent cx="143510" cy="0"/>
                <wp:effectExtent l="0" t="76200" r="27940" b="95250"/>
                <wp:wrapNone/>
                <wp:docPr id="99" name="Connecteur droit avec flèch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3510" cy="0"/>
                        </a:xfrm>
                        <a:prstGeom prst="straightConnector1">
                          <a:avLst/>
                        </a:prstGeom>
                        <a:ln w="12700">
                          <a:solidFill>
                            <a:srgbClr val="00B05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DA4230" id="Connecteur droit avec flèche 99" o:spid="_x0000_s1026" type="#_x0000_t32" style="position:absolute;margin-left:210.15pt;margin-top:6.15pt;width:11.3pt;height:0;z-index:25171561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" strokecolor="#00b050" strokeweight="1pt">
                <v:stroke endarrow="block"/>
                <o:lock v:ext="edit" shapetype="f"/>
              </v:shape>
            </w:pict>
          </mc:Fallback>
        </mc:AlternateContent>
      </w:r>
      <w:r>
        <w:rPr>
          <w:rFonts w:ascii="Times New Roman" w:hAnsi="Times New Roman" w:cs="Times New Roman"/>
          <w:noProof/>
          <w:color w:val="000000"/>
          <w:sz w:val="24"/>
          <w:szCs w:val="24"/>
          <w:lang w:eastAsia="en-CA"/>
        </w:rPr>
        <mc:AlternateContent>
          <mc:Choice Requires="wps">
            <w:drawing>
              <wp:anchor distT="0" distB="0" distL="114300" distR="114300" simplePos="0" relativeHeight="251713566" behindDoc="0" locked="0" layoutInCell="1" allowOverlap="1" wp14:anchorId="036641D6" wp14:editId="04F864D8">
                <wp:simplePos x="0" y="0"/>
                <wp:positionH relativeFrom="column">
                  <wp:posOffset>835660</wp:posOffset>
                </wp:positionH>
                <wp:positionV relativeFrom="paragraph">
                  <wp:posOffset>78740</wp:posOffset>
                </wp:positionV>
                <wp:extent cx="144145" cy="635"/>
                <wp:effectExtent l="38100" t="76200" r="0" b="75565"/>
                <wp:wrapNone/>
                <wp:docPr id="97" name="Connecteur droit avec flèch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44145" cy="635"/>
                        </a:xfrm>
                        <a:prstGeom prst="straightConnector1">
                          <a:avLst/>
                        </a:prstGeom>
                        <a:ln w="12700">
                          <a:solidFill>
                            <a:srgbClr val="0000FF"/>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D060E9" id="Connecteur droit avec flèche 97" o:spid="_x0000_s1026" type="#_x0000_t32" style="position:absolute;margin-left:65.8pt;margin-top:6.2pt;width:11.35pt;height:.05pt;flip:x y;z-index:251713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" strokecolor="blue" strokeweight="1pt">
                <v:stroke endarrow="block"/>
                <o:lock v:ext="edit" shapetype="f"/>
              </v:shape>
            </w:pict>
          </mc:Fallback>
        </mc:AlternateContent>
      </w:r>
      <w:r>
        <w:rPr>
          <w:rFonts w:ascii="Times New Roman" w:hAnsi="Times New Roman" w:cs="Times New Roman"/>
          <w:noProof/>
          <w:color w:val="000000"/>
          <w:sz w:val="24"/>
          <w:szCs w:val="24"/>
          <w:lang w:eastAsia="en-CA"/>
        </w:rPr>
        <mc:AlternateContent>
          <mc:Choice Requires="wps">
            <w:drawing>
              <wp:anchor distT="4294967295" distB="4294967295" distL="114300" distR="114300" simplePos="0" relativeHeight="251711518" behindDoc="0" locked="0" layoutInCell="1" allowOverlap="1" wp14:anchorId="48416B7D" wp14:editId="10C57D05">
                <wp:simplePos x="0" y="0"/>
                <wp:positionH relativeFrom="column">
                  <wp:posOffset>-360045</wp:posOffset>
                </wp:positionH>
                <wp:positionV relativeFrom="paragraph">
                  <wp:posOffset>73024</wp:posOffset>
                </wp:positionV>
                <wp:extent cx="144145" cy="0"/>
                <wp:effectExtent l="0" t="76200" r="8255" b="76200"/>
                <wp:wrapNone/>
                <wp:docPr id="95" name="Connecteur droit avec flèch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4145" cy="0"/>
                        </a:xfrm>
                        <a:prstGeom prst="straightConnector1">
                          <a:avLst/>
                        </a:prstGeom>
                        <a:ln w="12700">
                          <a:solidFill>
                            <a:srgbClr val="0000FF"/>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ACD5AE" id="Connecteur droit avec flèche 95" o:spid="_x0000_s1026" type="#_x0000_t32" style="position:absolute;margin-left:-28.35pt;margin-top:5.75pt;width:11.35pt;height:0;z-index:25171151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" strokecolor="blue" strokeweight="1pt">
                <v:stroke endarrow="block"/>
                <o:lock v:ext="edit" shapetype="f"/>
              </v:shape>
            </w:pict>
          </mc:Fallback>
        </mc:AlternateContent>
      </w:r>
    </w:p>
    <w:p w14:paraId="557979B2" w14:textId="77777777" w:rsidR="00AA6461" w:rsidRDefault="00AA6461" w:rsidP="00AA6461">
      <w:pPr>
        <w:autoSpaceDE w:val="0"/>
        <w:autoSpaceDN w:val="0"/>
        <w:adjustRightInd w:val="0"/>
        <w:spacing w:after="0" w:line="240" w:lineRule="auto"/>
        <w:jc w:val="center"/>
        <w:rPr>
          <w:rFonts w:ascii="Times New Roman" w:hAnsi="Times New Roman" w:cs="Times New Roman"/>
          <w:color w:val="131413"/>
          <w:sz w:val="24"/>
          <w:szCs w:val="24"/>
        </w:rPr>
      </w:pP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719710" behindDoc="0" locked="0" layoutInCell="1" allowOverlap="1" wp14:anchorId="0359DDCB" wp14:editId="299E7855">
                <wp:simplePos x="0" y="0"/>
                <wp:positionH relativeFrom="column">
                  <wp:posOffset>3788715</wp:posOffset>
                </wp:positionH>
                <wp:positionV relativeFrom="paragraph">
                  <wp:posOffset>52832</wp:posOffset>
                </wp:positionV>
                <wp:extent cx="0" cy="251460"/>
                <wp:effectExtent l="76200" t="0" r="38100" b="34290"/>
                <wp:wrapNone/>
                <wp:docPr id="103" name="Connecteur droit avec flèch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1460"/>
                        </a:xfrm>
                        <a:prstGeom prst="straightConnector1">
                          <a:avLst/>
                        </a:prstGeom>
                        <a:ln w="12700">
                          <a:solidFill>
                            <a:srgbClr val="00B05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4F2E89" id="Connecteur droit avec flèche 103" o:spid="_x0000_s1026" type="#_x0000_t32" style="position:absolute;margin-left:298.3pt;margin-top:4.15pt;width:0;height:19.8pt;z-index:25171971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" strokecolor="#00b050" strokeweight="1pt">
                <v:stroke endarrow="block"/>
                <o:lock v:ext="edit" shapetype="f"/>
              </v:shape>
            </w:pict>
          </mc:Fallback>
        </mc:AlternateContent>
      </w: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708446" behindDoc="0" locked="0" layoutInCell="1" allowOverlap="1" wp14:anchorId="3F7B2893" wp14:editId="72D0651E">
                <wp:simplePos x="0" y="0"/>
                <wp:positionH relativeFrom="column">
                  <wp:posOffset>301624</wp:posOffset>
                </wp:positionH>
                <wp:positionV relativeFrom="paragraph">
                  <wp:posOffset>49530</wp:posOffset>
                </wp:positionV>
                <wp:extent cx="0" cy="251460"/>
                <wp:effectExtent l="76200" t="0" r="38100" b="34290"/>
                <wp:wrapNone/>
                <wp:docPr id="91" name="Connecteur droit avec flèch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1460"/>
                        </a:xfrm>
                        <a:prstGeom prst="straightConnector1">
                          <a:avLst/>
                        </a:prstGeom>
                        <a:ln w="12700">
                          <a:solidFill>
                            <a:srgbClr val="0000FF"/>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AA520A" id="Connecteur droit avec flèche 91" o:spid="_x0000_s1026" type="#_x0000_t32" style="position:absolute;margin-left:23.75pt;margin-top:3.9pt;width:0;height:19.8pt;z-index:25170844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" strokecolor="blue" strokeweight="1pt">
                <v:stroke endarrow="block"/>
                <o:lock v:ext="edit" shapetype="f"/>
              </v:shape>
            </w:pict>
          </mc:Fallback>
        </mc:AlternateContent>
      </w:r>
    </w:p>
    <w:p w14:paraId="303E77AF" w14:textId="77777777" w:rsidR="00AA6461" w:rsidRDefault="00AA6461" w:rsidP="00AA6461">
      <w:pPr>
        <w:autoSpaceDE w:val="0"/>
        <w:autoSpaceDN w:val="0"/>
        <w:adjustRightInd w:val="0"/>
        <w:spacing w:after="0" w:line="240" w:lineRule="auto"/>
        <w:jc w:val="center"/>
        <w:rPr>
          <w:rFonts w:ascii="Times New Roman" w:hAnsi="Times New Roman" w:cs="Times New Roman"/>
          <w:color w:val="131413"/>
          <w:sz w:val="24"/>
          <w:szCs w:val="24"/>
        </w:rPr>
      </w:pP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701278" behindDoc="0" locked="0" layoutInCell="1" allowOverlap="1" wp14:anchorId="3FC4284F" wp14:editId="634B34A4">
                <wp:simplePos x="0" y="0"/>
                <wp:positionH relativeFrom="page">
                  <wp:posOffset>6376946</wp:posOffset>
                </wp:positionH>
                <wp:positionV relativeFrom="paragraph">
                  <wp:posOffset>125261</wp:posOffset>
                </wp:positionV>
                <wp:extent cx="1327868" cy="292100"/>
                <wp:effectExtent l="19050" t="19050" r="24765" b="12700"/>
                <wp:wrapNone/>
                <wp:docPr id="77" name="Zone de texte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7868" cy="292100"/>
                        </a:xfrm>
                        <a:prstGeom prst="rect">
                          <a:avLst/>
                        </a:prstGeom>
                        <a:solidFill>
                          <a:schemeClr val="lt1"/>
                        </a:solidFill>
                        <a:ln w="285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D4EC5A"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Potential recharge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FC4284F" id="Zone de texte 77" o:spid="_x0000_s1036" type="#_x0000_t202" style="position:absolute;left:0;text-align:left;margin-left:502.1pt;margin-top:9.85pt;width:104.55pt;height:23pt;z-index:25170127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" fillcolor="white [3201]" strokecolor="black [3213]" strokeweight="2.25pt">
                <v:path arrowok="t"/>
                <v:textbox>
                  <w:txbxContent>
                    <w:p w14:paraId="2CD4EC5A"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Potential recharge</w:t>
                      </w:r>
                    </w:p>
                  </w:txbxContent>
                </v:textbox>
                <w10:wrap anchorx="page"/>
              </v:shape>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702302" behindDoc="0" locked="0" layoutInCell="1" allowOverlap="1" wp14:anchorId="572F5E87" wp14:editId="4F4A50E9">
                <wp:simplePos x="0" y="0"/>
                <wp:positionH relativeFrom="column">
                  <wp:posOffset>1238555</wp:posOffset>
                </wp:positionH>
                <wp:positionV relativeFrom="paragraph">
                  <wp:posOffset>127635</wp:posOffset>
                </wp:positionV>
                <wp:extent cx="1118870" cy="292100"/>
                <wp:effectExtent l="0" t="0" r="24130" b="12700"/>
                <wp:wrapNone/>
                <wp:docPr id="78" name="Zone de texte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292100"/>
                        </a:xfrm>
                        <a:prstGeom prst="rect">
                          <a:avLst/>
                        </a:prstGeom>
                        <a:solidFill>
                          <a:schemeClr val="lt1"/>
                        </a:solidFill>
                        <a:ln w="12700">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7F7C02CC"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Surface runoff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72F5E87" id="Zone de texte 78" o:spid="_x0000_s1037" type="#_x0000_t202" style="position:absolute;left:0;text-align:left;margin-left:97.5pt;margin-top:10.05pt;width:88.1pt;height:23pt;z-index:251702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" fillcolor="white [3201]" strokecolor="#e36c0a [2409]" strokeweight="1pt">
                <v:path arrowok="t"/>
                <v:textbox>
                  <w:txbxContent>
                    <w:p w14:paraId="7F7C02CC"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Surface runoff</w:t>
                      </w:r>
                    </w:p>
                  </w:txbxContent>
                </v:textbox>
              </v:shape>
            </w:pict>
          </mc:Fallback>
        </mc:AlternateContent>
      </w:r>
      <w:r>
        <w:rPr>
          <w:noProof/>
          <w:lang w:eastAsia="en-CA"/>
        </w:rPr>
        <mc:AlternateContent>
          <mc:Choice Requires="wps">
            <w:drawing>
              <wp:anchor distT="0" distB="0" distL="114300" distR="114300" simplePos="0" relativeHeight="251727902" behindDoc="0" locked="0" layoutInCell="1" allowOverlap="1" wp14:anchorId="710EDBC0" wp14:editId="62113E2C">
                <wp:simplePos x="0" y="0"/>
                <wp:positionH relativeFrom="column">
                  <wp:posOffset>2464130</wp:posOffset>
                </wp:positionH>
                <wp:positionV relativeFrom="paragraph">
                  <wp:posOffset>164465</wp:posOffset>
                </wp:positionV>
                <wp:extent cx="251460" cy="215900"/>
                <wp:effectExtent l="0" t="0" r="15240" b="12700"/>
                <wp:wrapNone/>
                <wp:docPr id="111" name="Ellipse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 cy="215900"/>
                        </a:xfrm>
                        <a:prstGeom prst="ellipse">
                          <a:avLst/>
                        </a:prstGeom>
                        <a:solidFill>
                          <a:schemeClr val="bg1"/>
                        </a:solidFill>
                        <a:ln w="3175">
                          <a:solidFill>
                            <a:schemeClr val="tx1"/>
                          </a:solidFill>
                        </a:ln>
                      </wps:spPr>
                      <wps:style>
                        <a:lnRef idx="2">
                          <a:schemeClr val="dk1">
                            <a:shade val="50000"/>
                          </a:schemeClr>
                        </a:lnRef>
                        <a:fillRef idx="1">
                          <a:schemeClr val="dk1"/>
                        </a:fillRef>
                        <a:effectRef idx="0">
                          <a:schemeClr val="dk1"/>
                        </a:effectRef>
                        <a:fontRef idx="minor">
                          <a:schemeClr val="lt1"/>
                        </a:fontRef>
                      </wps:style>
                      <wps:txbx>
                        <w:txbxContent>
                          <w:p w14:paraId="53843E99" w14:textId="77777777" w:rsidR="00AA6461" w:rsidRPr="00432779" w:rsidRDefault="00AA6461" w:rsidP="00AA6461">
                            <w:pPr>
                              <w:spacing w:after="0" w:line="240" w:lineRule="auto"/>
                              <w:jc w:val="center"/>
                              <w:rPr>
                                <w:b/>
                                <w:sz w:val="20"/>
                                <w:szCs w:val="20"/>
                                <w:lang w:val="fr-CA"/>
                              </w:rPr>
                            </w:pPr>
                            <w:r w:rsidRPr="00432779">
                              <w:rPr>
                                <w:b/>
                                <w:color w:val="000000" w:themeColor="text1"/>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0EDBC0" id="Ellipse 111" o:spid="_x0000_s1038" style="position:absolute;left:0;text-align:left;margin-left:194.05pt;margin-top:12.95pt;width:19.8pt;height:17pt;z-index:2517279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" fillcolor="white [3212]" strokecolor="black [3213]" strokeweight=".25pt">
                <v:path arrowok="t"/>
                <v:textbox inset="0,0,0,0">
                  <w:txbxContent>
                    <w:p w14:paraId="53843E99" w14:textId="77777777" w:rsidR="00AA6461" w:rsidRPr="00432779" w:rsidRDefault="00AA6461" w:rsidP="00AA6461">
                      <w:pPr>
                        <w:spacing w:after="0" w:line="240" w:lineRule="auto"/>
                        <w:jc w:val="center"/>
                        <w:rPr>
                          <w:b/>
                          <w:sz w:val="20"/>
                          <w:szCs w:val="20"/>
                          <w:lang w:val="fr-CA"/>
                        </w:rPr>
                      </w:pPr>
                      <w:r w:rsidRPr="00432779">
                        <w:rPr>
                          <w:b/>
                          <w:color w:val="000000" w:themeColor="text1"/>
                        </w:rPr>
                        <w:t>–</w:t>
                      </w:r>
                    </w:p>
                  </w:txbxContent>
                </v:textbox>
              </v:oval>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700254" behindDoc="0" locked="0" layoutInCell="1" allowOverlap="1" wp14:anchorId="4A8B0DB4" wp14:editId="5399858F">
                <wp:simplePos x="0" y="0"/>
                <wp:positionH relativeFrom="column">
                  <wp:posOffset>2900350</wp:posOffset>
                </wp:positionH>
                <wp:positionV relativeFrom="paragraph">
                  <wp:posOffset>130175</wp:posOffset>
                </wp:positionV>
                <wp:extent cx="1791335" cy="292100"/>
                <wp:effectExtent l="0" t="0" r="18415" b="12700"/>
                <wp:wrapNone/>
                <wp:docPr id="76" name="Zone de texte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1335" cy="292100"/>
                        </a:xfrm>
                        <a:prstGeom prst="rect">
                          <a:avLst/>
                        </a:prstGeom>
                        <a:solidFill>
                          <a:schemeClr val="lt1"/>
                        </a:solidFill>
                        <a:ln w="1270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13626267"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Actual evapotranspiration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A8B0DB4" id="Zone de texte 76" o:spid="_x0000_s1039" type="#_x0000_t202" style="position:absolute;left:0;text-align:left;margin-left:228.35pt;margin-top:10.25pt;width:141.05pt;height:23pt;z-index:251700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" fillcolor="white [3201]" strokecolor="#00b050" strokeweight="1pt">
                <v:path arrowok="t"/>
                <v:textbox>
                  <w:txbxContent>
                    <w:p w14:paraId="13626267"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Actual evapotranspiration</w:t>
                      </w:r>
                    </w:p>
                  </w:txbxContent>
                </v:textbox>
              </v:shape>
            </w:pict>
          </mc:Fallback>
        </mc:AlternateContent>
      </w:r>
      <w:r>
        <w:rPr>
          <w:noProof/>
          <w:lang w:eastAsia="en-CA"/>
        </w:rPr>
        <mc:AlternateContent>
          <mc:Choice Requires="wps">
            <w:drawing>
              <wp:anchor distT="0" distB="0" distL="114300" distR="114300" simplePos="0" relativeHeight="251721758" behindDoc="0" locked="0" layoutInCell="1" allowOverlap="1" wp14:anchorId="43A5B09E" wp14:editId="467565EE">
                <wp:simplePos x="0" y="0"/>
                <wp:positionH relativeFrom="column">
                  <wp:posOffset>798195</wp:posOffset>
                </wp:positionH>
                <wp:positionV relativeFrom="paragraph">
                  <wp:posOffset>166370</wp:posOffset>
                </wp:positionV>
                <wp:extent cx="251460" cy="215900"/>
                <wp:effectExtent l="0" t="0" r="0" b="0"/>
                <wp:wrapNone/>
                <wp:docPr id="87" name="Ellips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 cy="215900"/>
                        </a:xfrm>
                        <a:prstGeom prst="ellipse">
                          <a:avLst/>
                        </a:prstGeom>
                        <a:solidFill>
                          <a:schemeClr val="bg1"/>
                        </a:solidFill>
                        <a:ln w="3175">
                          <a:solidFill>
                            <a:schemeClr val="tx1"/>
                          </a:solidFill>
                        </a:ln>
                      </wps:spPr>
                      <wps:style>
                        <a:lnRef idx="2">
                          <a:schemeClr val="dk1">
                            <a:shade val="50000"/>
                          </a:schemeClr>
                        </a:lnRef>
                        <a:fillRef idx="1">
                          <a:schemeClr val="dk1"/>
                        </a:fillRef>
                        <a:effectRef idx="0">
                          <a:schemeClr val="dk1"/>
                        </a:effectRef>
                        <a:fontRef idx="minor">
                          <a:schemeClr val="lt1"/>
                        </a:fontRef>
                      </wps:style>
                      <wps:txbx>
                        <w:txbxContent>
                          <w:p w14:paraId="4065D5B2" w14:textId="77777777" w:rsidR="00AA6461" w:rsidRPr="00432779" w:rsidRDefault="00AA6461" w:rsidP="00AA6461">
                            <w:pPr>
                              <w:spacing w:after="0" w:line="240" w:lineRule="auto"/>
                              <w:jc w:val="center"/>
                              <w:rPr>
                                <w:b/>
                                <w:sz w:val="20"/>
                                <w:szCs w:val="20"/>
                                <w:lang w:val="fr-CA"/>
                              </w:rPr>
                            </w:pPr>
                            <w:r w:rsidRPr="00432779">
                              <w:rPr>
                                <w:b/>
                                <w:color w:val="000000" w:themeColor="text1"/>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A5B09E" id="Ellipse 87" o:spid="_x0000_s1040" style="position:absolute;left:0;text-align:left;margin-left:62.85pt;margin-top:13.1pt;width:19.8pt;height:17pt;z-index:2517217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" fillcolor="white [3212]" strokecolor="black [3213]" strokeweight=".25pt">
                <v:path arrowok="t"/>
                <v:textbox inset="0,0,0,0">
                  <w:txbxContent>
                    <w:p w14:paraId="4065D5B2" w14:textId="77777777" w:rsidR="00AA6461" w:rsidRPr="00432779" w:rsidRDefault="00AA6461" w:rsidP="00AA6461">
                      <w:pPr>
                        <w:spacing w:after="0" w:line="240" w:lineRule="auto"/>
                        <w:jc w:val="center"/>
                        <w:rPr>
                          <w:b/>
                          <w:sz w:val="20"/>
                          <w:szCs w:val="20"/>
                          <w:lang w:val="fr-CA"/>
                        </w:rPr>
                      </w:pPr>
                      <w:r w:rsidRPr="00432779">
                        <w:rPr>
                          <w:b/>
                          <w:color w:val="000000" w:themeColor="text1"/>
                        </w:rPr>
                        <w:t>–</w:t>
                      </w:r>
                    </w:p>
                  </w:txbxContent>
                </v:textbox>
              </v:oval>
            </w:pict>
          </mc:Fallback>
        </mc:AlternateContent>
      </w:r>
      <w:r>
        <w:rPr>
          <w:noProof/>
          <w:lang w:eastAsia="en-CA"/>
        </w:rPr>
        <mc:AlternateContent>
          <mc:Choice Requires="wps">
            <w:drawing>
              <wp:anchor distT="0" distB="0" distL="114300" distR="114300" simplePos="0" relativeHeight="251728926" behindDoc="0" locked="0" layoutInCell="1" allowOverlap="1" wp14:anchorId="20D42EB5" wp14:editId="0710A807">
                <wp:simplePos x="0" y="0"/>
                <wp:positionH relativeFrom="column">
                  <wp:posOffset>4805680</wp:posOffset>
                </wp:positionH>
                <wp:positionV relativeFrom="paragraph">
                  <wp:posOffset>164465</wp:posOffset>
                </wp:positionV>
                <wp:extent cx="251460" cy="215900"/>
                <wp:effectExtent l="0" t="0" r="0" b="0"/>
                <wp:wrapNone/>
                <wp:docPr id="112" name="Ellips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 cy="215900"/>
                        </a:xfrm>
                        <a:prstGeom prst="ellipse">
                          <a:avLst/>
                        </a:prstGeom>
                        <a:solidFill>
                          <a:schemeClr val="bg1"/>
                        </a:solidFill>
                        <a:ln w="3175">
                          <a:solidFill>
                            <a:schemeClr val="tx1"/>
                          </a:solidFill>
                        </a:ln>
                      </wps:spPr>
                      <wps:style>
                        <a:lnRef idx="2">
                          <a:schemeClr val="dk1">
                            <a:shade val="50000"/>
                          </a:schemeClr>
                        </a:lnRef>
                        <a:fillRef idx="1">
                          <a:schemeClr val="dk1"/>
                        </a:fillRef>
                        <a:effectRef idx="0">
                          <a:schemeClr val="dk1"/>
                        </a:effectRef>
                        <a:fontRef idx="minor">
                          <a:schemeClr val="lt1"/>
                        </a:fontRef>
                      </wps:style>
                      <wps:txbx>
                        <w:txbxContent>
                          <w:p w14:paraId="1DC3E40F" w14:textId="77777777" w:rsidR="00AA6461" w:rsidRPr="00432779" w:rsidRDefault="00AA6461" w:rsidP="00AA6461">
                            <w:pPr>
                              <w:spacing w:after="0" w:line="240" w:lineRule="auto"/>
                              <w:jc w:val="center"/>
                              <w:rPr>
                                <w:b/>
                                <w:sz w:val="20"/>
                                <w:szCs w:val="20"/>
                                <w:lang w:val="fr-CA"/>
                              </w:rPr>
                            </w:pPr>
                            <w:r>
                              <w:rPr>
                                <w:b/>
                                <w:color w:val="000000" w:themeColor="text1"/>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D42EB5" id="Ellipse 112" o:spid="_x0000_s1041" style="position:absolute;left:0;text-align:left;margin-left:378.4pt;margin-top:12.95pt;width:19.8pt;height:17pt;z-index:2517289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" fillcolor="white [3212]" strokecolor="black [3213]" strokeweight=".25pt">
                <v:path arrowok="t"/>
                <v:textbox inset="0,0,0,0">
                  <w:txbxContent>
                    <w:p w14:paraId="1DC3E40F" w14:textId="77777777" w:rsidR="00AA6461" w:rsidRPr="00432779" w:rsidRDefault="00AA6461" w:rsidP="00AA6461">
                      <w:pPr>
                        <w:spacing w:after="0" w:line="240" w:lineRule="auto"/>
                        <w:jc w:val="center"/>
                        <w:rPr>
                          <w:b/>
                          <w:sz w:val="20"/>
                          <w:szCs w:val="20"/>
                          <w:lang w:val="fr-CA"/>
                        </w:rPr>
                      </w:pPr>
                      <w:r>
                        <w:rPr>
                          <w:b/>
                          <w:color w:val="000000" w:themeColor="text1"/>
                        </w:rPr>
                        <w:t>=</w:t>
                      </w:r>
                    </w:p>
                  </w:txbxContent>
                </v:textbox>
              </v:oval>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95134" behindDoc="0" locked="0" layoutInCell="1" allowOverlap="1" wp14:anchorId="250AD8F4" wp14:editId="2C31DC43">
                <wp:simplePos x="0" y="0"/>
                <wp:positionH relativeFrom="column">
                  <wp:posOffset>-523875</wp:posOffset>
                </wp:positionH>
                <wp:positionV relativeFrom="paragraph">
                  <wp:posOffset>131445</wp:posOffset>
                </wp:positionV>
                <wp:extent cx="1206500" cy="292100"/>
                <wp:effectExtent l="0" t="0" r="0" b="0"/>
                <wp:wrapNone/>
                <wp:docPr id="69" name="Zone de texte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6500" cy="292100"/>
                        </a:xfrm>
                        <a:prstGeom prst="rect">
                          <a:avLst/>
                        </a:prstGeom>
                        <a:solidFill>
                          <a:schemeClr val="lt1"/>
                        </a:solidFill>
                        <a:ln w="127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14:paraId="7F10D77B"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Vertical inflows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50AD8F4" id="Zone de texte 69" o:spid="_x0000_s1042" type="#_x0000_t202" style="position:absolute;left:0;text-align:left;margin-left:-41.25pt;margin-top:10.35pt;width:95pt;height:23pt;z-index:251695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" fillcolor="white [3201]" strokecolor="blue" strokeweight="1pt">
                <v:path arrowok="t"/>
                <v:textbox>
                  <w:txbxContent>
                    <w:p w14:paraId="7F10D77B"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Vertical inflows</w:t>
                      </w:r>
                    </w:p>
                  </w:txbxContent>
                </v:textbox>
              </v:shape>
            </w:pict>
          </mc:Fallback>
        </mc:AlternateContent>
      </w:r>
    </w:p>
    <w:p w14:paraId="67823C21" w14:textId="77777777" w:rsidR="00AA6461" w:rsidRDefault="00AA6461" w:rsidP="00AA646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en-CA"/>
        </w:rPr>
        <mc:AlternateContent>
          <mc:Choice Requires="wps">
            <w:drawing>
              <wp:anchor distT="4294967295" distB="4294967295" distL="114300" distR="114300" simplePos="0" relativeHeight="251722782" behindDoc="0" locked="0" layoutInCell="1" allowOverlap="1" wp14:anchorId="0FDBC518" wp14:editId="7D24D985">
                <wp:simplePos x="0" y="0"/>
                <wp:positionH relativeFrom="column">
                  <wp:posOffset>2353640</wp:posOffset>
                </wp:positionH>
                <wp:positionV relativeFrom="paragraph">
                  <wp:posOffset>102235</wp:posOffset>
                </wp:positionV>
                <wp:extent cx="539750" cy="0"/>
                <wp:effectExtent l="0" t="76200" r="12700" b="95250"/>
                <wp:wrapNone/>
                <wp:docPr id="105" name="Connecteur droit avec flèch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9750" cy="0"/>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DF5D8A" id="Connecteur droit avec flèche 105" o:spid="_x0000_s1026" type="#_x0000_t32" style="position:absolute;margin-left:185.35pt;margin-top:8.05pt;width:42.5pt;height:0;z-index:25172278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" strokecolor="black [3213]" strokeweight="1pt">
                <v:stroke endarrow="block"/>
                <o:lock v:ext="edit" shapetype="f"/>
              </v:shape>
            </w:pict>
          </mc:Fallback>
        </mc:AlternateContent>
      </w:r>
      <w:r>
        <w:rPr>
          <w:rFonts w:ascii="Times New Roman" w:hAnsi="Times New Roman" w:cs="Times New Roman"/>
          <w:noProof/>
          <w:color w:val="000000"/>
          <w:sz w:val="24"/>
          <w:szCs w:val="24"/>
          <w:lang w:eastAsia="en-CA"/>
        </w:rPr>
        <mc:AlternateContent>
          <mc:Choice Requires="wps">
            <w:drawing>
              <wp:anchor distT="4294967295" distB="4294967295" distL="114300" distR="114300" simplePos="0" relativeHeight="251723806" behindDoc="0" locked="0" layoutInCell="1" allowOverlap="1" wp14:anchorId="09B9BF2D" wp14:editId="35E7DE91">
                <wp:simplePos x="0" y="0"/>
                <wp:positionH relativeFrom="column">
                  <wp:posOffset>4690110</wp:posOffset>
                </wp:positionH>
                <wp:positionV relativeFrom="paragraph">
                  <wp:posOffset>108584</wp:posOffset>
                </wp:positionV>
                <wp:extent cx="539750" cy="0"/>
                <wp:effectExtent l="0" t="76200" r="0" b="76200"/>
                <wp:wrapNone/>
                <wp:docPr id="106" name="Connecteur droit avec flèch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9750" cy="0"/>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C22C5A" id="Connecteur droit avec flèche 106" o:spid="_x0000_s1026" type="#_x0000_t32" style="position:absolute;margin-left:369.3pt;margin-top:8.55pt;width:42.5pt;height:0;z-index:25172380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" strokecolor="black [3213]" strokeweight="1pt">
                <v:stroke endarrow="block"/>
                <o:lock v:ext="edit" shapetype="f"/>
              </v:shape>
            </w:pict>
          </mc:Fallback>
        </mc:AlternateContent>
      </w:r>
      <w:r>
        <w:rPr>
          <w:rFonts w:ascii="Times New Roman" w:hAnsi="Times New Roman" w:cs="Times New Roman"/>
          <w:noProof/>
          <w:color w:val="000000"/>
          <w:sz w:val="24"/>
          <w:szCs w:val="24"/>
          <w:lang w:eastAsia="en-CA"/>
        </w:rPr>
        <mc:AlternateContent>
          <mc:Choice Requires="wps">
            <w:drawing>
              <wp:anchor distT="4294967295" distB="4294967295" distL="114300" distR="114300" simplePos="0" relativeHeight="251720734" behindDoc="0" locked="0" layoutInCell="1" allowOverlap="1" wp14:anchorId="1B522384" wp14:editId="39293354">
                <wp:simplePos x="0" y="0"/>
                <wp:positionH relativeFrom="column">
                  <wp:posOffset>685165</wp:posOffset>
                </wp:positionH>
                <wp:positionV relativeFrom="paragraph">
                  <wp:posOffset>97789</wp:posOffset>
                </wp:positionV>
                <wp:extent cx="539750" cy="0"/>
                <wp:effectExtent l="0" t="76200" r="0" b="76200"/>
                <wp:wrapNone/>
                <wp:docPr id="104" name="Connecteur droit avec flèch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9750" cy="0"/>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02F73B" id="Connecteur droit avec flèche 104" o:spid="_x0000_s1026" type="#_x0000_t32" style="position:absolute;margin-left:53.95pt;margin-top:7.7pt;width:42.5pt;height:0;z-index:25172073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" strokecolor="black [3213]" strokeweight="1pt">
                <v:stroke endarrow="block"/>
                <o:lock v:ext="edit" shapetype="f"/>
              </v:shape>
            </w:pict>
          </mc:Fallback>
        </mc:AlternateContent>
      </w:r>
    </w:p>
    <w:p w14:paraId="0A49A9BD" w14:textId="77777777" w:rsidR="00AA6461" w:rsidRDefault="00AA6461" w:rsidP="00AA646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725854" behindDoc="0" locked="0" layoutInCell="1" allowOverlap="1" wp14:anchorId="7CA2F614" wp14:editId="12C751EF">
                <wp:simplePos x="0" y="0"/>
                <wp:positionH relativeFrom="column">
                  <wp:posOffset>2152320</wp:posOffset>
                </wp:positionH>
                <wp:positionV relativeFrom="paragraph">
                  <wp:posOffset>72390</wp:posOffset>
                </wp:positionV>
                <wp:extent cx="0" cy="504190"/>
                <wp:effectExtent l="76200" t="38100" r="57150" b="10160"/>
                <wp:wrapNone/>
                <wp:docPr id="108" name="Connecteur droit avec flèch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04190"/>
                        </a:xfrm>
                        <a:prstGeom prst="straightConnector1">
                          <a:avLst/>
                        </a:prstGeom>
                        <a:ln w="12700">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1EF2A8" id="Connecteur droit avec flèche 108" o:spid="_x0000_s1026" type="#_x0000_t32" style="position:absolute;margin-left:169.45pt;margin-top:5.7pt;width:0;height:39.7pt;flip:y;z-index:25172585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" strokecolor="#e36c0a [2409]" strokeweight="1pt">
                <v:stroke endarrow="block"/>
                <o:lock v:ext="edit" shapetype="f"/>
              </v:shape>
            </w:pict>
          </mc:Fallback>
        </mc:AlternateContent>
      </w: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724830" behindDoc="0" locked="0" layoutInCell="1" allowOverlap="1" wp14:anchorId="039EEA43" wp14:editId="028DB4CE">
                <wp:simplePos x="0" y="0"/>
                <wp:positionH relativeFrom="column">
                  <wp:posOffset>-252425</wp:posOffset>
                </wp:positionH>
                <wp:positionV relativeFrom="paragraph">
                  <wp:posOffset>78105</wp:posOffset>
                </wp:positionV>
                <wp:extent cx="0" cy="504190"/>
                <wp:effectExtent l="0" t="0" r="38100" b="10160"/>
                <wp:wrapNone/>
                <wp:docPr id="107" name="Connecteur droit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04190"/>
                        </a:xfrm>
                        <a:prstGeom prst="line">
                          <a:avLst/>
                        </a:prstGeom>
                        <a:ln w="127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DA57D4" id="Connecteur droit 107" o:spid="_x0000_s1026" style="position:absolute;flip:y;z-index:25172483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9.9pt,6.15pt" to="-19.9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" strokecolor="#e36c0a [2409]" strokeweight="1pt">
                <o:lock v:ext="edit" shapetype="f"/>
              </v:line>
            </w:pict>
          </mc:Fallback>
        </mc:AlternateContent>
      </w:r>
    </w:p>
    <w:p w14:paraId="470172C7" w14:textId="77777777" w:rsidR="00AA6461" w:rsidRDefault="00AA6461" w:rsidP="00AA6461">
      <w:pPr>
        <w:autoSpaceDE w:val="0"/>
        <w:autoSpaceDN w:val="0"/>
        <w:adjustRightInd w:val="0"/>
        <w:spacing w:after="0" w:line="240" w:lineRule="auto"/>
        <w:jc w:val="center"/>
        <w:rPr>
          <w:rFonts w:ascii="Times New Roman" w:hAnsi="Times New Roman" w:cs="Times New Roman"/>
          <w:color w:val="000000"/>
          <w:sz w:val="24"/>
          <w:szCs w:val="24"/>
        </w:rPr>
      </w:pPr>
    </w:p>
    <w:p w14:paraId="1D9D2233" w14:textId="77777777" w:rsidR="00AA6461" w:rsidRDefault="00AA6461" w:rsidP="00AA646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en-CA"/>
        </w:rPr>
        <mc:AlternateContent>
          <mc:Choice Requires="wps">
            <w:drawing>
              <wp:anchor distT="4294967295" distB="4294967295" distL="114300" distR="114300" simplePos="0" relativeHeight="251709470" behindDoc="0" locked="0" layoutInCell="1" allowOverlap="1" wp14:anchorId="115DF99D" wp14:editId="5D3DA70B">
                <wp:simplePos x="0" y="0"/>
                <wp:positionH relativeFrom="page">
                  <wp:posOffset>890600</wp:posOffset>
                </wp:positionH>
                <wp:positionV relativeFrom="paragraph">
                  <wp:posOffset>219710</wp:posOffset>
                </wp:positionV>
                <wp:extent cx="432000" cy="0"/>
                <wp:effectExtent l="0" t="0" r="0" b="0"/>
                <wp:wrapNone/>
                <wp:docPr id="92" name="Connecteur droit avec flèch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2000" cy="0"/>
                        </a:xfrm>
                        <a:prstGeom prst="straightConnector1">
                          <a:avLst/>
                        </a:prstGeom>
                        <a:ln w="12700">
                          <a:solidFill>
                            <a:schemeClr val="accent6">
                              <a:lumMod val="75000"/>
                            </a:schemeClr>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346E84" id="Connecteur droit avec flèche 92" o:spid="_x0000_s1026" type="#_x0000_t32" style="position:absolute;margin-left:70.15pt;margin-top:17.3pt;width:34pt;height:0;z-index:25170947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" strokecolor="#e36c0a [2409]" strokeweight="1pt">
                <o:lock v:ext="edit" shapetype="f"/>
                <w10:wrap anchorx="page"/>
              </v:shape>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96158" behindDoc="0" locked="0" layoutInCell="1" allowOverlap="1" wp14:anchorId="213E4BE1" wp14:editId="6DF1CC61">
                <wp:simplePos x="0" y="0"/>
                <wp:positionH relativeFrom="column">
                  <wp:posOffset>188265</wp:posOffset>
                </wp:positionH>
                <wp:positionV relativeFrom="paragraph">
                  <wp:posOffset>60960</wp:posOffset>
                </wp:positionV>
                <wp:extent cx="1470025" cy="292100"/>
                <wp:effectExtent l="0" t="0" r="15875" b="12700"/>
                <wp:wrapNone/>
                <wp:docPr id="70" name="Zone de texte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0025" cy="292100"/>
                        </a:xfrm>
                        <a:prstGeom prst="rect">
                          <a:avLst/>
                        </a:prstGeom>
                        <a:solidFill>
                          <a:schemeClr val="bg1"/>
                        </a:solidFill>
                        <a:ln w="12700">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4278730"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R</w:t>
                            </w:r>
                            <w:r w:rsidRPr="00B92B8A">
                              <w:rPr>
                                <w:rFonts w:ascii="Times New Roman" w:hAnsi="Times New Roman" w:cs="Times New Roman"/>
                                <w:sz w:val="24"/>
                                <w:szCs w:val="24"/>
                              </w:rPr>
                              <w:t>etention</w:t>
                            </w:r>
                            <w:r>
                              <w:rPr>
                                <w:rFonts w:ascii="Times New Roman" w:hAnsi="Times New Roman" w:cs="Times New Roman"/>
                                <w:sz w:val="24"/>
                                <w:szCs w:val="24"/>
                              </w:rPr>
                              <w:t xml:space="preserve"> parameter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13E4BE1" id="Zone de texte 70" o:spid="_x0000_s1043" type="#_x0000_t202" style="position:absolute;left:0;text-align:left;margin-left:14.8pt;margin-top:4.8pt;width:115.75pt;height:23pt;z-index:251696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" fillcolor="white [3212]" strokecolor="#e36c0a [2409]" strokeweight="1pt">
                <v:path arrowok="t"/>
                <v:textbox>
                  <w:txbxContent>
                    <w:p w14:paraId="44278730"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R</w:t>
                      </w:r>
                      <w:r w:rsidRPr="00B92B8A">
                        <w:rPr>
                          <w:rFonts w:ascii="Times New Roman" w:hAnsi="Times New Roman" w:cs="Times New Roman"/>
                          <w:sz w:val="24"/>
                          <w:szCs w:val="24"/>
                        </w:rPr>
                        <w:t>etention</w:t>
                      </w:r>
                      <w:r>
                        <w:rPr>
                          <w:rFonts w:ascii="Times New Roman" w:hAnsi="Times New Roman" w:cs="Times New Roman"/>
                          <w:sz w:val="24"/>
                          <w:szCs w:val="24"/>
                        </w:rPr>
                        <w:t xml:space="preserve"> parameter</w:t>
                      </w:r>
                    </w:p>
                  </w:txbxContent>
                </v:textbox>
              </v:shape>
            </w:pict>
          </mc:Fallback>
        </mc:AlternateContent>
      </w:r>
    </w:p>
    <w:p w14:paraId="3035B334" w14:textId="77777777" w:rsidR="00AA6461" w:rsidRPr="00674C29" w:rsidRDefault="00AA6461" w:rsidP="00AA646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en-CA"/>
        </w:rPr>
        <mc:AlternateContent>
          <mc:Choice Requires="wps">
            <w:drawing>
              <wp:anchor distT="4294967295" distB="4294967295" distL="114300" distR="114300" simplePos="0" relativeHeight="251726878" behindDoc="0" locked="0" layoutInCell="1" allowOverlap="1" wp14:anchorId="703A96AD" wp14:editId="12B36B5A">
                <wp:simplePos x="0" y="0"/>
                <wp:positionH relativeFrom="column">
                  <wp:posOffset>1653540</wp:posOffset>
                </wp:positionH>
                <wp:positionV relativeFrom="paragraph">
                  <wp:posOffset>49530</wp:posOffset>
                </wp:positionV>
                <wp:extent cx="504000" cy="0"/>
                <wp:effectExtent l="0" t="0" r="0" b="0"/>
                <wp:wrapNone/>
                <wp:docPr id="110" name="Connecteur droit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4000" cy="0"/>
                        </a:xfrm>
                        <a:prstGeom prst="line">
                          <a:avLst/>
                        </a:prstGeom>
                        <a:ln w="127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80D190" id="Connecteur droit 110" o:spid="_x0000_s1026" style="position:absolute;z-index:25172687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30.2pt,3.9pt" to="169.9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" strokecolor="#e36c0a [2409]" strokeweight="1pt">
                <o:lock v:ext="edit" shapetype="f"/>
              </v:line>
            </w:pict>
          </mc:Fallback>
        </mc:AlternateContent>
      </w: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729950" behindDoc="0" locked="0" layoutInCell="1" allowOverlap="1" wp14:anchorId="082A22F5" wp14:editId="538BBA83">
                <wp:simplePos x="0" y="0"/>
                <wp:positionH relativeFrom="column">
                  <wp:posOffset>896290</wp:posOffset>
                </wp:positionH>
                <wp:positionV relativeFrom="paragraph">
                  <wp:posOffset>173355</wp:posOffset>
                </wp:positionV>
                <wp:extent cx="0" cy="270510"/>
                <wp:effectExtent l="76200" t="38100" r="57150" b="15240"/>
                <wp:wrapNone/>
                <wp:docPr id="172" name="Connecteur droit avec flèch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70510"/>
                        </a:xfrm>
                        <a:prstGeom prst="straightConnector1">
                          <a:avLst/>
                        </a:prstGeom>
                        <a:ln w="12700">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74111D" id="Connecteur droit avec flèche 172" o:spid="_x0000_s1026" type="#_x0000_t32" style="position:absolute;margin-left:70.55pt;margin-top:13.65pt;width:0;height:21.3pt;flip:y;z-index:25172995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" strokecolor="#e36c0a [2409]" strokeweight="1pt">
                <v:stroke endarrow="block"/>
                <o:lock v:ext="edit" shapetype="f"/>
              </v:shape>
            </w:pict>
          </mc:Fallback>
        </mc:AlternateContent>
      </w:r>
    </w:p>
    <w:p w14:paraId="17289FF8"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p>
    <w:p w14:paraId="0C8DAAEA" w14:textId="77777777" w:rsidR="00AA6461" w:rsidRPr="00F1588D" w:rsidRDefault="00AA6461" w:rsidP="00AA6461">
      <w:pPr>
        <w:autoSpaceDE w:val="0"/>
        <w:autoSpaceDN w:val="0"/>
        <w:adjustRightInd w:val="0"/>
        <w:spacing w:after="0" w:line="240" w:lineRule="auto"/>
        <w:jc w:val="both"/>
        <w:rPr>
          <w:rFonts w:ascii="Times New Roman" w:hAnsi="Times New Roman" w:cs="Times New Roman"/>
          <w:color w:val="000000"/>
          <w:sz w:val="24"/>
          <w:szCs w:val="24"/>
          <w:lang w:val="en-GB"/>
        </w:rPr>
      </w:pP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97182" behindDoc="0" locked="0" layoutInCell="1" allowOverlap="1" wp14:anchorId="327F258F" wp14:editId="52D09CFD">
                <wp:simplePos x="0" y="0"/>
                <wp:positionH relativeFrom="column">
                  <wp:posOffset>186995</wp:posOffset>
                </wp:positionH>
                <wp:positionV relativeFrom="paragraph">
                  <wp:posOffset>90170</wp:posOffset>
                </wp:positionV>
                <wp:extent cx="1470025" cy="292100"/>
                <wp:effectExtent l="0" t="0" r="15875" b="12700"/>
                <wp:wrapNone/>
                <wp:docPr id="71" name="Zone de texte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0025" cy="292100"/>
                        </a:xfrm>
                        <a:prstGeom prst="rect">
                          <a:avLst/>
                        </a:prstGeom>
                        <a:solidFill>
                          <a:schemeClr val="lt1"/>
                        </a:solidFill>
                        <a:ln w="12700">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3B7A1FDE"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Curve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27F258F" id="Zone de texte 71" o:spid="_x0000_s1044" type="#_x0000_t202" style="position:absolute;left:0;text-align:left;margin-left:14.7pt;margin-top:7.1pt;width:115.75pt;height:23pt;z-index:251697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" fillcolor="white [3201]" strokecolor="#e36c0a [2409]" strokeweight="1pt">
                <v:path arrowok="t"/>
                <v:textbox>
                  <w:txbxContent>
                    <w:p w14:paraId="3B7A1FDE"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Curve number</w:t>
                      </w:r>
                    </w:p>
                  </w:txbxContent>
                </v:textbox>
              </v:shape>
            </w:pict>
          </mc:Fallback>
        </mc:AlternateContent>
      </w:r>
    </w:p>
    <w:p w14:paraId="31E280DD"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p>
    <w:p w14:paraId="59767E6B"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710494" behindDoc="0" locked="0" layoutInCell="1" allowOverlap="1" wp14:anchorId="28237F09" wp14:editId="74CD5009">
                <wp:simplePos x="0" y="0"/>
                <wp:positionH relativeFrom="column">
                  <wp:posOffset>904545</wp:posOffset>
                </wp:positionH>
                <wp:positionV relativeFrom="paragraph">
                  <wp:posOffset>29845</wp:posOffset>
                </wp:positionV>
                <wp:extent cx="0" cy="270510"/>
                <wp:effectExtent l="76200" t="38100" r="57150" b="15240"/>
                <wp:wrapNone/>
                <wp:docPr id="94" name="Connecteur droit avec flèch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70510"/>
                        </a:xfrm>
                        <a:prstGeom prst="straightConnector1">
                          <a:avLst/>
                        </a:prstGeom>
                        <a:ln w="12700">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0661C2" id="Connecteur droit avec flèche 94" o:spid="_x0000_s1026" type="#_x0000_t32" style="position:absolute;margin-left:71.2pt;margin-top:2.35pt;width:0;height:21.3pt;flip:y;z-index:25171049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" strokecolor="#e36c0a [2409]" strokeweight="1pt">
                <v:stroke endarrow="block"/>
                <o:lock v:ext="edit" shapetype="f"/>
              </v:shape>
            </w:pict>
          </mc:Fallback>
        </mc:AlternateContent>
      </w:r>
    </w:p>
    <w:p w14:paraId="31DCAA6F"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706398" behindDoc="0" locked="0" layoutInCell="1" allowOverlap="1" wp14:anchorId="03846C53" wp14:editId="0A3C53CB">
                <wp:simplePos x="0" y="0"/>
                <wp:positionH relativeFrom="column">
                  <wp:posOffset>62535</wp:posOffset>
                </wp:positionH>
                <wp:positionV relativeFrom="paragraph">
                  <wp:posOffset>135890</wp:posOffset>
                </wp:positionV>
                <wp:extent cx="1685925" cy="1191895"/>
                <wp:effectExtent l="0" t="0" r="28575" b="27305"/>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5925" cy="1191895"/>
                        </a:xfrm>
                        <a:prstGeom prst="rect">
                          <a:avLst/>
                        </a:prstGeom>
                        <a:noFill/>
                        <a:ln w="127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958DAD8" id="Rectangle 83" o:spid="_x0000_s1026" style="position:absolute;margin-left:4.9pt;margin-top:10.7pt;width:132.75pt;height:93.85pt;z-index:251706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" filled="f" strokecolor="#e36c0a [2409]" strokeweight="1pt">
                <v:path arrowok="t"/>
              </v:rect>
            </w:pict>
          </mc:Fallback>
        </mc:AlternateContent>
      </w:r>
    </w:p>
    <w:p w14:paraId="79833CD0"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703326" behindDoc="0" locked="0" layoutInCell="1" allowOverlap="1" wp14:anchorId="47674998" wp14:editId="607F248F">
                <wp:simplePos x="0" y="0"/>
                <wp:positionH relativeFrom="column">
                  <wp:posOffset>118415</wp:posOffset>
                </wp:positionH>
                <wp:positionV relativeFrom="paragraph">
                  <wp:posOffset>32385</wp:posOffset>
                </wp:positionV>
                <wp:extent cx="1583690" cy="292100"/>
                <wp:effectExtent l="0" t="0" r="16510" b="12700"/>
                <wp:wrapNone/>
                <wp:docPr id="79" name="Zone de texte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3690" cy="292100"/>
                        </a:xfrm>
                        <a:prstGeom prst="rect">
                          <a:avLst/>
                        </a:prstGeom>
                        <a:solidFill>
                          <a:schemeClr val="lt1"/>
                        </a:solidFill>
                        <a:ln w="12700">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72562E9"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 xml:space="preserve">Soil </w:t>
                            </w:r>
                            <w:r>
                              <w:rPr>
                                <w:rFonts w:ascii="Times New Roman" w:hAnsi="Times New Roman" w:cs="Times New Roman"/>
                                <w:color w:val="000000"/>
                                <w:sz w:val="24"/>
                                <w:szCs w:val="24"/>
                              </w:rPr>
                              <w:t>characte</w:t>
                            </w:r>
                            <w:r w:rsidRPr="006304BD">
                              <w:rPr>
                                <w:rFonts w:ascii="Times New Roman" w:hAnsi="Times New Roman" w:cs="Times New Roman"/>
                                <w:sz w:val="24"/>
                                <w:szCs w:val="24"/>
                              </w:rPr>
                              <w:t>rist</w:t>
                            </w:r>
                            <w:r>
                              <w:rPr>
                                <w:rFonts w:ascii="Times New Roman" w:hAnsi="Times New Roman" w:cs="Times New Roman"/>
                                <w:color w:val="000000"/>
                                <w:sz w:val="24"/>
                                <w:szCs w:val="24"/>
                              </w:rPr>
                              <w: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7674998" id="Zone de texte 79" o:spid="_x0000_s1045" type="#_x0000_t202" style="position:absolute;left:0;text-align:left;margin-left:9.3pt;margin-top:2.55pt;width:124.7pt;height:23pt;z-index:251703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" fillcolor="white [3201]" strokecolor="#e36c0a [2409]" strokeweight="1pt">
                <v:path arrowok="t"/>
                <v:textbox>
                  <w:txbxContent>
                    <w:p w14:paraId="572562E9"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 xml:space="preserve">Soil </w:t>
                      </w:r>
                      <w:r>
                        <w:rPr>
                          <w:rFonts w:ascii="Times New Roman" w:hAnsi="Times New Roman" w:cs="Times New Roman"/>
                          <w:color w:val="000000"/>
                          <w:sz w:val="24"/>
                          <w:szCs w:val="24"/>
                        </w:rPr>
                        <w:t>characte</w:t>
                      </w:r>
                      <w:r w:rsidRPr="006304BD">
                        <w:rPr>
                          <w:rFonts w:ascii="Times New Roman" w:hAnsi="Times New Roman" w:cs="Times New Roman"/>
                          <w:sz w:val="24"/>
                          <w:szCs w:val="24"/>
                        </w:rPr>
                        <w:t>rist</w:t>
                      </w:r>
                      <w:r>
                        <w:rPr>
                          <w:rFonts w:ascii="Times New Roman" w:hAnsi="Times New Roman" w:cs="Times New Roman"/>
                          <w:color w:val="000000"/>
                          <w:sz w:val="24"/>
                          <w:szCs w:val="24"/>
                        </w:rPr>
                        <w:t>ics</w:t>
                      </w:r>
                    </w:p>
                  </w:txbxContent>
                </v:textbox>
              </v:shape>
            </w:pict>
          </mc:Fallback>
        </mc:AlternateContent>
      </w:r>
    </w:p>
    <w:p w14:paraId="3AC0E542"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p>
    <w:p w14:paraId="1527EBD2"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704350" behindDoc="0" locked="0" layoutInCell="1" allowOverlap="1" wp14:anchorId="08AA61B6" wp14:editId="0B733BD7">
                <wp:simplePos x="0" y="0"/>
                <wp:positionH relativeFrom="column">
                  <wp:posOffset>118415</wp:posOffset>
                </wp:positionH>
                <wp:positionV relativeFrom="paragraph">
                  <wp:posOffset>63500</wp:posOffset>
                </wp:positionV>
                <wp:extent cx="1583690" cy="292100"/>
                <wp:effectExtent l="0" t="0" r="16510" b="12700"/>
                <wp:wrapNone/>
                <wp:docPr id="80" name="Zone de texte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3690" cy="292100"/>
                        </a:xfrm>
                        <a:prstGeom prst="rect">
                          <a:avLst/>
                        </a:prstGeom>
                        <a:solidFill>
                          <a:schemeClr val="lt1"/>
                        </a:solidFill>
                        <a:ln w="12700">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05067A0"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Land-use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8AA61B6" id="Zone de texte 80" o:spid="_x0000_s1046" type="#_x0000_t202" style="position:absolute;left:0;text-align:left;margin-left:9.3pt;margin-top:5pt;width:124.7pt;height:23pt;z-index:251704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" fillcolor="white [3201]" strokecolor="#e36c0a [2409]" strokeweight="1pt">
                <v:path arrowok="t"/>
                <v:textbox>
                  <w:txbxContent>
                    <w:p w14:paraId="505067A0"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Land-use</w:t>
                      </w:r>
                    </w:p>
                  </w:txbxContent>
                </v:textbox>
              </v:shape>
            </w:pict>
          </mc:Fallback>
        </mc:AlternateContent>
      </w:r>
    </w:p>
    <w:p w14:paraId="378E9EC6"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p>
    <w:p w14:paraId="756DD058"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705374" behindDoc="0" locked="0" layoutInCell="1" allowOverlap="1" wp14:anchorId="5ECB6DD6" wp14:editId="3D419691">
                <wp:simplePos x="0" y="0"/>
                <wp:positionH relativeFrom="column">
                  <wp:posOffset>117780</wp:posOffset>
                </wp:positionH>
                <wp:positionV relativeFrom="paragraph">
                  <wp:posOffset>102870</wp:posOffset>
                </wp:positionV>
                <wp:extent cx="1583690" cy="292100"/>
                <wp:effectExtent l="0" t="0" r="16510" b="12700"/>
                <wp:wrapNone/>
                <wp:docPr id="81" name="Zone de texte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3690" cy="292100"/>
                        </a:xfrm>
                        <a:prstGeom prst="rect">
                          <a:avLst/>
                        </a:prstGeom>
                        <a:solidFill>
                          <a:schemeClr val="lt1"/>
                        </a:solidFill>
                        <a:ln w="12700">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37A43CF1"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Topography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ECB6DD6" id="Zone de texte 81" o:spid="_x0000_s1047" type="#_x0000_t202" style="position:absolute;left:0;text-align:left;margin-left:9.25pt;margin-top:8.1pt;width:124.7pt;height:23pt;z-index:251705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" fillcolor="white [3201]" strokecolor="#e36c0a [2409]" strokeweight="1pt">
                <v:path arrowok="t"/>
                <v:textbox>
                  <w:txbxContent>
                    <w:p w14:paraId="37A43CF1" w14:textId="77777777" w:rsidR="00AA6461" w:rsidRPr="00C52699" w:rsidRDefault="00AA6461" w:rsidP="00AA6461">
                      <w:pPr>
                        <w:jc w:val="center"/>
                        <w:rPr>
                          <w:rFonts w:ascii="Times New Roman" w:hAnsi="Times New Roman" w:cs="Times New Roman"/>
                          <w:sz w:val="24"/>
                          <w:szCs w:val="24"/>
                          <w:lang w:val="fr-CA"/>
                        </w:rPr>
                      </w:pPr>
                      <w:r>
                        <w:rPr>
                          <w:rFonts w:ascii="Times New Roman" w:hAnsi="Times New Roman" w:cs="Times New Roman"/>
                          <w:sz w:val="24"/>
                          <w:szCs w:val="24"/>
                        </w:rPr>
                        <w:t>Topography</w:t>
                      </w:r>
                    </w:p>
                  </w:txbxContent>
                </v:textbox>
              </v:shape>
            </w:pict>
          </mc:Fallback>
        </mc:AlternateContent>
      </w:r>
    </w:p>
    <w:p w14:paraId="10DEA593"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p>
    <w:p w14:paraId="4882B791"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p>
    <w:p w14:paraId="59C9143C" w14:textId="77777777" w:rsidR="00AA6461" w:rsidRDefault="00AA6461" w:rsidP="00AA6461">
      <w:pPr>
        <w:autoSpaceDE w:val="0"/>
        <w:autoSpaceDN w:val="0"/>
        <w:adjustRightInd w:val="0"/>
        <w:spacing w:after="0" w:line="240" w:lineRule="auto"/>
        <w:jc w:val="both"/>
        <w:rPr>
          <w:rFonts w:ascii="Times New Roman" w:hAnsi="Times New Roman" w:cs="Times New Roman"/>
          <w:color w:val="FF0000"/>
          <w:sz w:val="24"/>
          <w:szCs w:val="24"/>
        </w:rPr>
      </w:pPr>
    </w:p>
    <w:p w14:paraId="121A247B" w14:textId="77777777" w:rsidR="00AA6461" w:rsidRDefault="00AA6461" w:rsidP="00AA6461">
      <w:pPr>
        <w:pStyle w:val="Heading4"/>
        <w:suppressAutoHyphens/>
        <w:spacing w:before="0" w:after="0" w:line="480" w:lineRule="auto"/>
        <w:ind w:left="720"/>
        <w:rPr>
          <w:i/>
          <w:sz w:val="24"/>
          <w:szCs w:val="24"/>
          <w:lang w:val="en-CA"/>
        </w:rPr>
      </w:pPr>
    </w:p>
    <w:p w14:paraId="0FF63EA1" w14:textId="1D61C935" w:rsidR="00AA6461" w:rsidRPr="004A7DEA"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r w:rsidRPr="004A7DEA">
        <w:rPr>
          <w:rFonts w:ascii="Times New Roman" w:hAnsi="Times New Roman" w:cs="Times New Roman"/>
          <w:color w:val="0000FF"/>
          <w:sz w:val="24"/>
          <w:szCs w:val="24"/>
          <w:lang w:val="en-US"/>
        </w:rPr>
        <w:t xml:space="preserve">Figure </w:t>
      </w:r>
      <w:r w:rsidRPr="005A502F">
        <w:rPr>
          <w:rFonts w:ascii="Times New Roman" w:hAnsi="Times New Roman" w:cs="Times New Roman"/>
          <w:color w:val="0000FF"/>
          <w:sz w:val="24"/>
          <w:szCs w:val="24"/>
          <w:lang w:val="en-US"/>
        </w:rPr>
        <w:fldChar w:fldCharType="begin"/>
      </w:r>
      <w:r w:rsidRPr="004A7DEA">
        <w:rPr>
          <w:rFonts w:ascii="Times New Roman" w:hAnsi="Times New Roman" w:cs="Times New Roman"/>
          <w:color w:val="0000FF"/>
          <w:sz w:val="24"/>
          <w:szCs w:val="24"/>
          <w:lang w:val="en-US"/>
        </w:rPr>
        <w:instrText xml:space="preserve"> SEQ Figure \* ARABIC </w:instrText>
      </w:r>
      <w:r w:rsidRPr="005A502F">
        <w:rPr>
          <w:rFonts w:ascii="Times New Roman" w:hAnsi="Times New Roman" w:cs="Times New Roman"/>
          <w:color w:val="0000FF"/>
          <w:sz w:val="24"/>
          <w:szCs w:val="24"/>
          <w:lang w:val="en-US"/>
        </w:rPr>
        <w:fldChar w:fldCharType="separate"/>
      </w:r>
      <w:r w:rsidR="00E150BC">
        <w:rPr>
          <w:rFonts w:ascii="Times New Roman" w:hAnsi="Times New Roman" w:cs="Times New Roman"/>
          <w:noProof/>
          <w:color w:val="0000FF"/>
          <w:sz w:val="24"/>
          <w:szCs w:val="24"/>
          <w:lang w:val="en-US"/>
        </w:rPr>
        <w:t>3</w:t>
      </w:r>
      <w:r w:rsidRPr="005A502F">
        <w:rPr>
          <w:rFonts w:ascii="Times New Roman" w:hAnsi="Times New Roman" w:cs="Times New Roman"/>
          <w:color w:val="0000FF"/>
          <w:sz w:val="24"/>
          <w:szCs w:val="24"/>
          <w:lang w:val="en-US"/>
        </w:rPr>
        <w:fldChar w:fldCharType="end"/>
      </w:r>
      <w:r w:rsidRPr="004A7DEA">
        <w:rPr>
          <w:rFonts w:ascii="Times New Roman" w:hAnsi="Times New Roman" w:cs="Times New Roman"/>
          <w:color w:val="000000"/>
          <w:sz w:val="24"/>
          <w:szCs w:val="24"/>
        </w:rPr>
        <w:t xml:space="preserve">. Procedure for computing the annual </w:t>
      </w:r>
      <w:r>
        <w:rPr>
          <w:rFonts w:ascii="Times New Roman" w:hAnsi="Times New Roman" w:cs="Times New Roman"/>
          <w:color w:val="000000"/>
          <w:sz w:val="24"/>
          <w:szCs w:val="24"/>
        </w:rPr>
        <w:t>P</w:t>
      </w:r>
      <w:r w:rsidRPr="004A7DEA">
        <w:rPr>
          <w:rFonts w:ascii="Times New Roman" w:hAnsi="Times New Roman" w:cs="Times New Roman"/>
          <w:color w:val="000000"/>
          <w:sz w:val="24"/>
          <w:szCs w:val="24"/>
        </w:rPr>
        <w:t>GR</w:t>
      </w:r>
      <w:r w:rsidRPr="004A7DEA">
        <w:rPr>
          <w:rFonts w:ascii="Times New Roman" w:hAnsi="Times New Roman" w:cs="Times New Roman"/>
          <w:color w:val="FF0000"/>
          <w:sz w:val="24"/>
          <w:szCs w:val="24"/>
        </w:rPr>
        <w:t xml:space="preserve"> </w:t>
      </w:r>
      <w:r w:rsidRPr="004A7DEA">
        <w:rPr>
          <w:rFonts w:ascii="Times New Roman" w:hAnsi="Times New Roman" w:cs="Times New Roman"/>
          <w:sz w:val="24"/>
          <w:szCs w:val="24"/>
        </w:rPr>
        <w:t xml:space="preserve">using </w:t>
      </w:r>
      <w:r w:rsidRPr="004A7DEA">
        <w:rPr>
          <w:rFonts w:ascii="Times New Roman" w:hAnsi="Times New Roman" w:cs="Times New Roman"/>
          <w:color w:val="000000"/>
          <w:sz w:val="24"/>
          <w:szCs w:val="24"/>
        </w:rPr>
        <w:t>water budget method.</w:t>
      </w:r>
    </w:p>
    <w:p w14:paraId="74CD65F3" w14:textId="77777777" w:rsidR="00AA6461" w:rsidRDefault="00AA6461" w:rsidP="00AA6461">
      <w:pPr>
        <w:rPr>
          <w:lang w:eastAsia="fr-FR"/>
        </w:rPr>
      </w:pPr>
    </w:p>
    <w:p w14:paraId="06CD15B7" w14:textId="77777777" w:rsidR="00AA6461" w:rsidRDefault="00AA6461" w:rsidP="00AA6461">
      <w:pPr>
        <w:rPr>
          <w:lang w:eastAsia="fr-FR"/>
        </w:rPr>
      </w:pPr>
    </w:p>
    <w:p w14:paraId="04C6B978" w14:textId="77777777" w:rsidR="00AA6461" w:rsidRDefault="00AA6461" w:rsidP="00AA6461">
      <w:pPr>
        <w:rPr>
          <w:lang w:eastAsia="fr-FR"/>
        </w:rPr>
      </w:pPr>
    </w:p>
    <w:p w14:paraId="56C5D59B" w14:textId="77777777" w:rsidR="00AA6461" w:rsidRDefault="00AA6461" w:rsidP="00AA6461">
      <w:pPr>
        <w:rPr>
          <w:lang w:eastAsia="fr-FR"/>
        </w:rPr>
      </w:pPr>
    </w:p>
    <w:p w14:paraId="7EA0912B" w14:textId="77777777" w:rsidR="00AA6461" w:rsidRPr="0063199D" w:rsidRDefault="00AA6461" w:rsidP="00AA6461"/>
    <w:p w14:paraId="70EE141B" w14:textId="77777777" w:rsidR="00AA6461" w:rsidRDefault="00AA6461" w:rsidP="00AA6461">
      <w:pPr>
        <w:suppressAutoHyphens/>
        <w:spacing w:after="0" w:line="480" w:lineRule="auto"/>
        <w:jc w:val="both"/>
        <w:rPr>
          <w:rFonts w:ascii="Times New Roman" w:hAnsi="Times New Roman" w:cs="Times New Roman"/>
          <w:color w:val="000000"/>
          <w:sz w:val="24"/>
          <w:szCs w:val="24"/>
        </w:rPr>
      </w:pPr>
    </w:p>
    <w:p w14:paraId="788648D1" w14:textId="77777777" w:rsidR="00AA6461" w:rsidRDefault="00AA6461" w:rsidP="00AA6461">
      <w:pPr>
        <w:suppressAutoHyphens/>
        <w:spacing w:after="0" w:line="480" w:lineRule="auto"/>
        <w:jc w:val="center"/>
        <w:rPr>
          <w:rFonts w:ascii="Times New Roman" w:hAnsi="Times New Roman" w:cs="Times New Roman"/>
          <w:color w:val="FF0000"/>
          <w:sz w:val="24"/>
          <w:szCs w:val="24"/>
        </w:rPr>
      </w:pPr>
      <w:r>
        <w:rPr>
          <w:rFonts w:ascii="Times New Roman" w:hAnsi="Times New Roman" w:cs="Times New Roman"/>
          <w:noProof/>
          <w:color w:val="FF0000"/>
          <w:sz w:val="24"/>
          <w:szCs w:val="24"/>
          <w:lang w:eastAsia="en-CA"/>
        </w:rPr>
        <w:lastRenderedPageBreak/>
        <w:drawing>
          <wp:inline distT="0" distB="0" distL="0" distR="0" wp14:anchorId="1839FAC4" wp14:editId="0355ECA0">
            <wp:extent cx="5478780" cy="3526155"/>
            <wp:effectExtent l="0" t="0" r="762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8780" cy="3526155"/>
                    </a:xfrm>
                    <a:prstGeom prst="rect">
                      <a:avLst/>
                    </a:prstGeom>
                    <a:noFill/>
                    <a:ln>
                      <a:noFill/>
                    </a:ln>
                  </pic:spPr>
                </pic:pic>
              </a:graphicData>
            </a:graphic>
          </wp:inline>
        </w:drawing>
      </w:r>
    </w:p>
    <w:p w14:paraId="52A46140"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0733C0AD" w14:textId="6499CA5A" w:rsidR="00AA6461" w:rsidRPr="004A7DEA" w:rsidRDefault="00AA6461" w:rsidP="00AA6461">
      <w:pPr>
        <w:suppressAutoHyphens/>
        <w:spacing w:after="0" w:line="240" w:lineRule="auto"/>
        <w:jc w:val="both"/>
        <w:rPr>
          <w:rFonts w:ascii="Times New Roman" w:hAnsi="Times New Roman" w:cs="Times New Roman"/>
          <w:color w:val="000000"/>
          <w:sz w:val="24"/>
          <w:szCs w:val="24"/>
        </w:rPr>
      </w:pPr>
      <w:r w:rsidRPr="004A7DEA">
        <w:rPr>
          <w:rFonts w:ascii="Times New Roman" w:hAnsi="Times New Roman" w:cs="Times New Roman"/>
          <w:color w:val="0000FF"/>
          <w:sz w:val="24"/>
          <w:szCs w:val="24"/>
          <w:lang w:val="en-US"/>
        </w:rPr>
        <w:t xml:space="preserve">Figure </w:t>
      </w:r>
      <w:r w:rsidRPr="005A502F">
        <w:rPr>
          <w:rFonts w:ascii="Times New Roman" w:hAnsi="Times New Roman" w:cs="Times New Roman"/>
          <w:color w:val="0000FF"/>
          <w:sz w:val="24"/>
          <w:szCs w:val="24"/>
          <w:lang w:val="en-US"/>
        </w:rPr>
        <w:fldChar w:fldCharType="begin"/>
      </w:r>
      <w:r w:rsidRPr="004A7DEA">
        <w:rPr>
          <w:rFonts w:ascii="Times New Roman" w:hAnsi="Times New Roman" w:cs="Times New Roman"/>
          <w:color w:val="0000FF"/>
          <w:sz w:val="24"/>
          <w:szCs w:val="24"/>
          <w:lang w:val="en-US"/>
        </w:rPr>
        <w:instrText xml:space="preserve"> SEQ Figure \* ARABIC </w:instrText>
      </w:r>
      <w:r w:rsidRPr="005A502F">
        <w:rPr>
          <w:rFonts w:ascii="Times New Roman" w:hAnsi="Times New Roman" w:cs="Times New Roman"/>
          <w:color w:val="0000FF"/>
          <w:sz w:val="24"/>
          <w:szCs w:val="24"/>
          <w:lang w:val="en-US"/>
        </w:rPr>
        <w:fldChar w:fldCharType="separate"/>
      </w:r>
      <w:r w:rsidR="00E150BC">
        <w:rPr>
          <w:rFonts w:ascii="Times New Roman" w:hAnsi="Times New Roman" w:cs="Times New Roman"/>
          <w:noProof/>
          <w:color w:val="0000FF"/>
          <w:sz w:val="24"/>
          <w:szCs w:val="24"/>
          <w:lang w:val="en-US"/>
        </w:rPr>
        <w:t>4</w:t>
      </w:r>
      <w:r w:rsidRPr="005A502F">
        <w:rPr>
          <w:rFonts w:ascii="Times New Roman" w:hAnsi="Times New Roman" w:cs="Times New Roman"/>
          <w:color w:val="0000FF"/>
          <w:sz w:val="24"/>
          <w:szCs w:val="24"/>
          <w:lang w:val="en-US"/>
        </w:rPr>
        <w:fldChar w:fldCharType="end"/>
      </w:r>
      <w:r w:rsidRPr="004A7DEA">
        <w:rPr>
          <w:rFonts w:ascii="Times New Roman" w:hAnsi="Times New Roman" w:cs="Times New Roman"/>
          <w:color w:val="000000"/>
          <w:sz w:val="24"/>
          <w:szCs w:val="24"/>
        </w:rPr>
        <w:t xml:space="preserve">. The distribution of the interpolated VI observation </w:t>
      </w:r>
      <w:r w:rsidRPr="004A7DEA">
        <w:rPr>
          <w:rFonts w:ascii="Times New Roman" w:hAnsi="Times New Roman" w:cs="Times New Roman"/>
          <w:sz w:val="24"/>
          <w:szCs w:val="24"/>
        </w:rPr>
        <w:t xml:space="preserve">points </w:t>
      </w:r>
      <w:r w:rsidRPr="004A7DEA">
        <w:rPr>
          <w:rFonts w:ascii="Times New Roman" w:hAnsi="Times New Roman" w:cs="Times New Roman"/>
          <w:color w:val="000000"/>
          <w:sz w:val="24"/>
          <w:szCs w:val="24"/>
        </w:rPr>
        <w:t>over the SLSJ region.</w:t>
      </w:r>
    </w:p>
    <w:p w14:paraId="677359F4"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4F4ECCD1"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1D144C56"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2EC153FD"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49BFD518"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5F5EDECC"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55961339"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796C46BF"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49E313CF"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277BC0F2"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51A5C819"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5FFA4C29"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20489C02" w14:textId="77777777" w:rsidR="00AA6461" w:rsidRDefault="00AA6461" w:rsidP="00AA6461">
      <w:pPr>
        <w:suppressAutoHyphens/>
        <w:spacing w:after="0" w:line="480" w:lineRule="auto"/>
        <w:jc w:val="center"/>
        <w:rPr>
          <w:rFonts w:ascii="Times New Roman" w:hAnsi="Times New Roman" w:cs="Times New Roman"/>
          <w:color w:val="000000"/>
          <w:sz w:val="24"/>
          <w:szCs w:val="24"/>
        </w:rPr>
      </w:pPr>
    </w:p>
    <w:p w14:paraId="1C95CDC6" w14:textId="77777777" w:rsidR="00AA6461" w:rsidRPr="005E7394" w:rsidRDefault="00AA6461" w:rsidP="00AA646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85918" behindDoc="0" locked="0" layoutInCell="1" allowOverlap="1" wp14:anchorId="12636B2D" wp14:editId="0B1367E8">
                <wp:simplePos x="0" y="0"/>
                <wp:positionH relativeFrom="column">
                  <wp:posOffset>1265555</wp:posOffset>
                </wp:positionH>
                <wp:positionV relativeFrom="paragraph">
                  <wp:posOffset>3810</wp:posOffset>
                </wp:positionV>
                <wp:extent cx="884555" cy="292100"/>
                <wp:effectExtent l="19050" t="19050" r="0" b="0"/>
                <wp:wrapNone/>
                <wp:docPr id="32"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4555" cy="292100"/>
                        </a:xfrm>
                        <a:prstGeom prst="rect">
                          <a:avLst/>
                        </a:prstGeom>
                        <a:solidFill>
                          <a:schemeClr val="lt1"/>
                        </a:solidFill>
                        <a:ln w="381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14:paraId="32C2BEE5" w14:textId="77777777" w:rsidR="00AA6461" w:rsidRPr="00C52699" w:rsidRDefault="00AA6461" w:rsidP="00AA6461">
                            <w:pPr>
                              <w:jc w:val="center"/>
                              <w:rPr>
                                <w:rFonts w:ascii="Times New Roman" w:hAnsi="Times New Roman" w:cs="Times New Roman"/>
                                <w:sz w:val="24"/>
                                <w:szCs w:val="24"/>
                                <w:lang w:val="fr-CA"/>
                              </w:rPr>
                            </w:pPr>
                            <w:r w:rsidRPr="00E668A4">
                              <w:rPr>
                                <w:rFonts w:ascii="Times New Roman" w:hAnsi="Times New Roman" w:cs="Times New Roman"/>
                                <w:b/>
                                <w:sz w:val="24"/>
                                <w:szCs w:val="24"/>
                              </w:rPr>
                              <w:t>Phase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36B2D" id="Zone de texte 13" o:spid="_x0000_s1048" type="#_x0000_t202" style="position:absolute;left:0;text-align:left;margin-left:99.65pt;margin-top:.3pt;width:69.65pt;height:23pt;z-index:2516859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" fillcolor="white [3201]" strokecolor="blue" strokeweight="3pt">
                <v:path arrowok="t"/>
                <v:textbox>
                  <w:txbxContent>
                    <w:p w14:paraId="32C2BEE5" w14:textId="77777777" w:rsidR="00AA6461" w:rsidRPr="00C52699" w:rsidRDefault="00AA6461" w:rsidP="00AA6461">
                      <w:pPr>
                        <w:jc w:val="center"/>
                        <w:rPr>
                          <w:rFonts w:ascii="Times New Roman" w:hAnsi="Times New Roman" w:cs="Times New Roman"/>
                          <w:sz w:val="24"/>
                          <w:szCs w:val="24"/>
                          <w:lang w:val="fr-CA"/>
                        </w:rPr>
                      </w:pPr>
                      <w:r w:rsidRPr="00E668A4">
                        <w:rPr>
                          <w:rFonts w:ascii="Times New Roman" w:hAnsi="Times New Roman" w:cs="Times New Roman"/>
                          <w:b/>
                          <w:sz w:val="24"/>
                          <w:szCs w:val="24"/>
                        </w:rPr>
                        <w:t>Phase I</w:t>
                      </w:r>
                    </w:p>
                  </w:txbxContent>
                </v:textbox>
              </v:shape>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86942" behindDoc="0" locked="0" layoutInCell="1" allowOverlap="1" wp14:anchorId="0285D87F" wp14:editId="63CF2FDD">
                <wp:simplePos x="0" y="0"/>
                <wp:positionH relativeFrom="column">
                  <wp:posOffset>3804920</wp:posOffset>
                </wp:positionH>
                <wp:positionV relativeFrom="paragraph">
                  <wp:posOffset>1270</wp:posOffset>
                </wp:positionV>
                <wp:extent cx="884555" cy="292100"/>
                <wp:effectExtent l="19050" t="19050" r="0" b="0"/>
                <wp:wrapNone/>
                <wp:docPr id="14"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4555" cy="292100"/>
                        </a:xfrm>
                        <a:prstGeom prst="rect">
                          <a:avLst/>
                        </a:prstGeom>
                        <a:solidFill>
                          <a:schemeClr val="lt1"/>
                        </a:solidFill>
                        <a:ln w="3810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74222CC2" w14:textId="77777777" w:rsidR="00AA6461" w:rsidRPr="00C52699" w:rsidRDefault="00AA6461" w:rsidP="00AA6461">
                            <w:pPr>
                              <w:jc w:val="center"/>
                              <w:rPr>
                                <w:rFonts w:ascii="Times New Roman" w:hAnsi="Times New Roman" w:cs="Times New Roman"/>
                                <w:sz w:val="24"/>
                                <w:szCs w:val="24"/>
                                <w:lang w:val="fr-CA"/>
                              </w:rPr>
                            </w:pPr>
                            <w:r w:rsidRPr="00E668A4">
                              <w:rPr>
                                <w:rFonts w:ascii="Times New Roman" w:hAnsi="Times New Roman" w:cs="Times New Roman"/>
                                <w:b/>
                                <w:sz w:val="24"/>
                                <w:szCs w:val="24"/>
                              </w:rPr>
                              <w:t>Phase I</w:t>
                            </w:r>
                            <w:r>
                              <w:rPr>
                                <w:rFonts w:ascii="Times New Roman" w:hAnsi="Times New Roman" w:cs="Times New Roman"/>
                                <w:b/>
                                <w:sz w:val="24"/>
                                <w:szCs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285D87F" id="Zone de texte 14" o:spid="_x0000_s1049" type="#_x0000_t202" style="position:absolute;left:0;text-align:left;margin-left:299.6pt;margin-top:.1pt;width:69.65pt;height:23pt;z-index:2516869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" fillcolor="white [3201]" strokecolor="#00b050" strokeweight="3pt">
                <v:path arrowok="t"/>
                <v:textbox>
                  <w:txbxContent>
                    <w:p w14:paraId="74222CC2" w14:textId="77777777" w:rsidR="00AA6461" w:rsidRPr="00C52699" w:rsidRDefault="00AA6461" w:rsidP="00AA6461">
                      <w:pPr>
                        <w:jc w:val="center"/>
                        <w:rPr>
                          <w:rFonts w:ascii="Times New Roman" w:hAnsi="Times New Roman" w:cs="Times New Roman"/>
                          <w:sz w:val="24"/>
                          <w:szCs w:val="24"/>
                          <w:lang w:val="fr-CA"/>
                        </w:rPr>
                      </w:pPr>
                      <w:r w:rsidRPr="00E668A4">
                        <w:rPr>
                          <w:rFonts w:ascii="Times New Roman" w:hAnsi="Times New Roman" w:cs="Times New Roman"/>
                          <w:b/>
                          <w:sz w:val="24"/>
                          <w:szCs w:val="24"/>
                        </w:rPr>
                        <w:t>Phase I</w:t>
                      </w:r>
                      <w:r>
                        <w:rPr>
                          <w:rFonts w:ascii="Times New Roman" w:hAnsi="Times New Roman" w:cs="Times New Roman"/>
                          <w:b/>
                          <w:sz w:val="24"/>
                          <w:szCs w:val="24"/>
                        </w:rPr>
                        <w:t>I</w:t>
                      </w:r>
                    </w:p>
                  </w:txbxContent>
                </v:textbox>
              </v:shape>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68510" behindDoc="0" locked="0" layoutInCell="1" allowOverlap="1" wp14:anchorId="1E6C262E" wp14:editId="3601649D">
                <wp:simplePos x="0" y="0"/>
                <wp:positionH relativeFrom="column">
                  <wp:posOffset>3209290</wp:posOffset>
                </wp:positionH>
                <wp:positionV relativeFrom="paragraph">
                  <wp:posOffset>146050</wp:posOffset>
                </wp:positionV>
                <wp:extent cx="2084705" cy="2245360"/>
                <wp:effectExtent l="19050" t="19050" r="0" b="2540"/>
                <wp:wrapNone/>
                <wp:docPr id="1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84705" cy="224536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B29F6" id="Rectangle 11" o:spid="_x0000_s1026" style="position:absolute;margin-left:252.7pt;margin-top:11.5pt;width:164.15pt;height:176.8pt;z-index:251668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" filled="f" strokecolor="#00b050" strokeweight="3pt">
                <v:path arrowok="t"/>
              </v:rect>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67486" behindDoc="0" locked="0" layoutInCell="1" allowOverlap="1" wp14:anchorId="6E7DB3D3" wp14:editId="676888DB">
                <wp:simplePos x="0" y="0"/>
                <wp:positionH relativeFrom="column">
                  <wp:posOffset>297815</wp:posOffset>
                </wp:positionH>
                <wp:positionV relativeFrom="paragraph">
                  <wp:posOffset>146050</wp:posOffset>
                </wp:positionV>
                <wp:extent cx="2801620" cy="2252345"/>
                <wp:effectExtent l="19050" t="19050" r="0" b="0"/>
                <wp:wrapNone/>
                <wp:docPr id="1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1620" cy="2252345"/>
                        </a:xfrm>
                        <a:prstGeom prst="rect">
                          <a:avLst/>
                        </a:prstGeom>
                        <a:noFill/>
                        <a:ln w="381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2EFD1" id="Rectangle 10" o:spid="_x0000_s1026" style="position:absolute;margin-left:23.45pt;margin-top:11.5pt;width:220.6pt;height:177.35pt;z-index:251667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" filled="f" strokecolor="blue" strokeweight="3pt">
                <v:path arrowok="t"/>
              </v:rect>
            </w:pict>
          </mc:Fallback>
        </mc:AlternateContent>
      </w:r>
    </w:p>
    <w:p w14:paraId="3A03DEA0" w14:textId="77777777" w:rsidR="00AA6461" w:rsidRDefault="00AA6461" w:rsidP="00AA6461">
      <w:pPr>
        <w:autoSpaceDE w:val="0"/>
        <w:autoSpaceDN w:val="0"/>
        <w:adjustRightInd w:val="0"/>
        <w:spacing w:after="0" w:line="240" w:lineRule="auto"/>
        <w:jc w:val="both"/>
        <w:rPr>
          <w:rFonts w:ascii="Times New Roman" w:hAnsi="Times New Roman" w:cs="Times New Roman"/>
          <w:color w:val="FF0000"/>
          <w:sz w:val="24"/>
          <w:szCs w:val="24"/>
        </w:rPr>
      </w:pPr>
    </w:p>
    <w:p w14:paraId="418074B8" w14:textId="77777777" w:rsidR="00AA6461" w:rsidRDefault="00AA6461" w:rsidP="00AA6461">
      <w:pPr>
        <w:autoSpaceDE w:val="0"/>
        <w:autoSpaceDN w:val="0"/>
        <w:adjustRightInd w:val="0"/>
        <w:spacing w:after="0" w:line="240" w:lineRule="auto"/>
        <w:jc w:val="both"/>
        <w:rPr>
          <w:rFonts w:ascii="Times New Roman" w:hAnsi="Times New Roman" w:cs="Times New Roman"/>
          <w:color w:val="FF0000"/>
          <w:sz w:val="24"/>
          <w:szCs w:val="24"/>
        </w:rPr>
      </w:pPr>
      <w:r>
        <w:rPr>
          <w:noProof/>
          <w:lang w:eastAsia="en-CA"/>
        </w:rPr>
        <mc:AlternateContent>
          <mc:Choice Requires="wps">
            <w:drawing>
              <wp:anchor distT="0" distB="0" distL="114300" distR="114300" simplePos="0" relativeHeight="251671582" behindDoc="0" locked="0" layoutInCell="1" allowOverlap="1" wp14:anchorId="30572648" wp14:editId="1A646124">
                <wp:simplePos x="0" y="0"/>
                <wp:positionH relativeFrom="column">
                  <wp:posOffset>878840</wp:posOffset>
                </wp:positionH>
                <wp:positionV relativeFrom="paragraph">
                  <wp:posOffset>89535</wp:posOffset>
                </wp:positionV>
                <wp:extent cx="205105" cy="219075"/>
                <wp:effectExtent l="0" t="0" r="4445" b="9525"/>
                <wp:wrapNone/>
                <wp:docPr id="82" name="Ellips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05" cy="21907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5E1BF8F3" w14:textId="77777777" w:rsidR="00AA6461" w:rsidRPr="003C759A" w:rsidRDefault="00AA6461" w:rsidP="00AA6461">
                            <w:pPr>
                              <w:spacing w:after="0" w:line="240" w:lineRule="auto"/>
                              <w:jc w:val="center"/>
                              <w:rPr>
                                <w:b/>
                                <w:sz w:val="20"/>
                                <w:szCs w:val="20"/>
                              </w:rPr>
                            </w:pPr>
                            <w:r>
                              <w:rPr>
                                <w:b/>
                                <w:sz w:val="20"/>
                                <w:szCs w:val="20"/>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572648" id="Ellipse 82" o:spid="_x0000_s1050" style="position:absolute;left:0;text-align:left;margin-left:69.2pt;margin-top:7.05pt;width:16.15pt;height:17.25pt;z-index:2516715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" fillcolor="black [3200]" strokecolor="black [1600]" strokeweight="2pt">
                <v:path arrowok="t"/>
                <v:textbox inset="0,0,0,0">
                  <w:txbxContent>
                    <w:p w14:paraId="5E1BF8F3" w14:textId="77777777" w:rsidR="00AA6461" w:rsidRPr="003C759A" w:rsidRDefault="00AA6461" w:rsidP="00AA6461">
                      <w:pPr>
                        <w:spacing w:after="0" w:line="240" w:lineRule="auto"/>
                        <w:jc w:val="center"/>
                        <w:rPr>
                          <w:b/>
                          <w:sz w:val="20"/>
                          <w:szCs w:val="20"/>
                        </w:rPr>
                      </w:pPr>
                      <w:r>
                        <w:rPr>
                          <w:b/>
                          <w:sz w:val="20"/>
                          <w:szCs w:val="20"/>
                        </w:rPr>
                        <w:t>1</w:t>
                      </w:r>
                    </w:p>
                  </w:txbxContent>
                </v:textbox>
              </v:oval>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60318" behindDoc="0" locked="0" layoutInCell="1" allowOverlap="1" wp14:anchorId="17EF5269" wp14:editId="53393FB0">
                <wp:simplePos x="0" y="0"/>
                <wp:positionH relativeFrom="column">
                  <wp:posOffset>821055</wp:posOffset>
                </wp:positionH>
                <wp:positionV relativeFrom="paragraph">
                  <wp:posOffset>53975</wp:posOffset>
                </wp:positionV>
                <wp:extent cx="1784350" cy="292100"/>
                <wp:effectExtent l="0" t="0" r="6350" b="0"/>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4350" cy="292100"/>
                        </a:xfrm>
                        <a:prstGeom prst="rect">
                          <a:avLst/>
                        </a:prstGeom>
                        <a:solidFill>
                          <a:schemeClr val="lt1"/>
                        </a:solidFill>
                        <a:ln w="127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14:paraId="722A6076" w14:textId="77777777" w:rsidR="00AA6461" w:rsidRPr="00C52699" w:rsidRDefault="00AA6461" w:rsidP="00AA6461">
                            <w:pPr>
                              <w:jc w:val="right"/>
                              <w:rPr>
                                <w:rFonts w:ascii="Times New Roman" w:hAnsi="Times New Roman" w:cs="Times New Roman"/>
                                <w:sz w:val="24"/>
                                <w:szCs w:val="24"/>
                                <w:lang w:val="fr-CA"/>
                              </w:rPr>
                            </w:pPr>
                            <w:r w:rsidRPr="00C52699">
                              <w:rPr>
                                <w:rFonts w:ascii="Times New Roman" w:hAnsi="Times New Roman" w:cs="Times New Roman"/>
                                <w:sz w:val="24"/>
                                <w:szCs w:val="24"/>
                              </w:rPr>
                              <w:t xml:space="preserve">Determining </w:t>
                            </w:r>
                            <w:r>
                              <w:rPr>
                                <w:rFonts w:ascii="Times New Roman" w:hAnsi="Times New Roman" w:cs="Times New Roman"/>
                                <w:sz w:val="24"/>
                                <w:szCs w:val="24"/>
                              </w:rPr>
                              <w:t>soil type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7EF5269" id="Zone de texte 2" o:spid="_x0000_s1051" type="#_x0000_t202" style="position:absolute;left:0;text-align:left;margin-left:64.65pt;margin-top:4.25pt;width:140.5pt;height:23pt;z-index:251660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" fillcolor="white [3201]" strokecolor="blue" strokeweight="1pt">
                <v:path arrowok="t"/>
                <v:textbox>
                  <w:txbxContent>
                    <w:p w14:paraId="722A6076" w14:textId="77777777" w:rsidR="00AA6461" w:rsidRPr="00C52699" w:rsidRDefault="00AA6461" w:rsidP="00AA6461">
                      <w:pPr>
                        <w:jc w:val="right"/>
                        <w:rPr>
                          <w:rFonts w:ascii="Times New Roman" w:hAnsi="Times New Roman" w:cs="Times New Roman"/>
                          <w:sz w:val="24"/>
                          <w:szCs w:val="24"/>
                          <w:lang w:val="fr-CA"/>
                        </w:rPr>
                      </w:pPr>
                      <w:r w:rsidRPr="00C52699">
                        <w:rPr>
                          <w:rFonts w:ascii="Times New Roman" w:hAnsi="Times New Roman" w:cs="Times New Roman"/>
                          <w:sz w:val="24"/>
                          <w:szCs w:val="24"/>
                        </w:rPr>
                        <w:t xml:space="preserve">Determining </w:t>
                      </w:r>
                      <w:r>
                        <w:rPr>
                          <w:rFonts w:ascii="Times New Roman" w:hAnsi="Times New Roman" w:cs="Times New Roman"/>
                          <w:sz w:val="24"/>
                          <w:szCs w:val="24"/>
                        </w:rPr>
                        <w:t>soil type</w:t>
                      </w:r>
                    </w:p>
                  </w:txbxContent>
                </v:textbox>
              </v:shape>
            </w:pict>
          </mc:Fallback>
        </mc:AlternateContent>
      </w:r>
    </w:p>
    <w:p w14:paraId="780A9374" w14:textId="77777777" w:rsidR="00AA6461" w:rsidRDefault="00AA6461" w:rsidP="00AA6461">
      <w:pPr>
        <w:autoSpaceDE w:val="0"/>
        <w:autoSpaceDN w:val="0"/>
        <w:adjustRightInd w:val="0"/>
        <w:spacing w:after="0" w:line="240" w:lineRule="auto"/>
        <w:jc w:val="both"/>
        <w:rPr>
          <w:rFonts w:ascii="Times New Roman" w:hAnsi="Times New Roman" w:cs="Times New Roman"/>
          <w:color w:val="FF0000"/>
          <w:sz w:val="24"/>
          <w:szCs w:val="24"/>
        </w:rPr>
      </w:pPr>
      <w:r>
        <w:rPr>
          <w:noProof/>
          <w:lang w:eastAsia="en-CA"/>
        </w:rPr>
        <mc:AlternateContent>
          <mc:Choice Requires="wps">
            <w:drawing>
              <wp:anchor distT="0" distB="0" distL="114300" distR="114300" simplePos="0" relativeHeight="251674654" behindDoc="0" locked="0" layoutInCell="1" allowOverlap="1" wp14:anchorId="564D2FF5" wp14:editId="6A35AEDB">
                <wp:simplePos x="0" y="0"/>
                <wp:positionH relativeFrom="column">
                  <wp:posOffset>3430905</wp:posOffset>
                </wp:positionH>
                <wp:positionV relativeFrom="paragraph">
                  <wp:posOffset>141605</wp:posOffset>
                </wp:positionV>
                <wp:extent cx="205105" cy="219075"/>
                <wp:effectExtent l="0" t="0" r="4445" b="9525"/>
                <wp:wrapNone/>
                <wp:docPr id="20" name="El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05" cy="21907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5EC37511" w14:textId="77777777" w:rsidR="00AA6461" w:rsidRPr="00944EA9" w:rsidRDefault="00AA6461" w:rsidP="00AA6461">
                            <w:pPr>
                              <w:spacing w:after="0" w:line="240" w:lineRule="auto"/>
                              <w:jc w:val="center"/>
                              <w:rPr>
                                <w:b/>
                                <w:sz w:val="20"/>
                                <w:szCs w:val="20"/>
                                <w:lang w:val="fr-CA"/>
                              </w:rPr>
                            </w:pPr>
                            <w:r>
                              <w:rPr>
                                <w:b/>
                                <w:sz w:val="20"/>
                                <w:szCs w:val="20"/>
                                <w:lang w:val="fr-CA"/>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4D2FF5" id="Ellipse 20" o:spid="_x0000_s1052" style="position:absolute;left:0;text-align:left;margin-left:270.15pt;margin-top:11.15pt;width:16.15pt;height:17.25pt;z-index:2516746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" fillcolor="black [3200]" strokecolor="black [1600]" strokeweight="2pt">
                <v:path arrowok="t"/>
                <v:textbox inset="0,0,0,0">
                  <w:txbxContent>
                    <w:p w14:paraId="5EC37511" w14:textId="77777777" w:rsidR="00AA6461" w:rsidRPr="00944EA9" w:rsidRDefault="00AA6461" w:rsidP="00AA6461">
                      <w:pPr>
                        <w:spacing w:after="0" w:line="240" w:lineRule="auto"/>
                        <w:jc w:val="center"/>
                        <w:rPr>
                          <w:b/>
                          <w:sz w:val="20"/>
                          <w:szCs w:val="20"/>
                          <w:lang w:val="fr-CA"/>
                        </w:rPr>
                      </w:pPr>
                      <w:r>
                        <w:rPr>
                          <w:b/>
                          <w:sz w:val="20"/>
                          <w:szCs w:val="20"/>
                          <w:lang w:val="fr-CA"/>
                        </w:rPr>
                        <w:t>1</w:t>
                      </w:r>
                    </w:p>
                  </w:txbxContent>
                </v:textbox>
              </v:oval>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64414" behindDoc="0" locked="0" layoutInCell="1" allowOverlap="1" wp14:anchorId="2881F422" wp14:editId="1C7F7766">
                <wp:simplePos x="0" y="0"/>
                <wp:positionH relativeFrom="column">
                  <wp:posOffset>3345180</wp:posOffset>
                </wp:positionH>
                <wp:positionV relativeFrom="paragraph">
                  <wp:posOffset>26035</wp:posOffset>
                </wp:positionV>
                <wp:extent cx="1850390" cy="467995"/>
                <wp:effectExtent l="0" t="0" r="0" b="8255"/>
                <wp:wrapNone/>
                <wp:docPr id="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0390" cy="467995"/>
                        </a:xfrm>
                        <a:prstGeom prst="rect">
                          <a:avLst/>
                        </a:prstGeom>
                        <a:solidFill>
                          <a:schemeClr val="lt1"/>
                        </a:solidFill>
                        <a:ln w="1270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0B6F0417" w14:textId="77777777" w:rsidR="00AA6461" w:rsidRDefault="00AA6461" w:rsidP="00AA6461">
                            <w:pPr>
                              <w:suppressAutoHyphen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Calculating antecedent</w:t>
                            </w:r>
                          </w:p>
                          <w:p w14:paraId="3CFCA3F2" w14:textId="77777777" w:rsidR="00AA6461" w:rsidRPr="00F52D0F" w:rsidRDefault="00AA6461" w:rsidP="00AA6461">
                            <w:pPr>
                              <w:suppressAutoHyphen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Pr="00F52D0F">
                              <w:rPr>
                                <w:rFonts w:ascii="Times New Roman" w:hAnsi="Times New Roman" w:cs="Times New Roman"/>
                                <w:sz w:val="24"/>
                                <w:szCs w:val="24"/>
                              </w:rPr>
                              <w:t>precipitation index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1F422" id="Zone de texte 7" o:spid="_x0000_s1053" type="#_x0000_t202" style="position:absolute;left:0;text-align:left;margin-left:263.4pt;margin-top:2.05pt;width:145.7pt;height:36.85pt;z-index:251664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" fillcolor="white [3201]" strokecolor="#00b050" strokeweight="1pt">
                <v:path arrowok="t"/>
                <v:textbox>
                  <w:txbxContent>
                    <w:p w14:paraId="0B6F0417" w14:textId="77777777" w:rsidR="00AA6461" w:rsidRDefault="00AA6461" w:rsidP="00AA6461">
                      <w:pPr>
                        <w:suppressAutoHyphen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Calculating antecedent</w:t>
                      </w:r>
                    </w:p>
                    <w:p w14:paraId="3CFCA3F2" w14:textId="77777777" w:rsidR="00AA6461" w:rsidRPr="00F52D0F" w:rsidRDefault="00AA6461" w:rsidP="00AA6461">
                      <w:pPr>
                        <w:suppressAutoHyphen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Pr="00F52D0F">
                        <w:rPr>
                          <w:rFonts w:ascii="Times New Roman" w:hAnsi="Times New Roman" w:cs="Times New Roman"/>
                          <w:sz w:val="24"/>
                          <w:szCs w:val="24"/>
                        </w:rPr>
                        <w:t>precipitation index</w:t>
                      </w:r>
                    </w:p>
                  </w:txbxContent>
                </v:textbox>
              </v:shape>
            </w:pict>
          </mc:Fallback>
        </mc:AlternateContent>
      </w: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677726" behindDoc="0" locked="0" layoutInCell="1" allowOverlap="1" wp14:anchorId="61143CA0" wp14:editId="6066A548">
                <wp:simplePos x="0" y="0"/>
                <wp:positionH relativeFrom="column">
                  <wp:posOffset>1716404</wp:posOffset>
                </wp:positionH>
                <wp:positionV relativeFrom="paragraph">
                  <wp:posOffset>172085</wp:posOffset>
                </wp:positionV>
                <wp:extent cx="0" cy="252095"/>
                <wp:effectExtent l="76200" t="0" r="38100" b="33655"/>
                <wp:wrapNone/>
                <wp:docPr id="23" name="Connecteur droit avec flèch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2095"/>
                        </a:xfrm>
                        <a:prstGeom prst="straightConnector1">
                          <a:avLst/>
                        </a:prstGeom>
                        <a:ln w="19050">
                          <a:solidFill>
                            <a:srgbClr val="0000FF"/>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113620" id="Connecteur droit avec flèche 23" o:spid="_x0000_s1026" type="#_x0000_t32" style="position:absolute;margin-left:135.15pt;margin-top:13.55pt;width:0;height:19.85pt;z-index:25167772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" strokecolor="blue" strokeweight="1.5pt">
                <v:stroke endarrow="block"/>
                <o:lock v:ext="edit" shapetype="f"/>
              </v:shape>
            </w:pict>
          </mc:Fallback>
        </mc:AlternateContent>
      </w:r>
    </w:p>
    <w:p w14:paraId="48C7B676"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p>
    <w:p w14:paraId="30AFA74F"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r>
        <w:rPr>
          <w:noProof/>
          <w:lang w:eastAsia="en-CA"/>
        </w:rPr>
        <mc:AlternateContent>
          <mc:Choice Requires="wps">
            <w:drawing>
              <wp:anchor distT="0" distB="0" distL="114300" distR="114300" simplePos="0" relativeHeight="251672606" behindDoc="0" locked="0" layoutInCell="1" allowOverlap="1" wp14:anchorId="5CDFAF38" wp14:editId="0C51DF0C">
                <wp:simplePos x="0" y="0"/>
                <wp:positionH relativeFrom="column">
                  <wp:posOffset>626745</wp:posOffset>
                </wp:positionH>
                <wp:positionV relativeFrom="paragraph">
                  <wp:posOffset>109220</wp:posOffset>
                </wp:positionV>
                <wp:extent cx="205105" cy="219075"/>
                <wp:effectExtent l="0" t="0" r="4445" b="9525"/>
                <wp:wrapNone/>
                <wp:docPr id="18" name="Ellips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05" cy="21907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432A6098" w14:textId="77777777" w:rsidR="00AA6461" w:rsidRPr="003C759A" w:rsidRDefault="00AA6461" w:rsidP="00AA6461">
                            <w:pPr>
                              <w:spacing w:after="0" w:line="240" w:lineRule="auto"/>
                              <w:jc w:val="center"/>
                              <w:rPr>
                                <w:b/>
                                <w:sz w:val="20"/>
                                <w:szCs w:val="20"/>
                              </w:rPr>
                            </w:pPr>
                            <w:r>
                              <w:rPr>
                                <w:b/>
                                <w:sz w:val="20"/>
                                <w:szCs w:val="20"/>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DFAF38" id="Ellipse 18" o:spid="_x0000_s1054" style="position:absolute;left:0;text-align:left;margin-left:49.35pt;margin-top:8.6pt;width:16.15pt;height:17.25pt;z-index:251672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" fillcolor="black [3200]" strokecolor="black [1600]" strokeweight="2pt">
                <v:path arrowok="t"/>
                <v:textbox inset="0,0,0,0">
                  <w:txbxContent>
                    <w:p w14:paraId="432A6098" w14:textId="77777777" w:rsidR="00AA6461" w:rsidRPr="003C759A" w:rsidRDefault="00AA6461" w:rsidP="00AA6461">
                      <w:pPr>
                        <w:spacing w:after="0" w:line="240" w:lineRule="auto"/>
                        <w:jc w:val="center"/>
                        <w:rPr>
                          <w:b/>
                          <w:sz w:val="20"/>
                          <w:szCs w:val="20"/>
                        </w:rPr>
                      </w:pPr>
                      <w:r>
                        <w:rPr>
                          <w:b/>
                          <w:sz w:val="20"/>
                          <w:szCs w:val="20"/>
                        </w:rPr>
                        <w:t>2</w:t>
                      </w:r>
                    </w:p>
                  </w:txbxContent>
                </v:textbox>
              </v:oval>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61342" behindDoc="0" locked="0" layoutInCell="1" allowOverlap="1" wp14:anchorId="3BE691D2" wp14:editId="1775038D">
                <wp:simplePos x="0" y="0"/>
                <wp:positionH relativeFrom="column">
                  <wp:posOffset>579120</wp:posOffset>
                </wp:positionH>
                <wp:positionV relativeFrom="paragraph">
                  <wp:posOffset>76835</wp:posOffset>
                </wp:positionV>
                <wp:extent cx="2275205" cy="292100"/>
                <wp:effectExtent l="0" t="0" r="0" b="0"/>
                <wp:wrapNone/>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5205" cy="292100"/>
                        </a:xfrm>
                        <a:prstGeom prst="rect">
                          <a:avLst/>
                        </a:prstGeom>
                        <a:solidFill>
                          <a:schemeClr val="lt1"/>
                        </a:solidFill>
                        <a:ln w="127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14:paraId="4BC86D5A" w14:textId="77777777" w:rsidR="00AA6461" w:rsidRPr="00C52699" w:rsidRDefault="00AA6461" w:rsidP="00AA6461">
                            <w:pPr>
                              <w:jc w:val="right"/>
                              <w:rPr>
                                <w:rFonts w:ascii="Times New Roman" w:hAnsi="Times New Roman" w:cs="Times New Roman"/>
                                <w:sz w:val="24"/>
                                <w:szCs w:val="24"/>
                                <w:lang w:val="fr-CA"/>
                              </w:rPr>
                            </w:pPr>
                            <w:r>
                              <w:rPr>
                                <w:rFonts w:ascii="Times New Roman" w:hAnsi="Times New Roman" w:cs="Times New Roman"/>
                                <w:sz w:val="24"/>
                                <w:szCs w:val="24"/>
                              </w:rPr>
                              <w:t>Assembling similar soil types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691D2" id="Zone de texte 4" o:spid="_x0000_s1055" type="#_x0000_t202" style="position:absolute;left:0;text-align:left;margin-left:45.6pt;margin-top:6.05pt;width:179.15pt;height:23pt;z-index:251661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" fillcolor="white [3201]" strokecolor="blue" strokeweight="1pt">
                <v:path arrowok="t"/>
                <v:textbox>
                  <w:txbxContent>
                    <w:p w14:paraId="4BC86D5A" w14:textId="77777777" w:rsidR="00AA6461" w:rsidRPr="00C52699" w:rsidRDefault="00AA6461" w:rsidP="00AA6461">
                      <w:pPr>
                        <w:jc w:val="right"/>
                        <w:rPr>
                          <w:rFonts w:ascii="Times New Roman" w:hAnsi="Times New Roman" w:cs="Times New Roman"/>
                          <w:sz w:val="24"/>
                          <w:szCs w:val="24"/>
                          <w:lang w:val="fr-CA"/>
                        </w:rPr>
                      </w:pPr>
                      <w:r>
                        <w:rPr>
                          <w:rFonts w:ascii="Times New Roman" w:hAnsi="Times New Roman" w:cs="Times New Roman"/>
                          <w:sz w:val="24"/>
                          <w:szCs w:val="24"/>
                        </w:rPr>
                        <w:t>Assembling similar soil types</w:t>
                      </w:r>
                    </w:p>
                  </w:txbxContent>
                </v:textbox>
              </v:shape>
            </w:pict>
          </mc:Fallback>
        </mc:AlternateContent>
      </w: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680798" behindDoc="0" locked="0" layoutInCell="1" allowOverlap="1" wp14:anchorId="7F15FF07" wp14:editId="09E5A256">
                <wp:simplePos x="0" y="0"/>
                <wp:positionH relativeFrom="column">
                  <wp:posOffset>4271644</wp:posOffset>
                </wp:positionH>
                <wp:positionV relativeFrom="paragraph">
                  <wp:posOffset>135890</wp:posOffset>
                </wp:positionV>
                <wp:extent cx="0" cy="395605"/>
                <wp:effectExtent l="76200" t="0" r="38100" b="42545"/>
                <wp:wrapNone/>
                <wp:docPr id="26" name="Connecteur droit avec flèch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95605"/>
                        </a:xfrm>
                        <a:prstGeom prst="straightConnector1">
                          <a:avLst/>
                        </a:prstGeom>
                        <a:ln w="19050">
                          <a:solidFill>
                            <a:srgbClr val="00B05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0E44B4" id="Connecteur droit avec flèche 26" o:spid="_x0000_s1026" type="#_x0000_t32" style="position:absolute;margin-left:336.35pt;margin-top:10.7pt;width:0;height:31.15pt;z-index:25168079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" strokecolor="#00b050" strokeweight="1.5pt">
                <v:stroke endarrow="block"/>
                <o:lock v:ext="edit" shapetype="f"/>
              </v:shape>
            </w:pict>
          </mc:Fallback>
        </mc:AlternateContent>
      </w:r>
    </w:p>
    <w:p w14:paraId="5DB23E64"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p>
    <w:p w14:paraId="1A10611D"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678750" behindDoc="0" locked="0" layoutInCell="1" allowOverlap="1" wp14:anchorId="49917B35" wp14:editId="6D308268">
                <wp:simplePos x="0" y="0"/>
                <wp:positionH relativeFrom="column">
                  <wp:posOffset>1723389</wp:posOffset>
                </wp:positionH>
                <wp:positionV relativeFrom="paragraph">
                  <wp:posOffset>20955</wp:posOffset>
                </wp:positionV>
                <wp:extent cx="0" cy="251460"/>
                <wp:effectExtent l="76200" t="0" r="38100" b="34290"/>
                <wp:wrapNone/>
                <wp:docPr id="24" name="Connecteur droit avec flèch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1460"/>
                        </a:xfrm>
                        <a:prstGeom prst="straightConnector1">
                          <a:avLst/>
                        </a:prstGeom>
                        <a:ln w="19050">
                          <a:solidFill>
                            <a:srgbClr val="0000FF"/>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754A70" id="Connecteur droit avec flèche 24" o:spid="_x0000_s1026" type="#_x0000_t32" style="position:absolute;margin-left:135.7pt;margin-top:1.65pt;width:0;height:19.8pt;z-index:25167875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" strokecolor="blue" strokeweight="1.5pt">
                <v:stroke endarrow="block"/>
                <o:lock v:ext="edit" shapetype="f"/>
              </v:shape>
            </w:pict>
          </mc:Fallback>
        </mc:AlternateContent>
      </w:r>
    </w:p>
    <w:p w14:paraId="016A66C3"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65438" behindDoc="0" locked="0" layoutInCell="1" allowOverlap="1" wp14:anchorId="7907CE08" wp14:editId="3B780BA8">
                <wp:simplePos x="0" y="0"/>
                <wp:positionH relativeFrom="column">
                  <wp:posOffset>3550920</wp:posOffset>
                </wp:positionH>
                <wp:positionV relativeFrom="paragraph">
                  <wp:posOffset>14605</wp:posOffset>
                </wp:positionV>
                <wp:extent cx="1440815" cy="665480"/>
                <wp:effectExtent l="0" t="0" r="6985" b="1270"/>
                <wp:wrapNone/>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0815" cy="665480"/>
                        </a:xfrm>
                        <a:prstGeom prst="rect">
                          <a:avLst/>
                        </a:prstGeom>
                        <a:solidFill>
                          <a:schemeClr val="lt1"/>
                        </a:solidFill>
                        <a:ln w="1270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6317F022" w14:textId="77777777" w:rsidR="00AA6461" w:rsidRDefault="00AA6461" w:rsidP="00AA6461">
                            <w:pPr>
                              <w:suppressAutoHyphen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Specifying</w:t>
                            </w:r>
                          </w:p>
                          <w:p w14:paraId="28642B69" w14:textId="77777777" w:rsidR="00AA6461" w:rsidRDefault="00AA6461" w:rsidP="00AA6461">
                            <w:pPr>
                              <w:suppressAutoHyphen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corresponding</w:t>
                            </w:r>
                          </w:p>
                          <w:p w14:paraId="25E21391" w14:textId="77777777" w:rsidR="00AA6461" w:rsidRPr="00F52D0F" w:rsidRDefault="00AA6461" w:rsidP="00AA6461">
                            <w:pPr>
                              <w:suppressAutoHyphen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time-period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7CE08" id="Zone de texte 8" o:spid="_x0000_s1056" type="#_x0000_t202" style="position:absolute;left:0;text-align:left;margin-left:279.6pt;margin-top:1.15pt;width:113.45pt;height:52.4pt;z-index:251665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" fillcolor="white [3201]" strokecolor="#00b050" strokeweight="1pt">
                <v:path arrowok="t"/>
                <v:textbox>
                  <w:txbxContent>
                    <w:p w14:paraId="6317F022" w14:textId="77777777" w:rsidR="00AA6461" w:rsidRDefault="00AA6461" w:rsidP="00AA6461">
                      <w:pPr>
                        <w:suppressAutoHyphen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Specifying</w:t>
                      </w:r>
                    </w:p>
                    <w:p w14:paraId="28642B69" w14:textId="77777777" w:rsidR="00AA6461" w:rsidRDefault="00AA6461" w:rsidP="00AA6461">
                      <w:pPr>
                        <w:suppressAutoHyphen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corresponding</w:t>
                      </w:r>
                    </w:p>
                    <w:p w14:paraId="25E21391" w14:textId="77777777" w:rsidR="00AA6461" w:rsidRPr="00F52D0F" w:rsidRDefault="00AA6461" w:rsidP="00AA6461">
                      <w:pPr>
                        <w:suppressAutoHyphen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time-period</w:t>
                      </w:r>
                    </w:p>
                  </w:txbxContent>
                </v:textbox>
              </v:shape>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62366" behindDoc="0" locked="0" layoutInCell="1" allowOverlap="1" wp14:anchorId="07640486" wp14:editId="230E5003">
                <wp:simplePos x="0" y="0"/>
                <wp:positionH relativeFrom="column">
                  <wp:posOffset>893445</wp:posOffset>
                </wp:positionH>
                <wp:positionV relativeFrom="paragraph">
                  <wp:posOffset>91440</wp:posOffset>
                </wp:positionV>
                <wp:extent cx="1652905" cy="292100"/>
                <wp:effectExtent l="0" t="0" r="4445" b="0"/>
                <wp:wrapNone/>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2905" cy="292100"/>
                        </a:xfrm>
                        <a:prstGeom prst="rect">
                          <a:avLst/>
                        </a:prstGeom>
                        <a:solidFill>
                          <a:schemeClr val="lt1"/>
                        </a:solidFill>
                        <a:ln w="127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14:paraId="6D1572E5" w14:textId="77777777" w:rsidR="00AA6461" w:rsidRPr="00C52699" w:rsidRDefault="00AA6461" w:rsidP="00AA6461">
                            <w:pPr>
                              <w:jc w:val="right"/>
                              <w:rPr>
                                <w:rFonts w:ascii="Times New Roman" w:hAnsi="Times New Roman" w:cs="Times New Roman"/>
                                <w:sz w:val="24"/>
                                <w:szCs w:val="24"/>
                                <w:lang w:val="fr-CA"/>
                              </w:rPr>
                            </w:pPr>
                            <w:r>
                              <w:rPr>
                                <w:rFonts w:ascii="Times New Roman" w:hAnsi="Times New Roman" w:cs="Times New Roman"/>
                                <w:sz w:val="24"/>
                                <w:szCs w:val="24"/>
                              </w:rPr>
                              <w:t>Specifying land-use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7640486" id="Zone de texte 5" o:spid="_x0000_s1057" type="#_x0000_t202" style="position:absolute;left:0;text-align:left;margin-left:70.35pt;margin-top:7.2pt;width:130.15pt;height:23pt;z-index:251662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" fillcolor="white [3201]" strokecolor="blue" strokeweight="1pt">
                <v:path arrowok="t"/>
                <v:textbox>
                  <w:txbxContent>
                    <w:p w14:paraId="6D1572E5" w14:textId="77777777" w:rsidR="00AA6461" w:rsidRPr="00C52699" w:rsidRDefault="00AA6461" w:rsidP="00AA6461">
                      <w:pPr>
                        <w:jc w:val="right"/>
                        <w:rPr>
                          <w:rFonts w:ascii="Times New Roman" w:hAnsi="Times New Roman" w:cs="Times New Roman"/>
                          <w:sz w:val="24"/>
                          <w:szCs w:val="24"/>
                          <w:lang w:val="fr-CA"/>
                        </w:rPr>
                      </w:pPr>
                      <w:r>
                        <w:rPr>
                          <w:rFonts w:ascii="Times New Roman" w:hAnsi="Times New Roman" w:cs="Times New Roman"/>
                          <w:sz w:val="24"/>
                          <w:szCs w:val="24"/>
                        </w:rPr>
                        <w:t>Specifying land-use</w:t>
                      </w:r>
                    </w:p>
                  </w:txbxContent>
                </v:textbox>
              </v:shape>
            </w:pict>
          </mc:Fallback>
        </mc:AlternateContent>
      </w:r>
      <w:r>
        <w:rPr>
          <w:noProof/>
          <w:lang w:eastAsia="en-CA"/>
        </w:rPr>
        <mc:AlternateContent>
          <mc:Choice Requires="wps">
            <w:drawing>
              <wp:anchor distT="0" distB="0" distL="114300" distR="114300" simplePos="0" relativeHeight="251673630" behindDoc="0" locked="0" layoutInCell="1" allowOverlap="1" wp14:anchorId="772059EE" wp14:editId="2F26ED4F">
                <wp:simplePos x="0" y="0"/>
                <wp:positionH relativeFrom="column">
                  <wp:posOffset>944245</wp:posOffset>
                </wp:positionH>
                <wp:positionV relativeFrom="paragraph">
                  <wp:posOffset>125095</wp:posOffset>
                </wp:positionV>
                <wp:extent cx="205105" cy="219075"/>
                <wp:effectExtent l="0" t="0" r="4445" b="9525"/>
                <wp:wrapNone/>
                <wp:docPr id="19" name="Ellips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05" cy="21907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6AE5B77F" w14:textId="77777777" w:rsidR="00AA6461" w:rsidRPr="003C759A" w:rsidRDefault="00AA6461" w:rsidP="00AA6461">
                            <w:pPr>
                              <w:spacing w:after="0" w:line="240" w:lineRule="auto"/>
                              <w:jc w:val="center"/>
                              <w:rPr>
                                <w:b/>
                                <w:sz w:val="20"/>
                                <w:szCs w:val="20"/>
                              </w:rPr>
                            </w:pPr>
                            <w:r>
                              <w:rPr>
                                <w:b/>
                                <w:sz w:val="20"/>
                                <w:szCs w:val="20"/>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2059EE" id="Ellipse 19" o:spid="_x0000_s1058" style="position:absolute;left:0;text-align:left;margin-left:74.35pt;margin-top:9.85pt;width:16.15pt;height:17.25pt;z-index:251673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" fillcolor="black [3200]" strokecolor="black [1600]" strokeweight="2pt">
                <v:path arrowok="t"/>
                <v:textbox inset="0,0,0,0">
                  <w:txbxContent>
                    <w:p w14:paraId="6AE5B77F" w14:textId="77777777" w:rsidR="00AA6461" w:rsidRPr="003C759A" w:rsidRDefault="00AA6461" w:rsidP="00AA6461">
                      <w:pPr>
                        <w:spacing w:after="0" w:line="240" w:lineRule="auto"/>
                        <w:jc w:val="center"/>
                        <w:rPr>
                          <w:b/>
                          <w:sz w:val="20"/>
                          <w:szCs w:val="20"/>
                        </w:rPr>
                      </w:pPr>
                      <w:r>
                        <w:rPr>
                          <w:b/>
                          <w:sz w:val="20"/>
                          <w:szCs w:val="20"/>
                        </w:rPr>
                        <w:t>3</w:t>
                      </w:r>
                    </w:p>
                  </w:txbxContent>
                </v:textbox>
              </v:oval>
            </w:pict>
          </mc:Fallback>
        </mc:AlternateContent>
      </w:r>
    </w:p>
    <w:p w14:paraId="69F4F66B"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r>
        <w:rPr>
          <w:noProof/>
          <w:lang w:eastAsia="en-CA"/>
        </w:rPr>
        <mc:AlternateContent>
          <mc:Choice Requires="wps">
            <w:drawing>
              <wp:anchor distT="0" distB="0" distL="114300" distR="114300" simplePos="0" relativeHeight="251675678" behindDoc="0" locked="0" layoutInCell="1" allowOverlap="1" wp14:anchorId="036AAE45" wp14:editId="2EAC33E1">
                <wp:simplePos x="0" y="0"/>
                <wp:positionH relativeFrom="column">
                  <wp:posOffset>3646170</wp:posOffset>
                </wp:positionH>
                <wp:positionV relativeFrom="paragraph">
                  <wp:posOffset>37465</wp:posOffset>
                </wp:positionV>
                <wp:extent cx="205105" cy="219075"/>
                <wp:effectExtent l="0" t="0" r="4445" b="9525"/>
                <wp:wrapNone/>
                <wp:docPr id="21" name="Ellips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05" cy="21907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09BD6A2B" w14:textId="77777777" w:rsidR="00AA6461" w:rsidRPr="00944EA9" w:rsidRDefault="00AA6461" w:rsidP="00AA6461">
                            <w:pPr>
                              <w:spacing w:after="0" w:line="240" w:lineRule="auto"/>
                              <w:jc w:val="center"/>
                              <w:rPr>
                                <w:b/>
                                <w:sz w:val="20"/>
                                <w:szCs w:val="20"/>
                                <w:lang w:val="fr-CA"/>
                              </w:rPr>
                            </w:pPr>
                            <w:r>
                              <w:rPr>
                                <w:b/>
                                <w:sz w:val="20"/>
                                <w:szCs w:val="20"/>
                                <w:lang w:val="fr-CA"/>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6AAE45" id="Ellipse 21" o:spid="_x0000_s1059" style="position:absolute;left:0;text-align:left;margin-left:287.1pt;margin-top:2.95pt;width:16.15pt;height:17.25pt;z-index:2516756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" fillcolor="black [3200]" strokecolor="black [1600]" strokeweight="2pt">
                <v:path arrowok="t"/>
                <v:textbox inset="0,0,0,0">
                  <w:txbxContent>
                    <w:p w14:paraId="09BD6A2B" w14:textId="77777777" w:rsidR="00AA6461" w:rsidRPr="00944EA9" w:rsidRDefault="00AA6461" w:rsidP="00AA6461">
                      <w:pPr>
                        <w:spacing w:after="0" w:line="240" w:lineRule="auto"/>
                        <w:jc w:val="center"/>
                        <w:rPr>
                          <w:b/>
                          <w:sz w:val="20"/>
                          <w:szCs w:val="20"/>
                          <w:lang w:val="fr-CA"/>
                        </w:rPr>
                      </w:pPr>
                      <w:r>
                        <w:rPr>
                          <w:b/>
                          <w:sz w:val="20"/>
                          <w:szCs w:val="20"/>
                          <w:lang w:val="fr-CA"/>
                        </w:rPr>
                        <w:t>2</w:t>
                      </w:r>
                    </w:p>
                  </w:txbxContent>
                </v:textbox>
              </v:oval>
            </w:pict>
          </mc:Fallback>
        </mc:AlternateContent>
      </w:r>
    </w:p>
    <w:p w14:paraId="759E4DD2"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679774" behindDoc="0" locked="0" layoutInCell="1" allowOverlap="1" wp14:anchorId="1F4F1C07" wp14:editId="38F2F17D">
                <wp:simplePos x="0" y="0"/>
                <wp:positionH relativeFrom="column">
                  <wp:posOffset>1723389</wp:posOffset>
                </wp:positionH>
                <wp:positionV relativeFrom="paragraph">
                  <wp:posOffset>32385</wp:posOffset>
                </wp:positionV>
                <wp:extent cx="0" cy="251460"/>
                <wp:effectExtent l="76200" t="0" r="38100" b="34290"/>
                <wp:wrapNone/>
                <wp:docPr id="25" name="Connecteur droit avec flèch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1460"/>
                        </a:xfrm>
                        <a:prstGeom prst="straightConnector1">
                          <a:avLst/>
                        </a:prstGeom>
                        <a:ln w="19050">
                          <a:solidFill>
                            <a:srgbClr val="0000FF"/>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265346" id="Connecteur droit avec flèche 25" o:spid="_x0000_s1026" type="#_x0000_t32" style="position:absolute;margin-left:135.7pt;margin-top:2.55pt;width:0;height:19.8pt;z-index:25167977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" strokecolor="blue" strokeweight="1.5pt">
                <v:stroke endarrow="block"/>
                <o:lock v:ext="edit" shapetype="f"/>
              </v:shape>
            </w:pict>
          </mc:Fallback>
        </mc:AlternateContent>
      </w:r>
    </w:p>
    <w:p w14:paraId="551C6C9F"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63390" behindDoc="0" locked="0" layoutInCell="1" allowOverlap="1" wp14:anchorId="5B27240C" wp14:editId="079EBFD2">
                <wp:simplePos x="0" y="0"/>
                <wp:positionH relativeFrom="column">
                  <wp:posOffset>779780</wp:posOffset>
                </wp:positionH>
                <wp:positionV relativeFrom="paragraph">
                  <wp:posOffset>114300</wp:posOffset>
                </wp:positionV>
                <wp:extent cx="1872615" cy="292100"/>
                <wp:effectExtent l="0" t="0" r="0" b="0"/>
                <wp:wrapNone/>
                <wp:docPr id="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2615" cy="292100"/>
                        </a:xfrm>
                        <a:prstGeom prst="rect">
                          <a:avLst/>
                        </a:prstGeom>
                        <a:solidFill>
                          <a:schemeClr val="lt1"/>
                        </a:solidFill>
                        <a:ln w="127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14:paraId="429E9DCE" w14:textId="77777777" w:rsidR="00AA6461" w:rsidRPr="00C52699" w:rsidRDefault="00AA6461" w:rsidP="00AA6461">
                            <w:pPr>
                              <w:jc w:val="right"/>
                              <w:rPr>
                                <w:rFonts w:ascii="Times New Roman" w:hAnsi="Times New Roman" w:cs="Times New Roman"/>
                                <w:sz w:val="24"/>
                                <w:szCs w:val="24"/>
                                <w:lang w:val="fr-CA"/>
                              </w:rPr>
                            </w:pPr>
                            <w:r>
                              <w:rPr>
                                <w:rFonts w:ascii="Times New Roman" w:hAnsi="Times New Roman" w:cs="Times New Roman"/>
                                <w:sz w:val="24"/>
                                <w:szCs w:val="24"/>
                              </w:rPr>
                              <w:t>Identifying topography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B27240C" id="Zone de texte 6" o:spid="_x0000_s1060" type="#_x0000_t202" style="position:absolute;left:0;text-align:left;margin-left:61.4pt;margin-top:9pt;width:147.45pt;height:23pt;z-index:251663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" fillcolor="white [3201]" strokecolor="blue" strokeweight="1pt">
                <v:path arrowok="t"/>
                <v:textbox>
                  <w:txbxContent>
                    <w:p w14:paraId="429E9DCE" w14:textId="77777777" w:rsidR="00AA6461" w:rsidRPr="00C52699" w:rsidRDefault="00AA6461" w:rsidP="00AA6461">
                      <w:pPr>
                        <w:jc w:val="right"/>
                        <w:rPr>
                          <w:rFonts w:ascii="Times New Roman" w:hAnsi="Times New Roman" w:cs="Times New Roman"/>
                          <w:sz w:val="24"/>
                          <w:szCs w:val="24"/>
                          <w:lang w:val="fr-CA"/>
                        </w:rPr>
                      </w:pPr>
                      <w:r>
                        <w:rPr>
                          <w:rFonts w:ascii="Times New Roman" w:hAnsi="Times New Roman" w:cs="Times New Roman"/>
                          <w:sz w:val="24"/>
                          <w:szCs w:val="24"/>
                        </w:rPr>
                        <w:t>Identifying topography</w:t>
                      </w:r>
                    </w:p>
                  </w:txbxContent>
                </v:textbox>
              </v:shape>
            </w:pict>
          </mc:Fallback>
        </mc:AlternateContent>
      </w:r>
      <w:r>
        <w:rPr>
          <w:noProof/>
          <w:lang w:eastAsia="en-CA"/>
        </w:rPr>
        <mc:AlternateContent>
          <mc:Choice Requires="wps">
            <w:drawing>
              <wp:anchor distT="0" distB="0" distL="114300" distR="114300" simplePos="0" relativeHeight="251676702" behindDoc="0" locked="0" layoutInCell="1" allowOverlap="1" wp14:anchorId="70319E7F" wp14:editId="3A9A6BB8">
                <wp:simplePos x="0" y="0"/>
                <wp:positionH relativeFrom="column">
                  <wp:posOffset>833755</wp:posOffset>
                </wp:positionH>
                <wp:positionV relativeFrom="paragraph">
                  <wp:posOffset>154305</wp:posOffset>
                </wp:positionV>
                <wp:extent cx="205105" cy="219075"/>
                <wp:effectExtent l="0" t="0" r="4445" b="9525"/>
                <wp:wrapNone/>
                <wp:docPr id="22" name="Ellips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05" cy="21907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5A18CBCA" w14:textId="77777777" w:rsidR="00AA6461" w:rsidRPr="00E34EA0" w:rsidRDefault="00AA6461" w:rsidP="00AA6461">
                            <w:pPr>
                              <w:spacing w:after="0" w:line="240" w:lineRule="auto"/>
                              <w:jc w:val="center"/>
                              <w:rPr>
                                <w:b/>
                                <w:sz w:val="20"/>
                                <w:szCs w:val="20"/>
                                <w:lang w:val="fr-CA"/>
                              </w:rPr>
                            </w:pPr>
                            <w:r>
                              <w:rPr>
                                <w:b/>
                                <w:sz w:val="20"/>
                                <w:szCs w:val="20"/>
                                <w:lang w:val="fr-CA"/>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319E7F" id="Ellipse 22" o:spid="_x0000_s1061" style="position:absolute;left:0;text-align:left;margin-left:65.65pt;margin-top:12.15pt;width:16.15pt;height:17.25pt;z-index:2516767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" fillcolor="black [3200]" strokecolor="black [1600]" strokeweight="2pt">
                <v:path arrowok="t"/>
                <v:textbox inset="0,0,0,0">
                  <w:txbxContent>
                    <w:p w14:paraId="5A18CBCA" w14:textId="77777777" w:rsidR="00AA6461" w:rsidRPr="00E34EA0" w:rsidRDefault="00AA6461" w:rsidP="00AA6461">
                      <w:pPr>
                        <w:spacing w:after="0" w:line="240" w:lineRule="auto"/>
                        <w:jc w:val="center"/>
                        <w:rPr>
                          <w:b/>
                          <w:sz w:val="20"/>
                          <w:szCs w:val="20"/>
                          <w:lang w:val="fr-CA"/>
                        </w:rPr>
                      </w:pPr>
                      <w:r>
                        <w:rPr>
                          <w:b/>
                          <w:sz w:val="20"/>
                          <w:szCs w:val="20"/>
                          <w:lang w:val="fr-CA"/>
                        </w:rPr>
                        <w:t>4</w:t>
                      </w:r>
                    </w:p>
                  </w:txbxContent>
                </v:textbox>
              </v:oval>
            </w:pict>
          </mc:Fallback>
        </mc:AlternateContent>
      </w:r>
    </w:p>
    <w:p w14:paraId="3E7FE900"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p>
    <w:p w14:paraId="4C1A8BA7"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682846" behindDoc="0" locked="0" layoutInCell="1" allowOverlap="1" wp14:anchorId="512335CE" wp14:editId="4ED3F002">
                <wp:simplePos x="0" y="0"/>
                <wp:positionH relativeFrom="column">
                  <wp:posOffset>4246244</wp:posOffset>
                </wp:positionH>
                <wp:positionV relativeFrom="paragraph">
                  <wp:posOffset>103505</wp:posOffset>
                </wp:positionV>
                <wp:extent cx="0" cy="251460"/>
                <wp:effectExtent l="95250" t="0" r="38100" b="34290"/>
                <wp:wrapNone/>
                <wp:docPr id="28" name="Connecteur droit avec flèch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1460"/>
                        </a:xfrm>
                        <a:prstGeom prst="straightConnector1">
                          <a:avLst/>
                        </a:prstGeom>
                        <a:ln w="38100">
                          <a:solidFill>
                            <a:srgbClr val="00B05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1C5DA9" id="Connecteur droit avec flèche 28" o:spid="_x0000_s1026" type="#_x0000_t32" style="position:absolute;margin-left:334.35pt;margin-top:8.15pt;width:0;height:19.8pt;z-index:25168284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" strokecolor="#00b050" strokeweight="3pt">
                <v:stroke endarrow="block"/>
                <o:lock v:ext="edit" shapetype="f"/>
              </v:shape>
            </w:pict>
          </mc:Fallback>
        </mc:AlternateContent>
      </w: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681822" behindDoc="0" locked="0" layoutInCell="1" allowOverlap="1" wp14:anchorId="33AB6434" wp14:editId="512FF2CF">
                <wp:simplePos x="0" y="0"/>
                <wp:positionH relativeFrom="column">
                  <wp:posOffset>1722119</wp:posOffset>
                </wp:positionH>
                <wp:positionV relativeFrom="paragraph">
                  <wp:posOffset>116840</wp:posOffset>
                </wp:positionV>
                <wp:extent cx="0" cy="251460"/>
                <wp:effectExtent l="95250" t="0" r="38100" b="34290"/>
                <wp:wrapNone/>
                <wp:docPr id="27" name="Connecteur droit avec flèch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1460"/>
                        </a:xfrm>
                        <a:prstGeom prst="straightConnector1">
                          <a:avLst/>
                        </a:prstGeom>
                        <a:ln w="38100">
                          <a:solidFill>
                            <a:srgbClr val="0000FF"/>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C9344B" id="Connecteur droit avec flèche 27" o:spid="_x0000_s1026" type="#_x0000_t32" style="position:absolute;margin-left:135.6pt;margin-top:9.2pt;width:0;height:19.8pt;z-index:25168182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" strokecolor="blue" strokeweight="3pt">
                <v:stroke endarrow="block"/>
                <o:lock v:ext="edit" shapetype="f"/>
              </v:shape>
            </w:pict>
          </mc:Fallback>
        </mc:AlternateContent>
      </w:r>
    </w:p>
    <w:p w14:paraId="316C59AA"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p>
    <w:p w14:paraId="24B899FD"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66462" behindDoc="0" locked="0" layoutInCell="1" allowOverlap="1" wp14:anchorId="3782D9D3" wp14:editId="31EB3956">
                <wp:simplePos x="0" y="0"/>
                <wp:positionH relativeFrom="column">
                  <wp:posOffset>3361690</wp:posOffset>
                </wp:positionH>
                <wp:positionV relativeFrom="paragraph">
                  <wp:posOffset>19050</wp:posOffset>
                </wp:positionV>
                <wp:extent cx="1813560" cy="475615"/>
                <wp:effectExtent l="0" t="0" r="0" b="635"/>
                <wp:wrapNone/>
                <wp:docPr id="9"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3560" cy="475615"/>
                        </a:xfrm>
                        <a:prstGeom prst="rect">
                          <a:avLst/>
                        </a:prstGeom>
                        <a:solidFill>
                          <a:schemeClr val="lt1"/>
                        </a:solidFill>
                        <a:ln w="1270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044EEA11" w14:textId="77777777" w:rsidR="00AA6461" w:rsidRDefault="00AA6461" w:rsidP="00AA6461">
                            <w:pPr>
                              <w:autoSpaceDE w:val="0"/>
                              <w:autoSpaceDN w:val="0"/>
                              <w:adjustRightInd w:val="0"/>
                              <w:spacing w:after="0" w:line="240" w:lineRule="auto"/>
                              <w:jc w:val="center"/>
                              <w:rPr>
                                <w:rFonts w:ascii="Times New Roman" w:hAnsi="Times New Roman" w:cs="Times New Roman"/>
                                <w:sz w:val="24"/>
                                <w:szCs w:val="24"/>
                              </w:rPr>
                            </w:pPr>
                            <w:r w:rsidRPr="006A1E39">
                              <w:rPr>
                                <w:rFonts w:ascii="Times New Roman" w:hAnsi="Times New Roman" w:cs="Times New Roman"/>
                                <w:sz w:val="24"/>
                                <w:szCs w:val="24"/>
                              </w:rPr>
                              <w:t xml:space="preserve">Determining antecedent </w:t>
                            </w:r>
                          </w:p>
                          <w:p w14:paraId="62762DF2" w14:textId="77777777" w:rsidR="00AA6461" w:rsidRPr="006A1E39" w:rsidRDefault="00AA6461" w:rsidP="00AA6461">
                            <w:pPr>
                              <w:autoSpaceDE w:val="0"/>
                              <w:autoSpaceDN w:val="0"/>
                              <w:adjustRightInd w:val="0"/>
                              <w:spacing w:after="0" w:line="240" w:lineRule="auto"/>
                              <w:jc w:val="center"/>
                              <w:rPr>
                                <w:rFonts w:ascii="Times New Roman" w:hAnsi="Times New Roman" w:cs="Times New Roman"/>
                                <w:sz w:val="24"/>
                                <w:szCs w:val="24"/>
                              </w:rPr>
                            </w:pPr>
                            <w:r w:rsidRPr="006A1E39">
                              <w:rPr>
                                <w:rFonts w:ascii="Times New Roman" w:hAnsi="Times New Roman" w:cs="Times New Roman"/>
                                <w:sz w:val="24"/>
                                <w:szCs w:val="24"/>
                              </w:rPr>
                              <w:t>m</w:t>
                            </w:r>
                            <w:r w:rsidRPr="00B74D97">
                              <w:rPr>
                                <w:rFonts w:ascii="Times New Roman" w:hAnsi="Times New Roman" w:cs="Times New Roman"/>
                                <w:sz w:val="24"/>
                                <w:szCs w:val="24"/>
                              </w:rPr>
                              <w:t>oist</w:t>
                            </w:r>
                            <w:r w:rsidRPr="006A1E39">
                              <w:rPr>
                                <w:rFonts w:ascii="Times New Roman" w:hAnsi="Times New Roman" w:cs="Times New Roman"/>
                                <w:sz w:val="24"/>
                                <w:szCs w:val="24"/>
                              </w:rPr>
                              <w:t>ure conditions</w:t>
                            </w:r>
                            <w:r>
                              <w:rPr>
                                <w:rFonts w:ascii="Times New Roman" w:hAnsi="Times New Roman" w:cs="Times New Roman"/>
                                <w:sz w:val="24"/>
                                <w:szCs w:val="24"/>
                              </w:rPr>
                              <w:t xml:space="preserve"> class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2D9D3" id="Zone de texte 9" o:spid="_x0000_s1062" type="#_x0000_t202" style="position:absolute;left:0;text-align:left;margin-left:264.7pt;margin-top:1.5pt;width:142.8pt;height:37.45pt;z-index:251666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" fillcolor="white [3201]" strokecolor="#00b050" strokeweight="1pt">
                <v:path arrowok="t"/>
                <v:textbox>
                  <w:txbxContent>
                    <w:p w14:paraId="044EEA11" w14:textId="77777777" w:rsidR="00AA6461" w:rsidRDefault="00AA6461" w:rsidP="00AA6461">
                      <w:pPr>
                        <w:autoSpaceDE w:val="0"/>
                        <w:autoSpaceDN w:val="0"/>
                        <w:adjustRightInd w:val="0"/>
                        <w:spacing w:after="0" w:line="240" w:lineRule="auto"/>
                        <w:jc w:val="center"/>
                        <w:rPr>
                          <w:rFonts w:ascii="Times New Roman" w:hAnsi="Times New Roman" w:cs="Times New Roman"/>
                          <w:sz w:val="24"/>
                          <w:szCs w:val="24"/>
                        </w:rPr>
                      </w:pPr>
                      <w:r w:rsidRPr="006A1E39">
                        <w:rPr>
                          <w:rFonts w:ascii="Times New Roman" w:hAnsi="Times New Roman" w:cs="Times New Roman"/>
                          <w:sz w:val="24"/>
                          <w:szCs w:val="24"/>
                        </w:rPr>
                        <w:t xml:space="preserve">Determining antecedent </w:t>
                      </w:r>
                    </w:p>
                    <w:p w14:paraId="62762DF2" w14:textId="77777777" w:rsidR="00AA6461" w:rsidRPr="006A1E39" w:rsidRDefault="00AA6461" w:rsidP="00AA6461">
                      <w:pPr>
                        <w:autoSpaceDE w:val="0"/>
                        <w:autoSpaceDN w:val="0"/>
                        <w:adjustRightInd w:val="0"/>
                        <w:spacing w:after="0" w:line="240" w:lineRule="auto"/>
                        <w:jc w:val="center"/>
                        <w:rPr>
                          <w:rFonts w:ascii="Times New Roman" w:hAnsi="Times New Roman" w:cs="Times New Roman"/>
                          <w:sz w:val="24"/>
                          <w:szCs w:val="24"/>
                        </w:rPr>
                      </w:pPr>
                      <w:r w:rsidRPr="006A1E39">
                        <w:rPr>
                          <w:rFonts w:ascii="Times New Roman" w:hAnsi="Times New Roman" w:cs="Times New Roman"/>
                          <w:sz w:val="24"/>
                          <w:szCs w:val="24"/>
                        </w:rPr>
                        <w:t>m</w:t>
                      </w:r>
                      <w:r w:rsidRPr="00B74D97">
                        <w:rPr>
                          <w:rFonts w:ascii="Times New Roman" w:hAnsi="Times New Roman" w:cs="Times New Roman"/>
                          <w:sz w:val="24"/>
                          <w:szCs w:val="24"/>
                        </w:rPr>
                        <w:t>oist</w:t>
                      </w:r>
                      <w:r w:rsidRPr="006A1E39">
                        <w:rPr>
                          <w:rFonts w:ascii="Times New Roman" w:hAnsi="Times New Roman" w:cs="Times New Roman"/>
                          <w:sz w:val="24"/>
                          <w:szCs w:val="24"/>
                        </w:rPr>
                        <w:t>ure conditions</w:t>
                      </w:r>
                      <w:r>
                        <w:rPr>
                          <w:rFonts w:ascii="Times New Roman" w:hAnsi="Times New Roman" w:cs="Times New Roman"/>
                          <w:sz w:val="24"/>
                          <w:szCs w:val="24"/>
                        </w:rPr>
                        <w:t xml:space="preserve"> class class</w:t>
                      </w:r>
                    </w:p>
                  </w:txbxContent>
                </v:textbox>
              </v:shape>
            </w:pict>
          </mc:Fallback>
        </mc:AlternateContent>
      </w: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69534" behindDoc="0" locked="0" layoutInCell="1" allowOverlap="1" wp14:anchorId="28036F3C" wp14:editId="26CF2638">
                <wp:simplePos x="0" y="0"/>
                <wp:positionH relativeFrom="column">
                  <wp:posOffset>1085215</wp:posOffset>
                </wp:positionH>
                <wp:positionV relativeFrom="paragraph">
                  <wp:posOffset>20320</wp:posOffset>
                </wp:positionV>
                <wp:extent cx="1265555" cy="475615"/>
                <wp:effectExtent l="0" t="0" r="0" b="635"/>
                <wp:wrapNone/>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5555" cy="475615"/>
                        </a:xfrm>
                        <a:prstGeom prst="rect">
                          <a:avLst/>
                        </a:prstGeom>
                        <a:solidFill>
                          <a:schemeClr val="lt1"/>
                        </a:solidFill>
                        <a:ln w="12700">
                          <a:solidFill>
                            <a:srgbClr val="0000FF"/>
                          </a:solidFill>
                        </a:ln>
                        <a:effectLst/>
                      </wps:spPr>
                      <wps:style>
                        <a:lnRef idx="0">
                          <a:schemeClr val="accent1"/>
                        </a:lnRef>
                        <a:fillRef idx="0">
                          <a:schemeClr val="accent1"/>
                        </a:fillRef>
                        <a:effectRef idx="0">
                          <a:schemeClr val="accent1"/>
                        </a:effectRef>
                        <a:fontRef idx="minor">
                          <a:schemeClr val="dk1"/>
                        </a:fontRef>
                      </wps:style>
                      <wps:txbx>
                        <w:txbxContent>
                          <w:p w14:paraId="6ACD775A" w14:textId="77777777" w:rsidR="00AA6461" w:rsidRDefault="00AA6461" w:rsidP="00AA646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Selecting initial </w:t>
                            </w:r>
                          </w:p>
                          <w:p w14:paraId="67689AC0" w14:textId="77777777" w:rsidR="00AA6461" w:rsidRPr="006A1E39" w:rsidRDefault="00AA6461" w:rsidP="00AA646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curve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36F3C" id="Zone de texte 12" o:spid="_x0000_s1063" type="#_x0000_t202" style="position:absolute;left:0;text-align:left;margin-left:85.45pt;margin-top:1.6pt;width:99.65pt;height:37.45pt;z-index:251669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" fillcolor="white [3201]" strokecolor="blue" strokeweight="1pt">
                <v:path arrowok="t"/>
                <v:textbox>
                  <w:txbxContent>
                    <w:p w14:paraId="6ACD775A" w14:textId="77777777" w:rsidR="00AA6461" w:rsidRDefault="00AA6461" w:rsidP="00AA646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Selecting initial </w:t>
                      </w:r>
                    </w:p>
                    <w:p w14:paraId="67689AC0" w14:textId="77777777" w:rsidR="00AA6461" w:rsidRPr="006A1E39" w:rsidRDefault="00AA6461" w:rsidP="00AA646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curve number</w:t>
                      </w:r>
                    </w:p>
                  </w:txbxContent>
                </v:textbox>
              </v:shape>
            </w:pict>
          </mc:Fallback>
        </mc:AlternateContent>
      </w:r>
    </w:p>
    <w:p w14:paraId="58F84079"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color w:val="000000"/>
          <w:sz w:val="24"/>
          <w:szCs w:val="24"/>
          <w:lang w:eastAsia="en-CA"/>
        </w:rPr>
        <mc:AlternateContent>
          <mc:Choice Requires="wps">
            <w:drawing>
              <wp:anchor distT="0" distB="0" distL="114299" distR="114299" simplePos="0" relativeHeight="251684894" behindDoc="0" locked="0" layoutInCell="1" allowOverlap="1" wp14:anchorId="73F9E884" wp14:editId="5559F64E">
                <wp:simplePos x="0" y="0"/>
                <wp:positionH relativeFrom="column">
                  <wp:posOffset>2861944</wp:posOffset>
                </wp:positionH>
                <wp:positionV relativeFrom="paragraph">
                  <wp:posOffset>95885</wp:posOffset>
                </wp:positionV>
                <wp:extent cx="0" cy="467995"/>
                <wp:effectExtent l="95250" t="0" r="38100" b="27305"/>
                <wp:wrapNone/>
                <wp:docPr id="30" name="Connecteur droit avec flèch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7995"/>
                        </a:xfrm>
                        <a:prstGeom prst="straightConnector1">
                          <a:avLst/>
                        </a:prstGeom>
                        <a:ln w="381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96A039" id="Connecteur droit avec flèche 30" o:spid="_x0000_s1026" type="#_x0000_t32" style="position:absolute;margin-left:225.35pt;margin-top:7.55pt;width:0;height:36.85pt;z-index:25168489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" strokecolor="black [3213]" strokeweight="3pt">
                <v:stroke endarrow="block"/>
                <o:lock v:ext="edit" shapetype="f"/>
              </v:shape>
            </w:pict>
          </mc:Fallback>
        </mc:AlternateContent>
      </w:r>
      <w:r>
        <w:rPr>
          <w:rFonts w:ascii="Times New Roman" w:hAnsi="Times New Roman" w:cs="Times New Roman"/>
          <w:noProof/>
          <w:sz w:val="24"/>
          <w:szCs w:val="24"/>
          <w:lang w:eastAsia="en-CA"/>
        </w:rPr>
        <mc:AlternateContent>
          <mc:Choice Requires="wps">
            <w:drawing>
              <wp:anchor distT="4294967295" distB="4294967295" distL="114300" distR="114300" simplePos="0" relativeHeight="251683870" behindDoc="0" locked="0" layoutInCell="1" allowOverlap="1" wp14:anchorId="774AECF8" wp14:editId="1071CFBF">
                <wp:simplePos x="0" y="0"/>
                <wp:positionH relativeFrom="column">
                  <wp:posOffset>2353310</wp:posOffset>
                </wp:positionH>
                <wp:positionV relativeFrom="paragraph">
                  <wp:posOffset>93979</wp:posOffset>
                </wp:positionV>
                <wp:extent cx="1007745" cy="0"/>
                <wp:effectExtent l="0" t="19050" r="1905" b="0"/>
                <wp:wrapNone/>
                <wp:docPr id="29" name="Connecteur droit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774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45CDF0" id="Connecteur droit 29" o:spid="_x0000_s1026" style="position:absolute;z-index:25168387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85.3pt,7.4pt" to="264.6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" strokecolor="black [3213]" strokeweight="3pt">
                <o:lock v:ext="edit" shapetype="f"/>
              </v:line>
            </w:pict>
          </mc:Fallback>
        </mc:AlternateContent>
      </w:r>
    </w:p>
    <w:p w14:paraId="46CE3953"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p>
    <w:p w14:paraId="7079F70C"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p>
    <w:p w14:paraId="120775A8"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color w:val="FF0000"/>
          <w:sz w:val="24"/>
          <w:szCs w:val="24"/>
          <w:lang w:eastAsia="en-CA"/>
        </w:rPr>
        <mc:AlternateContent>
          <mc:Choice Requires="wps">
            <w:drawing>
              <wp:anchor distT="0" distB="0" distL="114300" distR="114300" simplePos="0" relativeHeight="251670558" behindDoc="0" locked="0" layoutInCell="1" allowOverlap="1" wp14:anchorId="793B8A5B" wp14:editId="7C37B932">
                <wp:simplePos x="0" y="0"/>
                <wp:positionH relativeFrom="column">
                  <wp:posOffset>1637030</wp:posOffset>
                </wp:positionH>
                <wp:positionV relativeFrom="paragraph">
                  <wp:posOffset>43815</wp:posOffset>
                </wp:positionV>
                <wp:extent cx="2443480" cy="292100"/>
                <wp:effectExtent l="0" t="0" r="0" b="0"/>
                <wp:wrapNone/>
                <wp:docPr id="1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3480" cy="292100"/>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0596AF" w14:textId="77777777" w:rsidR="00AA6461" w:rsidRPr="00352B33" w:rsidRDefault="00AA6461" w:rsidP="00AA6461">
                            <w:pPr>
                              <w:rPr>
                                <w:rFonts w:ascii="Times New Roman" w:hAnsi="Times New Roman" w:cs="Times New Roman"/>
                                <w:sz w:val="24"/>
                                <w:szCs w:val="24"/>
                              </w:rPr>
                            </w:pPr>
                            <w:r>
                              <w:rPr>
                                <w:rFonts w:ascii="Times New Roman" w:hAnsi="Times New Roman" w:cs="Times New Roman"/>
                                <w:sz w:val="24"/>
                                <w:szCs w:val="24"/>
                              </w:rPr>
                              <w:t>Calculating final daily curve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93B8A5B" id="Zone de texte 15" o:spid="_x0000_s1064" type="#_x0000_t202" style="position:absolute;left:0;text-align:left;margin-left:128.9pt;margin-top:3.45pt;width:192.4pt;height:23pt;z-index:251670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" fillcolor="white [3201]" strokeweight="1pt">
                <v:path arrowok="t"/>
                <v:textbox>
                  <w:txbxContent>
                    <w:p w14:paraId="330596AF" w14:textId="77777777" w:rsidR="00AA6461" w:rsidRPr="00352B33" w:rsidRDefault="00AA6461" w:rsidP="00AA6461">
                      <w:pPr>
                        <w:rPr>
                          <w:rFonts w:ascii="Times New Roman" w:hAnsi="Times New Roman" w:cs="Times New Roman"/>
                          <w:sz w:val="24"/>
                          <w:szCs w:val="24"/>
                        </w:rPr>
                      </w:pPr>
                      <w:r>
                        <w:rPr>
                          <w:rFonts w:ascii="Times New Roman" w:hAnsi="Times New Roman" w:cs="Times New Roman"/>
                          <w:sz w:val="24"/>
                          <w:szCs w:val="24"/>
                        </w:rPr>
                        <w:t>Calculating final daily curve number</w:t>
                      </w:r>
                    </w:p>
                  </w:txbxContent>
                </v:textbox>
              </v:shape>
            </w:pict>
          </mc:Fallback>
        </mc:AlternateContent>
      </w:r>
    </w:p>
    <w:p w14:paraId="43396FE5"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p>
    <w:p w14:paraId="0D867112"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p>
    <w:p w14:paraId="79AC80F3" w14:textId="77777777" w:rsidR="00AA6461" w:rsidRDefault="00AA6461" w:rsidP="00AA6461">
      <w:pPr>
        <w:suppressAutoHyphens/>
        <w:autoSpaceDE w:val="0"/>
        <w:autoSpaceDN w:val="0"/>
        <w:adjustRightInd w:val="0"/>
        <w:spacing w:after="0" w:line="480" w:lineRule="auto"/>
        <w:ind w:firstLine="708"/>
        <w:jc w:val="both"/>
        <w:rPr>
          <w:rFonts w:ascii="Times New Roman" w:hAnsi="Times New Roman" w:cs="Times New Roman"/>
          <w:sz w:val="24"/>
          <w:szCs w:val="24"/>
        </w:rPr>
      </w:pPr>
    </w:p>
    <w:p w14:paraId="69DBDA11" w14:textId="1807BF92" w:rsidR="00AA6461" w:rsidRPr="004A7DEA" w:rsidRDefault="00AA6461" w:rsidP="00AA6461">
      <w:pPr>
        <w:suppressAutoHyphens/>
        <w:autoSpaceDE w:val="0"/>
        <w:autoSpaceDN w:val="0"/>
        <w:adjustRightInd w:val="0"/>
        <w:spacing w:after="0" w:line="240" w:lineRule="auto"/>
        <w:jc w:val="both"/>
        <w:rPr>
          <w:rFonts w:ascii="Times New Roman" w:hAnsi="Times New Roman" w:cs="Times New Roman"/>
          <w:sz w:val="24"/>
          <w:szCs w:val="24"/>
        </w:rPr>
      </w:pPr>
      <w:r w:rsidRPr="004A7DEA">
        <w:rPr>
          <w:rFonts w:ascii="Times New Roman" w:hAnsi="Times New Roman" w:cs="Times New Roman"/>
          <w:color w:val="0000FF"/>
          <w:sz w:val="24"/>
          <w:szCs w:val="24"/>
          <w:lang w:val="en-US"/>
        </w:rPr>
        <w:t xml:space="preserve">Figure </w:t>
      </w:r>
      <w:r w:rsidRPr="005A502F">
        <w:rPr>
          <w:rFonts w:ascii="Times New Roman" w:hAnsi="Times New Roman" w:cs="Times New Roman"/>
          <w:color w:val="0000FF"/>
          <w:sz w:val="24"/>
          <w:szCs w:val="24"/>
          <w:lang w:val="en-US"/>
        </w:rPr>
        <w:fldChar w:fldCharType="begin"/>
      </w:r>
      <w:r w:rsidRPr="004A7DEA">
        <w:rPr>
          <w:rFonts w:ascii="Times New Roman" w:hAnsi="Times New Roman" w:cs="Times New Roman"/>
          <w:color w:val="0000FF"/>
          <w:sz w:val="24"/>
          <w:szCs w:val="24"/>
          <w:lang w:val="en-US"/>
        </w:rPr>
        <w:instrText xml:space="preserve"> SEQ Figure \* ARABIC </w:instrText>
      </w:r>
      <w:r w:rsidRPr="005A502F">
        <w:rPr>
          <w:rFonts w:ascii="Times New Roman" w:hAnsi="Times New Roman" w:cs="Times New Roman"/>
          <w:color w:val="0000FF"/>
          <w:sz w:val="24"/>
          <w:szCs w:val="24"/>
          <w:lang w:val="en-US"/>
        </w:rPr>
        <w:fldChar w:fldCharType="separate"/>
      </w:r>
      <w:r w:rsidR="00E150BC">
        <w:rPr>
          <w:rFonts w:ascii="Times New Roman" w:hAnsi="Times New Roman" w:cs="Times New Roman"/>
          <w:noProof/>
          <w:color w:val="0000FF"/>
          <w:sz w:val="24"/>
          <w:szCs w:val="24"/>
          <w:lang w:val="en-US"/>
        </w:rPr>
        <w:t>5</w:t>
      </w:r>
      <w:r w:rsidRPr="005A502F">
        <w:rPr>
          <w:rFonts w:ascii="Times New Roman" w:hAnsi="Times New Roman" w:cs="Times New Roman"/>
          <w:color w:val="0000FF"/>
          <w:sz w:val="24"/>
          <w:szCs w:val="24"/>
          <w:lang w:val="en-US"/>
        </w:rPr>
        <w:fldChar w:fldCharType="end"/>
      </w:r>
      <w:r w:rsidRPr="004A7DEA">
        <w:rPr>
          <w:rFonts w:ascii="Times New Roman" w:hAnsi="Times New Roman" w:cs="Times New Roman"/>
          <w:color w:val="000000"/>
          <w:sz w:val="24"/>
          <w:szCs w:val="24"/>
        </w:rPr>
        <w:t>. Steps to be followed for calculating daily curve number. Here, Phase I con</w:t>
      </w:r>
      <w:r w:rsidRPr="004A7DEA">
        <w:rPr>
          <w:rFonts w:ascii="Times New Roman" w:hAnsi="Times New Roman" w:cs="Times New Roman"/>
          <w:sz w:val="24"/>
          <w:szCs w:val="24"/>
        </w:rPr>
        <w:t>sist</w:t>
      </w:r>
      <w:r w:rsidRPr="004A7DEA">
        <w:rPr>
          <w:rFonts w:ascii="Times New Roman" w:hAnsi="Times New Roman" w:cs="Times New Roman"/>
          <w:color w:val="000000"/>
          <w:sz w:val="24"/>
          <w:szCs w:val="24"/>
        </w:rPr>
        <w:t>s of determining the initial curve number (</w:t>
      </w:r>
      <w:proofErr w:type="spellStart"/>
      <w:r w:rsidRPr="004A7DEA">
        <w:rPr>
          <w:rFonts w:ascii="Times New Roman" w:hAnsi="Times New Roman" w:cs="Times New Roman"/>
          <w:color w:val="000000"/>
          <w:sz w:val="24"/>
          <w:szCs w:val="24"/>
        </w:rPr>
        <w:t>CN</w:t>
      </w:r>
      <w:r w:rsidRPr="004A7DEA">
        <w:rPr>
          <w:rFonts w:ascii="Times New Roman" w:hAnsi="Times New Roman" w:cs="Times New Roman"/>
          <w:color w:val="000000"/>
          <w:sz w:val="24"/>
          <w:szCs w:val="24"/>
          <w:vertAlign w:val="subscript"/>
        </w:rPr>
        <w:t>i</w:t>
      </w:r>
      <w:proofErr w:type="spellEnd"/>
      <w:r w:rsidRPr="004A7DEA">
        <w:rPr>
          <w:rFonts w:ascii="Times New Roman" w:hAnsi="Times New Roman" w:cs="Times New Roman"/>
          <w:color w:val="000000"/>
          <w:sz w:val="24"/>
          <w:szCs w:val="24"/>
        </w:rPr>
        <w:t xml:space="preserve">), whereas Phase II consists of determining the </w:t>
      </w:r>
      <w:r w:rsidRPr="004A7DEA">
        <w:rPr>
          <w:rFonts w:ascii="Times New Roman" w:hAnsi="Times New Roman" w:cs="Times New Roman"/>
          <w:sz w:val="24"/>
          <w:szCs w:val="24"/>
        </w:rPr>
        <w:t>antecedent moisture conditions class.</w:t>
      </w:r>
      <w:r w:rsidRPr="004A7DEA">
        <w:rPr>
          <w:rFonts w:ascii="Times New Roman" w:hAnsi="Times New Roman" w:cs="Times New Roman"/>
          <w:color w:val="000000"/>
          <w:sz w:val="24"/>
          <w:szCs w:val="24"/>
        </w:rPr>
        <w:t xml:space="preserve"> </w:t>
      </w:r>
    </w:p>
    <w:p w14:paraId="3249BEAE" w14:textId="77777777" w:rsidR="00AA6461" w:rsidRDefault="00AA6461" w:rsidP="00AA6461">
      <w:pPr>
        <w:suppressAutoHyphens/>
        <w:autoSpaceDE w:val="0"/>
        <w:autoSpaceDN w:val="0"/>
        <w:adjustRightInd w:val="0"/>
        <w:spacing w:after="0" w:line="480" w:lineRule="auto"/>
        <w:jc w:val="both"/>
        <w:rPr>
          <w:rFonts w:ascii="Times New Roman" w:hAnsi="Times New Roman" w:cs="Times New Roman"/>
          <w:color w:val="000000"/>
          <w:sz w:val="24"/>
          <w:szCs w:val="24"/>
        </w:rPr>
        <w:sectPr w:rsidR="00AA6461">
          <w:pgSz w:w="12240" w:h="15840"/>
          <w:pgMar w:top="1440" w:right="1800" w:bottom="1440" w:left="1800" w:header="708" w:footer="708" w:gutter="0"/>
          <w:cols w:space="708"/>
          <w:docGrid w:linePitch="360"/>
        </w:sectPr>
      </w:pPr>
    </w:p>
    <w:tbl>
      <w:tblPr>
        <w:tblStyle w:val="TableGrid"/>
        <w:tblW w:w="14317"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6979"/>
      </w:tblGrid>
      <w:tr w:rsidR="00AA6461" w14:paraId="717DFC4E" w14:textId="77777777" w:rsidTr="00F17E3D">
        <w:tc>
          <w:tcPr>
            <w:tcW w:w="7338" w:type="dxa"/>
          </w:tcPr>
          <w:p w14:paraId="5224E064" w14:textId="77777777" w:rsidR="00AA6461" w:rsidRDefault="00AA6461" w:rsidP="00F17E3D">
            <w:pPr>
              <w:suppressAutoHyphens/>
              <w:autoSpaceDE w:val="0"/>
              <w:autoSpaceDN w:val="0"/>
              <w:adjustRightInd w:val="0"/>
              <w:jc w:val="center"/>
              <w:rPr>
                <w:color w:val="000000"/>
                <w:szCs w:val="24"/>
              </w:rPr>
            </w:pPr>
            <w:r>
              <w:rPr>
                <w:rFonts w:asciiTheme="minorHAnsi" w:hAnsiTheme="minorHAnsi" w:cstheme="minorBidi"/>
                <w:sz w:val="22"/>
              </w:rPr>
              <w:object w:dxaOrig="16650" w:dyaOrig="10665" w14:anchorId="44864391">
                <v:shape id="_x0000_i1027" type="#_x0000_t75" style="width:317.25pt;height:201.75pt" o:ole="">
                  <v:imagedata r:id="rId26" o:title=""/>
                </v:shape>
                <o:OLEObject Type="Embed" ProgID="PBrush" ShapeID="_x0000_i1027" DrawAspect="Content" ObjectID="_1710741355" r:id="rId27"/>
              </w:object>
            </w:r>
          </w:p>
        </w:tc>
        <w:tc>
          <w:tcPr>
            <w:tcW w:w="6979" w:type="dxa"/>
          </w:tcPr>
          <w:p w14:paraId="6BC14B98" w14:textId="77777777" w:rsidR="00AA6461" w:rsidRDefault="00AA6461" w:rsidP="00F17E3D">
            <w:pPr>
              <w:suppressAutoHyphens/>
              <w:autoSpaceDE w:val="0"/>
              <w:autoSpaceDN w:val="0"/>
              <w:adjustRightInd w:val="0"/>
              <w:jc w:val="center"/>
              <w:rPr>
                <w:color w:val="000000"/>
                <w:szCs w:val="24"/>
              </w:rPr>
            </w:pPr>
            <w:r w:rsidRPr="007758C3">
              <w:rPr>
                <w:noProof/>
                <w:color w:val="000000"/>
                <w:szCs w:val="24"/>
              </w:rPr>
              <w:drawing>
                <wp:inline distT="0" distB="0" distL="0" distR="0" wp14:anchorId="00C8A1FD" wp14:editId="2BFB0CE6">
                  <wp:extent cx="4118776" cy="2610464"/>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59131" cy="2636041"/>
                          </a:xfrm>
                          <a:prstGeom prst="rect">
                            <a:avLst/>
                          </a:prstGeom>
                        </pic:spPr>
                      </pic:pic>
                    </a:graphicData>
                  </a:graphic>
                </wp:inline>
              </w:drawing>
            </w:r>
          </w:p>
        </w:tc>
      </w:tr>
      <w:tr w:rsidR="00AA6461" w14:paraId="20705035" w14:textId="77777777" w:rsidTr="00F17E3D">
        <w:tc>
          <w:tcPr>
            <w:tcW w:w="7338" w:type="dxa"/>
          </w:tcPr>
          <w:p w14:paraId="0945205E" w14:textId="77777777" w:rsidR="00AA6461" w:rsidRDefault="00AA6461" w:rsidP="00F17E3D">
            <w:pPr>
              <w:suppressAutoHyphens/>
              <w:autoSpaceDE w:val="0"/>
              <w:autoSpaceDN w:val="0"/>
              <w:adjustRightInd w:val="0"/>
              <w:jc w:val="center"/>
              <w:rPr>
                <w:color w:val="000000"/>
                <w:szCs w:val="24"/>
              </w:rPr>
            </w:pPr>
            <w:r w:rsidRPr="00BC7B46">
              <w:rPr>
                <w:color w:val="0000FF"/>
                <w:szCs w:val="24"/>
              </w:rPr>
              <w:t>(a)</w:t>
            </w:r>
          </w:p>
        </w:tc>
        <w:tc>
          <w:tcPr>
            <w:tcW w:w="6979" w:type="dxa"/>
          </w:tcPr>
          <w:p w14:paraId="3BF77C82" w14:textId="77777777" w:rsidR="00AA6461" w:rsidRDefault="00AA6461" w:rsidP="00F17E3D">
            <w:pPr>
              <w:suppressAutoHyphens/>
              <w:autoSpaceDE w:val="0"/>
              <w:autoSpaceDN w:val="0"/>
              <w:adjustRightInd w:val="0"/>
              <w:jc w:val="center"/>
              <w:rPr>
                <w:color w:val="000000"/>
                <w:szCs w:val="24"/>
              </w:rPr>
            </w:pPr>
            <w:r w:rsidRPr="00BC7B46">
              <w:rPr>
                <w:color w:val="0000FF"/>
                <w:szCs w:val="24"/>
              </w:rPr>
              <w:t>(b)</w:t>
            </w:r>
          </w:p>
        </w:tc>
      </w:tr>
      <w:tr w:rsidR="00AA6461" w14:paraId="2B24EB50" w14:textId="77777777" w:rsidTr="00F17E3D">
        <w:tc>
          <w:tcPr>
            <w:tcW w:w="7338" w:type="dxa"/>
          </w:tcPr>
          <w:p w14:paraId="0FC1D7F3" w14:textId="77777777" w:rsidR="00AA6461" w:rsidRDefault="00AA6461" w:rsidP="00F17E3D">
            <w:pPr>
              <w:suppressAutoHyphens/>
              <w:autoSpaceDE w:val="0"/>
              <w:autoSpaceDN w:val="0"/>
              <w:adjustRightInd w:val="0"/>
              <w:jc w:val="center"/>
              <w:rPr>
                <w:color w:val="000000"/>
                <w:szCs w:val="24"/>
              </w:rPr>
            </w:pPr>
            <w:r>
              <w:rPr>
                <w:noProof/>
                <w:lang w:eastAsia="en-CA"/>
              </w:rPr>
              <w:drawing>
                <wp:inline distT="0" distB="0" distL="0" distR="0" wp14:anchorId="592AB0EA" wp14:editId="55D1F2C9">
                  <wp:extent cx="3934047" cy="2510384"/>
                  <wp:effectExtent l="0" t="0" r="0" b="444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3945627" cy="2517774"/>
                          </a:xfrm>
                          <a:prstGeom prst="rect">
                            <a:avLst/>
                          </a:prstGeom>
                        </pic:spPr>
                      </pic:pic>
                    </a:graphicData>
                  </a:graphic>
                </wp:inline>
              </w:drawing>
            </w:r>
          </w:p>
        </w:tc>
        <w:tc>
          <w:tcPr>
            <w:tcW w:w="6979" w:type="dxa"/>
          </w:tcPr>
          <w:p w14:paraId="1A863ED3" w14:textId="77777777" w:rsidR="00AA6461" w:rsidRDefault="00AA6461" w:rsidP="00F17E3D">
            <w:pPr>
              <w:suppressAutoHyphens/>
              <w:autoSpaceDE w:val="0"/>
              <w:autoSpaceDN w:val="0"/>
              <w:adjustRightInd w:val="0"/>
              <w:jc w:val="center"/>
              <w:rPr>
                <w:color w:val="000000"/>
                <w:szCs w:val="24"/>
              </w:rPr>
            </w:pPr>
            <w:r>
              <w:rPr>
                <w:noProof/>
                <w:lang w:eastAsia="en-CA"/>
              </w:rPr>
              <w:drawing>
                <wp:inline distT="0" distB="0" distL="0" distR="0" wp14:anchorId="725BEF38" wp14:editId="4BF52E41">
                  <wp:extent cx="4178595" cy="2653537"/>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4184522" cy="2657301"/>
                          </a:xfrm>
                          <a:prstGeom prst="rect">
                            <a:avLst/>
                          </a:prstGeom>
                        </pic:spPr>
                      </pic:pic>
                    </a:graphicData>
                  </a:graphic>
                </wp:inline>
              </w:drawing>
            </w:r>
          </w:p>
        </w:tc>
      </w:tr>
      <w:tr w:rsidR="00AA6461" w14:paraId="72427026" w14:textId="77777777" w:rsidTr="00F17E3D">
        <w:tc>
          <w:tcPr>
            <w:tcW w:w="7338" w:type="dxa"/>
          </w:tcPr>
          <w:p w14:paraId="42641A8E" w14:textId="77777777" w:rsidR="00AA6461" w:rsidRDefault="00AA6461" w:rsidP="00F17E3D">
            <w:pPr>
              <w:suppressAutoHyphens/>
              <w:autoSpaceDE w:val="0"/>
              <w:autoSpaceDN w:val="0"/>
              <w:adjustRightInd w:val="0"/>
              <w:jc w:val="center"/>
              <w:rPr>
                <w:color w:val="000000"/>
                <w:szCs w:val="24"/>
              </w:rPr>
            </w:pPr>
            <w:r w:rsidRPr="00BC7B46">
              <w:rPr>
                <w:color w:val="0000FF"/>
                <w:szCs w:val="24"/>
              </w:rPr>
              <w:t>(c)</w:t>
            </w:r>
          </w:p>
        </w:tc>
        <w:tc>
          <w:tcPr>
            <w:tcW w:w="6979" w:type="dxa"/>
          </w:tcPr>
          <w:p w14:paraId="155B7FCC" w14:textId="77777777" w:rsidR="00AA6461" w:rsidRDefault="00AA6461" w:rsidP="00F17E3D">
            <w:pPr>
              <w:suppressAutoHyphens/>
              <w:autoSpaceDE w:val="0"/>
              <w:autoSpaceDN w:val="0"/>
              <w:adjustRightInd w:val="0"/>
              <w:jc w:val="center"/>
              <w:rPr>
                <w:color w:val="000000"/>
                <w:szCs w:val="24"/>
              </w:rPr>
            </w:pPr>
            <w:r w:rsidRPr="00BC7B46">
              <w:rPr>
                <w:color w:val="0000FF"/>
                <w:szCs w:val="24"/>
              </w:rPr>
              <w:t>(d)</w:t>
            </w:r>
          </w:p>
        </w:tc>
      </w:tr>
    </w:tbl>
    <w:p w14:paraId="79D56719" w14:textId="77777777" w:rsidR="00AA6461" w:rsidRDefault="00AA6461" w:rsidP="00AA6461">
      <w:pPr>
        <w:suppressAutoHyphens/>
        <w:autoSpaceDE w:val="0"/>
        <w:autoSpaceDN w:val="0"/>
        <w:adjustRightInd w:val="0"/>
        <w:spacing w:after="0" w:line="240" w:lineRule="auto"/>
        <w:ind w:left="-709" w:right="-648"/>
        <w:jc w:val="both"/>
        <w:rPr>
          <w:rFonts w:ascii="Times New Roman" w:hAnsi="Times New Roman" w:cs="Times New Roman"/>
          <w:color w:val="0000FF"/>
          <w:sz w:val="24"/>
          <w:szCs w:val="24"/>
          <w:lang w:val="en-US"/>
        </w:rPr>
      </w:pPr>
    </w:p>
    <w:p w14:paraId="0AE12FAF" w14:textId="142D18E3" w:rsidR="00AA6461" w:rsidRDefault="00AA6461" w:rsidP="00AA6461">
      <w:pPr>
        <w:suppressAutoHyphens/>
        <w:autoSpaceDE w:val="0"/>
        <w:autoSpaceDN w:val="0"/>
        <w:adjustRightInd w:val="0"/>
        <w:spacing w:after="0" w:line="240" w:lineRule="auto"/>
        <w:ind w:right="-648"/>
        <w:jc w:val="both"/>
        <w:rPr>
          <w:rFonts w:ascii="Times New Roman" w:hAnsi="Times New Roman" w:cs="Times New Roman"/>
          <w:sz w:val="24"/>
          <w:szCs w:val="24"/>
        </w:rPr>
      </w:pPr>
      <w:r w:rsidRPr="004A7DEA">
        <w:rPr>
          <w:rFonts w:ascii="Times New Roman" w:hAnsi="Times New Roman" w:cs="Times New Roman"/>
          <w:color w:val="0000FF"/>
          <w:sz w:val="24"/>
          <w:szCs w:val="24"/>
          <w:lang w:val="en-US"/>
        </w:rPr>
        <w:t>Figure</w:t>
      </w:r>
      <w:r w:rsidRPr="004A7DEA">
        <w:rPr>
          <w:rFonts w:ascii="Times New Roman" w:hAnsi="Times New Roman" w:cs="Times New Roman"/>
          <w:color w:val="FF0000"/>
          <w:sz w:val="24"/>
          <w:szCs w:val="24"/>
          <w:lang w:val="en-US"/>
        </w:rPr>
        <w:t xml:space="preserve"> </w:t>
      </w:r>
      <w:r w:rsidRPr="005A502F">
        <w:rPr>
          <w:rFonts w:ascii="Times New Roman" w:hAnsi="Times New Roman" w:cs="Times New Roman"/>
          <w:color w:val="0000FF"/>
          <w:sz w:val="24"/>
          <w:szCs w:val="24"/>
          <w:lang w:val="en-US"/>
        </w:rPr>
        <w:fldChar w:fldCharType="begin"/>
      </w:r>
      <w:r w:rsidRPr="004A7DEA">
        <w:rPr>
          <w:rFonts w:ascii="Times New Roman" w:hAnsi="Times New Roman" w:cs="Times New Roman"/>
          <w:color w:val="0000FF"/>
          <w:sz w:val="24"/>
          <w:szCs w:val="24"/>
          <w:lang w:val="en-US"/>
        </w:rPr>
        <w:instrText xml:space="preserve"> SEQ Figure \* ARABIC </w:instrText>
      </w:r>
      <w:r w:rsidRPr="005A502F">
        <w:rPr>
          <w:rFonts w:ascii="Times New Roman" w:hAnsi="Times New Roman" w:cs="Times New Roman"/>
          <w:color w:val="0000FF"/>
          <w:sz w:val="24"/>
          <w:szCs w:val="24"/>
          <w:lang w:val="en-US"/>
        </w:rPr>
        <w:fldChar w:fldCharType="separate"/>
      </w:r>
      <w:r w:rsidR="00E150BC">
        <w:rPr>
          <w:rFonts w:ascii="Times New Roman" w:hAnsi="Times New Roman" w:cs="Times New Roman"/>
          <w:noProof/>
          <w:color w:val="0000FF"/>
          <w:sz w:val="24"/>
          <w:szCs w:val="24"/>
          <w:lang w:val="en-US"/>
        </w:rPr>
        <w:t>6</w:t>
      </w:r>
      <w:r w:rsidRPr="005A502F">
        <w:rPr>
          <w:rFonts w:ascii="Times New Roman" w:hAnsi="Times New Roman" w:cs="Times New Roman"/>
          <w:color w:val="0000FF"/>
          <w:sz w:val="24"/>
          <w:szCs w:val="24"/>
          <w:lang w:val="en-US"/>
        </w:rPr>
        <w:fldChar w:fldCharType="end"/>
      </w:r>
      <w:r w:rsidRPr="004A7DEA">
        <w:rPr>
          <w:rFonts w:ascii="Times New Roman" w:hAnsi="Times New Roman" w:cs="Times New Roman"/>
          <w:color w:val="000000"/>
          <w:sz w:val="24"/>
          <w:szCs w:val="24"/>
        </w:rPr>
        <w:t xml:space="preserve">. </w:t>
      </w:r>
      <w:r w:rsidRPr="004A7DEA">
        <w:rPr>
          <w:rFonts w:ascii="Times New Roman" w:eastAsia="PalatinoLinotype-Roman" w:hAnsi="Times New Roman" w:cs="Times New Roman"/>
          <w:sz w:val="24"/>
          <w:szCs w:val="24"/>
        </w:rPr>
        <w:t xml:space="preserve">The thematic maps used to determine </w:t>
      </w:r>
      <w:proofErr w:type="spellStart"/>
      <w:r w:rsidRPr="004A7DEA">
        <w:rPr>
          <w:rFonts w:ascii="Times New Roman" w:eastAsia="PalatinoLinotype-Roman" w:hAnsi="Times New Roman" w:cs="Times New Roman"/>
          <w:sz w:val="24"/>
          <w:szCs w:val="24"/>
        </w:rPr>
        <w:t>CNi</w:t>
      </w:r>
      <w:proofErr w:type="spellEnd"/>
      <w:r w:rsidRPr="004A7DEA">
        <w:rPr>
          <w:rFonts w:ascii="Times New Roman" w:eastAsia="PalatinoLinotype-Roman" w:hAnsi="Times New Roman" w:cs="Times New Roman"/>
          <w:sz w:val="24"/>
          <w:szCs w:val="24"/>
        </w:rPr>
        <w:t xml:space="preserve">: </w:t>
      </w:r>
      <w:r w:rsidRPr="004A7DEA">
        <w:rPr>
          <w:rFonts w:ascii="Times New Roman" w:hAnsi="Times New Roman" w:cs="Times New Roman"/>
          <w:color w:val="0000FF"/>
          <w:sz w:val="24"/>
          <w:szCs w:val="24"/>
        </w:rPr>
        <w:t xml:space="preserve">(a) </w:t>
      </w:r>
      <w:r w:rsidRPr="004A7DEA">
        <w:rPr>
          <w:rFonts w:ascii="Times New Roman" w:hAnsi="Times New Roman" w:cs="Times New Roman"/>
          <w:sz w:val="24"/>
          <w:szCs w:val="24"/>
        </w:rPr>
        <w:t xml:space="preserve">soil types (see </w:t>
      </w:r>
      <w:r w:rsidRPr="004A7DEA">
        <w:rPr>
          <w:rFonts w:ascii="Times New Roman" w:hAnsi="Times New Roman" w:cs="Times New Roman"/>
          <w:color w:val="0000FF"/>
          <w:sz w:val="24"/>
          <w:szCs w:val="24"/>
        </w:rPr>
        <w:t>Table 1</w:t>
      </w:r>
      <w:r w:rsidRPr="004A7DEA">
        <w:rPr>
          <w:rFonts w:ascii="Times New Roman" w:hAnsi="Times New Roman" w:cs="Times New Roman"/>
          <w:sz w:val="24"/>
          <w:szCs w:val="24"/>
        </w:rPr>
        <w:t xml:space="preserve"> for soil type code </w:t>
      </w:r>
      <w:r w:rsidRPr="00664FDF">
        <w:rPr>
          <w:rFonts w:ascii="Times New Roman" w:hAnsi="Times New Roman" w:cs="Times New Roman"/>
          <w:sz w:val="24"/>
          <w:szCs w:val="24"/>
        </w:rPr>
        <w:t xml:space="preserve">description), </w:t>
      </w:r>
      <w:r w:rsidRPr="00664FDF">
        <w:rPr>
          <w:rFonts w:ascii="Times New Roman" w:hAnsi="Times New Roman" w:cs="Times New Roman"/>
          <w:color w:val="0000FF"/>
          <w:sz w:val="24"/>
          <w:szCs w:val="24"/>
        </w:rPr>
        <w:t xml:space="preserve">(b) </w:t>
      </w:r>
      <w:r w:rsidRPr="00664FDF">
        <w:rPr>
          <w:rFonts w:ascii="Times New Roman" w:hAnsi="Times New Roman" w:cs="Times New Roman"/>
          <w:sz w:val="24"/>
          <w:szCs w:val="24"/>
        </w:rPr>
        <w:t>soil type groups</w:t>
      </w:r>
      <w:r w:rsidRPr="004A7DEA">
        <w:rPr>
          <w:rFonts w:ascii="Times New Roman" w:hAnsi="Times New Roman" w:cs="Times New Roman"/>
          <w:sz w:val="24"/>
          <w:szCs w:val="24"/>
        </w:rPr>
        <w:t xml:space="preserve"> (see </w:t>
      </w:r>
      <w:r w:rsidRPr="004A7DEA">
        <w:rPr>
          <w:rFonts w:ascii="Times New Roman" w:hAnsi="Times New Roman" w:cs="Times New Roman"/>
          <w:color w:val="0000FF"/>
          <w:sz w:val="24"/>
          <w:szCs w:val="24"/>
        </w:rPr>
        <w:t>Table 2</w:t>
      </w:r>
      <w:r w:rsidRPr="004A7DEA">
        <w:rPr>
          <w:rFonts w:ascii="Times New Roman" w:hAnsi="Times New Roman" w:cs="Times New Roman"/>
          <w:sz w:val="24"/>
          <w:szCs w:val="24"/>
        </w:rPr>
        <w:t xml:space="preserve"> for soil type group description), </w:t>
      </w:r>
      <w:r w:rsidRPr="004A7DEA">
        <w:rPr>
          <w:rFonts w:ascii="Times New Roman" w:hAnsi="Times New Roman" w:cs="Times New Roman"/>
          <w:color w:val="0000FF"/>
          <w:sz w:val="24"/>
          <w:szCs w:val="24"/>
        </w:rPr>
        <w:t xml:space="preserve">(c) </w:t>
      </w:r>
      <w:r w:rsidRPr="004A7DEA">
        <w:rPr>
          <w:rFonts w:ascii="Times New Roman" w:hAnsi="Times New Roman" w:cs="Times New Roman"/>
          <w:sz w:val="24"/>
          <w:szCs w:val="24"/>
        </w:rPr>
        <w:t xml:space="preserve">land-use, and </w:t>
      </w:r>
      <w:r w:rsidRPr="004A7DEA">
        <w:rPr>
          <w:rFonts w:ascii="Times New Roman" w:hAnsi="Times New Roman" w:cs="Times New Roman"/>
          <w:color w:val="0000FF"/>
          <w:sz w:val="24"/>
          <w:szCs w:val="24"/>
        </w:rPr>
        <w:t xml:space="preserve">(d) </w:t>
      </w:r>
      <w:r w:rsidRPr="004A7DEA">
        <w:rPr>
          <w:rFonts w:ascii="Times New Roman" w:hAnsi="Times New Roman" w:cs="Times New Roman"/>
          <w:sz w:val="24"/>
          <w:szCs w:val="24"/>
        </w:rPr>
        <w:t>terrain slope.</w:t>
      </w:r>
    </w:p>
    <w:p w14:paraId="7BEEFAF4" w14:textId="77777777" w:rsidR="00AA6461" w:rsidRDefault="00AA6461" w:rsidP="00AA6461">
      <w:pPr>
        <w:suppressAutoHyphens/>
        <w:autoSpaceDE w:val="0"/>
        <w:autoSpaceDN w:val="0"/>
        <w:adjustRightInd w:val="0"/>
        <w:spacing w:after="0" w:line="480" w:lineRule="auto"/>
        <w:jc w:val="both"/>
        <w:rPr>
          <w:rFonts w:ascii="Times New Roman" w:hAnsi="Times New Roman" w:cs="Times New Roman"/>
          <w:color w:val="000000"/>
          <w:sz w:val="24"/>
          <w:szCs w:val="24"/>
        </w:rPr>
        <w:sectPr w:rsidR="00AA6461" w:rsidSect="00FE0415">
          <w:pgSz w:w="15840" w:h="12240" w:orient="landscape"/>
          <w:pgMar w:top="-993" w:right="1440" w:bottom="851" w:left="1440" w:header="714" w:footer="709" w:gutter="0"/>
          <w:cols w:space="708"/>
          <w:docGrid w:linePitch="360"/>
        </w:sectPr>
      </w:pPr>
    </w:p>
    <w:p w14:paraId="1A1E4D31" w14:textId="77777777" w:rsidR="00AA6461" w:rsidRDefault="00AA6461" w:rsidP="00AA6461">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en-CA"/>
        </w:rPr>
        <w:lastRenderedPageBreak/>
        <mc:AlternateContent>
          <mc:Choice Requires="wps">
            <w:drawing>
              <wp:anchor distT="0" distB="0" distL="114300" distR="114300" simplePos="0" relativeHeight="251691038" behindDoc="0" locked="0" layoutInCell="1" allowOverlap="1" wp14:anchorId="17FC57A5" wp14:editId="46BB1B39">
                <wp:simplePos x="0" y="0"/>
                <wp:positionH relativeFrom="column">
                  <wp:posOffset>424815</wp:posOffset>
                </wp:positionH>
                <wp:positionV relativeFrom="paragraph">
                  <wp:posOffset>111125</wp:posOffset>
                </wp:positionV>
                <wp:extent cx="151765" cy="226060"/>
                <wp:effectExtent l="0" t="0" r="635" b="2540"/>
                <wp:wrapNone/>
                <wp:docPr id="48" name="Zone de text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65" cy="22606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87296BB" w14:textId="77777777" w:rsidR="00AA6461" w:rsidRPr="003D0950" w:rsidRDefault="00AA6461" w:rsidP="00AA6461">
                            <w:pPr>
                              <w:jc w:val="right"/>
                              <w:rPr>
                                <w:rFonts w:ascii="Times New Roman" w:hAnsi="Times New Roman" w:cs="Times New Roman"/>
                                <w:b/>
                                <w:sz w:val="20"/>
                                <w:szCs w:val="20"/>
                                <w:lang w:val="fr-CA"/>
                              </w:rPr>
                            </w:pPr>
                          </w:p>
                          <w:p w14:paraId="5F0D77FF" w14:textId="77777777" w:rsidR="00AA6461" w:rsidRPr="003D0950" w:rsidRDefault="00AA6461" w:rsidP="00AA6461">
                            <w:pPr>
                              <w:widowControl w:val="0"/>
                              <w:spacing w:after="0" w:line="240" w:lineRule="auto"/>
                              <w:jc w:val="center"/>
                              <w:rPr>
                                <w:rFonts w:ascii="Times New Roman" w:hAnsi="Times New Roman" w:cs="Times New Roman"/>
                                <w:b/>
                                <w:sz w:val="20"/>
                                <w:szCs w:val="2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C57A5" id="Zone de texte 48" o:spid="_x0000_s1065" type="#_x0000_t202" style="position:absolute;left:0;text-align:left;margin-left:33.45pt;margin-top:8.75pt;width:11.95pt;height:17.8pt;z-index:2516910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" fillcolor="white [3201]" strokecolor="white [3212]" strokeweight=".5pt">
                <v:path arrowok="t"/>
                <v:textbox>
                  <w:txbxContent>
                    <w:p w14:paraId="787296BB" w14:textId="77777777" w:rsidR="00AA6461" w:rsidRPr="003D0950" w:rsidRDefault="00AA6461" w:rsidP="00AA6461">
                      <w:pPr>
                        <w:jc w:val="right"/>
                        <w:rPr>
                          <w:rFonts w:ascii="Times New Roman" w:hAnsi="Times New Roman" w:cs="Times New Roman"/>
                          <w:b/>
                          <w:sz w:val="20"/>
                          <w:szCs w:val="20"/>
                          <w:lang w:val="fr-CA"/>
                        </w:rPr>
                      </w:pPr>
                    </w:p>
                    <w:p w14:paraId="5F0D77FF" w14:textId="77777777" w:rsidR="00AA6461" w:rsidRPr="003D0950" w:rsidRDefault="00AA6461" w:rsidP="00AA6461">
                      <w:pPr>
                        <w:widowControl w:val="0"/>
                        <w:spacing w:after="0" w:line="240" w:lineRule="auto"/>
                        <w:jc w:val="center"/>
                        <w:rPr>
                          <w:rFonts w:ascii="Times New Roman" w:hAnsi="Times New Roman" w:cs="Times New Roman"/>
                          <w:b/>
                          <w:sz w:val="20"/>
                          <w:szCs w:val="20"/>
                          <w:lang w:val="fr-CA"/>
                        </w:rPr>
                      </w:pPr>
                    </w:p>
                  </w:txbxContent>
                </v:textbox>
              </v:shape>
            </w:pict>
          </mc:Fallback>
        </mc:AlternateContent>
      </w:r>
      <w:r>
        <w:rPr>
          <w:rFonts w:ascii="Times New Roman" w:hAnsi="Times New Roman" w:cs="Times New Roman"/>
          <w:noProof/>
          <w:sz w:val="24"/>
          <w:szCs w:val="24"/>
          <w:lang w:eastAsia="en-CA"/>
        </w:rPr>
        <mc:AlternateContent>
          <mc:Choice Requires="wps">
            <w:drawing>
              <wp:anchor distT="0" distB="0" distL="114300" distR="114300" simplePos="0" relativeHeight="251690014" behindDoc="0" locked="0" layoutInCell="1" allowOverlap="1" wp14:anchorId="13104216" wp14:editId="71C3FA70">
                <wp:simplePos x="0" y="0"/>
                <wp:positionH relativeFrom="column">
                  <wp:posOffset>427990</wp:posOffset>
                </wp:positionH>
                <wp:positionV relativeFrom="paragraph">
                  <wp:posOffset>890905</wp:posOffset>
                </wp:positionV>
                <wp:extent cx="151765" cy="226060"/>
                <wp:effectExtent l="0" t="0" r="635" b="2540"/>
                <wp:wrapNone/>
                <wp:docPr id="49" name="Zone de texte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65" cy="22606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2C1596A" w14:textId="77777777" w:rsidR="00AA6461" w:rsidRPr="003D0950" w:rsidRDefault="00AA6461" w:rsidP="00AA6461">
                            <w:pPr>
                              <w:jc w:val="right"/>
                              <w:rPr>
                                <w:rFonts w:ascii="Times New Roman" w:hAnsi="Times New Roman" w:cs="Times New Roman"/>
                                <w:b/>
                                <w:sz w:val="20"/>
                                <w:szCs w:val="20"/>
                                <w:lang w:val="fr-CA"/>
                              </w:rPr>
                            </w:pPr>
                          </w:p>
                          <w:p w14:paraId="6E9000EF" w14:textId="77777777" w:rsidR="00AA6461" w:rsidRPr="003D0950" w:rsidRDefault="00AA6461" w:rsidP="00AA6461">
                            <w:pPr>
                              <w:widowControl w:val="0"/>
                              <w:spacing w:after="0" w:line="240" w:lineRule="auto"/>
                              <w:jc w:val="center"/>
                              <w:rPr>
                                <w:rFonts w:ascii="Times New Roman" w:hAnsi="Times New Roman" w:cs="Times New Roman"/>
                                <w:b/>
                                <w:sz w:val="20"/>
                                <w:szCs w:val="2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04216" id="Zone de texte 49" o:spid="_x0000_s1066" type="#_x0000_t202" style="position:absolute;left:0;text-align:left;margin-left:33.7pt;margin-top:70.15pt;width:11.95pt;height:17.8pt;z-index:2516900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" fillcolor="white [3201]" strokecolor="white [3212]" strokeweight=".5pt">
                <v:path arrowok="t"/>
                <v:textbox>
                  <w:txbxContent>
                    <w:p w14:paraId="22C1596A" w14:textId="77777777" w:rsidR="00AA6461" w:rsidRPr="003D0950" w:rsidRDefault="00AA6461" w:rsidP="00AA6461">
                      <w:pPr>
                        <w:jc w:val="right"/>
                        <w:rPr>
                          <w:rFonts w:ascii="Times New Roman" w:hAnsi="Times New Roman" w:cs="Times New Roman"/>
                          <w:b/>
                          <w:sz w:val="20"/>
                          <w:szCs w:val="20"/>
                          <w:lang w:val="fr-CA"/>
                        </w:rPr>
                      </w:pPr>
                    </w:p>
                    <w:p w14:paraId="6E9000EF" w14:textId="77777777" w:rsidR="00AA6461" w:rsidRPr="003D0950" w:rsidRDefault="00AA6461" w:rsidP="00AA6461">
                      <w:pPr>
                        <w:widowControl w:val="0"/>
                        <w:spacing w:after="0" w:line="240" w:lineRule="auto"/>
                        <w:jc w:val="center"/>
                        <w:rPr>
                          <w:rFonts w:ascii="Times New Roman" w:hAnsi="Times New Roman" w:cs="Times New Roman"/>
                          <w:b/>
                          <w:sz w:val="20"/>
                          <w:szCs w:val="20"/>
                          <w:lang w:val="fr-CA"/>
                        </w:rPr>
                      </w:pPr>
                    </w:p>
                  </w:txbxContent>
                </v:textbox>
              </v:shape>
            </w:pict>
          </mc:Fallback>
        </mc:AlternateContent>
      </w:r>
      <w:r>
        <w:rPr>
          <w:rFonts w:ascii="Times New Roman" w:hAnsi="Times New Roman" w:cs="Times New Roman"/>
          <w:noProof/>
          <w:sz w:val="24"/>
          <w:szCs w:val="24"/>
          <w:lang w:eastAsia="en-CA"/>
        </w:rPr>
        <mc:AlternateContent>
          <mc:Choice Requires="wps">
            <w:drawing>
              <wp:anchor distT="0" distB="0" distL="114300" distR="114300" simplePos="0" relativeHeight="251687966" behindDoc="0" locked="0" layoutInCell="1" allowOverlap="1" wp14:anchorId="066BA097" wp14:editId="69FC64BE">
                <wp:simplePos x="0" y="0"/>
                <wp:positionH relativeFrom="column">
                  <wp:posOffset>429895</wp:posOffset>
                </wp:positionH>
                <wp:positionV relativeFrom="paragraph">
                  <wp:posOffset>2512695</wp:posOffset>
                </wp:positionV>
                <wp:extent cx="151765" cy="226060"/>
                <wp:effectExtent l="0" t="0" r="635" b="2540"/>
                <wp:wrapNone/>
                <wp:docPr id="50" name="Zone de texte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65" cy="22606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580D154" w14:textId="77777777" w:rsidR="00AA6461" w:rsidRPr="003D0950" w:rsidRDefault="00AA6461" w:rsidP="00AA6461">
                            <w:pPr>
                              <w:jc w:val="right"/>
                              <w:rPr>
                                <w:rFonts w:ascii="Times New Roman" w:hAnsi="Times New Roman" w:cs="Times New Roman"/>
                                <w:b/>
                                <w:sz w:val="20"/>
                                <w:szCs w:val="20"/>
                                <w:lang w:val="fr-CA"/>
                              </w:rPr>
                            </w:pPr>
                          </w:p>
                          <w:p w14:paraId="59EB4AC5" w14:textId="77777777" w:rsidR="00AA6461" w:rsidRPr="003D0950" w:rsidRDefault="00AA6461" w:rsidP="00AA6461">
                            <w:pPr>
                              <w:widowControl w:val="0"/>
                              <w:spacing w:after="0" w:line="240" w:lineRule="auto"/>
                              <w:jc w:val="center"/>
                              <w:rPr>
                                <w:rFonts w:ascii="Times New Roman" w:hAnsi="Times New Roman" w:cs="Times New Roman"/>
                                <w:b/>
                                <w:sz w:val="20"/>
                                <w:szCs w:val="2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BA097" id="Zone de texte 50" o:spid="_x0000_s1067" type="#_x0000_t202" style="position:absolute;left:0;text-align:left;margin-left:33.85pt;margin-top:197.85pt;width:11.95pt;height:17.8pt;z-index:2516879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" fillcolor="white [3201]" strokecolor="white [3212]" strokeweight=".5pt">
                <v:path arrowok="t"/>
                <v:textbox>
                  <w:txbxContent>
                    <w:p w14:paraId="2580D154" w14:textId="77777777" w:rsidR="00AA6461" w:rsidRPr="003D0950" w:rsidRDefault="00AA6461" w:rsidP="00AA6461">
                      <w:pPr>
                        <w:jc w:val="right"/>
                        <w:rPr>
                          <w:rFonts w:ascii="Times New Roman" w:hAnsi="Times New Roman" w:cs="Times New Roman"/>
                          <w:b/>
                          <w:sz w:val="20"/>
                          <w:szCs w:val="20"/>
                          <w:lang w:val="fr-CA"/>
                        </w:rPr>
                      </w:pPr>
                    </w:p>
                    <w:p w14:paraId="59EB4AC5" w14:textId="77777777" w:rsidR="00AA6461" w:rsidRPr="003D0950" w:rsidRDefault="00AA6461" w:rsidP="00AA6461">
                      <w:pPr>
                        <w:widowControl w:val="0"/>
                        <w:spacing w:after="0" w:line="240" w:lineRule="auto"/>
                        <w:jc w:val="center"/>
                        <w:rPr>
                          <w:rFonts w:ascii="Times New Roman" w:hAnsi="Times New Roman" w:cs="Times New Roman"/>
                          <w:b/>
                          <w:sz w:val="20"/>
                          <w:szCs w:val="20"/>
                          <w:lang w:val="fr-CA"/>
                        </w:rPr>
                      </w:pPr>
                    </w:p>
                  </w:txbxContent>
                </v:textbox>
              </v:shape>
            </w:pict>
          </mc:Fallback>
        </mc:AlternateContent>
      </w:r>
      <w:r>
        <w:rPr>
          <w:rFonts w:ascii="Times New Roman" w:hAnsi="Times New Roman" w:cs="Times New Roman"/>
          <w:noProof/>
          <w:sz w:val="24"/>
          <w:szCs w:val="24"/>
          <w:lang w:eastAsia="en-CA"/>
        </w:rPr>
        <mc:AlternateContent>
          <mc:Choice Requires="wps">
            <w:drawing>
              <wp:anchor distT="0" distB="0" distL="114300" distR="114300" simplePos="0" relativeHeight="251688990" behindDoc="0" locked="0" layoutInCell="1" allowOverlap="1" wp14:anchorId="12B1CD74" wp14:editId="4A239B5B">
                <wp:simplePos x="0" y="0"/>
                <wp:positionH relativeFrom="column">
                  <wp:posOffset>429895</wp:posOffset>
                </wp:positionH>
                <wp:positionV relativeFrom="paragraph">
                  <wp:posOffset>1788160</wp:posOffset>
                </wp:positionV>
                <wp:extent cx="151765" cy="226695"/>
                <wp:effectExtent l="0" t="0" r="635" b="1905"/>
                <wp:wrapNone/>
                <wp:docPr id="52" name="Zone de texte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65" cy="22669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2A05DCE" w14:textId="77777777" w:rsidR="00AA6461" w:rsidRPr="003D0950" w:rsidRDefault="00AA6461" w:rsidP="00AA6461">
                            <w:pPr>
                              <w:jc w:val="right"/>
                              <w:rPr>
                                <w:rFonts w:ascii="Times New Roman" w:hAnsi="Times New Roman" w:cs="Times New Roman"/>
                                <w:b/>
                                <w:sz w:val="20"/>
                                <w:szCs w:val="20"/>
                                <w:lang w:val="fr-CA"/>
                              </w:rPr>
                            </w:pPr>
                          </w:p>
                          <w:p w14:paraId="4D3B7370" w14:textId="77777777" w:rsidR="00AA6461" w:rsidRPr="003D0950" w:rsidRDefault="00AA6461" w:rsidP="00AA6461">
                            <w:pPr>
                              <w:widowControl w:val="0"/>
                              <w:spacing w:after="0" w:line="240" w:lineRule="auto"/>
                              <w:jc w:val="center"/>
                              <w:rPr>
                                <w:rFonts w:ascii="Times New Roman" w:hAnsi="Times New Roman" w:cs="Times New Roman"/>
                                <w:b/>
                                <w:sz w:val="20"/>
                                <w:szCs w:val="20"/>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1CD74" id="Zone de texte 52" o:spid="_x0000_s1068" type="#_x0000_t202" style="position:absolute;left:0;text-align:left;margin-left:33.85pt;margin-top:140.8pt;width:11.95pt;height:17.85pt;z-index:251688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" fillcolor="white [3201]" strokecolor="white [3212]" strokeweight=".5pt">
                <v:path arrowok="t"/>
                <v:textbox>
                  <w:txbxContent>
                    <w:p w14:paraId="32A05DCE" w14:textId="77777777" w:rsidR="00AA6461" w:rsidRPr="003D0950" w:rsidRDefault="00AA6461" w:rsidP="00AA6461">
                      <w:pPr>
                        <w:jc w:val="right"/>
                        <w:rPr>
                          <w:rFonts w:ascii="Times New Roman" w:hAnsi="Times New Roman" w:cs="Times New Roman"/>
                          <w:b/>
                          <w:sz w:val="20"/>
                          <w:szCs w:val="20"/>
                          <w:lang w:val="fr-CA"/>
                        </w:rPr>
                      </w:pPr>
                    </w:p>
                    <w:p w14:paraId="4D3B7370" w14:textId="77777777" w:rsidR="00AA6461" w:rsidRPr="003D0950" w:rsidRDefault="00AA6461" w:rsidP="00AA6461">
                      <w:pPr>
                        <w:widowControl w:val="0"/>
                        <w:spacing w:after="0" w:line="240" w:lineRule="auto"/>
                        <w:jc w:val="center"/>
                        <w:rPr>
                          <w:rFonts w:ascii="Times New Roman" w:hAnsi="Times New Roman" w:cs="Times New Roman"/>
                          <w:b/>
                          <w:sz w:val="20"/>
                          <w:szCs w:val="20"/>
                          <w:lang w:val="fr-CA"/>
                        </w:rPr>
                      </w:pPr>
                    </w:p>
                  </w:txbxContent>
                </v:textbox>
              </v:shape>
            </w:pict>
          </mc:Fallback>
        </mc:AlternateContent>
      </w:r>
      <w:r>
        <w:rPr>
          <w:noProof/>
          <w:lang w:eastAsia="en-CA"/>
        </w:rPr>
        <w:drawing>
          <wp:inline distT="0" distB="0" distL="0" distR="0" wp14:anchorId="530BBF16" wp14:editId="04AE7E58">
            <wp:extent cx="5391302" cy="3174796"/>
            <wp:effectExtent l="0" t="0" r="0" b="6985"/>
            <wp:docPr id="16" name="Graphique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7840FAB" w14:textId="77777777" w:rsidR="00AA6461" w:rsidRDefault="00AA6461" w:rsidP="00AA6461">
      <w:pPr>
        <w:autoSpaceDE w:val="0"/>
        <w:autoSpaceDN w:val="0"/>
        <w:adjustRightInd w:val="0"/>
        <w:spacing w:after="0" w:line="240" w:lineRule="auto"/>
        <w:jc w:val="center"/>
        <w:rPr>
          <w:rFonts w:ascii="Times New Roman" w:hAnsi="Times New Roman" w:cs="Times New Roman"/>
          <w:color w:val="0000FF"/>
          <w:sz w:val="24"/>
          <w:szCs w:val="24"/>
          <w:lang w:val="en-US"/>
        </w:rPr>
      </w:pPr>
    </w:p>
    <w:p w14:paraId="4059D5CF" w14:textId="77777777" w:rsidR="00AA6461" w:rsidRPr="0085562A"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p>
    <w:p w14:paraId="516C3300" w14:textId="77777777" w:rsidR="00AA6461" w:rsidRDefault="00AA6461" w:rsidP="00AA6461">
      <w:pPr>
        <w:suppressAutoHyphens/>
        <w:autoSpaceDE w:val="0"/>
        <w:autoSpaceDN w:val="0"/>
        <w:adjustRightInd w:val="0"/>
        <w:spacing w:after="0" w:line="240" w:lineRule="auto"/>
        <w:jc w:val="both"/>
        <w:rPr>
          <w:rFonts w:ascii="Times New Roman" w:hAnsi="Times New Roman" w:cs="Times New Roman"/>
          <w:sz w:val="24"/>
          <w:szCs w:val="24"/>
        </w:rPr>
      </w:pPr>
    </w:p>
    <w:p w14:paraId="3EED67CF" w14:textId="56F5E263" w:rsidR="00AA6461" w:rsidRPr="004A7DEA" w:rsidRDefault="00AA6461" w:rsidP="00AA6461">
      <w:pPr>
        <w:autoSpaceDE w:val="0"/>
        <w:autoSpaceDN w:val="0"/>
        <w:adjustRightInd w:val="0"/>
        <w:spacing w:after="0" w:line="240" w:lineRule="auto"/>
        <w:jc w:val="both"/>
        <w:rPr>
          <w:rFonts w:ascii="Times New Roman" w:hAnsi="Times New Roman" w:cs="Times New Roman"/>
          <w:color w:val="000000"/>
          <w:sz w:val="24"/>
          <w:szCs w:val="24"/>
        </w:rPr>
      </w:pPr>
      <w:r w:rsidRPr="004A7DEA">
        <w:rPr>
          <w:rFonts w:ascii="Times New Roman" w:hAnsi="Times New Roman" w:cs="Times New Roman"/>
          <w:color w:val="0000FF"/>
          <w:sz w:val="24"/>
          <w:szCs w:val="24"/>
          <w:lang w:val="en-US"/>
        </w:rPr>
        <w:t>Figure</w:t>
      </w:r>
      <w:r w:rsidRPr="004A7DEA">
        <w:rPr>
          <w:rFonts w:ascii="Times New Roman" w:hAnsi="Times New Roman" w:cs="Times New Roman"/>
          <w:color w:val="FF0000"/>
          <w:sz w:val="24"/>
          <w:szCs w:val="24"/>
          <w:lang w:val="en-US"/>
        </w:rPr>
        <w:t xml:space="preserve"> </w:t>
      </w:r>
      <w:r w:rsidRPr="005A502F">
        <w:rPr>
          <w:rFonts w:ascii="Times New Roman" w:hAnsi="Times New Roman" w:cs="Times New Roman"/>
          <w:color w:val="0000FF"/>
          <w:sz w:val="24"/>
          <w:szCs w:val="24"/>
          <w:lang w:val="en-US"/>
        </w:rPr>
        <w:fldChar w:fldCharType="begin"/>
      </w:r>
      <w:r w:rsidRPr="004A7DEA">
        <w:rPr>
          <w:rFonts w:ascii="Times New Roman" w:hAnsi="Times New Roman" w:cs="Times New Roman"/>
          <w:color w:val="0000FF"/>
          <w:sz w:val="24"/>
          <w:szCs w:val="24"/>
          <w:lang w:val="en-US"/>
        </w:rPr>
        <w:instrText xml:space="preserve"> SEQ Figure \* ARABIC </w:instrText>
      </w:r>
      <w:r w:rsidRPr="005A502F">
        <w:rPr>
          <w:rFonts w:ascii="Times New Roman" w:hAnsi="Times New Roman" w:cs="Times New Roman"/>
          <w:color w:val="0000FF"/>
          <w:sz w:val="24"/>
          <w:szCs w:val="24"/>
          <w:lang w:val="en-US"/>
        </w:rPr>
        <w:fldChar w:fldCharType="separate"/>
      </w:r>
      <w:r w:rsidR="00E150BC">
        <w:rPr>
          <w:rFonts w:ascii="Times New Roman" w:hAnsi="Times New Roman" w:cs="Times New Roman"/>
          <w:noProof/>
          <w:color w:val="0000FF"/>
          <w:sz w:val="24"/>
          <w:szCs w:val="24"/>
          <w:lang w:val="en-US"/>
        </w:rPr>
        <w:t>7</w:t>
      </w:r>
      <w:r w:rsidRPr="005A502F">
        <w:rPr>
          <w:rFonts w:ascii="Times New Roman" w:hAnsi="Times New Roman" w:cs="Times New Roman"/>
          <w:color w:val="0000FF"/>
          <w:sz w:val="24"/>
          <w:szCs w:val="24"/>
          <w:lang w:val="en-US"/>
        </w:rPr>
        <w:fldChar w:fldCharType="end"/>
      </w:r>
      <w:r w:rsidRPr="004A7DEA">
        <w:rPr>
          <w:rFonts w:ascii="Times New Roman" w:hAnsi="Times New Roman" w:cs="Times New Roman"/>
          <w:color w:val="000000"/>
          <w:sz w:val="24"/>
          <w:szCs w:val="24"/>
        </w:rPr>
        <w:t xml:space="preserve">. </w:t>
      </w:r>
      <w:r w:rsidRPr="004A7DEA">
        <w:rPr>
          <w:rFonts w:ascii="Times New Roman" w:hAnsi="Times New Roman" w:cs="Times New Roman"/>
          <w:sz w:val="24"/>
          <w:szCs w:val="24"/>
        </w:rPr>
        <w:t>Chart for determining AMC class according to API and time-period (</w:t>
      </w:r>
      <w:r>
        <w:rPr>
          <w:rFonts w:ascii="Times New Roman" w:hAnsi="Times New Roman" w:cs="Times New Roman"/>
          <w:sz w:val="24"/>
          <w:szCs w:val="24"/>
        </w:rPr>
        <w:t>A</w:t>
      </w:r>
      <w:r w:rsidRPr="004A7DEA">
        <w:rPr>
          <w:rFonts w:ascii="Times New Roman" w:hAnsi="Times New Roman" w:cs="Times New Roman"/>
          <w:sz w:val="24"/>
          <w:szCs w:val="24"/>
        </w:rPr>
        <w:t xml:space="preserve">dapted from </w:t>
      </w:r>
      <w:r w:rsidRPr="005A502F">
        <w:rPr>
          <w:rFonts w:ascii="Times New Roman" w:hAnsi="Times New Roman" w:cs="Times New Roman"/>
          <w:color w:val="0000FF"/>
          <w:sz w:val="24"/>
          <w:szCs w:val="24"/>
        </w:rPr>
        <w:fldChar w:fldCharType="begin" w:fldLock="1"/>
      </w:r>
      <w:r w:rsidRPr="004A7DEA">
        <w:rPr>
          <w:rFonts w:ascii="Times New Roman" w:hAnsi="Times New Roman" w:cs="Times New Roman"/>
          <w:color w:val="0000FF"/>
          <w:sz w:val="24"/>
          <w:szCs w:val="24"/>
        </w:rPr>
        <w:instrText>ADDIN CSL_CITATION {"citationItems":[{"id":"ITEM-1","itemData":{"author":[{"dropping-particle":"","family":"Monfet","given":"J.","non-dropping-particle":"","parse-names":false,"suffix":""}],"id":"ITEM-1","issued":{"date-parts":[["1979"]]},"number-of-pages":"35","publisher":"Gouvernement du Québec, ministère des Richesse naturelle: Service de l’hydrométrie","title":"Évaluation du coefficient de ruissellement à l’aide de la méthode SCS modifiée","type":"book"},"uris":["http://www.mendeley.com/documents/?uuid=1be64924-a7b9-4ea1-94f0-0ffd32402df2"]}],"mendeley":{"formattedCitation":"(Monfet, 1979)","manualFormatting":"Monfet (1979)","plainTextFormattedCitation":"(Monfet, 1979)","previouslyFormattedCitation":"(Monfet, 1979)"},"properties":{"noteIndex":0},"schema":"https://github.com/citation-style-language/schema/raw/master/csl-citation.json"}</w:instrText>
      </w:r>
      <w:r w:rsidRPr="005A502F">
        <w:rPr>
          <w:rFonts w:ascii="Times New Roman" w:hAnsi="Times New Roman" w:cs="Times New Roman"/>
          <w:color w:val="0000FF"/>
          <w:sz w:val="24"/>
          <w:szCs w:val="24"/>
        </w:rPr>
        <w:fldChar w:fldCharType="separate"/>
      </w:r>
      <w:r w:rsidRPr="004A7DEA">
        <w:rPr>
          <w:rFonts w:ascii="Times New Roman" w:hAnsi="Times New Roman" w:cs="Times New Roman"/>
          <w:noProof/>
          <w:color w:val="0000FF"/>
          <w:sz w:val="24"/>
          <w:szCs w:val="24"/>
        </w:rPr>
        <w:t>Monfet (1979)</w:t>
      </w:r>
      <w:r w:rsidRPr="005A502F">
        <w:rPr>
          <w:rFonts w:ascii="Times New Roman" w:hAnsi="Times New Roman" w:cs="Times New Roman"/>
          <w:color w:val="0000FF"/>
          <w:sz w:val="24"/>
          <w:szCs w:val="24"/>
        </w:rPr>
        <w:fldChar w:fldCharType="end"/>
      </w:r>
      <w:r w:rsidRPr="004A7DEA">
        <w:rPr>
          <w:rFonts w:ascii="Times New Roman" w:hAnsi="Times New Roman" w:cs="Times New Roman"/>
          <w:sz w:val="24"/>
          <w:szCs w:val="24"/>
        </w:rPr>
        <w:t>).</w:t>
      </w:r>
    </w:p>
    <w:p w14:paraId="34B43DC0" w14:textId="77777777" w:rsidR="00AA6461" w:rsidRPr="0093708A" w:rsidRDefault="00AA6461" w:rsidP="00AA6461">
      <w:pPr>
        <w:suppressAutoHyphens/>
        <w:autoSpaceDE w:val="0"/>
        <w:autoSpaceDN w:val="0"/>
        <w:adjustRightInd w:val="0"/>
        <w:spacing w:after="0" w:line="240" w:lineRule="auto"/>
        <w:jc w:val="both"/>
        <w:rPr>
          <w:rFonts w:ascii="Times New Roman" w:hAnsi="Times New Roman" w:cs="Times New Roman"/>
          <w:sz w:val="24"/>
          <w:szCs w:val="24"/>
        </w:rPr>
        <w:sectPr w:rsidR="00AA6461" w:rsidRPr="0093708A">
          <w:pgSz w:w="12240" w:h="15840"/>
          <w:pgMar w:top="1440" w:right="1800" w:bottom="1440" w:left="1800" w:header="708" w:footer="708" w:gutter="0"/>
          <w:cols w:space="708"/>
          <w:docGrid w:linePitch="360"/>
        </w:sectPr>
      </w:pPr>
    </w:p>
    <w:tbl>
      <w:tblPr>
        <w:tblStyle w:val="TableGrid"/>
        <w:tblW w:w="14317"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06"/>
        <w:gridCol w:w="7011"/>
      </w:tblGrid>
      <w:tr w:rsidR="00AA6461" w14:paraId="18E51C8C" w14:textId="77777777" w:rsidTr="00F17E3D">
        <w:tc>
          <w:tcPr>
            <w:tcW w:w="7306" w:type="dxa"/>
            <w:vAlign w:val="center"/>
          </w:tcPr>
          <w:p w14:paraId="01B1C885" w14:textId="77777777" w:rsidR="00AA6461" w:rsidRDefault="00AA6461" w:rsidP="00F17E3D">
            <w:pPr>
              <w:suppressAutoHyphens/>
              <w:autoSpaceDE w:val="0"/>
              <w:autoSpaceDN w:val="0"/>
              <w:adjustRightInd w:val="0"/>
              <w:jc w:val="center"/>
              <w:rPr>
                <w:color w:val="000000"/>
                <w:szCs w:val="24"/>
              </w:rPr>
            </w:pPr>
            <w:r>
              <w:rPr>
                <w:noProof/>
                <w:lang w:eastAsia="en-CA"/>
              </w:rPr>
              <w:lastRenderedPageBreak/>
              <w:drawing>
                <wp:inline distT="0" distB="0" distL="0" distR="0" wp14:anchorId="3531B728" wp14:editId="4F4C546B">
                  <wp:extent cx="4221125" cy="2678916"/>
                  <wp:effectExtent l="0" t="0" r="8255" b="762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232439" cy="2686096"/>
                          </a:xfrm>
                          <a:prstGeom prst="rect">
                            <a:avLst/>
                          </a:prstGeom>
                        </pic:spPr>
                      </pic:pic>
                    </a:graphicData>
                  </a:graphic>
                </wp:inline>
              </w:drawing>
            </w:r>
          </w:p>
        </w:tc>
        <w:tc>
          <w:tcPr>
            <w:tcW w:w="7011" w:type="dxa"/>
            <w:vAlign w:val="center"/>
          </w:tcPr>
          <w:p w14:paraId="1C663AA9" w14:textId="77777777" w:rsidR="00AA6461" w:rsidRDefault="00AA6461" w:rsidP="00F17E3D">
            <w:pPr>
              <w:suppressAutoHyphens/>
              <w:autoSpaceDE w:val="0"/>
              <w:autoSpaceDN w:val="0"/>
              <w:adjustRightInd w:val="0"/>
              <w:jc w:val="center"/>
              <w:rPr>
                <w:color w:val="000000"/>
                <w:szCs w:val="24"/>
              </w:rPr>
            </w:pPr>
            <w:r>
              <w:rPr>
                <w:rFonts w:asciiTheme="minorHAnsi" w:hAnsiTheme="minorHAnsi" w:cstheme="minorBidi"/>
                <w:sz w:val="22"/>
              </w:rPr>
              <w:object w:dxaOrig="16920" w:dyaOrig="10605" w14:anchorId="6DDADEA0">
                <v:shape id="_x0000_i1028" type="#_x0000_t75" style="width:330.75pt;height:209.25pt" o:ole="">
                  <v:imagedata r:id="rId33" o:title=""/>
                </v:shape>
                <o:OLEObject Type="Embed" ProgID="PBrush" ShapeID="_x0000_i1028" DrawAspect="Content" ObjectID="_1710741356" r:id="rId34"/>
              </w:object>
            </w:r>
          </w:p>
        </w:tc>
      </w:tr>
      <w:tr w:rsidR="00AA6461" w14:paraId="21EE4654" w14:textId="77777777" w:rsidTr="00F17E3D">
        <w:tc>
          <w:tcPr>
            <w:tcW w:w="7306" w:type="dxa"/>
            <w:vAlign w:val="center"/>
          </w:tcPr>
          <w:p w14:paraId="2884E55A" w14:textId="77777777" w:rsidR="00AA6461" w:rsidRDefault="00AA6461" w:rsidP="00F17E3D">
            <w:pPr>
              <w:suppressAutoHyphens/>
              <w:autoSpaceDE w:val="0"/>
              <w:autoSpaceDN w:val="0"/>
              <w:adjustRightInd w:val="0"/>
              <w:spacing w:line="240" w:lineRule="exact"/>
              <w:jc w:val="center"/>
              <w:rPr>
                <w:color w:val="000000"/>
                <w:szCs w:val="24"/>
              </w:rPr>
            </w:pPr>
            <w:r w:rsidRPr="00BC7B46">
              <w:rPr>
                <w:color w:val="0000FF"/>
                <w:szCs w:val="24"/>
              </w:rPr>
              <w:t>(a)</w:t>
            </w:r>
          </w:p>
        </w:tc>
        <w:tc>
          <w:tcPr>
            <w:tcW w:w="7011" w:type="dxa"/>
            <w:vAlign w:val="center"/>
          </w:tcPr>
          <w:p w14:paraId="0D5F73E8" w14:textId="77777777" w:rsidR="00AA6461" w:rsidRDefault="00AA6461" w:rsidP="00F17E3D">
            <w:pPr>
              <w:suppressAutoHyphens/>
              <w:autoSpaceDE w:val="0"/>
              <w:autoSpaceDN w:val="0"/>
              <w:adjustRightInd w:val="0"/>
              <w:spacing w:line="240" w:lineRule="exact"/>
              <w:jc w:val="center"/>
              <w:rPr>
                <w:color w:val="000000"/>
                <w:szCs w:val="24"/>
              </w:rPr>
            </w:pPr>
            <w:r w:rsidRPr="009640BA">
              <w:rPr>
                <w:color w:val="0000FF"/>
                <w:szCs w:val="24"/>
              </w:rPr>
              <w:t>(b)</w:t>
            </w:r>
          </w:p>
        </w:tc>
      </w:tr>
      <w:tr w:rsidR="00AA6461" w14:paraId="3FDDA9DE" w14:textId="77777777" w:rsidTr="00F17E3D">
        <w:trPr>
          <w:trHeight w:val="3798"/>
        </w:trPr>
        <w:tc>
          <w:tcPr>
            <w:tcW w:w="7306" w:type="dxa"/>
            <w:vAlign w:val="center"/>
          </w:tcPr>
          <w:p w14:paraId="4D0CBD16" w14:textId="77777777" w:rsidR="00AA6461" w:rsidRDefault="00AA6461" w:rsidP="00F17E3D">
            <w:pPr>
              <w:suppressAutoHyphens/>
              <w:autoSpaceDE w:val="0"/>
              <w:autoSpaceDN w:val="0"/>
              <w:adjustRightInd w:val="0"/>
              <w:jc w:val="center"/>
              <w:rPr>
                <w:color w:val="000000"/>
                <w:szCs w:val="24"/>
              </w:rPr>
            </w:pPr>
            <w:r>
              <w:rPr>
                <w:rFonts w:asciiTheme="minorHAnsi" w:hAnsiTheme="minorHAnsi" w:cstheme="minorBidi"/>
                <w:sz w:val="22"/>
              </w:rPr>
              <w:object w:dxaOrig="16650" w:dyaOrig="10575" w14:anchorId="009B8EE0">
                <v:shape id="_x0000_i1029" type="#_x0000_t75" style="width:331.5pt;height:208.5pt" o:ole="">
                  <v:imagedata r:id="rId35" o:title=""/>
                </v:shape>
                <o:OLEObject Type="Embed" ProgID="PBrush" ShapeID="_x0000_i1029" DrawAspect="Content" ObjectID="_1710741357" r:id="rId36"/>
              </w:object>
            </w:r>
          </w:p>
        </w:tc>
        <w:tc>
          <w:tcPr>
            <w:tcW w:w="6917" w:type="dxa"/>
            <w:vAlign w:val="center"/>
          </w:tcPr>
          <w:p w14:paraId="7CBED426" w14:textId="77777777" w:rsidR="00AA6461" w:rsidRDefault="00AA6461" w:rsidP="00F17E3D">
            <w:pPr>
              <w:suppressAutoHyphens/>
              <w:autoSpaceDE w:val="0"/>
              <w:autoSpaceDN w:val="0"/>
              <w:adjustRightInd w:val="0"/>
              <w:jc w:val="center"/>
              <w:rPr>
                <w:color w:val="000000"/>
                <w:szCs w:val="24"/>
              </w:rPr>
            </w:pPr>
            <w:r w:rsidRPr="006714B5">
              <w:rPr>
                <w:noProof/>
                <w:color w:val="000000"/>
                <w:szCs w:val="24"/>
              </w:rPr>
              <w:drawing>
                <wp:inline distT="0" distB="0" distL="0" distR="0" wp14:anchorId="3E4F7360" wp14:editId="0909EFF0">
                  <wp:extent cx="4182386" cy="2638840"/>
                  <wp:effectExtent l="0" t="0" r="8890"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18972" cy="2661924"/>
                          </a:xfrm>
                          <a:prstGeom prst="rect">
                            <a:avLst/>
                          </a:prstGeom>
                        </pic:spPr>
                      </pic:pic>
                    </a:graphicData>
                  </a:graphic>
                </wp:inline>
              </w:drawing>
            </w:r>
          </w:p>
        </w:tc>
      </w:tr>
      <w:tr w:rsidR="00AA6461" w14:paraId="3F5502AF" w14:textId="77777777" w:rsidTr="00F17E3D">
        <w:tc>
          <w:tcPr>
            <w:tcW w:w="7306" w:type="dxa"/>
            <w:vAlign w:val="center"/>
          </w:tcPr>
          <w:p w14:paraId="35CA916D" w14:textId="77777777" w:rsidR="00AA6461" w:rsidRDefault="00AA6461" w:rsidP="00F17E3D">
            <w:pPr>
              <w:suppressAutoHyphens/>
              <w:autoSpaceDE w:val="0"/>
              <w:autoSpaceDN w:val="0"/>
              <w:adjustRightInd w:val="0"/>
              <w:spacing w:line="240" w:lineRule="exact"/>
              <w:jc w:val="center"/>
              <w:rPr>
                <w:color w:val="000000"/>
                <w:szCs w:val="24"/>
              </w:rPr>
            </w:pPr>
            <w:r w:rsidRPr="00BC7B46">
              <w:rPr>
                <w:color w:val="0000FF"/>
                <w:szCs w:val="24"/>
              </w:rPr>
              <w:t>(c)</w:t>
            </w:r>
          </w:p>
        </w:tc>
        <w:tc>
          <w:tcPr>
            <w:tcW w:w="7011" w:type="dxa"/>
            <w:vAlign w:val="center"/>
          </w:tcPr>
          <w:p w14:paraId="3739CC07" w14:textId="77777777" w:rsidR="00AA6461" w:rsidRDefault="00AA6461" w:rsidP="00F17E3D">
            <w:pPr>
              <w:suppressAutoHyphens/>
              <w:autoSpaceDE w:val="0"/>
              <w:autoSpaceDN w:val="0"/>
              <w:adjustRightInd w:val="0"/>
              <w:spacing w:line="240" w:lineRule="exact"/>
              <w:jc w:val="center"/>
              <w:rPr>
                <w:color w:val="000000"/>
                <w:szCs w:val="24"/>
              </w:rPr>
            </w:pPr>
            <w:r w:rsidRPr="009640BA">
              <w:rPr>
                <w:color w:val="0000FF"/>
                <w:szCs w:val="24"/>
              </w:rPr>
              <w:t>(d)</w:t>
            </w:r>
          </w:p>
        </w:tc>
      </w:tr>
    </w:tbl>
    <w:p w14:paraId="3B54BAC2" w14:textId="5ECD8EDA" w:rsidR="00AA6461" w:rsidRDefault="00AA6461" w:rsidP="00AA6461">
      <w:pPr>
        <w:suppressAutoHyphen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4A7DEA">
        <w:rPr>
          <w:rFonts w:ascii="Times New Roman" w:hAnsi="Times New Roman" w:cs="Times New Roman"/>
          <w:color w:val="0000FF"/>
          <w:sz w:val="24"/>
          <w:szCs w:val="24"/>
          <w:lang w:val="en-US"/>
        </w:rPr>
        <w:t xml:space="preserve">Figure </w:t>
      </w:r>
      <w:r w:rsidRPr="005A502F">
        <w:rPr>
          <w:rFonts w:ascii="Times New Roman" w:hAnsi="Times New Roman" w:cs="Times New Roman"/>
          <w:color w:val="0000FF"/>
          <w:sz w:val="24"/>
          <w:szCs w:val="24"/>
          <w:lang w:val="en-US"/>
        </w:rPr>
        <w:fldChar w:fldCharType="begin"/>
      </w:r>
      <w:r w:rsidRPr="004A7DEA">
        <w:rPr>
          <w:rFonts w:ascii="Times New Roman" w:hAnsi="Times New Roman" w:cs="Times New Roman"/>
          <w:color w:val="0000FF"/>
          <w:sz w:val="24"/>
          <w:szCs w:val="24"/>
          <w:lang w:val="en-US"/>
        </w:rPr>
        <w:instrText xml:space="preserve"> SEQ Figure \* ARABIC </w:instrText>
      </w:r>
      <w:r w:rsidRPr="005A502F">
        <w:rPr>
          <w:rFonts w:ascii="Times New Roman" w:hAnsi="Times New Roman" w:cs="Times New Roman"/>
          <w:color w:val="0000FF"/>
          <w:sz w:val="24"/>
          <w:szCs w:val="24"/>
          <w:lang w:val="en-US"/>
        </w:rPr>
        <w:fldChar w:fldCharType="separate"/>
      </w:r>
      <w:r w:rsidR="00E150BC">
        <w:rPr>
          <w:rFonts w:ascii="Times New Roman" w:hAnsi="Times New Roman" w:cs="Times New Roman"/>
          <w:noProof/>
          <w:color w:val="0000FF"/>
          <w:sz w:val="24"/>
          <w:szCs w:val="24"/>
          <w:lang w:val="en-US"/>
        </w:rPr>
        <w:t>8</w:t>
      </w:r>
      <w:r w:rsidRPr="005A502F">
        <w:rPr>
          <w:rFonts w:ascii="Times New Roman" w:hAnsi="Times New Roman" w:cs="Times New Roman"/>
          <w:color w:val="0000FF"/>
          <w:sz w:val="24"/>
          <w:szCs w:val="24"/>
          <w:lang w:val="en-US"/>
        </w:rPr>
        <w:fldChar w:fldCharType="end"/>
      </w:r>
      <w:r w:rsidRPr="004A7DEA">
        <w:rPr>
          <w:rFonts w:ascii="Times New Roman" w:hAnsi="Times New Roman" w:cs="Times New Roman"/>
          <w:color w:val="000000"/>
          <w:sz w:val="24"/>
          <w:szCs w:val="24"/>
        </w:rPr>
        <w:t xml:space="preserve">. </w:t>
      </w:r>
      <w:r w:rsidRPr="004A7DEA">
        <w:rPr>
          <w:rFonts w:ascii="Times New Roman" w:eastAsia="PalatinoLinotype-Roman" w:hAnsi="Times New Roman" w:cs="Times New Roman"/>
          <w:sz w:val="24"/>
          <w:szCs w:val="24"/>
        </w:rPr>
        <w:t xml:space="preserve">Spatial variation of the mean annual of </w:t>
      </w:r>
      <w:r w:rsidRPr="004A7DEA">
        <w:rPr>
          <w:rFonts w:ascii="Times New Roman" w:hAnsi="Times New Roman" w:cs="Times New Roman"/>
          <w:color w:val="0000FF"/>
          <w:sz w:val="24"/>
          <w:szCs w:val="24"/>
        </w:rPr>
        <w:t xml:space="preserve">(a) </w:t>
      </w:r>
      <w:r w:rsidRPr="004A7DEA">
        <w:rPr>
          <w:rFonts w:ascii="Times New Roman" w:hAnsi="Times New Roman" w:cs="Times New Roman"/>
          <w:sz w:val="24"/>
          <w:szCs w:val="24"/>
        </w:rPr>
        <w:t xml:space="preserve">VI, </w:t>
      </w:r>
      <w:r w:rsidRPr="004A7DEA">
        <w:rPr>
          <w:rFonts w:ascii="Times New Roman" w:hAnsi="Times New Roman" w:cs="Times New Roman"/>
          <w:color w:val="0000FF"/>
          <w:sz w:val="24"/>
          <w:szCs w:val="24"/>
        </w:rPr>
        <w:t xml:space="preserve">(b) </w:t>
      </w:r>
      <w:r w:rsidRPr="004A7DEA">
        <w:rPr>
          <w:rFonts w:ascii="Times New Roman" w:hAnsi="Times New Roman" w:cs="Times New Roman"/>
          <w:sz w:val="24"/>
          <w:szCs w:val="24"/>
        </w:rPr>
        <w:t xml:space="preserve">AET, </w:t>
      </w:r>
      <w:r w:rsidRPr="004A7DEA">
        <w:rPr>
          <w:rFonts w:ascii="Times New Roman" w:hAnsi="Times New Roman" w:cs="Times New Roman"/>
          <w:color w:val="0000FF"/>
          <w:sz w:val="24"/>
          <w:szCs w:val="24"/>
        </w:rPr>
        <w:t xml:space="preserve">(c) </w:t>
      </w:r>
      <w:proofErr w:type="spellStart"/>
      <w:r w:rsidRPr="004A7DEA">
        <w:rPr>
          <w:rFonts w:ascii="Times New Roman" w:hAnsi="Times New Roman" w:cs="Times New Roman"/>
          <w:bCs/>
          <w:sz w:val="24"/>
          <w:szCs w:val="24"/>
        </w:rPr>
        <w:t>Ru</w:t>
      </w:r>
      <w:r w:rsidRPr="004A7DEA">
        <w:rPr>
          <w:rFonts w:ascii="Times New Roman" w:hAnsi="Times New Roman" w:cs="Times New Roman"/>
          <w:bCs/>
          <w:sz w:val="24"/>
          <w:szCs w:val="24"/>
          <w:vertAlign w:val="subscript"/>
        </w:rPr>
        <w:t>S</w:t>
      </w:r>
      <w:proofErr w:type="spellEnd"/>
      <w:r w:rsidRPr="004A7DEA">
        <w:rPr>
          <w:rFonts w:ascii="Times New Roman" w:hAnsi="Times New Roman" w:cs="Times New Roman"/>
          <w:sz w:val="24"/>
          <w:szCs w:val="24"/>
        </w:rPr>
        <w:t xml:space="preserve">, and </w:t>
      </w:r>
      <w:r w:rsidRPr="004A7DEA">
        <w:rPr>
          <w:rFonts w:ascii="Times New Roman" w:hAnsi="Times New Roman" w:cs="Times New Roman"/>
          <w:color w:val="0000FF"/>
          <w:sz w:val="24"/>
          <w:szCs w:val="24"/>
        </w:rPr>
        <w:t xml:space="preserve">(d) </w:t>
      </w:r>
      <w:r w:rsidRPr="006714B5">
        <w:rPr>
          <w:rFonts w:ascii="Times New Roman" w:hAnsi="Times New Roman" w:cs="Times New Roman"/>
          <w:color w:val="000000"/>
          <w:sz w:val="24"/>
          <w:szCs w:val="24"/>
        </w:rPr>
        <w:t xml:space="preserve">PGR during </w:t>
      </w:r>
      <w:r w:rsidRPr="006714B5">
        <w:rPr>
          <w:rFonts w:ascii="Times New Roman" w:hAnsi="Times New Roman" w:cs="Times New Roman"/>
          <w:sz w:val="24"/>
          <w:szCs w:val="24"/>
        </w:rPr>
        <w:t>2000–2009.</w:t>
      </w:r>
      <w:r>
        <w:rPr>
          <w:rFonts w:ascii="Times New Roman" w:hAnsi="Times New Roman" w:cs="Times New Roman"/>
          <w:sz w:val="24"/>
          <w:szCs w:val="24"/>
        </w:rPr>
        <w:tab/>
      </w:r>
    </w:p>
    <w:p w14:paraId="3C8D6D62" w14:textId="77777777" w:rsidR="00AA6461" w:rsidRPr="008C22AD" w:rsidRDefault="00AA6461" w:rsidP="00AA6461">
      <w:pPr>
        <w:rPr>
          <w:rFonts w:ascii="Times New Roman" w:hAnsi="Times New Roman" w:cs="Times New Roman"/>
          <w:sz w:val="24"/>
          <w:szCs w:val="24"/>
        </w:rPr>
        <w:sectPr w:rsidR="00AA6461" w:rsidRPr="008C22AD" w:rsidSect="00B541CC">
          <w:pgSz w:w="15840" w:h="12240" w:orient="landscape"/>
          <w:pgMar w:top="567" w:right="1440" w:bottom="1134" w:left="1440" w:header="709" w:footer="709" w:gutter="0"/>
          <w:cols w:space="708"/>
          <w:docGrid w:linePitch="360"/>
        </w:sectPr>
      </w:pPr>
    </w:p>
    <w:tbl>
      <w:tblPr>
        <w:tblStyle w:val="TableGrid"/>
        <w:tblW w:w="13896" w:type="dxa"/>
        <w:tblInd w:w="-639" w:type="dxa"/>
        <w:tblLayout w:type="fixed"/>
        <w:tblCellMar>
          <w:left w:w="70" w:type="dxa"/>
          <w:right w:w="70" w:type="dxa"/>
        </w:tblCellMar>
        <w:tblLook w:val="04A0" w:firstRow="1" w:lastRow="0" w:firstColumn="1" w:lastColumn="0" w:noHBand="0" w:noVBand="1"/>
      </w:tblPr>
      <w:tblGrid>
        <w:gridCol w:w="6950"/>
        <w:gridCol w:w="6946"/>
      </w:tblGrid>
      <w:tr w:rsidR="00AA6461" w14:paraId="0F042D5C" w14:textId="77777777" w:rsidTr="00F17E3D">
        <w:tc>
          <w:tcPr>
            <w:tcW w:w="6950" w:type="dxa"/>
            <w:tcBorders>
              <w:top w:val="nil"/>
              <w:left w:val="nil"/>
              <w:bottom w:val="nil"/>
              <w:right w:val="nil"/>
            </w:tcBorders>
            <w:vAlign w:val="center"/>
          </w:tcPr>
          <w:p w14:paraId="18AA1854" w14:textId="77777777" w:rsidR="00AA6461" w:rsidRPr="00AD32E5" w:rsidRDefault="00AA6461" w:rsidP="00F17E3D">
            <w:pPr>
              <w:tabs>
                <w:tab w:val="left" w:pos="7262"/>
              </w:tabs>
              <w:suppressAutoHyphens/>
              <w:autoSpaceDE w:val="0"/>
              <w:autoSpaceDN w:val="0"/>
              <w:adjustRightInd w:val="0"/>
              <w:jc w:val="center"/>
              <w:rPr>
                <w:b/>
                <w:bCs/>
                <w:color w:val="000000"/>
                <w:szCs w:val="24"/>
              </w:rPr>
            </w:pPr>
            <w:r>
              <w:rPr>
                <w:noProof/>
                <w:lang w:eastAsia="en-CA"/>
              </w:rPr>
              <w:lastRenderedPageBreak/>
              <w:drawing>
                <wp:inline distT="0" distB="0" distL="0" distR="0" wp14:anchorId="5D46774B" wp14:editId="735B5F6B">
                  <wp:extent cx="4309200" cy="2750400"/>
                  <wp:effectExtent l="0" t="0" r="15240" b="12065"/>
                  <wp:docPr id="40" name="Graphique 40">
                    <a:extLst xmlns:a="http://schemas.openxmlformats.org/drawingml/2006/main">
                      <a:ext uri="{FF2B5EF4-FFF2-40B4-BE49-F238E27FC236}">
                        <a16:creationId xmlns:a16="http://schemas.microsoft.com/office/drawing/2014/main" id="{65978AB7-A34C-4B91-A89F-E16231ADEA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6946" w:type="dxa"/>
            <w:tcBorders>
              <w:top w:val="nil"/>
              <w:left w:val="nil"/>
              <w:bottom w:val="nil"/>
              <w:right w:val="nil"/>
            </w:tcBorders>
            <w:vAlign w:val="center"/>
          </w:tcPr>
          <w:p w14:paraId="50740C2E" w14:textId="77777777" w:rsidR="00AA6461" w:rsidRPr="004165F3" w:rsidRDefault="00AA6461" w:rsidP="00F17E3D">
            <w:pPr>
              <w:tabs>
                <w:tab w:val="left" w:pos="6055"/>
              </w:tabs>
              <w:suppressAutoHyphens/>
              <w:autoSpaceDE w:val="0"/>
              <w:autoSpaceDN w:val="0"/>
              <w:adjustRightInd w:val="0"/>
              <w:jc w:val="center"/>
              <w:rPr>
                <w:szCs w:val="24"/>
              </w:rPr>
            </w:pPr>
            <w:r w:rsidRPr="004165F3">
              <w:rPr>
                <w:noProof/>
                <w:lang w:eastAsia="en-CA"/>
              </w:rPr>
              <w:drawing>
                <wp:inline distT="0" distB="0" distL="0" distR="0" wp14:anchorId="136890A6" wp14:editId="2D81DEB0">
                  <wp:extent cx="4309200" cy="2750400"/>
                  <wp:effectExtent l="0" t="0" r="0" b="0"/>
                  <wp:docPr id="41" name="Graphique 41">
                    <a:extLst xmlns:a="http://schemas.openxmlformats.org/drawingml/2006/main">
                      <a:ext uri="{FF2B5EF4-FFF2-40B4-BE49-F238E27FC236}">
                        <a16:creationId xmlns:a16="http://schemas.microsoft.com/office/drawing/2014/main" id="{7A5FABE0-1938-4DE4-84FD-0166B65682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AA6461" w14:paraId="10098B40" w14:textId="77777777" w:rsidTr="00F17E3D">
        <w:tblPrEx>
          <w:tblCellMar>
            <w:left w:w="108" w:type="dxa"/>
            <w:right w:w="108" w:type="dxa"/>
          </w:tblCellMar>
        </w:tblPrEx>
        <w:tc>
          <w:tcPr>
            <w:tcW w:w="6950" w:type="dxa"/>
            <w:tcBorders>
              <w:top w:val="nil"/>
              <w:left w:val="nil"/>
              <w:bottom w:val="nil"/>
              <w:right w:val="nil"/>
            </w:tcBorders>
            <w:vAlign w:val="center"/>
          </w:tcPr>
          <w:p w14:paraId="2E4CE46F" w14:textId="77777777" w:rsidR="00AA6461" w:rsidRDefault="00AA6461" w:rsidP="00F17E3D">
            <w:pPr>
              <w:tabs>
                <w:tab w:val="left" w:pos="6055"/>
              </w:tabs>
              <w:suppressAutoHyphens/>
              <w:autoSpaceDE w:val="0"/>
              <w:autoSpaceDN w:val="0"/>
              <w:adjustRightInd w:val="0"/>
              <w:jc w:val="center"/>
              <w:rPr>
                <w:color w:val="000000"/>
                <w:szCs w:val="24"/>
              </w:rPr>
            </w:pPr>
            <w:r w:rsidRPr="00BC7B46">
              <w:rPr>
                <w:color w:val="0000FF"/>
                <w:szCs w:val="24"/>
              </w:rPr>
              <w:t>(a)</w:t>
            </w:r>
          </w:p>
        </w:tc>
        <w:tc>
          <w:tcPr>
            <w:tcW w:w="6946" w:type="dxa"/>
            <w:tcBorders>
              <w:top w:val="nil"/>
              <w:left w:val="nil"/>
              <w:bottom w:val="nil"/>
              <w:right w:val="nil"/>
            </w:tcBorders>
            <w:vAlign w:val="center"/>
          </w:tcPr>
          <w:p w14:paraId="56E45123" w14:textId="77777777" w:rsidR="00AA6461" w:rsidRDefault="00AA6461" w:rsidP="00F17E3D">
            <w:pPr>
              <w:tabs>
                <w:tab w:val="left" w:pos="6055"/>
              </w:tabs>
              <w:suppressAutoHyphens/>
              <w:autoSpaceDE w:val="0"/>
              <w:autoSpaceDN w:val="0"/>
              <w:adjustRightInd w:val="0"/>
              <w:jc w:val="center"/>
              <w:rPr>
                <w:color w:val="000000"/>
                <w:szCs w:val="24"/>
              </w:rPr>
            </w:pPr>
            <w:r w:rsidRPr="00BC7B46">
              <w:rPr>
                <w:color w:val="0000FF"/>
                <w:szCs w:val="24"/>
              </w:rPr>
              <w:t>(b)</w:t>
            </w:r>
          </w:p>
        </w:tc>
      </w:tr>
      <w:tr w:rsidR="00AA6461" w14:paraId="4D6596C9" w14:textId="77777777" w:rsidTr="00F17E3D">
        <w:tc>
          <w:tcPr>
            <w:tcW w:w="6950" w:type="dxa"/>
            <w:tcBorders>
              <w:top w:val="nil"/>
              <w:left w:val="nil"/>
              <w:bottom w:val="nil"/>
              <w:right w:val="nil"/>
            </w:tcBorders>
            <w:vAlign w:val="center"/>
          </w:tcPr>
          <w:p w14:paraId="592FE06E" w14:textId="77777777" w:rsidR="00AA6461" w:rsidRPr="00EF5911" w:rsidRDefault="00AA6461" w:rsidP="00F17E3D">
            <w:pPr>
              <w:tabs>
                <w:tab w:val="left" w:pos="6055"/>
              </w:tabs>
              <w:suppressAutoHyphens/>
              <w:autoSpaceDE w:val="0"/>
              <w:autoSpaceDN w:val="0"/>
              <w:adjustRightInd w:val="0"/>
              <w:jc w:val="center"/>
              <w:rPr>
                <w:color w:val="FFC000"/>
                <w:szCs w:val="24"/>
              </w:rPr>
            </w:pPr>
            <w:r w:rsidRPr="00EF5911">
              <w:rPr>
                <w:noProof/>
                <w:color w:val="FFC000"/>
                <w:lang w:eastAsia="en-CA"/>
              </w:rPr>
              <w:drawing>
                <wp:inline distT="0" distB="0" distL="0" distR="0" wp14:anchorId="6A48CA1F" wp14:editId="057EEC58">
                  <wp:extent cx="4309110" cy="2750400"/>
                  <wp:effectExtent l="0" t="0" r="0" b="0"/>
                  <wp:docPr id="42" name="Graphique 42">
                    <a:extLst xmlns:a="http://schemas.openxmlformats.org/drawingml/2006/main">
                      <a:ext uri="{FF2B5EF4-FFF2-40B4-BE49-F238E27FC236}">
                        <a16:creationId xmlns:a16="http://schemas.microsoft.com/office/drawing/2014/main" id="{2A5705E5-A868-4EBC-BA04-B2365BA09F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6946" w:type="dxa"/>
            <w:tcBorders>
              <w:top w:val="nil"/>
              <w:left w:val="nil"/>
              <w:bottom w:val="nil"/>
              <w:right w:val="nil"/>
            </w:tcBorders>
            <w:vAlign w:val="center"/>
          </w:tcPr>
          <w:p w14:paraId="1CC1AF0F" w14:textId="77777777" w:rsidR="00AA6461" w:rsidRDefault="00AA6461" w:rsidP="00F17E3D">
            <w:pPr>
              <w:tabs>
                <w:tab w:val="left" w:pos="6055"/>
              </w:tabs>
              <w:suppressAutoHyphens/>
              <w:autoSpaceDE w:val="0"/>
              <w:autoSpaceDN w:val="0"/>
              <w:adjustRightInd w:val="0"/>
              <w:jc w:val="center"/>
              <w:rPr>
                <w:color w:val="000000"/>
                <w:szCs w:val="24"/>
              </w:rPr>
            </w:pPr>
            <w:r>
              <w:rPr>
                <w:noProof/>
                <w:lang w:eastAsia="en-CA"/>
              </w:rPr>
              <w:drawing>
                <wp:inline distT="0" distB="0" distL="0" distR="0" wp14:anchorId="713DA0B7" wp14:editId="644B87E3">
                  <wp:extent cx="4321810" cy="2713939"/>
                  <wp:effectExtent l="0" t="0" r="2540" b="0"/>
                  <wp:docPr id="38" name="Graphique 38">
                    <a:extLst xmlns:a="http://schemas.openxmlformats.org/drawingml/2006/main">
                      <a:ext uri="{FF2B5EF4-FFF2-40B4-BE49-F238E27FC236}">
                        <a16:creationId xmlns:a16="http://schemas.microsoft.com/office/drawing/2014/main" id="{71FAA123-1F90-41F0-915E-3374C52B46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AA6461" w14:paraId="0E337EDB" w14:textId="77777777" w:rsidTr="00F17E3D">
        <w:tblPrEx>
          <w:tblCellMar>
            <w:left w:w="108" w:type="dxa"/>
            <w:right w:w="108" w:type="dxa"/>
          </w:tblCellMar>
        </w:tblPrEx>
        <w:tc>
          <w:tcPr>
            <w:tcW w:w="6950" w:type="dxa"/>
            <w:tcBorders>
              <w:top w:val="nil"/>
              <w:left w:val="nil"/>
              <w:bottom w:val="nil"/>
              <w:right w:val="nil"/>
            </w:tcBorders>
            <w:vAlign w:val="center"/>
          </w:tcPr>
          <w:p w14:paraId="4D5669AC" w14:textId="77777777" w:rsidR="00AA6461" w:rsidRDefault="00AA6461" w:rsidP="00F17E3D">
            <w:pPr>
              <w:tabs>
                <w:tab w:val="left" w:pos="6055"/>
              </w:tabs>
              <w:suppressAutoHyphens/>
              <w:autoSpaceDE w:val="0"/>
              <w:autoSpaceDN w:val="0"/>
              <w:adjustRightInd w:val="0"/>
              <w:jc w:val="center"/>
              <w:rPr>
                <w:color w:val="000000"/>
                <w:szCs w:val="24"/>
              </w:rPr>
            </w:pPr>
            <w:r w:rsidRPr="00BC7B46">
              <w:rPr>
                <w:color w:val="0000FF"/>
                <w:szCs w:val="24"/>
              </w:rPr>
              <w:t>(c)</w:t>
            </w:r>
          </w:p>
        </w:tc>
        <w:tc>
          <w:tcPr>
            <w:tcW w:w="6946" w:type="dxa"/>
            <w:tcBorders>
              <w:top w:val="nil"/>
              <w:left w:val="nil"/>
              <w:bottom w:val="nil"/>
              <w:right w:val="nil"/>
            </w:tcBorders>
            <w:vAlign w:val="center"/>
          </w:tcPr>
          <w:p w14:paraId="0720BE5C" w14:textId="77777777" w:rsidR="00AA6461" w:rsidRDefault="00AA6461" w:rsidP="00F17E3D">
            <w:pPr>
              <w:tabs>
                <w:tab w:val="left" w:pos="6055"/>
              </w:tabs>
              <w:suppressAutoHyphens/>
              <w:autoSpaceDE w:val="0"/>
              <w:autoSpaceDN w:val="0"/>
              <w:adjustRightInd w:val="0"/>
              <w:jc w:val="center"/>
              <w:rPr>
                <w:color w:val="000000"/>
                <w:szCs w:val="24"/>
              </w:rPr>
            </w:pPr>
            <w:r w:rsidRPr="00BC7B46">
              <w:rPr>
                <w:color w:val="0000FF"/>
                <w:szCs w:val="24"/>
              </w:rPr>
              <w:t>(d)</w:t>
            </w:r>
          </w:p>
        </w:tc>
      </w:tr>
    </w:tbl>
    <w:p w14:paraId="68964A35" w14:textId="7675BB75" w:rsidR="00AA6461" w:rsidRPr="008C22AD" w:rsidRDefault="00AA6461" w:rsidP="00AA6461">
      <w:pPr>
        <w:pStyle w:val="Head1manu"/>
        <w:numPr>
          <w:ilvl w:val="0"/>
          <w:numId w:val="0"/>
        </w:numPr>
        <w:spacing w:beforeLines="0" w:line="240" w:lineRule="auto"/>
        <w:rPr>
          <w:b w:val="0"/>
          <w:bCs w:val="0"/>
        </w:rPr>
      </w:pPr>
      <w:r w:rsidRPr="008C22AD">
        <w:rPr>
          <w:b w:val="0"/>
          <w:bCs w:val="0"/>
          <w:color w:val="0000FF"/>
        </w:rPr>
        <w:t xml:space="preserve">Figure </w:t>
      </w:r>
      <w:r w:rsidRPr="008C22AD">
        <w:rPr>
          <w:b w:val="0"/>
          <w:bCs w:val="0"/>
          <w:color w:val="0000FF"/>
        </w:rPr>
        <w:fldChar w:fldCharType="begin"/>
      </w:r>
      <w:r w:rsidRPr="008C22AD">
        <w:rPr>
          <w:b w:val="0"/>
          <w:bCs w:val="0"/>
          <w:color w:val="0000FF"/>
        </w:rPr>
        <w:instrText xml:space="preserve"> SEQ Figure \* ARABIC </w:instrText>
      </w:r>
      <w:r w:rsidRPr="008C22AD">
        <w:rPr>
          <w:b w:val="0"/>
          <w:bCs w:val="0"/>
          <w:color w:val="0000FF"/>
        </w:rPr>
        <w:fldChar w:fldCharType="separate"/>
      </w:r>
      <w:r w:rsidR="00E150BC">
        <w:rPr>
          <w:b w:val="0"/>
          <w:bCs w:val="0"/>
          <w:noProof/>
          <w:color w:val="0000FF"/>
        </w:rPr>
        <w:t>9</w:t>
      </w:r>
      <w:r w:rsidRPr="008C22AD">
        <w:rPr>
          <w:b w:val="0"/>
          <w:bCs w:val="0"/>
          <w:color w:val="0000FF"/>
        </w:rPr>
        <w:fldChar w:fldCharType="end"/>
      </w:r>
      <w:r w:rsidRPr="008C22AD">
        <w:rPr>
          <w:b w:val="0"/>
          <w:bCs w:val="0"/>
          <w:color w:val="000000"/>
        </w:rPr>
        <w:t xml:space="preserve">. </w:t>
      </w:r>
      <w:r w:rsidRPr="008C22AD">
        <w:rPr>
          <w:rFonts w:eastAsia="PalatinoLinotype-Roman"/>
          <w:b w:val="0"/>
          <w:bCs w:val="0"/>
        </w:rPr>
        <w:t xml:space="preserve">Temporal variations of </w:t>
      </w:r>
      <w:r w:rsidRPr="008C22AD">
        <w:rPr>
          <w:b w:val="0"/>
          <w:bCs w:val="0"/>
          <w:color w:val="0000FF"/>
        </w:rPr>
        <w:t xml:space="preserve">(a) </w:t>
      </w:r>
      <w:r w:rsidRPr="008C22AD">
        <w:rPr>
          <w:b w:val="0"/>
          <w:bCs w:val="0"/>
        </w:rPr>
        <w:t xml:space="preserve">average temperatures, </w:t>
      </w:r>
      <w:r w:rsidRPr="008C22AD">
        <w:rPr>
          <w:b w:val="0"/>
          <w:bCs w:val="0"/>
          <w:color w:val="0000FF"/>
        </w:rPr>
        <w:t xml:space="preserve">(b) </w:t>
      </w:r>
      <w:r w:rsidRPr="008C22AD">
        <w:rPr>
          <w:b w:val="0"/>
          <w:bCs w:val="0"/>
        </w:rPr>
        <w:t xml:space="preserve">VI, </w:t>
      </w:r>
      <w:r w:rsidRPr="008C22AD">
        <w:rPr>
          <w:b w:val="0"/>
          <w:bCs w:val="0"/>
          <w:color w:val="0000FF"/>
        </w:rPr>
        <w:t xml:space="preserve">(c) </w:t>
      </w:r>
      <w:proofErr w:type="spellStart"/>
      <w:r w:rsidRPr="008C22AD">
        <w:rPr>
          <w:b w:val="0"/>
          <w:bCs w:val="0"/>
        </w:rPr>
        <w:t>Ru</w:t>
      </w:r>
      <w:r w:rsidRPr="008C22AD">
        <w:rPr>
          <w:b w:val="0"/>
          <w:bCs w:val="0"/>
          <w:vertAlign w:val="subscript"/>
        </w:rPr>
        <w:t>S</w:t>
      </w:r>
      <w:proofErr w:type="spellEnd"/>
      <w:r w:rsidRPr="008C22AD">
        <w:rPr>
          <w:b w:val="0"/>
          <w:bCs w:val="0"/>
        </w:rPr>
        <w:t xml:space="preserve">, and </w:t>
      </w:r>
      <w:r w:rsidRPr="008C22AD">
        <w:rPr>
          <w:b w:val="0"/>
          <w:bCs w:val="0"/>
          <w:color w:val="0000FF"/>
        </w:rPr>
        <w:t xml:space="preserve">(d) </w:t>
      </w:r>
      <w:r w:rsidRPr="008C22AD">
        <w:rPr>
          <w:b w:val="0"/>
          <w:bCs w:val="0"/>
        </w:rPr>
        <w:t>AET for 1910–2009. Dashed lines represent the linear regression lines fit to data series.</w:t>
      </w:r>
    </w:p>
    <w:p w14:paraId="68A9CB5D" w14:textId="77777777" w:rsidR="00AA6461" w:rsidRPr="008C22AD" w:rsidRDefault="00AA6461" w:rsidP="00AA6461">
      <w:pPr>
        <w:pStyle w:val="Head1manu"/>
        <w:spacing w:before="240"/>
        <w:sectPr w:rsidR="00AA6461" w:rsidRPr="008C22AD" w:rsidSect="004158D7">
          <w:pgSz w:w="15840" w:h="12240" w:orient="landscape"/>
          <w:pgMar w:top="709" w:right="1440" w:bottom="567" w:left="1440" w:header="567" w:footer="217" w:gutter="0"/>
          <w:cols w:space="708"/>
          <w:docGrid w:linePitch="360"/>
        </w:sectPr>
      </w:pPr>
    </w:p>
    <w:p w14:paraId="54EB8F24" w14:textId="77777777" w:rsidR="00AA6461" w:rsidRDefault="00AA6461" w:rsidP="00AA6461">
      <w:pPr>
        <w:pStyle w:val="Head1manu"/>
        <w:numPr>
          <w:ilvl w:val="0"/>
          <w:numId w:val="0"/>
        </w:numPr>
        <w:spacing w:beforeLines="0" w:line="240" w:lineRule="auto"/>
        <w:rPr>
          <w:b w:val="0"/>
          <w:bCs w:val="0"/>
          <w:color w:val="0000FF"/>
        </w:rPr>
      </w:pPr>
      <w:r>
        <w:rPr>
          <w:noProof/>
          <w:lang w:val="en-CA" w:eastAsia="en-CA"/>
        </w:rPr>
        <w:lastRenderedPageBreak/>
        <w:drawing>
          <wp:inline distT="0" distB="0" distL="0" distR="0" wp14:anchorId="40A8EF99" wp14:editId="2BFC9C25">
            <wp:extent cx="5486400" cy="3635655"/>
            <wp:effectExtent l="0" t="0" r="0" b="3175"/>
            <wp:docPr id="39" name="Graphique 39">
              <a:extLst xmlns:a="http://schemas.openxmlformats.org/drawingml/2006/main">
                <a:ext uri="{FF2B5EF4-FFF2-40B4-BE49-F238E27FC236}">
                  <a16:creationId xmlns:a16="http://schemas.microsoft.com/office/drawing/2014/main" id="{5CB30E14-2B05-4D92-9A7A-D20D4A5DFF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BDF488B" w14:textId="77777777" w:rsidR="00AA6461" w:rsidRDefault="00AA6461" w:rsidP="00AA6461">
      <w:pPr>
        <w:pStyle w:val="Head1manu"/>
        <w:numPr>
          <w:ilvl w:val="0"/>
          <w:numId w:val="0"/>
        </w:numPr>
        <w:suppressAutoHyphens/>
        <w:spacing w:beforeLines="0" w:line="240" w:lineRule="auto"/>
        <w:ind w:left="431" w:hanging="431"/>
        <w:jc w:val="center"/>
        <w:rPr>
          <w:b w:val="0"/>
          <w:bCs w:val="0"/>
          <w:color w:val="0000FF"/>
        </w:rPr>
      </w:pPr>
    </w:p>
    <w:p w14:paraId="6FEEEEFC" w14:textId="77777777" w:rsidR="00AA6461" w:rsidRDefault="00AA6461" w:rsidP="00AA6461">
      <w:pPr>
        <w:pStyle w:val="Head1manu"/>
        <w:numPr>
          <w:ilvl w:val="0"/>
          <w:numId w:val="0"/>
        </w:numPr>
        <w:spacing w:beforeLines="0" w:line="240" w:lineRule="auto"/>
        <w:jc w:val="center"/>
        <w:rPr>
          <w:b w:val="0"/>
          <w:bCs w:val="0"/>
        </w:rPr>
      </w:pPr>
    </w:p>
    <w:p w14:paraId="3C53285E" w14:textId="77777777" w:rsidR="00AA6461" w:rsidRPr="0063199D" w:rsidRDefault="00AA6461" w:rsidP="00AA6461">
      <w:pPr>
        <w:jc w:val="both"/>
        <w:rPr>
          <w:rFonts w:ascii="Times New Roman" w:hAnsi="Times New Roman" w:cs="Times New Roman"/>
          <w:b/>
          <w:sz w:val="24"/>
          <w:szCs w:val="24"/>
        </w:rPr>
      </w:pPr>
    </w:p>
    <w:p w14:paraId="5D406A80" w14:textId="68657A8B" w:rsidR="00AA6461" w:rsidRDefault="00AA6461" w:rsidP="00AA6461">
      <w:pPr>
        <w:pStyle w:val="Head1manu"/>
        <w:numPr>
          <w:ilvl w:val="0"/>
          <w:numId w:val="0"/>
        </w:numPr>
        <w:spacing w:beforeLines="0" w:line="240" w:lineRule="auto"/>
        <w:jc w:val="both"/>
      </w:pPr>
      <w:r w:rsidRPr="00233B12">
        <w:rPr>
          <w:rFonts w:ascii="Calibri" w:eastAsia="Times New Roman" w:hAnsi="Calibri" w:cs="Calibri"/>
          <w:i/>
          <w:iCs/>
          <w:sz w:val="16"/>
          <w:szCs w:val="16"/>
          <w:lang w:eastAsia="fr-CA"/>
        </w:rPr>
        <w:t xml:space="preserve"> </w:t>
      </w:r>
      <w:r w:rsidRPr="004A7DEA">
        <w:rPr>
          <w:b w:val="0"/>
          <w:bCs w:val="0"/>
          <w:color w:val="0000FF"/>
        </w:rPr>
        <w:t xml:space="preserve">Figure </w:t>
      </w:r>
      <w:r w:rsidRPr="005A502F">
        <w:rPr>
          <w:b w:val="0"/>
          <w:bCs w:val="0"/>
          <w:color w:val="0000FF"/>
        </w:rPr>
        <w:fldChar w:fldCharType="begin"/>
      </w:r>
      <w:r w:rsidRPr="004A7DEA">
        <w:rPr>
          <w:b w:val="0"/>
          <w:bCs w:val="0"/>
          <w:color w:val="0000FF"/>
        </w:rPr>
        <w:instrText xml:space="preserve"> SEQ Figure \* ARABIC </w:instrText>
      </w:r>
      <w:r w:rsidRPr="005A502F">
        <w:rPr>
          <w:b w:val="0"/>
          <w:bCs w:val="0"/>
          <w:color w:val="0000FF"/>
        </w:rPr>
        <w:fldChar w:fldCharType="separate"/>
      </w:r>
      <w:r w:rsidR="00E150BC">
        <w:rPr>
          <w:b w:val="0"/>
          <w:bCs w:val="0"/>
          <w:noProof/>
          <w:color w:val="0000FF"/>
        </w:rPr>
        <w:t>10</w:t>
      </w:r>
      <w:r w:rsidRPr="005A502F">
        <w:rPr>
          <w:b w:val="0"/>
          <w:bCs w:val="0"/>
          <w:color w:val="0000FF"/>
        </w:rPr>
        <w:fldChar w:fldCharType="end"/>
      </w:r>
      <w:r w:rsidRPr="004A7DEA">
        <w:rPr>
          <w:b w:val="0"/>
          <w:bCs w:val="0"/>
          <w:color w:val="000000"/>
        </w:rPr>
        <w:t xml:space="preserve">. </w:t>
      </w:r>
      <w:r w:rsidRPr="004A7DEA">
        <w:rPr>
          <w:rFonts w:eastAsia="PalatinoLinotype-Roman"/>
          <w:b w:val="0"/>
          <w:bCs w:val="0"/>
        </w:rPr>
        <w:t xml:space="preserve">Temporal patterns of </w:t>
      </w:r>
      <w:r>
        <w:rPr>
          <w:rFonts w:eastAsia="PalatinoLinotype-Roman"/>
          <w:b w:val="0"/>
          <w:bCs w:val="0"/>
        </w:rPr>
        <w:t>PG</w:t>
      </w:r>
      <w:r w:rsidRPr="004A7DEA">
        <w:rPr>
          <w:b w:val="0"/>
          <w:bCs w:val="0"/>
          <w:color w:val="000000"/>
        </w:rPr>
        <w:t>R</w:t>
      </w:r>
      <w:r w:rsidRPr="004A7DEA">
        <w:rPr>
          <w:rFonts w:eastAsia="PalatinoLinotype-Roman"/>
          <w:b w:val="0"/>
          <w:bCs w:val="0"/>
        </w:rPr>
        <w:t xml:space="preserve"> for </w:t>
      </w:r>
      <w:r w:rsidRPr="004A7DEA">
        <w:rPr>
          <w:b w:val="0"/>
          <w:bCs w:val="0"/>
        </w:rPr>
        <w:t>1910–2009 (Dashed lines represent the linear regression lines fit to data series).</w:t>
      </w:r>
      <w:r w:rsidRPr="00233B12">
        <w:rPr>
          <w:rFonts w:ascii="Calibri" w:eastAsia="Times New Roman" w:hAnsi="Calibri" w:cs="Calibri"/>
          <w:i/>
          <w:iCs/>
          <w:sz w:val="16"/>
          <w:szCs w:val="16"/>
          <w:lang w:eastAsia="fr-CA"/>
        </w:rPr>
        <w:t xml:space="preserve"> </w:t>
      </w:r>
    </w:p>
    <w:p w14:paraId="13D03368" w14:textId="271ED0AC" w:rsidR="00AA6461" w:rsidRDefault="00AA6461" w:rsidP="00D72563">
      <w:pPr>
        <w:pStyle w:val="Head1manu0"/>
        <w:spacing w:beforeLines="0" w:before="0" w:line="240" w:lineRule="auto"/>
        <w:jc w:val="both"/>
        <w:rPr>
          <w:b w:val="0"/>
          <w:lang w:val="en-US"/>
        </w:rPr>
      </w:pPr>
    </w:p>
    <w:p w14:paraId="4063D364" w14:textId="2640DC98" w:rsidR="00AA6461" w:rsidRDefault="00AA6461" w:rsidP="00D72563">
      <w:pPr>
        <w:pStyle w:val="Head1manu0"/>
        <w:spacing w:beforeLines="0" w:before="0" w:line="240" w:lineRule="auto"/>
        <w:jc w:val="both"/>
        <w:rPr>
          <w:b w:val="0"/>
          <w:lang w:val="en-US"/>
        </w:rPr>
      </w:pPr>
    </w:p>
    <w:p w14:paraId="215B8651" w14:textId="6719654E" w:rsidR="00AA6461" w:rsidRDefault="00AA6461" w:rsidP="00D72563">
      <w:pPr>
        <w:pStyle w:val="Head1manu0"/>
        <w:spacing w:beforeLines="0" w:before="0" w:line="240" w:lineRule="auto"/>
        <w:jc w:val="both"/>
        <w:rPr>
          <w:b w:val="0"/>
          <w:lang w:val="en-US"/>
        </w:rPr>
      </w:pPr>
    </w:p>
    <w:p w14:paraId="54505EEA" w14:textId="3B5F92D6" w:rsidR="00AA6461" w:rsidRDefault="00AA6461" w:rsidP="00D72563">
      <w:pPr>
        <w:pStyle w:val="Head1manu0"/>
        <w:spacing w:beforeLines="0" w:before="0" w:line="240" w:lineRule="auto"/>
        <w:jc w:val="both"/>
        <w:rPr>
          <w:b w:val="0"/>
          <w:lang w:val="en-US"/>
        </w:rPr>
      </w:pPr>
    </w:p>
    <w:p w14:paraId="5C90DDD4" w14:textId="1D8DE29B" w:rsidR="00AA6461" w:rsidRDefault="00AA6461" w:rsidP="00D72563">
      <w:pPr>
        <w:pStyle w:val="Head1manu0"/>
        <w:spacing w:beforeLines="0" w:before="0" w:line="240" w:lineRule="auto"/>
        <w:jc w:val="both"/>
        <w:rPr>
          <w:b w:val="0"/>
          <w:lang w:val="en-US"/>
        </w:rPr>
      </w:pPr>
    </w:p>
    <w:p w14:paraId="673B22D5" w14:textId="348C1F50" w:rsidR="00AA6461" w:rsidRDefault="00AA6461" w:rsidP="00D72563">
      <w:pPr>
        <w:pStyle w:val="Head1manu0"/>
        <w:spacing w:beforeLines="0" w:before="0" w:line="240" w:lineRule="auto"/>
        <w:jc w:val="both"/>
        <w:rPr>
          <w:b w:val="0"/>
          <w:lang w:val="en-US"/>
        </w:rPr>
      </w:pPr>
    </w:p>
    <w:p w14:paraId="7E9A12A1" w14:textId="01E0F408" w:rsidR="00AA6461" w:rsidRDefault="00AA6461" w:rsidP="00D72563">
      <w:pPr>
        <w:pStyle w:val="Head1manu0"/>
        <w:spacing w:beforeLines="0" w:before="0" w:line="240" w:lineRule="auto"/>
        <w:jc w:val="both"/>
        <w:rPr>
          <w:b w:val="0"/>
          <w:lang w:val="en-US"/>
        </w:rPr>
      </w:pPr>
    </w:p>
    <w:p w14:paraId="2DFE9865" w14:textId="2775177D" w:rsidR="00AA6461" w:rsidRDefault="00AA6461" w:rsidP="00D72563">
      <w:pPr>
        <w:pStyle w:val="Head1manu0"/>
        <w:spacing w:beforeLines="0" w:before="0" w:line="240" w:lineRule="auto"/>
        <w:jc w:val="both"/>
        <w:rPr>
          <w:b w:val="0"/>
          <w:lang w:val="en-US"/>
        </w:rPr>
      </w:pPr>
    </w:p>
    <w:p w14:paraId="5212CEFB" w14:textId="3B7755CC" w:rsidR="00AA6461" w:rsidRDefault="00AA6461" w:rsidP="00D72563">
      <w:pPr>
        <w:pStyle w:val="Head1manu0"/>
        <w:spacing w:beforeLines="0" w:before="0" w:line="240" w:lineRule="auto"/>
        <w:jc w:val="both"/>
        <w:rPr>
          <w:b w:val="0"/>
          <w:lang w:val="en-US"/>
        </w:rPr>
      </w:pPr>
    </w:p>
    <w:p w14:paraId="6C2339EA" w14:textId="114043BD" w:rsidR="00AA6461" w:rsidRDefault="00AA6461" w:rsidP="00D72563">
      <w:pPr>
        <w:pStyle w:val="Head1manu0"/>
        <w:spacing w:beforeLines="0" w:before="0" w:line="240" w:lineRule="auto"/>
        <w:jc w:val="both"/>
        <w:rPr>
          <w:b w:val="0"/>
          <w:lang w:val="en-US"/>
        </w:rPr>
      </w:pPr>
    </w:p>
    <w:p w14:paraId="697354BE" w14:textId="399B9CF6" w:rsidR="00AA6461" w:rsidRDefault="00AA6461" w:rsidP="00D72563">
      <w:pPr>
        <w:pStyle w:val="Head1manu0"/>
        <w:spacing w:beforeLines="0" w:before="0" w:line="240" w:lineRule="auto"/>
        <w:jc w:val="both"/>
        <w:rPr>
          <w:b w:val="0"/>
          <w:lang w:val="en-US"/>
        </w:rPr>
      </w:pPr>
    </w:p>
    <w:p w14:paraId="21E15F3D" w14:textId="25B9DF08" w:rsidR="00AA6461" w:rsidRDefault="00AA6461" w:rsidP="00D72563">
      <w:pPr>
        <w:pStyle w:val="Head1manu0"/>
        <w:spacing w:beforeLines="0" w:before="0" w:line="240" w:lineRule="auto"/>
        <w:jc w:val="both"/>
        <w:rPr>
          <w:b w:val="0"/>
          <w:lang w:val="en-US"/>
        </w:rPr>
      </w:pPr>
    </w:p>
    <w:p w14:paraId="66AE003C" w14:textId="6832B332" w:rsidR="00AA6461" w:rsidRDefault="00AA6461" w:rsidP="00D72563">
      <w:pPr>
        <w:pStyle w:val="Head1manu0"/>
        <w:spacing w:beforeLines="0" w:before="0" w:line="240" w:lineRule="auto"/>
        <w:jc w:val="both"/>
        <w:rPr>
          <w:b w:val="0"/>
          <w:lang w:val="en-US"/>
        </w:rPr>
      </w:pPr>
    </w:p>
    <w:p w14:paraId="7C1161EC" w14:textId="59C4267C" w:rsidR="00AA6461" w:rsidRDefault="00AA6461" w:rsidP="00D72563">
      <w:pPr>
        <w:pStyle w:val="Head1manu0"/>
        <w:spacing w:beforeLines="0" w:before="0" w:line="240" w:lineRule="auto"/>
        <w:jc w:val="both"/>
        <w:rPr>
          <w:b w:val="0"/>
          <w:lang w:val="en-US"/>
        </w:rPr>
      </w:pPr>
    </w:p>
    <w:p w14:paraId="55053CBC" w14:textId="606F4115" w:rsidR="00AA6461" w:rsidRDefault="00AA6461" w:rsidP="00D72563">
      <w:pPr>
        <w:pStyle w:val="Head1manu0"/>
        <w:spacing w:beforeLines="0" w:before="0" w:line="240" w:lineRule="auto"/>
        <w:jc w:val="both"/>
        <w:rPr>
          <w:b w:val="0"/>
          <w:lang w:val="en-US"/>
        </w:rPr>
      </w:pPr>
    </w:p>
    <w:p w14:paraId="2720BE0A" w14:textId="0DFA0643" w:rsidR="00AA6461" w:rsidRDefault="00AA6461" w:rsidP="00D72563">
      <w:pPr>
        <w:pStyle w:val="Head1manu0"/>
        <w:spacing w:beforeLines="0" w:before="0" w:line="240" w:lineRule="auto"/>
        <w:jc w:val="both"/>
        <w:rPr>
          <w:b w:val="0"/>
          <w:lang w:val="en-US"/>
        </w:rPr>
      </w:pPr>
    </w:p>
    <w:p w14:paraId="4BCEF508" w14:textId="2349E6FD" w:rsidR="00AA6461" w:rsidRDefault="00AA6461" w:rsidP="00D72563">
      <w:pPr>
        <w:pStyle w:val="Head1manu0"/>
        <w:spacing w:beforeLines="0" w:before="0" w:line="240" w:lineRule="auto"/>
        <w:jc w:val="both"/>
        <w:rPr>
          <w:b w:val="0"/>
          <w:lang w:val="en-US"/>
        </w:rPr>
      </w:pPr>
    </w:p>
    <w:p w14:paraId="652F32BA" w14:textId="0553707E" w:rsidR="00AA6461" w:rsidRDefault="00AA6461" w:rsidP="00D72563">
      <w:pPr>
        <w:pStyle w:val="Head1manu0"/>
        <w:spacing w:beforeLines="0" w:before="0" w:line="240" w:lineRule="auto"/>
        <w:jc w:val="both"/>
        <w:rPr>
          <w:b w:val="0"/>
          <w:lang w:val="en-US"/>
        </w:rPr>
      </w:pPr>
    </w:p>
    <w:p w14:paraId="6D0F440C" w14:textId="4B54ED0C" w:rsidR="00AA6461" w:rsidRDefault="00AA6461" w:rsidP="00D72563">
      <w:pPr>
        <w:pStyle w:val="Head1manu0"/>
        <w:spacing w:beforeLines="0" w:before="0" w:line="240" w:lineRule="auto"/>
        <w:jc w:val="both"/>
        <w:rPr>
          <w:b w:val="0"/>
          <w:lang w:val="en-US"/>
        </w:rPr>
      </w:pPr>
    </w:p>
    <w:p w14:paraId="1416C7F8" w14:textId="293DDF38" w:rsidR="00AA6461" w:rsidRDefault="00AA6461" w:rsidP="00D72563">
      <w:pPr>
        <w:pStyle w:val="Head1manu0"/>
        <w:spacing w:beforeLines="0" w:before="0" w:line="240" w:lineRule="auto"/>
        <w:jc w:val="both"/>
        <w:rPr>
          <w:b w:val="0"/>
          <w:lang w:val="en-US"/>
        </w:rPr>
      </w:pPr>
    </w:p>
    <w:p w14:paraId="6E463FD4" w14:textId="77777777" w:rsidR="00AA6461" w:rsidRPr="00577057" w:rsidRDefault="00AA6461" w:rsidP="00AA6461">
      <w:pPr>
        <w:autoSpaceDE w:val="0"/>
        <w:autoSpaceDN w:val="0"/>
        <w:adjustRightInd w:val="0"/>
        <w:spacing w:after="0" w:line="240" w:lineRule="auto"/>
        <w:jc w:val="both"/>
        <w:rPr>
          <w:rFonts w:ascii="AdvOT5fcf1b24" w:hAnsi="AdvOT5fcf1b24" w:cs="AdvOT5fcf1b24"/>
          <w:color w:val="000000"/>
          <w:sz w:val="16"/>
          <w:szCs w:val="16"/>
        </w:rPr>
      </w:pPr>
      <w:r w:rsidRPr="009843C5">
        <w:rPr>
          <w:rFonts w:ascii="Times New Roman" w:hAnsi="Times New Roman" w:cs="Times New Roman"/>
          <w:color w:val="0000FF"/>
          <w:sz w:val="24"/>
          <w:szCs w:val="24"/>
        </w:rPr>
        <w:lastRenderedPageBreak/>
        <w:t xml:space="preserve">Table </w:t>
      </w:r>
      <w:r>
        <w:rPr>
          <w:rFonts w:ascii="Times New Roman" w:hAnsi="Times New Roman" w:cs="Times New Roman"/>
          <w:color w:val="0000FF"/>
          <w:sz w:val="24"/>
          <w:szCs w:val="24"/>
        </w:rPr>
        <w:t>1</w:t>
      </w:r>
      <w:r w:rsidRPr="009843C5">
        <w:rPr>
          <w:rFonts w:ascii="Times New Roman" w:hAnsi="Times New Roman" w:cs="Times New Roman"/>
          <w:sz w:val="24"/>
          <w:szCs w:val="24"/>
        </w:rPr>
        <w:t xml:space="preserve">. Description of the </w:t>
      </w:r>
      <w:r>
        <w:rPr>
          <w:rFonts w:ascii="Times New Roman" w:hAnsi="Times New Roman" w:cs="Times New Roman"/>
          <w:sz w:val="24"/>
          <w:szCs w:val="24"/>
        </w:rPr>
        <w:t xml:space="preserve">main soil types </w:t>
      </w:r>
      <w:r w:rsidRPr="009843C5">
        <w:rPr>
          <w:rFonts w:ascii="Times New Roman" w:hAnsi="Times New Roman" w:cs="Times New Roman"/>
          <w:sz w:val="24"/>
          <w:szCs w:val="24"/>
        </w:rPr>
        <w:t>observed in the SLSJ region</w:t>
      </w:r>
    </w:p>
    <w:tbl>
      <w:tblPr>
        <w:tblStyle w:val="TableGrid"/>
        <w:tblW w:w="9180"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6629"/>
        <w:gridCol w:w="2551"/>
      </w:tblGrid>
      <w:tr w:rsidR="00AA6461" w14:paraId="0648C7CF" w14:textId="77777777" w:rsidTr="00F17E3D">
        <w:tc>
          <w:tcPr>
            <w:tcW w:w="6629" w:type="dxa"/>
            <w:tcBorders>
              <w:top w:val="single" w:sz="12" w:space="0" w:color="auto"/>
              <w:bottom w:val="single" w:sz="12" w:space="0" w:color="auto"/>
            </w:tcBorders>
          </w:tcPr>
          <w:p w14:paraId="180B8BF9" w14:textId="77777777" w:rsidR="00AA6461" w:rsidRPr="0000089A" w:rsidRDefault="00AA6461" w:rsidP="00F17E3D">
            <w:pPr>
              <w:autoSpaceDE w:val="0"/>
              <w:autoSpaceDN w:val="0"/>
              <w:adjustRightInd w:val="0"/>
              <w:jc w:val="both"/>
              <w:rPr>
                <w:b/>
                <w:sz w:val="22"/>
              </w:rPr>
            </w:pPr>
            <w:r w:rsidRPr="00E6676B">
              <w:rPr>
                <w:b/>
                <w:sz w:val="22"/>
              </w:rPr>
              <w:t>Description</w:t>
            </w:r>
          </w:p>
        </w:tc>
        <w:tc>
          <w:tcPr>
            <w:tcW w:w="2551" w:type="dxa"/>
            <w:tcBorders>
              <w:top w:val="single" w:sz="12" w:space="0" w:color="auto"/>
              <w:bottom w:val="single" w:sz="12" w:space="0" w:color="auto"/>
            </w:tcBorders>
          </w:tcPr>
          <w:p w14:paraId="0E058EED" w14:textId="77777777" w:rsidR="00AA6461" w:rsidRPr="00E6676B" w:rsidRDefault="00AA6461" w:rsidP="00F17E3D">
            <w:pPr>
              <w:autoSpaceDE w:val="0"/>
              <w:autoSpaceDN w:val="0"/>
              <w:adjustRightInd w:val="0"/>
              <w:jc w:val="both"/>
              <w:rPr>
                <w:b/>
              </w:rPr>
            </w:pPr>
            <w:r w:rsidRPr="00E6676B">
              <w:rPr>
                <w:b/>
              </w:rPr>
              <w:t>Code</w:t>
            </w:r>
          </w:p>
        </w:tc>
      </w:tr>
      <w:tr w:rsidR="00AA6461" w14:paraId="2C68F7DC" w14:textId="77777777" w:rsidTr="00F17E3D">
        <w:tc>
          <w:tcPr>
            <w:tcW w:w="6629" w:type="dxa"/>
            <w:tcBorders>
              <w:top w:val="single" w:sz="12" w:space="0" w:color="auto"/>
            </w:tcBorders>
          </w:tcPr>
          <w:p w14:paraId="3125FC09" w14:textId="77777777" w:rsidR="00AA6461" w:rsidRPr="00522C57" w:rsidRDefault="00AA6461" w:rsidP="00F17E3D">
            <w:pPr>
              <w:autoSpaceDE w:val="0"/>
              <w:autoSpaceDN w:val="0"/>
              <w:adjustRightInd w:val="0"/>
              <w:jc w:val="both"/>
              <w:rPr>
                <w:sz w:val="22"/>
              </w:rPr>
            </w:pPr>
            <w:r w:rsidRPr="00522C57">
              <w:rPr>
                <w:sz w:val="22"/>
              </w:rPr>
              <w:t>Alluvium sediments: Sand and sandy silt</w:t>
            </w:r>
          </w:p>
        </w:tc>
        <w:tc>
          <w:tcPr>
            <w:tcW w:w="2551" w:type="dxa"/>
            <w:tcBorders>
              <w:top w:val="single" w:sz="12" w:space="0" w:color="auto"/>
            </w:tcBorders>
          </w:tcPr>
          <w:p w14:paraId="1942A2B7" w14:textId="77777777" w:rsidR="00AA6461" w:rsidRPr="0000089A" w:rsidRDefault="00AA6461" w:rsidP="00F17E3D">
            <w:pPr>
              <w:autoSpaceDE w:val="0"/>
              <w:autoSpaceDN w:val="0"/>
              <w:adjustRightInd w:val="0"/>
              <w:jc w:val="both"/>
            </w:pPr>
            <w:proofErr w:type="spellStart"/>
            <w:r w:rsidRPr="0000089A">
              <w:rPr>
                <w:sz w:val="22"/>
                <w:lang w:val="fr-CA"/>
              </w:rPr>
              <w:t>Ap</w:t>
            </w:r>
            <w:proofErr w:type="spellEnd"/>
            <w:r w:rsidRPr="0000089A">
              <w:rPr>
                <w:sz w:val="22"/>
                <w:lang w:val="fr-CA"/>
              </w:rPr>
              <w:t>, Ax</w:t>
            </w:r>
            <w:r>
              <w:rPr>
                <w:sz w:val="22"/>
                <w:lang w:val="fr-CA"/>
              </w:rPr>
              <w:t xml:space="preserve">, </w:t>
            </w:r>
            <w:proofErr w:type="spellStart"/>
            <w:r w:rsidRPr="006E75F0">
              <w:rPr>
                <w:sz w:val="22"/>
                <w:lang w:val="fr-CA"/>
              </w:rPr>
              <w:t>Ae</w:t>
            </w:r>
            <w:proofErr w:type="spellEnd"/>
            <w:r w:rsidRPr="006E75F0">
              <w:rPr>
                <w:sz w:val="22"/>
                <w:lang w:val="fr-CA"/>
              </w:rPr>
              <w:t xml:space="preserve">, </w:t>
            </w:r>
            <w:r w:rsidRPr="006E75F0">
              <w:rPr>
                <w:sz w:val="22"/>
              </w:rPr>
              <w:t>At</w:t>
            </w:r>
            <w:r>
              <w:rPr>
                <w:sz w:val="22"/>
              </w:rPr>
              <w:t xml:space="preserve"> </w:t>
            </w:r>
          </w:p>
        </w:tc>
      </w:tr>
      <w:tr w:rsidR="00AA6461" w14:paraId="5C17BFB5" w14:textId="77777777" w:rsidTr="00F17E3D">
        <w:tc>
          <w:tcPr>
            <w:tcW w:w="6629" w:type="dxa"/>
          </w:tcPr>
          <w:p w14:paraId="51F9814C" w14:textId="77777777" w:rsidR="00AA6461" w:rsidRPr="00522C57" w:rsidRDefault="00AA6461" w:rsidP="00F17E3D">
            <w:pPr>
              <w:autoSpaceDE w:val="0"/>
              <w:autoSpaceDN w:val="0"/>
              <w:adjustRightInd w:val="0"/>
              <w:rPr>
                <w:sz w:val="22"/>
              </w:rPr>
            </w:pPr>
            <w:r w:rsidRPr="00522C57">
              <w:rPr>
                <w:sz w:val="22"/>
              </w:rPr>
              <w:t>Hillside deposits: Angular blocks, gravels with silt, and reorganized clay</w:t>
            </w:r>
          </w:p>
        </w:tc>
        <w:tc>
          <w:tcPr>
            <w:tcW w:w="2551" w:type="dxa"/>
          </w:tcPr>
          <w:p w14:paraId="6BE21A4C" w14:textId="77777777" w:rsidR="00AA6461" w:rsidRPr="0000089A" w:rsidRDefault="00AA6461" w:rsidP="00F17E3D">
            <w:pPr>
              <w:autoSpaceDE w:val="0"/>
              <w:autoSpaceDN w:val="0"/>
              <w:adjustRightInd w:val="0"/>
            </w:pPr>
            <w:r w:rsidRPr="0000089A">
              <w:rPr>
                <w:sz w:val="22"/>
                <w:lang w:val="fr-CA"/>
              </w:rPr>
              <w:t>Ce, Cg</w:t>
            </w:r>
          </w:p>
        </w:tc>
      </w:tr>
      <w:tr w:rsidR="00AA6461" w14:paraId="6F2E7CD8" w14:textId="77777777" w:rsidTr="00F17E3D">
        <w:tc>
          <w:tcPr>
            <w:tcW w:w="6629" w:type="dxa"/>
          </w:tcPr>
          <w:p w14:paraId="16226463" w14:textId="77777777" w:rsidR="00AA6461" w:rsidRPr="00522C57" w:rsidRDefault="00AA6461" w:rsidP="00F17E3D">
            <w:pPr>
              <w:autoSpaceDE w:val="0"/>
              <w:autoSpaceDN w:val="0"/>
              <w:adjustRightInd w:val="0"/>
              <w:jc w:val="both"/>
              <w:rPr>
                <w:sz w:val="22"/>
              </w:rPr>
            </w:pPr>
            <w:r w:rsidRPr="00522C57">
              <w:rPr>
                <w:sz w:val="22"/>
              </w:rPr>
              <w:t>Organic sediments</w:t>
            </w:r>
          </w:p>
        </w:tc>
        <w:tc>
          <w:tcPr>
            <w:tcW w:w="2551" w:type="dxa"/>
          </w:tcPr>
          <w:p w14:paraId="4071F771" w14:textId="77777777" w:rsidR="00AA6461" w:rsidRPr="0000089A" w:rsidRDefault="00AA6461" w:rsidP="00F17E3D">
            <w:pPr>
              <w:autoSpaceDE w:val="0"/>
              <w:autoSpaceDN w:val="0"/>
              <w:adjustRightInd w:val="0"/>
              <w:jc w:val="both"/>
              <w:rPr>
                <w:lang w:val="fr-CA"/>
              </w:rPr>
            </w:pPr>
            <w:r>
              <w:rPr>
                <w:sz w:val="22"/>
                <w:lang w:val="fr-CA"/>
              </w:rPr>
              <w:t>O</w:t>
            </w:r>
          </w:p>
        </w:tc>
      </w:tr>
      <w:tr w:rsidR="00AA6461" w:rsidRPr="00B1726C" w14:paraId="08067BFF" w14:textId="77777777" w:rsidTr="00F17E3D">
        <w:tc>
          <w:tcPr>
            <w:tcW w:w="6629" w:type="dxa"/>
          </w:tcPr>
          <w:p w14:paraId="65785FA8" w14:textId="77777777" w:rsidR="00AA6461" w:rsidRPr="00522C57" w:rsidRDefault="00AA6461" w:rsidP="00F17E3D">
            <w:pPr>
              <w:autoSpaceDE w:val="0"/>
              <w:autoSpaceDN w:val="0"/>
              <w:adjustRightInd w:val="0"/>
              <w:jc w:val="both"/>
              <w:rPr>
                <w:sz w:val="22"/>
              </w:rPr>
            </w:pPr>
            <w:r w:rsidRPr="00522C57">
              <w:rPr>
                <w:sz w:val="22"/>
              </w:rPr>
              <w:t xml:space="preserve">Glacier sediments: </w:t>
            </w:r>
            <w:r w:rsidRPr="00CA33B5">
              <w:rPr>
                <w:sz w:val="22"/>
              </w:rPr>
              <w:t>Disc</w:t>
            </w:r>
            <w:r w:rsidRPr="00522C57">
              <w:rPr>
                <w:sz w:val="22"/>
              </w:rPr>
              <w:t>ontinuous, continuous or fusion till</w:t>
            </w:r>
          </w:p>
        </w:tc>
        <w:tc>
          <w:tcPr>
            <w:tcW w:w="2551" w:type="dxa"/>
          </w:tcPr>
          <w:p w14:paraId="55FA8D2B" w14:textId="77777777" w:rsidR="00AA6461" w:rsidRPr="00B1726C" w:rsidRDefault="00AA6461" w:rsidP="00F17E3D">
            <w:pPr>
              <w:autoSpaceDE w:val="0"/>
              <w:autoSpaceDN w:val="0"/>
              <w:adjustRightInd w:val="0"/>
              <w:jc w:val="both"/>
            </w:pPr>
            <w:r w:rsidRPr="00B1726C">
              <w:rPr>
                <w:sz w:val="22"/>
              </w:rPr>
              <w:t xml:space="preserve">Tm, Tc, </w:t>
            </w:r>
            <w:proofErr w:type="spellStart"/>
            <w:r w:rsidRPr="006E75F0">
              <w:rPr>
                <w:sz w:val="22"/>
              </w:rPr>
              <w:t>Trm</w:t>
            </w:r>
            <w:proofErr w:type="spellEnd"/>
            <w:r w:rsidRPr="006E75F0">
              <w:rPr>
                <w:sz w:val="22"/>
              </w:rPr>
              <w:t>, Tr</w:t>
            </w:r>
          </w:p>
        </w:tc>
      </w:tr>
      <w:tr w:rsidR="00AA6461" w14:paraId="565C9AFE" w14:textId="77777777" w:rsidTr="00F17E3D">
        <w:tc>
          <w:tcPr>
            <w:tcW w:w="6629" w:type="dxa"/>
          </w:tcPr>
          <w:p w14:paraId="7BCFA326" w14:textId="77777777" w:rsidR="00AA6461" w:rsidRPr="00522C57" w:rsidRDefault="00AA6461" w:rsidP="00F17E3D">
            <w:pPr>
              <w:autoSpaceDE w:val="0"/>
              <w:autoSpaceDN w:val="0"/>
              <w:adjustRightInd w:val="0"/>
              <w:jc w:val="both"/>
              <w:rPr>
                <w:sz w:val="22"/>
              </w:rPr>
            </w:pPr>
            <w:r w:rsidRPr="00522C57">
              <w:rPr>
                <w:sz w:val="22"/>
              </w:rPr>
              <w:t>Glaciomarine: Gravels with silt, clay with silt</w:t>
            </w:r>
          </w:p>
        </w:tc>
        <w:tc>
          <w:tcPr>
            <w:tcW w:w="2551" w:type="dxa"/>
          </w:tcPr>
          <w:p w14:paraId="67B2EDE0" w14:textId="77777777" w:rsidR="00AA6461" w:rsidRPr="0000089A" w:rsidRDefault="00AA6461" w:rsidP="00F17E3D">
            <w:pPr>
              <w:autoSpaceDE w:val="0"/>
              <w:autoSpaceDN w:val="0"/>
              <w:adjustRightInd w:val="0"/>
              <w:jc w:val="both"/>
            </w:pPr>
            <w:proofErr w:type="spellStart"/>
            <w:r>
              <w:rPr>
                <w:sz w:val="22"/>
                <w:lang w:val="fr-CA"/>
              </w:rPr>
              <w:t>MGd</w:t>
            </w:r>
            <w:proofErr w:type="spellEnd"/>
            <w:r>
              <w:rPr>
                <w:sz w:val="22"/>
                <w:lang w:val="fr-CA"/>
              </w:rPr>
              <w:t xml:space="preserve">, </w:t>
            </w:r>
            <w:proofErr w:type="spellStart"/>
            <w:r>
              <w:rPr>
                <w:sz w:val="22"/>
                <w:lang w:val="fr-CA"/>
              </w:rPr>
              <w:t>MGb</w:t>
            </w:r>
            <w:proofErr w:type="spellEnd"/>
            <w:r>
              <w:rPr>
                <w:sz w:val="22"/>
                <w:lang w:val="fr-CA"/>
              </w:rPr>
              <w:t xml:space="preserve">, </w:t>
            </w:r>
            <w:proofErr w:type="spellStart"/>
            <w:r>
              <w:rPr>
                <w:sz w:val="22"/>
                <w:lang w:val="fr-CA"/>
              </w:rPr>
              <w:t>MG</w:t>
            </w:r>
            <w:r w:rsidRPr="0000089A">
              <w:rPr>
                <w:sz w:val="22"/>
                <w:lang w:val="fr-CA"/>
              </w:rPr>
              <w:t>a</w:t>
            </w:r>
            <w:proofErr w:type="spellEnd"/>
          </w:p>
        </w:tc>
      </w:tr>
      <w:tr w:rsidR="00AA6461" w14:paraId="453B0651" w14:textId="77777777" w:rsidTr="00F17E3D">
        <w:tc>
          <w:tcPr>
            <w:tcW w:w="6629" w:type="dxa"/>
          </w:tcPr>
          <w:p w14:paraId="39B2DC57" w14:textId="77777777" w:rsidR="00AA6461" w:rsidRPr="00522C57" w:rsidRDefault="00AA6461" w:rsidP="00F17E3D">
            <w:pPr>
              <w:autoSpaceDE w:val="0"/>
              <w:autoSpaceDN w:val="0"/>
              <w:adjustRightInd w:val="0"/>
              <w:jc w:val="both"/>
              <w:rPr>
                <w:sz w:val="22"/>
              </w:rPr>
            </w:pPr>
            <w:r w:rsidRPr="00522C57">
              <w:rPr>
                <w:sz w:val="22"/>
              </w:rPr>
              <w:t>Glaciolacustrine sediments: Blocks with silt</w:t>
            </w:r>
          </w:p>
        </w:tc>
        <w:tc>
          <w:tcPr>
            <w:tcW w:w="2551" w:type="dxa"/>
          </w:tcPr>
          <w:p w14:paraId="1DBBB5D2" w14:textId="77777777" w:rsidR="00AA6461" w:rsidRPr="0000089A" w:rsidRDefault="00AA6461" w:rsidP="00F17E3D">
            <w:pPr>
              <w:autoSpaceDE w:val="0"/>
              <w:autoSpaceDN w:val="0"/>
              <w:adjustRightInd w:val="0"/>
              <w:jc w:val="both"/>
            </w:pPr>
            <w:proofErr w:type="spellStart"/>
            <w:r>
              <w:rPr>
                <w:sz w:val="22"/>
              </w:rPr>
              <w:t>LGb</w:t>
            </w:r>
            <w:proofErr w:type="spellEnd"/>
            <w:r>
              <w:rPr>
                <w:sz w:val="22"/>
              </w:rPr>
              <w:t xml:space="preserve">, </w:t>
            </w:r>
            <w:proofErr w:type="spellStart"/>
            <w:r>
              <w:rPr>
                <w:sz w:val="22"/>
              </w:rPr>
              <w:t>LGd</w:t>
            </w:r>
            <w:proofErr w:type="spellEnd"/>
            <w:r>
              <w:rPr>
                <w:sz w:val="22"/>
              </w:rPr>
              <w:t xml:space="preserve">, </w:t>
            </w:r>
            <w:proofErr w:type="spellStart"/>
            <w:r>
              <w:rPr>
                <w:sz w:val="22"/>
              </w:rPr>
              <w:t>LG</w:t>
            </w:r>
            <w:r w:rsidRPr="00C03372">
              <w:rPr>
                <w:sz w:val="22"/>
              </w:rPr>
              <w:t>a</w:t>
            </w:r>
            <w:proofErr w:type="spellEnd"/>
            <w:r w:rsidRPr="00C03372">
              <w:rPr>
                <w:sz w:val="22"/>
              </w:rPr>
              <w:t>, Lb</w:t>
            </w:r>
            <w:r>
              <w:rPr>
                <w:sz w:val="22"/>
              </w:rPr>
              <w:t>, Ed</w:t>
            </w:r>
          </w:p>
        </w:tc>
      </w:tr>
      <w:tr w:rsidR="00AA6461" w14:paraId="737FD092" w14:textId="77777777" w:rsidTr="00F17E3D">
        <w:tc>
          <w:tcPr>
            <w:tcW w:w="6629" w:type="dxa"/>
          </w:tcPr>
          <w:p w14:paraId="046E20C7" w14:textId="77777777" w:rsidR="00AA6461" w:rsidRPr="00522C57" w:rsidRDefault="00AA6461" w:rsidP="00F17E3D">
            <w:pPr>
              <w:autoSpaceDE w:val="0"/>
              <w:autoSpaceDN w:val="0"/>
              <w:adjustRightInd w:val="0"/>
              <w:jc w:val="both"/>
              <w:rPr>
                <w:sz w:val="22"/>
              </w:rPr>
            </w:pPr>
            <w:r w:rsidRPr="00522C57">
              <w:rPr>
                <w:sz w:val="22"/>
              </w:rPr>
              <w:t>Glaciofluvial sediments: Sandy, gravels and blocks</w:t>
            </w:r>
          </w:p>
        </w:tc>
        <w:tc>
          <w:tcPr>
            <w:tcW w:w="2551" w:type="dxa"/>
          </w:tcPr>
          <w:p w14:paraId="0FEC337C" w14:textId="77777777" w:rsidR="00AA6461" w:rsidRPr="0000089A" w:rsidRDefault="00AA6461" w:rsidP="00F17E3D">
            <w:pPr>
              <w:autoSpaceDE w:val="0"/>
              <w:autoSpaceDN w:val="0"/>
              <w:adjustRightInd w:val="0"/>
              <w:jc w:val="both"/>
            </w:pPr>
            <w:r w:rsidRPr="001D2BBF">
              <w:rPr>
                <w:sz w:val="22"/>
                <w:lang w:val="fr-CA"/>
              </w:rPr>
              <w:t xml:space="preserve">Go, </w:t>
            </w:r>
            <w:proofErr w:type="spellStart"/>
            <w:r w:rsidRPr="001D2BBF">
              <w:rPr>
                <w:sz w:val="22"/>
                <w:lang w:val="fr-CA"/>
              </w:rPr>
              <w:t>Gx</w:t>
            </w:r>
            <w:proofErr w:type="spellEnd"/>
            <w:r w:rsidRPr="001D2BBF">
              <w:rPr>
                <w:sz w:val="22"/>
                <w:lang w:val="fr-CA"/>
              </w:rPr>
              <w:t xml:space="preserve">, G, </w:t>
            </w:r>
            <w:proofErr w:type="spellStart"/>
            <w:r w:rsidRPr="001D2BBF">
              <w:rPr>
                <w:sz w:val="22"/>
                <w:lang w:val="fr-CA"/>
              </w:rPr>
              <w:t>Gs</w:t>
            </w:r>
            <w:proofErr w:type="spellEnd"/>
          </w:p>
        </w:tc>
      </w:tr>
      <w:tr w:rsidR="00AA6461" w14:paraId="736B5C0E" w14:textId="77777777" w:rsidTr="00F17E3D">
        <w:tc>
          <w:tcPr>
            <w:tcW w:w="6629" w:type="dxa"/>
          </w:tcPr>
          <w:p w14:paraId="0971578B" w14:textId="77777777" w:rsidR="00AA6461" w:rsidRPr="0000089A" w:rsidRDefault="00AA6461" w:rsidP="00F17E3D">
            <w:pPr>
              <w:autoSpaceDE w:val="0"/>
              <w:autoSpaceDN w:val="0"/>
              <w:adjustRightInd w:val="0"/>
              <w:jc w:val="both"/>
              <w:rPr>
                <w:sz w:val="22"/>
              </w:rPr>
            </w:pPr>
            <w:r w:rsidRPr="0000089A">
              <w:rPr>
                <w:sz w:val="22"/>
                <w:lang w:val="fr-CA"/>
              </w:rPr>
              <w:t>Rock</w:t>
            </w:r>
          </w:p>
        </w:tc>
        <w:tc>
          <w:tcPr>
            <w:tcW w:w="2551" w:type="dxa"/>
          </w:tcPr>
          <w:p w14:paraId="5C38358D" w14:textId="77777777" w:rsidR="00AA6461" w:rsidRPr="0000089A" w:rsidRDefault="00AA6461" w:rsidP="00F17E3D">
            <w:pPr>
              <w:autoSpaceDE w:val="0"/>
              <w:autoSpaceDN w:val="0"/>
              <w:adjustRightInd w:val="0"/>
              <w:jc w:val="both"/>
              <w:rPr>
                <w:lang w:val="fr-CA"/>
              </w:rPr>
            </w:pPr>
            <w:r w:rsidRPr="0000089A">
              <w:rPr>
                <w:sz w:val="22"/>
                <w:lang w:val="fr-CA"/>
              </w:rPr>
              <w:t>R</w:t>
            </w:r>
          </w:p>
        </w:tc>
      </w:tr>
    </w:tbl>
    <w:p w14:paraId="78B76C42"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p>
    <w:p w14:paraId="2FC124D3" w14:textId="77777777" w:rsidR="00AA6461" w:rsidRDefault="00AA6461" w:rsidP="00AA6461">
      <w:pPr>
        <w:suppressAutoHyphens/>
        <w:autoSpaceDE w:val="0"/>
        <w:autoSpaceDN w:val="0"/>
        <w:adjustRightInd w:val="0"/>
        <w:spacing w:after="0" w:line="240" w:lineRule="auto"/>
        <w:jc w:val="both"/>
        <w:rPr>
          <w:rFonts w:ascii="Times New Roman" w:hAnsi="Times New Roman" w:cs="Times New Roman"/>
          <w:color w:val="0000FF"/>
          <w:sz w:val="24"/>
          <w:szCs w:val="24"/>
        </w:rPr>
      </w:pPr>
    </w:p>
    <w:p w14:paraId="1FAE8E71" w14:textId="77777777" w:rsidR="00AA6461" w:rsidRDefault="00AA6461" w:rsidP="00AA6461">
      <w:pPr>
        <w:suppressAutoHyphens/>
        <w:autoSpaceDE w:val="0"/>
        <w:autoSpaceDN w:val="0"/>
        <w:adjustRightInd w:val="0"/>
        <w:spacing w:after="0" w:line="240" w:lineRule="auto"/>
        <w:jc w:val="both"/>
        <w:rPr>
          <w:rFonts w:ascii="Times New Roman" w:hAnsi="Times New Roman" w:cs="Times New Roman"/>
          <w:color w:val="0000FF"/>
          <w:sz w:val="24"/>
          <w:szCs w:val="24"/>
        </w:rPr>
      </w:pPr>
    </w:p>
    <w:p w14:paraId="069B4C16" w14:textId="77777777" w:rsidR="00AA6461" w:rsidRPr="00B97C58" w:rsidRDefault="00AA6461" w:rsidP="00AA6461">
      <w:pPr>
        <w:suppressAutoHyphens/>
        <w:autoSpaceDE w:val="0"/>
        <w:autoSpaceDN w:val="0"/>
        <w:adjustRightInd w:val="0"/>
        <w:spacing w:after="0" w:line="240" w:lineRule="auto"/>
        <w:jc w:val="both"/>
        <w:rPr>
          <w:rFonts w:ascii="Times New Roman" w:hAnsi="Times New Roman" w:cs="Times New Roman"/>
          <w:color w:val="000000"/>
          <w:sz w:val="24"/>
          <w:szCs w:val="24"/>
        </w:rPr>
      </w:pPr>
      <w:r w:rsidRPr="00B97C58">
        <w:rPr>
          <w:rFonts w:ascii="Times New Roman" w:hAnsi="Times New Roman" w:cs="Times New Roman"/>
          <w:color w:val="0000FF"/>
          <w:sz w:val="24"/>
          <w:szCs w:val="24"/>
        </w:rPr>
        <w:t xml:space="preserve">Table </w:t>
      </w:r>
      <w:r>
        <w:rPr>
          <w:rFonts w:ascii="Times New Roman" w:hAnsi="Times New Roman" w:cs="Times New Roman"/>
          <w:color w:val="0000FF"/>
          <w:sz w:val="24"/>
          <w:szCs w:val="24"/>
        </w:rPr>
        <w:t>2</w:t>
      </w:r>
      <w:r w:rsidRPr="00B97C58">
        <w:rPr>
          <w:rFonts w:ascii="Times New Roman" w:hAnsi="Times New Roman" w:cs="Times New Roman"/>
          <w:color w:val="0000FF"/>
          <w:sz w:val="24"/>
          <w:szCs w:val="24"/>
        </w:rPr>
        <w:t>.</w:t>
      </w:r>
      <w:r w:rsidRPr="00B97C58">
        <w:rPr>
          <w:rFonts w:ascii="Times New Roman" w:hAnsi="Times New Roman" w:cs="Times New Roman"/>
          <w:color w:val="851F27"/>
          <w:sz w:val="24"/>
          <w:szCs w:val="24"/>
        </w:rPr>
        <w:t xml:space="preserve"> </w:t>
      </w:r>
      <w:r>
        <w:rPr>
          <w:rFonts w:ascii="Times New Roman" w:hAnsi="Times New Roman" w:cs="Times New Roman"/>
          <w:color w:val="000000"/>
          <w:sz w:val="24"/>
          <w:szCs w:val="24"/>
        </w:rPr>
        <w:t>Assembled soil types according to their infiltration capacity</w:t>
      </w:r>
      <w:r w:rsidRPr="00B97C58">
        <w:rPr>
          <w:rFonts w:ascii="Times New Roman" w:hAnsi="Times New Roman" w:cs="Times New Roman"/>
          <w:color w:val="000000"/>
          <w:sz w:val="24"/>
          <w:szCs w:val="24"/>
        </w:rPr>
        <w:t xml:space="preserve"> </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851"/>
      </w:tblGrid>
      <w:tr w:rsidR="00AA6461" w14:paraId="0371932A" w14:textId="77777777" w:rsidTr="00F17E3D">
        <w:tc>
          <w:tcPr>
            <w:tcW w:w="5920" w:type="dxa"/>
            <w:tcBorders>
              <w:top w:val="single" w:sz="12" w:space="0" w:color="auto"/>
              <w:bottom w:val="single" w:sz="12" w:space="0" w:color="auto"/>
            </w:tcBorders>
          </w:tcPr>
          <w:p w14:paraId="0EC2A2F7" w14:textId="77777777" w:rsidR="00AA6461" w:rsidRPr="0000089A" w:rsidRDefault="00AA6461" w:rsidP="00F17E3D">
            <w:pPr>
              <w:autoSpaceDE w:val="0"/>
              <w:autoSpaceDN w:val="0"/>
              <w:adjustRightInd w:val="0"/>
              <w:jc w:val="both"/>
              <w:rPr>
                <w:b/>
                <w:sz w:val="22"/>
              </w:rPr>
            </w:pPr>
            <w:r w:rsidRPr="0000089A">
              <w:rPr>
                <w:b/>
                <w:sz w:val="22"/>
                <w:lang w:val="fr-CA"/>
              </w:rPr>
              <w:t>Code</w:t>
            </w:r>
          </w:p>
        </w:tc>
        <w:tc>
          <w:tcPr>
            <w:tcW w:w="851" w:type="dxa"/>
            <w:tcBorders>
              <w:top w:val="single" w:sz="12" w:space="0" w:color="auto"/>
              <w:bottom w:val="single" w:sz="12" w:space="0" w:color="auto"/>
            </w:tcBorders>
          </w:tcPr>
          <w:p w14:paraId="5BF28F55" w14:textId="77777777" w:rsidR="00AA6461" w:rsidRPr="0000089A" w:rsidRDefault="00AA6461" w:rsidP="00F17E3D">
            <w:pPr>
              <w:autoSpaceDE w:val="0"/>
              <w:autoSpaceDN w:val="0"/>
              <w:adjustRightInd w:val="0"/>
              <w:jc w:val="center"/>
              <w:rPr>
                <w:b/>
                <w:sz w:val="22"/>
              </w:rPr>
            </w:pPr>
            <w:r w:rsidRPr="0000089A">
              <w:rPr>
                <w:b/>
                <w:sz w:val="22"/>
                <w:lang w:val="fr-CA"/>
              </w:rPr>
              <w:t>Group</w:t>
            </w:r>
          </w:p>
        </w:tc>
      </w:tr>
      <w:tr w:rsidR="00AA6461" w14:paraId="5D3425BE" w14:textId="77777777" w:rsidTr="00F17E3D">
        <w:tc>
          <w:tcPr>
            <w:tcW w:w="5920" w:type="dxa"/>
            <w:tcBorders>
              <w:top w:val="single" w:sz="12" w:space="0" w:color="auto"/>
            </w:tcBorders>
          </w:tcPr>
          <w:p w14:paraId="37275939" w14:textId="77777777" w:rsidR="00AA6461" w:rsidRPr="006E75F0" w:rsidRDefault="00AA6461" w:rsidP="00F17E3D">
            <w:pPr>
              <w:autoSpaceDE w:val="0"/>
              <w:autoSpaceDN w:val="0"/>
              <w:adjustRightInd w:val="0"/>
              <w:jc w:val="both"/>
              <w:rPr>
                <w:sz w:val="22"/>
              </w:rPr>
            </w:pPr>
            <w:r w:rsidRPr="006E75F0">
              <w:rPr>
                <w:sz w:val="22"/>
                <w:lang w:val="fr-CA"/>
              </w:rPr>
              <w:t xml:space="preserve">Go, </w:t>
            </w:r>
            <w:proofErr w:type="spellStart"/>
            <w:r w:rsidRPr="006E75F0">
              <w:rPr>
                <w:sz w:val="22"/>
                <w:lang w:val="fr-CA"/>
              </w:rPr>
              <w:t>Gx</w:t>
            </w:r>
            <w:proofErr w:type="spellEnd"/>
          </w:p>
        </w:tc>
        <w:tc>
          <w:tcPr>
            <w:tcW w:w="851" w:type="dxa"/>
            <w:tcBorders>
              <w:top w:val="single" w:sz="12" w:space="0" w:color="auto"/>
            </w:tcBorders>
          </w:tcPr>
          <w:p w14:paraId="7B96A490" w14:textId="77777777" w:rsidR="00AA6461" w:rsidRPr="0000089A" w:rsidRDefault="00AA6461" w:rsidP="00F17E3D">
            <w:pPr>
              <w:autoSpaceDE w:val="0"/>
              <w:autoSpaceDN w:val="0"/>
              <w:adjustRightInd w:val="0"/>
              <w:jc w:val="center"/>
              <w:rPr>
                <w:sz w:val="22"/>
              </w:rPr>
            </w:pPr>
            <w:r>
              <w:rPr>
                <w:sz w:val="22"/>
              </w:rPr>
              <w:t>1</w:t>
            </w:r>
          </w:p>
        </w:tc>
      </w:tr>
      <w:tr w:rsidR="00AA6461" w:rsidRPr="0000089A" w14:paraId="5F2A6275" w14:textId="77777777" w:rsidTr="00F17E3D">
        <w:tc>
          <w:tcPr>
            <w:tcW w:w="5920" w:type="dxa"/>
          </w:tcPr>
          <w:p w14:paraId="3498C690" w14:textId="77777777" w:rsidR="00AA6461" w:rsidRPr="006E75F0" w:rsidRDefault="00AA6461" w:rsidP="00F17E3D">
            <w:pPr>
              <w:autoSpaceDE w:val="0"/>
              <w:autoSpaceDN w:val="0"/>
              <w:adjustRightInd w:val="0"/>
              <w:jc w:val="both"/>
              <w:rPr>
                <w:sz w:val="22"/>
              </w:rPr>
            </w:pPr>
            <w:r w:rsidRPr="006E75F0">
              <w:rPr>
                <w:sz w:val="22"/>
              </w:rPr>
              <w:t xml:space="preserve">Ce, </w:t>
            </w:r>
            <w:proofErr w:type="spellStart"/>
            <w:r w:rsidRPr="006E75F0">
              <w:rPr>
                <w:sz w:val="22"/>
              </w:rPr>
              <w:t>MGb</w:t>
            </w:r>
            <w:proofErr w:type="spellEnd"/>
            <w:r w:rsidRPr="006E75F0">
              <w:rPr>
                <w:sz w:val="22"/>
              </w:rPr>
              <w:t xml:space="preserve">, </w:t>
            </w:r>
            <w:proofErr w:type="spellStart"/>
            <w:r w:rsidRPr="006E75F0">
              <w:rPr>
                <w:sz w:val="22"/>
              </w:rPr>
              <w:t>MGd</w:t>
            </w:r>
            <w:proofErr w:type="spellEnd"/>
            <w:r w:rsidRPr="006E75F0">
              <w:rPr>
                <w:sz w:val="22"/>
              </w:rPr>
              <w:t xml:space="preserve">, </w:t>
            </w:r>
            <w:proofErr w:type="spellStart"/>
            <w:r w:rsidRPr="006E75F0">
              <w:rPr>
                <w:sz w:val="22"/>
              </w:rPr>
              <w:t>LGb</w:t>
            </w:r>
            <w:proofErr w:type="spellEnd"/>
            <w:r w:rsidRPr="006E75F0">
              <w:rPr>
                <w:sz w:val="22"/>
              </w:rPr>
              <w:t xml:space="preserve">, </w:t>
            </w:r>
            <w:proofErr w:type="spellStart"/>
            <w:r w:rsidRPr="006E75F0">
              <w:rPr>
                <w:sz w:val="22"/>
              </w:rPr>
              <w:t>LGd</w:t>
            </w:r>
            <w:proofErr w:type="spellEnd"/>
            <w:r w:rsidRPr="006E75F0">
              <w:rPr>
                <w:sz w:val="22"/>
              </w:rPr>
              <w:t>, Ed, Lb, G</w:t>
            </w:r>
          </w:p>
        </w:tc>
        <w:tc>
          <w:tcPr>
            <w:tcW w:w="851" w:type="dxa"/>
          </w:tcPr>
          <w:p w14:paraId="6406424D" w14:textId="77777777" w:rsidR="00AA6461" w:rsidRPr="0000089A" w:rsidRDefault="00AA6461" w:rsidP="00F17E3D">
            <w:pPr>
              <w:autoSpaceDE w:val="0"/>
              <w:autoSpaceDN w:val="0"/>
              <w:adjustRightInd w:val="0"/>
              <w:jc w:val="center"/>
              <w:rPr>
                <w:sz w:val="22"/>
                <w:lang w:val="fr-CA"/>
              </w:rPr>
            </w:pPr>
            <w:r>
              <w:rPr>
                <w:sz w:val="22"/>
                <w:lang w:val="fr-CA"/>
              </w:rPr>
              <w:t>2</w:t>
            </w:r>
          </w:p>
        </w:tc>
      </w:tr>
      <w:tr w:rsidR="00AA6461" w:rsidRPr="0000089A" w14:paraId="2A36FD50" w14:textId="77777777" w:rsidTr="00F17E3D">
        <w:tc>
          <w:tcPr>
            <w:tcW w:w="5920" w:type="dxa"/>
            <w:tcBorders>
              <w:bottom w:val="nil"/>
            </w:tcBorders>
          </w:tcPr>
          <w:p w14:paraId="780FFE37" w14:textId="77777777" w:rsidR="00AA6461" w:rsidRPr="006E75F0" w:rsidRDefault="00AA6461" w:rsidP="00F17E3D">
            <w:pPr>
              <w:autoSpaceDE w:val="0"/>
              <w:autoSpaceDN w:val="0"/>
              <w:adjustRightInd w:val="0"/>
              <w:jc w:val="both"/>
              <w:rPr>
                <w:sz w:val="22"/>
              </w:rPr>
            </w:pPr>
            <w:r w:rsidRPr="006E75F0">
              <w:rPr>
                <w:sz w:val="22"/>
              </w:rPr>
              <w:t>Ax, Ap, At, Ae, Gs</w:t>
            </w:r>
          </w:p>
        </w:tc>
        <w:tc>
          <w:tcPr>
            <w:tcW w:w="851" w:type="dxa"/>
            <w:tcBorders>
              <w:bottom w:val="nil"/>
            </w:tcBorders>
          </w:tcPr>
          <w:p w14:paraId="18986A69" w14:textId="77777777" w:rsidR="00AA6461" w:rsidRPr="0000089A" w:rsidRDefault="00AA6461" w:rsidP="00F17E3D">
            <w:pPr>
              <w:autoSpaceDE w:val="0"/>
              <w:autoSpaceDN w:val="0"/>
              <w:adjustRightInd w:val="0"/>
              <w:jc w:val="center"/>
              <w:rPr>
                <w:sz w:val="22"/>
              </w:rPr>
            </w:pPr>
            <w:r>
              <w:rPr>
                <w:sz w:val="22"/>
              </w:rPr>
              <w:t>3</w:t>
            </w:r>
          </w:p>
        </w:tc>
      </w:tr>
      <w:tr w:rsidR="00AA6461" w:rsidRPr="0000089A" w14:paraId="32920B57" w14:textId="77777777" w:rsidTr="00F17E3D">
        <w:tc>
          <w:tcPr>
            <w:tcW w:w="5920" w:type="dxa"/>
            <w:tcBorders>
              <w:top w:val="nil"/>
              <w:bottom w:val="single" w:sz="12" w:space="0" w:color="auto"/>
            </w:tcBorders>
          </w:tcPr>
          <w:p w14:paraId="1AA09E43" w14:textId="77777777" w:rsidR="00AA6461" w:rsidRPr="006E75F0" w:rsidRDefault="00AA6461" w:rsidP="00F17E3D">
            <w:pPr>
              <w:autoSpaceDE w:val="0"/>
              <w:autoSpaceDN w:val="0"/>
              <w:adjustRightInd w:val="0"/>
              <w:jc w:val="both"/>
              <w:rPr>
                <w:sz w:val="22"/>
              </w:rPr>
            </w:pPr>
            <w:r w:rsidRPr="006E75F0">
              <w:rPr>
                <w:sz w:val="22"/>
              </w:rPr>
              <w:t xml:space="preserve">Tm, Tc, </w:t>
            </w:r>
            <w:proofErr w:type="spellStart"/>
            <w:r w:rsidRPr="006E75F0">
              <w:rPr>
                <w:sz w:val="22"/>
              </w:rPr>
              <w:t>Trm</w:t>
            </w:r>
            <w:proofErr w:type="spellEnd"/>
            <w:r w:rsidRPr="006E75F0">
              <w:rPr>
                <w:sz w:val="22"/>
              </w:rPr>
              <w:t xml:space="preserve">, Tr, R, O, Cg, </w:t>
            </w:r>
            <w:proofErr w:type="spellStart"/>
            <w:r w:rsidRPr="006E75F0">
              <w:rPr>
                <w:sz w:val="22"/>
              </w:rPr>
              <w:t>MGa</w:t>
            </w:r>
            <w:proofErr w:type="spellEnd"/>
            <w:r w:rsidRPr="006E75F0">
              <w:rPr>
                <w:sz w:val="22"/>
              </w:rPr>
              <w:t xml:space="preserve">, </w:t>
            </w:r>
            <w:proofErr w:type="spellStart"/>
            <w:r w:rsidRPr="006E75F0">
              <w:rPr>
                <w:sz w:val="22"/>
              </w:rPr>
              <w:t>LGa</w:t>
            </w:r>
            <w:proofErr w:type="spellEnd"/>
          </w:p>
        </w:tc>
        <w:tc>
          <w:tcPr>
            <w:tcW w:w="851" w:type="dxa"/>
            <w:tcBorders>
              <w:top w:val="nil"/>
              <w:bottom w:val="single" w:sz="12" w:space="0" w:color="auto"/>
            </w:tcBorders>
          </w:tcPr>
          <w:p w14:paraId="1EE42CA9" w14:textId="77777777" w:rsidR="00AA6461" w:rsidRPr="0000089A" w:rsidRDefault="00AA6461" w:rsidP="00F17E3D">
            <w:pPr>
              <w:autoSpaceDE w:val="0"/>
              <w:autoSpaceDN w:val="0"/>
              <w:adjustRightInd w:val="0"/>
              <w:jc w:val="center"/>
              <w:rPr>
                <w:sz w:val="22"/>
              </w:rPr>
            </w:pPr>
            <w:r>
              <w:rPr>
                <w:sz w:val="22"/>
              </w:rPr>
              <w:t>4</w:t>
            </w:r>
          </w:p>
        </w:tc>
      </w:tr>
    </w:tbl>
    <w:p w14:paraId="27C9C812" w14:textId="77777777" w:rsidR="00AA6461" w:rsidRDefault="00AA6461" w:rsidP="00AA6461">
      <w:pPr>
        <w:autoSpaceDE w:val="0"/>
        <w:autoSpaceDN w:val="0"/>
        <w:adjustRightInd w:val="0"/>
        <w:spacing w:after="0" w:line="240" w:lineRule="auto"/>
        <w:jc w:val="both"/>
        <w:rPr>
          <w:rFonts w:ascii="Times New Roman" w:hAnsi="Times New Roman" w:cs="Times New Roman"/>
          <w:sz w:val="24"/>
          <w:szCs w:val="24"/>
        </w:rPr>
      </w:pPr>
    </w:p>
    <w:p w14:paraId="030D2E9D"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FF"/>
          <w:sz w:val="24"/>
          <w:szCs w:val="24"/>
        </w:rPr>
      </w:pPr>
    </w:p>
    <w:p w14:paraId="2BC1E8DF"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FF"/>
          <w:sz w:val="24"/>
          <w:szCs w:val="24"/>
        </w:rPr>
      </w:pPr>
    </w:p>
    <w:p w14:paraId="490F7074"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FF"/>
          <w:sz w:val="24"/>
          <w:szCs w:val="24"/>
        </w:rPr>
      </w:pPr>
    </w:p>
    <w:p w14:paraId="705A00E2" w14:textId="77777777" w:rsidR="00AA6461" w:rsidRDefault="00AA6461" w:rsidP="00AA6461">
      <w:pPr>
        <w:autoSpaceDE w:val="0"/>
        <w:autoSpaceDN w:val="0"/>
        <w:adjustRightInd w:val="0"/>
        <w:spacing w:after="0" w:line="240" w:lineRule="auto"/>
        <w:jc w:val="both"/>
        <w:rPr>
          <w:rFonts w:ascii="Times New Roman" w:hAnsi="Times New Roman" w:cs="Times New Roman"/>
          <w:color w:val="0000FF"/>
          <w:sz w:val="24"/>
          <w:szCs w:val="24"/>
        </w:rPr>
      </w:pPr>
    </w:p>
    <w:p w14:paraId="47E0C9C6" w14:textId="77777777" w:rsidR="00AA6461" w:rsidRDefault="00AA6461" w:rsidP="00AA6461">
      <w:pPr>
        <w:autoSpaceDE w:val="0"/>
        <w:autoSpaceDN w:val="0"/>
        <w:adjustRightInd w:val="0"/>
        <w:spacing w:after="0" w:line="240" w:lineRule="auto"/>
        <w:jc w:val="both"/>
        <w:rPr>
          <w:rFonts w:ascii="AdvOT5fcf1b24" w:hAnsi="AdvOT5fcf1b24" w:cs="AdvOT5fcf1b24"/>
          <w:color w:val="000000"/>
          <w:sz w:val="16"/>
          <w:szCs w:val="16"/>
        </w:rPr>
      </w:pPr>
      <w:r w:rsidRPr="00B97C58">
        <w:rPr>
          <w:rFonts w:ascii="Times New Roman" w:hAnsi="Times New Roman" w:cs="Times New Roman"/>
          <w:color w:val="0000FF"/>
          <w:sz w:val="24"/>
          <w:szCs w:val="24"/>
        </w:rPr>
        <w:t xml:space="preserve">Table </w:t>
      </w:r>
      <w:r>
        <w:rPr>
          <w:rFonts w:ascii="Times New Roman" w:hAnsi="Times New Roman" w:cs="Times New Roman"/>
          <w:color w:val="0000FF"/>
          <w:sz w:val="24"/>
          <w:szCs w:val="24"/>
        </w:rPr>
        <w:t>3</w:t>
      </w:r>
      <w:r w:rsidRPr="00B97C58">
        <w:rPr>
          <w:rFonts w:ascii="Times New Roman" w:hAnsi="Times New Roman" w:cs="Times New Roman"/>
          <w:color w:val="0000FF"/>
          <w:sz w:val="24"/>
          <w:szCs w:val="24"/>
        </w:rPr>
        <w:t>.</w:t>
      </w:r>
      <w:r w:rsidRPr="00B97C58">
        <w:rPr>
          <w:rFonts w:ascii="Times New Roman" w:hAnsi="Times New Roman" w:cs="Times New Roman"/>
          <w:color w:val="851F27"/>
          <w:sz w:val="24"/>
          <w:szCs w:val="24"/>
        </w:rPr>
        <w:t xml:space="preserve"> </w:t>
      </w:r>
      <w:proofErr w:type="spellStart"/>
      <w:r w:rsidRPr="008210D2">
        <w:rPr>
          <w:rFonts w:ascii="Times New Roman" w:hAnsi="Times New Roman" w:cs="Times New Roman"/>
          <w:color w:val="000000"/>
          <w:sz w:val="24"/>
          <w:szCs w:val="24"/>
        </w:rPr>
        <w:t>CNi</w:t>
      </w:r>
      <w:proofErr w:type="spellEnd"/>
      <w:r w:rsidRPr="008210D2">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values </w:t>
      </w:r>
      <w:r w:rsidRPr="008210D2">
        <w:rPr>
          <w:rFonts w:ascii="Times New Roman" w:hAnsi="Times New Roman" w:cs="Times New Roman"/>
          <w:color w:val="000000"/>
          <w:sz w:val="24"/>
          <w:szCs w:val="24"/>
        </w:rPr>
        <w:t xml:space="preserve">according to </w:t>
      </w:r>
      <w:r>
        <w:rPr>
          <w:rFonts w:ascii="Times New Roman" w:hAnsi="Times New Roman" w:cs="Times New Roman"/>
          <w:color w:val="000000"/>
          <w:sz w:val="24"/>
          <w:szCs w:val="24"/>
        </w:rPr>
        <w:t>terrain charact</w:t>
      </w:r>
      <w:r w:rsidRPr="00CA33B5">
        <w:rPr>
          <w:rFonts w:ascii="Times New Roman" w:hAnsi="Times New Roman" w:cs="Times New Roman"/>
          <w:sz w:val="24"/>
          <w:szCs w:val="24"/>
        </w:rPr>
        <w:t>eristi</w:t>
      </w:r>
      <w:r>
        <w:rPr>
          <w:rFonts w:ascii="Times New Roman" w:hAnsi="Times New Roman" w:cs="Times New Roman"/>
          <w:color w:val="000000"/>
          <w:sz w:val="24"/>
          <w:szCs w:val="24"/>
        </w:rPr>
        <w:t xml:space="preserve">cs </w:t>
      </w:r>
      <w:r w:rsidRPr="008210D2">
        <w:rPr>
          <w:rFonts w:ascii="Times New Roman" w:hAnsi="Times New Roman" w:cs="Times New Roman"/>
          <w:color w:val="000000"/>
          <w:sz w:val="24"/>
          <w:szCs w:val="24"/>
        </w:rPr>
        <w:t>(</w:t>
      </w:r>
      <w:r>
        <w:rPr>
          <w:rFonts w:ascii="Times New Roman" w:hAnsi="Times New Roman" w:cs="Times New Roman"/>
          <w:color w:val="000000"/>
          <w:sz w:val="24"/>
          <w:szCs w:val="24"/>
        </w:rPr>
        <w:t xml:space="preserve">Adapted from </w:t>
      </w:r>
      <w:r w:rsidRPr="00380B58">
        <w:rPr>
          <w:rFonts w:ascii="Times New Roman" w:hAnsi="Times New Roman" w:cs="Times New Roman"/>
          <w:color w:val="0000FF"/>
          <w:sz w:val="24"/>
          <w:szCs w:val="24"/>
        </w:rPr>
        <w:fldChar w:fldCharType="begin" w:fldLock="1"/>
      </w:r>
      <w:r>
        <w:rPr>
          <w:rFonts w:ascii="Times New Roman" w:hAnsi="Times New Roman" w:cs="Times New Roman"/>
          <w:color w:val="0000FF"/>
          <w:sz w:val="24"/>
          <w:szCs w:val="24"/>
        </w:rPr>
        <w:instrText>ADDIN CSL_CITATION {"citationItems":[{"id":"ITEM-1","itemData":{"author":[{"dropping-particle":"","family":"Huet","given":"M.","non-dropping-particle":"","parse-names":false,"suffix":""},{"dropping-particle":"","family":"Chesnaux","given":"R.","non-dropping-particle":"","parse-names":false,"suffix":""},{"dropping-particle":"","family":"Boucher","given":"M.A.","non-dropping-particle":"","parse-names":false,"suffix":""},{"dropping-particle":"","family":"Poirier","given":"C.","non-dropping-particle":"","parse-names":false,"suffix":""}],"container-title":"Hydrological Sciences Journal","id":"ITEM-1","issue":"12","issued":{"date-parts":[["2016"]]},"page":"2267-2283","title":"Comparing various approaches for assessing groundwater recharge at a regional scale in the Canadian Shield","type":"article-journal","volume":"61"},"uris":["http://www.mendeley.com/documents/?uuid=f6dfb896-e546-47c4-92ae-634747c3357f"]}],"mendeley":{"formattedCitation":"(Huet &lt;i&gt;et al.&lt;/i&gt;, 2016)","manualFormatting":"Huet et al. (2016)","plainTextFormattedCitation":"(Huet et al., 2016)","previouslyFormattedCitation":"(Huet &lt;i&gt;et al.&lt;/i&gt;, 2016)"},"properties":{"noteIndex":0},"schema":"https://github.com/citation-style-language/schema/raw/master/csl-citation.json"}</w:instrText>
      </w:r>
      <w:r w:rsidRPr="00380B58">
        <w:rPr>
          <w:rFonts w:ascii="Times New Roman" w:hAnsi="Times New Roman" w:cs="Times New Roman"/>
          <w:color w:val="0000FF"/>
          <w:sz w:val="24"/>
          <w:szCs w:val="24"/>
        </w:rPr>
        <w:fldChar w:fldCharType="separate"/>
      </w:r>
      <w:r w:rsidRPr="00380B58">
        <w:rPr>
          <w:rFonts w:ascii="Times New Roman" w:hAnsi="Times New Roman" w:cs="Times New Roman"/>
          <w:noProof/>
          <w:color w:val="0000FF"/>
          <w:sz w:val="24"/>
          <w:szCs w:val="24"/>
        </w:rPr>
        <w:t xml:space="preserve">Huet </w:t>
      </w:r>
      <w:r w:rsidRPr="00380B58">
        <w:rPr>
          <w:rFonts w:ascii="Times New Roman" w:hAnsi="Times New Roman" w:cs="Times New Roman"/>
          <w:i/>
          <w:noProof/>
          <w:color w:val="0000FF"/>
          <w:sz w:val="24"/>
          <w:szCs w:val="24"/>
        </w:rPr>
        <w:t xml:space="preserve">et al. </w:t>
      </w:r>
      <w:r w:rsidRPr="00380B58">
        <w:rPr>
          <w:rFonts w:ascii="Times New Roman" w:hAnsi="Times New Roman" w:cs="Times New Roman"/>
          <w:noProof/>
          <w:color w:val="0000FF"/>
          <w:sz w:val="24"/>
          <w:szCs w:val="24"/>
        </w:rPr>
        <w:t>(2016)</w:t>
      </w:r>
      <w:r w:rsidRPr="00380B58">
        <w:rPr>
          <w:rFonts w:ascii="Times New Roman" w:hAnsi="Times New Roman" w:cs="Times New Roman"/>
          <w:color w:val="0000FF"/>
          <w:sz w:val="24"/>
          <w:szCs w:val="24"/>
        </w:rPr>
        <w:fldChar w:fldCharType="end"/>
      </w:r>
      <w:r>
        <w:rPr>
          <w:rFonts w:ascii="Times New Roman" w:hAnsi="Times New Roman" w:cs="Times New Roman"/>
          <w:color w:val="000000"/>
          <w:sz w:val="24"/>
          <w:szCs w:val="24"/>
        </w:rPr>
        <w:t>)</w:t>
      </w:r>
      <w:r w:rsidRPr="0000089A">
        <w:rPr>
          <w:rFonts w:ascii="AdvOT5fcf1b24" w:hAnsi="AdvOT5fcf1b24" w:cs="AdvOT5fcf1b24"/>
          <w:color w:val="FF0000"/>
          <w:sz w:val="16"/>
          <w:szCs w:val="16"/>
        </w:rPr>
        <w:t xml:space="preserve"> </w:t>
      </w:r>
    </w:p>
    <w:tbl>
      <w:tblPr>
        <w:tblStyle w:val="TableGrid"/>
        <w:tblW w:w="0" w:type="auto"/>
        <w:tblLook w:val="04A0" w:firstRow="1" w:lastRow="0" w:firstColumn="1" w:lastColumn="0" w:noHBand="0" w:noVBand="1"/>
      </w:tblPr>
      <w:tblGrid>
        <w:gridCol w:w="3510"/>
        <w:gridCol w:w="1276"/>
        <w:gridCol w:w="851"/>
        <w:gridCol w:w="850"/>
        <w:gridCol w:w="851"/>
        <w:gridCol w:w="889"/>
      </w:tblGrid>
      <w:tr w:rsidR="00AA6461" w14:paraId="7440FB79" w14:textId="77777777" w:rsidTr="00F17E3D">
        <w:tc>
          <w:tcPr>
            <w:tcW w:w="3510" w:type="dxa"/>
            <w:tcBorders>
              <w:top w:val="nil"/>
              <w:left w:val="nil"/>
              <w:bottom w:val="nil"/>
              <w:right w:val="nil"/>
            </w:tcBorders>
          </w:tcPr>
          <w:p w14:paraId="15A98B85" w14:textId="77777777" w:rsidR="00AA6461" w:rsidRPr="004A5B2C" w:rsidRDefault="00AA6461" w:rsidP="00F17E3D">
            <w:pPr>
              <w:autoSpaceDE w:val="0"/>
              <w:autoSpaceDN w:val="0"/>
              <w:adjustRightInd w:val="0"/>
              <w:jc w:val="both"/>
              <w:rPr>
                <w:color w:val="000000"/>
                <w:sz w:val="22"/>
              </w:rPr>
            </w:pPr>
          </w:p>
        </w:tc>
        <w:tc>
          <w:tcPr>
            <w:tcW w:w="1276" w:type="dxa"/>
            <w:tcBorders>
              <w:top w:val="nil"/>
              <w:left w:val="nil"/>
              <w:bottom w:val="nil"/>
              <w:right w:val="nil"/>
            </w:tcBorders>
          </w:tcPr>
          <w:p w14:paraId="245A37F2" w14:textId="77777777" w:rsidR="00AA6461" w:rsidRPr="004A5B2C" w:rsidRDefault="00AA6461" w:rsidP="00F17E3D">
            <w:pPr>
              <w:autoSpaceDE w:val="0"/>
              <w:autoSpaceDN w:val="0"/>
              <w:adjustRightInd w:val="0"/>
              <w:jc w:val="both"/>
              <w:rPr>
                <w:color w:val="000000"/>
                <w:sz w:val="22"/>
              </w:rPr>
            </w:pPr>
          </w:p>
        </w:tc>
        <w:tc>
          <w:tcPr>
            <w:tcW w:w="3441" w:type="dxa"/>
            <w:gridSpan w:val="4"/>
            <w:tcBorders>
              <w:top w:val="single" w:sz="12" w:space="0" w:color="auto"/>
              <w:left w:val="nil"/>
              <w:bottom w:val="single" w:sz="12" w:space="0" w:color="auto"/>
              <w:right w:val="nil"/>
            </w:tcBorders>
          </w:tcPr>
          <w:p w14:paraId="34211575" w14:textId="77777777" w:rsidR="00AA6461" w:rsidRPr="004A5B2C" w:rsidRDefault="00AA6461" w:rsidP="00F17E3D">
            <w:pPr>
              <w:autoSpaceDE w:val="0"/>
              <w:autoSpaceDN w:val="0"/>
              <w:adjustRightInd w:val="0"/>
              <w:jc w:val="center"/>
              <w:rPr>
                <w:b/>
                <w:color w:val="000000"/>
                <w:sz w:val="22"/>
              </w:rPr>
            </w:pPr>
            <w:r>
              <w:rPr>
                <w:b/>
                <w:sz w:val="22"/>
              </w:rPr>
              <w:t>Group of assembled soil</w:t>
            </w:r>
          </w:p>
        </w:tc>
      </w:tr>
      <w:tr w:rsidR="00AA6461" w14:paraId="3CE6C8FA" w14:textId="77777777" w:rsidTr="00F17E3D">
        <w:tc>
          <w:tcPr>
            <w:tcW w:w="3510" w:type="dxa"/>
            <w:tcBorders>
              <w:top w:val="nil"/>
              <w:left w:val="nil"/>
              <w:bottom w:val="single" w:sz="12" w:space="0" w:color="auto"/>
              <w:right w:val="nil"/>
            </w:tcBorders>
          </w:tcPr>
          <w:p w14:paraId="7BFC4637" w14:textId="77777777" w:rsidR="00AA6461" w:rsidRPr="004A5B2C" w:rsidRDefault="00AA6461" w:rsidP="00F17E3D">
            <w:pPr>
              <w:autoSpaceDE w:val="0"/>
              <w:autoSpaceDN w:val="0"/>
              <w:adjustRightInd w:val="0"/>
              <w:jc w:val="both"/>
              <w:rPr>
                <w:b/>
                <w:color w:val="000000"/>
                <w:sz w:val="22"/>
              </w:rPr>
            </w:pPr>
          </w:p>
        </w:tc>
        <w:tc>
          <w:tcPr>
            <w:tcW w:w="1276" w:type="dxa"/>
            <w:tcBorders>
              <w:top w:val="nil"/>
              <w:left w:val="nil"/>
              <w:bottom w:val="single" w:sz="12" w:space="0" w:color="auto"/>
              <w:right w:val="nil"/>
            </w:tcBorders>
          </w:tcPr>
          <w:p w14:paraId="181EB687" w14:textId="77777777" w:rsidR="00AA6461" w:rsidRPr="004A5B2C" w:rsidRDefault="00AA6461" w:rsidP="00F17E3D">
            <w:pPr>
              <w:autoSpaceDE w:val="0"/>
              <w:autoSpaceDN w:val="0"/>
              <w:adjustRightInd w:val="0"/>
              <w:jc w:val="center"/>
              <w:rPr>
                <w:b/>
                <w:color w:val="000000"/>
                <w:sz w:val="22"/>
              </w:rPr>
            </w:pPr>
          </w:p>
        </w:tc>
        <w:tc>
          <w:tcPr>
            <w:tcW w:w="851" w:type="dxa"/>
            <w:tcBorders>
              <w:top w:val="single" w:sz="12" w:space="0" w:color="auto"/>
              <w:left w:val="nil"/>
              <w:bottom w:val="single" w:sz="12" w:space="0" w:color="auto"/>
              <w:right w:val="nil"/>
            </w:tcBorders>
          </w:tcPr>
          <w:p w14:paraId="6D4D06F9" w14:textId="77777777" w:rsidR="00AA6461" w:rsidRPr="004A5B2C" w:rsidRDefault="00AA6461" w:rsidP="00F17E3D">
            <w:pPr>
              <w:autoSpaceDE w:val="0"/>
              <w:autoSpaceDN w:val="0"/>
              <w:adjustRightInd w:val="0"/>
              <w:jc w:val="center"/>
              <w:rPr>
                <w:b/>
                <w:color w:val="000000"/>
                <w:sz w:val="22"/>
              </w:rPr>
            </w:pPr>
            <w:r>
              <w:rPr>
                <w:b/>
                <w:color w:val="000000"/>
                <w:sz w:val="22"/>
              </w:rPr>
              <w:t>1</w:t>
            </w:r>
          </w:p>
        </w:tc>
        <w:tc>
          <w:tcPr>
            <w:tcW w:w="850" w:type="dxa"/>
            <w:tcBorders>
              <w:top w:val="single" w:sz="12" w:space="0" w:color="auto"/>
              <w:left w:val="nil"/>
              <w:bottom w:val="single" w:sz="12" w:space="0" w:color="auto"/>
              <w:right w:val="nil"/>
            </w:tcBorders>
          </w:tcPr>
          <w:p w14:paraId="3F11658F" w14:textId="77777777" w:rsidR="00AA6461" w:rsidRPr="004A5B2C" w:rsidRDefault="00AA6461" w:rsidP="00F17E3D">
            <w:pPr>
              <w:autoSpaceDE w:val="0"/>
              <w:autoSpaceDN w:val="0"/>
              <w:adjustRightInd w:val="0"/>
              <w:jc w:val="center"/>
              <w:rPr>
                <w:b/>
                <w:color w:val="000000"/>
                <w:sz w:val="22"/>
              </w:rPr>
            </w:pPr>
            <w:r>
              <w:rPr>
                <w:b/>
                <w:color w:val="000000"/>
                <w:sz w:val="22"/>
              </w:rPr>
              <w:t>2</w:t>
            </w:r>
          </w:p>
        </w:tc>
        <w:tc>
          <w:tcPr>
            <w:tcW w:w="851" w:type="dxa"/>
            <w:tcBorders>
              <w:top w:val="single" w:sz="12" w:space="0" w:color="auto"/>
              <w:left w:val="nil"/>
              <w:bottom w:val="single" w:sz="12" w:space="0" w:color="auto"/>
              <w:right w:val="nil"/>
            </w:tcBorders>
          </w:tcPr>
          <w:p w14:paraId="1971F665" w14:textId="77777777" w:rsidR="00AA6461" w:rsidRPr="004A5B2C" w:rsidRDefault="00AA6461" w:rsidP="00F17E3D">
            <w:pPr>
              <w:autoSpaceDE w:val="0"/>
              <w:autoSpaceDN w:val="0"/>
              <w:adjustRightInd w:val="0"/>
              <w:jc w:val="center"/>
              <w:rPr>
                <w:b/>
                <w:color w:val="000000"/>
                <w:sz w:val="22"/>
              </w:rPr>
            </w:pPr>
            <w:r>
              <w:rPr>
                <w:b/>
                <w:color w:val="000000"/>
                <w:sz w:val="22"/>
              </w:rPr>
              <w:t>3</w:t>
            </w:r>
          </w:p>
        </w:tc>
        <w:tc>
          <w:tcPr>
            <w:tcW w:w="889" w:type="dxa"/>
            <w:tcBorders>
              <w:top w:val="single" w:sz="12" w:space="0" w:color="auto"/>
              <w:left w:val="nil"/>
              <w:bottom w:val="single" w:sz="12" w:space="0" w:color="auto"/>
              <w:right w:val="nil"/>
            </w:tcBorders>
          </w:tcPr>
          <w:p w14:paraId="44063331" w14:textId="77777777" w:rsidR="00AA6461" w:rsidRPr="004A5B2C" w:rsidRDefault="00AA6461" w:rsidP="00F17E3D">
            <w:pPr>
              <w:autoSpaceDE w:val="0"/>
              <w:autoSpaceDN w:val="0"/>
              <w:adjustRightInd w:val="0"/>
              <w:jc w:val="center"/>
              <w:rPr>
                <w:b/>
                <w:color w:val="000000"/>
                <w:sz w:val="22"/>
              </w:rPr>
            </w:pPr>
            <w:r>
              <w:rPr>
                <w:b/>
                <w:color w:val="000000"/>
                <w:sz w:val="22"/>
              </w:rPr>
              <w:t>4</w:t>
            </w:r>
          </w:p>
        </w:tc>
      </w:tr>
      <w:tr w:rsidR="00AA6461" w14:paraId="18754EE7" w14:textId="77777777" w:rsidTr="00F17E3D">
        <w:tc>
          <w:tcPr>
            <w:tcW w:w="3510" w:type="dxa"/>
            <w:tcBorders>
              <w:top w:val="single" w:sz="12" w:space="0" w:color="auto"/>
              <w:left w:val="nil"/>
              <w:bottom w:val="single" w:sz="12" w:space="0" w:color="auto"/>
              <w:right w:val="nil"/>
            </w:tcBorders>
          </w:tcPr>
          <w:p w14:paraId="7CB8E10E" w14:textId="77777777" w:rsidR="00AA6461" w:rsidRPr="004A5B2C" w:rsidRDefault="00AA6461" w:rsidP="00F17E3D">
            <w:pPr>
              <w:autoSpaceDE w:val="0"/>
              <w:autoSpaceDN w:val="0"/>
              <w:adjustRightInd w:val="0"/>
              <w:jc w:val="both"/>
              <w:rPr>
                <w:b/>
              </w:rPr>
            </w:pPr>
            <w:r>
              <w:rPr>
                <w:b/>
                <w:sz w:val="22"/>
              </w:rPr>
              <w:t>Land-use</w:t>
            </w:r>
          </w:p>
        </w:tc>
        <w:tc>
          <w:tcPr>
            <w:tcW w:w="1276" w:type="dxa"/>
            <w:tcBorders>
              <w:top w:val="single" w:sz="12" w:space="0" w:color="auto"/>
              <w:left w:val="nil"/>
              <w:bottom w:val="single" w:sz="12" w:space="0" w:color="auto"/>
              <w:right w:val="nil"/>
            </w:tcBorders>
          </w:tcPr>
          <w:p w14:paraId="5B9EC5CD" w14:textId="77777777" w:rsidR="00AA6461" w:rsidRPr="004A5B2C" w:rsidRDefault="00AA6461" w:rsidP="00F17E3D">
            <w:pPr>
              <w:autoSpaceDE w:val="0"/>
              <w:autoSpaceDN w:val="0"/>
              <w:adjustRightInd w:val="0"/>
              <w:jc w:val="center"/>
              <w:rPr>
                <w:b/>
              </w:rPr>
            </w:pPr>
            <w:r w:rsidRPr="004A5B2C">
              <w:rPr>
                <w:b/>
                <w:sz w:val="22"/>
              </w:rPr>
              <w:t>Slope (%)</w:t>
            </w:r>
          </w:p>
        </w:tc>
        <w:tc>
          <w:tcPr>
            <w:tcW w:w="3441" w:type="dxa"/>
            <w:gridSpan w:val="4"/>
            <w:tcBorders>
              <w:top w:val="single" w:sz="12" w:space="0" w:color="auto"/>
              <w:left w:val="nil"/>
              <w:bottom w:val="single" w:sz="12" w:space="0" w:color="auto"/>
              <w:right w:val="nil"/>
            </w:tcBorders>
          </w:tcPr>
          <w:p w14:paraId="75174314" w14:textId="77777777" w:rsidR="00AA6461" w:rsidRPr="004A5B2C" w:rsidRDefault="00AA6461" w:rsidP="00F17E3D">
            <w:pPr>
              <w:autoSpaceDE w:val="0"/>
              <w:autoSpaceDN w:val="0"/>
              <w:adjustRightInd w:val="0"/>
              <w:jc w:val="center"/>
              <w:rPr>
                <w:b/>
                <w:color w:val="000000"/>
              </w:rPr>
            </w:pPr>
            <w:proofErr w:type="spellStart"/>
            <w:r>
              <w:rPr>
                <w:b/>
                <w:color w:val="000000"/>
              </w:rPr>
              <w:t>CN</w:t>
            </w:r>
            <w:r w:rsidRPr="009509E5">
              <w:rPr>
                <w:b/>
                <w:color w:val="000000"/>
                <w:vertAlign w:val="subscript"/>
              </w:rPr>
              <w:t>i</w:t>
            </w:r>
            <w:proofErr w:type="spellEnd"/>
          </w:p>
        </w:tc>
      </w:tr>
      <w:tr w:rsidR="00AA6461" w14:paraId="5E39AB54" w14:textId="77777777" w:rsidTr="00F17E3D">
        <w:tc>
          <w:tcPr>
            <w:tcW w:w="3510" w:type="dxa"/>
            <w:vMerge w:val="restart"/>
            <w:tcBorders>
              <w:top w:val="single" w:sz="12" w:space="0" w:color="auto"/>
              <w:left w:val="nil"/>
              <w:right w:val="nil"/>
            </w:tcBorders>
            <w:vAlign w:val="center"/>
          </w:tcPr>
          <w:p w14:paraId="6760B87A" w14:textId="77777777" w:rsidR="00AA6461" w:rsidRPr="00CA33B5" w:rsidRDefault="00AA6461" w:rsidP="00F17E3D">
            <w:pPr>
              <w:autoSpaceDE w:val="0"/>
              <w:autoSpaceDN w:val="0"/>
              <w:adjustRightInd w:val="0"/>
              <w:rPr>
                <w:sz w:val="22"/>
              </w:rPr>
            </w:pPr>
            <w:r w:rsidRPr="00CA33B5">
              <w:rPr>
                <w:sz w:val="22"/>
              </w:rPr>
              <w:t>Agricultural area</w:t>
            </w:r>
          </w:p>
        </w:tc>
        <w:tc>
          <w:tcPr>
            <w:tcW w:w="1276" w:type="dxa"/>
            <w:tcBorders>
              <w:top w:val="single" w:sz="12" w:space="0" w:color="auto"/>
              <w:left w:val="nil"/>
              <w:bottom w:val="nil"/>
              <w:right w:val="nil"/>
            </w:tcBorders>
          </w:tcPr>
          <w:p w14:paraId="049201E2" w14:textId="77777777" w:rsidR="00AA6461" w:rsidRPr="00CA33B5" w:rsidRDefault="00AA6461" w:rsidP="00F17E3D">
            <w:pPr>
              <w:autoSpaceDE w:val="0"/>
              <w:autoSpaceDN w:val="0"/>
              <w:adjustRightInd w:val="0"/>
              <w:jc w:val="center"/>
              <w:rPr>
                <w:sz w:val="22"/>
              </w:rPr>
            </w:pPr>
            <w:r w:rsidRPr="00CA33B5">
              <w:rPr>
                <w:sz w:val="22"/>
              </w:rPr>
              <w:t>&lt; 3%</w:t>
            </w:r>
          </w:p>
        </w:tc>
        <w:tc>
          <w:tcPr>
            <w:tcW w:w="851" w:type="dxa"/>
            <w:tcBorders>
              <w:top w:val="single" w:sz="12" w:space="0" w:color="auto"/>
              <w:left w:val="nil"/>
              <w:bottom w:val="nil"/>
              <w:right w:val="nil"/>
            </w:tcBorders>
          </w:tcPr>
          <w:p w14:paraId="705EDB3E" w14:textId="77777777" w:rsidR="00AA6461" w:rsidRPr="004A5B2C" w:rsidRDefault="00AA6461" w:rsidP="00F17E3D">
            <w:pPr>
              <w:autoSpaceDE w:val="0"/>
              <w:autoSpaceDN w:val="0"/>
              <w:adjustRightInd w:val="0"/>
              <w:jc w:val="center"/>
              <w:rPr>
                <w:color w:val="000000"/>
                <w:sz w:val="22"/>
              </w:rPr>
            </w:pPr>
            <w:r w:rsidRPr="004A5B2C">
              <w:rPr>
                <w:color w:val="000000"/>
                <w:sz w:val="22"/>
              </w:rPr>
              <w:t>62</w:t>
            </w:r>
          </w:p>
        </w:tc>
        <w:tc>
          <w:tcPr>
            <w:tcW w:w="850" w:type="dxa"/>
            <w:tcBorders>
              <w:top w:val="single" w:sz="12" w:space="0" w:color="auto"/>
              <w:left w:val="nil"/>
              <w:bottom w:val="nil"/>
              <w:right w:val="nil"/>
            </w:tcBorders>
          </w:tcPr>
          <w:p w14:paraId="020DD6CF" w14:textId="77777777" w:rsidR="00AA6461" w:rsidRPr="004A5B2C" w:rsidRDefault="00AA6461" w:rsidP="00F17E3D">
            <w:pPr>
              <w:autoSpaceDE w:val="0"/>
              <w:autoSpaceDN w:val="0"/>
              <w:adjustRightInd w:val="0"/>
              <w:jc w:val="center"/>
              <w:rPr>
                <w:color w:val="000000"/>
                <w:sz w:val="22"/>
              </w:rPr>
            </w:pPr>
            <w:r w:rsidRPr="004A5B2C">
              <w:rPr>
                <w:color w:val="000000"/>
                <w:sz w:val="22"/>
              </w:rPr>
              <w:t>72</w:t>
            </w:r>
          </w:p>
        </w:tc>
        <w:tc>
          <w:tcPr>
            <w:tcW w:w="851" w:type="dxa"/>
            <w:tcBorders>
              <w:top w:val="single" w:sz="12" w:space="0" w:color="auto"/>
              <w:left w:val="nil"/>
              <w:bottom w:val="nil"/>
              <w:right w:val="nil"/>
            </w:tcBorders>
          </w:tcPr>
          <w:p w14:paraId="67F66B49" w14:textId="77777777" w:rsidR="00AA6461" w:rsidRPr="004A5B2C" w:rsidRDefault="00AA6461" w:rsidP="00F17E3D">
            <w:pPr>
              <w:autoSpaceDE w:val="0"/>
              <w:autoSpaceDN w:val="0"/>
              <w:adjustRightInd w:val="0"/>
              <w:jc w:val="center"/>
              <w:rPr>
                <w:color w:val="000000"/>
                <w:sz w:val="22"/>
              </w:rPr>
            </w:pPr>
            <w:r w:rsidRPr="004A5B2C">
              <w:rPr>
                <w:color w:val="000000"/>
                <w:sz w:val="22"/>
              </w:rPr>
              <w:t>79</w:t>
            </w:r>
          </w:p>
        </w:tc>
        <w:tc>
          <w:tcPr>
            <w:tcW w:w="889" w:type="dxa"/>
            <w:tcBorders>
              <w:top w:val="single" w:sz="12" w:space="0" w:color="auto"/>
              <w:left w:val="nil"/>
              <w:bottom w:val="nil"/>
              <w:right w:val="nil"/>
            </w:tcBorders>
          </w:tcPr>
          <w:p w14:paraId="737EB02D" w14:textId="77777777" w:rsidR="00AA6461" w:rsidRPr="004A5B2C" w:rsidRDefault="00AA6461" w:rsidP="00F17E3D">
            <w:pPr>
              <w:autoSpaceDE w:val="0"/>
              <w:autoSpaceDN w:val="0"/>
              <w:adjustRightInd w:val="0"/>
              <w:jc w:val="center"/>
              <w:rPr>
                <w:color w:val="000000"/>
                <w:sz w:val="22"/>
              </w:rPr>
            </w:pPr>
            <w:r w:rsidRPr="004A5B2C">
              <w:rPr>
                <w:color w:val="000000"/>
                <w:sz w:val="22"/>
              </w:rPr>
              <w:t>82</w:t>
            </w:r>
          </w:p>
        </w:tc>
      </w:tr>
      <w:tr w:rsidR="00AA6461" w14:paraId="2169D627" w14:textId="77777777" w:rsidTr="00F17E3D">
        <w:tc>
          <w:tcPr>
            <w:tcW w:w="3510" w:type="dxa"/>
            <w:vMerge/>
            <w:tcBorders>
              <w:left w:val="nil"/>
              <w:right w:val="nil"/>
            </w:tcBorders>
            <w:vAlign w:val="center"/>
          </w:tcPr>
          <w:p w14:paraId="656E8E74" w14:textId="77777777" w:rsidR="00AA6461" w:rsidRPr="00CA33B5" w:rsidRDefault="00AA6461" w:rsidP="00F17E3D">
            <w:pPr>
              <w:autoSpaceDE w:val="0"/>
              <w:autoSpaceDN w:val="0"/>
              <w:adjustRightInd w:val="0"/>
              <w:rPr>
                <w:sz w:val="22"/>
              </w:rPr>
            </w:pPr>
          </w:p>
        </w:tc>
        <w:tc>
          <w:tcPr>
            <w:tcW w:w="1276" w:type="dxa"/>
            <w:tcBorders>
              <w:top w:val="nil"/>
              <w:left w:val="nil"/>
              <w:bottom w:val="nil"/>
              <w:right w:val="nil"/>
            </w:tcBorders>
          </w:tcPr>
          <w:p w14:paraId="5D5BE948" w14:textId="77777777" w:rsidR="00AA6461" w:rsidRPr="00CA33B5" w:rsidRDefault="00AA6461" w:rsidP="00F17E3D">
            <w:pPr>
              <w:autoSpaceDE w:val="0"/>
              <w:autoSpaceDN w:val="0"/>
              <w:adjustRightInd w:val="0"/>
              <w:jc w:val="center"/>
              <w:rPr>
                <w:sz w:val="22"/>
              </w:rPr>
            </w:pPr>
            <w:r w:rsidRPr="00CA33B5">
              <w:rPr>
                <w:sz w:val="22"/>
              </w:rPr>
              <w:t>3–8%</w:t>
            </w:r>
          </w:p>
        </w:tc>
        <w:tc>
          <w:tcPr>
            <w:tcW w:w="851" w:type="dxa"/>
            <w:tcBorders>
              <w:top w:val="nil"/>
              <w:left w:val="nil"/>
              <w:bottom w:val="nil"/>
              <w:right w:val="nil"/>
            </w:tcBorders>
          </w:tcPr>
          <w:p w14:paraId="2A1153A3" w14:textId="77777777" w:rsidR="00AA6461" w:rsidRPr="004A5B2C" w:rsidRDefault="00AA6461" w:rsidP="00F17E3D">
            <w:pPr>
              <w:autoSpaceDE w:val="0"/>
              <w:autoSpaceDN w:val="0"/>
              <w:adjustRightInd w:val="0"/>
              <w:jc w:val="center"/>
              <w:rPr>
                <w:color w:val="000000"/>
                <w:sz w:val="22"/>
              </w:rPr>
            </w:pPr>
            <w:r w:rsidRPr="004A5B2C">
              <w:rPr>
                <w:color w:val="000000"/>
                <w:sz w:val="22"/>
              </w:rPr>
              <w:t>64</w:t>
            </w:r>
          </w:p>
        </w:tc>
        <w:tc>
          <w:tcPr>
            <w:tcW w:w="850" w:type="dxa"/>
            <w:tcBorders>
              <w:top w:val="nil"/>
              <w:left w:val="nil"/>
              <w:bottom w:val="nil"/>
              <w:right w:val="nil"/>
            </w:tcBorders>
          </w:tcPr>
          <w:p w14:paraId="75C25DF1" w14:textId="77777777" w:rsidR="00AA6461" w:rsidRPr="004A5B2C" w:rsidRDefault="00AA6461" w:rsidP="00F17E3D">
            <w:pPr>
              <w:autoSpaceDE w:val="0"/>
              <w:autoSpaceDN w:val="0"/>
              <w:adjustRightInd w:val="0"/>
              <w:jc w:val="center"/>
              <w:rPr>
                <w:color w:val="000000"/>
                <w:sz w:val="22"/>
              </w:rPr>
            </w:pPr>
            <w:r w:rsidRPr="004A5B2C">
              <w:rPr>
                <w:color w:val="000000"/>
                <w:sz w:val="22"/>
              </w:rPr>
              <w:t>76</w:t>
            </w:r>
          </w:p>
        </w:tc>
        <w:tc>
          <w:tcPr>
            <w:tcW w:w="851" w:type="dxa"/>
            <w:tcBorders>
              <w:top w:val="nil"/>
              <w:left w:val="nil"/>
              <w:bottom w:val="nil"/>
              <w:right w:val="nil"/>
            </w:tcBorders>
          </w:tcPr>
          <w:p w14:paraId="3C9ADC90" w14:textId="77777777" w:rsidR="00AA6461" w:rsidRPr="004A5B2C" w:rsidRDefault="00AA6461" w:rsidP="00F17E3D">
            <w:pPr>
              <w:autoSpaceDE w:val="0"/>
              <w:autoSpaceDN w:val="0"/>
              <w:adjustRightInd w:val="0"/>
              <w:jc w:val="center"/>
              <w:rPr>
                <w:color w:val="000000"/>
                <w:sz w:val="22"/>
              </w:rPr>
            </w:pPr>
            <w:r w:rsidRPr="004A5B2C">
              <w:rPr>
                <w:color w:val="000000"/>
                <w:sz w:val="22"/>
              </w:rPr>
              <w:t>84</w:t>
            </w:r>
          </w:p>
        </w:tc>
        <w:tc>
          <w:tcPr>
            <w:tcW w:w="889" w:type="dxa"/>
            <w:tcBorders>
              <w:top w:val="nil"/>
              <w:left w:val="nil"/>
              <w:bottom w:val="nil"/>
              <w:right w:val="nil"/>
            </w:tcBorders>
          </w:tcPr>
          <w:p w14:paraId="1C0C5D73" w14:textId="77777777" w:rsidR="00AA6461" w:rsidRPr="004A5B2C" w:rsidRDefault="00AA6461" w:rsidP="00F17E3D">
            <w:pPr>
              <w:autoSpaceDE w:val="0"/>
              <w:autoSpaceDN w:val="0"/>
              <w:adjustRightInd w:val="0"/>
              <w:jc w:val="center"/>
              <w:rPr>
                <w:color w:val="000000"/>
                <w:sz w:val="22"/>
              </w:rPr>
            </w:pPr>
            <w:r w:rsidRPr="004A5B2C">
              <w:rPr>
                <w:color w:val="000000"/>
                <w:sz w:val="22"/>
              </w:rPr>
              <w:t>88</w:t>
            </w:r>
          </w:p>
        </w:tc>
      </w:tr>
      <w:tr w:rsidR="00AA6461" w14:paraId="3E66DE0E" w14:textId="77777777" w:rsidTr="00F17E3D">
        <w:tc>
          <w:tcPr>
            <w:tcW w:w="3510" w:type="dxa"/>
            <w:vMerge/>
            <w:tcBorders>
              <w:left w:val="nil"/>
              <w:bottom w:val="single" w:sz="4" w:space="0" w:color="auto"/>
              <w:right w:val="nil"/>
            </w:tcBorders>
            <w:vAlign w:val="center"/>
          </w:tcPr>
          <w:p w14:paraId="744953AE" w14:textId="77777777" w:rsidR="00AA6461" w:rsidRPr="00CA33B5" w:rsidRDefault="00AA6461" w:rsidP="00F17E3D">
            <w:pPr>
              <w:autoSpaceDE w:val="0"/>
              <w:autoSpaceDN w:val="0"/>
              <w:adjustRightInd w:val="0"/>
              <w:rPr>
                <w:sz w:val="22"/>
              </w:rPr>
            </w:pPr>
          </w:p>
        </w:tc>
        <w:tc>
          <w:tcPr>
            <w:tcW w:w="1276" w:type="dxa"/>
            <w:tcBorders>
              <w:top w:val="nil"/>
              <w:left w:val="nil"/>
              <w:bottom w:val="single" w:sz="4" w:space="0" w:color="auto"/>
              <w:right w:val="nil"/>
            </w:tcBorders>
          </w:tcPr>
          <w:p w14:paraId="3C1C3F49" w14:textId="77777777" w:rsidR="00AA6461" w:rsidRPr="00CA33B5" w:rsidRDefault="00AA6461" w:rsidP="00F17E3D">
            <w:pPr>
              <w:autoSpaceDE w:val="0"/>
              <w:autoSpaceDN w:val="0"/>
              <w:adjustRightInd w:val="0"/>
              <w:jc w:val="center"/>
              <w:rPr>
                <w:sz w:val="22"/>
              </w:rPr>
            </w:pPr>
            <w:r w:rsidRPr="00CA33B5">
              <w:rPr>
                <w:sz w:val="22"/>
              </w:rPr>
              <w:t>8–15%</w:t>
            </w:r>
          </w:p>
        </w:tc>
        <w:tc>
          <w:tcPr>
            <w:tcW w:w="851" w:type="dxa"/>
            <w:tcBorders>
              <w:top w:val="nil"/>
              <w:left w:val="nil"/>
              <w:bottom w:val="single" w:sz="4" w:space="0" w:color="auto"/>
              <w:right w:val="nil"/>
            </w:tcBorders>
          </w:tcPr>
          <w:p w14:paraId="22B49DC7" w14:textId="77777777" w:rsidR="00AA6461" w:rsidRPr="004A5B2C" w:rsidRDefault="00AA6461" w:rsidP="00F17E3D">
            <w:pPr>
              <w:autoSpaceDE w:val="0"/>
              <w:autoSpaceDN w:val="0"/>
              <w:adjustRightInd w:val="0"/>
              <w:jc w:val="center"/>
              <w:rPr>
                <w:color w:val="000000"/>
                <w:sz w:val="22"/>
              </w:rPr>
            </w:pPr>
            <w:r w:rsidRPr="004A5B2C">
              <w:rPr>
                <w:color w:val="000000"/>
                <w:sz w:val="22"/>
              </w:rPr>
              <w:t>70</w:t>
            </w:r>
          </w:p>
        </w:tc>
        <w:tc>
          <w:tcPr>
            <w:tcW w:w="850" w:type="dxa"/>
            <w:tcBorders>
              <w:top w:val="nil"/>
              <w:left w:val="nil"/>
              <w:bottom w:val="single" w:sz="4" w:space="0" w:color="auto"/>
              <w:right w:val="nil"/>
            </w:tcBorders>
          </w:tcPr>
          <w:p w14:paraId="06158EFF" w14:textId="77777777" w:rsidR="00AA6461" w:rsidRPr="004A5B2C" w:rsidRDefault="00AA6461" w:rsidP="00F17E3D">
            <w:pPr>
              <w:autoSpaceDE w:val="0"/>
              <w:autoSpaceDN w:val="0"/>
              <w:adjustRightInd w:val="0"/>
              <w:jc w:val="center"/>
              <w:rPr>
                <w:color w:val="000000"/>
                <w:sz w:val="22"/>
              </w:rPr>
            </w:pPr>
            <w:r w:rsidRPr="004A5B2C">
              <w:rPr>
                <w:color w:val="000000"/>
                <w:sz w:val="22"/>
              </w:rPr>
              <w:t>80</w:t>
            </w:r>
          </w:p>
        </w:tc>
        <w:tc>
          <w:tcPr>
            <w:tcW w:w="851" w:type="dxa"/>
            <w:tcBorders>
              <w:top w:val="nil"/>
              <w:left w:val="nil"/>
              <w:bottom w:val="single" w:sz="4" w:space="0" w:color="auto"/>
              <w:right w:val="nil"/>
            </w:tcBorders>
          </w:tcPr>
          <w:p w14:paraId="041B8CDB" w14:textId="77777777" w:rsidR="00AA6461" w:rsidRPr="004A5B2C" w:rsidRDefault="00AA6461" w:rsidP="00F17E3D">
            <w:pPr>
              <w:autoSpaceDE w:val="0"/>
              <w:autoSpaceDN w:val="0"/>
              <w:adjustRightInd w:val="0"/>
              <w:jc w:val="center"/>
              <w:rPr>
                <w:color w:val="000000"/>
                <w:sz w:val="22"/>
              </w:rPr>
            </w:pPr>
            <w:r w:rsidRPr="004A5B2C">
              <w:rPr>
                <w:color w:val="000000"/>
                <w:sz w:val="22"/>
              </w:rPr>
              <w:t>87</w:t>
            </w:r>
          </w:p>
        </w:tc>
        <w:tc>
          <w:tcPr>
            <w:tcW w:w="889" w:type="dxa"/>
            <w:tcBorders>
              <w:top w:val="nil"/>
              <w:left w:val="nil"/>
              <w:bottom w:val="single" w:sz="4" w:space="0" w:color="auto"/>
              <w:right w:val="nil"/>
            </w:tcBorders>
          </w:tcPr>
          <w:p w14:paraId="2FF75439" w14:textId="77777777" w:rsidR="00AA6461" w:rsidRPr="004A5B2C" w:rsidRDefault="00AA6461" w:rsidP="00F17E3D">
            <w:pPr>
              <w:autoSpaceDE w:val="0"/>
              <w:autoSpaceDN w:val="0"/>
              <w:adjustRightInd w:val="0"/>
              <w:jc w:val="center"/>
              <w:rPr>
                <w:color w:val="000000"/>
                <w:sz w:val="22"/>
              </w:rPr>
            </w:pPr>
            <w:r w:rsidRPr="004A5B2C">
              <w:rPr>
                <w:color w:val="000000"/>
                <w:sz w:val="22"/>
              </w:rPr>
              <w:t>90</w:t>
            </w:r>
          </w:p>
        </w:tc>
      </w:tr>
      <w:tr w:rsidR="00AA6461" w14:paraId="5F91E3A7" w14:textId="77777777" w:rsidTr="00F17E3D">
        <w:tc>
          <w:tcPr>
            <w:tcW w:w="3510" w:type="dxa"/>
            <w:vMerge w:val="restart"/>
            <w:tcBorders>
              <w:top w:val="single" w:sz="4" w:space="0" w:color="auto"/>
              <w:left w:val="nil"/>
              <w:right w:val="nil"/>
            </w:tcBorders>
            <w:vAlign w:val="center"/>
          </w:tcPr>
          <w:p w14:paraId="0B61A6A4" w14:textId="77777777" w:rsidR="00AA6461" w:rsidRPr="00CA33B5" w:rsidRDefault="00AA6461" w:rsidP="00F17E3D">
            <w:pPr>
              <w:autoSpaceDE w:val="0"/>
              <w:autoSpaceDN w:val="0"/>
              <w:adjustRightInd w:val="0"/>
              <w:rPr>
                <w:sz w:val="22"/>
              </w:rPr>
            </w:pPr>
            <w:r w:rsidRPr="00CA33B5">
              <w:rPr>
                <w:sz w:val="22"/>
              </w:rPr>
              <w:t>Forest area</w:t>
            </w:r>
          </w:p>
        </w:tc>
        <w:tc>
          <w:tcPr>
            <w:tcW w:w="1276" w:type="dxa"/>
            <w:tcBorders>
              <w:top w:val="single" w:sz="4" w:space="0" w:color="auto"/>
              <w:left w:val="nil"/>
              <w:bottom w:val="nil"/>
              <w:right w:val="nil"/>
            </w:tcBorders>
          </w:tcPr>
          <w:p w14:paraId="3C42961A" w14:textId="77777777" w:rsidR="00AA6461" w:rsidRPr="00CA33B5" w:rsidRDefault="00AA6461" w:rsidP="00F17E3D">
            <w:pPr>
              <w:autoSpaceDE w:val="0"/>
              <w:autoSpaceDN w:val="0"/>
              <w:adjustRightInd w:val="0"/>
              <w:jc w:val="center"/>
              <w:rPr>
                <w:sz w:val="22"/>
              </w:rPr>
            </w:pPr>
            <w:r w:rsidRPr="00CA33B5">
              <w:rPr>
                <w:sz w:val="22"/>
              </w:rPr>
              <w:t>&lt; 3%</w:t>
            </w:r>
          </w:p>
        </w:tc>
        <w:tc>
          <w:tcPr>
            <w:tcW w:w="851" w:type="dxa"/>
            <w:tcBorders>
              <w:top w:val="single" w:sz="4" w:space="0" w:color="auto"/>
              <w:left w:val="nil"/>
              <w:bottom w:val="nil"/>
              <w:right w:val="nil"/>
            </w:tcBorders>
          </w:tcPr>
          <w:p w14:paraId="618549F2" w14:textId="77777777" w:rsidR="00AA6461" w:rsidRPr="004A5B2C" w:rsidRDefault="00AA6461" w:rsidP="00F17E3D">
            <w:pPr>
              <w:autoSpaceDE w:val="0"/>
              <w:autoSpaceDN w:val="0"/>
              <w:adjustRightInd w:val="0"/>
              <w:jc w:val="center"/>
              <w:rPr>
                <w:color w:val="000000"/>
                <w:sz w:val="22"/>
              </w:rPr>
            </w:pPr>
            <w:r w:rsidRPr="004A5B2C">
              <w:rPr>
                <w:color w:val="000000"/>
                <w:sz w:val="22"/>
              </w:rPr>
              <w:t>24</w:t>
            </w:r>
          </w:p>
        </w:tc>
        <w:tc>
          <w:tcPr>
            <w:tcW w:w="850" w:type="dxa"/>
            <w:tcBorders>
              <w:top w:val="single" w:sz="4" w:space="0" w:color="auto"/>
              <w:left w:val="nil"/>
              <w:bottom w:val="nil"/>
              <w:right w:val="nil"/>
            </w:tcBorders>
          </w:tcPr>
          <w:p w14:paraId="5172B556" w14:textId="77777777" w:rsidR="00AA6461" w:rsidRPr="004A5B2C" w:rsidRDefault="00AA6461" w:rsidP="00F17E3D">
            <w:pPr>
              <w:autoSpaceDE w:val="0"/>
              <w:autoSpaceDN w:val="0"/>
              <w:adjustRightInd w:val="0"/>
              <w:jc w:val="center"/>
              <w:rPr>
                <w:color w:val="000000"/>
                <w:sz w:val="22"/>
              </w:rPr>
            </w:pPr>
            <w:r w:rsidRPr="004A5B2C">
              <w:rPr>
                <w:color w:val="000000"/>
                <w:sz w:val="22"/>
              </w:rPr>
              <w:t>54</w:t>
            </w:r>
          </w:p>
        </w:tc>
        <w:tc>
          <w:tcPr>
            <w:tcW w:w="851" w:type="dxa"/>
            <w:tcBorders>
              <w:top w:val="single" w:sz="4" w:space="0" w:color="auto"/>
              <w:left w:val="nil"/>
              <w:bottom w:val="nil"/>
              <w:right w:val="nil"/>
            </w:tcBorders>
          </w:tcPr>
          <w:p w14:paraId="38A377B7" w14:textId="77777777" w:rsidR="00AA6461" w:rsidRPr="004A5B2C" w:rsidRDefault="00AA6461" w:rsidP="00F17E3D">
            <w:pPr>
              <w:autoSpaceDE w:val="0"/>
              <w:autoSpaceDN w:val="0"/>
              <w:adjustRightInd w:val="0"/>
              <w:jc w:val="center"/>
              <w:rPr>
                <w:color w:val="000000"/>
                <w:sz w:val="22"/>
              </w:rPr>
            </w:pPr>
            <w:r w:rsidRPr="004A5B2C">
              <w:rPr>
                <w:color w:val="000000"/>
                <w:sz w:val="22"/>
              </w:rPr>
              <w:t>68</w:t>
            </w:r>
          </w:p>
        </w:tc>
        <w:tc>
          <w:tcPr>
            <w:tcW w:w="889" w:type="dxa"/>
            <w:tcBorders>
              <w:top w:val="single" w:sz="4" w:space="0" w:color="auto"/>
              <w:left w:val="nil"/>
              <w:bottom w:val="nil"/>
              <w:right w:val="nil"/>
            </w:tcBorders>
          </w:tcPr>
          <w:p w14:paraId="7234684A" w14:textId="77777777" w:rsidR="00AA6461" w:rsidRPr="004A5B2C" w:rsidRDefault="00AA6461" w:rsidP="00F17E3D">
            <w:pPr>
              <w:autoSpaceDE w:val="0"/>
              <w:autoSpaceDN w:val="0"/>
              <w:adjustRightInd w:val="0"/>
              <w:jc w:val="center"/>
              <w:rPr>
                <w:color w:val="000000"/>
                <w:sz w:val="22"/>
              </w:rPr>
            </w:pPr>
            <w:r w:rsidRPr="004A5B2C">
              <w:rPr>
                <w:color w:val="000000"/>
                <w:sz w:val="22"/>
              </w:rPr>
              <w:t>76</w:t>
            </w:r>
          </w:p>
        </w:tc>
      </w:tr>
      <w:tr w:rsidR="00AA6461" w14:paraId="35BD2742" w14:textId="77777777" w:rsidTr="00F17E3D">
        <w:tc>
          <w:tcPr>
            <w:tcW w:w="3510" w:type="dxa"/>
            <w:vMerge/>
            <w:tcBorders>
              <w:left w:val="nil"/>
              <w:right w:val="nil"/>
            </w:tcBorders>
          </w:tcPr>
          <w:p w14:paraId="7AD778C6" w14:textId="77777777" w:rsidR="00AA6461" w:rsidRPr="00CA33B5" w:rsidRDefault="00AA6461" w:rsidP="00F17E3D">
            <w:pPr>
              <w:autoSpaceDE w:val="0"/>
              <w:autoSpaceDN w:val="0"/>
              <w:adjustRightInd w:val="0"/>
              <w:jc w:val="both"/>
              <w:rPr>
                <w:sz w:val="22"/>
              </w:rPr>
            </w:pPr>
          </w:p>
        </w:tc>
        <w:tc>
          <w:tcPr>
            <w:tcW w:w="1276" w:type="dxa"/>
            <w:tcBorders>
              <w:top w:val="nil"/>
              <w:left w:val="nil"/>
              <w:bottom w:val="nil"/>
              <w:right w:val="nil"/>
            </w:tcBorders>
          </w:tcPr>
          <w:p w14:paraId="37412E7B" w14:textId="77777777" w:rsidR="00AA6461" w:rsidRPr="00CA33B5" w:rsidRDefault="00AA6461" w:rsidP="00F17E3D">
            <w:pPr>
              <w:autoSpaceDE w:val="0"/>
              <w:autoSpaceDN w:val="0"/>
              <w:adjustRightInd w:val="0"/>
              <w:jc w:val="center"/>
              <w:rPr>
                <w:sz w:val="22"/>
              </w:rPr>
            </w:pPr>
            <w:r w:rsidRPr="00CA33B5">
              <w:rPr>
                <w:sz w:val="22"/>
              </w:rPr>
              <w:t>3–8%</w:t>
            </w:r>
          </w:p>
        </w:tc>
        <w:tc>
          <w:tcPr>
            <w:tcW w:w="851" w:type="dxa"/>
            <w:tcBorders>
              <w:top w:val="nil"/>
              <w:left w:val="nil"/>
              <w:bottom w:val="nil"/>
              <w:right w:val="nil"/>
            </w:tcBorders>
          </w:tcPr>
          <w:p w14:paraId="5AA0E38C" w14:textId="77777777" w:rsidR="00AA6461" w:rsidRPr="004A5B2C" w:rsidRDefault="00AA6461" w:rsidP="00F17E3D">
            <w:pPr>
              <w:autoSpaceDE w:val="0"/>
              <w:autoSpaceDN w:val="0"/>
              <w:adjustRightInd w:val="0"/>
              <w:jc w:val="center"/>
              <w:rPr>
                <w:color w:val="000000"/>
                <w:sz w:val="22"/>
              </w:rPr>
            </w:pPr>
            <w:r w:rsidRPr="004A5B2C">
              <w:rPr>
                <w:color w:val="000000"/>
                <w:sz w:val="22"/>
              </w:rPr>
              <w:t>33</w:t>
            </w:r>
          </w:p>
        </w:tc>
        <w:tc>
          <w:tcPr>
            <w:tcW w:w="850" w:type="dxa"/>
            <w:tcBorders>
              <w:top w:val="nil"/>
              <w:left w:val="nil"/>
              <w:bottom w:val="nil"/>
              <w:right w:val="nil"/>
            </w:tcBorders>
          </w:tcPr>
          <w:p w14:paraId="69465AE8" w14:textId="77777777" w:rsidR="00AA6461" w:rsidRPr="004A5B2C" w:rsidRDefault="00AA6461" w:rsidP="00F17E3D">
            <w:pPr>
              <w:autoSpaceDE w:val="0"/>
              <w:autoSpaceDN w:val="0"/>
              <w:adjustRightInd w:val="0"/>
              <w:jc w:val="center"/>
              <w:rPr>
                <w:color w:val="000000"/>
                <w:sz w:val="22"/>
              </w:rPr>
            </w:pPr>
            <w:r w:rsidRPr="004A5B2C">
              <w:rPr>
                <w:color w:val="000000"/>
                <w:sz w:val="22"/>
              </w:rPr>
              <w:t>59</w:t>
            </w:r>
          </w:p>
        </w:tc>
        <w:tc>
          <w:tcPr>
            <w:tcW w:w="851" w:type="dxa"/>
            <w:tcBorders>
              <w:top w:val="nil"/>
              <w:left w:val="nil"/>
              <w:bottom w:val="nil"/>
              <w:right w:val="nil"/>
            </w:tcBorders>
          </w:tcPr>
          <w:p w14:paraId="4B1A6972" w14:textId="77777777" w:rsidR="00AA6461" w:rsidRPr="004A5B2C" w:rsidRDefault="00AA6461" w:rsidP="00F17E3D">
            <w:pPr>
              <w:autoSpaceDE w:val="0"/>
              <w:autoSpaceDN w:val="0"/>
              <w:adjustRightInd w:val="0"/>
              <w:jc w:val="center"/>
              <w:rPr>
                <w:color w:val="000000"/>
                <w:sz w:val="22"/>
              </w:rPr>
            </w:pPr>
            <w:r w:rsidRPr="004A5B2C">
              <w:rPr>
                <w:color w:val="000000"/>
                <w:sz w:val="22"/>
              </w:rPr>
              <w:t>73</w:t>
            </w:r>
          </w:p>
        </w:tc>
        <w:tc>
          <w:tcPr>
            <w:tcW w:w="889" w:type="dxa"/>
            <w:tcBorders>
              <w:top w:val="nil"/>
              <w:left w:val="nil"/>
              <w:bottom w:val="nil"/>
              <w:right w:val="nil"/>
            </w:tcBorders>
          </w:tcPr>
          <w:p w14:paraId="4F4C1B39" w14:textId="77777777" w:rsidR="00AA6461" w:rsidRPr="004A5B2C" w:rsidRDefault="00AA6461" w:rsidP="00F17E3D">
            <w:pPr>
              <w:autoSpaceDE w:val="0"/>
              <w:autoSpaceDN w:val="0"/>
              <w:adjustRightInd w:val="0"/>
              <w:jc w:val="center"/>
              <w:rPr>
                <w:color w:val="000000"/>
                <w:sz w:val="22"/>
              </w:rPr>
            </w:pPr>
            <w:r w:rsidRPr="004A5B2C">
              <w:rPr>
                <w:color w:val="000000"/>
                <w:sz w:val="22"/>
              </w:rPr>
              <w:t>79</w:t>
            </w:r>
          </w:p>
        </w:tc>
      </w:tr>
      <w:tr w:rsidR="00AA6461" w14:paraId="4152D480" w14:textId="77777777" w:rsidTr="00F17E3D">
        <w:tc>
          <w:tcPr>
            <w:tcW w:w="3510" w:type="dxa"/>
            <w:vMerge/>
            <w:tcBorders>
              <w:left w:val="nil"/>
              <w:bottom w:val="single" w:sz="4" w:space="0" w:color="auto"/>
              <w:right w:val="nil"/>
            </w:tcBorders>
          </w:tcPr>
          <w:p w14:paraId="3497E8BE" w14:textId="77777777" w:rsidR="00AA6461" w:rsidRPr="00CA33B5" w:rsidRDefault="00AA6461" w:rsidP="00F17E3D">
            <w:pPr>
              <w:autoSpaceDE w:val="0"/>
              <w:autoSpaceDN w:val="0"/>
              <w:adjustRightInd w:val="0"/>
              <w:jc w:val="both"/>
              <w:rPr>
                <w:sz w:val="22"/>
              </w:rPr>
            </w:pPr>
          </w:p>
        </w:tc>
        <w:tc>
          <w:tcPr>
            <w:tcW w:w="1276" w:type="dxa"/>
            <w:tcBorders>
              <w:top w:val="nil"/>
              <w:left w:val="nil"/>
              <w:bottom w:val="single" w:sz="4" w:space="0" w:color="auto"/>
              <w:right w:val="nil"/>
            </w:tcBorders>
          </w:tcPr>
          <w:p w14:paraId="42C88BBA" w14:textId="77777777" w:rsidR="00AA6461" w:rsidRPr="00CA33B5" w:rsidRDefault="00AA6461" w:rsidP="00F17E3D">
            <w:pPr>
              <w:autoSpaceDE w:val="0"/>
              <w:autoSpaceDN w:val="0"/>
              <w:adjustRightInd w:val="0"/>
              <w:jc w:val="center"/>
              <w:rPr>
                <w:sz w:val="22"/>
              </w:rPr>
            </w:pPr>
            <w:r w:rsidRPr="00CA33B5">
              <w:rPr>
                <w:sz w:val="22"/>
              </w:rPr>
              <w:t>8–15%</w:t>
            </w:r>
          </w:p>
        </w:tc>
        <w:tc>
          <w:tcPr>
            <w:tcW w:w="851" w:type="dxa"/>
            <w:tcBorders>
              <w:top w:val="nil"/>
              <w:left w:val="nil"/>
              <w:bottom w:val="single" w:sz="4" w:space="0" w:color="auto"/>
              <w:right w:val="nil"/>
            </w:tcBorders>
          </w:tcPr>
          <w:p w14:paraId="22A53C15" w14:textId="77777777" w:rsidR="00AA6461" w:rsidRPr="004A5B2C" w:rsidRDefault="00AA6461" w:rsidP="00F17E3D">
            <w:pPr>
              <w:autoSpaceDE w:val="0"/>
              <w:autoSpaceDN w:val="0"/>
              <w:adjustRightInd w:val="0"/>
              <w:jc w:val="center"/>
              <w:rPr>
                <w:color w:val="000000"/>
                <w:sz w:val="22"/>
              </w:rPr>
            </w:pPr>
            <w:r w:rsidRPr="004A5B2C">
              <w:rPr>
                <w:color w:val="000000"/>
                <w:sz w:val="22"/>
              </w:rPr>
              <w:t>44</w:t>
            </w:r>
          </w:p>
        </w:tc>
        <w:tc>
          <w:tcPr>
            <w:tcW w:w="850" w:type="dxa"/>
            <w:tcBorders>
              <w:top w:val="nil"/>
              <w:left w:val="nil"/>
              <w:bottom w:val="single" w:sz="4" w:space="0" w:color="auto"/>
              <w:right w:val="nil"/>
            </w:tcBorders>
          </w:tcPr>
          <w:p w14:paraId="37FEBF7B" w14:textId="77777777" w:rsidR="00AA6461" w:rsidRPr="004A5B2C" w:rsidRDefault="00AA6461" w:rsidP="00F17E3D">
            <w:pPr>
              <w:autoSpaceDE w:val="0"/>
              <w:autoSpaceDN w:val="0"/>
              <w:adjustRightInd w:val="0"/>
              <w:jc w:val="center"/>
              <w:rPr>
                <w:color w:val="000000"/>
                <w:sz w:val="22"/>
              </w:rPr>
            </w:pPr>
            <w:r w:rsidRPr="004A5B2C">
              <w:rPr>
                <w:color w:val="000000"/>
                <w:sz w:val="22"/>
              </w:rPr>
              <w:t>66</w:t>
            </w:r>
          </w:p>
        </w:tc>
        <w:tc>
          <w:tcPr>
            <w:tcW w:w="851" w:type="dxa"/>
            <w:tcBorders>
              <w:top w:val="nil"/>
              <w:left w:val="nil"/>
              <w:bottom w:val="single" w:sz="4" w:space="0" w:color="auto"/>
              <w:right w:val="nil"/>
            </w:tcBorders>
          </w:tcPr>
          <w:p w14:paraId="4304A0F5" w14:textId="77777777" w:rsidR="00AA6461" w:rsidRPr="004A5B2C" w:rsidRDefault="00AA6461" w:rsidP="00F17E3D">
            <w:pPr>
              <w:autoSpaceDE w:val="0"/>
              <w:autoSpaceDN w:val="0"/>
              <w:adjustRightInd w:val="0"/>
              <w:jc w:val="center"/>
              <w:rPr>
                <w:color w:val="000000"/>
                <w:sz w:val="22"/>
              </w:rPr>
            </w:pPr>
            <w:r w:rsidRPr="004A5B2C">
              <w:rPr>
                <w:color w:val="000000"/>
                <w:sz w:val="22"/>
              </w:rPr>
              <w:t>78</w:t>
            </w:r>
          </w:p>
        </w:tc>
        <w:tc>
          <w:tcPr>
            <w:tcW w:w="889" w:type="dxa"/>
            <w:tcBorders>
              <w:top w:val="nil"/>
              <w:left w:val="nil"/>
              <w:bottom w:val="single" w:sz="4" w:space="0" w:color="auto"/>
              <w:right w:val="nil"/>
            </w:tcBorders>
          </w:tcPr>
          <w:p w14:paraId="239FB797" w14:textId="77777777" w:rsidR="00AA6461" w:rsidRPr="004A5B2C" w:rsidRDefault="00AA6461" w:rsidP="00F17E3D">
            <w:pPr>
              <w:autoSpaceDE w:val="0"/>
              <w:autoSpaceDN w:val="0"/>
              <w:adjustRightInd w:val="0"/>
              <w:jc w:val="center"/>
              <w:rPr>
                <w:color w:val="000000"/>
                <w:sz w:val="22"/>
              </w:rPr>
            </w:pPr>
            <w:r w:rsidRPr="004A5B2C">
              <w:rPr>
                <w:color w:val="000000"/>
                <w:sz w:val="22"/>
              </w:rPr>
              <w:t>83</w:t>
            </w:r>
          </w:p>
        </w:tc>
      </w:tr>
      <w:tr w:rsidR="00AA6461" w14:paraId="46700613" w14:textId="77777777" w:rsidTr="00F17E3D">
        <w:tc>
          <w:tcPr>
            <w:tcW w:w="3510" w:type="dxa"/>
            <w:tcBorders>
              <w:top w:val="single" w:sz="4" w:space="0" w:color="auto"/>
              <w:left w:val="nil"/>
              <w:bottom w:val="single" w:sz="4" w:space="0" w:color="auto"/>
              <w:right w:val="nil"/>
            </w:tcBorders>
          </w:tcPr>
          <w:p w14:paraId="21AF18A1" w14:textId="77777777" w:rsidR="00AA6461" w:rsidRPr="00CA33B5" w:rsidRDefault="00AA6461" w:rsidP="00F17E3D">
            <w:pPr>
              <w:autoSpaceDE w:val="0"/>
              <w:autoSpaceDN w:val="0"/>
              <w:adjustRightInd w:val="0"/>
              <w:jc w:val="both"/>
              <w:rPr>
                <w:sz w:val="22"/>
              </w:rPr>
            </w:pPr>
            <w:r w:rsidRPr="00CA33B5">
              <w:rPr>
                <w:sz w:val="22"/>
              </w:rPr>
              <w:t>Urban area</w:t>
            </w:r>
          </w:p>
        </w:tc>
        <w:tc>
          <w:tcPr>
            <w:tcW w:w="1276" w:type="dxa"/>
            <w:tcBorders>
              <w:top w:val="single" w:sz="4" w:space="0" w:color="auto"/>
              <w:left w:val="nil"/>
              <w:bottom w:val="single" w:sz="4" w:space="0" w:color="auto"/>
              <w:right w:val="nil"/>
            </w:tcBorders>
          </w:tcPr>
          <w:p w14:paraId="5550A211" w14:textId="77777777" w:rsidR="00AA6461" w:rsidRPr="00CA33B5" w:rsidRDefault="00AA6461" w:rsidP="00F17E3D">
            <w:pPr>
              <w:autoSpaceDE w:val="0"/>
              <w:autoSpaceDN w:val="0"/>
              <w:adjustRightInd w:val="0"/>
              <w:jc w:val="both"/>
              <w:rPr>
                <w:sz w:val="22"/>
              </w:rPr>
            </w:pPr>
          </w:p>
        </w:tc>
        <w:tc>
          <w:tcPr>
            <w:tcW w:w="851" w:type="dxa"/>
            <w:tcBorders>
              <w:top w:val="single" w:sz="4" w:space="0" w:color="auto"/>
              <w:left w:val="nil"/>
              <w:bottom w:val="single" w:sz="4" w:space="0" w:color="auto"/>
              <w:right w:val="nil"/>
            </w:tcBorders>
          </w:tcPr>
          <w:p w14:paraId="11664E41" w14:textId="77777777" w:rsidR="00AA6461" w:rsidRPr="004A5B2C" w:rsidRDefault="00AA6461" w:rsidP="00F17E3D">
            <w:pPr>
              <w:autoSpaceDE w:val="0"/>
              <w:autoSpaceDN w:val="0"/>
              <w:adjustRightInd w:val="0"/>
              <w:jc w:val="center"/>
              <w:rPr>
                <w:color w:val="000000"/>
                <w:sz w:val="22"/>
              </w:rPr>
            </w:pPr>
            <w:r w:rsidRPr="004A5B2C">
              <w:rPr>
                <w:color w:val="000000"/>
                <w:sz w:val="22"/>
              </w:rPr>
              <w:t>73</w:t>
            </w:r>
          </w:p>
        </w:tc>
        <w:tc>
          <w:tcPr>
            <w:tcW w:w="850" w:type="dxa"/>
            <w:tcBorders>
              <w:top w:val="single" w:sz="4" w:space="0" w:color="auto"/>
              <w:left w:val="nil"/>
              <w:bottom w:val="single" w:sz="4" w:space="0" w:color="auto"/>
              <w:right w:val="nil"/>
            </w:tcBorders>
          </w:tcPr>
          <w:p w14:paraId="1CD4D28E" w14:textId="77777777" w:rsidR="00AA6461" w:rsidRPr="004A5B2C" w:rsidRDefault="00AA6461" w:rsidP="00F17E3D">
            <w:pPr>
              <w:autoSpaceDE w:val="0"/>
              <w:autoSpaceDN w:val="0"/>
              <w:adjustRightInd w:val="0"/>
              <w:jc w:val="center"/>
              <w:rPr>
                <w:color w:val="000000"/>
                <w:sz w:val="22"/>
              </w:rPr>
            </w:pPr>
            <w:r w:rsidRPr="004A5B2C">
              <w:rPr>
                <w:color w:val="000000"/>
                <w:sz w:val="22"/>
              </w:rPr>
              <w:t>83</w:t>
            </w:r>
          </w:p>
        </w:tc>
        <w:tc>
          <w:tcPr>
            <w:tcW w:w="851" w:type="dxa"/>
            <w:tcBorders>
              <w:top w:val="single" w:sz="4" w:space="0" w:color="auto"/>
              <w:left w:val="nil"/>
              <w:bottom w:val="single" w:sz="4" w:space="0" w:color="auto"/>
              <w:right w:val="nil"/>
            </w:tcBorders>
          </w:tcPr>
          <w:p w14:paraId="2B9E5B3E" w14:textId="77777777" w:rsidR="00AA6461" w:rsidRPr="004A5B2C" w:rsidRDefault="00AA6461" w:rsidP="00F17E3D">
            <w:pPr>
              <w:autoSpaceDE w:val="0"/>
              <w:autoSpaceDN w:val="0"/>
              <w:adjustRightInd w:val="0"/>
              <w:jc w:val="center"/>
              <w:rPr>
                <w:color w:val="000000"/>
                <w:sz w:val="22"/>
              </w:rPr>
            </w:pPr>
            <w:r w:rsidRPr="004A5B2C">
              <w:rPr>
                <w:color w:val="000000"/>
                <w:sz w:val="22"/>
              </w:rPr>
              <w:t>88</w:t>
            </w:r>
          </w:p>
        </w:tc>
        <w:tc>
          <w:tcPr>
            <w:tcW w:w="889" w:type="dxa"/>
            <w:tcBorders>
              <w:top w:val="single" w:sz="4" w:space="0" w:color="auto"/>
              <w:left w:val="nil"/>
              <w:bottom w:val="single" w:sz="4" w:space="0" w:color="auto"/>
              <w:right w:val="nil"/>
            </w:tcBorders>
          </w:tcPr>
          <w:p w14:paraId="751F2233" w14:textId="77777777" w:rsidR="00AA6461" w:rsidRPr="004A5B2C" w:rsidRDefault="00AA6461" w:rsidP="00F17E3D">
            <w:pPr>
              <w:autoSpaceDE w:val="0"/>
              <w:autoSpaceDN w:val="0"/>
              <w:adjustRightInd w:val="0"/>
              <w:jc w:val="center"/>
              <w:rPr>
                <w:color w:val="000000"/>
                <w:sz w:val="22"/>
              </w:rPr>
            </w:pPr>
            <w:r w:rsidRPr="004A5B2C">
              <w:rPr>
                <w:color w:val="000000"/>
                <w:sz w:val="22"/>
              </w:rPr>
              <w:t>90</w:t>
            </w:r>
          </w:p>
        </w:tc>
      </w:tr>
      <w:tr w:rsidR="00AA6461" w14:paraId="4D39AAA0" w14:textId="77777777" w:rsidTr="00F17E3D">
        <w:tc>
          <w:tcPr>
            <w:tcW w:w="4786" w:type="dxa"/>
            <w:gridSpan w:val="2"/>
            <w:tcBorders>
              <w:top w:val="single" w:sz="4" w:space="0" w:color="auto"/>
              <w:left w:val="nil"/>
              <w:bottom w:val="single" w:sz="12" w:space="0" w:color="auto"/>
              <w:right w:val="nil"/>
            </w:tcBorders>
          </w:tcPr>
          <w:p w14:paraId="52A5D101" w14:textId="77777777" w:rsidR="00AA6461" w:rsidRPr="00CA33B5" w:rsidRDefault="00AA6461" w:rsidP="00F17E3D">
            <w:pPr>
              <w:autoSpaceDE w:val="0"/>
              <w:autoSpaceDN w:val="0"/>
              <w:adjustRightInd w:val="0"/>
              <w:jc w:val="both"/>
              <w:rPr>
                <w:sz w:val="22"/>
              </w:rPr>
            </w:pPr>
            <w:r w:rsidRPr="00CA33B5">
              <w:rPr>
                <w:sz w:val="22"/>
              </w:rPr>
              <w:t>Any area with slope &gt;15%</w:t>
            </w:r>
          </w:p>
        </w:tc>
        <w:tc>
          <w:tcPr>
            <w:tcW w:w="851" w:type="dxa"/>
            <w:tcBorders>
              <w:top w:val="single" w:sz="4" w:space="0" w:color="auto"/>
              <w:left w:val="nil"/>
              <w:bottom w:val="single" w:sz="12" w:space="0" w:color="auto"/>
              <w:right w:val="nil"/>
            </w:tcBorders>
          </w:tcPr>
          <w:p w14:paraId="3E5005DB" w14:textId="77777777" w:rsidR="00AA6461" w:rsidRPr="004A5B2C" w:rsidRDefault="00AA6461" w:rsidP="00F17E3D">
            <w:pPr>
              <w:autoSpaceDE w:val="0"/>
              <w:autoSpaceDN w:val="0"/>
              <w:adjustRightInd w:val="0"/>
              <w:jc w:val="center"/>
              <w:rPr>
                <w:color w:val="000000"/>
                <w:sz w:val="22"/>
              </w:rPr>
            </w:pPr>
            <w:r w:rsidRPr="004A5B2C">
              <w:rPr>
                <w:sz w:val="22"/>
              </w:rPr>
              <w:t>90</w:t>
            </w:r>
          </w:p>
        </w:tc>
        <w:tc>
          <w:tcPr>
            <w:tcW w:w="850" w:type="dxa"/>
            <w:tcBorders>
              <w:top w:val="single" w:sz="4" w:space="0" w:color="auto"/>
              <w:left w:val="nil"/>
              <w:bottom w:val="single" w:sz="12" w:space="0" w:color="auto"/>
              <w:right w:val="nil"/>
            </w:tcBorders>
          </w:tcPr>
          <w:p w14:paraId="1EFD6B04" w14:textId="77777777" w:rsidR="00AA6461" w:rsidRPr="004A5B2C" w:rsidRDefault="00AA6461" w:rsidP="00F17E3D">
            <w:pPr>
              <w:autoSpaceDE w:val="0"/>
              <w:autoSpaceDN w:val="0"/>
              <w:adjustRightInd w:val="0"/>
              <w:jc w:val="center"/>
              <w:rPr>
                <w:color w:val="000000"/>
                <w:sz w:val="22"/>
              </w:rPr>
            </w:pPr>
            <w:r w:rsidRPr="004A5B2C">
              <w:rPr>
                <w:sz w:val="22"/>
              </w:rPr>
              <w:t>90</w:t>
            </w:r>
          </w:p>
        </w:tc>
        <w:tc>
          <w:tcPr>
            <w:tcW w:w="851" w:type="dxa"/>
            <w:tcBorders>
              <w:top w:val="single" w:sz="4" w:space="0" w:color="auto"/>
              <w:left w:val="nil"/>
              <w:bottom w:val="single" w:sz="12" w:space="0" w:color="auto"/>
              <w:right w:val="nil"/>
            </w:tcBorders>
          </w:tcPr>
          <w:p w14:paraId="7AFF44BA" w14:textId="77777777" w:rsidR="00AA6461" w:rsidRPr="004A5B2C" w:rsidRDefault="00AA6461" w:rsidP="00F17E3D">
            <w:pPr>
              <w:autoSpaceDE w:val="0"/>
              <w:autoSpaceDN w:val="0"/>
              <w:adjustRightInd w:val="0"/>
              <w:jc w:val="center"/>
              <w:rPr>
                <w:color w:val="000000"/>
                <w:sz w:val="22"/>
              </w:rPr>
            </w:pPr>
            <w:r w:rsidRPr="004A5B2C">
              <w:rPr>
                <w:sz w:val="22"/>
              </w:rPr>
              <w:t>90</w:t>
            </w:r>
          </w:p>
        </w:tc>
        <w:tc>
          <w:tcPr>
            <w:tcW w:w="889" w:type="dxa"/>
            <w:tcBorders>
              <w:top w:val="single" w:sz="4" w:space="0" w:color="auto"/>
              <w:left w:val="nil"/>
              <w:bottom w:val="single" w:sz="12" w:space="0" w:color="auto"/>
              <w:right w:val="nil"/>
            </w:tcBorders>
          </w:tcPr>
          <w:p w14:paraId="2DFC9054" w14:textId="77777777" w:rsidR="00AA6461" w:rsidRPr="004A5B2C" w:rsidRDefault="00AA6461" w:rsidP="00F17E3D">
            <w:pPr>
              <w:autoSpaceDE w:val="0"/>
              <w:autoSpaceDN w:val="0"/>
              <w:adjustRightInd w:val="0"/>
              <w:jc w:val="center"/>
              <w:rPr>
                <w:color w:val="000000"/>
                <w:sz w:val="22"/>
              </w:rPr>
            </w:pPr>
            <w:r w:rsidRPr="004A5B2C">
              <w:rPr>
                <w:sz w:val="22"/>
              </w:rPr>
              <w:t>90</w:t>
            </w:r>
          </w:p>
        </w:tc>
      </w:tr>
    </w:tbl>
    <w:p w14:paraId="38539A3C" w14:textId="77777777" w:rsidR="00AA6461" w:rsidRDefault="00AA6461" w:rsidP="00AA6461">
      <w:pPr>
        <w:suppressAutoHyphens/>
        <w:autoSpaceDE w:val="0"/>
        <w:autoSpaceDN w:val="0"/>
        <w:adjustRightInd w:val="0"/>
        <w:spacing w:after="0" w:line="480" w:lineRule="auto"/>
        <w:jc w:val="both"/>
        <w:rPr>
          <w:rFonts w:ascii="Times New Roman" w:hAnsi="Times New Roman" w:cs="Times New Roman"/>
          <w:color w:val="000000"/>
          <w:sz w:val="24"/>
          <w:szCs w:val="24"/>
        </w:rPr>
      </w:pPr>
    </w:p>
    <w:p w14:paraId="7A50CF07" w14:textId="77777777" w:rsidR="00AA6461" w:rsidRDefault="00AA6461" w:rsidP="00AA6461">
      <w:pPr>
        <w:suppressAutoHyphens/>
        <w:autoSpaceDE w:val="0"/>
        <w:autoSpaceDN w:val="0"/>
        <w:adjustRightInd w:val="0"/>
        <w:spacing w:after="0" w:line="480" w:lineRule="auto"/>
        <w:jc w:val="both"/>
        <w:rPr>
          <w:rFonts w:ascii="Times New Roman" w:hAnsi="Times New Roman" w:cs="Times New Roman"/>
          <w:color w:val="000000"/>
          <w:sz w:val="24"/>
          <w:szCs w:val="24"/>
        </w:rPr>
      </w:pPr>
    </w:p>
    <w:p w14:paraId="09233A94" w14:textId="77777777" w:rsidR="00AA6461" w:rsidRDefault="00AA6461" w:rsidP="00AA6461">
      <w:pPr>
        <w:suppressAutoHyphens/>
        <w:autoSpaceDE w:val="0"/>
        <w:autoSpaceDN w:val="0"/>
        <w:adjustRightInd w:val="0"/>
        <w:spacing w:after="0" w:line="480" w:lineRule="auto"/>
        <w:jc w:val="both"/>
        <w:rPr>
          <w:rFonts w:ascii="Times New Roman" w:hAnsi="Times New Roman" w:cs="Times New Roman"/>
          <w:color w:val="000000"/>
          <w:sz w:val="24"/>
          <w:szCs w:val="24"/>
        </w:rPr>
      </w:pPr>
    </w:p>
    <w:p w14:paraId="278AFD22" w14:textId="77777777" w:rsidR="00AA6461" w:rsidRDefault="00AA6461" w:rsidP="00AA6461">
      <w:pPr>
        <w:suppressAutoHyphens/>
        <w:autoSpaceDE w:val="0"/>
        <w:autoSpaceDN w:val="0"/>
        <w:adjustRightInd w:val="0"/>
        <w:spacing w:after="0" w:line="480" w:lineRule="auto"/>
        <w:jc w:val="both"/>
        <w:rPr>
          <w:rFonts w:ascii="Calibri" w:eastAsia="Times New Roman" w:hAnsi="Calibri" w:cs="Calibri"/>
          <w:i/>
          <w:iCs/>
          <w:sz w:val="16"/>
          <w:szCs w:val="16"/>
          <w:lang w:eastAsia="fr-CA"/>
        </w:rPr>
      </w:pPr>
    </w:p>
    <w:p w14:paraId="1A1DD220" w14:textId="77777777" w:rsidR="00AA6461" w:rsidRDefault="00AA6461" w:rsidP="00AA6461">
      <w:pPr>
        <w:suppressAutoHyphens/>
        <w:autoSpaceDE w:val="0"/>
        <w:autoSpaceDN w:val="0"/>
        <w:adjustRightInd w:val="0"/>
        <w:spacing w:after="0" w:line="480" w:lineRule="auto"/>
        <w:jc w:val="both"/>
        <w:rPr>
          <w:rFonts w:ascii="Calibri" w:eastAsia="Times New Roman" w:hAnsi="Calibri" w:cs="Calibri"/>
          <w:i/>
          <w:iCs/>
          <w:sz w:val="16"/>
          <w:szCs w:val="16"/>
          <w:lang w:eastAsia="fr-CA"/>
        </w:rPr>
      </w:pPr>
    </w:p>
    <w:p w14:paraId="0512E820" w14:textId="77777777" w:rsidR="00AA6461" w:rsidRDefault="00AA6461" w:rsidP="00AA6461">
      <w:pPr>
        <w:suppressAutoHyphens/>
        <w:autoSpaceDE w:val="0"/>
        <w:autoSpaceDN w:val="0"/>
        <w:adjustRightInd w:val="0"/>
        <w:spacing w:after="0" w:line="480" w:lineRule="auto"/>
        <w:jc w:val="both"/>
        <w:rPr>
          <w:rFonts w:ascii="Calibri" w:eastAsia="Times New Roman" w:hAnsi="Calibri" w:cs="Calibri"/>
          <w:i/>
          <w:iCs/>
          <w:sz w:val="16"/>
          <w:szCs w:val="16"/>
          <w:lang w:eastAsia="fr-CA"/>
        </w:rPr>
      </w:pPr>
    </w:p>
    <w:p w14:paraId="415FC694" w14:textId="77777777" w:rsidR="00AA6461" w:rsidRDefault="00AA6461" w:rsidP="00AA6461">
      <w:pPr>
        <w:suppressAutoHyphens/>
        <w:autoSpaceDE w:val="0"/>
        <w:autoSpaceDN w:val="0"/>
        <w:adjustRightInd w:val="0"/>
        <w:spacing w:after="0" w:line="480" w:lineRule="auto"/>
        <w:jc w:val="both"/>
        <w:rPr>
          <w:rFonts w:ascii="Calibri" w:eastAsia="Times New Roman" w:hAnsi="Calibri" w:cs="Calibri"/>
          <w:i/>
          <w:iCs/>
          <w:sz w:val="16"/>
          <w:szCs w:val="16"/>
          <w:lang w:eastAsia="fr-CA"/>
        </w:rPr>
      </w:pPr>
    </w:p>
    <w:p w14:paraId="1251E307" w14:textId="77777777" w:rsidR="00AA6461" w:rsidRDefault="00AA6461" w:rsidP="00AA6461">
      <w:pPr>
        <w:suppressAutoHyphens/>
        <w:autoSpaceDE w:val="0"/>
        <w:autoSpaceDN w:val="0"/>
        <w:adjustRightInd w:val="0"/>
        <w:spacing w:after="0" w:line="480" w:lineRule="auto"/>
        <w:jc w:val="both"/>
        <w:rPr>
          <w:rFonts w:ascii="Times New Roman" w:hAnsi="Times New Roman" w:cs="Times New Roman"/>
          <w:color w:val="000000"/>
          <w:sz w:val="24"/>
          <w:szCs w:val="24"/>
        </w:rPr>
      </w:pPr>
      <w:bookmarkStart w:id="5" w:name="_Hlk95032738"/>
      <w:r w:rsidRPr="00B97C58">
        <w:rPr>
          <w:rFonts w:ascii="Times New Roman" w:hAnsi="Times New Roman" w:cs="Times New Roman"/>
          <w:color w:val="0000FF"/>
          <w:sz w:val="24"/>
          <w:szCs w:val="24"/>
        </w:rPr>
        <w:lastRenderedPageBreak/>
        <w:t xml:space="preserve">Table </w:t>
      </w:r>
      <w:r>
        <w:rPr>
          <w:rFonts w:ascii="Times New Roman" w:hAnsi="Times New Roman" w:cs="Times New Roman"/>
          <w:color w:val="0000FF"/>
          <w:sz w:val="24"/>
          <w:szCs w:val="24"/>
        </w:rPr>
        <w:t>4</w:t>
      </w:r>
      <w:bookmarkEnd w:id="5"/>
      <w:r w:rsidRPr="00B97C58">
        <w:rPr>
          <w:rFonts w:ascii="Times New Roman" w:hAnsi="Times New Roman" w:cs="Times New Roman"/>
          <w:color w:val="0000FF"/>
          <w:sz w:val="24"/>
          <w:szCs w:val="24"/>
        </w:rPr>
        <w:t>.</w:t>
      </w:r>
      <w:r w:rsidRPr="00B97C58">
        <w:rPr>
          <w:rFonts w:ascii="Times New Roman" w:hAnsi="Times New Roman" w:cs="Times New Roman"/>
          <w:color w:val="851F27"/>
          <w:sz w:val="24"/>
          <w:szCs w:val="24"/>
        </w:rPr>
        <w:t xml:space="preserve"> </w:t>
      </w:r>
      <w:r>
        <w:rPr>
          <w:rFonts w:ascii="Times New Roman" w:hAnsi="Times New Roman" w:cs="Times New Roman"/>
          <w:sz w:val="24"/>
          <w:szCs w:val="24"/>
        </w:rPr>
        <w:t>Statistical Mann-Kendall test results</w:t>
      </w:r>
    </w:p>
    <w:tbl>
      <w:tblPr>
        <w:tblStyle w:val="TableGrid"/>
        <w:tblW w:w="0" w:type="auto"/>
        <w:tblLook w:val="04A0" w:firstRow="1" w:lastRow="0" w:firstColumn="1" w:lastColumn="0" w:noHBand="0" w:noVBand="1"/>
      </w:tblPr>
      <w:tblGrid>
        <w:gridCol w:w="783"/>
        <w:gridCol w:w="1197"/>
        <w:gridCol w:w="1417"/>
        <w:gridCol w:w="1276"/>
        <w:gridCol w:w="1418"/>
        <w:gridCol w:w="1417"/>
        <w:gridCol w:w="1122"/>
      </w:tblGrid>
      <w:tr w:rsidR="00AA6461" w:rsidRPr="00233B12" w14:paraId="2C1E8BBB" w14:textId="77777777" w:rsidTr="00F17E3D">
        <w:tc>
          <w:tcPr>
            <w:tcW w:w="783" w:type="dxa"/>
            <w:tcBorders>
              <w:top w:val="nil"/>
              <w:left w:val="nil"/>
              <w:bottom w:val="nil"/>
              <w:right w:val="nil"/>
            </w:tcBorders>
          </w:tcPr>
          <w:p w14:paraId="6A7F2D0D" w14:textId="77777777" w:rsidR="00AA6461" w:rsidRPr="00233B12" w:rsidRDefault="00AA6461" w:rsidP="00F17E3D">
            <w:pPr>
              <w:suppressAutoHyphens/>
              <w:autoSpaceDE w:val="0"/>
              <w:autoSpaceDN w:val="0"/>
              <w:adjustRightInd w:val="0"/>
              <w:jc w:val="both"/>
              <w:rPr>
                <w:sz w:val="16"/>
                <w:szCs w:val="16"/>
              </w:rPr>
            </w:pPr>
          </w:p>
        </w:tc>
        <w:tc>
          <w:tcPr>
            <w:tcW w:w="1197" w:type="dxa"/>
            <w:tcBorders>
              <w:top w:val="nil"/>
              <w:left w:val="nil"/>
              <w:bottom w:val="nil"/>
              <w:right w:val="nil"/>
            </w:tcBorders>
          </w:tcPr>
          <w:p w14:paraId="2BF03DB1" w14:textId="77777777" w:rsidR="00AA6461" w:rsidRPr="00233B12" w:rsidRDefault="00AA6461" w:rsidP="00F17E3D">
            <w:pPr>
              <w:suppressAutoHyphens/>
              <w:autoSpaceDE w:val="0"/>
              <w:autoSpaceDN w:val="0"/>
              <w:adjustRightInd w:val="0"/>
              <w:jc w:val="both"/>
              <w:rPr>
                <w:sz w:val="16"/>
                <w:szCs w:val="16"/>
              </w:rPr>
            </w:pPr>
          </w:p>
        </w:tc>
        <w:tc>
          <w:tcPr>
            <w:tcW w:w="6650" w:type="dxa"/>
            <w:gridSpan w:val="5"/>
            <w:tcBorders>
              <w:top w:val="single" w:sz="12" w:space="0" w:color="auto"/>
              <w:left w:val="nil"/>
              <w:bottom w:val="single" w:sz="12" w:space="0" w:color="auto"/>
              <w:right w:val="nil"/>
            </w:tcBorders>
          </w:tcPr>
          <w:p w14:paraId="3A7B6D58" w14:textId="77777777" w:rsidR="00AA6461" w:rsidRPr="00233B12" w:rsidRDefault="00AA6461" w:rsidP="00F17E3D">
            <w:pPr>
              <w:suppressAutoHyphens/>
              <w:autoSpaceDE w:val="0"/>
              <w:autoSpaceDN w:val="0"/>
              <w:adjustRightInd w:val="0"/>
              <w:jc w:val="center"/>
              <w:rPr>
                <w:b/>
                <w:bCs/>
                <w:sz w:val="16"/>
                <w:szCs w:val="16"/>
              </w:rPr>
            </w:pPr>
            <w:r w:rsidRPr="00233B12">
              <w:rPr>
                <w:b/>
                <w:bCs/>
                <w:sz w:val="16"/>
                <w:szCs w:val="16"/>
              </w:rPr>
              <w:t>Observation points</w:t>
            </w:r>
          </w:p>
        </w:tc>
      </w:tr>
      <w:tr w:rsidR="00AA6461" w:rsidRPr="00233B12" w14:paraId="61E056E0" w14:textId="77777777" w:rsidTr="00F17E3D">
        <w:tc>
          <w:tcPr>
            <w:tcW w:w="783" w:type="dxa"/>
            <w:tcBorders>
              <w:top w:val="nil"/>
              <w:left w:val="nil"/>
              <w:bottom w:val="single" w:sz="12" w:space="0" w:color="auto"/>
              <w:right w:val="nil"/>
            </w:tcBorders>
          </w:tcPr>
          <w:p w14:paraId="2AE358B4" w14:textId="77777777" w:rsidR="00AA6461" w:rsidRPr="00233B12" w:rsidRDefault="00AA6461" w:rsidP="00F17E3D">
            <w:pPr>
              <w:suppressAutoHyphens/>
              <w:autoSpaceDE w:val="0"/>
              <w:autoSpaceDN w:val="0"/>
              <w:adjustRightInd w:val="0"/>
              <w:jc w:val="both"/>
              <w:rPr>
                <w:sz w:val="16"/>
                <w:szCs w:val="16"/>
              </w:rPr>
            </w:pPr>
          </w:p>
        </w:tc>
        <w:tc>
          <w:tcPr>
            <w:tcW w:w="1197" w:type="dxa"/>
            <w:tcBorders>
              <w:top w:val="nil"/>
              <w:left w:val="nil"/>
              <w:bottom w:val="single" w:sz="12" w:space="0" w:color="auto"/>
              <w:right w:val="nil"/>
            </w:tcBorders>
          </w:tcPr>
          <w:p w14:paraId="6ECECE13" w14:textId="77777777" w:rsidR="00AA6461" w:rsidRPr="00233B12" w:rsidRDefault="00AA6461" w:rsidP="00F17E3D">
            <w:pPr>
              <w:suppressAutoHyphens/>
              <w:autoSpaceDE w:val="0"/>
              <w:autoSpaceDN w:val="0"/>
              <w:adjustRightInd w:val="0"/>
              <w:jc w:val="both"/>
              <w:rPr>
                <w:sz w:val="16"/>
                <w:szCs w:val="16"/>
              </w:rPr>
            </w:pPr>
          </w:p>
        </w:tc>
        <w:tc>
          <w:tcPr>
            <w:tcW w:w="1417" w:type="dxa"/>
            <w:tcBorders>
              <w:top w:val="single" w:sz="12" w:space="0" w:color="auto"/>
              <w:left w:val="nil"/>
              <w:bottom w:val="single" w:sz="12" w:space="0" w:color="auto"/>
            </w:tcBorders>
            <w:vAlign w:val="bottom"/>
          </w:tcPr>
          <w:p w14:paraId="0EC4A332" w14:textId="77777777" w:rsidR="00AA6461" w:rsidRPr="00233B12" w:rsidRDefault="00AA6461" w:rsidP="00F17E3D">
            <w:pPr>
              <w:suppressAutoHyphens/>
              <w:autoSpaceDE w:val="0"/>
              <w:autoSpaceDN w:val="0"/>
              <w:adjustRightInd w:val="0"/>
              <w:jc w:val="center"/>
              <w:rPr>
                <w:sz w:val="16"/>
                <w:szCs w:val="16"/>
              </w:rPr>
            </w:pPr>
            <w:r w:rsidRPr="00233B12">
              <w:rPr>
                <w:b/>
                <w:bCs/>
                <w:color w:val="000000"/>
                <w:sz w:val="16"/>
                <w:szCs w:val="16"/>
              </w:rPr>
              <w:t>O.P. #1</w:t>
            </w:r>
          </w:p>
        </w:tc>
        <w:tc>
          <w:tcPr>
            <w:tcW w:w="1276" w:type="dxa"/>
            <w:tcBorders>
              <w:top w:val="single" w:sz="12" w:space="0" w:color="auto"/>
              <w:bottom w:val="single" w:sz="12" w:space="0" w:color="auto"/>
            </w:tcBorders>
            <w:vAlign w:val="bottom"/>
          </w:tcPr>
          <w:p w14:paraId="28B5650C" w14:textId="77777777" w:rsidR="00AA6461" w:rsidRPr="00233B12" w:rsidRDefault="00AA6461" w:rsidP="00F17E3D">
            <w:pPr>
              <w:suppressAutoHyphens/>
              <w:autoSpaceDE w:val="0"/>
              <w:autoSpaceDN w:val="0"/>
              <w:adjustRightInd w:val="0"/>
              <w:jc w:val="center"/>
              <w:rPr>
                <w:sz w:val="16"/>
                <w:szCs w:val="16"/>
              </w:rPr>
            </w:pPr>
            <w:r w:rsidRPr="00233B12">
              <w:rPr>
                <w:b/>
                <w:bCs/>
                <w:color w:val="000000"/>
                <w:sz w:val="16"/>
                <w:szCs w:val="16"/>
              </w:rPr>
              <w:t>O.P. #2</w:t>
            </w:r>
          </w:p>
        </w:tc>
        <w:tc>
          <w:tcPr>
            <w:tcW w:w="1418" w:type="dxa"/>
            <w:tcBorders>
              <w:top w:val="single" w:sz="12" w:space="0" w:color="auto"/>
              <w:bottom w:val="single" w:sz="12" w:space="0" w:color="auto"/>
            </w:tcBorders>
            <w:vAlign w:val="bottom"/>
          </w:tcPr>
          <w:p w14:paraId="51F23375" w14:textId="77777777" w:rsidR="00AA6461" w:rsidRPr="00233B12" w:rsidRDefault="00AA6461" w:rsidP="00F17E3D">
            <w:pPr>
              <w:suppressAutoHyphens/>
              <w:autoSpaceDE w:val="0"/>
              <w:autoSpaceDN w:val="0"/>
              <w:adjustRightInd w:val="0"/>
              <w:jc w:val="center"/>
              <w:rPr>
                <w:sz w:val="16"/>
                <w:szCs w:val="16"/>
              </w:rPr>
            </w:pPr>
            <w:r w:rsidRPr="00233B12">
              <w:rPr>
                <w:b/>
                <w:bCs/>
                <w:color w:val="000000"/>
                <w:sz w:val="16"/>
                <w:szCs w:val="16"/>
              </w:rPr>
              <w:t>O.P. #3</w:t>
            </w:r>
          </w:p>
        </w:tc>
        <w:tc>
          <w:tcPr>
            <w:tcW w:w="1417" w:type="dxa"/>
            <w:tcBorders>
              <w:top w:val="single" w:sz="12" w:space="0" w:color="auto"/>
              <w:bottom w:val="single" w:sz="12" w:space="0" w:color="auto"/>
            </w:tcBorders>
            <w:vAlign w:val="bottom"/>
          </w:tcPr>
          <w:p w14:paraId="53ACEEE3" w14:textId="77777777" w:rsidR="00AA6461" w:rsidRPr="00233B12" w:rsidRDefault="00AA6461" w:rsidP="00F17E3D">
            <w:pPr>
              <w:suppressAutoHyphens/>
              <w:autoSpaceDE w:val="0"/>
              <w:autoSpaceDN w:val="0"/>
              <w:adjustRightInd w:val="0"/>
              <w:jc w:val="center"/>
              <w:rPr>
                <w:sz w:val="16"/>
                <w:szCs w:val="16"/>
              </w:rPr>
            </w:pPr>
            <w:r w:rsidRPr="00233B12">
              <w:rPr>
                <w:b/>
                <w:bCs/>
                <w:color w:val="000000"/>
                <w:sz w:val="16"/>
                <w:szCs w:val="16"/>
              </w:rPr>
              <w:t>O.P. #4</w:t>
            </w:r>
          </w:p>
        </w:tc>
        <w:tc>
          <w:tcPr>
            <w:tcW w:w="1122" w:type="dxa"/>
            <w:tcBorders>
              <w:top w:val="single" w:sz="12" w:space="0" w:color="auto"/>
              <w:bottom w:val="single" w:sz="12" w:space="0" w:color="auto"/>
              <w:right w:val="nil"/>
            </w:tcBorders>
            <w:vAlign w:val="bottom"/>
          </w:tcPr>
          <w:p w14:paraId="2C555D12" w14:textId="77777777" w:rsidR="00AA6461" w:rsidRPr="00233B12" w:rsidRDefault="00AA6461" w:rsidP="00F17E3D">
            <w:pPr>
              <w:suppressAutoHyphens/>
              <w:autoSpaceDE w:val="0"/>
              <w:autoSpaceDN w:val="0"/>
              <w:adjustRightInd w:val="0"/>
              <w:jc w:val="center"/>
              <w:rPr>
                <w:sz w:val="16"/>
                <w:szCs w:val="16"/>
              </w:rPr>
            </w:pPr>
            <w:r w:rsidRPr="00233B12">
              <w:rPr>
                <w:b/>
                <w:bCs/>
                <w:color w:val="000000"/>
                <w:sz w:val="16"/>
                <w:szCs w:val="16"/>
              </w:rPr>
              <w:t>O.P.#5</w:t>
            </w:r>
          </w:p>
        </w:tc>
      </w:tr>
      <w:tr w:rsidR="00AA6461" w:rsidRPr="00233B12" w14:paraId="61914508" w14:textId="77777777" w:rsidTr="00F17E3D">
        <w:tc>
          <w:tcPr>
            <w:tcW w:w="783" w:type="dxa"/>
            <w:vMerge w:val="restart"/>
            <w:tcBorders>
              <w:top w:val="single" w:sz="12" w:space="0" w:color="auto"/>
              <w:left w:val="nil"/>
            </w:tcBorders>
            <w:vAlign w:val="center"/>
          </w:tcPr>
          <w:p w14:paraId="7671B952" w14:textId="77777777" w:rsidR="00AA6461" w:rsidRPr="00233B12" w:rsidRDefault="00AA6461" w:rsidP="00F17E3D">
            <w:pPr>
              <w:suppressAutoHyphens/>
              <w:autoSpaceDE w:val="0"/>
              <w:autoSpaceDN w:val="0"/>
              <w:adjustRightInd w:val="0"/>
              <w:jc w:val="center"/>
              <w:rPr>
                <w:sz w:val="16"/>
                <w:szCs w:val="16"/>
              </w:rPr>
            </w:pPr>
            <w:r>
              <w:rPr>
                <w:color w:val="000000"/>
                <w:sz w:val="16"/>
                <w:szCs w:val="16"/>
              </w:rPr>
              <w:t>PGR</w:t>
            </w:r>
          </w:p>
        </w:tc>
        <w:tc>
          <w:tcPr>
            <w:tcW w:w="1197" w:type="dxa"/>
            <w:tcBorders>
              <w:top w:val="single" w:sz="12" w:space="0" w:color="auto"/>
            </w:tcBorders>
            <w:vAlign w:val="center"/>
          </w:tcPr>
          <w:p w14:paraId="03DF78DA"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 xml:space="preserve">Kendall’s </w:t>
            </w:r>
            <w:r w:rsidRPr="00233B12">
              <w:rPr>
                <w:sz w:val="16"/>
                <w:szCs w:val="16"/>
              </w:rPr>
              <w:t>Ԏ</w:t>
            </w:r>
          </w:p>
        </w:tc>
        <w:tc>
          <w:tcPr>
            <w:tcW w:w="1417" w:type="dxa"/>
            <w:tcBorders>
              <w:top w:val="single" w:sz="12" w:space="0" w:color="auto"/>
            </w:tcBorders>
            <w:vAlign w:val="center"/>
          </w:tcPr>
          <w:p w14:paraId="2F2BF2A0"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0.389</w:t>
            </w:r>
          </w:p>
        </w:tc>
        <w:tc>
          <w:tcPr>
            <w:tcW w:w="1276" w:type="dxa"/>
            <w:tcBorders>
              <w:top w:val="single" w:sz="12" w:space="0" w:color="auto"/>
            </w:tcBorders>
            <w:vAlign w:val="center"/>
          </w:tcPr>
          <w:p w14:paraId="4407BD24"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0.391</w:t>
            </w:r>
          </w:p>
        </w:tc>
        <w:tc>
          <w:tcPr>
            <w:tcW w:w="1418" w:type="dxa"/>
            <w:tcBorders>
              <w:top w:val="single" w:sz="12" w:space="0" w:color="auto"/>
            </w:tcBorders>
            <w:vAlign w:val="center"/>
          </w:tcPr>
          <w:p w14:paraId="77EFDFD2"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0.130</w:t>
            </w:r>
          </w:p>
        </w:tc>
        <w:tc>
          <w:tcPr>
            <w:tcW w:w="1417" w:type="dxa"/>
            <w:tcBorders>
              <w:top w:val="single" w:sz="12" w:space="0" w:color="auto"/>
            </w:tcBorders>
            <w:vAlign w:val="center"/>
          </w:tcPr>
          <w:p w14:paraId="486A8203"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0.139</w:t>
            </w:r>
          </w:p>
        </w:tc>
        <w:tc>
          <w:tcPr>
            <w:tcW w:w="1122" w:type="dxa"/>
            <w:tcBorders>
              <w:top w:val="single" w:sz="12" w:space="0" w:color="auto"/>
              <w:right w:val="nil"/>
            </w:tcBorders>
            <w:vAlign w:val="center"/>
          </w:tcPr>
          <w:p w14:paraId="390A7758"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0.468</w:t>
            </w:r>
          </w:p>
        </w:tc>
      </w:tr>
      <w:tr w:rsidR="00AA6461" w:rsidRPr="00233B12" w14:paraId="22836401" w14:textId="77777777" w:rsidTr="00F17E3D">
        <w:tc>
          <w:tcPr>
            <w:tcW w:w="783" w:type="dxa"/>
            <w:vMerge/>
            <w:tcBorders>
              <w:left w:val="nil"/>
            </w:tcBorders>
            <w:vAlign w:val="center"/>
          </w:tcPr>
          <w:p w14:paraId="1D122A7C" w14:textId="77777777" w:rsidR="00AA6461" w:rsidRPr="00233B12" w:rsidRDefault="00AA6461" w:rsidP="00F17E3D">
            <w:pPr>
              <w:suppressAutoHyphens/>
              <w:autoSpaceDE w:val="0"/>
              <w:autoSpaceDN w:val="0"/>
              <w:adjustRightInd w:val="0"/>
              <w:jc w:val="center"/>
              <w:rPr>
                <w:sz w:val="16"/>
                <w:szCs w:val="16"/>
              </w:rPr>
            </w:pPr>
          </w:p>
        </w:tc>
        <w:tc>
          <w:tcPr>
            <w:tcW w:w="1197" w:type="dxa"/>
            <w:vAlign w:val="center"/>
          </w:tcPr>
          <w:p w14:paraId="5CF4A412"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p-value</w:t>
            </w:r>
          </w:p>
        </w:tc>
        <w:tc>
          <w:tcPr>
            <w:tcW w:w="1417" w:type="dxa"/>
            <w:vAlign w:val="center"/>
          </w:tcPr>
          <w:p w14:paraId="30473C41"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&lt;0.0001</w:t>
            </w:r>
          </w:p>
        </w:tc>
        <w:tc>
          <w:tcPr>
            <w:tcW w:w="1276" w:type="dxa"/>
            <w:vAlign w:val="center"/>
          </w:tcPr>
          <w:p w14:paraId="37DF4ACD"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&lt;0.0001</w:t>
            </w:r>
          </w:p>
        </w:tc>
        <w:tc>
          <w:tcPr>
            <w:tcW w:w="1418" w:type="dxa"/>
            <w:vAlign w:val="center"/>
          </w:tcPr>
          <w:p w14:paraId="0C45755D"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0.05</w:t>
            </w:r>
          </w:p>
        </w:tc>
        <w:tc>
          <w:tcPr>
            <w:tcW w:w="1417" w:type="dxa"/>
            <w:vAlign w:val="center"/>
          </w:tcPr>
          <w:p w14:paraId="5FB430EC"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0.04</w:t>
            </w:r>
          </w:p>
        </w:tc>
        <w:tc>
          <w:tcPr>
            <w:tcW w:w="1122" w:type="dxa"/>
            <w:tcBorders>
              <w:right w:val="nil"/>
            </w:tcBorders>
            <w:vAlign w:val="center"/>
          </w:tcPr>
          <w:p w14:paraId="1EC5BA28"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&lt;0.0001</w:t>
            </w:r>
          </w:p>
        </w:tc>
      </w:tr>
      <w:tr w:rsidR="00AA6461" w:rsidRPr="00233B12" w14:paraId="699F855A" w14:textId="77777777" w:rsidTr="00F17E3D">
        <w:tc>
          <w:tcPr>
            <w:tcW w:w="783" w:type="dxa"/>
            <w:vMerge/>
            <w:tcBorders>
              <w:left w:val="nil"/>
            </w:tcBorders>
            <w:vAlign w:val="center"/>
          </w:tcPr>
          <w:p w14:paraId="25A03B2E" w14:textId="77777777" w:rsidR="00AA6461" w:rsidRPr="00233B12" w:rsidRDefault="00AA6461" w:rsidP="00F17E3D">
            <w:pPr>
              <w:suppressAutoHyphens/>
              <w:autoSpaceDE w:val="0"/>
              <w:autoSpaceDN w:val="0"/>
              <w:adjustRightInd w:val="0"/>
              <w:jc w:val="center"/>
              <w:rPr>
                <w:sz w:val="16"/>
                <w:szCs w:val="16"/>
              </w:rPr>
            </w:pPr>
          </w:p>
        </w:tc>
        <w:tc>
          <w:tcPr>
            <w:tcW w:w="1197" w:type="dxa"/>
            <w:vAlign w:val="center"/>
          </w:tcPr>
          <w:p w14:paraId="0F0B0BC3"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Α</w:t>
            </w:r>
          </w:p>
        </w:tc>
        <w:tc>
          <w:tcPr>
            <w:tcW w:w="1417" w:type="dxa"/>
            <w:vAlign w:val="center"/>
          </w:tcPr>
          <w:p w14:paraId="35CEE639"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276" w:type="dxa"/>
            <w:vAlign w:val="center"/>
          </w:tcPr>
          <w:p w14:paraId="5D62DCE4"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418" w:type="dxa"/>
            <w:vAlign w:val="center"/>
          </w:tcPr>
          <w:p w14:paraId="34C0FBE8"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417" w:type="dxa"/>
            <w:vAlign w:val="center"/>
          </w:tcPr>
          <w:p w14:paraId="6A8CCE64"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122" w:type="dxa"/>
            <w:tcBorders>
              <w:right w:val="nil"/>
            </w:tcBorders>
            <w:vAlign w:val="center"/>
          </w:tcPr>
          <w:p w14:paraId="36D6CDBC"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r>
      <w:tr w:rsidR="00AA6461" w:rsidRPr="00233B12" w14:paraId="098ADFDD" w14:textId="77777777" w:rsidTr="00F17E3D">
        <w:tc>
          <w:tcPr>
            <w:tcW w:w="783" w:type="dxa"/>
            <w:vMerge/>
            <w:tcBorders>
              <w:left w:val="nil"/>
              <w:bottom w:val="single" w:sz="12" w:space="0" w:color="auto"/>
            </w:tcBorders>
            <w:vAlign w:val="center"/>
          </w:tcPr>
          <w:p w14:paraId="27CBC8A8" w14:textId="77777777" w:rsidR="00AA6461" w:rsidRPr="00233B12" w:rsidRDefault="00AA6461" w:rsidP="00F17E3D">
            <w:pPr>
              <w:suppressAutoHyphens/>
              <w:autoSpaceDE w:val="0"/>
              <w:autoSpaceDN w:val="0"/>
              <w:adjustRightInd w:val="0"/>
              <w:jc w:val="center"/>
              <w:rPr>
                <w:sz w:val="16"/>
                <w:szCs w:val="16"/>
              </w:rPr>
            </w:pPr>
          </w:p>
        </w:tc>
        <w:tc>
          <w:tcPr>
            <w:tcW w:w="1197" w:type="dxa"/>
            <w:tcBorders>
              <w:bottom w:val="single" w:sz="12" w:space="0" w:color="auto"/>
            </w:tcBorders>
            <w:vAlign w:val="center"/>
          </w:tcPr>
          <w:p w14:paraId="4FDD8B47"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Trend</w:t>
            </w:r>
          </w:p>
        </w:tc>
        <w:tc>
          <w:tcPr>
            <w:tcW w:w="1417" w:type="dxa"/>
            <w:tcBorders>
              <w:bottom w:val="single" w:sz="12" w:space="0" w:color="auto"/>
            </w:tcBorders>
            <w:vAlign w:val="center"/>
          </w:tcPr>
          <w:p w14:paraId="0135101E"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276" w:type="dxa"/>
            <w:tcBorders>
              <w:bottom w:val="single" w:sz="12" w:space="0" w:color="auto"/>
            </w:tcBorders>
            <w:vAlign w:val="center"/>
          </w:tcPr>
          <w:p w14:paraId="6BB802E5"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418" w:type="dxa"/>
            <w:tcBorders>
              <w:bottom w:val="single" w:sz="12" w:space="0" w:color="auto"/>
            </w:tcBorders>
            <w:vAlign w:val="center"/>
          </w:tcPr>
          <w:p w14:paraId="0D540DA5"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417" w:type="dxa"/>
            <w:tcBorders>
              <w:bottom w:val="single" w:sz="12" w:space="0" w:color="auto"/>
            </w:tcBorders>
            <w:vAlign w:val="center"/>
          </w:tcPr>
          <w:p w14:paraId="6C9C3B18"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122" w:type="dxa"/>
            <w:tcBorders>
              <w:bottom w:val="single" w:sz="12" w:space="0" w:color="auto"/>
              <w:right w:val="nil"/>
            </w:tcBorders>
            <w:vAlign w:val="center"/>
          </w:tcPr>
          <w:p w14:paraId="409404D9"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r>
      <w:tr w:rsidR="00AA6461" w:rsidRPr="00233B12" w14:paraId="6510AF37" w14:textId="77777777" w:rsidTr="00F17E3D">
        <w:tc>
          <w:tcPr>
            <w:tcW w:w="783" w:type="dxa"/>
            <w:vMerge w:val="restart"/>
            <w:tcBorders>
              <w:top w:val="single" w:sz="12" w:space="0" w:color="auto"/>
              <w:left w:val="nil"/>
            </w:tcBorders>
            <w:vAlign w:val="center"/>
          </w:tcPr>
          <w:p w14:paraId="2FBACB65"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Temp.</w:t>
            </w:r>
          </w:p>
        </w:tc>
        <w:tc>
          <w:tcPr>
            <w:tcW w:w="1197" w:type="dxa"/>
            <w:tcBorders>
              <w:top w:val="single" w:sz="12" w:space="0" w:color="auto"/>
            </w:tcBorders>
            <w:vAlign w:val="center"/>
          </w:tcPr>
          <w:p w14:paraId="2C19BEAE"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 xml:space="preserve">Kendall’s </w:t>
            </w:r>
            <w:r w:rsidRPr="00233B12">
              <w:rPr>
                <w:sz w:val="16"/>
                <w:szCs w:val="16"/>
              </w:rPr>
              <w:t>Ԏ</w:t>
            </w:r>
          </w:p>
        </w:tc>
        <w:tc>
          <w:tcPr>
            <w:tcW w:w="1417" w:type="dxa"/>
            <w:tcBorders>
              <w:top w:val="single" w:sz="12" w:space="0" w:color="auto"/>
            </w:tcBorders>
            <w:vAlign w:val="center"/>
          </w:tcPr>
          <w:p w14:paraId="72B4DCA5"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0.265</w:t>
            </w:r>
          </w:p>
        </w:tc>
        <w:tc>
          <w:tcPr>
            <w:tcW w:w="1276" w:type="dxa"/>
            <w:tcBorders>
              <w:top w:val="single" w:sz="12" w:space="0" w:color="auto"/>
            </w:tcBorders>
            <w:vAlign w:val="center"/>
          </w:tcPr>
          <w:p w14:paraId="1F819211"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0.303</w:t>
            </w:r>
          </w:p>
        </w:tc>
        <w:tc>
          <w:tcPr>
            <w:tcW w:w="1418" w:type="dxa"/>
            <w:tcBorders>
              <w:top w:val="single" w:sz="12" w:space="0" w:color="auto"/>
            </w:tcBorders>
            <w:vAlign w:val="center"/>
          </w:tcPr>
          <w:p w14:paraId="48CD4DD9"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0.255</w:t>
            </w:r>
          </w:p>
        </w:tc>
        <w:tc>
          <w:tcPr>
            <w:tcW w:w="1417" w:type="dxa"/>
            <w:tcBorders>
              <w:top w:val="single" w:sz="12" w:space="0" w:color="auto"/>
            </w:tcBorders>
            <w:vAlign w:val="center"/>
          </w:tcPr>
          <w:p w14:paraId="0730561A"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0.340</w:t>
            </w:r>
          </w:p>
        </w:tc>
        <w:tc>
          <w:tcPr>
            <w:tcW w:w="1122" w:type="dxa"/>
            <w:tcBorders>
              <w:top w:val="single" w:sz="12" w:space="0" w:color="auto"/>
              <w:right w:val="nil"/>
            </w:tcBorders>
            <w:vAlign w:val="center"/>
          </w:tcPr>
          <w:p w14:paraId="6463D5DF"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0.147</w:t>
            </w:r>
          </w:p>
        </w:tc>
      </w:tr>
      <w:tr w:rsidR="00AA6461" w:rsidRPr="00233B12" w14:paraId="7D993740" w14:textId="77777777" w:rsidTr="00F17E3D">
        <w:tc>
          <w:tcPr>
            <w:tcW w:w="783" w:type="dxa"/>
            <w:vMerge/>
            <w:tcBorders>
              <w:left w:val="nil"/>
            </w:tcBorders>
            <w:vAlign w:val="center"/>
          </w:tcPr>
          <w:p w14:paraId="4C1EBDB3" w14:textId="77777777" w:rsidR="00AA6461" w:rsidRPr="00233B12" w:rsidRDefault="00AA6461" w:rsidP="00F17E3D">
            <w:pPr>
              <w:suppressAutoHyphens/>
              <w:autoSpaceDE w:val="0"/>
              <w:autoSpaceDN w:val="0"/>
              <w:adjustRightInd w:val="0"/>
              <w:jc w:val="center"/>
              <w:rPr>
                <w:sz w:val="16"/>
                <w:szCs w:val="16"/>
              </w:rPr>
            </w:pPr>
          </w:p>
        </w:tc>
        <w:tc>
          <w:tcPr>
            <w:tcW w:w="1197" w:type="dxa"/>
            <w:vAlign w:val="center"/>
          </w:tcPr>
          <w:p w14:paraId="52606B5F"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p-value</w:t>
            </w:r>
          </w:p>
        </w:tc>
        <w:tc>
          <w:tcPr>
            <w:tcW w:w="1417" w:type="dxa"/>
            <w:vAlign w:val="center"/>
          </w:tcPr>
          <w:p w14:paraId="5803F234"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&lt;0.0001</w:t>
            </w:r>
          </w:p>
        </w:tc>
        <w:tc>
          <w:tcPr>
            <w:tcW w:w="1276" w:type="dxa"/>
            <w:vAlign w:val="center"/>
          </w:tcPr>
          <w:p w14:paraId="2A6F94CD"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&lt;0.0001</w:t>
            </w:r>
          </w:p>
        </w:tc>
        <w:tc>
          <w:tcPr>
            <w:tcW w:w="1418" w:type="dxa"/>
            <w:vAlign w:val="center"/>
          </w:tcPr>
          <w:p w14:paraId="15AC4322"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0.000</w:t>
            </w:r>
          </w:p>
        </w:tc>
        <w:tc>
          <w:tcPr>
            <w:tcW w:w="1417" w:type="dxa"/>
            <w:vAlign w:val="center"/>
          </w:tcPr>
          <w:p w14:paraId="0C982DD8"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&lt;0.0001</w:t>
            </w:r>
          </w:p>
        </w:tc>
        <w:tc>
          <w:tcPr>
            <w:tcW w:w="1122" w:type="dxa"/>
            <w:tcBorders>
              <w:right w:val="nil"/>
            </w:tcBorders>
            <w:vAlign w:val="center"/>
          </w:tcPr>
          <w:p w14:paraId="45237DAD"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0.030</w:t>
            </w:r>
          </w:p>
        </w:tc>
      </w:tr>
      <w:tr w:rsidR="00AA6461" w:rsidRPr="00233B12" w14:paraId="6FEFEEC0" w14:textId="77777777" w:rsidTr="00F17E3D">
        <w:tc>
          <w:tcPr>
            <w:tcW w:w="783" w:type="dxa"/>
            <w:vMerge/>
            <w:tcBorders>
              <w:left w:val="nil"/>
            </w:tcBorders>
            <w:vAlign w:val="center"/>
          </w:tcPr>
          <w:p w14:paraId="79E9978B" w14:textId="77777777" w:rsidR="00AA6461" w:rsidRPr="00233B12" w:rsidRDefault="00AA6461" w:rsidP="00F17E3D">
            <w:pPr>
              <w:suppressAutoHyphens/>
              <w:autoSpaceDE w:val="0"/>
              <w:autoSpaceDN w:val="0"/>
              <w:adjustRightInd w:val="0"/>
              <w:jc w:val="center"/>
              <w:rPr>
                <w:sz w:val="16"/>
                <w:szCs w:val="16"/>
              </w:rPr>
            </w:pPr>
          </w:p>
        </w:tc>
        <w:tc>
          <w:tcPr>
            <w:tcW w:w="1197" w:type="dxa"/>
            <w:vAlign w:val="center"/>
          </w:tcPr>
          <w:p w14:paraId="1167B519"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Α</w:t>
            </w:r>
          </w:p>
        </w:tc>
        <w:tc>
          <w:tcPr>
            <w:tcW w:w="1417" w:type="dxa"/>
            <w:vAlign w:val="center"/>
          </w:tcPr>
          <w:p w14:paraId="529B2E76"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0.050</w:t>
            </w:r>
          </w:p>
        </w:tc>
        <w:tc>
          <w:tcPr>
            <w:tcW w:w="1276" w:type="dxa"/>
            <w:vAlign w:val="center"/>
          </w:tcPr>
          <w:p w14:paraId="26524F6B"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0.050</w:t>
            </w:r>
          </w:p>
        </w:tc>
        <w:tc>
          <w:tcPr>
            <w:tcW w:w="1418" w:type="dxa"/>
            <w:vAlign w:val="center"/>
          </w:tcPr>
          <w:p w14:paraId="3EBD7A96"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0.050</w:t>
            </w:r>
          </w:p>
        </w:tc>
        <w:tc>
          <w:tcPr>
            <w:tcW w:w="1417" w:type="dxa"/>
            <w:vAlign w:val="center"/>
          </w:tcPr>
          <w:p w14:paraId="0614A79C"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0.050</w:t>
            </w:r>
          </w:p>
        </w:tc>
        <w:tc>
          <w:tcPr>
            <w:tcW w:w="1122" w:type="dxa"/>
            <w:tcBorders>
              <w:right w:val="nil"/>
            </w:tcBorders>
            <w:vAlign w:val="center"/>
          </w:tcPr>
          <w:p w14:paraId="616EBA5A"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0.050</w:t>
            </w:r>
          </w:p>
        </w:tc>
      </w:tr>
      <w:tr w:rsidR="00AA6461" w:rsidRPr="00233B12" w14:paraId="0FF6BBE8" w14:textId="77777777" w:rsidTr="00F17E3D">
        <w:tc>
          <w:tcPr>
            <w:tcW w:w="783" w:type="dxa"/>
            <w:vMerge/>
            <w:tcBorders>
              <w:left w:val="nil"/>
              <w:bottom w:val="single" w:sz="12" w:space="0" w:color="auto"/>
            </w:tcBorders>
            <w:vAlign w:val="center"/>
          </w:tcPr>
          <w:p w14:paraId="62A736B5" w14:textId="77777777" w:rsidR="00AA6461" w:rsidRPr="00233B12" w:rsidRDefault="00AA6461" w:rsidP="00F17E3D">
            <w:pPr>
              <w:suppressAutoHyphens/>
              <w:autoSpaceDE w:val="0"/>
              <w:autoSpaceDN w:val="0"/>
              <w:adjustRightInd w:val="0"/>
              <w:jc w:val="center"/>
              <w:rPr>
                <w:sz w:val="16"/>
                <w:szCs w:val="16"/>
              </w:rPr>
            </w:pPr>
          </w:p>
        </w:tc>
        <w:tc>
          <w:tcPr>
            <w:tcW w:w="1197" w:type="dxa"/>
            <w:tcBorders>
              <w:bottom w:val="single" w:sz="12" w:space="0" w:color="auto"/>
            </w:tcBorders>
            <w:vAlign w:val="center"/>
          </w:tcPr>
          <w:p w14:paraId="43EA9A71"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Trend</w:t>
            </w:r>
          </w:p>
        </w:tc>
        <w:tc>
          <w:tcPr>
            <w:tcW w:w="1417" w:type="dxa"/>
            <w:tcBorders>
              <w:bottom w:val="single" w:sz="12" w:space="0" w:color="auto"/>
            </w:tcBorders>
            <w:vAlign w:val="center"/>
          </w:tcPr>
          <w:p w14:paraId="1A33AEFB"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276" w:type="dxa"/>
            <w:tcBorders>
              <w:bottom w:val="single" w:sz="12" w:space="0" w:color="auto"/>
            </w:tcBorders>
            <w:vAlign w:val="center"/>
          </w:tcPr>
          <w:p w14:paraId="4BCC8310"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418" w:type="dxa"/>
            <w:tcBorders>
              <w:bottom w:val="single" w:sz="12" w:space="0" w:color="auto"/>
            </w:tcBorders>
            <w:vAlign w:val="center"/>
          </w:tcPr>
          <w:p w14:paraId="7FCCD945"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417" w:type="dxa"/>
            <w:tcBorders>
              <w:bottom w:val="single" w:sz="12" w:space="0" w:color="auto"/>
            </w:tcBorders>
            <w:vAlign w:val="center"/>
          </w:tcPr>
          <w:p w14:paraId="70B831D0"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122" w:type="dxa"/>
            <w:tcBorders>
              <w:bottom w:val="single" w:sz="12" w:space="0" w:color="auto"/>
              <w:right w:val="nil"/>
            </w:tcBorders>
            <w:vAlign w:val="center"/>
          </w:tcPr>
          <w:p w14:paraId="655BDB3E"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r>
      <w:tr w:rsidR="00AA6461" w:rsidRPr="00233B12" w14:paraId="173B5EDE" w14:textId="77777777" w:rsidTr="00F17E3D">
        <w:tc>
          <w:tcPr>
            <w:tcW w:w="783" w:type="dxa"/>
            <w:vMerge w:val="restart"/>
            <w:tcBorders>
              <w:top w:val="single" w:sz="12" w:space="0" w:color="auto"/>
              <w:left w:val="nil"/>
            </w:tcBorders>
            <w:vAlign w:val="center"/>
          </w:tcPr>
          <w:p w14:paraId="079379B8"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VI</w:t>
            </w:r>
          </w:p>
        </w:tc>
        <w:tc>
          <w:tcPr>
            <w:tcW w:w="1197" w:type="dxa"/>
            <w:tcBorders>
              <w:top w:val="single" w:sz="12" w:space="0" w:color="auto"/>
            </w:tcBorders>
            <w:vAlign w:val="center"/>
          </w:tcPr>
          <w:p w14:paraId="3FB1316E"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 xml:space="preserve">Kendall’s </w:t>
            </w:r>
            <w:r w:rsidRPr="00233B12">
              <w:rPr>
                <w:sz w:val="16"/>
                <w:szCs w:val="16"/>
              </w:rPr>
              <w:t>Ԏ</w:t>
            </w:r>
          </w:p>
        </w:tc>
        <w:tc>
          <w:tcPr>
            <w:tcW w:w="1417" w:type="dxa"/>
            <w:tcBorders>
              <w:top w:val="single" w:sz="12" w:space="0" w:color="auto"/>
            </w:tcBorders>
            <w:vAlign w:val="center"/>
          </w:tcPr>
          <w:p w14:paraId="0BC21B89"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0.223</w:t>
            </w:r>
          </w:p>
        </w:tc>
        <w:tc>
          <w:tcPr>
            <w:tcW w:w="1276" w:type="dxa"/>
            <w:tcBorders>
              <w:top w:val="single" w:sz="12" w:space="0" w:color="auto"/>
            </w:tcBorders>
            <w:vAlign w:val="center"/>
          </w:tcPr>
          <w:p w14:paraId="30A710B1"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0.320</w:t>
            </w:r>
          </w:p>
        </w:tc>
        <w:tc>
          <w:tcPr>
            <w:tcW w:w="1418" w:type="dxa"/>
            <w:tcBorders>
              <w:top w:val="single" w:sz="12" w:space="0" w:color="auto"/>
            </w:tcBorders>
            <w:vAlign w:val="center"/>
          </w:tcPr>
          <w:p w14:paraId="14381971"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0.178</w:t>
            </w:r>
          </w:p>
        </w:tc>
        <w:tc>
          <w:tcPr>
            <w:tcW w:w="1417" w:type="dxa"/>
            <w:tcBorders>
              <w:top w:val="single" w:sz="12" w:space="0" w:color="auto"/>
            </w:tcBorders>
            <w:vAlign w:val="center"/>
          </w:tcPr>
          <w:p w14:paraId="4734ADF0"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0.189</w:t>
            </w:r>
          </w:p>
        </w:tc>
        <w:tc>
          <w:tcPr>
            <w:tcW w:w="1122" w:type="dxa"/>
            <w:tcBorders>
              <w:top w:val="single" w:sz="12" w:space="0" w:color="auto"/>
              <w:right w:val="nil"/>
            </w:tcBorders>
            <w:vAlign w:val="center"/>
          </w:tcPr>
          <w:p w14:paraId="4B019845"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0.340</w:t>
            </w:r>
          </w:p>
        </w:tc>
      </w:tr>
      <w:tr w:rsidR="00AA6461" w:rsidRPr="00233B12" w14:paraId="7AF3356B" w14:textId="77777777" w:rsidTr="00F17E3D">
        <w:tc>
          <w:tcPr>
            <w:tcW w:w="783" w:type="dxa"/>
            <w:vMerge/>
            <w:tcBorders>
              <w:left w:val="nil"/>
            </w:tcBorders>
            <w:vAlign w:val="center"/>
          </w:tcPr>
          <w:p w14:paraId="5BB32F48" w14:textId="77777777" w:rsidR="00AA6461" w:rsidRPr="00233B12" w:rsidRDefault="00AA6461" w:rsidP="00F17E3D">
            <w:pPr>
              <w:suppressAutoHyphens/>
              <w:autoSpaceDE w:val="0"/>
              <w:autoSpaceDN w:val="0"/>
              <w:adjustRightInd w:val="0"/>
              <w:jc w:val="center"/>
              <w:rPr>
                <w:sz w:val="16"/>
                <w:szCs w:val="16"/>
              </w:rPr>
            </w:pPr>
          </w:p>
        </w:tc>
        <w:tc>
          <w:tcPr>
            <w:tcW w:w="1197" w:type="dxa"/>
            <w:vAlign w:val="center"/>
          </w:tcPr>
          <w:p w14:paraId="0429C5AF"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p-value</w:t>
            </w:r>
          </w:p>
        </w:tc>
        <w:tc>
          <w:tcPr>
            <w:tcW w:w="1417" w:type="dxa"/>
            <w:vAlign w:val="center"/>
          </w:tcPr>
          <w:p w14:paraId="51918CF6"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0.001</w:t>
            </w:r>
          </w:p>
        </w:tc>
        <w:tc>
          <w:tcPr>
            <w:tcW w:w="1276" w:type="dxa"/>
            <w:vAlign w:val="center"/>
          </w:tcPr>
          <w:p w14:paraId="57D990A8"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&lt;0.0001</w:t>
            </w:r>
          </w:p>
        </w:tc>
        <w:tc>
          <w:tcPr>
            <w:tcW w:w="1418" w:type="dxa"/>
            <w:vAlign w:val="center"/>
          </w:tcPr>
          <w:p w14:paraId="508F6E52"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0.009</w:t>
            </w:r>
          </w:p>
        </w:tc>
        <w:tc>
          <w:tcPr>
            <w:tcW w:w="1417" w:type="dxa"/>
            <w:vAlign w:val="center"/>
          </w:tcPr>
          <w:p w14:paraId="29883235"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0.005</w:t>
            </w:r>
          </w:p>
        </w:tc>
        <w:tc>
          <w:tcPr>
            <w:tcW w:w="1122" w:type="dxa"/>
            <w:tcBorders>
              <w:right w:val="nil"/>
            </w:tcBorders>
            <w:vAlign w:val="center"/>
          </w:tcPr>
          <w:p w14:paraId="68FADCBD"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&lt;0.0001</w:t>
            </w:r>
          </w:p>
        </w:tc>
      </w:tr>
      <w:tr w:rsidR="00AA6461" w:rsidRPr="00233B12" w14:paraId="1E2BAAE4" w14:textId="77777777" w:rsidTr="00F17E3D">
        <w:tc>
          <w:tcPr>
            <w:tcW w:w="783" w:type="dxa"/>
            <w:vMerge/>
            <w:tcBorders>
              <w:left w:val="nil"/>
            </w:tcBorders>
            <w:vAlign w:val="center"/>
          </w:tcPr>
          <w:p w14:paraId="5F554640" w14:textId="77777777" w:rsidR="00AA6461" w:rsidRPr="00233B12" w:rsidRDefault="00AA6461" w:rsidP="00F17E3D">
            <w:pPr>
              <w:suppressAutoHyphens/>
              <w:autoSpaceDE w:val="0"/>
              <w:autoSpaceDN w:val="0"/>
              <w:adjustRightInd w:val="0"/>
              <w:jc w:val="center"/>
              <w:rPr>
                <w:sz w:val="16"/>
                <w:szCs w:val="16"/>
              </w:rPr>
            </w:pPr>
          </w:p>
        </w:tc>
        <w:tc>
          <w:tcPr>
            <w:tcW w:w="1197" w:type="dxa"/>
            <w:vAlign w:val="center"/>
          </w:tcPr>
          <w:p w14:paraId="6574F32B"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Α</w:t>
            </w:r>
          </w:p>
        </w:tc>
        <w:tc>
          <w:tcPr>
            <w:tcW w:w="1417" w:type="dxa"/>
            <w:vAlign w:val="center"/>
          </w:tcPr>
          <w:p w14:paraId="52A1A45E"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276" w:type="dxa"/>
            <w:vAlign w:val="center"/>
          </w:tcPr>
          <w:p w14:paraId="1E2B8BA2"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418" w:type="dxa"/>
            <w:vAlign w:val="center"/>
          </w:tcPr>
          <w:p w14:paraId="07988565"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417" w:type="dxa"/>
            <w:vAlign w:val="center"/>
          </w:tcPr>
          <w:p w14:paraId="0142285F"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122" w:type="dxa"/>
            <w:tcBorders>
              <w:right w:val="nil"/>
            </w:tcBorders>
            <w:vAlign w:val="center"/>
          </w:tcPr>
          <w:p w14:paraId="62136C39"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r>
      <w:tr w:rsidR="00AA6461" w:rsidRPr="00233B12" w14:paraId="7A0F15CE" w14:textId="77777777" w:rsidTr="00F17E3D">
        <w:tc>
          <w:tcPr>
            <w:tcW w:w="783" w:type="dxa"/>
            <w:vMerge/>
            <w:tcBorders>
              <w:left w:val="nil"/>
              <w:bottom w:val="single" w:sz="12" w:space="0" w:color="auto"/>
            </w:tcBorders>
            <w:vAlign w:val="center"/>
          </w:tcPr>
          <w:p w14:paraId="0C47A627" w14:textId="77777777" w:rsidR="00AA6461" w:rsidRPr="00233B12" w:rsidRDefault="00AA6461" w:rsidP="00F17E3D">
            <w:pPr>
              <w:suppressAutoHyphens/>
              <w:autoSpaceDE w:val="0"/>
              <w:autoSpaceDN w:val="0"/>
              <w:adjustRightInd w:val="0"/>
              <w:jc w:val="center"/>
              <w:rPr>
                <w:sz w:val="16"/>
                <w:szCs w:val="16"/>
              </w:rPr>
            </w:pPr>
          </w:p>
        </w:tc>
        <w:tc>
          <w:tcPr>
            <w:tcW w:w="1197" w:type="dxa"/>
            <w:tcBorders>
              <w:bottom w:val="single" w:sz="12" w:space="0" w:color="auto"/>
            </w:tcBorders>
            <w:vAlign w:val="center"/>
          </w:tcPr>
          <w:p w14:paraId="33BDD7EC"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Trend</w:t>
            </w:r>
          </w:p>
        </w:tc>
        <w:tc>
          <w:tcPr>
            <w:tcW w:w="1417" w:type="dxa"/>
            <w:tcBorders>
              <w:bottom w:val="single" w:sz="12" w:space="0" w:color="auto"/>
            </w:tcBorders>
            <w:vAlign w:val="center"/>
          </w:tcPr>
          <w:p w14:paraId="15114397"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276" w:type="dxa"/>
            <w:tcBorders>
              <w:bottom w:val="single" w:sz="12" w:space="0" w:color="auto"/>
            </w:tcBorders>
            <w:vAlign w:val="center"/>
          </w:tcPr>
          <w:p w14:paraId="525ABCF0"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418" w:type="dxa"/>
            <w:tcBorders>
              <w:bottom w:val="single" w:sz="12" w:space="0" w:color="auto"/>
            </w:tcBorders>
            <w:vAlign w:val="center"/>
          </w:tcPr>
          <w:p w14:paraId="7E0F2F28"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417" w:type="dxa"/>
            <w:tcBorders>
              <w:bottom w:val="single" w:sz="12" w:space="0" w:color="auto"/>
            </w:tcBorders>
            <w:vAlign w:val="center"/>
          </w:tcPr>
          <w:p w14:paraId="279107EB"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122" w:type="dxa"/>
            <w:tcBorders>
              <w:bottom w:val="single" w:sz="12" w:space="0" w:color="auto"/>
              <w:right w:val="nil"/>
            </w:tcBorders>
            <w:vAlign w:val="center"/>
          </w:tcPr>
          <w:p w14:paraId="01E99BEA"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r>
      <w:tr w:rsidR="00AA6461" w:rsidRPr="00233B12" w14:paraId="4134E88F" w14:textId="77777777" w:rsidTr="00F17E3D">
        <w:tc>
          <w:tcPr>
            <w:tcW w:w="783" w:type="dxa"/>
            <w:vMerge w:val="restart"/>
            <w:tcBorders>
              <w:top w:val="single" w:sz="12" w:space="0" w:color="auto"/>
              <w:left w:val="nil"/>
            </w:tcBorders>
            <w:vAlign w:val="center"/>
          </w:tcPr>
          <w:p w14:paraId="2FC469B7"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AET</w:t>
            </w:r>
          </w:p>
        </w:tc>
        <w:tc>
          <w:tcPr>
            <w:tcW w:w="1197" w:type="dxa"/>
            <w:tcBorders>
              <w:top w:val="single" w:sz="12" w:space="0" w:color="auto"/>
            </w:tcBorders>
            <w:vAlign w:val="center"/>
          </w:tcPr>
          <w:p w14:paraId="1D184ED9"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 xml:space="preserve">Kendall’s </w:t>
            </w:r>
            <w:r w:rsidRPr="00233B12">
              <w:rPr>
                <w:sz w:val="16"/>
                <w:szCs w:val="16"/>
              </w:rPr>
              <w:t>Ԏ</w:t>
            </w:r>
          </w:p>
        </w:tc>
        <w:tc>
          <w:tcPr>
            <w:tcW w:w="1417" w:type="dxa"/>
            <w:tcBorders>
              <w:top w:val="single" w:sz="12" w:space="0" w:color="auto"/>
            </w:tcBorders>
            <w:vAlign w:val="center"/>
          </w:tcPr>
          <w:p w14:paraId="4895AB9B"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0.398</w:t>
            </w:r>
          </w:p>
        </w:tc>
        <w:tc>
          <w:tcPr>
            <w:tcW w:w="1276" w:type="dxa"/>
            <w:tcBorders>
              <w:top w:val="single" w:sz="12" w:space="0" w:color="auto"/>
            </w:tcBorders>
            <w:vAlign w:val="center"/>
          </w:tcPr>
          <w:p w14:paraId="30E52BCE"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0.391</w:t>
            </w:r>
          </w:p>
        </w:tc>
        <w:tc>
          <w:tcPr>
            <w:tcW w:w="1418" w:type="dxa"/>
            <w:tcBorders>
              <w:top w:val="single" w:sz="12" w:space="0" w:color="auto"/>
            </w:tcBorders>
            <w:vAlign w:val="center"/>
          </w:tcPr>
          <w:p w14:paraId="62CE5726"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0.130</w:t>
            </w:r>
          </w:p>
        </w:tc>
        <w:tc>
          <w:tcPr>
            <w:tcW w:w="1417" w:type="dxa"/>
            <w:tcBorders>
              <w:top w:val="single" w:sz="12" w:space="0" w:color="auto"/>
            </w:tcBorders>
            <w:vAlign w:val="center"/>
          </w:tcPr>
          <w:p w14:paraId="20F23A6D"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0.139</w:t>
            </w:r>
          </w:p>
        </w:tc>
        <w:tc>
          <w:tcPr>
            <w:tcW w:w="1122" w:type="dxa"/>
            <w:tcBorders>
              <w:top w:val="single" w:sz="12" w:space="0" w:color="auto"/>
              <w:right w:val="nil"/>
            </w:tcBorders>
            <w:vAlign w:val="center"/>
          </w:tcPr>
          <w:p w14:paraId="07B8377A"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0.468</w:t>
            </w:r>
          </w:p>
        </w:tc>
      </w:tr>
      <w:tr w:rsidR="00AA6461" w:rsidRPr="00233B12" w14:paraId="0C926D02" w14:textId="77777777" w:rsidTr="00F17E3D">
        <w:tc>
          <w:tcPr>
            <w:tcW w:w="783" w:type="dxa"/>
            <w:vMerge/>
            <w:tcBorders>
              <w:left w:val="nil"/>
            </w:tcBorders>
            <w:vAlign w:val="center"/>
          </w:tcPr>
          <w:p w14:paraId="25CA9A5B" w14:textId="77777777" w:rsidR="00AA6461" w:rsidRPr="00233B12" w:rsidRDefault="00AA6461" w:rsidP="00F17E3D">
            <w:pPr>
              <w:suppressAutoHyphens/>
              <w:autoSpaceDE w:val="0"/>
              <w:autoSpaceDN w:val="0"/>
              <w:adjustRightInd w:val="0"/>
              <w:jc w:val="center"/>
              <w:rPr>
                <w:sz w:val="16"/>
                <w:szCs w:val="16"/>
              </w:rPr>
            </w:pPr>
          </w:p>
        </w:tc>
        <w:tc>
          <w:tcPr>
            <w:tcW w:w="1197" w:type="dxa"/>
            <w:vAlign w:val="center"/>
          </w:tcPr>
          <w:p w14:paraId="689057D1"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p-value</w:t>
            </w:r>
          </w:p>
        </w:tc>
        <w:tc>
          <w:tcPr>
            <w:tcW w:w="1417" w:type="dxa"/>
            <w:vAlign w:val="center"/>
          </w:tcPr>
          <w:p w14:paraId="0485E710"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&lt;0.0001</w:t>
            </w:r>
          </w:p>
        </w:tc>
        <w:tc>
          <w:tcPr>
            <w:tcW w:w="1276" w:type="dxa"/>
            <w:vAlign w:val="center"/>
          </w:tcPr>
          <w:p w14:paraId="1FFE0723"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&lt;0.0001</w:t>
            </w:r>
          </w:p>
        </w:tc>
        <w:tc>
          <w:tcPr>
            <w:tcW w:w="1418" w:type="dxa"/>
            <w:vAlign w:val="center"/>
          </w:tcPr>
          <w:p w14:paraId="6F6497A3"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0.05</w:t>
            </w:r>
          </w:p>
        </w:tc>
        <w:tc>
          <w:tcPr>
            <w:tcW w:w="1417" w:type="dxa"/>
            <w:vAlign w:val="center"/>
          </w:tcPr>
          <w:p w14:paraId="011A44D3"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0.04</w:t>
            </w:r>
          </w:p>
        </w:tc>
        <w:tc>
          <w:tcPr>
            <w:tcW w:w="1122" w:type="dxa"/>
            <w:tcBorders>
              <w:right w:val="nil"/>
            </w:tcBorders>
            <w:vAlign w:val="center"/>
          </w:tcPr>
          <w:p w14:paraId="67CF08D3"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&lt;0.0001</w:t>
            </w:r>
          </w:p>
        </w:tc>
      </w:tr>
      <w:tr w:rsidR="00AA6461" w:rsidRPr="00233B12" w14:paraId="6996556A" w14:textId="77777777" w:rsidTr="00F17E3D">
        <w:tc>
          <w:tcPr>
            <w:tcW w:w="783" w:type="dxa"/>
            <w:vMerge/>
            <w:tcBorders>
              <w:left w:val="nil"/>
            </w:tcBorders>
            <w:vAlign w:val="center"/>
          </w:tcPr>
          <w:p w14:paraId="686CA94F" w14:textId="77777777" w:rsidR="00AA6461" w:rsidRPr="00233B12" w:rsidRDefault="00AA6461" w:rsidP="00F17E3D">
            <w:pPr>
              <w:suppressAutoHyphens/>
              <w:autoSpaceDE w:val="0"/>
              <w:autoSpaceDN w:val="0"/>
              <w:adjustRightInd w:val="0"/>
              <w:jc w:val="center"/>
              <w:rPr>
                <w:sz w:val="16"/>
                <w:szCs w:val="16"/>
              </w:rPr>
            </w:pPr>
          </w:p>
        </w:tc>
        <w:tc>
          <w:tcPr>
            <w:tcW w:w="1197" w:type="dxa"/>
            <w:vAlign w:val="center"/>
          </w:tcPr>
          <w:p w14:paraId="2BA835C2"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Α</w:t>
            </w:r>
          </w:p>
        </w:tc>
        <w:tc>
          <w:tcPr>
            <w:tcW w:w="1417" w:type="dxa"/>
            <w:vAlign w:val="center"/>
          </w:tcPr>
          <w:p w14:paraId="6F232931"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276" w:type="dxa"/>
            <w:vAlign w:val="center"/>
          </w:tcPr>
          <w:p w14:paraId="32F03536"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418" w:type="dxa"/>
            <w:vAlign w:val="center"/>
          </w:tcPr>
          <w:p w14:paraId="44362E8F"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417" w:type="dxa"/>
            <w:vAlign w:val="center"/>
          </w:tcPr>
          <w:p w14:paraId="6DA50AE6"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122" w:type="dxa"/>
            <w:tcBorders>
              <w:right w:val="nil"/>
            </w:tcBorders>
            <w:vAlign w:val="center"/>
          </w:tcPr>
          <w:p w14:paraId="6FA0096C"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r>
      <w:tr w:rsidR="00AA6461" w:rsidRPr="00233B12" w14:paraId="25F2F560" w14:textId="77777777" w:rsidTr="00F17E3D">
        <w:tc>
          <w:tcPr>
            <w:tcW w:w="783" w:type="dxa"/>
            <w:vMerge/>
            <w:tcBorders>
              <w:left w:val="nil"/>
              <w:bottom w:val="single" w:sz="12" w:space="0" w:color="auto"/>
            </w:tcBorders>
            <w:vAlign w:val="center"/>
          </w:tcPr>
          <w:p w14:paraId="4757B3FA" w14:textId="77777777" w:rsidR="00AA6461" w:rsidRPr="00233B12" w:rsidRDefault="00AA6461" w:rsidP="00F17E3D">
            <w:pPr>
              <w:suppressAutoHyphens/>
              <w:autoSpaceDE w:val="0"/>
              <w:autoSpaceDN w:val="0"/>
              <w:adjustRightInd w:val="0"/>
              <w:jc w:val="center"/>
              <w:rPr>
                <w:sz w:val="16"/>
                <w:szCs w:val="16"/>
              </w:rPr>
            </w:pPr>
          </w:p>
        </w:tc>
        <w:tc>
          <w:tcPr>
            <w:tcW w:w="1197" w:type="dxa"/>
            <w:tcBorders>
              <w:bottom w:val="single" w:sz="12" w:space="0" w:color="auto"/>
            </w:tcBorders>
            <w:vAlign w:val="center"/>
          </w:tcPr>
          <w:p w14:paraId="0AA049F3"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Trend</w:t>
            </w:r>
          </w:p>
        </w:tc>
        <w:tc>
          <w:tcPr>
            <w:tcW w:w="1417" w:type="dxa"/>
            <w:tcBorders>
              <w:bottom w:val="single" w:sz="12" w:space="0" w:color="auto"/>
            </w:tcBorders>
            <w:vAlign w:val="center"/>
          </w:tcPr>
          <w:p w14:paraId="4241B7BC"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276" w:type="dxa"/>
            <w:tcBorders>
              <w:bottom w:val="single" w:sz="12" w:space="0" w:color="auto"/>
            </w:tcBorders>
            <w:vAlign w:val="center"/>
          </w:tcPr>
          <w:p w14:paraId="6E327392"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418" w:type="dxa"/>
            <w:tcBorders>
              <w:bottom w:val="single" w:sz="12" w:space="0" w:color="auto"/>
            </w:tcBorders>
            <w:vAlign w:val="center"/>
          </w:tcPr>
          <w:p w14:paraId="2088A4CC"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417" w:type="dxa"/>
            <w:tcBorders>
              <w:bottom w:val="single" w:sz="12" w:space="0" w:color="auto"/>
            </w:tcBorders>
            <w:vAlign w:val="center"/>
          </w:tcPr>
          <w:p w14:paraId="3526EA38"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122" w:type="dxa"/>
            <w:tcBorders>
              <w:bottom w:val="single" w:sz="12" w:space="0" w:color="auto"/>
              <w:right w:val="nil"/>
            </w:tcBorders>
            <w:vAlign w:val="center"/>
          </w:tcPr>
          <w:p w14:paraId="30F44474"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r>
      <w:tr w:rsidR="00AA6461" w:rsidRPr="00233B12" w14:paraId="42BA3500" w14:textId="77777777" w:rsidTr="00F17E3D">
        <w:tc>
          <w:tcPr>
            <w:tcW w:w="783" w:type="dxa"/>
            <w:vMerge w:val="restart"/>
            <w:tcBorders>
              <w:top w:val="single" w:sz="12" w:space="0" w:color="auto"/>
              <w:left w:val="nil"/>
            </w:tcBorders>
            <w:vAlign w:val="center"/>
          </w:tcPr>
          <w:p w14:paraId="74BC388B"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Ru</w:t>
            </w:r>
            <w:r w:rsidRPr="00233B12">
              <w:rPr>
                <w:color w:val="000000"/>
                <w:sz w:val="16"/>
                <w:szCs w:val="16"/>
                <w:vertAlign w:val="subscript"/>
              </w:rPr>
              <w:t>s</w:t>
            </w:r>
          </w:p>
        </w:tc>
        <w:tc>
          <w:tcPr>
            <w:tcW w:w="1197" w:type="dxa"/>
            <w:tcBorders>
              <w:top w:val="single" w:sz="12" w:space="0" w:color="auto"/>
            </w:tcBorders>
            <w:vAlign w:val="center"/>
          </w:tcPr>
          <w:p w14:paraId="73D21013"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 xml:space="preserve">Kendall’s </w:t>
            </w:r>
            <w:r w:rsidRPr="00233B12">
              <w:rPr>
                <w:sz w:val="16"/>
                <w:szCs w:val="16"/>
              </w:rPr>
              <w:t>Ԏ</w:t>
            </w:r>
          </w:p>
        </w:tc>
        <w:tc>
          <w:tcPr>
            <w:tcW w:w="1417" w:type="dxa"/>
            <w:tcBorders>
              <w:top w:val="single" w:sz="12" w:space="0" w:color="auto"/>
            </w:tcBorders>
            <w:vAlign w:val="center"/>
          </w:tcPr>
          <w:p w14:paraId="5CBF922D"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0.137</w:t>
            </w:r>
          </w:p>
        </w:tc>
        <w:tc>
          <w:tcPr>
            <w:tcW w:w="1276" w:type="dxa"/>
            <w:tcBorders>
              <w:top w:val="single" w:sz="12" w:space="0" w:color="auto"/>
            </w:tcBorders>
            <w:vAlign w:val="center"/>
          </w:tcPr>
          <w:p w14:paraId="3C57AA21"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0.182</w:t>
            </w:r>
          </w:p>
        </w:tc>
        <w:tc>
          <w:tcPr>
            <w:tcW w:w="1418" w:type="dxa"/>
            <w:tcBorders>
              <w:top w:val="single" w:sz="12" w:space="0" w:color="auto"/>
            </w:tcBorders>
            <w:vAlign w:val="center"/>
          </w:tcPr>
          <w:p w14:paraId="0A268F68"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0.105</w:t>
            </w:r>
          </w:p>
        </w:tc>
        <w:tc>
          <w:tcPr>
            <w:tcW w:w="1417" w:type="dxa"/>
            <w:tcBorders>
              <w:top w:val="single" w:sz="12" w:space="0" w:color="auto"/>
            </w:tcBorders>
            <w:vAlign w:val="center"/>
          </w:tcPr>
          <w:p w14:paraId="04582CFA"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0.021</w:t>
            </w:r>
          </w:p>
        </w:tc>
        <w:tc>
          <w:tcPr>
            <w:tcW w:w="1122" w:type="dxa"/>
            <w:tcBorders>
              <w:top w:val="single" w:sz="12" w:space="0" w:color="auto"/>
              <w:right w:val="nil"/>
            </w:tcBorders>
            <w:vAlign w:val="center"/>
          </w:tcPr>
          <w:p w14:paraId="45C21C08"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0.252</w:t>
            </w:r>
          </w:p>
        </w:tc>
      </w:tr>
      <w:tr w:rsidR="00AA6461" w:rsidRPr="00233B12" w14:paraId="66B1FD8F" w14:textId="77777777" w:rsidTr="00F17E3D">
        <w:tc>
          <w:tcPr>
            <w:tcW w:w="783" w:type="dxa"/>
            <w:vMerge/>
            <w:tcBorders>
              <w:left w:val="nil"/>
            </w:tcBorders>
            <w:vAlign w:val="center"/>
          </w:tcPr>
          <w:p w14:paraId="7C900F85" w14:textId="77777777" w:rsidR="00AA6461" w:rsidRPr="00233B12" w:rsidRDefault="00AA6461" w:rsidP="00F17E3D">
            <w:pPr>
              <w:suppressAutoHyphens/>
              <w:autoSpaceDE w:val="0"/>
              <w:autoSpaceDN w:val="0"/>
              <w:adjustRightInd w:val="0"/>
              <w:jc w:val="center"/>
              <w:rPr>
                <w:sz w:val="16"/>
                <w:szCs w:val="16"/>
              </w:rPr>
            </w:pPr>
          </w:p>
        </w:tc>
        <w:tc>
          <w:tcPr>
            <w:tcW w:w="1197" w:type="dxa"/>
            <w:vAlign w:val="center"/>
          </w:tcPr>
          <w:p w14:paraId="3DB06F4E"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p-value</w:t>
            </w:r>
          </w:p>
        </w:tc>
        <w:tc>
          <w:tcPr>
            <w:tcW w:w="1417" w:type="dxa"/>
            <w:vAlign w:val="center"/>
          </w:tcPr>
          <w:p w14:paraId="34AAE545"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0.044</w:t>
            </w:r>
          </w:p>
        </w:tc>
        <w:tc>
          <w:tcPr>
            <w:tcW w:w="1276" w:type="dxa"/>
            <w:vAlign w:val="center"/>
          </w:tcPr>
          <w:p w14:paraId="1B2A4B0E"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0.007</w:t>
            </w:r>
          </w:p>
        </w:tc>
        <w:tc>
          <w:tcPr>
            <w:tcW w:w="1418" w:type="dxa"/>
            <w:vAlign w:val="center"/>
          </w:tcPr>
          <w:p w14:paraId="408E1A66" w14:textId="77777777" w:rsidR="00AA6461" w:rsidRPr="00233B12" w:rsidRDefault="00AA6461" w:rsidP="00F17E3D">
            <w:pPr>
              <w:suppressAutoHyphens/>
              <w:autoSpaceDE w:val="0"/>
              <w:autoSpaceDN w:val="0"/>
              <w:adjustRightInd w:val="0"/>
              <w:jc w:val="center"/>
              <w:rPr>
                <w:sz w:val="16"/>
                <w:szCs w:val="16"/>
              </w:rPr>
            </w:pPr>
            <w:r w:rsidRPr="00233B12">
              <w:rPr>
                <w:b/>
                <w:bCs/>
                <w:color w:val="FF0000"/>
                <w:sz w:val="16"/>
                <w:szCs w:val="16"/>
              </w:rPr>
              <w:t>0.121</w:t>
            </w:r>
          </w:p>
        </w:tc>
        <w:tc>
          <w:tcPr>
            <w:tcW w:w="1417" w:type="dxa"/>
            <w:vAlign w:val="center"/>
          </w:tcPr>
          <w:p w14:paraId="26978B61" w14:textId="77777777" w:rsidR="00AA6461" w:rsidRPr="00233B12" w:rsidRDefault="00AA6461" w:rsidP="00F17E3D">
            <w:pPr>
              <w:suppressAutoHyphens/>
              <w:autoSpaceDE w:val="0"/>
              <w:autoSpaceDN w:val="0"/>
              <w:adjustRightInd w:val="0"/>
              <w:jc w:val="center"/>
              <w:rPr>
                <w:sz w:val="16"/>
                <w:szCs w:val="16"/>
              </w:rPr>
            </w:pPr>
            <w:r w:rsidRPr="00233B12">
              <w:rPr>
                <w:b/>
                <w:bCs/>
                <w:color w:val="FF0000"/>
                <w:sz w:val="16"/>
                <w:szCs w:val="16"/>
              </w:rPr>
              <w:t>0.755</w:t>
            </w:r>
          </w:p>
        </w:tc>
        <w:tc>
          <w:tcPr>
            <w:tcW w:w="1122" w:type="dxa"/>
            <w:tcBorders>
              <w:right w:val="nil"/>
            </w:tcBorders>
            <w:vAlign w:val="center"/>
          </w:tcPr>
          <w:p w14:paraId="1ECAD74A" w14:textId="77777777" w:rsidR="00AA6461" w:rsidRPr="00233B12" w:rsidRDefault="00AA6461" w:rsidP="00F17E3D">
            <w:pPr>
              <w:suppressAutoHyphens/>
              <w:autoSpaceDE w:val="0"/>
              <w:autoSpaceDN w:val="0"/>
              <w:adjustRightInd w:val="0"/>
              <w:jc w:val="center"/>
              <w:rPr>
                <w:sz w:val="16"/>
                <w:szCs w:val="16"/>
              </w:rPr>
            </w:pPr>
            <w:r w:rsidRPr="00233B12">
              <w:rPr>
                <w:b/>
                <w:bCs/>
                <w:color w:val="00B050"/>
                <w:sz w:val="16"/>
                <w:szCs w:val="16"/>
              </w:rPr>
              <w:t>0.000</w:t>
            </w:r>
          </w:p>
        </w:tc>
      </w:tr>
      <w:tr w:rsidR="00AA6461" w:rsidRPr="00233B12" w14:paraId="3BA393FC" w14:textId="77777777" w:rsidTr="00F17E3D">
        <w:tc>
          <w:tcPr>
            <w:tcW w:w="783" w:type="dxa"/>
            <w:vMerge/>
            <w:tcBorders>
              <w:left w:val="nil"/>
            </w:tcBorders>
            <w:vAlign w:val="center"/>
          </w:tcPr>
          <w:p w14:paraId="55594252" w14:textId="77777777" w:rsidR="00AA6461" w:rsidRPr="00233B12" w:rsidRDefault="00AA6461" w:rsidP="00F17E3D">
            <w:pPr>
              <w:suppressAutoHyphens/>
              <w:autoSpaceDE w:val="0"/>
              <w:autoSpaceDN w:val="0"/>
              <w:adjustRightInd w:val="0"/>
              <w:jc w:val="center"/>
              <w:rPr>
                <w:sz w:val="16"/>
                <w:szCs w:val="16"/>
              </w:rPr>
            </w:pPr>
          </w:p>
        </w:tc>
        <w:tc>
          <w:tcPr>
            <w:tcW w:w="1197" w:type="dxa"/>
            <w:tcBorders>
              <w:bottom w:val="single" w:sz="4" w:space="0" w:color="auto"/>
            </w:tcBorders>
            <w:vAlign w:val="center"/>
          </w:tcPr>
          <w:p w14:paraId="5C5228CA" w14:textId="77777777" w:rsidR="00AA6461" w:rsidRPr="00233B12" w:rsidRDefault="00AA6461" w:rsidP="00F17E3D">
            <w:pPr>
              <w:suppressAutoHyphens/>
              <w:autoSpaceDE w:val="0"/>
              <w:autoSpaceDN w:val="0"/>
              <w:adjustRightInd w:val="0"/>
              <w:jc w:val="center"/>
              <w:rPr>
                <w:sz w:val="16"/>
                <w:szCs w:val="16"/>
              </w:rPr>
            </w:pPr>
            <w:r w:rsidRPr="00233B12">
              <w:rPr>
                <w:sz w:val="16"/>
                <w:szCs w:val="16"/>
              </w:rPr>
              <w:t>Α</w:t>
            </w:r>
          </w:p>
        </w:tc>
        <w:tc>
          <w:tcPr>
            <w:tcW w:w="1417" w:type="dxa"/>
            <w:tcBorders>
              <w:bottom w:val="single" w:sz="4" w:space="0" w:color="auto"/>
            </w:tcBorders>
            <w:vAlign w:val="center"/>
          </w:tcPr>
          <w:p w14:paraId="56F3C7E4"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276" w:type="dxa"/>
            <w:tcBorders>
              <w:bottom w:val="single" w:sz="4" w:space="0" w:color="auto"/>
            </w:tcBorders>
            <w:vAlign w:val="center"/>
          </w:tcPr>
          <w:p w14:paraId="61484EFE"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418" w:type="dxa"/>
            <w:tcBorders>
              <w:bottom w:val="single" w:sz="4" w:space="0" w:color="auto"/>
            </w:tcBorders>
            <w:vAlign w:val="center"/>
          </w:tcPr>
          <w:p w14:paraId="2E0B45F5"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417" w:type="dxa"/>
            <w:tcBorders>
              <w:bottom w:val="single" w:sz="4" w:space="0" w:color="auto"/>
            </w:tcBorders>
            <w:vAlign w:val="center"/>
          </w:tcPr>
          <w:p w14:paraId="0187A020"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c>
          <w:tcPr>
            <w:tcW w:w="1122" w:type="dxa"/>
            <w:tcBorders>
              <w:bottom w:val="single" w:sz="4" w:space="0" w:color="auto"/>
              <w:right w:val="nil"/>
            </w:tcBorders>
            <w:vAlign w:val="center"/>
          </w:tcPr>
          <w:p w14:paraId="4B16901D"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0.05</w:t>
            </w:r>
          </w:p>
        </w:tc>
      </w:tr>
      <w:tr w:rsidR="00AA6461" w:rsidRPr="00233B12" w14:paraId="12E60E87" w14:textId="77777777" w:rsidTr="00F17E3D">
        <w:tc>
          <w:tcPr>
            <w:tcW w:w="783" w:type="dxa"/>
            <w:vMerge/>
            <w:tcBorders>
              <w:left w:val="nil"/>
              <w:bottom w:val="single" w:sz="12" w:space="0" w:color="auto"/>
            </w:tcBorders>
            <w:vAlign w:val="center"/>
          </w:tcPr>
          <w:p w14:paraId="0D70FB9F" w14:textId="77777777" w:rsidR="00AA6461" w:rsidRPr="00233B12" w:rsidRDefault="00AA6461" w:rsidP="00F17E3D">
            <w:pPr>
              <w:suppressAutoHyphens/>
              <w:autoSpaceDE w:val="0"/>
              <w:autoSpaceDN w:val="0"/>
              <w:adjustRightInd w:val="0"/>
              <w:jc w:val="center"/>
              <w:rPr>
                <w:sz w:val="16"/>
                <w:szCs w:val="16"/>
              </w:rPr>
            </w:pPr>
          </w:p>
        </w:tc>
        <w:tc>
          <w:tcPr>
            <w:tcW w:w="1197" w:type="dxa"/>
            <w:tcBorders>
              <w:bottom w:val="single" w:sz="12" w:space="0" w:color="auto"/>
            </w:tcBorders>
            <w:vAlign w:val="center"/>
          </w:tcPr>
          <w:p w14:paraId="4271CAC5" w14:textId="77777777" w:rsidR="00AA6461" w:rsidRPr="00233B12" w:rsidRDefault="00AA6461" w:rsidP="00F17E3D">
            <w:pPr>
              <w:suppressAutoHyphens/>
              <w:autoSpaceDE w:val="0"/>
              <w:autoSpaceDN w:val="0"/>
              <w:adjustRightInd w:val="0"/>
              <w:jc w:val="center"/>
              <w:rPr>
                <w:sz w:val="16"/>
                <w:szCs w:val="16"/>
              </w:rPr>
            </w:pPr>
            <w:r w:rsidRPr="00233B12">
              <w:rPr>
                <w:color w:val="000000"/>
                <w:sz w:val="16"/>
                <w:szCs w:val="16"/>
              </w:rPr>
              <w:t>Trend</w:t>
            </w:r>
          </w:p>
        </w:tc>
        <w:tc>
          <w:tcPr>
            <w:tcW w:w="1417" w:type="dxa"/>
            <w:tcBorders>
              <w:bottom w:val="single" w:sz="12" w:space="0" w:color="auto"/>
            </w:tcBorders>
            <w:vAlign w:val="center"/>
          </w:tcPr>
          <w:p w14:paraId="227CB066"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276" w:type="dxa"/>
            <w:tcBorders>
              <w:bottom w:val="single" w:sz="12" w:space="0" w:color="auto"/>
            </w:tcBorders>
            <w:vAlign w:val="center"/>
          </w:tcPr>
          <w:p w14:paraId="248801D0"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c>
          <w:tcPr>
            <w:tcW w:w="1418" w:type="dxa"/>
            <w:tcBorders>
              <w:bottom w:val="single" w:sz="12" w:space="0" w:color="auto"/>
            </w:tcBorders>
            <w:vAlign w:val="center"/>
          </w:tcPr>
          <w:p w14:paraId="10BA4A5A" w14:textId="77777777" w:rsidR="00AA6461" w:rsidRPr="00233B12" w:rsidRDefault="00AA6461" w:rsidP="00F17E3D">
            <w:pPr>
              <w:suppressAutoHyphens/>
              <w:autoSpaceDE w:val="0"/>
              <w:autoSpaceDN w:val="0"/>
              <w:adjustRightInd w:val="0"/>
              <w:jc w:val="center"/>
              <w:rPr>
                <w:sz w:val="16"/>
                <w:szCs w:val="16"/>
              </w:rPr>
            </w:pPr>
            <w:r w:rsidRPr="00233B12">
              <w:rPr>
                <w:color w:val="FF0000"/>
                <w:sz w:val="16"/>
                <w:szCs w:val="16"/>
              </w:rPr>
              <w:t>No significant</w:t>
            </w:r>
          </w:p>
        </w:tc>
        <w:tc>
          <w:tcPr>
            <w:tcW w:w="1417" w:type="dxa"/>
            <w:tcBorders>
              <w:bottom w:val="single" w:sz="12" w:space="0" w:color="auto"/>
            </w:tcBorders>
            <w:vAlign w:val="center"/>
          </w:tcPr>
          <w:p w14:paraId="55C3249A" w14:textId="77777777" w:rsidR="00AA6461" w:rsidRPr="00233B12" w:rsidRDefault="00AA6461" w:rsidP="00F17E3D">
            <w:pPr>
              <w:suppressAutoHyphens/>
              <w:autoSpaceDE w:val="0"/>
              <w:autoSpaceDN w:val="0"/>
              <w:adjustRightInd w:val="0"/>
              <w:jc w:val="center"/>
              <w:rPr>
                <w:sz w:val="16"/>
                <w:szCs w:val="16"/>
              </w:rPr>
            </w:pPr>
            <w:r w:rsidRPr="00233B12">
              <w:rPr>
                <w:color w:val="FF0000"/>
                <w:sz w:val="16"/>
                <w:szCs w:val="16"/>
              </w:rPr>
              <w:t>No significant</w:t>
            </w:r>
          </w:p>
        </w:tc>
        <w:tc>
          <w:tcPr>
            <w:tcW w:w="1122" w:type="dxa"/>
            <w:tcBorders>
              <w:bottom w:val="single" w:sz="12" w:space="0" w:color="auto"/>
              <w:right w:val="nil"/>
            </w:tcBorders>
            <w:vAlign w:val="center"/>
          </w:tcPr>
          <w:p w14:paraId="3A6013D8" w14:textId="77777777" w:rsidR="00AA6461" w:rsidRPr="00233B12" w:rsidRDefault="00AA6461" w:rsidP="00F17E3D">
            <w:pPr>
              <w:suppressAutoHyphens/>
              <w:autoSpaceDE w:val="0"/>
              <w:autoSpaceDN w:val="0"/>
              <w:adjustRightInd w:val="0"/>
              <w:jc w:val="center"/>
              <w:rPr>
                <w:sz w:val="16"/>
                <w:szCs w:val="16"/>
              </w:rPr>
            </w:pPr>
            <w:r w:rsidRPr="00233B12">
              <w:rPr>
                <w:color w:val="00B050"/>
                <w:sz w:val="16"/>
                <w:szCs w:val="16"/>
              </w:rPr>
              <w:t>Increasing</w:t>
            </w:r>
          </w:p>
        </w:tc>
      </w:tr>
    </w:tbl>
    <w:p w14:paraId="1EC80858" w14:textId="77777777" w:rsidR="00AA6461" w:rsidRPr="00233B12" w:rsidRDefault="00AA6461" w:rsidP="00AA6461">
      <w:pPr>
        <w:suppressAutoHyphens/>
        <w:autoSpaceDE w:val="0"/>
        <w:autoSpaceDN w:val="0"/>
        <w:adjustRightInd w:val="0"/>
        <w:spacing w:after="0" w:line="240" w:lineRule="auto"/>
        <w:jc w:val="both"/>
        <w:rPr>
          <w:rFonts w:ascii="Times New Roman" w:hAnsi="Times New Roman" w:cs="Times New Roman"/>
          <w:i/>
          <w:iCs/>
          <w:sz w:val="16"/>
          <w:szCs w:val="16"/>
        </w:rPr>
      </w:pPr>
      <w:r w:rsidRPr="00233B12">
        <w:rPr>
          <w:rFonts w:ascii="Times New Roman" w:eastAsia="Times New Roman" w:hAnsi="Times New Roman" w:cs="Times New Roman"/>
          <w:b/>
          <w:bCs/>
          <w:i/>
          <w:iCs/>
          <w:color w:val="00B050"/>
          <w:sz w:val="16"/>
          <w:szCs w:val="16"/>
          <w:lang w:eastAsia="fr-CA"/>
        </w:rPr>
        <w:t>0.044</w:t>
      </w:r>
      <w:r w:rsidRPr="00233B12">
        <w:rPr>
          <w:rFonts w:ascii="Times New Roman" w:hAnsi="Times New Roman" w:cs="Times New Roman"/>
          <w:i/>
          <w:iCs/>
          <w:sz w:val="16"/>
          <w:szCs w:val="16"/>
        </w:rPr>
        <w:t>: p-value less than the confidence level of α = 0.05 (i.e., there is trend)</w:t>
      </w:r>
    </w:p>
    <w:p w14:paraId="7AF4CD64" w14:textId="77777777" w:rsidR="00AA6461" w:rsidRDefault="00AA6461" w:rsidP="00AA6461">
      <w:pPr>
        <w:suppressAutoHyphens/>
        <w:autoSpaceDE w:val="0"/>
        <w:autoSpaceDN w:val="0"/>
        <w:adjustRightInd w:val="0"/>
        <w:spacing w:after="0" w:line="240" w:lineRule="auto"/>
        <w:jc w:val="both"/>
        <w:rPr>
          <w:rFonts w:ascii="Calibri" w:eastAsia="Times New Roman" w:hAnsi="Calibri" w:cs="Calibri"/>
          <w:i/>
          <w:iCs/>
          <w:sz w:val="16"/>
          <w:szCs w:val="16"/>
          <w:lang w:eastAsia="fr-CA"/>
        </w:rPr>
      </w:pPr>
      <w:r w:rsidRPr="00233B12">
        <w:rPr>
          <w:rFonts w:ascii="Times New Roman" w:eastAsia="Times New Roman" w:hAnsi="Times New Roman" w:cs="Times New Roman"/>
          <w:b/>
          <w:bCs/>
          <w:i/>
          <w:iCs/>
          <w:color w:val="FF0000"/>
          <w:sz w:val="16"/>
          <w:szCs w:val="16"/>
          <w:lang w:eastAsia="fr-CA"/>
        </w:rPr>
        <w:t>0.121</w:t>
      </w:r>
      <w:r w:rsidRPr="00233B12">
        <w:rPr>
          <w:rFonts w:ascii="Times New Roman" w:eastAsia="Times New Roman" w:hAnsi="Times New Roman" w:cs="Times New Roman"/>
          <w:i/>
          <w:iCs/>
          <w:sz w:val="16"/>
          <w:szCs w:val="16"/>
          <w:lang w:eastAsia="fr-CA"/>
        </w:rPr>
        <w:t xml:space="preserve">: p-value greater than the confidence level of </w:t>
      </w:r>
      <w:r w:rsidRPr="00233B12">
        <w:rPr>
          <w:rFonts w:ascii="Times New Roman" w:eastAsia="Times New Roman" w:hAnsi="Times New Roman" w:cs="Times New Roman"/>
          <w:i/>
          <w:iCs/>
          <w:sz w:val="16"/>
          <w:szCs w:val="16"/>
          <w:lang w:val="fr-CA" w:eastAsia="fr-CA"/>
        </w:rPr>
        <w:t>α</w:t>
      </w:r>
      <w:r w:rsidRPr="00233B12">
        <w:rPr>
          <w:rFonts w:ascii="Times New Roman" w:eastAsia="Times New Roman" w:hAnsi="Times New Roman" w:cs="Times New Roman"/>
          <w:i/>
          <w:iCs/>
          <w:sz w:val="16"/>
          <w:szCs w:val="16"/>
          <w:lang w:eastAsia="fr-CA"/>
        </w:rPr>
        <w:t xml:space="preserve"> = 0.05 (i.e., there is no significant trend</w:t>
      </w:r>
      <w:r w:rsidRPr="00233B12">
        <w:rPr>
          <w:rFonts w:ascii="Calibri" w:eastAsia="Times New Roman" w:hAnsi="Calibri" w:cs="Calibri"/>
          <w:i/>
          <w:iCs/>
          <w:sz w:val="16"/>
          <w:szCs w:val="16"/>
          <w:lang w:eastAsia="fr-CA"/>
        </w:rPr>
        <w:t xml:space="preserve">) </w:t>
      </w:r>
    </w:p>
    <w:p w14:paraId="1C7862BA" w14:textId="77777777" w:rsidR="00AA6461" w:rsidRDefault="00AA6461" w:rsidP="00AA6461">
      <w:pPr>
        <w:suppressAutoHyphens/>
        <w:autoSpaceDE w:val="0"/>
        <w:autoSpaceDN w:val="0"/>
        <w:adjustRightInd w:val="0"/>
        <w:spacing w:after="0" w:line="480" w:lineRule="auto"/>
        <w:jc w:val="both"/>
        <w:rPr>
          <w:rFonts w:ascii="Times New Roman" w:hAnsi="Times New Roman" w:cs="Times New Roman"/>
          <w:sz w:val="24"/>
          <w:szCs w:val="24"/>
        </w:rPr>
      </w:pPr>
    </w:p>
    <w:p w14:paraId="45A94022" w14:textId="77777777" w:rsidR="00AA6461" w:rsidRPr="00AA6461" w:rsidRDefault="00AA6461" w:rsidP="00D72563">
      <w:pPr>
        <w:pStyle w:val="Head1manu0"/>
        <w:spacing w:beforeLines="0" w:before="0" w:line="240" w:lineRule="auto"/>
        <w:jc w:val="both"/>
        <w:rPr>
          <w:b w:val="0"/>
          <w:lang w:val="en-CA"/>
        </w:rPr>
      </w:pPr>
    </w:p>
    <w:sectPr w:rsidR="00AA6461" w:rsidRPr="00AA6461" w:rsidSect="003A59CB">
      <w:pgSz w:w="12240" w:h="15840"/>
      <w:pgMar w:top="1440" w:right="1800" w:bottom="1440" w:left="180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28CC50" w14:textId="77777777" w:rsidR="003812B8" w:rsidRDefault="003812B8" w:rsidP="00F42CE0">
      <w:pPr>
        <w:spacing w:after="0" w:line="240" w:lineRule="auto"/>
      </w:pPr>
      <w:r>
        <w:separator/>
      </w:r>
    </w:p>
  </w:endnote>
  <w:endnote w:type="continuationSeparator" w:id="0">
    <w:p w14:paraId="1E15661F" w14:textId="77777777" w:rsidR="003812B8" w:rsidRDefault="003812B8" w:rsidP="00F42CE0">
      <w:pPr>
        <w:spacing w:after="0" w:line="240" w:lineRule="auto"/>
      </w:pPr>
      <w:r>
        <w:continuationSeparator/>
      </w:r>
    </w:p>
  </w:endnote>
  <w:endnote w:type="continuationNotice" w:id="1">
    <w:p w14:paraId="09FA22D1" w14:textId="77777777" w:rsidR="003812B8" w:rsidRDefault="003812B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haris SIL">
    <w:altName w:val="Calibri"/>
    <w:panose1 w:val="00000000000000000000"/>
    <w:charset w:val="00"/>
    <w:family w:val="swiss"/>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gfaRotisSerif">
    <w:altName w:val="Arial"/>
    <w:panose1 w:val="00000000000000000000"/>
    <w:charset w:val="00"/>
    <w:family w:val="modern"/>
    <w:notTrueType/>
    <w:pitch w:val="variable"/>
    <w:sig w:usb0="00000001" w:usb1="00000000" w:usb2="00000000" w:usb3="00000000" w:csb0="00000009" w:csb1="00000000"/>
  </w:font>
  <w:font w:name="Times">
    <w:panose1 w:val="02020603050405020304"/>
    <w:charset w:val="00"/>
    <w:family w:val="roman"/>
    <w:pitch w:val="variable"/>
    <w:sig w:usb0="E0002EFF" w:usb1="C000785B" w:usb2="00000009" w:usb3="00000000" w:csb0="000001FF" w:csb1="00000000"/>
  </w:font>
  <w:font w:name="AdvGulliv-R">
    <w:altName w:val="Batang"/>
    <w:panose1 w:val="00000000000000000000"/>
    <w:charset w:val="81"/>
    <w:family w:val="auto"/>
    <w:notTrueType/>
    <w:pitch w:val="default"/>
    <w:sig w:usb0="00000003" w:usb1="09070000" w:usb2="00000010" w:usb3="00000000" w:csb0="000A0001" w:csb1="00000000"/>
  </w:font>
  <w:font w:name="AdvTT3713a231+20">
    <w:altName w:val="Yu Gothic"/>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imes-Roman">
    <w:altName w:val="Times New Roman"/>
    <w:charset w:val="00"/>
    <w:family w:val="roman"/>
    <w:pitch w:val="default"/>
    <w:sig w:usb0="00000003" w:usb1="00000000" w:usb2="00000000" w:usb3="00000000" w:csb0="00000001" w:csb1="00000000"/>
  </w:font>
  <w:font w:name="CharisSIL">
    <w:altName w:val="MS Gothic"/>
    <w:panose1 w:val="00000000000000000000"/>
    <w:charset w:val="80"/>
    <w:family w:val="swiss"/>
    <w:notTrueType/>
    <w:pitch w:val="default"/>
    <w:sig w:usb0="00000001" w:usb1="080F0000" w:usb2="00000010" w:usb3="00000000" w:csb0="00060000" w:csb1="00000000"/>
  </w:font>
  <w:font w:name="PalatinoLinotype">
    <w:altName w:val="MS Gothic"/>
    <w:panose1 w:val="00000000000000000000"/>
    <w:charset w:val="80"/>
    <w:family w:val="auto"/>
    <w:notTrueType/>
    <w:pitch w:val="default"/>
    <w:sig w:usb0="00000001" w:usb1="08070000" w:usb2="00000010" w:usb3="00000000" w:csb0="00020000" w:csb1="00000000"/>
  </w:font>
  <w:font w:name="CIDFont+F1">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PalatinoLinotype-Roman">
    <w:altName w:val="MS Gothic"/>
    <w:panose1 w:val="00000000000000000000"/>
    <w:charset w:val="80"/>
    <w:family w:val="auto"/>
    <w:notTrueType/>
    <w:pitch w:val="default"/>
    <w:sig w:usb0="00000003" w:usb1="08070000" w:usb2="00000010" w:usb3="00000000" w:csb0="00020001" w:csb1="00000000"/>
  </w:font>
  <w:font w:name="AdvOT5fcf1b24">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5877749"/>
      <w:docPartObj>
        <w:docPartGallery w:val="Page Numbers (Bottom of Page)"/>
        <w:docPartUnique/>
      </w:docPartObj>
    </w:sdtPr>
    <w:sdtEndPr>
      <w:rPr>
        <w:rFonts w:ascii="Times New Roman" w:hAnsi="Times New Roman" w:cs="Times New Roman"/>
        <w:sz w:val="24"/>
        <w:szCs w:val="24"/>
      </w:rPr>
    </w:sdtEndPr>
    <w:sdtContent>
      <w:p w14:paraId="604921DB" w14:textId="029E8667" w:rsidR="000E3ED8" w:rsidRPr="00F42CE0" w:rsidRDefault="000E3ED8" w:rsidP="00D94752">
        <w:pPr>
          <w:pStyle w:val="Footer"/>
          <w:jc w:val="center"/>
          <w:rPr>
            <w:rFonts w:ascii="Times New Roman" w:hAnsi="Times New Roman" w:cs="Times New Roman"/>
            <w:sz w:val="24"/>
            <w:szCs w:val="24"/>
          </w:rPr>
        </w:pPr>
        <w:r w:rsidRPr="00F42CE0">
          <w:rPr>
            <w:rFonts w:ascii="Times New Roman" w:hAnsi="Times New Roman" w:cs="Times New Roman"/>
            <w:sz w:val="24"/>
            <w:szCs w:val="24"/>
          </w:rPr>
          <w:fldChar w:fldCharType="begin"/>
        </w:r>
        <w:r w:rsidRPr="00F42CE0">
          <w:rPr>
            <w:rFonts w:ascii="Times New Roman" w:hAnsi="Times New Roman" w:cs="Times New Roman"/>
            <w:sz w:val="24"/>
            <w:szCs w:val="24"/>
          </w:rPr>
          <w:instrText>PAGE   \* MERGEFORMAT</w:instrText>
        </w:r>
        <w:r w:rsidRPr="00F42CE0">
          <w:rPr>
            <w:rFonts w:ascii="Times New Roman" w:hAnsi="Times New Roman" w:cs="Times New Roman"/>
            <w:sz w:val="24"/>
            <w:szCs w:val="24"/>
          </w:rPr>
          <w:fldChar w:fldCharType="separate"/>
        </w:r>
        <w:r w:rsidRPr="006E7DB4">
          <w:rPr>
            <w:rFonts w:ascii="Times New Roman" w:hAnsi="Times New Roman" w:cs="Times New Roman"/>
            <w:noProof/>
            <w:sz w:val="24"/>
            <w:szCs w:val="24"/>
            <w:lang w:val="fr-FR"/>
          </w:rPr>
          <w:t>36</w:t>
        </w:r>
        <w:r w:rsidRPr="00F42CE0">
          <w:rPr>
            <w:rFonts w:ascii="Times New Roman" w:hAnsi="Times New Roman" w:cs="Times New Roman"/>
            <w:sz w:val="24"/>
            <w:szCs w:val="24"/>
          </w:rPr>
          <w:fldChar w:fldCharType="end"/>
        </w:r>
      </w:p>
    </w:sdtContent>
  </w:sdt>
  <w:p w14:paraId="70A4A5FF" w14:textId="77777777" w:rsidR="000E3ED8" w:rsidRDefault="000E3ED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63DD5" w14:textId="77777777" w:rsidR="00AA6461" w:rsidRPr="00F42CE0" w:rsidRDefault="00AA6461">
    <w:pPr>
      <w:pStyle w:val="Footer"/>
      <w:jc w:val="right"/>
      <w:rPr>
        <w:rFonts w:ascii="Times New Roman" w:hAnsi="Times New Roman" w:cs="Times New Roman"/>
        <w:sz w:val="24"/>
        <w:szCs w:val="24"/>
      </w:rPr>
    </w:pPr>
  </w:p>
  <w:p w14:paraId="0DEF2059" w14:textId="77777777" w:rsidR="00AA6461" w:rsidRDefault="00AA64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BA49CB" w14:textId="77777777" w:rsidR="003812B8" w:rsidRDefault="003812B8" w:rsidP="00F42CE0">
      <w:pPr>
        <w:spacing w:after="0" w:line="240" w:lineRule="auto"/>
      </w:pPr>
      <w:r>
        <w:separator/>
      </w:r>
    </w:p>
  </w:footnote>
  <w:footnote w:type="continuationSeparator" w:id="0">
    <w:p w14:paraId="3521E414" w14:textId="77777777" w:rsidR="003812B8" w:rsidRDefault="003812B8" w:rsidP="00F42CE0">
      <w:pPr>
        <w:spacing w:after="0" w:line="240" w:lineRule="auto"/>
      </w:pPr>
      <w:r>
        <w:continuationSeparator/>
      </w:r>
    </w:p>
  </w:footnote>
  <w:footnote w:type="continuationNotice" w:id="1">
    <w:p w14:paraId="20B9D059" w14:textId="77777777" w:rsidR="003812B8" w:rsidRDefault="003812B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1906B" w14:textId="77777777" w:rsidR="000E3ED8" w:rsidRDefault="000E3ED8">
    <w:pPr>
      <w:pStyle w:val="Header"/>
      <w:rPr>
        <w:lang w:val="fr-CA"/>
      </w:rPr>
    </w:pPr>
  </w:p>
  <w:p w14:paraId="043E3004" w14:textId="77777777" w:rsidR="000E3ED8" w:rsidRDefault="000E3ED8">
    <w:pPr>
      <w:pStyle w:val="Header"/>
      <w:rPr>
        <w:lang w:val="fr-CA"/>
      </w:rPr>
    </w:pPr>
  </w:p>
  <w:p w14:paraId="60C4C671" w14:textId="77777777" w:rsidR="000E3ED8" w:rsidRPr="005D12A6" w:rsidRDefault="000E3ED8">
    <w:pPr>
      <w:pStyle w:val="Header"/>
      <w:rPr>
        <w:lang w:val="fr-C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F0FEF" w14:textId="77777777" w:rsidR="00AA6461" w:rsidRDefault="00AA6461">
    <w:pPr>
      <w:pStyle w:val="Header"/>
      <w:rPr>
        <w:lang w:val="fr-CA"/>
      </w:rPr>
    </w:pPr>
  </w:p>
  <w:p w14:paraId="18130B29" w14:textId="77777777" w:rsidR="00AA6461" w:rsidRDefault="00AA6461">
    <w:pPr>
      <w:pStyle w:val="Header"/>
      <w:rPr>
        <w:lang w:val="fr-CA"/>
      </w:rPr>
    </w:pPr>
  </w:p>
  <w:p w14:paraId="2D9FD460" w14:textId="77777777" w:rsidR="00AA6461" w:rsidRPr="005D12A6" w:rsidRDefault="00AA6461">
    <w:pPr>
      <w:pStyle w:val="Header"/>
      <w:rPr>
        <w:lang w:val="fr-C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A198BA98"/>
    <w:lvl w:ilvl="0">
      <w:start w:val="1"/>
      <w:numFmt w:val="bullet"/>
      <w:pStyle w:val="Punkt"/>
      <w:lvlText w:val=""/>
      <w:lvlJc w:val="left"/>
      <w:pPr>
        <w:tabs>
          <w:tab w:val="num" w:pos="360"/>
        </w:tabs>
        <w:ind w:left="340" w:hanging="340"/>
      </w:pPr>
      <w:rPr>
        <w:rFonts w:ascii="Symbol" w:hAnsi="Symbol" w:hint="default"/>
        <w:color w:val="auto"/>
        <w:sz w:val="22"/>
      </w:rPr>
    </w:lvl>
  </w:abstractNum>
  <w:abstractNum w:abstractNumId="1" w15:restartNumberingAfterBreak="0">
    <w:nsid w:val="191861D7"/>
    <w:multiLevelType w:val="multilevel"/>
    <w:tmpl w:val="9B6E3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C871A5"/>
    <w:multiLevelType w:val="hybridMultilevel"/>
    <w:tmpl w:val="C7C2FF0A"/>
    <w:lvl w:ilvl="0" w:tplc="FFCCE14C">
      <w:start w:val="11"/>
      <w:numFmt w:val="bullet"/>
      <w:lvlText w:val="-"/>
      <w:lvlJc w:val="left"/>
      <w:pPr>
        <w:ind w:left="720" w:hanging="360"/>
      </w:pPr>
      <w:rPr>
        <w:rFonts w:ascii="Times New Roman" w:eastAsiaTheme="minorHAnsi" w:hAnsi="Times New Roman" w:cs="Times New Roman"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20DB2A21"/>
    <w:multiLevelType w:val="hybridMultilevel"/>
    <w:tmpl w:val="B7B8A0F4"/>
    <w:lvl w:ilvl="0" w:tplc="F6BE9B2E">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25F139BC"/>
    <w:multiLevelType w:val="hybridMultilevel"/>
    <w:tmpl w:val="4404A62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3A324B77"/>
    <w:multiLevelType w:val="multilevel"/>
    <w:tmpl w:val="018CCE36"/>
    <w:styleLink w:val="manuscriptnumbering"/>
    <w:lvl w:ilvl="0">
      <w:start w:val="1"/>
      <w:numFmt w:val="decimal"/>
      <w:lvlText w:val="%1"/>
      <w:lvlJc w:val="left"/>
      <w:pPr>
        <w:ind w:left="432" w:hanging="432"/>
      </w:pPr>
      <w:rPr>
        <w:rFonts w:ascii="Times New Roman" w:hAnsi="Times New Roman" w:hint="default"/>
        <w:sz w:val="24"/>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3C8903B6"/>
    <w:multiLevelType w:val="hybridMultilevel"/>
    <w:tmpl w:val="B7B8A0F4"/>
    <w:lvl w:ilvl="0" w:tplc="F6BE9B2E">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739B5EDA"/>
    <w:multiLevelType w:val="multilevel"/>
    <w:tmpl w:val="7CFA17AA"/>
    <w:lvl w:ilvl="0">
      <w:start w:val="1"/>
      <w:numFmt w:val="decimal"/>
      <w:pStyle w:val="Head1manu"/>
      <w:lvlText w:val="%1"/>
      <w:lvlJc w:val="left"/>
      <w:pPr>
        <w:ind w:left="432" w:hanging="432"/>
      </w:pPr>
      <w:rPr>
        <w:rFonts w:hint="default"/>
      </w:rPr>
    </w:lvl>
    <w:lvl w:ilvl="1">
      <w:start w:val="1"/>
      <w:numFmt w:val="decimal"/>
      <w:lvlText w:val="%1.%2"/>
      <w:lvlJc w:val="left"/>
      <w:pPr>
        <w:ind w:left="859" w:hanging="576"/>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rPr>
    </w:lvl>
    <w:lvl w:ilvl="2">
      <w:start w:val="1"/>
      <w:numFmt w:val="decimal"/>
      <w:lvlText w:val="%1.%2.%3"/>
      <w:lvlJc w:val="left"/>
      <w:pPr>
        <w:ind w:left="720" w:hanging="720"/>
      </w:pPr>
      <w:rPr>
        <w:rFonts w:hint="default"/>
        <w:b w:val="0"/>
      </w:rPr>
    </w:lvl>
    <w:lvl w:ilvl="3">
      <w:start w:val="1"/>
      <w:numFmt w:val="decimal"/>
      <w:lvlText w:val="%1.%2.%3.%4"/>
      <w:lvlJc w:val="left"/>
      <w:pPr>
        <w:ind w:left="864" w:hanging="864"/>
      </w:pPr>
      <w:rPr>
        <w:rFonts w:hint="default"/>
        <w:b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73B66597"/>
    <w:multiLevelType w:val="hybridMultilevel"/>
    <w:tmpl w:val="2200D8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7D215B9"/>
    <w:multiLevelType w:val="hybridMultilevel"/>
    <w:tmpl w:val="827060DC"/>
    <w:lvl w:ilvl="0" w:tplc="A282E03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3"/>
  </w:num>
  <w:num w:numId="4">
    <w:abstractNumId w:val="9"/>
  </w:num>
  <w:num w:numId="5">
    <w:abstractNumId w:val="5"/>
  </w:num>
  <w:num w:numId="6">
    <w:abstractNumId w:val="1"/>
  </w:num>
  <w:num w:numId="7">
    <w:abstractNumId w:val="4"/>
  </w:num>
  <w:num w:numId="8">
    <w:abstractNumId w:val="0"/>
  </w:num>
  <w:num w:numId="9">
    <w:abstractNumId w:val="8"/>
  </w:num>
  <w:num w:numId="10">
    <w:abstractNumId w:val="2"/>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CA" w:vendorID="64" w:dllVersion="6" w:nlCheck="1" w:checkStyle="0"/>
  <w:activeWritingStyle w:appName="MSWord" w:lang="en-CA" w:vendorID="64" w:dllVersion="6" w:nlCheck="1" w:checkStyle="0"/>
  <w:activeWritingStyle w:appName="MSWord" w:lang="en-US" w:vendorID="64" w:dllVersion="6" w:nlCheck="1" w:checkStyle="0"/>
  <w:activeWritingStyle w:appName="MSWord" w:lang="fr-FR" w:vendorID="64" w:dllVersion="6" w:nlCheck="1" w:checkStyle="0"/>
  <w:activeWritingStyle w:appName="MSWord" w:lang="en-GB" w:vendorID="64" w:dllVersion="6" w:nlCheck="1" w:checkStyle="1"/>
  <w:activeWritingStyle w:appName="MSWord" w:lang="en-CA" w:vendorID="64" w:dllVersion="0" w:nlCheck="1" w:checkStyle="0"/>
  <w:activeWritingStyle w:appName="MSWord" w:lang="en-US" w:vendorID="64" w:dllVersion="0" w:nlCheck="1" w:checkStyle="0"/>
  <w:activeWritingStyle w:appName="MSWord" w:lang="fr-CA" w:vendorID="64" w:dllVersion="0" w:nlCheck="1" w:checkStyle="0"/>
  <w:activeWritingStyle w:appName="MSWord" w:lang="en-GB" w:vendorID="64" w:dllVersion="0" w:nlCheck="1" w:checkStyle="0"/>
  <w:activeWritingStyle w:appName="MSWord" w:lang="fr-FR" w:vendorID="64" w:dllVersion="0" w:nlCheck="1" w:checkStyle="0"/>
  <w:activeWritingStyle w:appName="MSWord" w:lang="en-CA" w:vendorID="64" w:dllVersion="4096" w:nlCheck="1" w:checkStyle="0"/>
  <w:activeWritingStyle w:appName="MSWord" w:lang="en-US" w:vendorID="64" w:dllVersion="4096" w:nlCheck="1" w:checkStyle="0"/>
  <w:activeWritingStyle w:appName="MSWord" w:lang="fr-CA" w:vendorID="64" w:dllVersion="4096" w:nlCheck="1" w:checkStyle="0"/>
  <w:proofState w:spelling="clean" w:grammar="clean"/>
  <w:documentProtection w:edit="trackedChanges" w:enforcement="0"/>
  <w:defaultTabStop w:val="708"/>
  <w:autoHyphenation/>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I3sLAwMzOxMDQwMjJR0lEKTi0uzszPAykwqQUA0RPEfCwAAAA="/>
  </w:docVars>
  <w:rsids>
    <w:rsidRoot w:val="00593AD3"/>
    <w:rsid w:val="00000514"/>
    <w:rsid w:val="0000089A"/>
    <w:rsid w:val="00000DFF"/>
    <w:rsid w:val="00000F06"/>
    <w:rsid w:val="000012D0"/>
    <w:rsid w:val="000014BB"/>
    <w:rsid w:val="00001A14"/>
    <w:rsid w:val="00001B79"/>
    <w:rsid w:val="00003F1E"/>
    <w:rsid w:val="000049BD"/>
    <w:rsid w:val="00004ADC"/>
    <w:rsid w:val="00005FF9"/>
    <w:rsid w:val="0000683B"/>
    <w:rsid w:val="000071B4"/>
    <w:rsid w:val="00007F9D"/>
    <w:rsid w:val="00010564"/>
    <w:rsid w:val="00010B29"/>
    <w:rsid w:val="00010CFD"/>
    <w:rsid w:val="0001179D"/>
    <w:rsid w:val="0001227C"/>
    <w:rsid w:val="000123DF"/>
    <w:rsid w:val="00012520"/>
    <w:rsid w:val="00012FB8"/>
    <w:rsid w:val="00013FC2"/>
    <w:rsid w:val="00014C86"/>
    <w:rsid w:val="000159BE"/>
    <w:rsid w:val="00015C8E"/>
    <w:rsid w:val="0001643F"/>
    <w:rsid w:val="00016E52"/>
    <w:rsid w:val="00017148"/>
    <w:rsid w:val="00017407"/>
    <w:rsid w:val="000178FD"/>
    <w:rsid w:val="00017EBC"/>
    <w:rsid w:val="00020063"/>
    <w:rsid w:val="00020B62"/>
    <w:rsid w:val="00020DF9"/>
    <w:rsid w:val="00020F25"/>
    <w:rsid w:val="000224DC"/>
    <w:rsid w:val="00022D86"/>
    <w:rsid w:val="000231F2"/>
    <w:rsid w:val="00023294"/>
    <w:rsid w:val="00023D7B"/>
    <w:rsid w:val="00023F93"/>
    <w:rsid w:val="00024015"/>
    <w:rsid w:val="0002455D"/>
    <w:rsid w:val="0002479F"/>
    <w:rsid w:val="00024A7C"/>
    <w:rsid w:val="000253B3"/>
    <w:rsid w:val="0002575F"/>
    <w:rsid w:val="00025837"/>
    <w:rsid w:val="000261A8"/>
    <w:rsid w:val="00026EE9"/>
    <w:rsid w:val="00027838"/>
    <w:rsid w:val="00030A08"/>
    <w:rsid w:val="00031B81"/>
    <w:rsid w:val="00031F4A"/>
    <w:rsid w:val="00031F75"/>
    <w:rsid w:val="000320E9"/>
    <w:rsid w:val="00032156"/>
    <w:rsid w:val="00032942"/>
    <w:rsid w:val="00032E9D"/>
    <w:rsid w:val="0003311A"/>
    <w:rsid w:val="00033228"/>
    <w:rsid w:val="000336CD"/>
    <w:rsid w:val="00034440"/>
    <w:rsid w:val="0003472A"/>
    <w:rsid w:val="00034E4E"/>
    <w:rsid w:val="00035212"/>
    <w:rsid w:val="000356E3"/>
    <w:rsid w:val="00035FC6"/>
    <w:rsid w:val="0003607B"/>
    <w:rsid w:val="0003610F"/>
    <w:rsid w:val="0003620B"/>
    <w:rsid w:val="000363CE"/>
    <w:rsid w:val="00037709"/>
    <w:rsid w:val="00037FF3"/>
    <w:rsid w:val="00040756"/>
    <w:rsid w:val="00040E34"/>
    <w:rsid w:val="00040FD1"/>
    <w:rsid w:val="00041C70"/>
    <w:rsid w:val="00041E61"/>
    <w:rsid w:val="0004213E"/>
    <w:rsid w:val="0004384D"/>
    <w:rsid w:val="00044BDB"/>
    <w:rsid w:val="0004525D"/>
    <w:rsid w:val="0004539C"/>
    <w:rsid w:val="000455EC"/>
    <w:rsid w:val="0004570F"/>
    <w:rsid w:val="00045EA4"/>
    <w:rsid w:val="00046FA8"/>
    <w:rsid w:val="000473A8"/>
    <w:rsid w:val="00047512"/>
    <w:rsid w:val="00047546"/>
    <w:rsid w:val="000475DA"/>
    <w:rsid w:val="00047668"/>
    <w:rsid w:val="000507AD"/>
    <w:rsid w:val="00050E34"/>
    <w:rsid w:val="00051412"/>
    <w:rsid w:val="00051C2A"/>
    <w:rsid w:val="00051F73"/>
    <w:rsid w:val="00052565"/>
    <w:rsid w:val="0005257B"/>
    <w:rsid w:val="00052C77"/>
    <w:rsid w:val="0005306C"/>
    <w:rsid w:val="000535B4"/>
    <w:rsid w:val="00053948"/>
    <w:rsid w:val="0005409A"/>
    <w:rsid w:val="0005415A"/>
    <w:rsid w:val="00054474"/>
    <w:rsid w:val="00054900"/>
    <w:rsid w:val="00054CD0"/>
    <w:rsid w:val="00055319"/>
    <w:rsid w:val="00055BA1"/>
    <w:rsid w:val="00056543"/>
    <w:rsid w:val="0005769A"/>
    <w:rsid w:val="00057CCE"/>
    <w:rsid w:val="00057FCD"/>
    <w:rsid w:val="000601F8"/>
    <w:rsid w:val="00060793"/>
    <w:rsid w:val="0006169A"/>
    <w:rsid w:val="00061756"/>
    <w:rsid w:val="00061EAD"/>
    <w:rsid w:val="000624EC"/>
    <w:rsid w:val="00063045"/>
    <w:rsid w:val="000635D9"/>
    <w:rsid w:val="00063750"/>
    <w:rsid w:val="00063922"/>
    <w:rsid w:val="0006397B"/>
    <w:rsid w:val="0006406B"/>
    <w:rsid w:val="00065213"/>
    <w:rsid w:val="0006587A"/>
    <w:rsid w:val="00065C73"/>
    <w:rsid w:val="00070152"/>
    <w:rsid w:val="00070B75"/>
    <w:rsid w:val="00070F3E"/>
    <w:rsid w:val="0007157E"/>
    <w:rsid w:val="00071AC7"/>
    <w:rsid w:val="00071EED"/>
    <w:rsid w:val="00072D1E"/>
    <w:rsid w:val="00073004"/>
    <w:rsid w:val="00073694"/>
    <w:rsid w:val="00073710"/>
    <w:rsid w:val="00074738"/>
    <w:rsid w:val="00075625"/>
    <w:rsid w:val="000759C1"/>
    <w:rsid w:val="00075AAF"/>
    <w:rsid w:val="00076AD7"/>
    <w:rsid w:val="0008186D"/>
    <w:rsid w:val="00081D9B"/>
    <w:rsid w:val="0008229B"/>
    <w:rsid w:val="000833C6"/>
    <w:rsid w:val="0008387F"/>
    <w:rsid w:val="00083AC3"/>
    <w:rsid w:val="000851F2"/>
    <w:rsid w:val="0008552D"/>
    <w:rsid w:val="0008617A"/>
    <w:rsid w:val="00086437"/>
    <w:rsid w:val="0008651B"/>
    <w:rsid w:val="00086606"/>
    <w:rsid w:val="00086669"/>
    <w:rsid w:val="000878AD"/>
    <w:rsid w:val="00087CDD"/>
    <w:rsid w:val="00090A4F"/>
    <w:rsid w:val="00090B44"/>
    <w:rsid w:val="00090B46"/>
    <w:rsid w:val="00091492"/>
    <w:rsid w:val="00091861"/>
    <w:rsid w:val="0009337B"/>
    <w:rsid w:val="00093512"/>
    <w:rsid w:val="000936C3"/>
    <w:rsid w:val="000943E3"/>
    <w:rsid w:val="00095343"/>
    <w:rsid w:val="00095BCD"/>
    <w:rsid w:val="00097619"/>
    <w:rsid w:val="000A0126"/>
    <w:rsid w:val="000A096C"/>
    <w:rsid w:val="000A1997"/>
    <w:rsid w:val="000A2FB7"/>
    <w:rsid w:val="000A3320"/>
    <w:rsid w:val="000A39C0"/>
    <w:rsid w:val="000A3A3D"/>
    <w:rsid w:val="000A3E36"/>
    <w:rsid w:val="000A5226"/>
    <w:rsid w:val="000A5252"/>
    <w:rsid w:val="000A5292"/>
    <w:rsid w:val="000A54B7"/>
    <w:rsid w:val="000A5B51"/>
    <w:rsid w:val="000A5DA8"/>
    <w:rsid w:val="000A63EC"/>
    <w:rsid w:val="000A6A3A"/>
    <w:rsid w:val="000A6E43"/>
    <w:rsid w:val="000A7519"/>
    <w:rsid w:val="000A7526"/>
    <w:rsid w:val="000A76D7"/>
    <w:rsid w:val="000A7972"/>
    <w:rsid w:val="000B08BE"/>
    <w:rsid w:val="000B09A7"/>
    <w:rsid w:val="000B0C91"/>
    <w:rsid w:val="000B0D59"/>
    <w:rsid w:val="000B2295"/>
    <w:rsid w:val="000B230B"/>
    <w:rsid w:val="000B252B"/>
    <w:rsid w:val="000B29EA"/>
    <w:rsid w:val="000B2A00"/>
    <w:rsid w:val="000B31D3"/>
    <w:rsid w:val="000B37B1"/>
    <w:rsid w:val="000B3BDB"/>
    <w:rsid w:val="000B3C68"/>
    <w:rsid w:val="000B4070"/>
    <w:rsid w:val="000B409B"/>
    <w:rsid w:val="000B4B49"/>
    <w:rsid w:val="000B5425"/>
    <w:rsid w:val="000B553E"/>
    <w:rsid w:val="000B55B9"/>
    <w:rsid w:val="000B567E"/>
    <w:rsid w:val="000B5D3F"/>
    <w:rsid w:val="000B6542"/>
    <w:rsid w:val="000B676B"/>
    <w:rsid w:val="000C02FD"/>
    <w:rsid w:val="000C07E0"/>
    <w:rsid w:val="000C100E"/>
    <w:rsid w:val="000C13E1"/>
    <w:rsid w:val="000C14B6"/>
    <w:rsid w:val="000C17D3"/>
    <w:rsid w:val="000C1CED"/>
    <w:rsid w:val="000C1F85"/>
    <w:rsid w:val="000C3267"/>
    <w:rsid w:val="000C352A"/>
    <w:rsid w:val="000C3574"/>
    <w:rsid w:val="000C381E"/>
    <w:rsid w:val="000C3B2C"/>
    <w:rsid w:val="000C3F43"/>
    <w:rsid w:val="000C41A5"/>
    <w:rsid w:val="000C6634"/>
    <w:rsid w:val="000D0583"/>
    <w:rsid w:val="000D1A18"/>
    <w:rsid w:val="000D1D6C"/>
    <w:rsid w:val="000D1E77"/>
    <w:rsid w:val="000D1FA8"/>
    <w:rsid w:val="000D22B8"/>
    <w:rsid w:val="000D2839"/>
    <w:rsid w:val="000D28E3"/>
    <w:rsid w:val="000D352E"/>
    <w:rsid w:val="000D36B9"/>
    <w:rsid w:val="000D390A"/>
    <w:rsid w:val="000D4D71"/>
    <w:rsid w:val="000D6880"/>
    <w:rsid w:val="000D6B30"/>
    <w:rsid w:val="000D7E17"/>
    <w:rsid w:val="000E02FA"/>
    <w:rsid w:val="000E0FE5"/>
    <w:rsid w:val="000E209F"/>
    <w:rsid w:val="000E22AA"/>
    <w:rsid w:val="000E26A9"/>
    <w:rsid w:val="000E2B99"/>
    <w:rsid w:val="000E2D56"/>
    <w:rsid w:val="000E3360"/>
    <w:rsid w:val="000E35CA"/>
    <w:rsid w:val="000E3AD4"/>
    <w:rsid w:val="000E3E94"/>
    <w:rsid w:val="000E3ED8"/>
    <w:rsid w:val="000E3F2A"/>
    <w:rsid w:val="000E3F6B"/>
    <w:rsid w:val="000E418B"/>
    <w:rsid w:val="000E43A2"/>
    <w:rsid w:val="000E540F"/>
    <w:rsid w:val="000E6142"/>
    <w:rsid w:val="000E6BD5"/>
    <w:rsid w:val="000E72E7"/>
    <w:rsid w:val="000E7337"/>
    <w:rsid w:val="000E74EE"/>
    <w:rsid w:val="000E7B3D"/>
    <w:rsid w:val="000F099C"/>
    <w:rsid w:val="000F1117"/>
    <w:rsid w:val="000F1587"/>
    <w:rsid w:val="000F173D"/>
    <w:rsid w:val="000F1DEC"/>
    <w:rsid w:val="000F23B2"/>
    <w:rsid w:val="000F2E1A"/>
    <w:rsid w:val="000F3765"/>
    <w:rsid w:val="000F37FA"/>
    <w:rsid w:val="000F3A11"/>
    <w:rsid w:val="000F3D9E"/>
    <w:rsid w:val="000F48A0"/>
    <w:rsid w:val="000F6BAF"/>
    <w:rsid w:val="000F6F5C"/>
    <w:rsid w:val="000F721A"/>
    <w:rsid w:val="000F7963"/>
    <w:rsid w:val="000F7E7F"/>
    <w:rsid w:val="00101C73"/>
    <w:rsid w:val="001022F0"/>
    <w:rsid w:val="001026A5"/>
    <w:rsid w:val="0010315B"/>
    <w:rsid w:val="0010393F"/>
    <w:rsid w:val="00103E01"/>
    <w:rsid w:val="001046FF"/>
    <w:rsid w:val="00104F43"/>
    <w:rsid w:val="00105074"/>
    <w:rsid w:val="001052EB"/>
    <w:rsid w:val="001054DF"/>
    <w:rsid w:val="001055E4"/>
    <w:rsid w:val="001060AF"/>
    <w:rsid w:val="001064B4"/>
    <w:rsid w:val="00106648"/>
    <w:rsid w:val="0010689F"/>
    <w:rsid w:val="001070B9"/>
    <w:rsid w:val="00107673"/>
    <w:rsid w:val="00107B9C"/>
    <w:rsid w:val="00107D58"/>
    <w:rsid w:val="00110CF5"/>
    <w:rsid w:val="0011130B"/>
    <w:rsid w:val="00111374"/>
    <w:rsid w:val="0011234A"/>
    <w:rsid w:val="001123F5"/>
    <w:rsid w:val="00113659"/>
    <w:rsid w:val="001136A0"/>
    <w:rsid w:val="0011389F"/>
    <w:rsid w:val="0011457E"/>
    <w:rsid w:val="001146E4"/>
    <w:rsid w:val="0011486C"/>
    <w:rsid w:val="0011595A"/>
    <w:rsid w:val="001161AD"/>
    <w:rsid w:val="00117048"/>
    <w:rsid w:val="001171A3"/>
    <w:rsid w:val="00117C9C"/>
    <w:rsid w:val="0012035C"/>
    <w:rsid w:val="00120BA0"/>
    <w:rsid w:val="00120F79"/>
    <w:rsid w:val="0012100D"/>
    <w:rsid w:val="0012101F"/>
    <w:rsid w:val="001212C8"/>
    <w:rsid w:val="00122397"/>
    <w:rsid w:val="001225B4"/>
    <w:rsid w:val="00122F45"/>
    <w:rsid w:val="00122FF7"/>
    <w:rsid w:val="00123333"/>
    <w:rsid w:val="00123C71"/>
    <w:rsid w:val="0012474E"/>
    <w:rsid w:val="00124F63"/>
    <w:rsid w:val="0012588D"/>
    <w:rsid w:val="00125A1E"/>
    <w:rsid w:val="00125B65"/>
    <w:rsid w:val="00125D35"/>
    <w:rsid w:val="00126BB7"/>
    <w:rsid w:val="00126D88"/>
    <w:rsid w:val="00126DB6"/>
    <w:rsid w:val="00126E9C"/>
    <w:rsid w:val="00127512"/>
    <w:rsid w:val="0012764A"/>
    <w:rsid w:val="00127857"/>
    <w:rsid w:val="00127AC5"/>
    <w:rsid w:val="001304B1"/>
    <w:rsid w:val="0013134E"/>
    <w:rsid w:val="0013171F"/>
    <w:rsid w:val="00131DF6"/>
    <w:rsid w:val="001324B3"/>
    <w:rsid w:val="00132623"/>
    <w:rsid w:val="00132A3C"/>
    <w:rsid w:val="00132B4A"/>
    <w:rsid w:val="00132E4A"/>
    <w:rsid w:val="001338D2"/>
    <w:rsid w:val="0013460C"/>
    <w:rsid w:val="0013470A"/>
    <w:rsid w:val="00134C21"/>
    <w:rsid w:val="00134CD5"/>
    <w:rsid w:val="00136392"/>
    <w:rsid w:val="0013707A"/>
    <w:rsid w:val="001373AC"/>
    <w:rsid w:val="00137622"/>
    <w:rsid w:val="00140407"/>
    <w:rsid w:val="00141D07"/>
    <w:rsid w:val="001423AA"/>
    <w:rsid w:val="001427C0"/>
    <w:rsid w:val="00142814"/>
    <w:rsid w:val="00142939"/>
    <w:rsid w:val="00143242"/>
    <w:rsid w:val="00143297"/>
    <w:rsid w:val="001436C2"/>
    <w:rsid w:val="00144C32"/>
    <w:rsid w:val="001450C6"/>
    <w:rsid w:val="001458EC"/>
    <w:rsid w:val="00145D79"/>
    <w:rsid w:val="00146FCC"/>
    <w:rsid w:val="00147422"/>
    <w:rsid w:val="00147679"/>
    <w:rsid w:val="00147CA7"/>
    <w:rsid w:val="00147CEA"/>
    <w:rsid w:val="001505E1"/>
    <w:rsid w:val="00150EA4"/>
    <w:rsid w:val="00150F69"/>
    <w:rsid w:val="00151411"/>
    <w:rsid w:val="00151BBC"/>
    <w:rsid w:val="00151F6E"/>
    <w:rsid w:val="001520D2"/>
    <w:rsid w:val="00152126"/>
    <w:rsid w:val="00152559"/>
    <w:rsid w:val="001528F4"/>
    <w:rsid w:val="00152906"/>
    <w:rsid w:val="00152A71"/>
    <w:rsid w:val="00153775"/>
    <w:rsid w:val="0015387A"/>
    <w:rsid w:val="0015458F"/>
    <w:rsid w:val="00154862"/>
    <w:rsid w:val="00155857"/>
    <w:rsid w:val="00155F84"/>
    <w:rsid w:val="00155FB8"/>
    <w:rsid w:val="001563AB"/>
    <w:rsid w:val="00156F45"/>
    <w:rsid w:val="00156FA7"/>
    <w:rsid w:val="001570AC"/>
    <w:rsid w:val="00157A68"/>
    <w:rsid w:val="00157E1F"/>
    <w:rsid w:val="00161A5D"/>
    <w:rsid w:val="00161BD2"/>
    <w:rsid w:val="00162075"/>
    <w:rsid w:val="001621B0"/>
    <w:rsid w:val="001623B4"/>
    <w:rsid w:val="001629A7"/>
    <w:rsid w:val="001629AF"/>
    <w:rsid w:val="00162A57"/>
    <w:rsid w:val="0016306F"/>
    <w:rsid w:val="0016337E"/>
    <w:rsid w:val="001635F5"/>
    <w:rsid w:val="00163863"/>
    <w:rsid w:val="001645EF"/>
    <w:rsid w:val="00164D9B"/>
    <w:rsid w:val="0016511E"/>
    <w:rsid w:val="00166A04"/>
    <w:rsid w:val="00166A1B"/>
    <w:rsid w:val="00166AEF"/>
    <w:rsid w:val="00166B7D"/>
    <w:rsid w:val="00166F58"/>
    <w:rsid w:val="00167940"/>
    <w:rsid w:val="00167EF2"/>
    <w:rsid w:val="001700B7"/>
    <w:rsid w:val="00170A22"/>
    <w:rsid w:val="00171015"/>
    <w:rsid w:val="001710FC"/>
    <w:rsid w:val="00171FA8"/>
    <w:rsid w:val="0017206C"/>
    <w:rsid w:val="001726E4"/>
    <w:rsid w:val="00172769"/>
    <w:rsid w:val="00172E9D"/>
    <w:rsid w:val="0017372E"/>
    <w:rsid w:val="001738E7"/>
    <w:rsid w:val="00173C7F"/>
    <w:rsid w:val="00173F7F"/>
    <w:rsid w:val="00174B25"/>
    <w:rsid w:val="00175413"/>
    <w:rsid w:val="00176944"/>
    <w:rsid w:val="00176F1B"/>
    <w:rsid w:val="00177A8D"/>
    <w:rsid w:val="00177F29"/>
    <w:rsid w:val="00177F6A"/>
    <w:rsid w:val="001807E9"/>
    <w:rsid w:val="00181768"/>
    <w:rsid w:val="00181788"/>
    <w:rsid w:val="00181AF2"/>
    <w:rsid w:val="00181BBA"/>
    <w:rsid w:val="00182018"/>
    <w:rsid w:val="00182080"/>
    <w:rsid w:val="00182CD5"/>
    <w:rsid w:val="0018317D"/>
    <w:rsid w:val="00183D2A"/>
    <w:rsid w:val="001840D6"/>
    <w:rsid w:val="0018420B"/>
    <w:rsid w:val="001853CC"/>
    <w:rsid w:val="00185981"/>
    <w:rsid w:val="00185D45"/>
    <w:rsid w:val="001874AF"/>
    <w:rsid w:val="001878B5"/>
    <w:rsid w:val="001909DA"/>
    <w:rsid w:val="00190AB7"/>
    <w:rsid w:val="00190AD7"/>
    <w:rsid w:val="00190BF0"/>
    <w:rsid w:val="0019100D"/>
    <w:rsid w:val="00191394"/>
    <w:rsid w:val="001915F9"/>
    <w:rsid w:val="0019178F"/>
    <w:rsid w:val="00191B87"/>
    <w:rsid w:val="00192FCF"/>
    <w:rsid w:val="00193072"/>
    <w:rsid w:val="00194085"/>
    <w:rsid w:val="001949E1"/>
    <w:rsid w:val="00195FA0"/>
    <w:rsid w:val="00195FCC"/>
    <w:rsid w:val="00196516"/>
    <w:rsid w:val="001966EC"/>
    <w:rsid w:val="00196787"/>
    <w:rsid w:val="00196BBC"/>
    <w:rsid w:val="001976AB"/>
    <w:rsid w:val="00197808"/>
    <w:rsid w:val="00197C0B"/>
    <w:rsid w:val="001A0AC5"/>
    <w:rsid w:val="001A0DD8"/>
    <w:rsid w:val="001A196A"/>
    <w:rsid w:val="001A1CE7"/>
    <w:rsid w:val="001A2044"/>
    <w:rsid w:val="001A2076"/>
    <w:rsid w:val="001A21D3"/>
    <w:rsid w:val="001A2824"/>
    <w:rsid w:val="001A291B"/>
    <w:rsid w:val="001A2B74"/>
    <w:rsid w:val="001A30E6"/>
    <w:rsid w:val="001A35EE"/>
    <w:rsid w:val="001A41A8"/>
    <w:rsid w:val="001A4846"/>
    <w:rsid w:val="001A55AC"/>
    <w:rsid w:val="001A5CA1"/>
    <w:rsid w:val="001A6025"/>
    <w:rsid w:val="001A66EC"/>
    <w:rsid w:val="001A6ED4"/>
    <w:rsid w:val="001A7CBF"/>
    <w:rsid w:val="001A7FB7"/>
    <w:rsid w:val="001B0D8D"/>
    <w:rsid w:val="001B1B30"/>
    <w:rsid w:val="001B1CE8"/>
    <w:rsid w:val="001B1D00"/>
    <w:rsid w:val="001B21DD"/>
    <w:rsid w:val="001B239E"/>
    <w:rsid w:val="001B24BD"/>
    <w:rsid w:val="001B24E0"/>
    <w:rsid w:val="001B2B76"/>
    <w:rsid w:val="001B2BE2"/>
    <w:rsid w:val="001B315E"/>
    <w:rsid w:val="001B34AE"/>
    <w:rsid w:val="001B38EB"/>
    <w:rsid w:val="001B3982"/>
    <w:rsid w:val="001B3EDC"/>
    <w:rsid w:val="001B4432"/>
    <w:rsid w:val="001B492B"/>
    <w:rsid w:val="001B4986"/>
    <w:rsid w:val="001B5015"/>
    <w:rsid w:val="001B5D33"/>
    <w:rsid w:val="001B5ECF"/>
    <w:rsid w:val="001B618C"/>
    <w:rsid w:val="001B6383"/>
    <w:rsid w:val="001B6909"/>
    <w:rsid w:val="001B6C71"/>
    <w:rsid w:val="001B70B5"/>
    <w:rsid w:val="001B7CBA"/>
    <w:rsid w:val="001C0B2F"/>
    <w:rsid w:val="001C1D91"/>
    <w:rsid w:val="001C1E37"/>
    <w:rsid w:val="001C2E79"/>
    <w:rsid w:val="001C30C0"/>
    <w:rsid w:val="001C3546"/>
    <w:rsid w:val="001C53C9"/>
    <w:rsid w:val="001C5C56"/>
    <w:rsid w:val="001C6502"/>
    <w:rsid w:val="001C653D"/>
    <w:rsid w:val="001C6634"/>
    <w:rsid w:val="001C73FD"/>
    <w:rsid w:val="001C7F81"/>
    <w:rsid w:val="001D05AC"/>
    <w:rsid w:val="001D1066"/>
    <w:rsid w:val="001D13F7"/>
    <w:rsid w:val="001D1AE9"/>
    <w:rsid w:val="001D22B3"/>
    <w:rsid w:val="001D2EC5"/>
    <w:rsid w:val="001D433E"/>
    <w:rsid w:val="001D43EE"/>
    <w:rsid w:val="001D446A"/>
    <w:rsid w:val="001D4F7F"/>
    <w:rsid w:val="001D5327"/>
    <w:rsid w:val="001D6904"/>
    <w:rsid w:val="001D7B10"/>
    <w:rsid w:val="001D7DB8"/>
    <w:rsid w:val="001E0435"/>
    <w:rsid w:val="001E0EAE"/>
    <w:rsid w:val="001E101F"/>
    <w:rsid w:val="001E1408"/>
    <w:rsid w:val="001E1B91"/>
    <w:rsid w:val="001E2079"/>
    <w:rsid w:val="001E2229"/>
    <w:rsid w:val="001E243F"/>
    <w:rsid w:val="001E4198"/>
    <w:rsid w:val="001E4CF8"/>
    <w:rsid w:val="001E51B0"/>
    <w:rsid w:val="001E5B08"/>
    <w:rsid w:val="001E5F70"/>
    <w:rsid w:val="001E5F89"/>
    <w:rsid w:val="001E6148"/>
    <w:rsid w:val="001E62BB"/>
    <w:rsid w:val="001E6417"/>
    <w:rsid w:val="001F0E0D"/>
    <w:rsid w:val="001F405B"/>
    <w:rsid w:val="001F409B"/>
    <w:rsid w:val="001F424E"/>
    <w:rsid w:val="001F4284"/>
    <w:rsid w:val="001F5E54"/>
    <w:rsid w:val="001F652B"/>
    <w:rsid w:val="001F7B87"/>
    <w:rsid w:val="001F7C3B"/>
    <w:rsid w:val="0020021E"/>
    <w:rsid w:val="00200398"/>
    <w:rsid w:val="0020058F"/>
    <w:rsid w:val="002011F7"/>
    <w:rsid w:val="002013AC"/>
    <w:rsid w:val="0020276D"/>
    <w:rsid w:val="00202EE0"/>
    <w:rsid w:val="002037AF"/>
    <w:rsid w:val="002039FA"/>
    <w:rsid w:val="0020434B"/>
    <w:rsid w:val="0020480C"/>
    <w:rsid w:val="00204C1D"/>
    <w:rsid w:val="002060DC"/>
    <w:rsid w:val="00206113"/>
    <w:rsid w:val="00206124"/>
    <w:rsid w:val="00206464"/>
    <w:rsid w:val="002064ED"/>
    <w:rsid w:val="00207582"/>
    <w:rsid w:val="002075C1"/>
    <w:rsid w:val="00207B7E"/>
    <w:rsid w:val="00207C84"/>
    <w:rsid w:val="00207CF9"/>
    <w:rsid w:val="0021035F"/>
    <w:rsid w:val="0021039C"/>
    <w:rsid w:val="00210658"/>
    <w:rsid w:val="00210EC2"/>
    <w:rsid w:val="0021154F"/>
    <w:rsid w:val="002116FE"/>
    <w:rsid w:val="00211A70"/>
    <w:rsid w:val="00211B73"/>
    <w:rsid w:val="00212F41"/>
    <w:rsid w:val="0021378A"/>
    <w:rsid w:val="002142CA"/>
    <w:rsid w:val="00215380"/>
    <w:rsid w:val="002154BD"/>
    <w:rsid w:val="00215508"/>
    <w:rsid w:val="0021599A"/>
    <w:rsid w:val="00215D67"/>
    <w:rsid w:val="00215DF7"/>
    <w:rsid w:val="00216918"/>
    <w:rsid w:val="002171A2"/>
    <w:rsid w:val="00217545"/>
    <w:rsid w:val="00217EE0"/>
    <w:rsid w:val="002218D8"/>
    <w:rsid w:val="00221D10"/>
    <w:rsid w:val="002226BA"/>
    <w:rsid w:val="002229E7"/>
    <w:rsid w:val="00222AC4"/>
    <w:rsid w:val="00222EAD"/>
    <w:rsid w:val="002231E6"/>
    <w:rsid w:val="00223617"/>
    <w:rsid w:val="00223E36"/>
    <w:rsid w:val="00224075"/>
    <w:rsid w:val="002254BC"/>
    <w:rsid w:val="00225EAA"/>
    <w:rsid w:val="00226F35"/>
    <w:rsid w:val="00230A31"/>
    <w:rsid w:val="00230B90"/>
    <w:rsid w:val="0023287D"/>
    <w:rsid w:val="00232CBA"/>
    <w:rsid w:val="00232FE6"/>
    <w:rsid w:val="00233560"/>
    <w:rsid w:val="0023356C"/>
    <w:rsid w:val="00233B12"/>
    <w:rsid w:val="00233B51"/>
    <w:rsid w:val="002350A0"/>
    <w:rsid w:val="002360F5"/>
    <w:rsid w:val="00236503"/>
    <w:rsid w:val="002368A4"/>
    <w:rsid w:val="00236B6A"/>
    <w:rsid w:val="00237387"/>
    <w:rsid w:val="00241507"/>
    <w:rsid w:val="0024215C"/>
    <w:rsid w:val="0024453A"/>
    <w:rsid w:val="00244B2F"/>
    <w:rsid w:val="00245466"/>
    <w:rsid w:val="00245612"/>
    <w:rsid w:val="00245D09"/>
    <w:rsid w:val="00245F50"/>
    <w:rsid w:val="00246092"/>
    <w:rsid w:val="00246213"/>
    <w:rsid w:val="0024665E"/>
    <w:rsid w:val="00247B2D"/>
    <w:rsid w:val="00247BE4"/>
    <w:rsid w:val="00247E1F"/>
    <w:rsid w:val="00247F3E"/>
    <w:rsid w:val="0025177B"/>
    <w:rsid w:val="0025243A"/>
    <w:rsid w:val="002542C2"/>
    <w:rsid w:val="00254698"/>
    <w:rsid w:val="0025591E"/>
    <w:rsid w:val="00256313"/>
    <w:rsid w:val="00256913"/>
    <w:rsid w:val="00256C81"/>
    <w:rsid w:val="00256DB9"/>
    <w:rsid w:val="00256DC3"/>
    <w:rsid w:val="0025765F"/>
    <w:rsid w:val="00260CFF"/>
    <w:rsid w:val="0026106D"/>
    <w:rsid w:val="00261901"/>
    <w:rsid w:val="00262DCD"/>
    <w:rsid w:val="002638F1"/>
    <w:rsid w:val="00263B17"/>
    <w:rsid w:val="00263E76"/>
    <w:rsid w:val="00263E96"/>
    <w:rsid w:val="002641CA"/>
    <w:rsid w:val="002643C3"/>
    <w:rsid w:val="00264C8F"/>
    <w:rsid w:val="00264E36"/>
    <w:rsid w:val="00265140"/>
    <w:rsid w:val="00266A2B"/>
    <w:rsid w:val="00267515"/>
    <w:rsid w:val="00267A97"/>
    <w:rsid w:val="0027030E"/>
    <w:rsid w:val="00270BFE"/>
    <w:rsid w:val="00270C9D"/>
    <w:rsid w:val="00270EB4"/>
    <w:rsid w:val="00272161"/>
    <w:rsid w:val="00272415"/>
    <w:rsid w:val="0027266F"/>
    <w:rsid w:val="00272910"/>
    <w:rsid w:val="00272CBF"/>
    <w:rsid w:val="002730B5"/>
    <w:rsid w:val="00273A55"/>
    <w:rsid w:val="00273CF5"/>
    <w:rsid w:val="00275307"/>
    <w:rsid w:val="00275781"/>
    <w:rsid w:val="00275863"/>
    <w:rsid w:val="002758DB"/>
    <w:rsid w:val="00275902"/>
    <w:rsid w:val="00275B12"/>
    <w:rsid w:val="00275B1C"/>
    <w:rsid w:val="0027606E"/>
    <w:rsid w:val="00277BE5"/>
    <w:rsid w:val="002800EE"/>
    <w:rsid w:val="00280368"/>
    <w:rsid w:val="00280876"/>
    <w:rsid w:val="00280FDC"/>
    <w:rsid w:val="00281189"/>
    <w:rsid w:val="00281219"/>
    <w:rsid w:val="0028199C"/>
    <w:rsid w:val="00283222"/>
    <w:rsid w:val="00284637"/>
    <w:rsid w:val="00284976"/>
    <w:rsid w:val="00284B66"/>
    <w:rsid w:val="002857F2"/>
    <w:rsid w:val="00285E2A"/>
    <w:rsid w:val="0028633E"/>
    <w:rsid w:val="0028647D"/>
    <w:rsid w:val="002870C9"/>
    <w:rsid w:val="00290599"/>
    <w:rsid w:val="00290C81"/>
    <w:rsid w:val="002914BF"/>
    <w:rsid w:val="002914D4"/>
    <w:rsid w:val="00292110"/>
    <w:rsid w:val="0029233A"/>
    <w:rsid w:val="00292545"/>
    <w:rsid w:val="0029266F"/>
    <w:rsid w:val="00292723"/>
    <w:rsid w:val="00292F7D"/>
    <w:rsid w:val="00294CF3"/>
    <w:rsid w:val="00294D2A"/>
    <w:rsid w:val="00295090"/>
    <w:rsid w:val="00295A19"/>
    <w:rsid w:val="00295A3F"/>
    <w:rsid w:val="00295AFF"/>
    <w:rsid w:val="00295E52"/>
    <w:rsid w:val="00296D3E"/>
    <w:rsid w:val="00296F7B"/>
    <w:rsid w:val="002973A8"/>
    <w:rsid w:val="002976A2"/>
    <w:rsid w:val="002A00A0"/>
    <w:rsid w:val="002A0258"/>
    <w:rsid w:val="002A1F82"/>
    <w:rsid w:val="002A2398"/>
    <w:rsid w:val="002A23EC"/>
    <w:rsid w:val="002A2763"/>
    <w:rsid w:val="002A39B6"/>
    <w:rsid w:val="002A3E02"/>
    <w:rsid w:val="002A4C9B"/>
    <w:rsid w:val="002A50E8"/>
    <w:rsid w:val="002A6183"/>
    <w:rsid w:val="002A6618"/>
    <w:rsid w:val="002A6C59"/>
    <w:rsid w:val="002A71AB"/>
    <w:rsid w:val="002B0590"/>
    <w:rsid w:val="002B11E3"/>
    <w:rsid w:val="002B29B8"/>
    <w:rsid w:val="002B3684"/>
    <w:rsid w:val="002B36A9"/>
    <w:rsid w:val="002B3E59"/>
    <w:rsid w:val="002B40D9"/>
    <w:rsid w:val="002B431D"/>
    <w:rsid w:val="002B4B7D"/>
    <w:rsid w:val="002B5632"/>
    <w:rsid w:val="002B5AFD"/>
    <w:rsid w:val="002B5B78"/>
    <w:rsid w:val="002B68EC"/>
    <w:rsid w:val="002B6D17"/>
    <w:rsid w:val="002B75D4"/>
    <w:rsid w:val="002B794A"/>
    <w:rsid w:val="002C09B6"/>
    <w:rsid w:val="002C1893"/>
    <w:rsid w:val="002C342D"/>
    <w:rsid w:val="002C388E"/>
    <w:rsid w:val="002C402A"/>
    <w:rsid w:val="002C4540"/>
    <w:rsid w:val="002C4BE4"/>
    <w:rsid w:val="002C4D40"/>
    <w:rsid w:val="002C5594"/>
    <w:rsid w:val="002C5881"/>
    <w:rsid w:val="002C58CF"/>
    <w:rsid w:val="002C5BF3"/>
    <w:rsid w:val="002C5F62"/>
    <w:rsid w:val="002C6B83"/>
    <w:rsid w:val="002C6CB0"/>
    <w:rsid w:val="002C7CA8"/>
    <w:rsid w:val="002C7E21"/>
    <w:rsid w:val="002D0782"/>
    <w:rsid w:val="002D0A21"/>
    <w:rsid w:val="002D0B63"/>
    <w:rsid w:val="002D151E"/>
    <w:rsid w:val="002D1AFA"/>
    <w:rsid w:val="002D23E1"/>
    <w:rsid w:val="002D259A"/>
    <w:rsid w:val="002D2BA4"/>
    <w:rsid w:val="002D4050"/>
    <w:rsid w:val="002D4066"/>
    <w:rsid w:val="002D4551"/>
    <w:rsid w:val="002D4820"/>
    <w:rsid w:val="002D52AB"/>
    <w:rsid w:val="002D6A0C"/>
    <w:rsid w:val="002D7181"/>
    <w:rsid w:val="002D71C3"/>
    <w:rsid w:val="002D7444"/>
    <w:rsid w:val="002E00F6"/>
    <w:rsid w:val="002E0AC4"/>
    <w:rsid w:val="002E0F6D"/>
    <w:rsid w:val="002E145D"/>
    <w:rsid w:val="002E1626"/>
    <w:rsid w:val="002E1888"/>
    <w:rsid w:val="002E245D"/>
    <w:rsid w:val="002E2C76"/>
    <w:rsid w:val="002E3CBC"/>
    <w:rsid w:val="002E40BB"/>
    <w:rsid w:val="002E41CA"/>
    <w:rsid w:val="002E4462"/>
    <w:rsid w:val="002E4BAC"/>
    <w:rsid w:val="002E67E9"/>
    <w:rsid w:val="002F0FD3"/>
    <w:rsid w:val="002F1046"/>
    <w:rsid w:val="002F23E8"/>
    <w:rsid w:val="002F37C6"/>
    <w:rsid w:val="002F4574"/>
    <w:rsid w:val="002F6B17"/>
    <w:rsid w:val="002F7F48"/>
    <w:rsid w:val="003000D4"/>
    <w:rsid w:val="00300413"/>
    <w:rsid w:val="0030076F"/>
    <w:rsid w:val="00300D41"/>
    <w:rsid w:val="00301BD0"/>
    <w:rsid w:val="00301CD9"/>
    <w:rsid w:val="00301E08"/>
    <w:rsid w:val="00301F95"/>
    <w:rsid w:val="00302529"/>
    <w:rsid w:val="00302644"/>
    <w:rsid w:val="00302B5F"/>
    <w:rsid w:val="00302C20"/>
    <w:rsid w:val="00303351"/>
    <w:rsid w:val="00303958"/>
    <w:rsid w:val="00303E81"/>
    <w:rsid w:val="00304192"/>
    <w:rsid w:val="003042BA"/>
    <w:rsid w:val="00304A24"/>
    <w:rsid w:val="003071AF"/>
    <w:rsid w:val="00310B26"/>
    <w:rsid w:val="00311964"/>
    <w:rsid w:val="00312005"/>
    <w:rsid w:val="00313F27"/>
    <w:rsid w:val="003141E3"/>
    <w:rsid w:val="0031482C"/>
    <w:rsid w:val="00314927"/>
    <w:rsid w:val="003159E4"/>
    <w:rsid w:val="00315CD7"/>
    <w:rsid w:val="00317239"/>
    <w:rsid w:val="003172E6"/>
    <w:rsid w:val="0032013B"/>
    <w:rsid w:val="003209BA"/>
    <w:rsid w:val="0032180C"/>
    <w:rsid w:val="0032191E"/>
    <w:rsid w:val="00322ED5"/>
    <w:rsid w:val="003230D6"/>
    <w:rsid w:val="0032315A"/>
    <w:rsid w:val="00323195"/>
    <w:rsid w:val="003238D6"/>
    <w:rsid w:val="00323F4D"/>
    <w:rsid w:val="0032473F"/>
    <w:rsid w:val="003251BF"/>
    <w:rsid w:val="003265F0"/>
    <w:rsid w:val="003274BE"/>
    <w:rsid w:val="00327958"/>
    <w:rsid w:val="00327A2E"/>
    <w:rsid w:val="00327DD5"/>
    <w:rsid w:val="00330B86"/>
    <w:rsid w:val="00330FA9"/>
    <w:rsid w:val="00331177"/>
    <w:rsid w:val="00332106"/>
    <w:rsid w:val="00332BC9"/>
    <w:rsid w:val="00332D52"/>
    <w:rsid w:val="00333A11"/>
    <w:rsid w:val="00333C42"/>
    <w:rsid w:val="00333F89"/>
    <w:rsid w:val="00334416"/>
    <w:rsid w:val="00335415"/>
    <w:rsid w:val="00336714"/>
    <w:rsid w:val="00336C94"/>
    <w:rsid w:val="00336DCB"/>
    <w:rsid w:val="00337307"/>
    <w:rsid w:val="003402FC"/>
    <w:rsid w:val="0034109C"/>
    <w:rsid w:val="003415C1"/>
    <w:rsid w:val="00341B98"/>
    <w:rsid w:val="00341C9A"/>
    <w:rsid w:val="003421EC"/>
    <w:rsid w:val="00343338"/>
    <w:rsid w:val="0034346C"/>
    <w:rsid w:val="00343997"/>
    <w:rsid w:val="00343CAD"/>
    <w:rsid w:val="00344D7C"/>
    <w:rsid w:val="003455A8"/>
    <w:rsid w:val="00345E49"/>
    <w:rsid w:val="00345F6B"/>
    <w:rsid w:val="00346200"/>
    <w:rsid w:val="00346AE6"/>
    <w:rsid w:val="00346FD9"/>
    <w:rsid w:val="003474BE"/>
    <w:rsid w:val="00347716"/>
    <w:rsid w:val="003477D8"/>
    <w:rsid w:val="00347A64"/>
    <w:rsid w:val="00350C85"/>
    <w:rsid w:val="00351978"/>
    <w:rsid w:val="0035278F"/>
    <w:rsid w:val="00352B33"/>
    <w:rsid w:val="0035301C"/>
    <w:rsid w:val="003534A6"/>
    <w:rsid w:val="00353A9C"/>
    <w:rsid w:val="0035421C"/>
    <w:rsid w:val="003544B8"/>
    <w:rsid w:val="00355372"/>
    <w:rsid w:val="00356801"/>
    <w:rsid w:val="00356D72"/>
    <w:rsid w:val="00357CA6"/>
    <w:rsid w:val="0036025D"/>
    <w:rsid w:val="0036047C"/>
    <w:rsid w:val="00360762"/>
    <w:rsid w:val="003610E9"/>
    <w:rsid w:val="00361201"/>
    <w:rsid w:val="0036148F"/>
    <w:rsid w:val="00361752"/>
    <w:rsid w:val="00361DB0"/>
    <w:rsid w:val="00363331"/>
    <w:rsid w:val="003639B8"/>
    <w:rsid w:val="00364A26"/>
    <w:rsid w:val="00364C79"/>
    <w:rsid w:val="00365255"/>
    <w:rsid w:val="00365370"/>
    <w:rsid w:val="00365438"/>
    <w:rsid w:val="00365C0D"/>
    <w:rsid w:val="00365FF3"/>
    <w:rsid w:val="0036636C"/>
    <w:rsid w:val="00366F00"/>
    <w:rsid w:val="00367C1A"/>
    <w:rsid w:val="00370AB1"/>
    <w:rsid w:val="00370BF1"/>
    <w:rsid w:val="003711A1"/>
    <w:rsid w:val="0037179B"/>
    <w:rsid w:val="003722FA"/>
    <w:rsid w:val="0037232D"/>
    <w:rsid w:val="00372A27"/>
    <w:rsid w:val="00373368"/>
    <w:rsid w:val="00373E96"/>
    <w:rsid w:val="003750CC"/>
    <w:rsid w:val="00375897"/>
    <w:rsid w:val="00376B56"/>
    <w:rsid w:val="00376DB3"/>
    <w:rsid w:val="00377D74"/>
    <w:rsid w:val="00380D21"/>
    <w:rsid w:val="00380DC7"/>
    <w:rsid w:val="00380FDA"/>
    <w:rsid w:val="003810DF"/>
    <w:rsid w:val="003810E5"/>
    <w:rsid w:val="003812B8"/>
    <w:rsid w:val="003812DC"/>
    <w:rsid w:val="00381D0E"/>
    <w:rsid w:val="0038278E"/>
    <w:rsid w:val="00383120"/>
    <w:rsid w:val="00383FBD"/>
    <w:rsid w:val="0038411E"/>
    <w:rsid w:val="00384202"/>
    <w:rsid w:val="00384F99"/>
    <w:rsid w:val="00385353"/>
    <w:rsid w:val="00385435"/>
    <w:rsid w:val="003866A9"/>
    <w:rsid w:val="00386809"/>
    <w:rsid w:val="00387668"/>
    <w:rsid w:val="00387689"/>
    <w:rsid w:val="00387F17"/>
    <w:rsid w:val="0039028B"/>
    <w:rsid w:val="0039203D"/>
    <w:rsid w:val="0039390B"/>
    <w:rsid w:val="00393947"/>
    <w:rsid w:val="00393A68"/>
    <w:rsid w:val="003941E2"/>
    <w:rsid w:val="0039430A"/>
    <w:rsid w:val="00394620"/>
    <w:rsid w:val="0039493B"/>
    <w:rsid w:val="00394C76"/>
    <w:rsid w:val="00394C9C"/>
    <w:rsid w:val="00395A2C"/>
    <w:rsid w:val="00395BEE"/>
    <w:rsid w:val="00395FEF"/>
    <w:rsid w:val="00396B6D"/>
    <w:rsid w:val="00396DD5"/>
    <w:rsid w:val="00396FEB"/>
    <w:rsid w:val="003977BB"/>
    <w:rsid w:val="003978B4"/>
    <w:rsid w:val="003A04EF"/>
    <w:rsid w:val="003A051A"/>
    <w:rsid w:val="003A13C1"/>
    <w:rsid w:val="003A16A3"/>
    <w:rsid w:val="003A16EE"/>
    <w:rsid w:val="003A44A0"/>
    <w:rsid w:val="003A472F"/>
    <w:rsid w:val="003A48E7"/>
    <w:rsid w:val="003A4AD9"/>
    <w:rsid w:val="003A4E15"/>
    <w:rsid w:val="003A5339"/>
    <w:rsid w:val="003A589D"/>
    <w:rsid w:val="003A59CB"/>
    <w:rsid w:val="003A59FC"/>
    <w:rsid w:val="003A613C"/>
    <w:rsid w:val="003A61A8"/>
    <w:rsid w:val="003A6582"/>
    <w:rsid w:val="003A6B0A"/>
    <w:rsid w:val="003A7EF4"/>
    <w:rsid w:val="003B19B1"/>
    <w:rsid w:val="003B1FC4"/>
    <w:rsid w:val="003B260E"/>
    <w:rsid w:val="003B2C74"/>
    <w:rsid w:val="003B2E3A"/>
    <w:rsid w:val="003B3071"/>
    <w:rsid w:val="003B38FC"/>
    <w:rsid w:val="003B540E"/>
    <w:rsid w:val="003B58D8"/>
    <w:rsid w:val="003B59C0"/>
    <w:rsid w:val="003B6206"/>
    <w:rsid w:val="003B62A5"/>
    <w:rsid w:val="003B6509"/>
    <w:rsid w:val="003B75AC"/>
    <w:rsid w:val="003B792D"/>
    <w:rsid w:val="003C0EAD"/>
    <w:rsid w:val="003C16FE"/>
    <w:rsid w:val="003C1D57"/>
    <w:rsid w:val="003C3032"/>
    <w:rsid w:val="003C3778"/>
    <w:rsid w:val="003C4E82"/>
    <w:rsid w:val="003C4F1D"/>
    <w:rsid w:val="003C5017"/>
    <w:rsid w:val="003C50CB"/>
    <w:rsid w:val="003C675E"/>
    <w:rsid w:val="003C73D3"/>
    <w:rsid w:val="003C7B69"/>
    <w:rsid w:val="003D016A"/>
    <w:rsid w:val="003D05A1"/>
    <w:rsid w:val="003D093C"/>
    <w:rsid w:val="003D0950"/>
    <w:rsid w:val="003D1158"/>
    <w:rsid w:val="003D1DDE"/>
    <w:rsid w:val="003D2A8E"/>
    <w:rsid w:val="003D38D6"/>
    <w:rsid w:val="003D39A3"/>
    <w:rsid w:val="003D4429"/>
    <w:rsid w:val="003D458F"/>
    <w:rsid w:val="003D4D04"/>
    <w:rsid w:val="003D5902"/>
    <w:rsid w:val="003D7137"/>
    <w:rsid w:val="003D73E5"/>
    <w:rsid w:val="003D7627"/>
    <w:rsid w:val="003D7889"/>
    <w:rsid w:val="003E0780"/>
    <w:rsid w:val="003E09F2"/>
    <w:rsid w:val="003E1361"/>
    <w:rsid w:val="003E2383"/>
    <w:rsid w:val="003E2610"/>
    <w:rsid w:val="003E2926"/>
    <w:rsid w:val="003E2985"/>
    <w:rsid w:val="003E4788"/>
    <w:rsid w:val="003E4A6E"/>
    <w:rsid w:val="003E5716"/>
    <w:rsid w:val="003E61E3"/>
    <w:rsid w:val="003E6E17"/>
    <w:rsid w:val="003E73C8"/>
    <w:rsid w:val="003F0492"/>
    <w:rsid w:val="003F0CB2"/>
    <w:rsid w:val="003F13DA"/>
    <w:rsid w:val="003F1D73"/>
    <w:rsid w:val="003F21E4"/>
    <w:rsid w:val="003F25AF"/>
    <w:rsid w:val="003F3D65"/>
    <w:rsid w:val="003F46C5"/>
    <w:rsid w:val="003F53A2"/>
    <w:rsid w:val="003F5B51"/>
    <w:rsid w:val="003F5F79"/>
    <w:rsid w:val="003F5FCD"/>
    <w:rsid w:val="003F61DC"/>
    <w:rsid w:val="003F6727"/>
    <w:rsid w:val="003F682F"/>
    <w:rsid w:val="003F683B"/>
    <w:rsid w:val="003F74CA"/>
    <w:rsid w:val="003F7CE0"/>
    <w:rsid w:val="00400BC1"/>
    <w:rsid w:val="00400E0E"/>
    <w:rsid w:val="00400E9B"/>
    <w:rsid w:val="00401184"/>
    <w:rsid w:val="0040141C"/>
    <w:rsid w:val="00401965"/>
    <w:rsid w:val="0040201B"/>
    <w:rsid w:val="00402051"/>
    <w:rsid w:val="00402306"/>
    <w:rsid w:val="004025AF"/>
    <w:rsid w:val="0040293D"/>
    <w:rsid w:val="00402BBA"/>
    <w:rsid w:val="00402E16"/>
    <w:rsid w:val="004034F9"/>
    <w:rsid w:val="00403ACF"/>
    <w:rsid w:val="00403F09"/>
    <w:rsid w:val="00404D4B"/>
    <w:rsid w:val="004059E1"/>
    <w:rsid w:val="00405F4D"/>
    <w:rsid w:val="00405F51"/>
    <w:rsid w:val="00406090"/>
    <w:rsid w:val="004067B0"/>
    <w:rsid w:val="00406AB1"/>
    <w:rsid w:val="0040720F"/>
    <w:rsid w:val="00407B39"/>
    <w:rsid w:val="00407D22"/>
    <w:rsid w:val="004119F6"/>
    <w:rsid w:val="0041233B"/>
    <w:rsid w:val="004128A1"/>
    <w:rsid w:val="00412997"/>
    <w:rsid w:val="004132DA"/>
    <w:rsid w:val="00413B2E"/>
    <w:rsid w:val="00414039"/>
    <w:rsid w:val="00414887"/>
    <w:rsid w:val="004158D7"/>
    <w:rsid w:val="004158E2"/>
    <w:rsid w:val="00415F0F"/>
    <w:rsid w:val="00416078"/>
    <w:rsid w:val="0041641A"/>
    <w:rsid w:val="004165F3"/>
    <w:rsid w:val="0041668F"/>
    <w:rsid w:val="0041768A"/>
    <w:rsid w:val="004177F9"/>
    <w:rsid w:val="00420B3E"/>
    <w:rsid w:val="0042159E"/>
    <w:rsid w:val="00421750"/>
    <w:rsid w:val="00421837"/>
    <w:rsid w:val="00422A07"/>
    <w:rsid w:val="00423294"/>
    <w:rsid w:val="004236FA"/>
    <w:rsid w:val="00423C6C"/>
    <w:rsid w:val="00424402"/>
    <w:rsid w:val="00424600"/>
    <w:rsid w:val="00424829"/>
    <w:rsid w:val="00424C50"/>
    <w:rsid w:val="00424D7F"/>
    <w:rsid w:val="00424F2A"/>
    <w:rsid w:val="00425428"/>
    <w:rsid w:val="00425767"/>
    <w:rsid w:val="00425CB2"/>
    <w:rsid w:val="00425D42"/>
    <w:rsid w:val="00426498"/>
    <w:rsid w:val="004265F6"/>
    <w:rsid w:val="004272C6"/>
    <w:rsid w:val="00427849"/>
    <w:rsid w:val="00427E45"/>
    <w:rsid w:val="00427E48"/>
    <w:rsid w:val="0043016B"/>
    <w:rsid w:val="00431073"/>
    <w:rsid w:val="004312DD"/>
    <w:rsid w:val="00431DFB"/>
    <w:rsid w:val="00432030"/>
    <w:rsid w:val="004321A4"/>
    <w:rsid w:val="004324FF"/>
    <w:rsid w:val="00432779"/>
    <w:rsid w:val="00432969"/>
    <w:rsid w:val="00434ED2"/>
    <w:rsid w:val="00435C9C"/>
    <w:rsid w:val="00436D1B"/>
    <w:rsid w:val="0043780E"/>
    <w:rsid w:val="00437867"/>
    <w:rsid w:val="00437C2D"/>
    <w:rsid w:val="00437F81"/>
    <w:rsid w:val="00440383"/>
    <w:rsid w:val="004406B4"/>
    <w:rsid w:val="00440E52"/>
    <w:rsid w:val="00441225"/>
    <w:rsid w:val="004414EF"/>
    <w:rsid w:val="004415DC"/>
    <w:rsid w:val="00441CA0"/>
    <w:rsid w:val="004428A9"/>
    <w:rsid w:val="00442C07"/>
    <w:rsid w:val="00442C94"/>
    <w:rsid w:val="00442D97"/>
    <w:rsid w:val="00443847"/>
    <w:rsid w:val="0044395F"/>
    <w:rsid w:val="00443C43"/>
    <w:rsid w:val="0044431B"/>
    <w:rsid w:val="00445AC1"/>
    <w:rsid w:val="00445ADD"/>
    <w:rsid w:val="00446576"/>
    <w:rsid w:val="00446708"/>
    <w:rsid w:val="00446C33"/>
    <w:rsid w:val="0044711E"/>
    <w:rsid w:val="004472A2"/>
    <w:rsid w:val="004475A4"/>
    <w:rsid w:val="0045040C"/>
    <w:rsid w:val="00450567"/>
    <w:rsid w:val="004505CC"/>
    <w:rsid w:val="004508F3"/>
    <w:rsid w:val="00450B9A"/>
    <w:rsid w:val="0045164F"/>
    <w:rsid w:val="00451EAF"/>
    <w:rsid w:val="00452AB7"/>
    <w:rsid w:val="004539ED"/>
    <w:rsid w:val="00453AA9"/>
    <w:rsid w:val="00454CDD"/>
    <w:rsid w:val="00454DF6"/>
    <w:rsid w:val="00455513"/>
    <w:rsid w:val="004557B5"/>
    <w:rsid w:val="00455FF1"/>
    <w:rsid w:val="00456C2C"/>
    <w:rsid w:val="00456C3E"/>
    <w:rsid w:val="00456DCA"/>
    <w:rsid w:val="00457CDF"/>
    <w:rsid w:val="00457FA7"/>
    <w:rsid w:val="0046001D"/>
    <w:rsid w:val="00460BB2"/>
    <w:rsid w:val="004614A9"/>
    <w:rsid w:val="0046151B"/>
    <w:rsid w:val="00461913"/>
    <w:rsid w:val="00461960"/>
    <w:rsid w:val="00461A3E"/>
    <w:rsid w:val="00461CA5"/>
    <w:rsid w:val="004621BF"/>
    <w:rsid w:val="00462527"/>
    <w:rsid w:val="00462970"/>
    <w:rsid w:val="00462C37"/>
    <w:rsid w:val="004635D7"/>
    <w:rsid w:val="004636E8"/>
    <w:rsid w:val="00463CBE"/>
    <w:rsid w:val="00463E79"/>
    <w:rsid w:val="00463F16"/>
    <w:rsid w:val="00464534"/>
    <w:rsid w:val="00464B83"/>
    <w:rsid w:val="00464D6F"/>
    <w:rsid w:val="004658E4"/>
    <w:rsid w:val="00466523"/>
    <w:rsid w:val="00466A96"/>
    <w:rsid w:val="00467050"/>
    <w:rsid w:val="0046713F"/>
    <w:rsid w:val="00467443"/>
    <w:rsid w:val="00467D6D"/>
    <w:rsid w:val="00467F0A"/>
    <w:rsid w:val="0047030A"/>
    <w:rsid w:val="0047064C"/>
    <w:rsid w:val="00470748"/>
    <w:rsid w:val="004709DB"/>
    <w:rsid w:val="00471BFD"/>
    <w:rsid w:val="00471F1E"/>
    <w:rsid w:val="00472415"/>
    <w:rsid w:val="004726FF"/>
    <w:rsid w:val="00472E76"/>
    <w:rsid w:val="00472ED5"/>
    <w:rsid w:val="004735C5"/>
    <w:rsid w:val="00473C5E"/>
    <w:rsid w:val="004740FE"/>
    <w:rsid w:val="004746D3"/>
    <w:rsid w:val="00474E0F"/>
    <w:rsid w:val="004755FC"/>
    <w:rsid w:val="00475B48"/>
    <w:rsid w:val="00476654"/>
    <w:rsid w:val="0047665A"/>
    <w:rsid w:val="00477C09"/>
    <w:rsid w:val="00480214"/>
    <w:rsid w:val="00480ABB"/>
    <w:rsid w:val="00482381"/>
    <w:rsid w:val="00482D68"/>
    <w:rsid w:val="00482E9F"/>
    <w:rsid w:val="00483BFA"/>
    <w:rsid w:val="00483C96"/>
    <w:rsid w:val="00484487"/>
    <w:rsid w:val="00484D47"/>
    <w:rsid w:val="00484E69"/>
    <w:rsid w:val="00484EDE"/>
    <w:rsid w:val="00486BDC"/>
    <w:rsid w:val="004920D0"/>
    <w:rsid w:val="0049362E"/>
    <w:rsid w:val="00493B18"/>
    <w:rsid w:val="0049448B"/>
    <w:rsid w:val="004948C7"/>
    <w:rsid w:val="00494D40"/>
    <w:rsid w:val="00495026"/>
    <w:rsid w:val="0049547A"/>
    <w:rsid w:val="004957E3"/>
    <w:rsid w:val="00496235"/>
    <w:rsid w:val="004962B1"/>
    <w:rsid w:val="0049641E"/>
    <w:rsid w:val="00496952"/>
    <w:rsid w:val="00497532"/>
    <w:rsid w:val="00497BCB"/>
    <w:rsid w:val="00497DCB"/>
    <w:rsid w:val="004A0F5A"/>
    <w:rsid w:val="004A11AE"/>
    <w:rsid w:val="004A1877"/>
    <w:rsid w:val="004A255F"/>
    <w:rsid w:val="004A303B"/>
    <w:rsid w:val="004A3413"/>
    <w:rsid w:val="004A3480"/>
    <w:rsid w:val="004A3664"/>
    <w:rsid w:val="004A47E2"/>
    <w:rsid w:val="004A48D3"/>
    <w:rsid w:val="004A4FF3"/>
    <w:rsid w:val="004A5507"/>
    <w:rsid w:val="004A5B2C"/>
    <w:rsid w:val="004A5B8B"/>
    <w:rsid w:val="004A62AA"/>
    <w:rsid w:val="004A6CFD"/>
    <w:rsid w:val="004A7127"/>
    <w:rsid w:val="004A75DE"/>
    <w:rsid w:val="004A76A1"/>
    <w:rsid w:val="004A7C0E"/>
    <w:rsid w:val="004B0B43"/>
    <w:rsid w:val="004B0C3C"/>
    <w:rsid w:val="004B0DDD"/>
    <w:rsid w:val="004B0DF7"/>
    <w:rsid w:val="004B1AD2"/>
    <w:rsid w:val="004B22A6"/>
    <w:rsid w:val="004B2484"/>
    <w:rsid w:val="004B26A8"/>
    <w:rsid w:val="004B33DB"/>
    <w:rsid w:val="004B37B1"/>
    <w:rsid w:val="004B3871"/>
    <w:rsid w:val="004B3B3B"/>
    <w:rsid w:val="004B3E2B"/>
    <w:rsid w:val="004B3F90"/>
    <w:rsid w:val="004B4EDC"/>
    <w:rsid w:val="004B56AB"/>
    <w:rsid w:val="004B57E8"/>
    <w:rsid w:val="004B58C8"/>
    <w:rsid w:val="004B6406"/>
    <w:rsid w:val="004B6E37"/>
    <w:rsid w:val="004B7143"/>
    <w:rsid w:val="004B7B02"/>
    <w:rsid w:val="004C03D1"/>
    <w:rsid w:val="004C0AD0"/>
    <w:rsid w:val="004C17DF"/>
    <w:rsid w:val="004C1A66"/>
    <w:rsid w:val="004C3735"/>
    <w:rsid w:val="004C3743"/>
    <w:rsid w:val="004C3838"/>
    <w:rsid w:val="004C3BA1"/>
    <w:rsid w:val="004C3C3B"/>
    <w:rsid w:val="004C55AC"/>
    <w:rsid w:val="004C59A0"/>
    <w:rsid w:val="004D00C3"/>
    <w:rsid w:val="004D10A2"/>
    <w:rsid w:val="004D244A"/>
    <w:rsid w:val="004D300F"/>
    <w:rsid w:val="004D38E9"/>
    <w:rsid w:val="004D4489"/>
    <w:rsid w:val="004D4838"/>
    <w:rsid w:val="004D497C"/>
    <w:rsid w:val="004D4BDE"/>
    <w:rsid w:val="004D51C8"/>
    <w:rsid w:val="004D640A"/>
    <w:rsid w:val="004D648C"/>
    <w:rsid w:val="004D659A"/>
    <w:rsid w:val="004D6DE6"/>
    <w:rsid w:val="004D6E9B"/>
    <w:rsid w:val="004E10AF"/>
    <w:rsid w:val="004E12D1"/>
    <w:rsid w:val="004E1A62"/>
    <w:rsid w:val="004E2F1C"/>
    <w:rsid w:val="004E3774"/>
    <w:rsid w:val="004E4C8D"/>
    <w:rsid w:val="004E4D91"/>
    <w:rsid w:val="004E65A9"/>
    <w:rsid w:val="004E68C0"/>
    <w:rsid w:val="004E6A59"/>
    <w:rsid w:val="004E6B15"/>
    <w:rsid w:val="004E6B2A"/>
    <w:rsid w:val="004E6B88"/>
    <w:rsid w:val="004E79D9"/>
    <w:rsid w:val="004E7B50"/>
    <w:rsid w:val="004F0B18"/>
    <w:rsid w:val="004F3255"/>
    <w:rsid w:val="004F3324"/>
    <w:rsid w:val="004F4396"/>
    <w:rsid w:val="004F456F"/>
    <w:rsid w:val="004F4AEA"/>
    <w:rsid w:val="004F57BC"/>
    <w:rsid w:val="004F592B"/>
    <w:rsid w:val="004F5C29"/>
    <w:rsid w:val="004F5CBE"/>
    <w:rsid w:val="004F6999"/>
    <w:rsid w:val="004F6F71"/>
    <w:rsid w:val="004F7087"/>
    <w:rsid w:val="004F7361"/>
    <w:rsid w:val="004F73D1"/>
    <w:rsid w:val="004F79D0"/>
    <w:rsid w:val="0050066A"/>
    <w:rsid w:val="005007C5"/>
    <w:rsid w:val="00500A36"/>
    <w:rsid w:val="00500DAD"/>
    <w:rsid w:val="00501C2F"/>
    <w:rsid w:val="005021D3"/>
    <w:rsid w:val="00502B60"/>
    <w:rsid w:val="00502DAE"/>
    <w:rsid w:val="00502FEB"/>
    <w:rsid w:val="0050382C"/>
    <w:rsid w:val="00503D14"/>
    <w:rsid w:val="00504614"/>
    <w:rsid w:val="00504EB6"/>
    <w:rsid w:val="00504ED0"/>
    <w:rsid w:val="0050508C"/>
    <w:rsid w:val="00505855"/>
    <w:rsid w:val="0050681C"/>
    <w:rsid w:val="00506EA6"/>
    <w:rsid w:val="00506F36"/>
    <w:rsid w:val="0050729D"/>
    <w:rsid w:val="005101AF"/>
    <w:rsid w:val="00510316"/>
    <w:rsid w:val="005112DB"/>
    <w:rsid w:val="0051202A"/>
    <w:rsid w:val="00512A1A"/>
    <w:rsid w:val="00513034"/>
    <w:rsid w:val="005130BE"/>
    <w:rsid w:val="00513A78"/>
    <w:rsid w:val="0051422A"/>
    <w:rsid w:val="00514507"/>
    <w:rsid w:val="00514FB0"/>
    <w:rsid w:val="005150ED"/>
    <w:rsid w:val="00515C6D"/>
    <w:rsid w:val="00515CA8"/>
    <w:rsid w:val="0051745F"/>
    <w:rsid w:val="00517909"/>
    <w:rsid w:val="00517D36"/>
    <w:rsid w:val="005200CE"/>
    <w:rsid w:val="0052029D"/>
    <w:rsid w:val="00521323"/>
    <w:rsid w:val="00521660"/>
    <w:rsid w:val="00522C57"/>
    <w:rsid w:val="00522F5D"/>
    <w:rsid w:val="00522FEB"/>
    <w:rsid w:val="005230FE"/>
    <w:rsid w:val="00523ADE"/>
    <w:rsid w:val="005252A0"/>
    <w:rsid w:val="00525300"/>
    <w:rsid w:val="00525474"/>
    <w:rsid w:val="00525F58"/>
    <w:rsid w:val="00526320"/>
    <w:rsid w:val="00526939"/>
    <w:rsid w:val="00526C85"/>
    <w:rsid w:val="005273F6"/>
    <w:rsid w:val="0052755A"/>
    <w:rsid w:val="005301BF"/>
    <w:rsid w:val="00530B9D"/>
    <w:rsid w:val="00530F8B"/>
    <w:rsid w:val="005329FF"/>
    <w:rsid w:val="00532ABC"/>
    <w:rsid w:val="00533816"/>
    <w:rsid w:val="00534128"/>
    <w:rsid w:val="005345EA"/>
    <w:rsid w:val="00534A4B"/>
    <w:rsid w:val="00534C82"/>
    <w:rsid w:val="00534F1E"/>
    <w:rsid w:val="00534FBE"/>
    <w:rsid w:val="00535076"/>
    <w:rsid w:val="00535B5A"/>
    <w:rsid w:val="00535BAB"/>
    <w:rsid w:val="005366BE"/>
    <w:rsid w:val="005408EA"/>
    <w:rsid w:val="00541B25"/>
    <w:rsid w:val="00541EF5"/>
    <w:rsid w:val="005427A2"/>
    <w:rsid w:val="00543093"/>
    <w:rsid w:val="005431C1"/>
    <w:rsid w:val="00543608"/>
    <w:rsid w:val="00543853"/>
    <w:rsid w:val="00543ACA"/>
    <w:rsid w:val="005444C4"/>
    <w:rsid w:val="005449F9"/>
    <w:rsid w:val="00545679"/>
    <w:rsid w:val="00545DB2"/>
    <w:rsid w:val="00546F60"/>
    <w:rsid w:val="00547267"/>
    <w:rsid w:val="00550E87"/>
    <w:rsid w:val="00551D5B"/>
    <w:rsid w:val="00551F42"/>
    <w:rsid w:val="005520C5"/>
    <w:rsid w:val="00552661"/>
    <w:rsid w:val="00552A3C"/>
    <w:rsid w:val="005539C4"/>
    <w:rsid w:val="00553C9B"/>
    <w:rsid w:val="00554085"/>
    <w:rsid w:val="005549C1"/>
    <w:rsid w:val="00554C64"/>
    <w:rsid w:val="00555220"/>
    <w:rsid w:val="00555774"/>
    <w:rsid w:val="00556145"/>
    <w:rsid w:val="005564CF"/>
    <w:rsid w:val="0055712C"/>
    <w:rsid w:val="00557E5D"/>
    <w:rsid w:val="00560246"/>
    <w:rsid w:val="00560DB0"/>
    <w:rsid w:val="00561B0C"/>
    <w:rsid w:val="00561B4E"/>
    <w:rsid w:val="00561E3E"/>
    <w:rsid w:val="005621AF"/>
    <w:rsid w:val="00562593"/>
    <w:rsid w:val="00562E70"/>
    <w:rsid w:val="005645F8"/>
    <w:rsid w:val="00564B04"/>
    <w:rsid w:val="00565DC4"/>
    <w:rsid w:val="00566DE5"/>
    <w:rsid w:val="00567EFF"/>
    <w:rsid w:val="005700DC"/>
    <w:rsid w:val="0057024C"/>
    <w:rsid w:val="005703CA"/>
    <w:rsid w:val="00570716"/>
    <w:rsid w:val="00570A1D"/>
    <w:rsid w:val="00571395"/>
    <w:rsid w:val="0057150A"/>
    <w:rsid w:val="0057189F"/>
    <w:rsid w:val="00572AC8"/>
    <w:rsid w:val="00572E08"/>
    <w:rsid w:val="00574D6D"/>
    <w:rsid w:val="0057570F"/>
    <w:rsid w:val="00575732"/>
    <w:rsid w:val="00575F73"/>
    <w:rsid w:val="005760CA"/>
    <w:rsid w:val="005765D7"/>
    <w:rsid w:val="00576C73"/>
    <w:rsid w:val="00577057"/>
    <w:rsid w:val="005803C0"/>
    <w:rsid w:val="0058079D"/>
    <w:rsid w:val="00580893"/>
    <w:rsid w:val="005810EA"/>
    <w:rsid w:val="00581537"/>
    <w:rsid w:val="005815D3"/>
    <w:rsid w:val="005819E2"/>
    <w:rsid w:val="00582B5C"/>
    <w:rsid w:val="00583621"/>
    <w:rsid w:val="005858A8"/>
    <w:rsid w:val="00585BFF"/>
    <w:rsid w:val="00586B4A"/>
    <w:rsid w:val="005871BF"/>
    <w:rsid w:val="00587829"/>
    <w:rsid w:val="0059076A"/>
    <w:rsid w:val="005914BF"/>
    <w:rsid w:val="005915C5"/>
    <w:rsid w:val="005918CC"/>
    <w:rsid w:val="00591969"/>
    <w:rsid w:val="00592174"/>
    <w:rsid w:val="005928B0"/>
    <w:rsid w:val="005930C3"/>
    <w:rsid w:val="005939F1"/>
    <w:rsid w:val="00593AD3"/>
    <w:rsid w:val="00594486"/>
    <w:rsid w:val="00594949"/>
    <w:rsid w:val="00595B31"/>
    <w:rsid w:val="00595BA6"/>
    <w:rsid w:val="00596107"/>
    <w:rsid w:val="00596146"/>
    <w:rsid w:val="00596279"/>
    <w:rsid w:val="005973B4"/>
    <w:rsid w:val="0059795E"/>
    <w:rsid w:val="00597A33"/>
    <w:rsid w:val="00597D72"/>
    <w:rsid w:val="005A04F1"/>
    <w:rsid w:val="005A0926"/>
    <w:rsid w:val="005A0BFF"/>
    <w:rsid w:val="005A10D0"/>
    <w:rsid w:val="005A1B6A"/>
    <w:rsid w:val="005A1BF4"/>
    <w:rsid w:val="005A3819"/>
    <w:rsid w:val="005A39D9"/>
    <w:rsid w:val="005A3F28"/>
    <w:rsid w:val="005A431F"/>
    <w:rsid w:val="005A4635"/>
    <w:rsid w:val="005A4B93"/>
    <w:rsid w:val="005A540F"/>
    <w:rsid w:val="005A57F1"/>
    <w:rsid w:val="005A5836"/>
    <w:rsid w:val="005A58B1"/>
    <w:rsid w:val="005A5E39"/>
    <w:rsid w:val="005A5F4F"/>
    <w:rsid w:val="005A63C4"/>
    <w:rsid w:val="005A6C96"/>
    <w:rsid w:val="005B12F7"/>
    <w:rsid w:val="005B1749"/>
    <w:rsid w:val="005B1B98"/>
    <w:rsid w:val="005B23B0"/>
    <w:rsid w:val="005B2AFB"/>
    <w:rsid w:val="005B304F"/>
    <w:rsid w:val="005B457E"/>
    <w:rsid w:val="005B472E"/>
    <w:rsid w:val="005B53EE"/>
    <w:rsid w:val="005B5511"/>
    <w:rsid w:val="005B683C"/>
    <w:rsid w:val="005B70DF"/>
    <w:rsid w:val="005B7A55"/>
    <w:rsid w:val="005C00A6"/>
    <w:rsid w:val="005C0602"/>
    <w:rsid w:val="005C0950"/>
    <w:rsid w:val="005C0CDB"/>
    <w:rsid w:val="005C16BA"/>
    <w:rsid w:val="005C185F"/>
    <w:rsid w:val="005C199F"/>
    <w:rsid w:val="005C217C"/>
    <w:rsid w:val="005C259A"/>
    <w:rsid w:val="005C2E1D"/>
    <w:rsid w:val="005C2EF5"/>
    <w:rsid w:val="005C3AF5"/>
    <w:rsid w:val="005C44AC"/>
    <w:rsid w:val="005C619E"/>
    <w:rsid w:val="005C6220"/>
    <w:rsid w:val="005C6529"/>
    <w:rsid w:val="005C67EF"/>
    <w:rsid w:val="005C78BC"/>
    <w:rsid w:val="005C79FD"/>
    <w:rsid w:val="005D0112"/>
    <w:rsid w:val="005D022C"/>
    <w:rsid w:val="005D1267"/>
    <w:rsid w:val="005D1281"/>
    <w:rsid w:val="005D12A6"/>
    <w:rsid w:val="005D153C"/>
    <w:rsid w:val="005D197B"/>
    <w:rsid w:val="005D1995"/>
    <w:rsid w:val="005D261D"/>
    <w:rsid w:val="005D2FA9"/>
    <w:rsid w:val="005D3875"/>
    <w:rsid w:val="005D397D"/>
    <w:rsid w:val="005D3BB0"/>
    <w:rsid w:val="005D49AC"/>
    <w:rsid w:val="005D49F2"/>
    <w:rsid w:val="005D5152"/>
    <w:rsid w:val="005D57A4"/>
    <w:rsid w:val="005D5AEA"/>
    <w:rsid w:val="005D6CA5"/>
    <w:rsid w:val="005D6E64"/>
    <w:rsid w:val="005D791A"/>
    <w:rsid w:val="005D7989"/>
    <w:rsid w:val="005D79F6"/>
    <w:rsid w:val="005D7AD4"/>
    <w:rsid w:val="005E04E7"/>
    <w:rsid w:val="005E0831"/>
    <w:rsid w:val="005E13AF"/>
    <w:rsid w:val="005E145C"/>
    <w:rsid w:val="005E1A50"/>
    <w:rsid w:val="005E1EC8"/>
    <w:rsid w:val="005E2892"/>
    <w:rsid w:val="005E2BEE"/>
    <w:rsid w:val="005E3470"/>
    <w:rsid w:val="005E4C53"/>
    <w:rsid w:val="005E4D89"/>
    <w:rsid w:val="005E63E5"/>
    <w:rsid w:val="005E64EA"/>
    <w:rsid w:val="005E6923"/>
    <w:rsid w:val="005E6C23"/>
    <w:rsid w:val="005E7016"/>
    <w:rsid w:val="005E7215"/>
    <w:rsid w:val="005E7394"/>
    <w:rsid w:val="005E769D"/>
    <w:rsid w:val="005E7E6B"/>
    <w:rsid w:val="005E7F95"/>
    <w:rsid w:val="005F1844"/>
    <w:rsid w:val="005F297C"/>
    <w:rsid w:val="005F2BA0"/>
    <w:rsid w:val="005F2D89"/>
    <w:rsid w:val="005F326C"/>
    <w:rsid w:val="005F365C"/>
    <w:rsid w:val="005F456E"/>
    <w:rsid w:val="005F4DF8"/>
    <w:rsid w:val="005F525E"/>
    <w:rsid w:val="005F552D"/>
    <w:rsid w:val="005F58EB"/>
    <w:rsid w:val="005F64F9"/>
    <w:rsid w:val="005F66A2"/>
    <w:rsid w:val="005F6A10"/>
    <w:rsid w:val="00600066"/>
    <w:rsid w:val="00600838"/>
    <w:rsid w:val="0060086D"/>
    <w:rsid w:val="00600AA2"/>
    <w:rsid w:val="00602518"/>
    <w:rsid w:val="00602656"/>
    <w:rsid w:val="00602F7C"/>
    <w:rsid w:val="0060376F"/>
    <w:rsid w:val="0060380F"/>
    <w:rsid w:val="00603D85"/>
    <w:rsid w:val="00603E3B"/>
    <w:rsid w:val="00603E81"/>
    <w:rsid w:val="006041D3"/>
    <w:rsid w:val="0060476C"/>
    <w:rsid w:val="00604C98"/>
    <w:rsid w:val="0060500D"/>
    <w:rsid w:val="0060549A"/>
    <w:rsid w:val="00605724"/>
    <w:rsid w:val="00605985"/>
    <w:rsid w:val="0060668D"/>
    <w:rsid w:val="006068AB"/>
    <w:rsid w:val="00606D46"/>
    <w:rsid w:val="006074CA"/>
    <w:rsid w:val="006076B1"/>
    <w:rsid w:val="00607B38"/>
    <w:rsid w:val="00607C31"/>
    <w:rsid w:val="00607D4A"/>
    <w:rsid w:val="0061005F"/>
    <w:rsid w:val="006103E2"/>
    <w:rsid w:val="006108A3"/>
    <w:rsid w:val="00610B25"/>
    <w:rsid w:val="00610BFE"/>
    <w:rsid w:val="00612811"/>
    <w:rsid w:val="0061356F"/>
    <w:rsid w:val="00613945"/>
    <w:rsid w:val="00613BBA"/>
    <w:rsid w:val="00613D11"/>
    <w:rsid w:val="0061418A"/>
    <w:rsid w:val="006146C9"/>
    <w:rsid w:val="006147F1"/>
    <w:rsid w:val="00614B32"/>
    <w:rsid w:val="00614F6A"/>
    <w:rsid w:val="006157F5"/>
    <w:rsid w:val="00616E23"/>
    <w:rsid w:val="006175F2"/>
    <w:rsid w:val="00620613"/>
    <w:rsid w:val="00620CCA"/>
    <w:rsid w:val="00620FE0"/>
    <w:rsid w:val="006216E8"/>
    <w:rsid w:val="006222CA"/>
    <w:rsid w:val="0062282E"/>
    <w:rsid w:val="006231CC"/>
    <w:rsid w:val="00623371"/>
    <w:rsid w:val="00624201"/>
    <w:rsid w:val="006246B5"/>
    <w:rsid w:val="00624746"/>
    <w:rsid w:val="00625B30"/>
    <w:rsid w:val="00625EE1"/>
    <w:rsid w:val="00625F29"/>
    <w:rsid w:val="00626643"/>
    <w:rsid w:val="006304BD"/>
    <w:rsid w:val="006312C0"/>
    <w:rsid w:val="00631A93"/>
    <w:rsid w:val="00633BFB"/>
    <w:rsid w:val="00633CB3"/>
    <w:rsid w:val="006342C4"/>
    <w:rsid w:val="006348BF"/>
    <w:rsid w:val="00635C24"/>
    <w:rsid w:val="006372C2"/>
    <w:rsid w:val="00637400"/>
    <w:rsid w:val="006374C4"/>
    <w:rsid w:val="006377BF"/>
    <w:rsid w:val="006377C2"/>
    <w:rsid w:val="00640A1D"/>
    <w:rsid w:val="00640E33"/>
    <w:rsid w:val="00642166"/>
    <w:rsid w:val="006421BB"/>
    <w:rsid w:val="00642A68"/>
    <w:rsid w:val="00642F9B"/>
    <w:rsid w:val="00643ACD"/>
    <w:rsid w:val="0064457E"/>
    <w:rsid w:val="0064583C"/>
    <w:rsid w:val="00645AA5"/>
    <w:rsid w:val="0064642A"/>
    <w:rsid w:val="006464CD"/>
    <w:rsid w:val="006469CB"/>
    <w:rsid w:val="0064705F"/>
    <w:rsid w:val="00647C92"/>
    <w:rsid w:val="00651420"/>
    <w:rsid w:val="00651491"/>
    <w:rsid w:val="00651496"/>
    <w:rsid w:val="006521D9"/>
    <w:rsid w:val="0065273D"/>
    <w:rsid w:val="0065306C"/>
    <w:rsid w:val="0065314C"/>
    <w:rsid w:val="006532DC"/>
    <w:rsid w:val="00653CB6"/>
    <w:rsid w:val="00654283"/>
    <w:rsid w:val="00654570"/>
    <w:rsid w:val="00655D68"/>
    <w:rsid w:val="006568BB"/>
    <w:rsid w:val="006574A4"/>
    <w:rsid w:val="0065755B"/>
    <w:rsid w:val="00660335"/>
    <w:rsid w:val="006603F5"/>
    <w:rsid w:val="0066059A"/>
    <w:rsid w:val="006605D8"/>
    <w:rsid w:val="006606C7"/>
    <w:rsid w:val="0066104A"/>
    <w:rsid w:val="0066154B"/>
    <w:rsid w:val="00662709"/>
    <w:rsid w:val="00662FDC"/>
    <w:rsid w:val="00663943"/>
    <w:rsid w:val="00664367"/>
    <w:rsid w:val="00664AD4"/>
    <w:rsid w:val="00665563"/>
    <w:rsid w:val="006658B6"/>
    <w:rsid w:val="00665A5C"/>
    <w:rsid w:val="006663CD"/>
    <w:rsid w:val="006665D5"/>
    <w:rsid w:val="006668B2"/>
    <w:rsid w:val="00666D58"/>
    <w:rsid w:val="006702F3"/>
    <w:rsid w:val="00670F22"/>
    <w:rsid w:val="0067103A"/>
    <w:rsid w:val="006713FA"/>
    <w:rsid w:val="00671E68"/>
    <w:rsid w:val="006732E9"/>
    <w:rsid w:val="00673451"/>
    <w:rsid w:val="0067372D"/>
    <w:rsid w:val="00673A67"/>
    <w:rsid w:val="00673B0C"/>
    <w:rsid w:val="00674C29"/>
    <w:rsid w:val="00674DF1"/>
    <w:rsid w:val="00676093"/>
    <w:rsid w:val="006761B0"/>
    <w:rsid w:val="00676AE2"/>
    <w:rsid w:val="00677265"/>
    <w:rsid w:val="00677AF5"/>
    <w:rsid w:val="006800A1"/>
    <w:rsid w:val="00680683"/>
    <w:rsid w:val="006809EB"/>
    <w:rsid w:val="00680C94"/>
    <w:rsid w:val="00681633"/>
    <w:rsid w:val="0068185D"/>
    <w:rsid w:val="00682177"/>
    <w:rsid w:val="00682950"/>
    <w:rsid w:val="00682E5C"/>
    <w:rsid w:val="00683013"/>
    <w:rsid w:val="00683052"/>
    <w:rsid w:val="00683456"/>
    <w:rsid w:val="00683677"/>
    <w:rsid w:val="00683AB3"/>
    <w:rsid w:val="00683AE5"/>
    <w:rsid w:val="00683C8B"/>
    <w:rsid w:val="00683E8B"/>
    <w:rsid w:val="0068407E"/>
    <w:rsid w:val="0068438C"/>
    <w:rsid w:val="00686278"/>
    <w:rsid w:val="00686C5E"/>
    <w:rsid w:val="006871D9"/>
    <w:rsid w:val="0068754F"/>
    <w:rsid w:val="00687892"/>
    <w:rsid w:val="00687FF8"/>
    <w:rsid w:val="006911B1"/>
    <w:rsid w:val="006914A8"/>
    <w:rsid w:val="006914D9"/>
    <w:rsid w:val="00692055"/>
    <w:rsid w:val="0069237E"/>
    <w:rsid w:val="0069237F"/>
    <w:rsid w:val="0069316C"/>
    <w:rsid w:val="00694104"/>
    <w:rsid w:val="00694C14"/>
    <w:rsid w:val="0069582F"/>
    <w:rsid w:val="006958DF"/>
    <w:rsid w:val="006958EF"/>
    <w:rsid w:val="00695FED"/>
    <w:rsid w:val="006960FF"/>
    <w:rsid w:val="0069688F"/>
    <w:rsid w:val="006972C4"/>
    <w:rsid w:val="006974BD"/>
    <w:rsid w:val="00697865"/>
    <w:rsid w:val="00697EA4"/>
    <w:rsid w:val="006A07D3"/>
    <w:rsid w:val="006A10D4"/>
    <w:rsid w:val="006A1E39"/>
    <w:rsid w:val="006A206B"/>
    <w:rsid w:val="006A2151"/>
    <w:rsid w:val="006A2400"/>
    <w:rsid w:val="006A3499"/>
    <w:rsid w:val="006A3B06"/>
    <w:rsid w:val="006A451A"/>
    <w:rsid w:val="006A4990"/>
    <w:rsid w:val="006A53C4"/>
    <w:rsid w:val="006A5BE3"/>
    <w:rsid w:val="006A5D52"/>
    <w:rsid w:val="006A70B1"/>
    <w:rsid w:val="006A711D"/>
    <w:rsid w:val="006B0A19"/>
    <w:rsid w:val="006B11FB"/>
    <w:rsid w:val="006B1D20"/>
    <w:rsid w:val="006B1E1C"/>
    <w:rsid w:val="006B2846"/>
    <w:rsid w:val="006B287E"/>
    <w:rsid w:val="006B2E6A"/>
    <w:rsid w:val="006B36F7"/>
    <w:rsid w:val="006B38C3"/>
    <w:rsid w:val="006B41E1"/>
    <w:rsid w:val="006B460F"/>
    <w:rsid w:val="006B4E75"/>
    <w:rsid w:val="006B511D"/>
    <w:rsid w:val="006B559C"/>
    <w:rsid w:val="006B5880"/>
    <w:rsid w:val="006B6ABD"/>
    <w:rsid w:val="006B6B3E"/>
    <w:rsid w:val="006B6CFB"/>
    <w:rsid w:val="006B6F84"/>
    <w:rsid w:val="006B72C3"/>
    <w:rsid w:val="006B7C32"/>
    <w:rsid w:val="006C2815"/>
    <w:rsid w:val="006C287A"/>
    <w:rsid w:val="006C2D34"/>
    <w:rsid w:val="006C30BD"/>
    <w:rsid w:val="006C318C"/>
    <w:rsid w:val="006C32E7"/>
    <w:rsid w:val="006C358E"/>
    <w:rsid w:val="006C3612"/>
    <w:rsid w:val="006C36EE"/>
    <w:rsid w:val="006C3BFF"/>
    <w:rsid w:val="006C3C97"/>
    <w:rsid w:val="006C4602"/>
    <w:rsid w:val="006C6964"/>
    <w:rsid w:val="006C69E3"/>
    <w:rsid w:val="006C6C30"/>
    <w:rsid w:val="006C746D"/>
    <w:rsid w:val="006C777B"/>
    <w:rsid w:val="006D0312"/>
    <w:rsid w:val="006D0C7F"/>
    <w:rsid w:val="006D14DB"/>
    <w:rsid w:val="006D2C47"/>
    <w:rsid w:val="006D2C9A"/>
    <w:rsid w:val="006D3572"/>
    <w:rsid w:val="006D39F9"/>
    <w:rsid w:val="006D4197"/>
    <w:rsid w:val="006D5153"/>
    <w:rsid w:val="006D59D0"/>
    <w:rsid w:val="006D5B28"/>
    <w:rsid w:val="006D6489"/>
    <w:rsid w:val="006D6B74"/>
    <w:rsid w:val="006D739A"/>
    <w:rsid w:val="006D7565"/>
    <w:rsid w:val="006E01FB"/>
    <w:rsid w:val="006E02E5"/>
    <w:rsid w:val="006E1F45"/>
    <w:rsid w:val="006E24DB"/>
    <w:rsid w:val="006E255D"/>
    <w:rsid w:val="006E2844"/>
    <w:rsid w:val="006E3C4A"/>
    <w:rsid w:val="006E4096"/>
    <w:rsid w:val="006E4E31"/>
    <w:rsid w:val="006E4F61"/>
    <w:rsid w:val="006E5445"/>
    <w:rsid w:val="006E6B18"/>
    <w:rsid w:val="006E75F0"/>
    <w:rsid w:val="006E7C27"/>
    <w:rsid w:val="006E7CA0"/>
    <w:rsid w:val="006E7DB4"/>
    <w:rsid w:val="006F0224"/>
    <w:rsid w:val="006F07BE"/>
    <w:rsid w:val="006F0A97"/>
    <w:rsid w:val="006F126A"/>
    <w:rsid w:val="006F1B36"/>
    <w:rsid w:val="006F22A6"/>
    <w:rsid w:val="006F26DE"/>
    <w:rsid w:val="006F2AD1"/>
    <w:rsid w:val="006F2C25"/>
    <w:rsid w:val="006F2C6D"/>
    <w:rsid w:val="006F2F51"/>
    <w:rsid w:val="006F356D"/>
    <w:rsid w:val="006F4713"/>
    <w:rsid w:val="006F4A51"/>
    <w:rsid w:val="006F5720"/>
    <w:rsid w:val="006F5D59"/>
    <w:rsid w:val="006F7489"/>
    <w:rsid w:val="006F74FF"/>
    <w:rsid w:val="006F7911"/>
    <w:rsid w:val="006F7B6F"/>
    <w:rsid w:val="006F7BB1"/>
    <w:rsid w:val="006F7F0F"/>
    <w:rsid w:val="007008CA"/>
    <w:rsid w:val="007010EE"/>
    <w:rsid w:val="00701273"/>
    <w:rsid w:val="00701FBC"/>
    <w:rsid w:val="007031A3"/>
    <w:rsid w:val="00703E1D"/>
    <w:rsid w:val="00705169"/>
    <w:rsid w:val="00705532"/>
    <w:rsid w:val="00705884"/>
    <w:rsid w:val="00705CA1"/>
    <w:rsid w:val="00707038"/>
    <w:rsid w:val="007077D7"/>
    <w:rsid w:val="007078C1"/>
    <w:rsid w:val="007107A4"/>
    <w:rsid w:val="0071132C"/>
    <w:rsid w:val="007121A0"/>
    <w:rsid w:val="0071269F"/>
    <w:rsid w:val="00712814"/>
    <w:rsid w:val="007128DC"/>
    <w:rsid w:val="007140BA"/>
    <w:rsid w:val="00714202"/>
    <w:rsid w:val="007147B8"/>
    <w:rsid w:val="00714D5F"/>
    <w:rsid w:val="00714F4A"/>
    <w:rsid w:val="0071521C"/>
    <w:rsid w:val="00715687"/>
    <w:rsid w:val="007159E7"/>
    <w:rsid w:val="00715A48"/>
    <w:rsid w:val="00715ED2"/>
    <w:rsid w:val="007164B7"/>
    <w:rsid w:val="00717184"/>
    <w:rsid w:val="0071720C"/>
    <w:rsid w:val="0071734F"/>
    <w:rsid w:val="00717EE0"/>
    <w:rsid w:val="00720066"/>
    <w:rsid w:val="00720375"/>
    <w:rsid w:val="00721111"/>
    <w:rsid w:val="0072151A"/>
    <w:rsid w:val="00721A4E"/>
    <w:rsid w:val="00721B04"/>
    <w:rsid w:val="00721CE2"/>
    <w:rsid w:val="00722544"/>
    <w:rsid w:val="0072319A"/>
    <w:rsid w:val="007231D3"/>
    <w:rsid w:val="00723D41"/>
    <w:rsid w:val="007259B5"/>
    <w:rsid w:val="007259F0"/>
    <w:rsid w:val="00725D7F"/>
    <w:rsid w:val="00725FEA"/>
    <w:rsid w:val="0072614F"/>
    <w:rsid w:val="0072617B"/>
    <w:rsid w:val="00726B22"/>
    <w:rsid w:val="00726E21"/>
    <w:rsid w:val="0072720A"/>
    <w:rsid w:val="00731475"/>
    <w:rsid w:val="0073173A"/>
    <w:rsid w:val="00732038"/>
    <w:rsid w:val="00732F4D"/>
    <w:rsid w:val="00732F7A"/>
    <w:rsid w:val="007341A3"/>
    <w:rsid w:val="00734386"/>
    <w:rsid w:val="00734596"/>
    <w:rsid w:val="00734CDA"/>
    <w:rsid w:val="0073564F"/>
    <w:rsid w:val="0073581C"/>
    <w:rsid w:val="00735F74"/>
    <w:rsid w:val="007371BE"/>
    <w:rsid w:val="00737D77"/>
    <w:rsid w:val="007401BD"/>
    <w:rsid w:val="00740F6F"/>
    <w:rsid w:val="0074153B"/>
    <w:rsid w:val="00741C1E"/>
    <w:rsid w:val="00741DD4"/>
    <w:rsid w:val="007424A1"/>
    <w:rsid w:val="007430FD"/>
    <w:rsid w:val="00743991"/>
    <w:rsid w:val="00743EAE"/>
    <w:rsid w:val="00743F94"/>
    <w:rsid w:val="00744172"/>
    <w:rsid w:val="00744451"/>
    <w:rsid w:val="0074482E"/>
    <w:rsid w:val="00744900"/>
    <w:rsid w:val="007459BA"/>
    <w:rsid w:val="00745FB7"/>
    <w:rsid w:val="0074610E"/>
    <w:rsid w:val="00746173"/>
    <w:rsid w:val="00746DB3"/>
    <w:rsid w:val="007473B2"/>
    <w:rsid w:val="00750154"/>
    <w:rsid w:val="007502BB"/>
    <w:rsid w:val="007503ED"/>
    <w:rsid w:val="0075043D"/>
    <w:rsid w:val="0075051A"/>
    <w:rsid w:val="00750727"/>
    <w:rsid w:val="00750FC9"/>
    <w:rsid w:val="00751106"/>
    <w:rsid w:val="007511F0"/>
    <w:rsid w:val="0075171C"/>
    <w:rsid w:val="0075188F"/>
    <w:rsid w:val="00751AD0"/>
    <w:rsid w:val="00751CE9"/>
    <w:rsid w:val="00751F77"/>
    <w:rsid w:val="00752229"/>
    <w:rsid w:val="0075288D"/>
    <w:rsid w:val="007553CA"/>
    <w:rsid w:val="007559D6"/>
    <w:rsid w:val="00755B1C"/>
    <w:rsid w:val="00755B4A"/>
    <w:rsid w:val="00755E00"/>
    <w:rsid w:val="007560C8"/>
    <w:rsid w:val="007560D6"/>
    <w:rsid w:val="007560F0"/>
    <w:rsid w:val="0075622B"/>
    <w:rsid w:val="007573DE"/>
    <w:rsid w:val="007602F9"/>
    <w:rsid w:val="00760AD5"/>
    <w:rsid w:val="00760DEA"/>
    <w:rsid w:val="00761ABF"/>
    <w:rsid w:val="007625D3"/>
    <w:rsid w:val="007625FC"/>
    <w:rsid w:val="00762E86"/>
    <w:rsid w:val="00763060"/>
    <w:rsid w:val="00763D3D"/>
    <w:rsid w:val="007642E7"/>
    <w:rsid w:val="007649C3"/>
    <w:rsid w:val="0076622E"/>
    <w:rsid w:val="007666DB"/>
    <w:rsid w:val="007667BC"/>
    <w:rsid w:val="0076694C"/>
    <w:rsid w:val="00766A58"/>
    <w:rsid w:val="0076711C"/>
    <w:rsid w:val="00767534"/>
    <w:rsid w:val="00770122"/>
    <w:rsid w:val="0077014B"/>
    <w:rsid w:val="007709EB"/>
    <w:rsid w:val="007713D3"/>
    <w:rsid w:val="007715FC"/>
    <w:rsid w:val="00772195"/>
    <w:rsid w:val="00772701"/>
    <w:rsid w:val="00772D3A"/>
    <w:rsid w:val="007731B0"/>
    <w:rsid w:val="00773222"/>
    <w:rsid w:val="007735E5"/>
    <w:rsid w:val="00773755"/>
    <w:rsid w:val="00773C05"/>
    <w:rsid w:val="007741A0"/>
    <w:rsid w:val="0077483A"/>
    <w:rsid w:val="007755A3"/>
    <w:rsid w:val="0077584F"/>
    <w:rsid w:val="00776355"/>
    <w:rsid w:val="0077691A"/>
    <w:rsid w:val="00776EDC"/>
    <w:rsid w:val="0077735B"/>
    <w:rsid w:val="007805EC"/>
    <w:rsid w:val="00780E37"/>
    <w:rsid w:val="00781E33"/>
    <w:rsid w:val="00782A0F"/>
    <w:rsid w:val="00782C66"/>
    <w:rsid w:val="00783019"/>
    <w:rsid w:val="00783BB9"/>
    <w:rsid w:val="007846D4"/>
    <w:rsid w:val="00784ADF"/>
    <w:rsid w:val="00784D76"/>
    <w:rsid w:val="00784FC4"/>
    <w:rsid w:val="00785921"/>
    <w:rsid w:val="0078650F"/>
    <w:rsid w:val="007874D9"/>
    <w:rsid w:val="0079012C"/>
    <w:rsid w:val="00790285"/>
    <w:rsid w:val="00790766"/>
    <w:rsid w:val="007908E1"/>
    <w:rsid w:val="00790D77"/>
    <w:rsid w:val="00790E7B"/>
    <w:rsid w:val="00791454"/>
    <w:rsid w:val="00792604"/>
    <w:rsid w:val="0079283D"/>
    <w:rsid w:val="007930D2"/>
    <w:rsid w:val="007942AF"/>
    <w:rsid w:val="007949B9"/>
    <w:rsid w:val="00794B7B"/>
    <w:rsid w:val="00794DA2"/>
    <w:rsid w:val="00794E1E"/>
    <w:rsid w:val="0079529D"/>
    <w:rsid w:val="00796451"/>
    <w:rsid w:val="007971AA"/>
    <w:rsid w:val="007973F2"/>
    <w:rsid w:val="00797854"/>
    <w:rsid w:val="007A028B"/>
    <w:rsid w:val="007A0393"/>
    <w:rsid w:val="007A16C4"/>
    <w:rsid w:val="007A184D"/>
    <w:rsid w:val="007A1A46"/>
    <w:rsid w:val="007A1D1A"/>
    <w:rsid w:val="007A23FF"/>
    <w:rsid w:val="007A29F3"/>
    <w:rsid w:val="007A2BE3"/>
    <w:rsid w:val="007A3C96"/>
    <w:rsid w:val="007A46C4"/>
    <w:rsid w:val="007A54D8"/>
    <w:rsid w:val="007A5ABC"/>
    <w:rsid w:val="007A685A"/>
    <w:rsid w:val="007A705C"/>
    <w:rsid w:val="007A79F5"/>
    <w:rsid w:val="007A7A57"/>
    <w:rsid w:val="007A7F82"/>
    <w:rsid w:val="007B1160"/>
    <w:rsid w:val="007B1201"/>
    <w:rsid w:val="007B130B"/>
    <w:rsid w:val="007B17D8"/>
    <w:rsid w:val="007B1A5A"/>
    <w:rsid w:val="007B1AF9"/>
    <w:rsid w:val="007B2375"/>
    <w:rsid w:val="007B2710"/>
    <w:rsid w:val="007B2815"/>
    <w:rsid w:val="007B311A"/>
    <w:rsid w:val="007B3849"/>
    <w:rsid w:val="007B39D3"/>
    <w:rsid w:val="007B3CAE"/>
    <w:rsid w:val="007B4834"/>
    <w:rsid w:val="007B521D"/>
    <w:rsid w:val="007B56AD"/>
    <w:rsid w:val="007B5746"/>
    <w:rsid w:val="007B59C2"/>
    <w:rsid w:val="007B5F09"/>
    <w:rsid w:val="007B5FC5"/>
    <w:rsid w:val="007B6006"/>
    <w:rsid w:val="007B68E9"/>
    <w:rsid w:val="007B694E"/>
    <w:rsid w:val="007B7D90"/>
    <w:rsid w:val="007C05AD"/>
    <w:rsid w:val="007C0A81"/>
    <w:rsid w:val="007C0B21"/>
    <w:rsid w:val="007C1351"/>
    <w:rsid w:val="007C14D8"/>
    <w:rsid w:val="007C196A"/>
    <w:rsid w:val="007C1E17"/>
    <w:rsid w:val="007C20BF"/>
    <w:rsid w:val="007C26E8"/>
    <w:rsid w:val="007C2982"/>
    <w:rsid w:val="007C2FA4"/>
    <w:rsid w:val="007C352B"/>
    <w:rsid w:val="007C36B0"/>
    <w:rsid w:val="007C4107"/>
    <w:rsid w:val="007C4134"/>
    <w:rsid w:val="007C49A0"/>
    <w:rsid w:val="007C5BC5"/>
    <w:rsid w:val="007C5EB8"/>
    <w:rsid w:val="007C5FC0"/>
    <w:rsid w:val="007C63B9"/>
    <w:rsid w:val="007C6EFF"/>
    <w:rsid w:val="007C73DF"/>
    <w:rsid w:val="007C7540"/>
    <w:rsid w:val="007C755C"/>
    <w:rsid w:val="007C7581"/>
    <w:rsid w:val="007C7A17"/>
    <w:rsid w:val="007D07CF"/>
    <w:rsid w:val="007D0E9C"/>
    <w:rsid w:val="007D1BAE"/>
    <w:rsid w:val="007D27F8"/>
    <w:rsid w:val="007D2A1F"/>
    <w:rsid w:val="007D3EA4"/>
    <w:rsid w:val="007D44F6"/>
    <w:rsid w:val="007D5148"/>
    <w:rsid w:val="007D6A17"/>
    <w:rsid w:val="007D6B75"/>
    <w:rsid w:val="007D771F"/>
    <w:rsid w:val="007E0909"/>
    <w:rsid w:val="007E09A3"/>
    <w:rsid w:val="007E4CDE"/>
    <w:rsid w:val="007E52C4"/>
    <w:rsid w:val="007E5957"/>
    <w:rsid w:val="007E6013"/>
    <w:rsid w:val="007E6199"/>
    <w:rsid w:val="007E663B"/>
    <w:rsid w:val="007E691B"/>
    <w:rsid w:val="007E6C4C"/>
    <w:rsid w:val="007E6F4F"/>
    <w:rsid w:val="007E7E8C"/>
    <w:rsid w:val="007E7F1E"/>
    <w:rsid w:val="007F03B2"/>
    <w:rsid w:val="007F0927"/>
    <w:rsid w:val="007F09A9"/>
    <w:rsid w:val="007F1F4E"/>
    <w:rsid w:val="007F2728"/>
    <w:rsid w:val="007F3279"/>
    <w:rsid w:val="007F3B34"/>
    <w:rsid w:val="007F4187"/>
    <w:rsid w:val="007F490D"/>
    <w:rsid w:val="007F5287"/>
    <w:rsid w:val="007F6B99"/>
    <w:rsid w:val="007F6E7E"/>
    <w:rsid w:val="007F706C"/>
    <w:rsid w:val="007F762D"/>
    <w:rsid w:val="007F7F59"/>
    <w:rsid w:val="007F7FE0"/>
    <w:rsid w:val="0080070E"/>
    <w:rsid w:val="008007FF"/>
    <w:rsid w:val="00800841"/>
    <w:rsid w:val="00801972"/>
    <w:rsid w:val="00801E77"/>
    <w:rsid w:val="008027A5"/>
    <w:rsid w:val="00802AF6"/>
    <w:rsid w:val="00802E74"/>
    <w:rsid w:val="00803120"/>
    <w:rsid w:val="00803A8B"/>
    <w:rsid w:val="00804142"/>
    <w:rsid w:val="008041A1"/>
    <w:rsid w:val="0080472F"/>
    <w:rsid w:val="00804A78"/>
    <w:rsid w:val="00805080"/>
    <w:rsid w:val="008053A3"/>
    <w:rsid w:val="0080631B"/>
    <w:rsid w:val="008064D4"/>
    <w:rsid w:val="00806CCB"/>
    <w:rsid w:val="008073C4"/>
    <w:rsid w:val="008076BF"/>
    <w:rsid w:val="008078C9"/>
    <w:rsid w:val="008108AD"/>
    <w:rsid w:val="00810F4A"/>
    <w:rsid w:val="008113AC"/>
    <w:rsid w:val="00811713"/>
    <w:rsid w:val="00811CA5"/>
    <w:rsid w:val="00812B08"/>
    <w:rsid w:val="00812C8F"/>
    <w:rsid w:val="00813B40"/>
    <w:rsid w:val="00813F5E"/>
    <w:rsid w:val="008143DA"/>
    <w:rsid w:val="00814799"/>
    <w:rsid w:val="00814A61"/>
    <w:rsid w:val="0081530F"/>
    <w:rsid w:val="00815378"/>
    <w:rsid w:val="008158C2"/>
    <w:rsid w:val="00815A73"/>
    <w:rsid w:val="00815EAC"/>
    <w:rsid w:val="00815FAF"/>
    <w:rsid w:val="00816B0E"/>
    <w:rsid w:val="00816B8A"/>
    <w:rsid w:val="00816C25"/>
    <w:rsid w:val="00816FF7"/>
    <w:rsid w:val="00820308"/>
    <w:rsid w:val="008208D5"/>
    <w:rsid w:val="008210D2"/>
    <w:rsid w:val="00821E44"/>
    <w:rsid w:val="00822ED6"/>
    <w:rsid w:val="0082329F"/>
    <w:rsid w:val="00823878"/>
    <w:rsid w:val="00823F71"/>
    <w:rsid w:val="00824B2B"/>
    <w:rsid w:val="0082514E"/>
    <w:rsid w:val="0082577F"/>
    <w:rsid w:val="008260EE"/>
    <w:rsid w:val="00826278"/>
    <w:rsid w:val="00826610"/>
    <w:rsid w:val="008267DF"/>
    <w:rsid w:val="00826C31"/>
    <w:rsid w:val="00826F0E"/>
    <w:rsid w:val="00826FB2"/>
    <w:rsid w:val="008272BB"/>
    <w:rsid w:val="00827671"/>
    <w:rsid w:val="008279B0"/>
    <w:rsid w:val="00827CEF"/>
    <w:rsid w:val="00830427"/>
    <w:rsid w:val="008304C5"/>
    <w:rsid w:val="00830724"/>
    <w:rsid w:val="008309E5"/>
    <w:rsid w:val="00830A83"/>
    <w:rsid w:val="00830AD9"/>
    <w:rsid w:val="00830B46"/>
    <w:rsid w:val="0083125F"/>
    <w:rsid w:val="00831DC5"/>
    <w:rsid w:val="008322F1"/>
    <w:rsid w:val="00832BA0"/>
    <w:rsid w:val="00832BE0"/>
    <w:rsid w:val="00833260"/>
    <w:rsid w:val="0083390D"/>
    <w:rsid w:val="008350C1"/>
    <w:rsid w:val="00835156"/>
    <w:rsid w:val="00835C22"/>
    <w:rsid w:val="00835DF3"/>
    <w:rsid w:val="00837F04"/>
    <w:rsid w:val="00840726"/>
    <w:rsid w:val="00841326"/>
    <w:rsid w:val="00841799"/>
    <w:rsid w:val="00841DA8"/>
    <w:rsid w:val="00842197"/>
    <w:rsid w:val="008424FC"/>
    <w:rsid w:val="00843493"/>
    <w:rsid w:val="0084364E"/>
    <w:rsid w:val="008444FF"/>
    <w:rsid w:val="00844C9A"/>
    <w:rsid w:val="00844F60"/>
    <w:rsid w:val="0084503D"/>
    <w:rsid w:val="00845530"/>
    <w:rsid w:val="008476E5"/>
    <w:rsid w:val="008478B7"/>
    <w:rsid w:val="00850F6A"/>
    <w:rsid w:val="008512C1"/>
    <w:rsid w:val="00851668"/>
    <w:rsid w:val="00851ACC"/>
    <w:rsid w:val="00851F14"/>
    <w:rsid w:val="00852211"/>
    <w:rsid w:val="00852529"/>
    <w:rsid w:val="0085279E"/>
    <w:rsid w:val="008528DE"/>
    <w:rsid w:val="0085290A"/>
    <w:rsid w:val="00853249"/>
    <w:rsid w:val="00853A01"/>
    <w:rsid w:val="00853A2E"/>
    <w:rsid w:val="00854D00"/>
    <w:rsid w:val="008553C0"/>
    <w:rsid w:val="0085562A"/>
    <w:rsid w:val="008563F3"/>
    <w:rsid w:val="008566B9"/>
    <w:rsid w:val="0085777B"/>
    <w:rsid w:val="00860AE0"/>
    <w:rsid w:val="008612FC"/>
    <w:rsid w:val="0086136F"/>
    <w:rsid w:val="00861628"/>
    <w:rsid w:val="00862302"/>
    <w:rsid w:val="00862338"/>
    <w:rsid w:val="00862636"/>
    <w:rsid w:val="00862CBA"/>
    <w:rsid w:val="00862D39"/>
    <w:rsid w:val="00862D84"/>
    <w:rsid w:val="00863095"/>
    <w:rsid w:val="00863230"/>
    <w:rsid w:val="008646F3"/>
    <w:rsid w:val="0086730F"/>
    <w:rsid w:val="00867BE3"/>
    <w:rsid w:val="008702BD"/>
    <w:rsid w:val="0087059D"/>
    <w:rsid w:val="008707B4"/>
    <w:rsid w:val="00870994"/>
    <w:rsid w:val="00870C4B"/>
    <w:rsid w:val="00871B86"/>
    <w:rsid w:val="00873229"/>
    <w:rsid w:val="0087384F"/>
    <w:rsid w:val="00873E5C"/>
    <w:rsid w:val="008741EB"/>
    <w:rsid w:val="00874B71"/>
    <w:rsid w:val="00874D68"/>
    <w:rsid w:val="008762F3"/>
    <w:rsid w:val="008766E6"/>
    <w:rsid w:val="008772BF"/>
    <w:rsid w:val="008776C6"/>
    <w:rsid w:val="0087781A"/>
    <w:rsid w:val="008800C7"/>
    <w:rsid w:val="00880132"/>
    <w:rsid w:val="00880752"/>
    <w:rsid w:val="00881068"/>
    <w:rsid w:val="00881AAB"/>
    <w:rsid w:val="00881FD5"/>
    <w:rsid w:val="008827F4"/>
    <w:rsid w:val="00882CD0"/>
    <w:rsid w:val="0088316A"/>
    <w:rsid w:val="008837DB"/>
    <w:rsid w:val="00883931"/>
    <w:rsid w:val="00883A25"/>
    <w:rsid w:val="00883AA0"/>
    <w:rsid w:val="008856A2"/>
    <w:rsid w:val="0088593C"/>
    <w:rsid w:val="00885B79"/>
    <w:rsid w:val="008866C6"/>
    <w:rsid w:val="008869E3"/>
    <w:rsid w:val="0088756C"/>
    <w:rsid w:val="00887D0A"/>
    <w:rsid w:val="00887D88"/>
    <w:rsid w:val="00887EEE"/>
    <w:rsid w:val="0089093C"/>
    <w:rsid w:val="00890A13"/>
    <w:rsid w:val="00890C4F"/>
    <w:rsid w:val="00890F11"/>
    <w:rsid w:val="008916B6"/>
    <w:rsid w:val="0089179D"/>
    <w:rsid w:val="0089218A"/>
    <w:rsid w:val="00892A6E"/>
    <w:rsid w:val="00893231"/>
    <w:rsid w:val="0089357C"/>
    <w:rsid w:val="00893E18"/>
    <w:rsid w:val="008944B7"/>
    <w:rsid w:val="00894988"/>
    <w:rsid w:val="008956AD"/>
    <w:rsid w:val="00895C34"/>
    <w:rsid w:val="00896023"/>
    <w:rsid w:val="0089655F"/>
    <w:rsid w:val="00896A17"/>
    <w:rsid w:val="00897060"/>
    <w:rsid w:val="00897C81"/>
    <w:rsid w:val="00897F0D"/>
    <w:rsid w:val="008A068C"/>
    <w:rsid w:val="008A06CA"/>
    <w:rsid w:val="008A071D"/>
    <w:rsid w:val="008A14E2"/>
    <w:rsid w:val="008A1DE5"/>
    <w:rsid w:val="008A1E10"/>
    <w:rsid w:val="008A272E"/>
    <w:rsid w:val="008A292E"/>
    <w:rsid w:val="008A300D"/>
    <w:rsid w:val="008A365D"/>
    <w:rsid w:val="008A3759"/>
    <w:rsid w:val="008A4DAB"/>
    <w:rsid w:val="008A576E"/>
    <w:rsid w:val="008B0CA9"/>
    <w:rsid w:val="008B2530"/>
    <w:rsid w:val="008B281F"/>
    <w:rsid w:val="008B2E4E"/>
    <w:rsid w:val="008B34F2"/>
    <w:rsid w:val="008B3B1B"/>
    <w:rsid w:val="008B43B9"/>
    <w:rsid w:val="008B4448"/>
    <w:rsid w:val="008B5719"/>
    <w:rsid w:val="008B5A4F"/>
    <w:rsid w:val="008B63C6"/>
    <w:rsid w:val="008B6594"/>
    <w:rsid w:val="008B6862"/>
    <w:rsid w:val="008B69FE"/>
    <w:rsid w:val="008B6E1E"/>
    <w:rsid w:val="008B7BDD"/>
    <w:rsid w:val="008C0123"/>
    <w:rsid w:val="008C0E0A"/>
    <w:rsid w:val="008C1007"/>
    <w:rsid w:val="008C11A2"/>
    <w:rsid w:val="008C1B6D"/>
    <w:rsid w:val="008C2347"/>
    <w:rsid w:val="008C23A0"/>
    <w:rsid w:val="008C26E1"/>
    <w:rsid w:val="008C2DB1"/>
    <w:rsid w:val="008C48AA"/>
    <w:rsid w:val="008C516D"/>
    <w:rsid w:val="008C6084"/>
    <w:rsid w:val="008C7164"/>
    <w:rsid w:val="008D03A9"/>
    <w:rsid w:val="008D0F07"/>
    <w:rsid w:val="008D1347"/>
    <w:rsid w:val="008D1DBB"/>
    <w:rsid w:val="008D1FEF"/>
    <w:rsid w:val="008D22D3"/>
    <w:rsid w:val="008D29A3"/>
    <w:rsid w:val="008D2CBB"/>
    <w:rsid w:val="008D396F"/>
    <w:rsid w:val="008D3F65"/>
    <w:rsid w:val="008D4464"/>
    <w:rsid w:val="008D4D2B"/>
    <w:rsid w:val="008D4EDA"/>
    <w:rsid w:val="008D508D"/>
    <w:rsid w:val="008D54D1"/>
    <w:rsid w:val="008D5D2B"/>
    <w:rsid w:val="008D5E33"/>
    <w:rsid w:val="008D6A19"/>
    <w:rsid w:val="008D736E"/>
    <w:rsid w:val="008D751C"/>
    <w:rsid w:val="008D7944"/>
    <w:rsid w:val="008E0846"/>
    <w:rsid w:val="008E0A94"/>
    <w:rsid w:val="008E0F7F"/>
    <w:rsid w:val="008E128B"/>
    <w:rsid w:val="008E1BFF"/>
    <w:rsid w:val="008E1F1A"/>
    <w:rsid w:val="008E1F39"/>
    <w:rsid w:val="008E26D3"/>
    <w:rsid w:val="008E2FB5"/>
    <w:rsid w:val="008E3016"/>
    <w:rsid w:val="008E31E8"/>
    <w:rsid w:val="008E4457"/>
    <w:rsid w:val="008E4D03"/>
    <w:rsid w:val="008E581E"/>
    <w:rsid w:val="008E6556"/>
    <w:rsid w:val="008E72AD"/>
    <w:rsid w:val="008F1C8D"/>
    <w:rsid w:val="008F20FF"/>
    <w:rsid w:val="008F255E"/>
    <w:rsid w:val="008F3196"/>
    <w:rsid w:val="008F34BB"/>
    <w:rsid w:val="008F36D4"/>
    <w:rsid w:val="008F46CB"/>
    <w:rsid w:val="008F5104"/>
    <w:rsid w:val="008F5C7E"/>
    <w:rsid w:val="008F61A8"/>
    <w:rsid w:val="008F6D4E"/>
    <w:rsid w:val="008F7071"/>
    <w:rsid w:val="008F71A7"/>
    <w:rsid w:val="008F7629"/>
    <w:rsid w:val="008F7A14"/>
    <w:rsid w:val="008F7A84"/>
    <w:rsid w:val="00900445"/>
    <w:rsid w:val="00900811"/>
    <w:rsid w:val="00900A57"/>
    <w:rsid w:val="009011BC"/>
    <w:rsid w:val="009014D3"/>
    <w:rsid w:val="00901BB6"/>
    <w:rsid w:val="00901BEA"/>
    <w:rsid w:val="00902141"/>
    <w:rsid w:val="009027A7"/>
    <w:rsid w:val="00902924"/>
    <w:rsid w:val="00902A76"/>
    <w:rsid w:val="00902BAF"/>
    <w:rsid w:val="009035C3"/>
    <w:rsid w:val="009036CA"/>
    <w:rsid w:val="00903CFF"/>
    <w:rsid w:val="0090439E"/>
    <w:rsid w:val="00904751"/>
    <w:rsid w:val="00905963"/>
    <w:rsid w:val="00906E55"/>
    <w:rsid w:val="00907534"/>
    <w:rsid w:val="009100FB"/>
    <w:rsid w:val="00910AF7"/>
    <w:rsid w:val="009110CB"/>
    <w:rsid w:val="009119DF"/>
    <w:rsid w:val="00913A03"/>
    <w:rsid w:val="00913C9A"/>
    <w:rsid w:val="009149B2"/>
    <w:rsid w:val="00914E21"/>
    <w:rsid w:val="00915350"/>
    <w:rsid w:val="00916168"/>
    <w:rsid w:val="00916201"/>
    <w:rsid w:val="00920533"/>
    <w:rsid w:val="0092145E"/>
    <w:rsid w:val="00921467"/>
    <w:rsid w:val="00921AC4"/>
    <w:rsid w:val="00922893"/>
    <w:rsid w:val="0092389F"/>
    <w:rsid w:val="009239E4"/>
    <w:rsid w:val="00924423"/>
    <w:rsid w:val="00925125"/>
    <w:rsid w:val="00925344"/>
    <w:rsid w:val="00925499"/>
    <w:rsid w:val="00925AA9"/>
    <w:rsid w:val="00926521"/>
    <w:rsid w:val="009268CF"/>
    <w:rsid w:val="00926EA3"/>
    <w:rsid w:val="00927181"/>
    <w:rsid w:val="009276BE"/>
    <w:rsid w:val="00927D0F"/>
    <w:rsid w:val="0093085F"/>
    <w:rsid w:val="009312E2"/>
    <w:rsid w:val="00931BCC"/>
    <w:rsid w:val="00931C81"/>
    <w:rsid w:val="0093281A"/>
    <w:rsid w:val="00932CF0"/>
    <w:rsid w:val="009331E7"/>
    <w:rsid w:val="009341B3"/>
    <w:rsid w:val="009348A4"/>
    <w:rsid w:val="009349FB"/>
    <w:rsid w:val="00934A0E"/>
    <w:rsid w:val="00935912"/>
    <w:rsid w:val="00936203"/>
    <w:rsid w:val="00936723"/>
    <w:rsid w:val="00936829"/>
    <w:rsid w:val="0093708A"/>
    <w:rsid w:val="0093710B"/>
    <w:rsid w:val="009372E1"/>
    <w:rsid w:val="0093744A"/>
    <w:rsid w:val="00937F02"/>
    <w:rsid w:val="00940650"/>
    <w:rsid w:val="0094112B"/>
    <w:rsid w:val="00941479"/>
    <w:rsid w:val="009414C2"/>
    <w:rsid w:val="0094216C"/>
    <w:rsid w:val="00942958"/>
    <w:rsid w:val="0094306F"/>
    <w:rsid w:val="009430D8"/>
    <w:rsid w:val="00943284"/>
    <w:rsid w:val="00943349"/>
    <w:rsid w:val="00943BBD"/>
    <w:rsid w:val="0094403B"/>
    <w:rsid w:val="00944287"/>
    <w:rsid w:val="009442B9"/>
    <w:rsid w:val="0094489C"/>
    <w:rsid w:val="0094490E"/>
    <w:rsid w:val="00944EA9"/>
    <w:rsid w:val="00945222"/>
    <w:rsid w:val="0094569C"/>
    <w:rsid w:val="00945DFD"/>
    <w:rsid w:val="00946043"/>
    <w:rsid w:val="009464B2"/>
    <w:rsid w:val="009466B6"/>
    <w:rsid w:val="0094704B"/>
    <w:rsid w:val="009472F5"/>
    <w:rsid w:val="00950109"/>
    <w:rsid w:val="009509E5"/>
    <w:rsid w:val="00951A46"/>
    <w:rsid w:val="00951B2C"/>
    <w:rsid w:val="00951FD6"/>
    <w:rsid w:val="00952920"/>
    <w:rsid w:val="00953934"/>
    <w:rsid w:val="009541BE"/>
    <w:rsid w:val="009548AF"/>
    <w:rsid w:val="00955D98"/>
    <w:rsid w:val="0095640A"/>
    <w:rsid w:val="00956500"/>
    <w:rsid w:val="00957253"/>
    <w:rsid w:val="0095799D"/>
    <w:rsid w:val="009608BB"/>
    <w:rsid w:val="00960D71"/>
    <w:rsid w:val="009617B3"/>
    <w:rsid w:val="00961DCE"/>
    <w:rsid w:val="00962ADA"/>
    <w:rsid w:val="0096324F"/>
    <w:rsid w:val="00963B5F"/>
    <w:rsid w:val="009640BA"/>
    <w:rsid w:val="009648F3"/>
    <w:rsid w:val="009649D7"/>
    <w:rsid w:val="00964E85"/>
    <w:rsid w:val="00965918"/>
    <w:rsid w:val="00966630"/>
    <w:rsid w:val="00966A66"/>
    <w:rsid w:val="00966AC7"/>
    <w:rsid w:val="00966D75"/>
    <w:rsid w:val="0096726D"/>
    <w:rsid w:val="00967CB8"/>
    <w:rsid w:val="00967E4B"/>
    <w:rsid w:val="00967EED"/>
    <w:rsid w:val="0097045D"/>
    <w:rsid w:val="009705F9"/>
    <w:rsid w:val="00970843"/>
    <w:rsid w:val="00970A02"/>
    <w:rsid w:val="0097176D"/>
    <w:rsid w:val="0097221D"/>
    <w:rsid w:val="00972C87"/>
    <w:rsid w:val="00973A2D"/>
    <w:rsid w:val="00973F22"/>
    <w:rsid w:val="009746B5"/>
    <w:rsid w:val="0097492A"/>
    <w:rsid w:val="00975245"/>
    <w:rsid w:val="00975C79"/>
    <w:rsid w:val="00976122"/>
    <w:rsid w:val="00976AF4"/>
    <w:rsid w:val="00976E88"/>
    <w:rsid w:val="00977626"/>
    <w:rsid w:val="0097773A"/>
    <w:rsid w:val="00980E15"/>
    <w:rsid w:val="009810AD"/>
    <w:rsid w:val="009813E1"/>
    <w:rsid w:val="009819BD"/>
    <w:rsid w:val="00981E07"/>
    <w:rsid w:val="00982F8B"/>
    <w:rsid w:val="00983952"/>
    <w:rsid w:val="009843C5"/>
    <w:rsid w:val="0098446E"/>
    <w:rsid w:val="009854B3"/>
    <w:rsid w:val="009860F3"/>
    <w:rsid w:val="0098636C"/>
    <w:rsid w:val="0098683F"/>
    <w:rsid w:val="00987389"/>
    <w:rsid w:val="00987C50"/>
    <w:rsid w:val="00987C7E"/>
    <w:rsid w:val="00987DBD"/>
    <w:rsid w:val="0099012C"/>
    <w:rsid w:val="0099059E"/>
    <w:rsid w:val="00990D2C"/>
    <w:rsid w:val="0099145F"/>
    <w:rsid w:val="00991B14"/>
    <w:rsid w:val="00991E9F"/>
    <w:rsid w:val="00991EB0"/>
    <w:rsid w:val="00992B80"/>
    <w:rsid w:val="0099373D"/>
    <w:rsid w:val="009937AA"/>
    <w:rsid w:val="009942FF"/>
    <w:rsid w:val="00994990"/>
    <w:rsid w:val="00994B1C"/>
    <w:rsid w:val="00994B54"/>
    <w:rsid w:val="00995601"/>
    <w:rsid w:val="009A003B"/>
    <w:rsid w:val="009A04FB"/>
    <w:rsid w:val="009A0E87"/>
    <w:rsid w:val="009A2400"/>
    <w:rsid w:val="009A28F1"/>
    <w:rsid w:val="009A2A3B"/>
    <w:rsid w:val="009A358F"/>
    <w:rsid w:val="009A390C"/>
    <w:rsid w:val="009A5D84"/>
    <w:rsid w:val="009A5F24"/>
    <w:rsid w:val="009A60A5"/>
    <w:rsid w:val="009A6816"/>
    <w:rsid w:val="009A68AC"/>
    <w:rsid w:val="009A69B7"/>
    <w:rsid w:val="009A715D"/>
    <w:rsid w:val="009A7AAC"/>
    <w:rsid w:val="009B0025"/>
    <w:rsid w:val="009B0EF4"/>
    <w:rsid w:val="009B2095"/>
    <w:rsid w:val="009B28D2"/>
    <w:rsid w:val="009B2CB2"/>
    <w:rsid w:val="009B313E"/>
    <w:rsid w:val="009B31D1"/>
    <w:rsid w:val="009B327C"/>
    <w:rsid w:val="009B42EA"/>
    <w:rsid w:val="009B46A0"/>
    <w:rsid w:val="009B5165"/>
    <w:rsid w:val="009B6322"/>
    <w:rsid w:val="009B669F"/>
    <w:rsid w:val="009B6890"/>
    <w:rsid w:val="009B78E2"/>
    <w:rsid w:val="009B7F01"/>
    <w:rsid w:val="009C030B"/>
    <w:rsid w:val="009C0679"/>
    <w:rsid w:val="009C0D2D"/>
    <w:rsid w:val="009C1015"/>
    <w:rsid w:val="009C1287"/>
    <w:rsid w:val="009C1689"/>
    <w:rsid w:val="009C232F"/>
    <w:rsid w:val="009C2539"/>
    <w:rsid w:val="009C285A"/>
    <w:rsid w:val="009C3016"/>
    <w:rsid w:val="009C3858"/>
    <w:rsid w:val="009C408A"/>
    <w:rsid w:val="009C4198"/>
    <w:rsid w:val="009C4691"/>
    <w:rsid w:val="009C5F6E"/>
    <w:rsid w:val="009C6874"/>
    <w:rsid w:val="009C7799"/>
    <w:rsid w:val="009C7B48"/>
    <w:rsid w:val="009D0164"/>
    <w:rsid w:val="009D0FC7"/>
    <w:rsid w:val="009D1A8A"/>
    <w:rsid w:val="009D25D3"/>
    <w:rsid w:val="009D2EF0"/>
    <w:rsid w:val="009D3EE6"/>
    <w:rsid w:val="009D4D8D"/>
    <w:rsid w:val="009D51DD"/>
    <w:rsid w:val="009D54B7"/>
    <w:rsid w:val="009D5773"/>
    <w:rsid w:val="009D58F6"/>
    <w:rsid w:val="009D5DD0"/>
    <w:rsid w:val="009D6872"/>
    <w:rsid w:val="009D6967"/>
    <w:rsid w:val="009D69EC"/>
    <w:rsid w:val="009D7179"/>
    <w:rsid w:val="009D7824"/>
    <w:rsid w:val="009D7AE5"/>
    <w:rsid w:val="009E0565"/>
    <w:rsid w:val="009E0D95"/>
    <w:rsid w:val="009E1E02"/>
    <w:rsid w:val="009E20E9"/>
    <w:rsid w:val="009E28A1"/>
    <w:rsid w:val="009E28C3"/>
    <w:rsid w:val="009E2CA5"/>
    <w:rsid w:val="009E2FA6"/>
    <w:rsid w:val="009E31C1"/>
    <w:rsid w:val="009E3293"/>
    <w:rsid w:val="009E3667"/>
    <w:rsid w:val="009E3F6D"/>
    <w:rsid w:val="009E436E"/>
    <w:rsid w:val="009E480F"/>
    <w:rsid w:val="009E52DD"/>
    <w:rsid w:val="009E5B38"/>
    <w:rsid w:val="009E6DBE"/>
    <w:rsid w:val="009E6E33"/>
    <w:rsid w:val="009F01A4"/>
    <w:rsid w:val="009F03F6"/>
    <w:rsid w:val="009F176B"/>
    <w:rsid w:val="009F2032"/>
    <w:rsid w:val="009F2144"/>
    <w:rsid w:val="009F21BB"/>
    <w:rsid w:val="009F2A3F"/>
    <w:rsid w:val="009F2C34"/>
    <w:rsid w:val="009F2F2E"/>
    <w:rsid w:val="009F3487"/>
    <w:rsid w:val="009F38EF"/>
    <w:rsid w:val="009F3C94"/>
    <w:rsid w:val="009F44A6"/>
    <w:rsid w:val="009F4E34"/>
    <w:rsid w:val="009F4F3D"/>
    <w:rsid w:val="009F6989"/>
    <w:rsid w:val="009F6EEB"/>
    <w:rsid w:val="009F749A"/>
    <w:rsid w:val="009F776F"/>
    <w:rsid w:val="009F779E"/>
    <w:rsid w:val="009F7AD5"/>
    <w:rsid w:val="00A00834"/>
    <w:rsid w:val="00A0084D"/>
    <w:rsid w:val="00A01C23"/>
    <w:rsid w:val="00A0203D"/>
    <w:rsid w:val="00A02FF2"/>
    <w:rsid w:val="00A03581"/>
    <w:rsid w:val="00A0395D"/>
    <w:rsid w:val="00A043B3"/>
    <w:rsid w:val="00A049C1"/>
    <w:rsid w:val="00A05E70"/>
    <w:rsid w:val="00A06EA8"/>
    <w:rsid w:val="00A07075"/>
    <w:rsid w:val="00A07294"/>
    <w:rsid w:val="00A0754B"/>
    <w:rsid w:val="00A07807"/>
    <w:rsid w:val="00A07A52"/>
    <w:rsid w:val="00A10D1C"/>
    <w:rsid w:val="00A11707"/>
    <w:rsid w:val="00A122E9"/>
    <w:rsid w:val="00A12AD5"/>
    <w:rsid w:val="00A135E3"/>
    <w:rsid w:val="00A13A46"/>
    <w:rsid w:val="00A14063"/>
    <w:rsid w:val="00A14B2C"/>
    <w:rsid w:val="00A1646A"/>
    <w:rsid w:val="00A16F26"/>
    <w:rsid w:val="00A17379"/>
    <w:rsid w:val="00A17554"/>
    <w:rsid w:val="00A17948"/>
    <w:rsid w:val="00A200E9"/>
    <w:rsid w:val="00A202E4"/>
    <w:rsid w:val="00A2070A"/>
    <w:rsid w:val="00A20E87"/>
    <w:rsid w:val="00A2199C"/>
    <w:rsid w:val="00A21EDC"/>
    <w:rsid w:val="00A21FA5"/>
    <w:rsid w:val="00A220AD"/>
    <w:rsid w:val="00A22D0D"/>
    <w:rsid w:val="00A2424A"/>
    <w:rsid w:val="00A24F9E"/>
    <w:rsid w:val="00A254BA"/>
    <w:rsid w:val="00A25D89"/>
    <w:rsid w:val="00A25FCE"/>
    <w:rsid w:val="00A2630B"/>
    <w:rsid w:val="00A26C12"/>
    <w:rsid w:val="00A26F36"/>
    <w:rsid w:val="00A2728D"/>
    <w:rsid w:val="00A3033E"/>
    <w:rsid w:val="00A308C2"/>
    <w:rsid w:val="00A30D39"/>
    <w:rsid w:val="00A30F90"/>
    <w:rsid w:val="00A32BE4"/>
    <w:rsid w:val="00A33BCE"/>
    <w:rsid w:val="00A33F7E"/>
    <w:rsid w:val="00A3539E"/>
    <w:rsid w:val="00A356B5"/>
    <w:rsid w:val="00A35D0B"/>
    <w:rsid w:val="00A35F63"/>
    <w:rsid w:val="00A36155"/>
    <w:rsid w:val="00A36950"/>
    <w:rsid w:val="00A371DE"/>
    <w:rsid w:val="00A37AB1"/>
    <w:rsid w:val="00A40058"/>
    <w:rsid w:val="00A40160"/>
    <w:rsid w:val="00A404A8"/>
    <w:rsid w:val="00A409F3"/>
    <w:rsid w:val="00A4156A"/>
    <w:rsid w:val="00A416EA"/>
    <w:rsid w:val="00A41D03"/>
    <w:rsid w:val="00A41E65"/>
    <w:rsid w:val="00A429D9"/>
    <w:rsid w:val="00A439E9"/>
    <w:rsid w:val="00A43EFA"/>
    <w:rsid w:val="00A43F45"/>
    <w:rsid w:val="00A453A9"/>
    <w:rsid w:val="00A45A40"/>
    <w:rsid w:val="00A45C01"/>
    <w:rsid w:val="00A47452"/>
    <w:rsid w:val="00A51ABB"/>
    <w:rsid w:val="00A521D6"/>
    <w:rsid w:val="00A52A4D"/>
    <w:rsid w:val="00A52BAE"/>
    <w:rsid w:val="00A52FEB"/>
    <w:rsid w:val="00A53B26"/>
    <w:rsid w:val="00A53B6C"/>
    <w:rsid w:val="00A549AD"/>
    <w:rsid w:val="00A54F52"/>
    <w:rsid w:val="00A55D91"/>
    <w:rsid w:val="00A562E8"/>
    <w:rsid w:val="00A563E2"/>
    <w:rsid w:val="00A564CB"/>
    <w:rsid w:val="00A565A0"/>
    <w:rsid w:val="00A566A8"/>
    <w:rsid w:val="00A56DF2"/>
    <w:rsid w:val="00A56EB0"/>
    <w:rsid w:val="00A57390"/>
    <w:rsid w:val="00A57E61"/>
    <w:rsid w:val="00A603BC"/>
    <w:rsid w:val="00A60618"/>
    <w:rsid w:val="00A60CB0"/>
    <w:rsid w:val="00A60FA1"/>
    <w:rsid w:val="00A611CB"/>
    <w:rsid w:val="00A62A3E"/>
    <w:rsid w:val="00A62AA3"/>
    <w:rsid w:val="00A62FE0"/>
    <w:rsid w:val="00A63631"/>
    <w:rsid w:val="00A64618"/>
    <w:rsid w:val="00A64DAB"/>
    <w:rsid w:val="00A64E9A"/>
    <w:rsid w:val="00A65684"/>
    <w:rsid w:val="00A65862"/>
    <w:rsid w:val="00A667B7"/>
    <w:rsid w:val="00A6789F"/>
    <w:rsid w:val="00A679EE"/>
    <w:rsid w:val="00A70165"/>
    <w:rsid w:val="00A70382"/>
    <w:rsid w:val="00A70906"/>
    <w:rsid w:val="00A70C5E"/>
    <w:rsid w:val="00A70F81"/>
    <w:rsid w:val="00A715DA"/>
    <w:rsid w:val="00A71E64"/>
    <w:rsid w:val="00A724AF"/>
    <w:rsid w:val="00A7283B"/>
    <w:rsid w:val="00A72F4B"/>
    <w:rsid w:val="00A72FC8"/>
    <w:rsid w:val="00A73DDC"/>
    <w:rsid w:val="00A74405"/>
    <w:rsid w:val="00A74906"/>
    <w:rsid w:val="00A750C4"/>
    <w:rsid w:val="00A759FA"/>
    <w:rsid w:val="00A766B0"/>
    <w:rsid w:val="00A76E1A"/>
    <w:rsid w:val="00A77469"/>
    <w:rsid w:val="00A77801"/>
    <w:rsid w:val="00A77E52"/>
    <w:rsid w:val="00A80813"/>
    <w:rsid w:val="00A81679"/>
    <w:rsid w:val="00A81D0D"/>
    <w:rsid w:val="00A82425"/>
    <w:rsid w:val="00A834AC"/>
    <w:rsid w:val="00A84027"/>
    <w:rsid w:val="00A842FE"/>
    <w:rsid w:val="00A84DAD"/>
    <w:rsid w:val="00A85753"/>
    <w:rsid w:val="00A858F7"/>
    <w:rsid w:val="00A8620E"/>
    <w:rsid w:val="00A878BE"/>
    <w:rsid w:val="00A87F2B"/>
    <w:rsid w:val="00A90013"/>
    <w:rsid w:val="00A918E7"/>
    <w:rsid w:val="00A92BD5"/>
    <w:rsid w:val="00A9368D"/>
    <w:rsid w:val="00A94972"/>
    <w:rsid w:val="00A965E4"/>
    <w:rsid w:val="00A977D1"/>
    <w:rsid w:val="00AA2237"/>
    <w:rsid w:val="00AA2390"/>
    <w:rsid w:val="00AA268C"/>
    <w:rsid w:val="00AA2B53"/>
    <w:rsid w:val="00AA3289"/>
    <w:rsid w:val="00AA330B"/>
    <w:rsid w:val="00AA5931"/>
    <w:rsid w:val="00AA61B4"/>
    <w:rsid w:val="00AA61C8"/>
    <w:rsid w:val="00AA6461"/>
    <w:rsid w:val="00AA65DA"/>
    <w:rsid w:val="00AA74EC"/>
    <w:rsid w:val="00AA7508"/>
    <w:rsid w:val="00AB0021"/>
    <w:rsid w:val="00AB0406"/>
    <w:rsid w:val="00AB0659"/>
    <w:rsid w:val="00AB1B5D"/>
    <w:rsid w:val="00AB22B4"/>
    <w:rsid w:val="00AB275E"/>
    <w:rsid w:val="00AB5064"/>
    <w:rsid w:val="00AB51B1"/>
    <w:rsid w:val="00AB544B"/>
    <w:rsid w:val="00AB5C34"/>
    <w:rsid w:val="00AB67C0"/>
    <w:rsid w:val="00AB6C3D"/>
    <w:rsid w:val="00AB716E"/>
    <w:rsid w:val="00AB772C"/>
    <w:rsid w:val="00AC0170"/>
    <w:rsid w:val="00AC0C45"/>
    <w:rsid w:val="00AC0CC4"/>
    <w:rsid w:val="00AC0FE3"/>
    <w:rsid w:val="00AC1714"/>
    <w:rsid w:val="00AC18A5"/>
    <w:rsid w:val="00AC261A"/>
    <w:rsid w:val="00AC2C5B"/>
    <w:rsid w:val="00AC422F"/>
    <w:rsid w:val="00AC427B"/>
    <w:rsid w:val="00AC4C91"/>
    <w:rsid w:val="00AC50F5"/>
    <w:rsid w:val="00AC51E1"/>
    <w:rsid w:val="00AC5837"/>
    <w:rsid w:val="00AC673B"/>
    <w:rsid w:val="00AC6B64"/>
    <w:rsid w:val="00AC745C"/>
    <w:rsid w:val="00AC7733"/>
    <w:rsid w:val="00AC79E3"/>
    <w:rsid w:val="00AD0CF6"/>
    <w:rsid w:val="00AD1709"/>
    <w:rsid w:val="00AD171A"/>
    <w:rsid w:val="00AD20DF"/>
    <w:rsid w:val="00AD2185"/>
    <w:rsid w:val="00AD266E"/>
    <w:rsid w:val="00AD27B6"/>
    <w:rsid w:val="00AD29C5"/>
    <w:rsid w:val="00AD2C37"/>
    <w:rsid w:val="00AD2CE7"/>
    <w:rsid w:val="00AD305D"/>
    <w:rsid w:val="00AD32E5"/>
    <w:rsid w:val="00AD45C1"/>
    <w:rsid w:val="00AD473A"/>
    <w:rsid w:val="00AD48A1"/>
    <w:rsid w:val="00AD4AB3"/>
    <w:rsid w:val="00AD4B70"/>
    <w:rsid w:val="00AD548A"/>
    <w:rsid w:val="00AD6B69"/>
    <w:rsid w:val="00AD6BDD"/>
    <w:rsid w:val="00AD7152"/>
    <w:rsid w:val="00AD77CA"/>
    <w:rsid w:val="00AD7C34"/>
    <w:rsid w:val="00AD7D23"/>
    <w:rsid w:val="00AE0321"/>
    <w:rsid w:val="00AE0BA3"/>
    <w:rsid w:val="00AE0D19"/>
    <w:rsid w:val="00AE0E0F"/>
    <w:rsid w:val="00AE1881"/>
    <w:rsid w:val="00AE1A55"/>
    <w:rsid w:val="00AE29FF"/>
    <w:rsid w:val="00AE2DF8"/>
    <w:rsid w:val="00AE320C"/>
    <w:rsid w:val="00AE3897"/>
    <w:rsid w:val="00AE3999"/>
    <w:rsid w:val="00AE3F6C"/>
    <w:rsid w:val="00AE4863"/>
    <w:rsid w:val="00AE4A2F"/>
    <w:rsid w:val="00AE4F15"/>
    <w:rsid w:val="00AE5079"/>
    <w:rsid w:val="00AE53B8"/>
    <w:rsid w:val="00AE569B"/>
    <w:rsid w:val="00AE5855"/>
    <w:rsid w:val="00AE5FA0"/>
    <w:rsid w:val="00AE63C6"/>
    <w:rsid w:val="00AE6B82"/>
    <w:rsid w:val="00AE6F11"/>
    <w:rsid w:val="00AE7794"/>
    <w:rsid w:val="00AF055F"/>
    <w:rsid w:val="00AF18AD"/>
    <w:rsid w:val="00AF1B74"/>
    <w:rsid w:val="00AF2395"/>
    <w:rsid w:val="00AF2CB0"/>
    <w:rsid w:val="00AF2DC7"/>
    <w:rsid w:val="00AF318A"/>
    <w:rsid w:val="00AF3A97"/>
    <w:rsid w:val="00AF3B20"/>
    <w:rsid w:val="00AF3BE1"/>
    <w:rsid w:val="00AF3D7D"/>
    <w:rsid w:val="00AF3DF0"/>
    <w:rsid w:val="00AF4834"/>
    <w:rsid w:val="00AF4CAD"/>
    <w:rsid w:val="00AF5077"/>
    <w:rsid w:val="00AF54F8"/>
    <w:rsid w:val="00AF5A3A"/>
    <w:rsid w:val="00AF6371"/>
    <w:rsid w:val="00AF6AAC"/>
    <w:rsid w:val="00AF6F62"/>
    <w:rsid w:val="00AF7671"/>
    <w:rsid w:val="00AF7C53"/>
    <w:rsid w:val="00B0114C"/>
    <w:rsid w:val="00B0125E"/>
    <w:rsid w:val="00B01411"/>
    <w:rsid w:val="00B014C1"/>
    <w:rsid w:val="00B01E49"/>
    <w:rsid w:val="00B0200C"/>
    <w:rsid w:val="00B02920"/>
    <w:rsid w:val="00B032DD"/>
    <w:rsid w:val="00B03FCE"/>
    <w:rsid w:val="00B04FE8"/>
    <w:rsid w:val="00B05863"/>
    <w:rsid w:val="00B05D4F"/>
    <w:rsid w:val="00B05EEA"/>
    <w:rsid w:val="00B067BF"/>
    <w:rsid w:val="00B06E1B"/>
    <w:rsid w:val="00B07E3A"/>
    <w:rsid w:val="00B1003F"/>
    <w:rsid w:val="00B1062E"/>
    <w:rsid w:val="00B10D7C"/>
    <w:rsid w:val="00B10F71"/>
    <w:rsid w:val="00B120F2"/>
    <w:rsid w:val="00B129C9"/>
    <w:rsid w:val="00B1308C"/>
    <w:rsid w:val="00B1378B"/>
    <w:rsid w:val="00B13BCE"/>
    <w:rsid w:val="00B14305"/>
    <w:rsid w:val="00B15461"/>
    <w:rsid w:val="00B15916"/>
    <w:rsid w:val="00B15F40"/>
    <w:rsid w:val="00B16589"/>
    <w:rsid w:val="00B16B14"/>
    <w:rsid w:val="00B16F65"/>
    <w:rsid w:val="00B17082"/>
    <w:rsid w:val="00B1726C"/>
    <w:rsid w:val="00B172E5"/>
    <w:rsid w:val="00B20329"/>
    <w:rsid w:val="00B20B97"/>
    <w:rsid w:val="00B21FF7"/>
    <w:rsid w:val="00B22735"/>
    <w:rsid w:val="00B23223"/>
    <w:rsid w:val="00B23263"/>
    <w:rsid w:val="00B23B55"/>
    <w:rsid w:val="00B23D4B"/>
    <w:rsid w:val="00B23E25"/>
    <w:rsid w:val="00B25DD8"/>
    <w:rsid w:val="00B26123"/>
    <w:rsid w:val="00B2673C"/>
    <w:rsid w:val="00B26987"/>
    <w:rsid w:val="00B26F65"/>
    <w:rsid w:val="00B2713D"/>
    <w:rsid w:val="00B2718D"/>
    <w:rsid w:val="00B27304"/>
    <w:rsid w:val="00B2778E"/>
    <w:rsid w:val="00B30061"/>
    <w:rsid w:val="00B3010A"/>
    <w:rsid w:val="00B305F3"/>
    <w:rsid w:val="00B30671"/>
    <w:rsid w:val="00B31AD2"/>
    <w:rsid w:val="00B31DC0"/>
    <w:rsid w:val="00B321E1"/>
    <w:rsid w:val="00B3254E"/>
    <w:rsid w:val="00B3276B"/>
    <w:rsid w:val="00B33057"/>
    <w:rsid w:val="00B341B8"/>
    <w:rsid w:val="00B34CEE"/>
    <w:rsid w:val="00B34DA6"/>
    <w:rsid w:val="00B3589E"/>
    <w:rsid w:val="00B358DB"/>
    <w:rsid w:val="00B36723"/>
    <w:rsid w:val="00B369F2"/>
    <w:rsid w:val="00B36A3A"/>
    <w:rsid w:val="00B370F9"/>
    <w:rsid w:val="00B37454"/>
    <w:rsid w:val="00B40350"/>
    <w:rsid w:val="00B40581"/>
    <w:rsid w:val="00B409B9"/>
    <w:rsid w:val="00B422F2"/>
    <w:rsid w:val="00B42377"/>
    <w:rsid w:val="00B42FE4"/>
    <w:rsid w:val="00B43594"/>
    <w:rsid w:val="00B438CE"/>
    <w:rsid w:val="00B43ABC"/>
    <w:rsid w:val="00B442E9"/>
    <w:rsid w:val="00B450B8"/>
    <w:rsid w:val="00B4557A"/>
    <w:rsid w:val="00B464AF"/>
    <w:rsid w:val="00B478DA"/>
    <w:rsid w:val="00B47C7F"/>
    <w:rsid w:val="00B47C8B"/>
    <w:rsid w:val="00B47E73"/>
    <w:rsid w:val="00B47FBC"/>
    <w:rsid w:val="00B50586"/>
    <w:rsid w:val="00B50636"/>
    <w:rsid w:val="00B512A8"/>
    <w:rsid w:val="00B513F2"/>
    <w:rsid w:val="00B51E82"/>
    <w:rsid w:val="00B520E4"/>
    <w:rsid w:val="00B52569"/>
    <w:rsid w:val="00B52FFF"/>
    <w:rsid w:val="00B53734"/>
    <w:rsid w:val="00B53BB0"/>
    <w:rsid w:val="00B53FBE"/>
    <w:rsid w:val="00B541CC"/>
    <w:rsid w:val="00B54357"/>
    <w:rsid w:val="00B547BF"/>
    <w:rsid w:val="00B54B7A"/>
    <w:rsid w:val="00B54D8D"/>
    <w:rsid w:val="00B54F71"/>
    <w:rsid w:val="00B5552B"/>
    <w:rsid w:val="00B5654C"/>
    <w:rsid w:val="00B56554"/>
    <w:rsid w:val="00B5747B"/>
    <w:rsid w:val="00B576B0"/>
    <w:rsid w:val="00B5775D"/>
    <w:rsid w:val="00B577DE"/>
    <w:rsid w:val="00B57B39"/>
    <w:rsid w:val="00B57BBC"/>
    <w:rsid w:val="00B57F42"/>
    <w:rsid w:val="00B603F8"/>
    <w:rsid w:val="00B620FB"/>
    <w:rsid w:val="00B62C83"/>
    <w:rsid w:val="00B64022"/>
    <w:rsid w:val="00B6406C"/>
    <w:rsid w:val="00B641B7"/>
    <w:rsid w:val="00B6444A"/>
    <w:rsid w:val="00B644BE"/>
    <w:rsid w:val="00B64670"/>
    <w:rsid w:val="00B64BF5"/>
    <w:rsid w:val="00B64E37"/>
    <w:rsid w:val="00B657D9"/>
    <w:rsid w:val="00B65BC5"/>
    <w:rsid w:val="00B65C48"/>
    <w:rsid w:val="00B66244"/>
    <w:rsid w:val="00B6679A"/>
    <w:rsid w:val="00B67116"/>
    <w:rsid w:val="00B674C5"/>
    <w:rsid w:val="00B678FA"/>
    <w:rsid w:val="00B70A32"/>
    <w:rsid w:val="00B71AA6"/>
    <w:rsid w:val="00B720D6"/>
    <w:rsid w:val="00B7253E"/>
    <w:rsid w:val="00B725CC"/>
    <w:rsid w:val="00B72DAF"/>
    <w:rsid w:val="00B72EDB"/>
    <w:rsid w:val="00B7356A"/>
    <w:rsid w:val="00B73A60"/>
    <w:rsid w:val="00B73AED"/>
    <w:rsid w:val="00B744CF"/>
    <w:rsid w:val="00B74AD0"/>
    <w:rsid w:val="00B74D97"/>
    <w:rsid w:val="00B75B9E"/>
    <w:rsid w:val="00B767FA"/>
    <w:rsid w:val="00B778B5"/>
    <w:rsid w:val="00B77B13"/>
    <w:rsid w:val="00B8061A"/>
    <w:rsid w:val="00B81761"/>
    <w:rsid w:val="00B81776"/>
    <w:rsid w:val="00B81BE2"/>
    <w:rsid w:val="00B82394"/>
    <w:rsid w:val="00B82EE6"/>
    <w:rsid w:val="00B832DF"/>
    <w:rsid w:val="00B84A9F"/>
    <w:rsid w:val="00B85CB4"/>
    <w:rsid w:val="00B861D9"/>
    <w:rsid w:val="00B86B8A"/>
    <w:rsid w:val="00B86D71"/>
    <w:rsid w:val="00B878F2"/>
    <w:rsid w:val="00B87A2E"/>
    <w:rsid w:val="00B9009C"/>
    <w:rsid w:val="00B9049C"/>
    <w:rsid w:val="00B90B83"/>
    <w:rsid w:val="00B90E32"/>
    <w:rsid w:val="00B910EA"/>
    <w:rsid w:val="00B91595"/>
    <w:rsid w:val="00B92A15"/>
    <w:rsid w:val="00B92B8A"/>
    <w:rsid w:val="00B93839"/>
    <w:rsid w:val="00B95021"/>
    <w:rsid w:val="00B95237"/>
    <w:rsid w:val="00B95313"/>
    <w:rsid w:val="00B9561E"/>
    <w:rsid w:val="00B959E0"/>
    <w:rsid w:val="00B97114"/>
    <w:rsid w:val="00B97665"/>
    <w:rsid w:val="00B9782A"/>
    <w:rsid w:val="00B97C58"/>
    <w:rsid w:val="00B97E35"/>
    <w:rsid w:val="00BA0D6F"/>
    <w:rsid w:val="00BA1017"/>
    <w:rsid w:val="00BA142F"/>
    <w:rsid w:val="00BA2740"/>
    <w:rsid w:val="00BA34FE"/>
    <w:rsid w:val="00BA3544"/>
    <w:rsid w:val="00BA4067"/>
    <w:rsid w:val="00BA4585"/>
    <w:rsid w:val="00BA4CCF"/>
    <w:rsid w:val="00BA55DF"/>
    <w:rsid w:val="00BA5710"/>
    <w:rsid w:val="00BA5FE3"/>
    <w:rsid w:val="00BA60B6"/>
    <w:rsid w:val="00BA62D2"/>
    <w:rsid w:val="00BA7182"/>
    <w:rsid w:val="00BA7F38"/>
    <w:rsid w:val="00BB0133"/>
    <w:rsid w:val="00BB0B8A"/>
    <w:rsid w:val="00BB10C8"/>
    <w:rsid w:val="00BB1766"/>
    <w:rsid w:val="00BB1A80"/>
    <w:rsid w:val="00BB20CD"/>
    <w:rsid w:val="00BB252A"/>
    <w:rsid w:val="00BB287C"/>
    <w:rsid w:val="00BB3550"/>
    <w:rsid w:val="00BB391D"/>
    <w:rsid w:val="00BB512A"/>
    <w:rsid w:val="00BB51B5"/>
    <w:rsid w:val="00BB5B83"/>
    <w:rsid w:val="00BB5D52"/>
    <w:rsid w:val="00BB6161"/>
    <w:rsid w:val="00BB63AB"/>
    <w:rsid w:val="00BB6911"/>
    <w:rsid w:val="00BB6958"/>
    <w:rsid w:val="00BB6F42"/>
    <w:rsid w:val="00BB7315"/>
    <w:rsid w:val="00BB7532"/>
    <w:rsid w:val="00BB77C3"/>
    <w:rsid w:val="00BC0136"/>
    <w:rsid w:val="00BC1D19"/>
    <w:rsid w:val="00BC20FD"/>
    <w:rsid w:val="00BC250A"/>
    <w:rsid w:val="00BC2510"/>
    <w:rsid w:val="00BC2615"/>
    <w:rsid w:val="00BC27B3"/>
    <w:rsid w:val="00BC2F2D"/>
    <w:rsid w:val="00BC30E5"/>
    <w:rsid w:val="00BC6AD3"/>
    <w:rsid w:val="00BC6E69"/>
    <w:rsid w:val="00BC71AD"/>
    <w:rsid w:val="00BC7332"/>
    <w:rsid w:val="00BC7B46"/>
    <w:rsid w:val="00BC7D32"/>
    <w:rsid w:val="00BD00D4"/>
    <w:rsid w:val="00BD0789"/>
    <w:rsid w:val="00BD08CF"/>
    <w:rsid w:val="00BD102A"/>
    <w:rsid w:val="00BD13B2"/>
    <w:rsid w:val="00BD1D0D"/>
    <w:rsid w:val="00BD1F03"/>
    <w:rsid w:val="00BD21C1"/>
    <w:rsid w:val="00BD2F10"/>
    <w:rsid w:val="00BD424B"/>
    <w:rsid w:val="00BD4AA1"/>
    <w:rsid w:val="00BD4C5E"/>
    <w:rsid w:val="00BD4CBC"/>
    <w:rsid w:val="00BD5475"/>
    <w:rsid w:val="00BD567E"/>
    <w:rsid w:val="00BD58F0"/>
    <w:rsid w:val="00BD5ADC"/>
    <w:rsid w:val="00BD5B10"/>
    <w:rsid w:val="00BD630A"/>
    <w:rsid w:val="00BD6326"/>
    <w:rsid w:val="00BD6338"/>
    <w:rsid w:val="00BD7691"/>
    <w:rsid w:val="00BD7F21"/>
    <w:rsid w:val="00BE0498"/>
    <w:rsid w:val="00BE0B95"/>
    <w:rsid w:val="00BE0DAE"/>
    <w:rsid w:val="00BE10EC"/>
    <w:rsid w:val="00BE1132"/>
    <w:rsid w:val="00BE1F83"/>
    <w:rsid w:val="00BE21E7"/>
    <w:rsid w:val="00BE3475"/>
    <w:rsid w:val="00BE3AC8"/>
    <w:rsid w:val="00BE415F"/>
    <w:rsid w:val="00BE44F0"/>
    <w:rsid w:val="00BE4A28"/>
    <w:rsid w:val="00BE54D5"/>
    <w:rsid w:val="00BE57A2"/>
    <w:rsid w:val="00BE5D6E"/>
    <w:rsid w:val="00BE63AE"/>
    <w:rsid w:val="00BE6E1C"/>
    <w:rsid w:val="00BE6E7F"/>
    <w:rsid w:val="00BE77B5"/>
    <w:rsid w:val="00BE799B"/>
    <w:rsid w:val="00BF0B73"/>
    <w:rsid w:val="00BF29EA"/>
    <w:rsid w:val="00BF484C"/>
    <w:rsid w:val="00BF5099"/>
    <w:rsid w:val="00BF5224"/>
    <w:rsid w:val="00BF6A5F"/>
    <w:rsid w:val="00BF6EAC"/>
    <w:rsid w:val="00BF7094"/>
    <w:rsid w:val="00BF730A"/>
    <w:rsid w:val="00C008CD"/>
    <w:rsid w:val="00C00CF0"/>
    <w:rsid w:val="00C01336"/>
    <w:rsid w:val="00C017D5"/>
    <w:rsid w:val="00C01D0A"/>
    <w:rsid w:val="00C02D57"/>
    <w:rsid w:val="00C0302D"/>
    <w:rsid w:val="00C03257"/>
    <w:rsid w:val="00C03372"/>
    <w:rsid w:val="00C03454"/>
    <w:rsid w:val="00C03F13"/>
    <w:rsid w:val="00C062A1"/>
    <w:rsid w:val="00C06F6A"/>
    <w:rsid w:val="00C10A16"/>
    <w:rsid w:val="00C1116D"/>
    <w:rsid w:val="00C11DBA"/>
    <w:rsid w:val="00C11EDD"/>
    <w:rsid w:val="00C1228B"/>
    <w:rsid w:val="00C137F3"/>
    <w:rsid w:val="00C138F1"/>
    <w:rsid w:val="00C14497"/>
    <w:rsid w:val="00C153F7"/>
    <w:rsid w:val="00C15453"/>
    <w:rsid w:val="00C1567C"/>
    <w:rsid w:val="00C15D82"/>
    <w:rsid w:val="00C1612E"/>
    <w:rsid w:val="00C16E5B"/>
    <w:rsid w:val="00C17540"/>
    <w:rsid w:val="00C1797C"/>
    <w:rsid w:val="00C20628"/>
    <w:rsid w:val="00C20667"/>
    <w:rsid w:val="00C20B52"/>
    <w:rsid w:val="00C21309"/>
    <w:rsid w:val="00C217E1"/>
    <w:rsid w:val="00C21A5C"/>
    <w:rsid w:val="00C2297A"/>
    <w:rsid w:val="00C22E3E"/>
    <w:rsid w:val="00C242F3"/>
    <w:rsid w:val="00C24C8F"/>
    <w:rsid w:val="00C24E7E"/>
    <w:rsid w:val="00C26814"/>
    <w:rsid w:val="00C26C05"/>
    <w:rsid w:val="00C26E94"/>
    <w:rsid w:val="00C31897"/>
    <w:rsid w:val="00C318E9"/>
    <w:rsid w:val="00C32259"/>
    <w:rsid w:val="00C32682"/>
    <w:rsid w:val="00C332B8"/>
    <w:rsid w:val="00C34599"/>
    <w:rsid w:val="00C347F2"/>
    <w:rsid w:val="00C348B6"/>
    <w:rsid w:val="00C34E2F"/>
    <w:rsid w:val="00C350F6"/>
    <w:rsid w:val="00C35302"/>
    <w:rsid w:val="00C35B07"/>
    <w:rsid w:val="00C3623E"/>
    <w:rsid w:val="00C3626A"/>
    <w:rsid w:val="00C3632F"/>
    <w:rsid w:val="00C363F7"/>
    <w:rsid w:val="00C36D89"/>
    <w:rsid w:val="00C3720D"/>
    <w:rsid w:val="00C3758B"/>
    <w:rsid w:val="00C37652"/>
    <w:rsid w:val="00C40642"/>
    <w:rsid w:val="00C40EDA"/>
    <w:rsid w:val="00C41225"/>
    <w:rsid w:val="00C4150D"/>
    <w:rsid w:val="00C42399"/>
    <w:rsid w:val="00C4243D"/>
    <w:rsid w:val="00C424A9"/>
    <w:rsid w:val="00C42569"/>
    <w:rsid w:val="00C4358C"/>
    <w:rsid w:val="00C444DA"/>
    <w:rsid w:val="00C445B4"/>
    <w:rsid w:val="00C4465D"/>
    <w:rsid w:val="00C4466F"/>
    <w:rsid w:val="00C451A6"/>
    <w:rsid w:val="00C4542A"/>
    <w:rsid w:val="00C46296"/>
    <w:rsid w:val="00C465A3"/>
    <w:rsid w:val="00C466F2"/>
    <w:rsid w:val="00C47DE3"/>
    <w:rsid w:val="00C51AE2"/>
    <w:rsid w:val="00C52474"/>
    <w:rsid w:val="00C525FA"/>
    <w:rsid w:val="00C52699"/>
    <w:rsid w:val="00C52971"/>
    <w:rsid w:val="00C5297A"/>
    <w:rsid w:val="00C53250"/>
    <w:rsid w:val="00C5349F"/>
    <w:rsid w:val="00C53D54"/>
    <w:rsid w:val="00C54429"/>
    <w:rsid w:val="00C54976"/>
    <w:rsid w:val="00C55411"/>
    <w:rsid w:val="00C554F8"/>
    <w:rsid w:val="00C5555D"/>
    <w:rsid w:val="00C55645"/>
    <w:rsid w:val="00C55B9D"/>
    <w:rsid w:val="00C565A6"/>
    <w:rsid w:val="00C56886"/>
    <w:rsid w:val="00C57819"/>
    <w:rsid w:val="00C57852"/>
    <w:rsid w:val="00C57AC9"/>
    <w:rsid w:val="00C60369"/>
    <w:rsid w:val="00C605D4"/>
    <w:rsid w:val="00C60AAE"/>
    <w:rsid w:val="00C622DC"/>
    <w:rsid w:val="00C624F3"/>
    <w:rsid w:val="00C633DB"/>
    <w:rsid w:val="00C6400C"/>
    <w:rsid w:val="00C645A6"/>
    <w:rsid w:val="00C65127"/>
    <w:rsid w:val="00C65BBA"/>
    <w:rsid w:val="00C66610"/>
    <w:rsid w:val="00C66852"/>
    <w:rsid w:val="00C66C14"/>
    <w:rsid w:val="00C66D68"/>
    <w:rsid w:val="00C66EE7"/>
    <w:rsid w:val="00C6797C"/>
    <w:rsid w:val="00C67AF3"/>
    <w:rsid w:val="00C703C7"/>
    <w:rsid w:val="00C70ACB"/>
    <w:rsid w:val="00C70CDC"/>
    <w:rsid w:val="00C7159F"/>
    <w:rsid w:val="00C71758"/>
    <w:rsid w:val="00C71BDF"/>
    <w:rsid w:val="00C71BEF"/>
    <w:rsid w:val="00C71C4E"/>
    <w:rsid w:val="00C71D06"/>
    <w:rsid w:val="00C72F9F"/>
    <w:rsid w:val="00C73317"/>
    <w:rsid w:val="00C737D1"/>
    <w:rsid w:val="00C7411A"/>
    <w:rsid w:val="00C74BFB"/>
    <w:rsid w:val="00C74C69"/>
    <w:rsid w:val="00C76065"/>
    <w:rsid w:val="00C760E3"/>
    <w:rsid w:val="00C7631A"/>
    <w:rsid w:val="00C76643"/>
    <w:rsid w:val="00C7671B"/>
    <w:rsid w:val="00C7752A"/>
    <w:rsid w:val="00C779D5"/>
    <w:rsid w:val="00C77B3A"/>
    <w:rsid w:val="00C77B3C"/>
    <w:rsid w:val="00C8067F"/>
    <w:rsid w:val="00C806C7"/>
    <w:rsid w:val="00C80AA3"/>
    <w:rsid w:val="00C8127D"/>
    <w:rsid w:val="00C81FDF"/>
    <w:rsid w:val="00C82C68"/>
    <w:rsid w:val="00C83143"/>
    <w:rsid w:val="00C832A1"/>
    <w:rsid w:val="00C83B92"/>
    <w:rsid w:val="00C85008"/>
    <w:rsid w:val="00C85441"/>
    <w:rsid w:val="00C865B8"/>
    <w:rsid w:val="00C86A60"/>
    <w:rsid w:val="00C86F85"/>
    <w:rsid w:val="00C87AF1"/>
    <w:rsid w:val="00C9054F"/>
    <w:rsid w:val="00C90915"/>
    <w:rsid w:val="00C90939"/>
    <w:rsid w:val="00C91332"/>
    <w:rsid w:val="00C9181E"/>
    <w:rsid w:val="00C919CA"/>
    <w:rsid w:val="00C92003"/>
    <w:rsid w:val="00C929FA"/>
    <w:rsid w:val="00C931D6"/>
    <w:rsid w:val="00C93422"/>
    <w:rsid w:val="00C93BB1"/>
    <w:rsid w:val="00C93C5B"/>
    <w:rsid w:val="00C93CAC"/>
    <w:rsid w:val="00C958E9"/>
    <w:rsid w:val="00C96783"/>
    <w:rsid w:val="00C96B33"/>
    <w:rsid w:val="00C96E8D"/>
    <w:rsid w:val="00C97E0A"/>
    <w:rsid w:val="00CA1018"/>
    <w:rsid w:val="00CA2247"/>
    <w:rsid w:val="00CA27CB"/>
    <w:rsid w:val="00CA2A2B"/>
    <w:rsid w:val="00CA33B5"/>
    <w:rsid w:val="00CA35A0"/>
    <w:rsid w:val="00CA4100"/>
    <w:rsid w:val="00CA5911"/>
    <w:rsid w:val="00CA5936"/>
    <w:rsid w:val="00CA6157"/>
    <w:rsid w:val="00CA6158"/>
    <w:rsid w:val="00CA64D4"/>
    <w:rsid w:val="00CA6BEE"/>
    <w:rsid w:val="00CA7990"/>
    <w:rsid w:val="00CA7B7B"/>
    <w:rsid w:val="00CA7F9D"/>
    <w:rsid w:val="00CB032B"/>
    <w:rsid w:val="00CB034C"/>
    <w:rsid w:val="00CB10C4"/>
    <w:rsid w:val="00CB12D1"/>
    <w:rsid w:val="00CB1500"/>
    <w:rsid w:val="00CB206F"/>
    <w:rsid w:val="00CB2622"/>
    <w:rsid w:val="00CB3103"/>
    <w:rsid w:val="00CB3825"/>
    <w:rsid w:val="00CB3ABC"/>
    <w:rsid w:val="00CB41C4"/>
    <w:rsid w:val="00CB5667"/>
    <w:rsid w:val="00CB573D"/>
    <w:rsid w:val="00CB645F"/>
    <w:rsid w:val="00CB6493"/>
    <w:rsid w:val="00CB6B2A"/>
    <w:rsid w:val="00CB7EC9"/>
    <w:rsid w:val="00CC034C"/>
    <w:rsid w:val="00CC1107"/>
    <w:rsid w:val="00CC1917"/>
    <w:rsid w:val="00CC1D52"/>
    <w:rsid w:val="00CC247D"/>
    <w:rsid w:val="00CC2C43"/>
    <w:rsid w:val="00CC2C8F"/>
    <w:rsid w:val="00CC39B0"/>
    <w:rsid w:val="00CC3CD2"/>
    <w:rsid w:val="00CC3DDC"/>
    <w:rsid w:val="00CC417B"/>
    <w:rsid w:val="00CC5257"/>
    <w:rsid w:val="00CC5EC8"/>
    <w:rsid w:val="00CC756E"/>
    <w:rsid w:val="00CC7A8C"/>
    <w:rsid w:val="00CC7D6C"/>
    <w:rsid w:val="00CD094D"/>
    <w:rsid w:val="00CD0E91"/>
    <w:rsid w:val="00CD16CB"/>
    <w:rsid w:val="00CD2187"/>
    <w:rsid w:val="00CD2C47"/>
    <w:rsid w:val="00CD37F3"/>
    <w:rsid w:val="00CD42FC"/>
    <w:rsid w:val="00CD45F6"/>
    <w:rsid w:val="00CD48DE"/>
    <w:rsid w:val="00CD4A77"/>
    <w:rsid w:val="00CD542E"/>
    <w:rsid w:val="00CD5612"/>
    <w:rsid w:val="00CD61C6"/>
    <w:rsid w:val="00CD6381"/>
    <w:rsid w:val="00CD68DD"/>
    <w:rsid w:val="00CD7BD4"/>
    <w:rsid w:val="00CD7EEE"/>
    <w:rsid w:val="00CE06B0"/>
    <w:rsid w:val="00CE0895"/>
    <w:rsid w:val="00CE1D78"/>
    <w:rsid w:val="00CE2B08"/>
    <w:rsid w:val="00CE2B7C"/>
    <w:rsid w:val="00CE3954"/>
    <w:rsid w:val="00CE4251"/>
    <w:rsid w:val="00CE47FF"/>
    <w:rsid w:val="00CE4B43"/>
    <w:rsid w:val="00CE571A"/>
    <w:rsid w:val="00CE5CAF"/>
    <w:rsid w:val="00CE6930"/>
    <w:rsid w:val="00CE6D82"/>
    <w:rsid w:val="00CE72CE"/>
    <w:rsid w:val="00CE73EB"/>
    <w:rsid w:val="00CE7525"/>
    <w:rsid w:val="00CE7B3E"/>
    <w:rsid w:val="00CE7EB3"/>
    <w:rsid w:val="00CF02B8"/>
    <w:rsid w:val="00CF0412"/>
    <w:rsid w:val="00CF0551"/>
    <w:rsid w:val="00CF08DD"/>
    <w:rsid w:val="00CF0CA0"/>
    <w:rsid w:val="00CF128C"/>
    <w:rsid w:val="00CF18C3"/>
    <w:rsid w:val="00CF1CA9"/>
    <w:rsid w:val="00CF2A7B"/>
    <w:rsid w:val="00CF2ABB"/>
    <w:rsid w:val="00CF2D80"/>
    <w:rsid w:val="00CF349B"/>
    <w:rsid w:val="00CF375B"/>
    <w:rsid w:val="00CF4445"/>
    <w:rsid w:val="00CF44AB"/>
    <w:rsid w:val="00CF4685"/>
    <w:rsid w:val="00CF4D2C"/>
    <w:rsid w:val="00CF4EE5"/>
    <w:rsid w:val="00CF5757"/>
    <w:rsid w:val="00CF5BDD"/>
    <w:rsid w:val="00CF5ECA"/>
    <w:rsid w:val="00CF6185"/>
    <w:rsid w:val="00CF643D"/>
    <w:rsid w:val="00CF6C31"/>
    <w:rsid w:val="00CF6F5B"/>
    <w:rsid w:val="00CF7671"/>
    <w:rsid w:val="00CF76D7"/>
    <w:rsid w:val="00CF7997"/>
    <w:rsid w:val="00CF7D92"/>
    <w:rsid w:val="00D00270"/>
    <w:rsid w:val="00D00347"/>
    <w:rsid w:val="00D00554"/>
    <w:rsid w:val="00D021E7"/>
    <w:rsid w:val="00D02835"/>
    <w:rsid w:val="00D02A97"/>
    <w:rsid w:val="00D03A7F"/>
    <w:rsid w:val="00D03E77"/>
    <w:rsid w:val="00D048B1"/>
    <w:rsid w:val="00D04C8C"/>
    <w:rsid w:val="00D05662"/>
    <w:rsid w:val="00D05C34"/>
    <w:rsid w:val="00D05D71"/>
    <w:rsid w:val="00D06109"/>
    <w:rsid w:val="00D06193"/>
    <w:rsid w:val="00D07691"/>
    <w:rsid w:val="00D077DD"/>
    <w:rsid w:val="00D10073"/>
    <w:rsid w:val="00D1084C"/>
    <w:rsid w:val="00D10F32"/>
    <w:rsid w:val="00D114B6"/>
    <w:rsid w:val="00D1273F"/>
    <w:rsid w:val="00D12B1B"/>
    <w:rsid w:val="00D12B2A"/>
    <w:rsid w:val="00D13A16"/>
    <w:rsid w:val="00D13B18"/>
    <w:rsid w:val="00D13B91"/>
    <w:rsid w:val="00D14D98"/>
    <w:rsid w:val="00D15015"/>
    <w:rsid w:val="00D15262"/>
    <w:rsid w:val="00D15894"/>
    <w:rsid w:val="00D1686C"/>
    <w:rsid w:val="00D17B91"/>
    <w:rsid w:val="00D17D81"/>
    <w:rsid w:val="00D20693"/>
    <w:rsid w:val="00D20779"/>
    <w:rsid w:val="00D2109F"/>
    <w:rsid w:val="00D21478"/>
    <w:rsid w:val="00D21B40"/>
    <w:rsid w:val="00D2248F"/>
    <w:rsid w:val="00D22F4D"/>
    <w:rsid w:val="00D2325D"/>
    <w:rsid w:val="00D23368"/>
    <w:rsid w:val="00D241D8"/>
    <w:rsid w:val="00D242B5"/>
    <w:rsid w:val="00D24A99"/>
    <w:rsid w:val="00D24BAE"/>
    <w:rsid w:val="00D24BED"/>
    <w:rsid w:val="00D24D59"/>
    <w:rsid w:val="00D24FB9"/>
    <w:rsid w:val="00D2505B"/>
    <w:rsid w:val="00D250D0"/>
    <w:rsid w:val="00D25A4B"/>
    <w:rsid w:val="00D2611A"/>
    <w:rsid w:val="00D26A0D"/>
    <w:rsid w:val="00D26A47"/>
    <w:rsid w:val="00D27893"/>
    <w:rsid w:val="00D27D15"/>
    <w:rsid w:val="00D27F41"/>
    <w:rsid w:val="00D3078D"/>
    <w:rsid w:val="00D31045"/>
    <w:rsid w:val="00D312AE"/>
    <w:rsid w:val="00D31308"/>
    <w:rsid w:val="00D31483"/>
    <w:rsid w:val="00D314E8"/>
    <w:rsid w:val="00D317F0"/>
    <w:rsid w:val="00D319AD"/>
    <w:rsid w:val="00D319C7"/>
    <w:rsid w:val="00D326C3"/>
    <w:rsid w:val="00D32B56"/>
    <w:rsid w:val="00D32F6D"/>
    <w:rsid w:val="00D33301"/>
    <w:rsid w:val="00D333B2"/>
    <w:rsid w:val="00D358A0"/>
    <w:rsid w:val="00D36278"/>
    <w:rsid w:val="00D36CCB"/>
    <w:rsid w:val="00D3713C"/>
    <w:rsid w:val="00D375DA"/>
    <w:rsid w:val="00D40B76"/>
    <w:rsid w:val="00D414E4"/>
    <w:rsid w:val="00D4154E"/>
    <w:rsid w:val="00D41823"/>
    <w:rsid w:val="00D41D49"/>
    <w:rsid w:val="00D422D6"/>
    <w:rsid w:val="00D422F0"/>
    <w:rsid w:val="00D42948"/>
    <w:rsid w:val="00D42C95"/>
    <w:rsid w:val="00D42FB8"/>
    <w:rsid w:val="00D43341"/>
    <w:rsid w:val="00D43E8A"/>
    <w:rsid w:val="00D45127"/>
    <w:rsid w:val="00D454FD"/>
    <w:rsid w:val="00D46665"/>
    <w:rsid w:val="00D46B22"/>
    <w:rsid w:val="00D4758B"/>
    <w:rsid w:val="00D50095"/>
    <w:rsid w:val="00D5033B"/>
    <w:rsid w:val="00D50ED4"/>
    <w:rsid w:val="00D51771"/>
    <w:rsid w:val="00D52065"/>
    <w:rsid w:val="00D52B64"/>
    <w:rsid w:val="00D532D8"/>
    <w:rsid w:val="00D53353"/>
    <w:rsid w:val="00D53A39"/>
    <w:rsid w:val="00D53E60"/>
    <w:rsid w:val="00D541D0"/>
    <w:rsid w:val="00D542B3"/>
    <w:rsid w:val="00D54B96"/>
    <w:rsid w:val="00D550E6"/>
    <w:rsid w:val="00D5528E"/>
    <w:rsid w:val="00D55B7C"/>
    <w:rsid w:val="00D56FE9"/>
    <w:rsid w:val="00D57505"/>
    <w:rsid w:val="00D57916"/>
    <w:rsid w:val="00D60BDD"/>
    <w:rsid w:val="00D60D71"/>
    <w:rsid w:val="00D61393"/>
    <w:rsid w:val="00D61542"/>
    <w:rsid w:val="00D630A6"/>
    <w:rsid w:val="00D631C1"/>
    <w:rsid w:val="00D634B1"/>
    <w:rsid w:val="00D63A3D"/>
    <w:rsid w:val="00D64118"/>
    <w:rsid w:val="00D6424F"/>
    <w:rsid w:val="00D64C3E"/>
    <w:rsid w:val="00D64E34"/>
    <w:rsid w:val="00D6534F"/>
    <w:rsid w:val="00D67ED6"/>
    <w:rsid w:val="00D70234"/>
    <w:rsid w:val="00D71039"/>
    <w:rsid w:val="00D72563"/>
    <w:rsid w:val="00D73074"/>
    <w:rsid w:val="00D73807"/>
    <w:rsid w:val="00D73B60"/>
    <w:rsid w:val="00D741B8"/>
    <w:rsid w:val="00D74F46"/>
    <w:rsid w:val="00D75522"/>
    <w:rsid w:val="00D76083"/>
    <w:rsid w:val="00D766D9"/>
    <w:rsid w:val="00D76F99"/>
    <w:rsid w:val="00D77C84"/>
    <w:rsid w:val="00D802B4"/>
    <w:rsid w:val="00D80938"/>
    <w:rsid w:val="00D8139A"/>
    <w:rsid w:val="00D82A7D"/>
    <w:rsid w:val="00D82AA5"/>
    <w:rsid w:val="00D82D06"/>
    <w:rsid w:val="00D82DFF"/>
    <w:rsid w:val="00D834DC"/>
    <w:rsid w:val="00D838E2"/>
    <w:rsid w:val="00D83AD1"/>
    <w:rsid w:val="00D8420F"/>
    <w:rsid w:val="00D852A0"/>
    <w:rsid w:val="00D8530D"/>
    <w:rsid w:val="00D85E43"/>
    <w:rsid w:val="00D86229"/>
    <w:rsid w:val="00D86694"/>
    <w:rsid w:val="00D8681B"/>
    <w:rsid w:val="00D8746B"/>
    <w:rsid w:val="00D874DE"/>
    <w:rsid w:val="00D87913"/>
    <w:rsid w:val="00D87ABC"/>
    <w:rsid w:val="00D90452"/>
    <w:rsid w:val="00D90898"/>
    <w:rsid w:val="00D916E0"/>
    <w:rsid w:val="00D9298B"/>
    <w:rsid w:val="00D92EFA"/>
    <w:rsid w:val="00D93241"/>
    <w:rsid w:val="00D9351E"/>
    <w:rsid w:val="00D946F1"/>
    <w:rsid w:val="00D94752"/>
    <w:rsid w:val="00D957F3"/>
    <w:rsid w:val="00D95D70"/>
    <w:rsid w:val="00D95F64"/>
    <w:rsid w:val="00D96BC6"/>
    <w:rsid w:val="00D97D6C"/>
    <w:rsid w:val="00DA0689"/>
    <w:rsid w:val="00DA0AC9"/>
    <w:rsid w:val="00DA0BEB"/>
    <w:rsid w:val="00DA0F76"/>
    <w:rsid w:val="00DA10EB"/>
    <w:rsid w:val="00DA2610"/>
    <w:rsid w:val="00DA2854"/>
    <w:rsid w:val="00DA307C"/>
    <w:rsid w:val="00DA36A7"/>
    <w:rsid w:val="00DA3B62"/>
    <w:rsid w:val="00DA4A4B"/>
    <w:rsid w:val="00DA4E97"/>
    <w:rsid w:val="00DA50DA"/>
    <w:rsid w:val="00DA5197"/>
    <w:rsid w:val="00DA5650"/>
    <w:rsid w:val="00DA5E16"/>
    <w:rsid w:val="00DA5F88"/>
    <w:rsid w:val="00DA602D"/>
    <w:rsid w:val="00DA68C6"/>
    <w:rsid w:val="00DA6CD5"/>
    <w:rsid w:val="00DA7935"/>
    <w:rsid w:val="00DB0286"/>
    <w:rsid w:val="00DB0635"/>
    <w:rsid w:val="00DB0E18"/>
    <w:rsid w:val="00DB14F3"/>
    <w:rsid w:val="00DB1AE0"/>
    <w:rsid w:val="00DB1DB2"/>
    <w:rsid w:val="00DB27B5"/>
    <w:rsid w:val="00DB382A"/>
    <w:rsid w:val="00DB39CB"/>
    <w:rsid w:val="00DB3F0D"/>
    <w:rsid w:val="00DB464E"/>
    <w:rsid w:val="00DB4A64"/>
    <w:rsid w:val="00DB4C4A"/>
    <w:rsid w:val="00DB568C"/>
    <w:rsid w:val="00DB648C"/>
    <w:rsid w:val="00DB65C1"/>
    <w:rsid w:val="00DB6FD8"/>
    <w:rsid w:val="00DB7BC6"/>
    <w:rsid w:val="00DB7E87"/>
    <w:rsid w:val="00DB7F24"/>
    <w:rsid w:val="00DC018A"/>
    <w:rsid w:val="00DC154C"/>
    <w:rsid w:val="00DC1DFB"/>
    <w:rsid w:val="00DC25C7"/>
    <w:rsid w:val="00DC2884"/>
    <w:rsid w:val="00DC3A05"/>
    <w:rsid w:val="00DC3D72"/>
    <w:rsid w:val="00DC40E9"/>
    <w:rsid w:val="00DC4134"/>
    <w:rsid w:val="00DC4836"/>
    <w:rsid w:val="00DC4D70"/>
    <w:rsid w:val="00DC524E"/>
    <w:rsid w:val="00DC56AD"/>
    <w:rsid w:val="00DC5AD7"/>
    <w:rsid w:val="00DC5B6E"/>
    <w:rsid w:val="00DC5FA2"/>
    <w:rsid w:val="00DC6AB7"/>
    <w:rsid w:val="00DC75F3"/>
    <w:rsid w:val="00DC7672"/>
    <w:rsid w:val="00DC7AE3"/>
    <w:rsid w:val="00DD116F"/>
    <w:rsid w:val="00DD192B"/>
    <w:rsid w:val="00DD24A3"/>
    <w:rsid w:val="00DD4871"/>
    <w:rsid w:val="00DD492B"/>
    <w:rsid w:val="00DD6E3F"/>
    <w:rsid w:val="00DD7D31"/>
    <w:rsid w:val="00DD7F06"/>
    <w:rsid w:val="00DE006E"/>
    <w:rsid w:val="00DE0875"/>
    <w:rsid w:val="00DE0A5B"/>
    <w:rsid w:val="00DE0BD2"/>
    <w:rsid w:val="00DE0D6E"/>
    <w:rsid w:val="00DE12B9"/>
    <w:rsid w:val="00DE18F9"/>
    <w:rsid w:val="00DE24C8"/>
    <w:rsid w:val="00DE279A"/>
    <w:rsid w:val="00DE2964"/>
    <w:rsid w:val="00DE2A1F"/>
    <w:rsid w:val="00DE5D26"/>
    <w:rsid w:val="00DE629D"/>
    <w:rsid w:val="00DE6F52"/>
    <w:rsid w:val="00DE75A6"/>
    <w:rsid w:val="00DE7EBD"/>
    <w:rsid w:val="00DE7F3B"/>
    <w:rsid w:val="00DF01C9"/>
    <w:rsid w:val="00DF0449"/>
    <w:rsid w:val="00DF1539"/>
    <w:rsid w:val="00DF1BCD"/>
    <w:rsid w:val="00DF33E2"/>
    <w:rsid w:val="00DF362A"/>
    <w:rsid w:val="00DF4FB6"/>
    <w:rsid w:val="00DF517A"/>
    <w:rsid w:val="00DF5A66"/>
    <w:rsid w:val="00DF60A2"/>
    <w:rsid w:val="00DF6480"/>
    <w:rsid w:val="00DF671C"/>
    <w:rsid w:val="00DF6D9A"/>
    <w:rsid w:val="00DF7671"/>
    <w:rsid w:val="00E000DA"/>
    <w:rsid w:val="00E01652"/>
    <w:rsid w:val="00E01711"/>
    <w:rsid w:val="00E0175C"/>
    <w:rsid w:val="00E01D39"/>
    <w:rsid w:val="00E01DE6"/>
    <w:rsid w:val="00E024C0"/>
    <w:rsid w:val="00E02F46"/>
    <w:rsid w:val="00E030D1"/>
    <w:rsid w:val="00E03BA7"/>
    <w:rsid w:val="00E03C27"/>
    <w:rsid w:val="00E04077"/>
    <w:rsid w:val="00E04137"/>
    <w:rsid w:val="00E045DA"/>
    <w:rsid w:val="00E04CAD"/>
    <w:rsid w:val="00E0554B"/>
    <w:rsid w:val="00E0691F"/>
    <w:rsid w:val="00E06EE4"/>
    <w:rsid w:val="00E07737"/>
    <w:rsid w:val="00E07849"/>
    <w:rsid w:val="00E07BA8"/>
    <w:rsid w:val="00E10521"/>
    <w:rsid w:val="00E10DBF"/>
    <w:rsid w:val="00E10DF8"/>
    <w:rsid w:val="00E114DE"/>
    <w:rsid w:val="00E11661"/>
    <w:rsid w:val="00E13CDE"/>
    <w:rsid w:val="00E14AEA"/>
    <w:rsid w:val="00E14C57"/>
    <w:rsid w:val="00E150BC"/>
    <w:rsid w:val="00E15F43"/>
    <w:rsid w:val="00E1674B"/>
    <w:rsid w:val="00E16ED8"/>
    <w:rsid w:val="00E17C61"/>
    <w:rsid w:val="00E204B9"/>
    <w:rsid w:val="00E2073D"/>
    <w:rsid w:val="00E20903"/>
    <w:rsid w:val="00E20C06"/>
    <w:rsid w:val="00E2139E"/>
    <w:rsid w:val="00E21A7D"/>
    <w:rsid w:val="00E23259"/>
    <w:rsid w:val="00E2380C"/>
    <w:rsid w:val="00E242E8"/>
    <w:rsid w:val="00E2436A"/>
    <w:rsid w:val="00E25B48"/>
    <w:rsid w:val="00E25CB5"/>
    <w:rsid w:val="00E2611E"/>
    <w:rsid w:val="00E27233"/>
    <w:rsid w:val="00E27786"/>
    <w:rsid w:val="00E278EC"/>
    <w:rsid w:val="00E27F3C"/>
    <w:rsid w:val="00E303C8"/>
    <w:rsid w:val="00E3065A"/>
    <w:rsid w:val="00E312F0"/>
    <w:rsid w:val="00E315B4"/>
    <w:rsid w:val="00E31D49"/>
    <w:rsid w:val="00E32AC2"/>
    <w:rsid w:val="00E32D6B"/>
    <w:rsid w:val="00E33E0E"/>
    <w:rsid w:val="00E33F11"/>
    <w:rsid w:val="00E33FD1"/>
    <w:rsid w:val="00E344E3"/>
    <w:rsid w:val="00E34742"/>
    <w:rsid w:val="00E34EA0"/>
    <w:rsid w:val="00E3502C"/>
    <w:rsid w:val="00E35378"/>
    <w:rsid w:val="00E358A8"/>
    <w:rsid w:val="00E36022"/>
    <w:rsid w:val="00E36349"/>
    <w:rsid w:val="00E37323"/>
    <w:rsid w:val="00E37B3D"/>
    <w:rsid w:val="00E40566"/>
    <w:rsid w:val="00E41479"/>
    <w:rsid w:val="00E418D5"/>
    <w:rsid w:val="00E41BE4"/>
    <w:rsid w:val="00E41BFA"/>
    <w:rsid w:val="00E41DBD"/>
    <w:rsid w:val="00E42801"/>
    <w:rsid w:val="00E428E4"/>
    <w:rsid w:val="00E43172"/>
    <w:rsid w:val="00E432DA"/>
    <w:rsid w:val="00E4342A"/>
    <w:rsid w:val="00E43836"/>
    <w:rsid w:val="00E4389B"/>
    <w:rsid w:val="00E441DF"/>
    <w:rsid w:val="00E446B7"/>
    <w:rsid w:val="00E45248"/>
    <w:rsid w:val="00E452F6"/>
    <w:rsid w:val="00E464BE"/>
    <w:rsid w:val="00E5000E"/>
    <w:rsid w:val="00E500B4"/>
    <w:rsid w:val="00E50790"/>
    <w:rsid w:val="00E51080"/>
    <w:rsid w:val="00E526EF"/>
    <w:rsid w:val="00E52761"/>
    <w:rsid w:val="00E52B58"/>
    <w:rsid w:val="00E52FBA"/>
    <w:rsid w:val="00E539F0"/>
    <w:rsid w:val="00E53F43"/>
    <w:rsid w:val="00E54326"/>
    <w:rsid w:val="00E546A0"/>
    <w:rsid w:val="00E54DE1"/>
    <w:rsid w:val="00E55F9B"/>
    <w:rsid w:val="00E561B7"/>
    <w:rsid w:val="00E566A5"/>
    <w:rsid w:val="00E566B4"/>
    <w:rsid w:val="00E6010A"/>
    <w:rsid w:val="00E60240"/>
    <w:rsid w:val="00E61A3C"/>
    <w:rsid w:val="00E61F75"/>
    <w:rsid w:val="00E6205B"/>
    <w:rsid w:val="00E62AD3"/>
    <w:rsid w:val="00E63191"/>
    <w:rsid w:val="00E637F8"/>
    <w:rsid w:val="00E639D4"/>
    <w:rsid w:val="00E63CA9"/>
    <w:rsid w:val="00E63D39"/>
    <w:rsid w:val="00E63F13"/>
    <w:rsid w:val="00E6419E"/>
    <w:rsid w:val="00E645B1"/>
    <w:rsid w:val="00E64891"/>
    <w:rsid w:val="00E6509B"/>
    <w:rsid w:val="00E65867"/>
    <w:rsid w:val="00E65FB8"/>
    <w:rsid w:val="00E661DD"/>
    <w:rsid w:val="00E6676B"/>
    <w:rsid w:val="00E668A4"/>
    <w:rsid w:val="00E6701F"/>
    <w:rsid w:val="00E679CB"/>
    <w:rsid w:val="00E67A66"/>
    <w:rsid w:val="00E704CD"/>
    <w:rsid w:val="00E705B8"/>
    <w:rsid w:val="00E7179A"/>
    <w:rsid w:val="00E72105"/>
    <w:rsid w:val="00E7312F"/>
    <w:rsid w:val="00E73E7B"/>
    <w:rsid w:val="00E7421D"/>
    <w:rsid w:val="00E743BD"/>
    <w:rsid w:val="00E74705"/>
    <w:rsid w:val="00E74BC3"/>
    <w:rsid w:val="00E74E19"/>
    <w:rsid w:val="00E75003"/>
    <w:rsid w:val="00E75283"/>
    <w:rsid w:val="00E75601"/>
    <w:rsid w:val="00E77E0A"/>
    <w:rsid w:val="00E80320"/>
    <w:rsid w:val="00E811F8"/>
    <w:rsid w:val="00E814B6"/>
    <w:rsid w:val="00E816A2"/>
    <w:rsid w:val="00E81744"/>
    <w:rsid w:val="00E8174D"/>
    <w:rsid w:val="00E81DB8"/>
    <w:rsid w:val="00E81EF3"/>
    <w:rsid w:val="00E8295D"/>
    <w:rsid w:val="00E82A90"/>
    <w:rsid w:val="00E82B8B"/>
    <w:rsid w:val="00E847BE"/>
    <w:rsid w:val="00E847C4"/>
    <w:rsid w:val="00E84AA7"/>
    <w:rsid w:val="00E8522B"/>
    <w:rsid w:val="00E86582"/>
    <w:rsid w:val="00E86E9D"/>
    <w:rsid w:val="00E86EC2"/>
    <w:rsid w:val="00E8724E"/>
    <w:rsid w:val="00E87AF4"/>
    <w:rsid w:val="00E87EDE"/>
    <w:rsid w:val="00E90288"/>
    <w:rsid w:val="00E902C7"/>
    <w:rsid w:val="00E90701"/>
    <w:rsid w:val="00E910E7"/>
    <w:rsid w:val="00E912BF"/>
    <w:rsid w:val="00E92882"/>
    <w:rsid w:val="00E92B4D"/>
    <w:rsid w:val="00E93A5F"/>
    <w:rsid w:val="00E945F5"/>
    <w:rsid w:val="00E948C8"/>
    <w:rsid w:val="00E953B4"/>
    <w:rsid w:val="00E95543"/>
    <w:rsid w:val="00E958A4"/>
    <w:rsid w:val="00E959B3"/>
    <w:rsid w:val="00E96671"/>
    <w:rsid w:val="00E96AF4"/>
    <w:rsid w:val="00E976FB"/>
    <w:rsid w:val="00E979FD"/>
    <w:rsid w:val="00E97A72"/>
    <w:rsid w:val="00EA0405"/>
    <w:rsid w:val="00EA1112"/>
    <w:rsid w:val="00EA1673"/>
    <w:rsid w:val="00EA262F"/>
    <w:rsid w:val="00EA3078"/>
    <w:rsid w:val="00EA3103"/>
    <w:rsid w:val="00EA3153"/>
    <w:rsid w:val="00EA3F03"/>
    <w:rsid w:val="00EA405D"/>
    <w:rsid w:val="00EA4342"/>
    <w:rsid w:val="00EA46E6"/>
    <w:rsid w:val="00EA484F"/>
    <w:rsid w:val="00EA53FE"/>
    <w:rsid w:val="00EA5A58"/>
    <w:rsid w:val="00EA643B"/>
    <w:rsid w:val="00EA6A18"/>
    <w:rsid w:val="00EA73C3"/>
    <w:rsid w:val="00EA74BD"/>
    <w:rsid w:val="00EA76F8"/>
    <w:rsid w:val="00EA79E6"/>
    <w:rsid w:val="00EA7D6D"/>
    <w:rsid w:val="00EB10E0"/>
    <w:rsid w:val="00EB1AE0"/>
    <w:rsid w:val="00EB37B5"/>
    <w:rsid w:val="00EB4121"/>
    <w:rsid w:val="00EB4AF6"/>
    <w:rsid w:val="00EB4BEF"/>
    <w:rsid w:val="00EB4E6A"/>
    <w:rsid w:val="00EB5112"/>
    <w:rsid w:val="00EB5B44"/>
    <w:rsid w:val="00EB5C1A"/>
    <w:rsid w:val="00EB68D6"/>
    <w:rsid w:val="00EB6BDC"/>
    <w:rsid w:val="00EB7683"/>
    <w:rsid w:val="00EB7B3C"/>
    <w:rsid w:val="00EB7E45"/>
    <w:rsid w:val="00EC0783"/>
    <w:rsid w:val="00EC0D6E"/>
    <w:rsid w:val="00EC14AB"/>
    <w:rsid w:val="00EC14F2"/>
    <w:rsid w:val="00EC163A"/>
    <w:rsid w:val="00EC1AF1"/>
    <w:rsid w:val="00EC1D57"/>
    <w:rsid w:val="00EC216F"/>
    <w:rsid w:val="00EC35AF"/>
    <w:rsid w:val="00EC484B"/>
    <w:rsid w:val="00EC48DC"/>
    <w:rsid w:val="00EC49DB"/>
    <w:rsid w:val="00EC4DD1"/>
    <w:rsid w:val="00EC4EF6"/>
    <w:rsid w:val="00EC5B52"/>
    <w:rsid w:val="00EC659B"/>
    <w:rsid w:val="00EC786D"/>
    <w:rsid w:val="00EC793B"/>
    <w:rsid w:val="00EC7C5F"/>
    <w:rsid w:val="00ED0A87"/>
    <w:rsid w:val="00ED0EA5"/>
    <w:rsid w:val="00ED159F"/>
    <w:rsid w:val="00ED1DE8"/>
    <w:rsid w:val="00ED2D1F"/>
    <w:rsid w:val="00ED317B"/>
    <w:rsid w:val="00ED3590"/>
    <w:rsid w:val="00ED379A"/>
    <w:rsid w:val="00ED3ED5"/>
    <w:rsid w:val="00ED4162"/>
    <w:rsid w:val="00ED45D2"/>
    <w:rsid w:val="00ED462C"/>
    <w:rsid w:val="00ED48F9"/>
    <w:rsid w:val="00ED5152"/>
    <w:rsid w:val="00ED5226"/>
    <w:rsid w:val="00ED554B"/>
    <w:rsid w:val="00ED588F"/>
    <w:rsid w:val="00ED6093"/>
    <w:rsid w:val="00ED6635"/>
    <w:rsid w:val="00ED68DE"/>
    <w:rsid w:val="00ED6A8C"/>
    <w:rsid w:val="00ED6CB3"/>
    <w:rsid w:val="00ED6D80"/>
    <w:rsid w:val="00ED747E"/>
    <w:rsid w:val="00ED7B3E"/>
    <w:rsid w:val="00EE0299"/>
    <w:rsid w:val="00EE0B42"/>
    <w:rsid w:val="00EE0EBF"/>
    <w:rsid w:val="00EE3EB8"/>
    <w:rsid w:val="00EE4143"/>
    <w:rsid w:val="00EE471A"/>
    <w:rsid w:val="00EE4817"/>
    <w:rsid w:val="00EE497B"/>
    <w:rsid w:val="00EE5307"/>
    <w:rsid w:val="00EE5443"/>
    <w:rsid w:val="00EE5946"/>
    <w:rsid w:val="00EE729B"/>
    <w:rsid w:val="00EE73EC"/>
    <w:rsid w:val="00EF0359"/>
    <w:rsid w:val="00EF0AD9"/>
    <w:rsid w:val="00EF26E6"/>
    <w:rsid w:val="00EF293C"/>
    <w:rsid w:val="00EF2BE3"/>
    <w:rsid w:val="00EF3019"/>
    <w:rsid w:val="00EF3474"/>
    <w:rsid w:val="00EF3C0D"/>
    <w:rsid w:val="00EF3E41"/>
    <w:rsid w:val="00EF43E9"/>
    <w:rsid w:val="00EF4A45"/>
    <w:rsid w:val="00EF4C57"/>
    <w:rsid w:val="00EF5911"/>
    <w:rsid w:val="00EF64CE"/>
    <w:rsid w:val="00F00205"/>
    <w:rsid w:val="00F00614"/>
    <w:rsid w:val="00F00865"/>
    <w:rsid w:val="00F00950"/>
    <w:rsid w:val="00F01304"/>
    <w:rsid w:val="00F0188B"/>
    <w:rsid w:val="00F0216D"/>
    <w:rsid w:val="00F034E0"/>
    <w:rsid w:val="00F03AAF"/>
    <w:rsid w:val="00F05084"/>
    <w:rsid w:val="00F050E6"/>
    <w:rsid w:val="00F05330"/>
    <w:rsid w:val="00F056BC"/>
    <w:rsid w:val="00F05AB5"/>
    <w:rsid w:val="00F05B2E"/>
    <w:rsid w:val="00F05B49"/>
    <w:rsid w:val="00F05B98"/>
    <w:rsid w:val="00F05C27"/>
    <w:rsid w:val="00F0666D"/>
    <w:rsid w:val="00F06C8E"/>
    <w:rsid w:val="00F07D2F"/>
    <w:rsid w:val="00F10C91"/>
    <w:rsid w:val="00F11674"/>
    <w:rsid w:val="00F11BDD"/>
    <w:rsid w:val="00F11C73"/>
    <w:rsid w:val="00F11F71"/>
    <w:rsid w:val="00F11F93"/>
    <w:rsid w:val="00F12940"/>
    <w:rsid w:val="00F12AE7"/>
    <w:rsid w:val="00F12DC4"/>
    <w:rsid w:val="00F12E10"/>
    <w:rsid w:val="00F13601"/>
    <w:rsid w:val="00F138C8"/>
    <w:rsid w:val="00F139A6"/>
    <w:rsid w:val="00F13C4E"/>
    <w:rsid w:val="00F1404D"/>
    <w:rsid w:val="00F14223"/>
    <w:rsid w:val="00F14A78"/>
    <w:rsid w:val="00F15179"/>
    <w:rsid w:val="00F152D4"/>
    <w:rsid w:val="00F152F3"/>
    <w:rsid w:val="00F154F5"/>
    <w:rsid w:val="00F1588D"/>
    <w:rsid w:val="00F16128"/>
    <w:rsid w:val="00F16648"/>
    <w:rsid w:val="00F169E2"/>
    <w:rsid w:val="00F17710"/>
    <w:rsid w:val="00F17C22"/>
    <w:rsid w:val="00F20DFB"/>
    <w:rsid w:val="00F212AF"/>
    <w:rsid w:val="00F21446"/>
    <w:rsid w:val="00F21BD0"/>
    <w:rsid w:val="00F22387"/>
    <w:rsid w:val="00F22B5F"/>
    <w:rsid w:val="00F231F0"/>
    <w:rsid w:val="00F2340E"/>
    <w:rsid w:val="00F23410"/>
    <w:rsid w:val="00F23C24"/>
    <w:rsid w:val="00F24721"/>
    <w:rsid w:val="00F26EE5"/>
    <w:rsid w:val="00F271EA"/>
    <w:rsid w:val="00F277EB"/>
    <w:rsid w:val="00F322DC"/>
    <w:rsid w:val="00F329B1"/>
    <w:rsid w:val="00F3365D"/>
    <w:rsid w:val="00F3381F"/>
    <w:rsid w:val="00F33CD5"/>
    <w:rsid w:val="00F3401F"/>
    <w:rsid w:val="00F35388"/>
    <w:rsid w:val="00F35E6A"/>
    <w:rsid w:val="00F36938"/>
    <w:rsid w:val="00F37400"/>
    <w:rsid w:val="00F375BB"/>
    <w:rsid w:val="00F37E63"/>
    <w:rsid w:val="00F407F9"/>
    <w:rsid w:val="00F40C49"/>
    <w:rsid w:val="00F40F6A"/>
    <w:rsid w:val="00F41279"/>
    <w:rsid w:val="00F419C5"/>
    <w:rsid w:val="00F41D5D"/>
    <w:rsid w:val="00F423C0"/>
    <w:rsid w:val="00F4262F"/>
    <w:rsid w:val="00F42AD7"/>
    <w:rsid w:val="00F42CE0"/>
    <w:rsid w:val="00F43898"/>
    <w:rsid w:val="00F448D4"/>
    <w:rsid w:val="00F45665"/>
    <w:rsid w:val="00F46348"/>
    <w:rsid w:val="00F4663E"/>
    <w:rsid w:val="00F46CED"/>
    <w:rsid w:val="00F47693"/>
    <w:rsid w:val="00F47D93"/>
    <w:rsid w:val="00F5070B"/>
    <w:rsid w:val="00F50901"/>
    <w:rsid w:val="00F51560"/>
    <w:rsid w:val="00F51FC0"/>
    <w:rsid w:val="00F52208"/>
    <w:rsid w:val="00F52D0F"/>
    <w:rsid w:val="00F52ED8"/>
    <w:rsid w:val="00F53E87"/>
    <w:rsid w:val="00F54111"/>
    <w:rsid w:val="00F54250"/>
    <w:rsid w:val="00F5447F"/>
    <w:rsid w:val="00F54E30"/>
    <w:rsid w:val="00F54FB5"/>
    <w:rsid w:val="00F55513"/>
    <w:rsid w:val="00F55566"/>
    <w:rsid w:val="00F55A21"/>
    <w:rsid w:val="00F55E3D"/>
    <w:rsid w:val="00F55F39"/>
    <w:rsid w:val="00F565D9"/>
    <w:rsid w:val="00F56A0E"/>
    <w:rsid w:val="00F6157D"/>
    <w:rsid w:val="00F61807"/>
    <w:rsid w:val="00F618DE"/>
    <w:rsid w:val="00F61CEE"/>
    <w:rsid w:val="00F62075"/>
    <w:rsid w:val="00F62E2C"/>
    <w:rsid w:val="00F63052"/>
    <w:rsid w:val="00F638F1"/>
    <w:rsid w:val="00F65058"/>
    <w:rsid w:val="00F65304"/>
    <w:rsid w:val="00F6668C"/>
    <w:rsid w:val="00F66B2F"/>
    <w:rsid w:val="00F66B33"/>
    <w:rsid w:val="00F66EAC"/>
    <w:rsid w:val="00F67262"/>
    <w:rsid w:val="00F676E4"/>
    <w:rsid w:val="00F67D45"/>
    <w:rsid w:val="00F702FA"/>
    <w:rsid w:val="00F7171B"/>
    <w:rsid w:val="00F71CBE"/>
    <w:rsid w:val="00F7206A"/>
    <w:rsid w:val="00F7345E"/>
    <w:rsid w:val="00F73A3B"/>
    <w:rsid w:val="00F73ADF"/>
    <w:rsid w:val="00F742AF"/>
    <w:rsid w:val="00F74561"/>
    <w:rsid w:val="00F746DF"/>
    <w:rsid w:val="00F74856"/>
    <w:rsid w:val="00F76976"/>
    <w:rsid w:val="00F76FC1"/>
    <w:rsid w:val="00F775AC"/>
    <w:rsid w:val="00F776C6"/>
    <w:rsid w:val="00F77A09"/>
    <w:rsid w:val="00F77B77"/>
    <w:rsid w:val="00F806B6"/>
    <w:rsid w:val="00F81018"/>
    <w:rsid w:val="00F81B9E"/>
    <w:rsid w:val="00F81EE7"/>
    <w:rsid w:val="00F82840"/>
    <w:rsid w:val="00F82844"/>
    <w:rsid w:val="00F837F5"/>
    <w:rsid w:val="00F838F8"/>
    <w:rsid w:val="00F839B5"/>
    <w:rsid w:val="00F83AB7"/>
    <w:rsid w:val="00F8439B"/>
    <w:rsid w:val="00F85358"/>
    <w:rsid w:val="00F85A20"/>
    <w:rsid w:val="00F85A2A"/>
    <w:rsid w:val="00F863E6"/>
    <w:rsid w:val="00F867AE"/>
    <w:rsid w:val="00F90CE5"/>
    <w:rsid w:val="00F90E2B"/>
    <w:rsid w:val="00F91354"/>
    <w:rsid w:val="00F91475"/>
    <w:rsid w:val="00F9155D"/>
    <w:rsid w:val="00F9187D"/>
    <w:rsid w:val="00F92368"/>
    <w:rsid w:val="00F938BB"/>
    <w:rsid w:val="00F93F77"/>
    <w:rsid w:val="00F94456"/>
    <w:rsid w:val="00F948BE"/>
    <w:rsid w:val="00F94A2C"/>
    <w:rsid w:val="00F9520B"/>
    <w:rsid w:val="00F953F4"/>
    <w:rsid w:val="00F9563A"/>
    <w:rsid w:val="00F95B5C"/>
    <w:rsid w:val="00F96EE7"/>
    <w:rsid w:val="00F97091"/>
    <w:rsid w:val="00F97622"/>
    <w:rsid w:val="00F977A3"/>
    <w:rsid w:val="00F97B0A"/>
    <w:rsid w:val="00F97BC6"/>
    <w:rsid w:val="00F97DA3"/>
    <w:rsid w:val="00FA0765"/>
    <w:rsid w:val="00FA08C3"/>
    <w:rsid w:val="00FA1051"/>
    <w:rsid w:val="00FA17DB"/>
    <w:rsid w:val="00FA18EF"/>
    <w:rsid w:val="00FA1AAB"/>
    <w:rsid w:val="00FA2DFA"/>
    <w:rsid w:val="00FA3729"/>
    <w:rsid w:val="00FA3796"/>
    <w:rsid w:val="00FA3F19"/>
    <w:rsid w:val="00FA4E00"/>
    <w:rsid w:val="00FA50BC"/>
    <w:rsid w:val="00FA5433"/>
    <w:rsid w:val="00FA6CDF"/>
    <w:rsid w:val="00FA6D73"/>
    <w:rsid w:val="00FA7E23"/>
    <w:rsid w:val="00FB02F6"/>
    <w:rsid w:val="00FB1E24"/>
    <w:rsid w:val="00FB20AD"/>
    <w:rsid w:val="00FB2BA5"/>
    <w:rsid w:val="00FB2D8F"/>
    <w:rsid w:val="00FB4001"/>
    <w:rsid w:val="00FB43CB"/>
    <w:rsid w:val="00FB4928"/>
    <w:rsid w:val="00FB4C57"/>
    <w:rsid w:val="00FB4D41"/>
    <w:rsid w:val="00FB5534"/>
    <w:rsid w:val="00FB5D4A"/>
    <w:rsid w:val="00FB6113"/>
    <w:rsid w:val="00FB6239"/>
    <w:rsid w:val="00FB6820"/>
    <w:rsid w:val="00FB6CB3"/>
    <w:rsid w:val="00FB6CE0"/>
    <w:rsid w:val="00FB772C"/>
    <w:rsid w:val="00FC096C"/>
    <w:rsid w:val="00FC0A98"/>
    <w:rsid w:val="00FC0C9A"/>
    <w:rsid w:val="00FC11C7"/>
    <w:rsid w:val="00FC1F0B"/>
    <w:rsid w:val="00FC2DBC"/>
    <w:rsid w:val="00FC32A7"/>
    <w:rsid w:val="00FC4260"/>
    <w:rsid w:val="00FC4DD6"/>
    <w:rsid w:val="00FC5346"/>
    <w:rsid w:val="00FC58E1"/>
    <w:rsid w:val="00FC59B9"/>
    <w:rsid w:val="00FC5EF2"/>
    <w:rsid w:val="00FC7648"/>
    <w:rsid w:val="00FC7747"/>
    <w:rsid w:val="00FC7AE5"/>
    <w:rsid w:val="00FC7AE7"/>
    <w:rsid w:val="00FC7D1F"/>
    <w:rsid w:val="00FD072A"/>
    <w:rsid w:val="00FD093F"/>
    <w:rsid w:val="00FD1BED"/>
    <w:rsid w:val="00FD1C18"/>
    <w:rsid w:val="00FD273C"/>
    <w:rsid w:val="00FD37AF"/>
    <w:rsid w:val="00FD4DD5"/>
    <w:rsid w:val="00FD516C"/>
    <w:rsid w:val="00FD5184"/>
    <w:rsid w:val="00FD52C6"/>
    <w:rsid w:val="00FD5325"/>
    <w:rsid w:val="00FD68CF"/>
    <w:rsid w:val="00FD696D"/>
    <w:rsid w:val="00FD7814"/>
    <w:rsid w:val="00FD7B00"/>
    <w:rsid w:val="00FE024F"/>
    <w:rsid w:val="00FE0415"/>
    <w:rsid w:val="00FE15F1"/>
    <w:rsid w:val="00FE1C0E"/>
    <w:rsid w:val="00FE211D"/>
    <w:rsid w:val="00FE2899"/>
    <w:rsid w:val="00FE29D8"/>
    <w:rsid w:val="00FE428D"/>
    <w:rsid w:val="00FE4477"/>
    <w:rsid w:val="00FE4DB7"/>
    <w:rsid w:val="00FE5086"/>
    <w:rsid w:val="00FE59AF"/>
    <w:rsid w:val="00FE5BB8"/>
    <w:rsid w:val="00FE5F40"/>
    <w:rsid w:val="00FE654A"/>
    <w:rsid w:val="00FE66EB"/>
    <w:rsid w:val="00FE733A"/>
    <w:rsid w:val="00FF03D3"/>
    <w:rsid w:val="00FF0E78"/>
    <w:rsid w:val="00FF146C"/>
    <w:rsid w:val="00FF194A"/>
    <w:rsid w:val="00FF2512"/>
    <w:rsid w:val="00FF30BB"/>
    <w:rsid w:val="00FF3FE5"/>
    <w:rsid w:val="00FF41E8"/>
    <w:rsid w:val="00FF4EAE"/>
    <w:rsid w:val="00FF50E3"/>
    <w:rsid w:val="00FF56BF"/>
    <w:rsid w:val="00FF6066"/>
    <w:rsid w:val="00FF6253"/>
    <w:rsid w:val="00FF6419"/>
    <w:rsid w:val="00FF65AB"/>
    <w:rsid w:val="00FF704F"/>
    <w:rsid w:val="00FF7AB1"/>
    <w:rsid w:val="00FF7BE0"/>
    <w:rsid w:val="00FF7E3F"/>
    <w:rsid w:val="00FF7E51"/>
  </w:rsids>
  <m:mathPr>
    <m:mathFont m:val="Cambria Math"/>
    <m:brkBin m:val="before"/>
    <m:brkBinSub m:val="--"/>
    <m:smallFrac m:val="0"/>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98A5825"/>
  <w15:docId w15:val="{57638059-9D8E-4619-8F4C-C04214B8C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4E4E"/>
    <w:rPr>
      <w:lang w:val="en-CA"/>
    </w:rPr>
  </w:style>
  <w:style w:type="paragraph" w:styleId="Heading1">
    <w:name w:val="heading 1"/>
    <w:basedOn w:val="Normal"/>
    <w:next w:val="Normal"/>
    <w:link w:val="Heading1Char"/>
    <w:uiPriority w:val="9"/>
    <w:qFormat/>
    <w:rsid w:val="00853A0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AB0021"/>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fr-FR" w:eastAsia="fr-FR"/>
    </w:rPr>
  </w:style>
  <w:style w:type="paragraph" w:styleId="Heading3">
    <w:name w:val="heading 3"/>
    <w:basedOn w:val="Normal"/>
    <w:next w:val="Normal"/>
    <w:link w:val="Heading3Char"/>
    <w:uiPriority w:val="9"/>
    <w:semiHidden/>
    <w:unhideWhenUsed/>
    <w:qFormat/>
    <w:rsid w:val="00AD548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AB0021"/>
    <w:pPr>
      <w:keepNext/>
      <w:spacing w:before="240" w:after="60" w:line="240" w:lineRule="auto"/>
      <w:outlineLvl w:val="3"/>
    </w:pPr>
    <w:rPr>
      <w:rFonts w:ascii="Times New Roman" w:eastAsia="Times New Roman" w:hAnsi="Times New Roman" w:cs="Times New Roman"/>
      <w:b/>
      <w:bCs/>
      <w:sz w:val="28"/>
      <w:szCs w:val="28"/>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1manu">
    <w:name w:val="#Head1manu"/>
    <w:basedOn w:val="Normal"/>
    <w:link w:val="Head1manuChar"/>
    <w:qFormat/>
    <w:rsid w:val="009B6322"/>
    <w:pPr>
      <w:numPr>
        <w:numId w:val="1"/>
      </w:numPr>
      <w:snapToGrid w:val="0"/>
      <w:spacing w:beforeLines="100" w:after="0" w:line="480" w:lineRule="auto"/>
      <w:outlineLvl w:val="0"/>
    </w:pPr>
    <w:rPr>
      <w:rFonts w:ascii="Times New Roman" w:eastAsia="PMingLiU" w:hAnsi="Times New Roman" w:cs="Times New Roman"/>
      <w:b/>
      <w:bCs/>
      <w:kern w:val="36"/>
      <w:sz w:val="24"/>
      <w:szCs w:val="24"/>
      <w:lang w:val="en-US"/>
    </w:rPr>
  </w:style>
  <w:style w:type="character" w:customStyle="1" w:styleId="Heading2Char">
    <w:name w:val="Heading 2 Char"/>
    <w:basedOn w:val="DefaultParagraphFont"/>
    <w:link w:val="Heading2"/>
    <w:uiPriority w:val="9"/>
    <w:rsid w:val="00AB0021"/>
    <w:rPr>
      <w:rFonts w:asciiTheme="majorHAnsi" w:eastAsiaTheme="majorEastAsia" w:hAnsiTheme="majorHAnsi" w:cstheme="majorBidi"/>
      <w:b/>
      <w:bCs/>
      <w:color w:val="4F81BD" w:themeColor="accent1"/>
      <w:sz w:val="26"/>
      <w:szCs w:val="26"/>
      <w:lang w:val="fr-FR" w:eastAsia="fr-FR"/>
    </w:rPr>
  </w:style>
  <w:style w:type="character" w:customStyle="1" w:styleId="Heading4Char">
    <w:name w:val="Heading 4 Char"/>
    <w:basedOn w:val="DefaultParagraphFont"/>
    <w:link w:val="Heading4"/>
    <w:rsid w:val="00AB0021"/>
    <w:rPr>
      <w:rFonts w:ascii="Times New Roman" w:eastAsia="Times New Roman" w:hAnsi="Times New Roman" w:cs="Times New Roman"/>
      <w:b/>
      <w:bCs/>
      <w:sz w:val="28"/>
      <w:szCs w:val="28"/>
      <w:lang w:val="fr-FR" w:eastAsia="fr-FR"/>
    </w:rPr>
  </w:style>
  <w:style w:type="paragraph" w:styleId="BalloonText">
    <w:name w:val="Balloon Text"/>
    <w:basedOn w:val="Normal"/>
    <w:link w:val="BalloonTextChar"/>
    <w:uiPriority w:val="99"/>
    <w:semiHidden/>
    <w:unhideWhenUsed/>
    <w:rsid w:val="007C41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C4134"/>
    <w:rPr>
      <w:rFonts w:ascii="Tahoma" w:hAnsi="Tahoma" w:cs="Tahoma"/>
      <w:sz w:val="16"/>
      <w:szCs w:val="16"/>
      <w:lang w:val="en-CA"/>
    </w:rPr>
  </w:style>
  <w:style w:type="table" w:styleId="TableGrid">
    <w:name w:val="Table Grid"/>
    <w:basedOn w:val="TableNormal"/>
    <w:uiPriority w:val="59"/>
    <w:rsid w:val="008B63C6"/>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opic-highlight">
    <w:name w:val="topic-highlight"/>
    <w:basedOn w:val="DefaultParagraphFont"/>
    <w:rsid w:val="008350C1"/>
  </w:style>
  <w:style w:type="character" w:styleId="Emphasis">
    <w:name w:val="Emphasis"/>
    <w:basedOn w:val="DefaultParagraphFont"/>
    <w:uiPriority w:val="20"/>
    <w:qFormat/>
    <w:rsid w:val="008350C1"/>
    <w:rPr>
      <w:i/>
      <w:iCs/>
    </w:rPr>
  </w:style>
  <w:style w:type="character" w:styleId="Hyperlink">
    <w:name w:val="Hyperlink"/>
    <w:basedOn w:val="DefaultParagraphFont"/>
    <w:uiPriority w:val="99"/>
    <w:unhideWhenUsed/>
    <w:rsid w:val="00341C9A"/>
    <w:rPr>
      <w:color w:val="0000FF"/>
      <w:u w:val="single"/>
    </w:rPr>
  </w:style>
  <w:style w:type="paragraph" w:styleId="NormalWeb">
    <w:name w:val="Normal (Web)"/>
    <w:basedOn w:val="Normal"/>
    <w:uiPriority w:val="99"/>
    <w:semiHidden/>
    <w:unhideWhenUsed/>
    <w:rsid w:val="000C3574"/>
    <w:pPr>
      <w:spacing w:before="100" w:beforeAutospacing="1" w:after="100" w:afterAutospacing="1" w:line="240" w:lineRule="auto"/>
    </w:pPr>
    <w:rPr>
      <w:rFonts w:ascii="Times New Roman" w:eastAsiaTheme="minorEastAsia" w:hAnsi="Times New Roman" w:cs="Times New Roman"/>
      <w:sz w:val="24"/>
      <w:szCs w:val="24"/>
      <w:lang w:val="fr-CA" w:eastAsia="fr-CA"/>
    </w:rPr>
  </w:style>
  <w:style w:type="paragraph" w:styleId="Header">
    <w:name w:val="header"/>
    <w:basedOn w:val="Normal"/>
    <w:link w:val="HeaderChar"/>
    <w:uiPriority w:val="99"/>
    <w:unhideWhenUsed/>
    <w:rsid w:val="00F42CE0"/>
    <w:pPr>
      <w:tabs>
        <w:tab w:val="center" w:pos="4320"/>
        <w:tab w:val="right" w:pos="8640"/>
      </w:tabs>
      <w:spacing w:after="0" w:line="240" w:lineRule="auto"/>
    </w:pPr>
  </w:style>
  <w:style w:type="character" w:customStyle="1" w:styleId="HeaderChar">
    <w:name w:val="Header Char"/>
    <w:basedOn w:val="DefaultParagraphFont"/>
    <w:link w:val="Header"/>
    <w:uiPriority w:val="99"/>
    <w:rsid w:val="00F42CE0"/>
    <w:rPr>
      <w:lang w:val="en-CA"/>
    </w:rPr>
  </w:style>
  <w:style w:type="paragraph" w:styleId="Footer">
    <w:name w:val="footer"/>
    <w:basedOn w:val="Normal"/>
    <w:link w:val="FooterChar"/>
    <w:uiPriority w:val="99"/>
    <w:unhideWhenUsed/>
    <w:rsid w:val="00F42CE0"/>
    <w:pPr>
      <w:tabs>
        <w:tab w:val="center" w:pos="4320"/>
        <w:tab w:val="right" w:pos="8640"/>
      </w:tabs>
      <w:spacing w:after="0" w:line="240" w:lineRule="auto"/>
    </w:pPr>
  </w:style>
  <w:style w:type="character" w:customStyle="1" w:styleId="FooterChar">
    <w:name w:val="Footer Char"/>
    <w:basedOn w:val="DefaultParagraphFont"/>
    <w:link w:val="Footer"/>
    <w:uiPriority w:val="99"/>
    <w:rsid w:val="00F42CE0"/>
    <w:rPr>
      <w:lang w:val="en-CA"/>
    </w:rPr>
  </w:style>
  <w:style w:type="character" w:customStyle="1" w:styleId="Heading1Char">
    <w:name w:val="Heading 1 Char"/>
    <w:basedOn w:val="DefaultParagraphFont"/>
    <w:link w:val="Heading1"/>
    <w:uiPriority w:val="9"/>
    <w:rsid w:val="00853A01"/>
    <w:rPr>
      <w:rFonts w:asciiTheme="majorHAnsi" w:eastAsiaTheme="majorEastAsia" w:hAnsiTheme="majorHAnsi" w:cstheme="majorBidi"/>
      <w:b/>
      <w:bCs/>
      <w:color w:val="365F91" w:themeColor="accent1" w:themeShade="BF"/>
      <w:sz w:val="28"/>
      <w:szCs w:val="28"/>
      <w:lang w:val="en-CA"/>
    </w:rPr>
  </w:style>
  <w:style w:type="paragraph" w:styleId="TOCHeading">
    <w:name w:val="TOC Heading"/>
    <w:basedOn w:val="Heading1"/>
    <w:next w:val="Normal"/>
    <w:uiPriority w:val="39"/>
    <w:semiHidden/>
    <w:unhideWhenUsed/>
    <w:qFormat/>
    <w:rsid w:val="00F54E30"/>
    <w:pPr>
      <w:outlineLvl w:val="9"/>
    </w:pPr>
    <w:rPr>
      <w:lang w:val="fr-CA" w:eastAsia="fr-CA"/>
    </w:rPr>
  </w:style>
  <w:style w:type="paragraph" w:styleId="TOC2">
    <w:name w:val="toc 2"/>
    <w:basedOn w:val="Normal"/>
    <w:next w:val="Normal"/>
    <w:autoRedefine/>
    <w:uiPriority w:val="39"/>
    <w:unhideWhenUsed/>
    <w:qFormat/>
    <w:rsid w:val="00F54E30"/>
    <w:pPr>
      <w:spacing w:after="100"/>
      <w:ind w:left="220"/>
    </w:pPr>
    <w:rPr>
      <w:rFonts w:eastAsiaTheme="minorEastAsia"/>
      <w:lang w:val="fr-CA" w:eastAsia="fr-CA"/>
    </w:rPr>
  </w:style>
  <w:style w:type="paragraph" w:styleId="TOC1">
    <w:name w:val="toc 1"/>
    <w:basedOn w:val="Normal"/>
    <w:next w:val="Normal"/>
    <w:autoRedefine/>
    <w:uiPriority w:val="39"/>
    <w:unhideWhenUsed/>
    <w:qFormat/>
    <w:rsid w:val="00F54E30"/>
    <w:pPr>
      <w:spacing w:after="100"/>
    </w:pPr>
    <w:rPr>
      <w:rFonts w:eastAsiaTheme="minorEastAsia"/>
      <w:lang w:val="fr-CA" w:eastAsia="fr-CA"/>
    </w:rPr>
  </w:style>
  <w:style w:type="paragraph" w:styleId="TOC3">
    <w:name w:val="toc 3"/>
    <w:basedOn w:val="Normal"/>
    <w:next w:val="Normal"/>
    <w:autoRedefine/>
    <w:uiPriority w:val="39"/>
    <w:unhideWhenUsed/>
    <w:qFormat/>
    <w:rsid w:val="00F54E30"/>
    <w:pPr>
      <w:spacing w:after="100"/>
      <w:ind w:left="440"/>
    </w:pPr>
    <w:rPr>
      <w:rFonts w:eastAsiaTheme="minorEastAsia"/>
      <w:lang w:val="fr-CA" w:eastAsia="fr-CA"/>
    </w:rPr>
  </w:style>
  <w:style w:type="paragraph" w:styleId="TOC4">
    <w:name w:val="toc 4"/>
    <w:basedOn w:val="Normal"/>
    <w:next w:val="Normal"/>
    <w:autoRedefine/>
    <w:uiPriority w:val="39"/>
    <w:unhideWhenUsed/>
    <w:rsid w:val="00F54E30"/>
    <w:pPr>
      <w:spacing w:after="100"/>
      <w:ind w:left="660"/>
    </w:pPr>
    <w:rPr>
      <w:rFonts w:eastAsiaTheme="minorEastAsia"/>
      <w:lang w:val="fr-CA" w:eastAsia="fr-CA"/>
    </w:rPr>
  </w:style>
  <w:style w:type="paragraph" w:styleId="TOC5">
    <w:name w:val="toc 5"/>
    <w:basedOn w:val="Normal"/>
    <w:next w:val="Normal"/>
    <w:autoRedefine/>
    <w:uiPriority w:val="39"/>
    <w:unhideWhenUsed/>
    <w:rsid w:val="00F54E30"/>
    <w:pPr>
      <w:spacing w:after="100"/>
      <w:ind w:left="880"/>
    </w:pPr>
    <w:rPr>
      <w:rFonts w:eastAsiaTheme="minorEastAsia"/>
      <w:lang w:val="fr-CA" w:eastAsia="fr-CA"/>
    </w:rPr>
  </w:style>
  <w:style w:type="paragraph" w:styleId="TOC6">
    <w:name w:val="toc 6"/>
    <w:basedOn w:val="Normal"/>
    <w:next w:val="Normal"/>
    <w:autoRedefine/>
    <w:uiPriority w:val="39"/>
    <w:unhideWhenUsed/>
    <w:rsid w:val="00F54E30"/>
    <w:pPr>
      <w:spacing w:after="100"/>
      <w:ind w:left="1100"/>
    </w:pPr>
    <w:rPr>
      <w:rFonts w:eastAsiaTheme="minorEastAsia"/>
      <w:lang w:val="fr-CA" w:eastAsia="fr-CA"/>
    </w:rPr>
  </w:style>
  <w:style w:type="paragraph" w:styleId="TOC7">
    <w:name w:val="toc 7"/>
    <w:basedOn w:val="Normal"/>
    <w:next w:val="Normal"/>
    <w:autoRedefine/>
    <w:uiPriority w:val="39"/>
    <w:unhideWhenUsed/>
    <w:rsid w:val="00F54E30"/>
    <w:pPr>
      <w:spacing w:after="100"/>
      <w:ind w:left="1320"/>
    </w:pPr>
    <w:rPr>
      <w:rFonts w:eastAsiaTheme="minorEastAsia"/>
      <w:lang w:val="fr-CA" w:eastAsia="fr-CA"/>
    </w:rPr>
  </w:style>
  <w:style w:type="paragraph" w:styleId="TOC8">
    <w:name w:val="toc 8"/>
    <w:basedOn w:val="Normal"/>
    <w:next w:val="Normal"/>
    <w:autoRedefine/>
    <w:uiPriority w:val="39"/>
    <w:unhideWhenUsed/>
    <w:rsid w:val="00F54E30"/>
    <w:pPr>
      <w:spacing w:after="100"/>
      <w:ind w:left="1540"/>
    </w:pPr>
    <w:rPr>
      <w:rFonts w:eastAsiaTheme="minorEastAsia"/>
      <w:lang w:val="fr-CA" w:eastAsia="fr-CA"/>
    </w:rPr>
  </w:style>
  <w:style w:type="paragraph" w:styleId="TOC9">
    <w:name w:val="toc 9"/>
    <w:basedOn w:val="Normal"/>
    <w:next w:val="Normal"/>
    <w:autoRedefine/>
    <w:uiPriority w:val="39"/>
    <w:unhideWhenUsed/>
    <w:rsid w:val="00F54E30"/>
    <w:pPr>
      <w:spacing w:after="100"/>
      <w:ind w:left="1760"/>
    </w:pPr>
    <w:rPr>
      <w:rFonts w:eastAsiaTheme="minorEastAsia"/>
      <w:lang w:val="fr-CA" w:eastAsia="fr-CA"/>
    </w:rPr>
  </w:style>
  <w:style w:type="character" w:styleId="CommentReference">
    <w:name w:val="annotation reference"/>
    <w:basedOn w:val="DefaultParagraphFont"/>
    <w:uiPriority w:val="99"/>
    <w:semiHidden/>
    <w:unhideWhenUsed/>
    <w:rsid w:val="007D2A1F"/>
    <w:rPr>
      <w:sz w:val="16"/>
      <w:szCs w:val="16"/>
    </w:rPr>
  </w:style>
  <w:style w:type="paragraph" w:styleId="CommentText">
    <w:name w:val="annotation text"/>
    <w:basedOn w:val="Normal"/>
    <w:link w:val="CommentTextChar"/>
    <w:uiPriority w:val="99"/>
    <w:unhideWhenUsed/>
    <w:rsid w:val="007D2A1F"/>
    <w:pPr>
      <w:spacing w:line="240" w:lineRule="auto"/>
    </w:pPr>
    <w:rPr>
      <w:sz w:val="20"/>
      <w:szCs w:val="20"/>
    </w:rPr>
  </w:style>
  <w:style w:type="character" w:customStyle="1" w:styleId="CommentTextChar">
    <w:name w:val="Comment Text Char"/>
    <w:basedOn w:val="DefaultParagraphFont"/>
    <w:link w:val="CommentText"/>
    <w:uiPriority w:val="99"/>
    <w:rsid w:val="007D2A1F"/>
    <w:rPr>
      <w:sz w:val="20"/>
      <w:szCs w:val="20"/>
      <w:lang w:val="en-CA"/>
    </w:rPr>
  </w:style>
  <w:style w:type="paragraph" w:styleId="CommentSubject">
    <w:name w:val="annotation subject"/>
    <w:basedOn w:val="CommentText"/>
    <w:next w:val="CommentText"/>
    <w:link w:val="CommentSubjectChar"/>
    <w:uiPriority w:val="99"/>
    <w:semiHidden/>
    <w:unhideWhenUsed/>
    <w:rsid w:val="007D2A1F"/>
    <w:rPr>
      <w:b/>
      <w:bCs/>
    </w:rPr>
  </w:style>
  <w:style w:type="character" w:customStyle="1" w:styleId="CommentSubjectChar">
    <w:name w:val="Comment Subject Char"/>
    <w:basedOn w:val="CommentTextChar"/>
    <w:link w:val="CommentSubject"/>
    <w:uiPriority w:val="99"/>
    <w:semiHidden/>
    <w:rsid w:val="007D2A1F"/>
    <w:rPr>
      <w:b/>
      <w:bCs/>
      <w:sz w:val="20"/>
      <w:szCs w:val="20"/>
      <w:lang w:val="en-CA"/>
    </w:rPr>
  </w:style>
  <w:style w:type="paragraph" w:styleId="Revision">
    <w:name w:val="Revision"/>
    <w:hidden/>
    <w:uiPriority w:val="99"/>
    <w:semiHidden/>
    <w:rsid w:val="009F03F6"/>
    <w:pPr>
      <w:spacing w:after="0" w:line="240" w:lineRule="auto"/>
    </w:pPr>
    <w:rPr>
      <w:lang w:val="en-CA"/>
    </w:rPr>
  </w:style>
  <w:style w:type="paragraph" w:styleId="HTMLPreformatted">
    <w:name w:val="HTML Preformatted"/>
    <w:basedOn w:val="Normal"/>
    <w:link w:val="HTMLPreformattedChar"/>
    <w:uiPriority w:val="99"/>
    <w:unhideWhenUsed/>
    <w:rsid w:val="00B725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fr-FR" w:eastAsia="fr-FR"/>
    </w:rPr>
  </w:style>
  <w:style w:type="character" w:customStyle="1" w:styleId="HTMLPreformattedChar">
    <w:name w:val="HTML Preformatted Char"/>
    <w:basedOn w:val="DefaultParagraphFont"/>
    <w:link w:val="HTMLPreformatted"/>
    <w:uiPriority w:val="99"/>
    <w:rsid w:val="00B7253E"/>
    <w:rPr>
      <w:rFonts w:ascii="Courier New" w:eastAsia="Times New Roman" w:hAnsi="Courier New" w:cs="Courier New"/>
      <w:sz w:val="20"/>
      <w:szCs w:val="20"/>
      <w:lang w:val="fr-FR" w:eastAsia="fr-FR"/>
    </w:rPr>
  </w:style>
  <w:style w:type="paragraph" w:customStyle="1" w:styleId="Default">
    <w:name w:val="Default"/>
    <w:rsid w:val="00803120"/>
    <w:pPr>
      <w:autoSpaceDE w:val="0"/>
      <w:autoSpaceDN w:val="0"/>
      <w:adjustRightInd w:val="0"/>
      <w:spacing w:after="0" w:line="240" w:lineRule="auto"/>
    </w:pPr>
    <w:rPr>
      <w:rFonts w:ascii="Charis SIL" w:hAnsi="Charis SIL" w:cs="Charis SIL"/>
      <w:color w:val="000000"/>
      <w:sz w:val="24"/>
      <w:szCs w:val="24"/>
    </w:rPr>
  </w:style>
  <w:style w:type="paragraph" w:customStyle="1" w:styleId="Text">
    <w:name w:val="Text"/>
    <w:basedOn w:val="Normal"/>
    <w:link w:val="TextChar"/>
    <w:qFormat/>
    <w:rsid w:val="0025243A"/>
    <w:pPr>
      <w:spacing w:after="0" w:line="480" w:lineRule="auto"/>
      <w:jc w:val="both"/>
    </w:pPr>
    <w:rPr>
      <w:rFonts w:asciiTheme="majorBidi" w:eastAsia="Times New Roman" w:hAnsiTheme="majorBidi" w:cstheme="majorBidi"/>
      <w:sz w:val="24"/>
      <w:lang w:val="fr-CA"/>
    </w:rPr>
  </w:style>
  <w:style w:type="character" w:customStyle="1" w:styleId="TextChar">
    <w:name w:val="Text Char"/>
    <w:basedOn w:val="DefaultParagraphFont"/>
    <w:link w:val="Text"/>
    <w:rsid w:val="0025243A"/>
    <w:rPr>
      <w:rFonts w:asciiTheme="majorBidi" w:eastAsia="Times New Roman" w:hAnsiTheme="majorBidi" w:cstheme="majorBidi"/>
      <w:sz w:val="24"/>
    </w:rPr>
  </w:style>
  <w:style w:type="paragraph" w:customStyle="1" w:styleId="Head3manu">
    <w:name w:val="#Head3 manu"/>
    <w:basedOn w:val="Normal"/>
    <w:link w:val="Head3manuChar"/>
    <w:qFormat/>
    <w:rsid w:val="00600066"/>
    <w:pPr>
      <w:widowControl w:val="0"/>
      <w:spacing w:before="120" w:after="120" w:line="480" w:lineRule="auto"/>
      <w:ind w:left="720" w:hanging="720"/>
      <w:outlineLvl w:val="2"/>
    </w:pPr>
    <w:rPr>
      <w:rFonts w:ascii="Times New Roman" w:eastAsia="Calibri" w:hAnsi="Times New Roman"/>
      <w:i/>
      <w:color w:val="000000"/>
      <w:sz w:val="24"/>
      <w:szCs w:val="24"/>
      <w:lang w:val="fr-CA"/>
    </w:rPr>
  </w:style>
  <w:style w:type="character" w:customStyle="1" w:styleId="Head1manuChar">
    <w:name w:val="#Head1manu Char"/>
    <w:basedOn w:val="DefaultParagraphFont"/>
    <w:link w:val="Head1manu"/>
    <w:rsid w:val="00600066"/>
    <w:rPr>
      <w:rFonts w:ascii="Times New Roman" w:eastAsia="PMingLiU" w:hAnsi="Times New Roman" w:cs="Times New Roman"/>
      <w:b/>
      <w:bCs/>
      <w:kern w:val="36"/>
      <w:sz w:val="24"/>
      <w:szCs w:val="24"/>
      <w:lang w:val="en-US"/>
    </w:rPr>
  </w:style>
  <w:style w:type="paragraph" w:customStyle="1" w:styleId="Head2manu">
    <w:name w:val="#Head2manu"/>
    <w:basedOn w:val="Head1manu"/>
    <w:qFormat/>
    <w:rsid w:val="00600066"/>
    <w:pPr>
      <w:numPr>
        <w:numId w:val="0"/>
      </w:numPr>
      <w:ind w:left="576" w:hanging="576"/>
      <w:outlineLvl w:val="1"/>
    </w:pPr>
  </w:style>
  <w:style w:type="numbering" w:customStyle="1" w:styleId="manuscriptnumbering">
    <w:name w:val="manuscript numbering"/>
    <w:uiPriority w:val="99"/>
    <w:rsid w:val="00600066"/>
    <w:pPr>
      <w:numPr>
        <w:numId w:val="5"/>
      </w:numPr>
    </w:pPr>
  </w:style>
  <w:style w:type="character" w:customStyle="1" w:styleId="Heading3Char">
    <w:name w:val="Heading 3 Char"/>
    <w:basedOn w:val="DefaultParagraphFont"/>
    <w:link w:val="Heading3"/>
    <w:uiPriority w:val="9"/>
    <w:semiHidden/>
    <w:rsid w:val="00AD548A"/>
    <w:rPr>
      <w:rFonts w:asciiTheme="majorHAnsi" w:eastAsiaTheme="majorEastAsia" w:hAnsiTheme="majorHAnsi" w:cstheme="majorBidi"/>
      <w:b/>
      <w:bCs/>
      <w:color w:val="4F81BD" w:themeColor="accent1"/>
      <w:lang w:val="en-CA"/>
    </w:rPr>
  </w:style>
  <w:style w:type="character" w:customStyle="1" w:styleId="sr-only">
    <w:name w:val="sr-only"/>
    <w:basedOn w:val="DefaultParagraphFont"/>
    <w:rsid w:val="000C381E"/>
  </w:style>
  <w:style w:type="character" w:customStyle="1" w:styleId="text0">
    <w:name w:val="text"/>
    <w:basedOn w:val="DefaultParagraphFont"/>
    <w:rsid w:val="000C381E"/>
  </w:style>
  <w:style w:type="character" w:customStyle="1" w:styleId="author-ref">
    <w:name w:val="author-ref"/>
    <w:basedOn w:val="DefaultParagraphFont"/>
    <w:rsid w:val="000C381E"/>
  </w:style>
  <w:style w:type="character" w:customStyle="1" w:styleId="hlfld-contribauthor">
    <w:name w:val="hlfld-contribauthor"/>
    <w:basedOn w:val="DefaultParagraphFont"/>
    <w:rsid w:val="00FC4260"/>
  </w:style>
  <w:style w:type="character" w:customStyle="1" w:styleId="Head3manuChar">
    <w:name w:val="#Head3 manu Char"/>
    <w:basedOn w:val="DefaultParagraphFont"/>
    <w:link w:val="Head3manu"/>
    <w:rsid w:val="00FF7AB1"/>
    <w:rPr>
      <w:rFonts w:ascii="Times New Roman" w:eastAsia="Calibri" w:hAnsi="Times New Roman"/>
      <w:i/>
      <w:color w:val="000000"/>
      <w:sz w:val="24"/>
      <w:szCs w:val="24"/>
    </w:rPr>
  </w:style>
  <w:style w:type="paragraph" w:styleId="ListParagraph">
    <w:name w:val="List Paragraph"/>
    <w:basedOn w:val="Normal"/>
    <w:uiPriority w:val="34"/>
    <w:qFormat/>
    <w:rsid w:val="00FF7AB1"/>
    <w:pPr>
      <w:ind w:left="720"/>
      <w:contextualSpacing/>
    </w:pPr>
  </w:style>
  <w:style w:type="paragraph" w:customStyle="1" w:styleId="Head1manu0">
    <w:name w:val="Head 1 manu"/>
    <w:basedOn w:val="Heading1"/>
    <w:link w:val="Head1manuChar0"/>
    <w:qFormat/>
    <w:rsid w:val="00302C20"/>
    <w:pPr>
      <w:keepNext w:val="0"/>
      <w:keepLines w:val="0"/>
      <w:snapToGrid w:val="0"/>
      <w:spacing w:beforeLines="100" w:line="480" w:lineRule="auto"/>
    </w:pPr>
    <w:rPr>
      <w:rFonts w:ascii="Times New Roman" w:eastAsia="PMingLiU" w:hAnsi="Times New Roman" w:cs="Times New Roman"/>
      <w:color w:val="auto"/>
      <w:kern w:val="36"/>
      <w:sz w:val="24"/>
      <w:szCs w:val="24"/>
      <w:lang w:val="fr-CA"/>
    </w:rPr>
  </w:style>
  <w:style w:type="character" w:customStyle="1" w:styleId="Head1manuChar0">
    <w:name w:val="Head 1 manu Char"/>
    <w:link w:val="Head1manu0"/>
    <w:rsid w:val="00302C20"/>
    <w:rPr>
      <w:rFonts w:ascii="Times New Roman" w:eastAsia="PMingLiU" w:hAnsi="Times New Roman" w:cs="Times New Roman"/>
      <w:b/>
      <w:bCs/>
      <w:kern w:val="36"/>
      <w:sz w:val="24"/>
      <w:szCs w:val="24"/>
    </w:rPr>
  </w:style>
  <w:style w:type="character" w:styleId="FollowedHyperlink">
    <w:name w:val="FollowedHyperlink"/>
    <w:basedOn w:val="DefaultParagraphFont"/>
    <w:uiPriority w:val="99"/>
    <w:semiHidden/>
    <w:unhideWhenUsed/>
    <w:rsid w:val="00F97DA3"/>
    <w:rPr>
      <w:color w:val="800080" w:themeColor="followedHyperlink"/>
      <w:u w:val="single"/>
    </w:rPr>
  </w:style>
  <w:style w:type="paragraph" w:customStyle="1" w:styleId="MDPI12title">
    <w:name w:val="MDPI_1.2_title"/>
    <w:next w:val="Normal"/>
    <w:qFormat/>
    <w:rsid w:val="003866A9"/>
    <w:pPr>
      <w:adjustRightInd w:val="0"/>
      <w:snapToGrid w:val="0"/>
      <w:spacing w:after="240" w:line="240" w:lineRule="atLeast"/>
    </w:pPr>
    <w:rPr>
      <w:rFonts w:ascii="Palatino Linotype" w:eastAsia="Times New Roman" w:hAnsi="Palatino Linotype" w:cs="Times New Roman"/>
      <w:b/>
      <w:snapToGrid w:val="0"/>
      <w:color w:val="000000"/>
      <w:sz w:val="36"/>
      <w:szCs w:val="20"/>
      <w:lang w:val="en-US" w:eastAsia="de-DE" w:bidi="en-US"/>
    </w:rPr>
  </w:style>
  <w:style w:type="character" w:customStyle="1" w:styleId="highwire-citation-author">
    <w:name w:val="highwire-citation-author"/>
    <w:basedOn w:val="DefaultParagraphFont"/>
    <w:rsid w:val="00EA1673"/>
  </w:style>
  <w:style w:type="character" w:customStyle="1" w:styleId="Mentionnonrsolue1">
    <w:name w:val="Mention non résolue1"/>
    <w:basedOn w:val="DefaultParagraphFont"/>
    <w:uiPriority w:val="99"/>
    <w:semiHidden/>
    <w:unhideWhenUsed/>
    <w:rsid w:val="008D2CBB"/>
    <w:rPr>
      <w:color w:val="605E5C"/>
      <w:shd w:val="clear" w:color="auto" w:fill="E1DFDD"/>
    </w:rPr>
  </w:style>
  <w:style w:type="character" w:customStyle="1" w:styleId="author">
    <w:name w:val="author"/>
    <w:basedOn w:val="DefaultParagraphFont"/>
    <w:rsid w:val="00C20628"/>
  </w:style>
  <w:style w:type="character" w:customStyle="1" w:styleId="pubyear">
    <w:name w:val="pubyear"/>
    <w:basedOn w:val="DefaultParagraphFont"/>
    <w:rsid w:val="00C20628"/>
  </w:style>
  <w:style w:type="character" w:customStyle="1" w:styleId="articletitle">
    <w:name w:val="articletitle"/>
    <w:basedOn w:val="DefaultParagraphFont"/>
    <w:rsid w:val="00C20628"/>
  </w:style>
  <w:style w:type="character" w:customStyle="1" w:styleId="vol">
    <w:name w:val="vol"/>
    <w:basedOn w:val="DefaultParagraphFont"/>
    <w:rsid w:val="00C20628"/>
  </w:style>
  <w:style w:type="character" w:customStyle="1" w:styleId="citedissue">
    <w:name w:val="citedissue"/>
    <w:basedOn w:val="DefaultParagraphFont"/>
    <w:rsid w:val="00C20628"/>
  </w:style>
  <w:style w:type="character" w:customStyle="1" w:styleId="pagefirst">
    <w:name w:val="pagefirst"/>
    <w:basedOn w:val="DefaultParagraphFont"/>
    <w:rsid w:val="00C20628"/>
  </w:style>
  <w:style w:type="character" w:customStyle="1" w:styleId="pagelast">
    <w:name w:val="pagelast"/>
    <w:basedOn w:val="DefaultParagraphFont"/>
    <w:rsid w:val="00C20628"/>
  </w:style>
  <w:style w:type="character" w:customStyle="1" w:styleId="title-text">
    <w:name w:val="title-text"/>
    <w:basedOn w:val="DefaultParagraphFont"/>
    <w:rsid w:val="00F4663E"/>
  </w:style>
  <w:style w:type="character" w:styleId="Strong">
    <w:name w:val="Strong"/>
    <w:basedOn w:val="DefaultParagraphFont"/>
    <w:uiPriority w:val="22"/>
    <w:qFormat/>
    <w:rsid w:val="00D634B1"/>
    <w:rPr>
      <w:b/>
      <w:bCs/>
    </w:rPr>
  </w:style>
  <w:style w:type="character" w:customStyle="1" w:styleId="u-visually-hidden">
    <w:name w:val="u-visually-hidden"/>
    <w:basedOn w:val="DefaultParagraphFont"/>
    <w:rsid w:val="00E61F75"/>
  </w:style>
  <w:style w:type="paragraph" w:customStyle="1" w:styleId="nova-e-listitem">
    <w:name w:val="nova-e-list__item"/>
    <w:basedOn w:val="Normal"/>
    <w:rsid w:val="00166A1B"/>
    <w:pPr>
      <w:spacing w:before="100" w:beforeAutospacing="1" w:after="100" w:afterAutospacing="1" w:line="240" w:lineRule="auto"/>
    </w:pPr>
    <w:rPr>
      <w:rFonts w:ascii="Times New Roman" w:eastAsia="Times New Roman" w:hAnsi="Times New Roman" w:cs="Times New Roman"/>
      <w:sz w:val="24"/>
      <w:szCs w:val="24"/>
      <w:lang w:val="fr-CA" w:eastAsia="fr-CA"/>
    </w:rPr>
  </w:style>
  <w:style w:type="paragraph" w:customStyle="1" w:styleId="MDPI31text">
    <w:name w:val="MDPI_3.1_text"/>
    <w:qFormat/>
    <w:rsid w:val="00907534"/>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62BackMatter">
    <w:name w:val="MDPI_6.2_BackMatter"/>
    <w:qFormat/>
    <w:rsid w:val="0072614F"/>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val="en-US" w:bidi="en-US"/>
    </w:rPr>
  </w:style>
  <w:style w:type="paragraph" w:customStyle="1" w:styleId="Punkt">
    <w:name w:val="Punkt"/>
    <w:basedOn w:val="Normal"/>
    <w:rsid w:val="00CE7525"/>
    <w:pPr>
      <w:numPr>
        <w:numId w:val="8"/>
      </w:numPr>
      <w:tabs>
        <w:tab w:val="clear" w:pos="360"/>
        <w:tab w:val="left" w:pos="340"/>
      </w:tabs>
      <w:spacing w:after="0" w:line="320" w:lineRule="exact"/>
      <w:jc w:val="both"/>
    </w:pPr>
    <w:rPr>
      <w:rFonts w:ascii="AgfaRotisSerif" w:eastAsia="Times" w:hAnsi="AgfaRotisSerif" w:cs="Times New Roman"/>
      <w:szCs w:val="20"/>
      <w:lang w:val="de-DE" w:eastAsia="de-DE"/>
    </w:rPr>
  </w:style>
  <w:style w:type="character" w:customStyle="1" w:styleId="authorname">
    <w:name w:val="authorname"/>
    <w:basedOn w:val="DefaultParagraphFont"/>
    <w:rsid w:val="00D333B2"/>
  </w:style>
  <w:style w:type="character" w:customStyle="1" w:styleId="rpc41">
    <w:name w:val="_rpc_41"/>
    <w:basedOn w:val="DefaultParagraphFont"/>
    <w:rsid w:val="00D333B2"/>
  </w:style>
  <w:style w:type="paragraph" w:customStyle="1" w:styleId="Affiliation">
    <w:name w:val="Affiliation"/>
    <w:basedOn w:val="Normal"/>
    <w:rsid w:val="00D333B2"/>
    <w:pPr>
      <w:spacing w:before="240" w:after="0" w:line="360" w:lineRule="auto"/>
    </w:pPr>
    <w:rPr>
      <w:rFonts w:ascii="Times New Roman" w:eastAsia="Times New Roman" w:hAnsi="Times New Roman" w:cs="Times New Roman"/>
      <w:i/>
      <w:sz w:val="24"/>
      <w:szCs w:val="24"/>
      <w:lang w:val="en-GB" w:eastAsia="en-GB"/>
    </w:rPr>
  </w:style>
  <w:style w:type="character" w:styleId="LineNumber">
    <w:name w:val="line number"/>
    <w:basedOn w:val="DefaultParagraphFont"/>
    <w:uiPriority w:val="99"/>
    <w:semiHidden/>
    <w:unhideWhenUsed/>
    <w:rsid w:val="00A862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91037">
      <w:bodyDiv w:val="1"/>
      <w:marLeft w:val="0"/>
      <w:marRight w:val="0"/>
      <w:marTop w:val="0"/>
      <w:marBottom w:val="0"/>
      <w:divBdr>
        <w:top w:val="none" w:sz="0" w:space="0" w:color="auto"/>
        <w:left w:val="none" w:sz="0" w:space="0" w:color="auto"/>
        <w:bottom w:val="none" w:sz="0" w:space="0" w:color="auto"/>
        <w:right w:val="none" w:sz="0" w:space="0" w:color="auto"/>
      </w:divBdr>
    </w:div>
    <w:div w:id="123694047">
      <w:bodyDiv w:val="1"/>
      <w:marLeft w:val="0"/>
      <w:marRight w:val="0"/>
      <w:marTop w:val="0"/>
      <w:marBottom w:val="0"/>
      <w:divBdr>
        <w:top w:val="none" w:sz="0" w:space="0" w:color="auto"/>
        <w:left w:val="none" w:sz="0" w:space="0" w:color="auto"/>
        <w:bottom w:val="none" w:sz="0" w:space="0" w:color="auto"/>
        <w:right w:val="none" w:sz="0" w:space="0" w:color="auto"/>
      </w:divBdr>
    </w:div>
    <w:div w:id="231549831">
      <w:bodyDiv w:val="1"/>
      <w:marLeft w:val="0"/>
      <w:marRight w:val="0"/>
      <w:marTop w:val="0"/>
      <w:marBottom w:val="0"/>
      <w:divBdr>
        <w:top w:val="none" w:sz="0" w:space="0" w:color="auto"/>
        <w:left w:val="none" w:sz="0" w:space="0" w:color="auto"/>
        <w:bottom w:val="none" w:sz="0" w:space="0" w:color="auto"/>
        <w:right w:val="none" w:sz="0" w:space="0" w:color="auto"/>
      </w:divBdr>
    </w:div>
    <w:div w:id="320087924">
      <w:bodyDiv w:val="1"/>
      <w:marLeft w:val="0"/>
      <w:marRight w:val="0"/>
      <w:marTop w:val="0"/>
      <w:marBottom w:val="0"/>
      <w:divBdr>
        <w:top w:val="none" w:sz="0" w:space="0" w:color="auto"/>
        <w:left w:val="none" w:sz="0" w:space="0" w:color="auto"/>
        <w:bottom w:val="none" w:sz="0" w:space="0" w:color="auto"/>
        <w:right w:val="none" w:sz="0" w:space="0" w:color="auto"/>
      </w:divBdr>
    </w:div>
    <w:div w:id="426316425">
      <w:bodyDiv w:val="1"/>
      <w:marLeft w:val="0"/>
      <w:marRight w:val="0"/>
      <w:marTop w:val="0"/>
      <w:marBottom w:val="0"/>
      <w:divBdr>
        <w:top w:val="none" w:sz="0" w:space="0" w:color="auto"/>
        <w:left w:val="none" w:sz="0" w:space="0" w:color="auto"/>
        <w:bottom w:val="none" w:sz="0" w:space="0" w:color="auto"/>
        <w:right w:val="none" w:sz="0" w:space="0" w:color="auto"/>
      </w:divBdr>
    </w:div>
    <w:div w:id="464585333">
      <w:bodyDiv w:val="1"/>
      <w:marLeft w:val="0"/>
      <w:marRight w:val="0"/>
      <w:marTop w:val="0"/>
      <w:marBottom w:val="0"/>
      <w:divBdr>
        <w:top w:val="none" w:sz="0" w:space="0" w:color="auto"/>
        <w:left w:val="none" w:sz="0" w:space="0" w:color="auto"/>
        <w:bottom w:val="none" w:sz="0" w:space="0" w:color="auto"/>
        <w:right w:val="none" w:sz="0" w:space="0" w:color="auto"/>
      </w:divBdr>
      <w:divsChild>
        <w:div w:id="1896965248">
          <w:marLeft w:val="0"/>
          <w:marRight w:val="0"/>
          <w:marTop w:val="0"/>
          <w:marBottom w:val="120"/>
          <w:divBdr>
            <w:top w:val="none" w:sz="0" w:space="0" w:color="auto"/>
            <w:left w:val="none" w:sz="0" w:space="0" w:color="auto"/>
            <w:bottom w:val="none" w:sz="0" w:space="0" w:color="auto"/>
            <w:right w:val="none" w:sz="0" w:space="0" w:color="auto"/>
          </w:divBdr>
          <w:divsChild>
            <w:div w:id="750586677">
              <w:marLeft w:val="0"/>
              <w:marRight w:val="0"/>
              <w:marTop w:val="0"/>
              <w:marBottom w:val="0"/>
              <w:divBdr>
                <w:top w:val="none" w:sz="0" w:space="0" w:color="auto"/>
                <w:left w:val="none" w:sz="0" w:space="0" w:color="auto"/>
                <w:bottom w:val="none" w:sz="0" w:space="0" w:color="auto"/>
                <w:right w:val="none" w:sz="0" w:space="0" w:color="auto"/>
              </w:divBdr>
              <w:divsChild>
                <w:div w:id="910039270">
                  <w:marLeft w:val="0"/>
                  <w:marRight w:val="0"/>
                  <w:marTop w:val="0"/>
                  <w:marBottom w:val="0"/>
                  <w:divBdr>
                    <w:top w:val="none" w:sz="0" w:space="0" w:color="auto"/>
                    <w:left w:val="none" w:sz="0" w:space="0" w:color="auto"/>
                    <w:bottom w:val="none" w:sz="0" w:space="0" w:color="auto"/>
                    <w:right w:val="none" w:sz="0" w:space="0" w:color="auto"/>
                  </w:divBdr>
                  <w:divsChild>
                    <w:div w:id="183915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125872">
      <w:bodyDiv w:val="1"/>
      <w:marLeft w:val="0"/>
      <w:marRight w:val="0"/>
      <w:marTop w:val="0"/>
      <w:marBottom w:val="0"/>
      <w:divBdr>
        <w:top w:val="none" w:sz="0" w:space="0" w:color="auto"/>
        <w:left w:val="none" w:sz="0" w:space="0" w:color="auto"/>
        <w:bottom w:val="none" w:sz="0" w:space="0" w:color="auto"/>
        <w:right w:val="none" w:sz="0" w:space="0" w:color="auto"/>
      </w:divBdr>
    </w:div>
    <w:div w:id="664550486">
      <w:bodyDiv w:val="1"/>
      <w:marLeft w:val="0"/>
      <w:marRight w:val="0"/>
      <w:marTop w:val="0"/>
      <w:marBottom w:val="0"/>
      <w:divBdr>
        <w:top w:val="none" w:sz="0" w:space="0" w:color="auto"/>
        <w:left w:val="none" w:sz="0" w:space="0" w:color="auto"/>
        <w:bottom w:val="none" w:sz="0" w:space="0" w:color="auto"/>
        <w:right w:val="none" w:sz="0" w:space="0" w:color="auto"/>
      </w:divBdr>
    </w:div>
    <w:div w:id="816263100">
      <w:bodyDiv w:val="1"/>
      <w:marLeft w:val="0"/>
      <w:marRight w:val="0"/>
      <w:marTop w:val="0"/>
      <w:marBottom w:val="0"/>
      <w:divBdr>
        <w:top w:val="none" w:sz="0" w:space="0" w:color="auto"/>
        <w:left w:val="none" w:sz="0" w:space="0" w:color="auto"/>
        <w:bottom w:val="none" w:sz="0" w:space="0" w:color="auto"/>
        <w:right w:val="none" w:sz="0" w:space="0" w:color="auto"/>
      </w:divBdr>
    </w:div>
    <w:div w:id="991104388">
      <w:bodyDiv w:val="1"/>
      <w:marLeft w:val="0"/>
      <w:marRight w:val="0"/>
      <w:marTop w:val="0"/>
      <w:marBottom w:val="0"/>
      <w:divBdr>
        <w:top w:val="none" w:sz="0" w:space="0" w:color="auto"/>
        <w:left w:val="none" w:sz="0" w:space="0" w:color="auto"/>
        <w:bottom w:val="none" w:sz="0" w:space="0" w:color="auto"/>
        <w:right w:val="none" w:sz="0" w:space="0" w:color="auto"/>
      </w:divBdr>
      <w:divsChild>
        <w:div w:id="699209204">
          <w:marLeft w:val="0"/>
          <w:marRight w:val="0"/>
          <w:marTop w:val="0"/>
          <w:marBottom w:val="0"/>
          <w:divBdr>
            <w:top w:val="none" w:sz="0" w:space="0" w:color="auto"/>
            <w:left w:val="none" w:sz="0" w:space="0" w:color="auto"/>
            <w:bottom w:val="none" w:sz="0" w:space="0" w:color="auto"/>
            <w:right w:val="none" w:sz="0" w:space="0" w:color="auto"/>
          </w:divBdr>
          <w:divsChild>
            <w:div w:id="1191184642">
              <w:marLeft w:val="0"/>
              <w:marRight w:val="0"/>
              <w:marTop w:val="0"/>
              <w:marBottom w:val="0"/>
              <w:divBdr>
                <w:top w:val="none" w:sz="0" w:space="0" w:color="auto"/>
                <w:left w:val="none" w:sz="0" w:space="0" w:color="auto"/>
                <w:bottom w:val="none" w:sz="0" w:space="0" w:color="auto"/>
                <w:right w:val="none" w:sz="0" w:space="0" w:color="auto"/>
              </w:divBdr>
            </w:div>
          </w:divsChild>
        </w:div>
        <w:div w:id="1338773653">
          <w:marLeft w:val="0"/>
          <w:marRight w:val="0"/>
          <w:marTop w:val="0"/>
          <w:marBottom w:val="0"/>
          <w:divBdr>
            <w:top w:val="none" w:sz="0" w:space="0" w:color="auto"/>
            <w:left w:val="none" w:sz="0" w:space="0" w:color="auto"/>
            <w:bottom w:val="none" w:sz="0" w:space="0" w:color="auto"/>
            <w:right w:val="none" w:sz="0" w:space="0" w:color="auto"/>
          </w:divBdr>
        </w:div>
      </w:divsChild>
    </w:div>
    <w:div w:id="1021590551">
      <w:bodyDiv w:val="1"/>
      <w:marLeft w:val="0"/>
      <w:marRight w:val="0"/>
      <w:marTop w:val="0"/>
      <w:marBottom w:val="0"/>
      <w:divBdr>
        <w:top w:val="none" w:sz="0" w:space="0" w:color="auto"/>
        <w:left w:val="none" w:sz="0" w:space="0" w:color="auto"/>
        <w:bottom w:val="none" w:sz="0" w:space="0" w:color="auto"/>
        <w:right w:val="none" w:sz="0" w:space="0" w:color="auto"/>
      </w:divBdr>
    </w:div>
    <w:div w:id="1138886275">
      <w:bodyDiv w:val="1"/>
      <w:marLeft w:val="0"/>
      <w:marRight w:val="0"/>
      <w:marTop w:val="0"/>
      <w:marBottom w:val="0"/>
      <w:divBdr>
        <w:top w:val="none" w:sz="0" w:space="0" w:color="auto"/>
        <w:left w:val="none" w:sz="0" w:space="0" w:color="auto"/>
        <w:bottom w:val="none" w:sz="0" w:space="0" w:color="auto"/>
        <w:right w:val="none" w:sz="0" w:space="0" w:color="auto"/>
      </w:divBdr>
    </w:div>
    <w:div w:id="1184707074">
      <w:bodyDiv w:val="1"/>
      <w:marLeft w:val="0"/>
      <w:marRight w:val="0"/>
      <w:marTop w:val="0"/>
      <w:marBottom w:val="0"/>
      <w:divBdr>
        <w:top w:val="none" w:sz="0" w:space="0" w:color="auto"/>
        <w:left w:val="none" w:sz="0" w:space="0" w:color="auto"/>
        <w:bottom w:val="none" w:sz="0" w:space="0" w:color="auto"/>
        <w:right w:val="none" w:sz="0" w:space="0" w:color="auto"/>
      </w:divBdr>
    </w:div>
    <w:div w:id="1185971875">
      <w:bodyDiv w:val="1"/>
      <w:marLeft w:val="0"/>
      <w:marRight w:val="0"/>
      <w:marTop w:val="0"/>
      <w:marBottom w:val="0"/>
      <w:divBdr>
        <w:top w:val="none" w:sz="0" w:space="0" w:color="auto"/>
        <w:left w:val="none" w:sz="0" w:space="0" w:color="auto"/>
        <w:bottom w:val="none" w:sz="0" w:space="0" w:color="auto"/>
        <w:right w:val="none" w:sz="0" w:space="0" w:color="auto"/>
      </w:divBdr>
    </w:div>
    <w:div w:id="1195189673">
      <w:bodyDiv w:val="1"/>
      <w:marLeft w:val="0"/>
      <w:marRight w:val="0"/>
      <w:marTop w:val="0"/>
      <w:marBottom w:val="0"/>
      <w:divBdr>
        <w:top w:val="none" w:sz="0" w:space="0" w:color="auto"/>
        <w:left w:val="none" w:sz="0" w:space="0" w:color="auto"/>
        <w:bottom w:val="none" w:sz="0" w:space="0" w:color="auto"/>
        <w:right w:val="none" w:sz="0" w:space="0" w:color="auto"/>
      </w:divBdr>
    </w:div>
    <w:div w:id="1256742047">
      <w:bodyDiv w:val="1"/>
      <w:marLeft w:val="0"/>
      <w:marRight w:val="0"/>
      <w:marTop w:val="0"/>
      <w:marBottom w:val="0"/>
      <w:divBdr>
        <w:top w:val="none" w:sz="0" w:space="0" w:color="auto"/>
        <w:left w:val="none" w:sz="0" w:space="0" w:color="auto"/>
        <w:bottom w:val="none" w:sz="0" w:space="0" w:color="auto"/>
        <w:right w:val="none" w:sz="0" w:space="0" w:color="auto"/>
      </w:divBdr>
    </w:div>
    <w:div w:id="1322655836">
      <w:bodyDiv w:val="1"/>
      <w:marLeft w:val="0"/>
      <w:marRight w:val="0"/>
      <w:marTop w:val="0"/>
      <w:marBottom w:val="0"/>
      <w:divBdr>
        <w:top w:val="none" w:sz="0" w:space="0" w:color="auto"/>
        <w:left w:val="none" w:sz="0" w:space="0" w:color="auto"/>
        <w:bottom w:val="none" w:sz="0" w:space="0" w:color="auto"/>
        <w:right w:val="none" w:sz="0" w:space="0" w:color="auto"/>
      </w:divBdr>
    </w:div>
    <w:div w:id="1332760806">
      <w:bodyDiv w:val="1"/>
      <w:marLeft w:val="0"/>
      <w:marRight w:val="0"/>
      <w:marTop w:val="0"/>
      <w:marBottom w:val="0"/>
      <w:divBdr>
        <w:top w:val="none" w:sz="0" w:space="0" w:color="auto"/>
        <w:left w:val="none" w:sz="0" w:space="0" w:color="auto"/>
        <w:bottom w:val="none" w:sz="0" w:space="0" w:color="auto"/>
        <w:right w:val="none" w:sz="0" w:space="0" w:color="auto"/>
      </w:divBdr>
    </w:div>
    <w:div w:id="1394347787">
      <w:bodyDiv w:val="1"/>
      <w:marLeft w:val="0"/>
      <w:marRight w:val="0"/>
      <w:marTop w:val="0"/>
      <w:marBottom w:val="0"/>
      <w:divBdr>
        <w:top w:val="none" w:sz="0" w:space="0" w:color="auto"/>
        <w:left w:val="none" w:sz="0" w:space="0" w:color="auto"/>
        <w:bottom w:val="none" w:sz="0" w:space="0" w:color="auto"/>
        <w:right w:val="none" w:sz="0" w:space="0" w:color="auto"/>
      </w:divBdr>
    </w:div>
    <w:div w:id="1495222395">
      <w:bodyDiv w:val="1"/>
      <w:marLeft w:val="0"/>
      <w:marRight w:val="0"/>
      <w:marTop w:val="0"/>
      <w:marBottom w:val="0"/>
      <w:divBdr>
        <w:top w:val="none" w:sz="0" w:space="0" w:color="auto"/>
        <w:left w:val="none" w:sz="0" w:space="0" w:color="auto"/>
        <w:bottom w:val="none" w:sz="0" w:space="0" w:color="auto"/>
        <w:right w:val="none" w:sz="0" w:space="0" w:color="auto"/>
      </w:divBdr>
    </w:div>
    <w:div w:id="1584488841">
      <w:bodyDiv w:val="1"/>
      <w:marLeft w:val="0"/>
      <w:marRight w:val="0"/>
      <w:marTop w:val="0"/>
      <w:marBottom w:val="0"/>
      <w:divBdr>
        <w:top w:val="none" w:sz="0" w:space="0" w:color="auto"/>
        <w:left w:val="none" w:sz="0" w:space="0" w:color="auto"/>
        <w:bottom w:val="none" w:sz="0" w:space="0" w:color="auto"/>
        <w:right w:val="none" w:sz="0" w:space="0" w:color="auto"/>
      </w:divBdr>
    </w:div>
    <w:div w:id="1842357839">
      <w:bodyDiv w:val="1"/>
      <w:marLeft w:val="0"/>
      <w:marRight w:val="0"/>
      <w:marTop w:val="0"/>
      <w:marBottom w:val="0"/>
      <w:divBdr>
        <w:top w:val="none" w:sz="0" w:space="0" w:color="auto"/>
        <w:left w:val="none" w:sz="0" w:space="0" w:color="auto"/>
        <w:bottom w:val="none" w:sz="0" w:space="0" w:color="auto"/>
        <w:right w:val="none" w:sz="0" w:space="0" w:color="auto"/>
      </w:divBdr>
    </w:div>
    <w:div w:id="1903250818">
      <w:bodyDiv w:val="1"/>
      <w:marLeft w:val="0"/>
      <w:marRight w:val="0"/>
      <w:marTop w:val="0"/>
      <w:marBottom w:val="0"/>
      <w:divBdr>
        <w:top w:val="none" w:sz="0" w:space="0" w:color="auto"/>
        <w:left w:val="none" w:sz="0" w:space="0" w:color="auto"/>
        <w:bottom w:val="none" w:sz="0" w:space="0" w:color="auto"/>
        <w:right w:val="none" w:sz="0" w:space="0" w:color="auto"/>
      </w:divBdr>
    </w:div>
    <w:div w:id="1977252209">
      <w:bodyDiv w:val="1"/>
      <w:marLeft w:val="0"/>
      <w:marRight w:val="0"/>
      <w:marTop w:val="0"/>
      <w:marBottom w:val="0"/>
      <w:divBdr>
        <w:top w:val="none" w:sz="0" w:space="0" w:color="auto"/>
        <w:left w:val="none" w:sz="0" w:space="0" w:color="auto"/>
        <w:bottom w:val="none" w:sz="0" w:space="0" w:color="auto"/>
        <w:right w:val="none" w:sz="0" w:space="0" w:color="auto"/>
      </w:divBdr>
    </w:div>
    <w:div w:id="2015112235">
      <w:bodyDiv w:val="1"/>
      <w:marLeft w:val="0"/>
      <w:marRight w:val="0"/>
      <w:marTop w:val="0"/>
      <w:marBottom w:val="0"/>
      <w:divBdr>
        <w:top w:val="none" w:sz="0" w:space="0" w:color="auto"/>
        <w:left w:val="none" w:sz="0" w:space="0" w:color="auto"/>
        <w:bottom w:val="none" w:sz="0" w:space="0" w:color="auto"/>
        <w:right w:val="none" w:sz="0" w:space="0" w:color="auto"/>
      </w:divBdr>
      <w:divsChild>
        <w:div w:id="1797328077">
          <w:marLeft w:val="0"/>
          <w:marRight w:val="0"/>
          <w:marTop w:val="0"/>
          <w:marBottom w:val="0"/>
          <w:divBdr>
            <w:top w:val="none" w:sz="0" w:space="0" w:color="auto"/>
            <w:left w:val="none" w:sz="0" w:space="0" w:color="auto"/>
            <w:bottom w:val="none" w:sz="0" w:space="0" w:color="auto"/>
            <w:right w:val="none" w:sz="0" w:space="0" w:color="auto"/>
          </w:divBdr>
          <w:divsChild>
            <w:div w:id="2132966965">
              <w:marLeft w:val="0"/>
              <w:marRight w:val="0"/>
              <w:marTop w:val="0"/>
              <w:marBottom w:val="0"/>
              <w:divBdr>
                <w:top w:val="none" w:sz="0" w:space="0" w:color="auto"/>
                <w:left w:val="none" w:sz="0" w:space="0" w:color="auto"/>
                <w:bottom w:val="none" w:sz="0" w:space="0" w:color="auto"/>
                <w:right w:val="none" w:sz="0" w:space="0" w:color="auto"/>
              </w:divBdr>
            </w:div>
          </w:divsChild>
        </w:div>
        <w:div w:id="275405466">
          <w:marLeft w:val="0"/>
          <w:marRight w:val="0"/>
          <w:marTop w:val="0"/>
          <w:marBottom w:val="0"/>
          <w:divBdr>
            <w:top w:val="none" w:sz="0" w:space="0" w:color="auto"/>
            <w:left w:val="none" w:sz="0" w:space="0" w:color="auto"/>
            <w:bottom w:val="none" w:sz="0" w:space="0" w:color="auto"/>
            <w:right w:val="none" w:sz="0" w:space="0" w:color="auto"/>
          </w:divBdr>
        </w:div>
      </w:divsChild>
    </w:div>
    <w:div w:id="2083067767">
      <w:bodyDiv w:val="1"/>
      <w:marLeft w:val="0"/>
      <w:marRight w:val="0"/>
      <w:marTop w:val="0"/>
      <w:marBottom w:val="0"/>
      <w:divBdr>
        <w:top w:val="none" w:sz="0" w:space="0" w:color="auto"/>
        <w:left w:val="none" w:sz="0" w:space="0" w:color="auto"/>
        <w:bottom w:val="none" w:sz="0" w:space="0" w:color="auto"/>
        <w:right w:val="none" w:sz="0" w:space="0" w:color="auto"/>
      </w:divBdr>
      <w:divsChild>
        <w:div w:id="1118061270">
          <w:marLeft w:val="0"/>
          <w:marRight w:val="0"/>
          <w:marTop w:val="0"/>
          <w:marBottom w:val="0"/>
          <w:divBdr>
            <w:top w:val="none" w:sz="0" w:space="0" w:color="auto"/>
            <w:left w:val="none" w:sz="0" w:space="0" w:color="auto"/>
            <w:bottom w:val="none" w:sz="0" w:space="0" w:color="auto"/>
            <w:right w:val="none" w:sz="0" w:space="0" w:color="auto"/>
          </w:divBdr>
        </w:div>
        <w:div w:id="470294800">
          <w:marLeft w:val="0"/>
          <w:marRight w:val="0"/>
          <w:marTop w:val="0"/>
          <w:marBottom w:val="0"/>
          <w:divBdr>
            <w:top w:val="none" w:sz="0" w:space="0" w:color="auto"/>
            <w:left w:val="none" w:sz="0" w:space="0" w:color="auto"/>
            <w:bottom w:val="none" w:sz="0" w:space="0" w:color="auto"/>
            <w:right w:val="none" w:sz="0" w:space="0" w:color="auto"/>
          </w:divBdr>
        </w:div>
        <w:div w:id="1931739613">
          <w:marLeft w:val="0"/>
          <w:marRight w:val="0"/>
          <w:marTop w:val="0"/>
          <w:marBottom w:val="0"/>
          <w:divBdr>
            <w:top w:val="none" w:sz="0" w:space="0" w:color="auto"/>
            <w:left w:val="none" w:sz="0" w:space="0" w:color="auto"/>
            <w:bottom w:val="none" w:sz="0" w:space="0" w:color="auto"/>
            <w:right w:val="none" w:sz="0" w:space="0" w:color="auto"/>
          </w:divBdr>
        </w:div>
        <w:div w:id="2089383207">
          <w:marLeft w:val="0"/>
          <w:marRight w:val="0"/>
          <w:marTop w:val="0"/>
          <w:marBottom w:val="0"/>
          <w:divBdr>
            <w:top w:val="none" w:sz="0" w:space="0" w:color="auto"/>
            <w:left w:val="none" w:sz="0" w:space="0" w:color="auto"/>
            <w:bottom w:val="none" w:sz="0" w:space="0" w:color="auto"/>
            <w:right w:val="none" w:sz="0" w:space="0" w:color="auto"/>
          </w:divBdr>
        </w:div>
        <w:div w:id="219098368">
          <w:marLeft w:val="0"/>
          <w:marRight w:val="0"/>
          <w:marTop w:val="0"/>
          <w:marBottom w:val="0"/>
          <w:divBdr>
            <w:top w:val="none" w:sz="0" w:space="0" w:color="auto"/>
            <w:left w:val="none" w:sz="0" w:space="0" w:color="auto"/>
            <w:bottom w:val="none" w:sz="0" w:space="0" w:color="auto"/>
            <w:right w:val="none" w:sz="0" w:space="0" w:color="auto"/>
          </w:divBdr>
        </w:div>
        <w:div w:id="2018775401">
          <w:marLeft w:val="0"/>
          <w:marRight w:val="0"/>
          <w:marTop w:val="0"/>
          <w:marBottom w:val="0"/>
          <w:divBdr>
            <w:top w:val="none" w:sz="0" w:space="0" w:color="auto"/>
            <w:left w:val="none" w:sz="0" w:space="0" w:color="auto"/>
            <w:bottom w:val="none" w:sz="0" w:space="0" w:color="auto"/>
            <w:right w:val="none" w:sz="0" w:space="0" w:color="auto"/>
          </w:divBdr>
        </w:div>
      </w:divsChild>
    </w:div>
    <w:div w:id="2098204962">
      <w:bodyDiv w:val="1"/>
      <w:marLeft w:val="0"/>
      <w:marRight w:val="0"/>
      <w:marTop w:val="0"/>
      <w:marBottom w:val="0"/>
      <w:divBdr>
        <w:top w:val="none" w:sz="0" w:space="0" w:color="auto"/>
        <w:left w:val="none" w:sz="0" w:space="0" w:color="auto"/>
        <w:bottom w:val="none" w:sz="0" w:space="0" w:color="auto"/>
        <w:right w:val="none" w:sz="0" w:space="0" w:color="auto"/>
      </w:divBdr>
      <w:divsChild>
        <w:div w:id="1009018136">
          <w:marLeft w:val="0"/>
          <w:marRight w:val="0"/>
          <w:marTop w:val="100"/>
          <w:marBottom w:val="100"/>
          <w:divBdr>
            <w:top w:val="none" w:sz="0" w:space="0" w:color="auto"/>
            <w:left w:val="none" w:sz="0" w:space="0" w:color="auto"/>
            <w:bottom w:val="none" w:sz="0" w:space="0" w:color="auto"/>
            <w:right w:val="none" w:sz="0" w:space="0" w:color="auto"/>
          </w:divBdr>
          <w:divsChild>
            <w:div w:id="130770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847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researchgate.net/publication/284976217_Field_evidence_of_hydraulic_connections_between_bedrock_aquifers_and_overlying_granular_aquifers_examples_from_the_Grenville_Province_of_the_Canadian_Shield?_sg=hTxY8TrIdTfQtSjrtg7urpzNSEcPp1ntXABwoHQiFjNGhLaQ-_b_Sxj6xMPLgSBlm5c_dQ7_XwIffA30O1AFBH0RXYRGuL0alhdfFMog.LTRMjADxA4e_35bUNdZfskjEhZ2zmX_uZ1TMkYUcIUjDQ7-hx2M0R9YKL4rVEZp060PoQuOoDAQ9ewTftoQUog" TargetMode="External"/><Relationship Id="rId18" Type="http://schemas.openxmlformats.org/officeDocument/2006/relationships/oleObject" Target="embeddings/oleObject1.bin"/><Relationship Id="rId26" Type="http://schemas.openxmlformats.org/officeDocument/2006/relationships/image" Target="media/image7.png"/><Relationship Id="rId39" Type="http://schemas.openxmlformats.org/officeDocument/2006/relationships/chart" Target="charts/chart3.xml"/><Relationship Id="rId21" Type="http://schemas.openxmlformats.org/officeDocument/2006/relationships/image" Target="media/image3.png"/><Relationship Id="rId34" Type="http://schemas.openxmlformats.org/officeDocument/2006/relationships/oleObject" Target="embeddings/oleObject4.bin"/><Relationship Id="rId42" Type="http://schemas.openxmlformats.org/officeDocument/2006/relationships/chart" Target="charts/chart6.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footer" Target="footer2.xml"/><Relationship Id="rId29" Type="http://schemas.openxmlformats.org/officeDocument/2006/relationships/image" Target="media/image9.png"/><Relationship Id="rId41"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5.png"/><Relationship Id="rId32" Type="http://schemas.openxmlformats.org/officeDocument/2006/relationships/image" Target="media/image11.png"/><Relationship Id="rId37" Type="http://schemas.openxmlformats.org/officeDocument/2006/relationships/image" Target="media/image14.png"/><Relationship Id="rId40" Type="http://schemas.openxmlformats.org/officeDocument/2006/relationships/chart" Target="charts/chart4.xml"/><Relationship Id="rId5" Type="http://schemas.openxmlformats.org/officeDocument/2006/relationships/numbering" Target="numbering.xml"/><Relationship Id="rId15" Type="http://schemas.openxmlformats.org/officeDocument/2006/relationships/hyperlink" Target="https://eos.org/research-spotlights/modeling-rainfall-runoff" TargetMode="External"/><Relationship Id="rId23" Type="http://schemas.openxmlformats.org/officeDocument/2006/relationships/image" Target="media/image4.png"/><Relationship Id="rId28" Type="http://schemas.openxmlformats.org/officeDocument/2006/relationships/image" Target="media/image8.png"/><Relationship Id="rId36" Type="http://schemas.openxmlformats.org/officeDocument/2006/relationships/oleObject" Target="embeddings/oleObject5.bin"/><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chart" Target="charts/chart1.xml"/><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eos.org/articles/science-tying-extreme-weather-climate-change-advances" TargetMode="External"/><Relationship Id="rId22" Type="http://schemas.openxmlformats.org/officeDocument/2006/relationships/oleObject" Target="embeddings/oleObject2.bin"/><Relationship Id="rId27" Type="http://schemas.openxmlformats.org/officeDocument/2006/relationships/oleObject" Target="embeddings/oleObject3.bin"/><Relationship Id="rId30" Type="http://schemas.openxmlformats.org/officeDocument/2006/relationships/image" Target="media/image10.png"/><Relationship Id="rId35" Type="http://schemas.openxmlformats.org/officeDocument/2006/relationships/image" Target="media/image13.pn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chart" Target="charts/chart2.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lboumaiza\Desktop\AMC%20chart.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lboumaiza\Desktop\Curve%20Number%20Project\Temp.%20100%20ans\TMoy_100ans_5STAT.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lboumaiza\Desktop\100%20Years\2.%20VI.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lboumaiza\Desktop\100%20Years\4.%20Rus.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lboumaiza\Desktop\HYDROGEOLOGY%20PROJECTS\12.%20Curve%20Number%20Project\8.%20100%20Years\3.%20AET.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lboumaiza\Desktop\HYDROGEOLOGY%20PROJECTS\12.%20Curve%20Number%20Project\8.%20100%20Years\1.%20Rech.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974189180416051"/>
          <c:y val="5.1400554097404488E-2"/>
          <c:w val="0.85955881166389847"/>
          <c:h val="0.79845224701051654"/>
        </c:manualLayout>
      </c:layout>
      <c:scatterChart>
        <c:scatterStyle val="lineMarker"/>
        <c:varyColors val="0"/>
        <c:ser>
          <c:idx val="0"/>
          <c:order val="0"/>
          <c:tx>
            <c:strRef>
              <c:f>Feuil1!$A$1</c:f>
              <c:strCache>
                <c:ptCount val="1"/>
                <c:pt idx="0">
                  <c:v>10 October – 1 June</c:v>
                </c:pt>
              </c:strCache>
            </c:strRef>
          </c:tx>
          <c:spPr>
            <a:ln w="19050">
              <a:solidFill>
                <a:srgbClr val="0000FF"/>
              </a:solidFill>
              <a:prstDash val="lgDash"/>
            </a:ln>
          </c:spPr>
          <c:marker>
            <c:symbol val="none"/>
          </c:marker>
          <c:xVal>
            <c:numRef>
              <c:f>Feuil1!$A$2:$A$3</c:f>
              <c:numCache>
                <c:formatCode>General</c:formatCode>
                <c:ptCount val="2"/>
                <c:pt idx="0">
                  <c:v>0</c:v>
                </c:pt>
                <c:pt idx="1">
                  <c:v>55.5</c:v>
                </c:pt>
              </c:numCache>
            </c:numRef>
          </c:xVal>
          <c:yVal>
            <c:numRef>
              <c:f>Feuil1!$B$2:$B$3</c:f>
              <c:numCache>
                <c:formatCode>General</c:formatCode>
                <c:ptCount val="2"/>
                <c:pt idx="0">
                  <c:v>0</c:v>
                </c:pt>
                <c:pt idx="1">
                  <c:v>3</c:v>
                </c:pt>
              </c:numCache>
            </c:numRef>
          </c:yVal>
          <c:smooth val="0"/>
          <c:extLst>
            <c:ext xmlns:c16="http://schemas.microsoft.com/office/drawing/2014/chart" uri="{C3380CC4-5D6E-409C-BE32-E72D297353CC}">
              <c16:uniqueId val="{00000000-583F-4C69-B9C5-2D1FC7AFA8D6}"/>
            </c:ext>
          </c:extLst>
        </c:ser>
        <c:ser>
          <c:idx val="1"/>
          <c:order val="1"/>
          <c:tx>
            <c:strRef>
              <c:f>Feuil1!$C$1</c:f>
              <c:strCache>
                <c:ptCount val="1"/>
                <c:pt idx="0">
                  <c:v>1 June – 1 July and 1 September  –  10 October</c:v>
                </c:pt>
              </c:strCache>
            </c:strRef>
          </c:tx>
          <c:spPr>
            <a:ln w="19050">
              <a:solidFill>
                <a:srgbClr val="00B050"/>
              </a:solidFill>
            </a:ln>
          </c:spPr>
          <c:marker>
            <c:symbol val="none"/>
          </c:marker>
          <c:xVal>
            <c:numRef>
              <c:f>Feuil1!$C$2:$C$3</c:f>
              <c:numCache>
                <c:formatCode>General</c:formatCode>
                <c:ptCount val="2"/>
                <c:pt idx="0">
                  <c:v>0</c:v>
                </c:pt>
                <c:pt idx="1">
                  <c:v>44.2</c:v>
                </c:pt>
              </c:numCache>
            </c:numRef>
          </c:xVal>
          <c:yVal>
            <c:numRef>
              <c:f>Feuil1!$D$2:$D$3</c:f>
              <c:numCache>
                <c:formatCode>General</c:formatCode>
                <c:ptCount val="2"/>
                <c:pt idx="0">
                  <c:v>0</c:v>
                </c:pt>
                <c:pt idx="1">
                  <c:v>3</c:v>
                </c:pt>
              </c:numCache>
            </c:numRef>
          </c:yVal>
          <c:smooth val="0"/>
          <c:extLst>
            <c:ext xmlns:c16="http://schemas.microsoft.com/office/drawing/2014/chart" uri="{C3380CC4-5D6E-409C-BE32-E72D297353CC}">
              <c16:uniqueId val="{00000001-583F-4C69-B9C5-2D1FC7AFA8D6}"/>
            </c:ext>
          </c:extLst>
        </c:ser>
        <c:ser>
          <c:idx val="2"/>
          <c:order val="2"/>
          <c:tx>
            <c:strRef>
              <c:f>Feuil1!$E$1</c:f>
              <c:strCache>
                <c:ptCount val="1"/>
                <c:pt idx="0">
                  <c:v>1 July – 1 September</c:v>
                </c:pt>
              </c:strCache>
            </c:strRef>
          </c:tx>
          <c:spPr>
            <a:ln w="19050">
              <a:solidFill>
                <a:srgbClr val="FF0000"/>
              </a:solidFill>
              <a:prstDash val="sysDash"/>
            </a:ln>
          </c:spPr>
          <c:marker>
            <c:symbol val="none"/>
          </c:marker>
          <c:xVal>
            <c:numRef>
              <c:f>Feuil1!$E$2:$E$3</c:f>
              <c:numCache>
                <c:formatCode>General</c:formatCode>
                <c:ptCount val="2"/>
                <c:pt idx="0">
                  <c:v>0</c:v>
                </c:pt>
                <c:pt idx="1">
                  <c:v>32.800000000000004</c:v>
                </c:pt>
              </c:numCache>
            </c:numRef>
          </c:xVal>
          <c:yVal>
            <c:numRef>
              <c:f>Feuil1!$F$2:$F$3</c:f>
              <c:numCache>
                <c:formatCode>General</c:formatCode>
                <c:ptCount val="2"/>
                <c:pt idx="0">
                  <c:v>0</c:v>
                </c:pt>
                <c:pt idx="1">
                  <c:v>3</c:v>
                </c:pt>
              </c:numCache>
            </c:numRef>
          </c:yVal>
          <c:smooth val="0"/>
          <c:extLst>
            <c:ext xmlns:c16="http://schemas.microsoft.com/office/drawing/2014/chart" uri="{C3380CC4-5D6E-409C-BE32-E72D297353CC}">
              <c16:uniqueId val="{00000002-583F-4C69-B9C5-2D1FC7AFA8D6}"/>
            </c:ext>
          </c:extLst>
        </c:ser>
        <c:dLbls>
          <c:showLegendKey val="0"/>
          <c:showVal val="0"/>
          <c:showCatName val="0"/>
          <c:showSerName val="0"/>
          <c:showPercent val="0"/>
          <c:showBubbleSize val="0"/>
        </c:dLbls>
        <c:axId val="301619840"/>
        <c:axId val="305013504"/>
      </c:scatterChart>
      <c:valAx>
        <c:axId val="301619840"/>
        <c:scaling>
          <c:orientation val="minMax"/>
        </c:scaling>
        <c:delete val="0"/>
        <c:axPos val="b"/>
        <c:title>
          <c:tx>
            <c:rich>
              <a:bodyPr/>
              <a:lstStyle/>
              <a:p>
                <a:pPr>
                  <a:defRPr sz="1100">
                    <a:latin typeface="Times New Roman" panose="02020603050405020304" pitchFamily="18" charset="0"/>
                    <a:cs typeface="Times New Roman" panose="02020603050405020304" pitchFamily="18" charset="0"/>
                  </a:defRPr>
                </a:pPr>
                <a:r>
                  <a:rPr lang="en-CA" sz="1100" b="1" i="0" u="none" strike="noStrike" baseline="0">
                    <a:effectLst/>
                    <a:latin typeface="Times New Roman" panose="02020603050405020304" pitchFamily="18" charset="0"/>
                    <a:cs typeface="Times New Roman" panose="02020603050405020304" pitchFamily="18" charset="0"/>
                  </a:rPr>
                  <a:t>Antecedent precipitation index </a:t>
                </a:r>
                <a:r>
                  <a:rPr lang="fr-CA" sz="1100" baseline="0">
                    <a:latin typeface="Times New Roman" panose="02020603050405020304" pitchFamily="18" charset="0"/>
                    <a:cs typeface="Times New Roman" panose="02020603050405020304" pitchFamily="18" charset="0"/>
                  </a:rPr>
                  <a:t>(mm)</a:t>
                </a:r>
                <a:endParaRPr lang="fr-CA" sz="1100">
                  <a:latin typeface="Times New Roman" panose="02020603050405020304" pitchFamily="18" charset="0"/>
                  <a:cs typeface="Times New Roman" panose="02020603050405020304" pitchFamily="18" charset="0"/>
                </a:endParaRPr>
              </a:p>
            </c:rich>
          </c:tx>
          <c:layout>
            <c:manualLayout>
              <c:xMode val="edge"/>
              <c:yMode val="edge"/>
              <c:x val="0.32992005828646687"/>
              <c:y val="0.92244055110234646"/>
            </c:manualLayout>
          </c:layout>
          <c:overlay val="0"/>
        </c:title>
        <c:numFmt formatCode="General" sourceLinked="1"/>
        <c:majorTickMark val="out"/>
        <c:minorTickMark val="none"/>
        <c:tickLblPos val="nextTo"/>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crossAx val="305013504"/>
        <c:crosses val="autoZero"/>
        <c:crossBetween val="midCat"/>
      </c:valAx>
      <c:valAx>
        <c:axId val="305013504"/>
        <c:scaling>
          <c:orientation val="minMax"/>
          <c:max val="3"/>
          <c:min val="0"/>
        </c:scaling>
        <c:delete val="0"/>
        <c:axPos val="l"/>
        <c:majorGridlines/>
        <c:title>
          <c:tx>
            <c:rich>
              <a:bodyPr rot="-5400000" vert="horz"/>
              <a:lstStyle/>
              <a:p>
                <a:pPr>
                  <a:defRPr sz="1200">
                    <a:latin typeface="Times New Roman" panose="02020603050405020304" pitchFamily="18" charset="0"/>
                    <a:cs typeface="Times New Roman" panose="02020603050405020304" pitchFamily="18" charset="0"/>
                  </a:defRPr>
                </a:pPr>
                <a:r>
                  <a:rPr lang="en-CA" sz="1200" b="1" i="0" u="none" strike="noStrike" baseline="0">
                    <a:effectLst/>
                    <a:latin typeface="Times New Roman" panose="02020603050405020304" pitchFamily="18" charset="0"/>
                    <a:cs typeface="Times New Roman" panose="02020603050405020304" pitchFamily="18" charset="0"/>
                  </a:rPr>
                  <a:t>Antecedent mo</a:t>
                </a:r>
                <a:r>
                  <a:rPr lang="en-CA" sz="1200" b="1" i="0" u="none" strike="noStrike" kern="1200" baseline="0">
                    <a:solidFill>
                      <a:sysClr val="windowText" lastClr="000000"/>
                    </a:solidFill>
                    <a:effectLst/>
                    <a:latin typeface="Times New Roman" panose="02020603050405020304" pitchFamily="18" charset="0"/>
                    <a:ea typeface="+mn-ea"/>
                    <a:cs typeface="Times New Roman" panose="02020603050405020304" pitchFamily="18" charset="0"/>
                  </a:rPr>
                  <a:t>is</a:t>
                </a:r>
                <a:r>
                  <a:rPr lang="en-CA" sz="1200" b="1" i="0" u="none" strike="noStrike" baseline="0">
                    <a:effectLst/>
                    <a:latin typeface="Times New Roman" panose="02020603050405020304" pitchFamily="18" charset="0"/>
                    <a:cs typeface="Times New Roman" panose="02020603050405020304" pitchFamily="18" charset="0"/>
                  </a:rPr>
                  <a:t>ture conditions</a:t>
                </a:r>
                <a:endParaRPr lang="fr-CA" sz="1200">
                  <a:latin typeface="Times New Roman" panose="02020603050405020304" pitchFamily="18" charset="0"/>
                  <a:cs typeface="Times New Roman" panose="02020603050405020304" pitchFamily="18" charset="0"/>
                </a:endParaRPr>
              </a:p>
            </c:rich>
          </c:tx>
          <c:layout>
            <c:manualLayout>
              <c:xMode val="edge"/>
              <c:yMode val="edge"/>
              <c:x val="1.4134245469045239E-2"/>
              <c:y val="0.13126656827428468"/>
            </c:manualLayout>
          </c:layout>
          <c:overlay val="0"/>
        </c:title>
        <c:numFmt formatCode="General" sourceLinked="1"/>
        <c:majorTickMark val="out"/>
        <c:minorTickMark val="none"/>
        <c:tickLblPos val="nextTo"/>
        <c:spPr>
          <a:pattFill prst="pct90">
            <a:fgClr>
              <a:schemeClr val="bg1"/>
            </a:fgClr>
            <a:bgClr>
              <a:schemeClr val="bg1"/>
            </a:bgClr>
          </a:pattFill>
          <a:ln>
            <a:solidFill>
              <a:schemeClr val="tx1"/>
            </a:solidFill>
          </a:ln>
        </c:spPr>
        <c:crossAx val="301619840"/>
        <c:crosses val="autoZero"/>
        <c:crossBetween val="midCat"/>
        <c:majorUnit val="1"/>
      </c:valAx>
      <c:spPr>
        <a:ln>
          <a:solidFill>
            <a:schemeClr val="tx1"/>
          </a:solidFill>
        </a:ln>
      </c:spPr>
    </c:plotArea>
    <c:legend>
      <c:legendPos val="r"/>
      <c:layout>
        <c:manualLayout>
          <c:xMode val="edge"/>
          <c:yMode val="edge"/>
          <c:x val="0.51824206504438719"/>
          <c:y val="0.65788244263025863"/>
          <c:w val="0.43700066570177992"/>
          <c:h val="0.17074325405474874"/>
        </c:manualLayout>
      </c:layout>
      <c:overlay val="0"/>
      <c:spPr>
        <a:ln>
          <a:solidFill>
            <a:schemeClr val="bg1">
              <a:lumMod val="75000"/>
            </a:schemeClr>
          </a:solidFill>
        </a:ln>
      </c:spPr>
      <c:txPr>
        <a:bodyPr/>
        <a:lstStyle/>
        <a:p>
          <a:pPr>
            <a:defRPr sz="8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843148585206889E-2"/>
          <c:y val="3.0432134565492881E-2"/>
          <c:w val="0.85389999327007404"/>
          <c:h val="0.8299674385541348"/>
        </c:manualLayout>
      </c:layout>
      <c:lineChart>
        <c:grouping val="standard"/>
        <c:varyColors val="0"/>
        <c:ser>
          <c:idx val="0"/>
          <c:order val="0"/>
          <c:tx>
            <c:strRef>
              <c:f>TMoy!$A$4</c:f>
              <c:strCache>
                <c:ptCount val="1"/>
                <c:pt idx="0">
                  <c:v>Sta. 1</c:v>
                </c:pt>
              </c:strCache>
            </c:strRef>
          </c:tx>
          <c:spPr>
            <a:ln w="9525" cap="flat" cmpd="sng" algn="ctr">
              <a:solidFill>
                <a:srgbClr val="FFC000"/>
              </a:solidFill>
              <a:prstDash val="solid"/>
            </a:ln>
            <a:effectLst/>
          </c:spPr>
          <c:marker>
            <c:symbol val="none"/>
          </c:marker>
          <c:trendline>
            <c:spPr>
              <a:ln w="12700" cap="rnd">
                <a:solidFill>
                  <a:srgbClr val="FFC000"/>
                </a:solidFill>
                <a:prstDash val="sysDash"/>
              </a:ln>
              <a:effectLst/>
            </c:spPr>
            <c:trendlineType val="linear"/>
            <c:dispRSqr val="0"/>
            <c:dispEq val="0"/>
          </c:trendline>
          <c:cat>
            <c:numRef>
              <c:f>TMoy!$B$3:$CX$3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TMoy!$B$4:$CX$4</c:f>
              <c:numCache>
                <c:formatCode>General</c:formatCode>
                <c:ptCount val="101"/>
                <c:pt idx="0">
                  <c:v>1.749455</c:v>
                </c:pt>
                <c:pt idx="1">
                  <c:v>1.378026</c:v>
                </c:pt>
                <c:pt idx="2">
                  <c:v>2.5292869999999999E-2</c:v>
                </c:pt>
                <c:pt idx="3">
                  <c:v>1.3116359999999998</c:v>
                </c:pt>
                <c:pt idx="4">
                  <c:v>3.2649520000000001E-2</c:v>
                </c:pt>
                <c:pt idx="5">
                  <c:v>2.0923249999999998</c:v>
                </c:pt>
                <c:pt idx="6">
                  <c:v>0.21990350000000025</c:v>
                </c:pt>
                <c:pt idx="7">
                  <c:v>1.1375869999999999</c:v>
                </c:pt>
                <c:pt idx="8">
                  <c:v>1.35365</c:v>
                </c:pt>
                <c:pt idx="9">
                  <c:v>1.7037859999999998</c:v>
                </c:pt>
                <c:pt idx="10">
                  <c:v>1.9155899999999999</c:v>
                </c:pt>
                <c:pt idx="11">
                  <c:v>2.0818919999999999</c:v>
                </c:pt>
                <c:pt idx="12">
                  <c:v>1.3411609999999998</c:v>
                </c:pt>
                <c:pt idx="13">
                  <c:v>0.73414780000000102</c:v>
                </c:pt>
                <c:pt idx="14">
                  <c:v>1.1971510000000001</c:v>
                </c:pt>
                <c:pt idx="15">
                  <c:v>1.5102249999999982</c:v>
                </c:pt>
                <c:pt idx="16">
                  <c:v>4.5575619999999997E-2</c:v>
                </c:pt>
                <c:pt idx="17">
                  <c:v>1.6872320000000001</c:v>
                </c:pt>
                <c:pt idx="18">
                  <c:v>0.72087050000000064</c:v>
                </c:pt>
                <c:pt idx="19">
                  <c:v>0.23754570000000025</c:v>
                </c:pt>
                <c:pt idx="20">
                  <c:v>1.7599879999999999</c:v>
                </c:pt>
                <c:pt idx="21">
                  <c:v>3.3931710000000002</c:v>
                </c:pt>
                <c:pt idx="22">
                  <c:v>1.687354</c:v>
                </c:pt>
                <c:pt idx="23">
                  <c:v>0.87040399999999996</c:v>
                </c:pt>
                <c:pt idx="24">
                  <c:v>0.31293730000000008</c:v>
                </c:pt>
                <c:pt idx="25">
                  <c:v>1.0142880000000001</c:v>
                </c:pt>
                <c:pt idx="26">
                  <c:v>0.91504500000000089</c:v>
                </c:pt>
                <c:pt idx="27">
                  <c:v>2.3065569999999966</c:v>
                </c:pt>
                <c:pt idx="28">
                  <c:v>1.5650979999999999</c:v>
                </c:pt>
                <c:pt idx="29">
                  <c:v>0.7704029</c:v>
                </c:pt>
                <c:pt idx="30">
                  <c:v>0.78084590000000065</c:v>
                </c:pt>
                <c:pt idx="31">
                  <c:v>1.408687</c:v>
                </c:pt>
                <c:pt idx="32">
                  <c:v>1.5070079999999999</c:v>
                </c:pt>
                <c:pt idx="33">
                  <c:v>0.53925920000000005</c:v>
                </c:pt>
                <c:pt idx="34">
                  <c:v>2.0349200000000001</c:v>
                </c:pt>
                <c:pt idx="35">
                  <c:v>1.5364739999999999</c:v>
                </c:pt>
                <c:pt idx="36">
                  <c:v>1.6005849999999999</c:v>
                </c:pt>
                <c:pt idx="37">
                  <c:v>1.9341580000000023</c:v>
                </c:pt>
                <c:pt idx="38">
                  <c:v>1.4718159999999998</c:v>
                </c:pt>
                <c:pt idx="39">
                  <c:v>2.4326199999999956</c:v>
                </c:pt>
                <c:pt idx="40">
                  <c:v>1.772316</c:v>
                </c:pt>
                <c:pt idx="41">
                  <c:v>1.8431309999999999</c:v>
                </c:pt>
                <c:pt idx="42">
                  <c:v>2.7965549999999997</c:v>
                </c:pt>
                <c:pt idx="43">
                  <c:v>2.8722959999999955</c:v>
                </c:pt>
                <c:pt idx="44">
                  <c:v>1.7141470000000001</c:v>
                </c:pt>
                <c:pt idx="45">
                  <c:v>2.5368889999999946</c:v>
                </c:pt>
                <c:pt idx="46">
                  <c:v>1.507242</c:v>
                </c:pt>
                <c:pt idx="47">
                  <c:v>2.129683</c:v>
                </c:pt>
                <c:pt idx="48">
                  <c:v>2.0727509999999967</c:v>
                </c:pt>
                <c:pt idx="49">
                  <c:v>2.042535</c:v>
                </c:pt>
                <c:pt idx="50">
                  <c:v>2.8003990000000001</c:v>
                </c:pt>
                <c:pt idx="51">
                  <c:v>2.4469970000000001</c:v>
                </c:pt>
                <c:pt idx="52">
                  <c:v>1.4814159999999998</c:v>
                </c:pt>
                <c:pt idx="53">
                  <c:v>1.7750039999999998</c:v>
                </c:pt>
                <c:pt idx="54">
                  <c:v>1.9228730000000001</c:v>
                </c:pt>
                <c:pt idx="55">
                  <c:v>0.94166609999999951</c:v>
                </c:pt>
                <c:pt idx="56">
                  <c:v>2.6336589999999966</c:v>
                </c:pt>
                <c:pt idx="57">
                  <c:v>1.240737</c:v>
                </c:pt>
                <c:pt idx="58">
                  <c:v>1.3679749999999982</c:v>
                </c:pt>
                <c:pt idx="59">
                  <c:v>2.0796899999999967</c:v>
                </c:pt>
                <c:pt idx="60">
                  <c:v>1.0745209999999998</c:v>
                </c:pt>
                <c:pt idx="61">
                  <c:v>1.296662</c:v>
                </c:pt>
                <c:pt idx="62">
                  <c:v>-0.31038360000000076</c:v>
                </c:pt>
                <c:pt idx="63">
                  <c:v>2.2024579999999987</c:v>
                </c:pt>
                <c:pt idx="64">
                  <c:v>0.48599170000000008</c:v>
                </c:pt>
                <c:pt idx="65">
                  <c:v>1.792011</c:v>
                </c:pt>
                <c:pt idx="66">
                  <c:v>0.846194000000001</c:v>
                </c:pt>
                <c:pt idx="67">
                  <c:v>2.3922129999999941</c:v>
                </c:pt>
                <c:pt idx="68">
                  <c:v>1.3730570000000017</c:v>
                </c:pt>
                <c:pt idx="69">
                  <c:v>2.7393939999999999</c:v>
                </c:pt>
                <c:pt idx="70">
                  <c:v>-0.1138141</c:v>
                </c:pt>
                <c:pt idx="71">
                  <c:v>2.4176379999999997</c:v>
                </c:pt>
                <c:pt idx="72">
                  <c:v>1.1152339999999998</c:v>
                </c:pt>
                <c:pt idx="73">
                  <c:v>2.3107639999999967</c:v>
                </c:pt>
                <c:pt idx="74">
                  <c:v>1.7110679999999998</c:v>
                </c:pt>
                <c:pt idx="75">
                  <c:v>0.86105779999999998</c:v>
                </c:pt>
                <c:pt idx="76">
                  <c:v>1.096749</c:v>
                </c:pt>
                <c:pt idx="77">
                  <c:v>2.3962309999999967</c:v>
                </c:pt>
                <c:pt idx="78">
                  <c:v>2.1167210000000001</c:v>
                </c:pt>
                <c:pt idx="79">
                  <c:v>1.0718209999999981</c:v>
                </c:pt>
                <c:pt idx="80">
                  <c:v>2.2221649999999999</c:v>
                </c:pt>
                <c:pt idx="81">
                  <c:v>1.9797480000000001</c:v>
                </c:pt>
                <c:pt idx="82">
                  <c:v>1.002338</c:v>
                </c:pt>
                <c:pt idx="83">
                  <c:v>1.184852000000002</c:v>
                </c:pt>
                <c:pt idx="84">
                  <c:v>1.4096439999999979</c:v>
                </c:pt>
                <c:pt idx="85">
                  <c:v>2.3118059999999931</c:v>
                </c:pt>
                <c:pt idx="86">
                  <c:v>1.994993</c:v>
                </c:pt>
                <c:pt idx="87">
                  <c:v>1.2435879999999999</c:v>
                </c:pt>
                <c:pt idx="88">
                  <c:v>3.2767140000000001</c:v>
                </c:pt>
                <c:pt idx="89">
                  <c:v>3.6936209999999998</c:v>
                </c:pt>
                <c:pt idx="90">
                  <c:v>2.1111949999999999</c:v>
                </c:pt>
                <c:pt idx="91">
                  <c:v>3.5427330000000001</c:v>
                </c:pt>
                <c:pt idx="92">
                  <c:v>2.1824749999999997</c:v>
                </c:pt>
                <c:pt idx="93">
                  <c:v>1.7373239999999976</c:v>
                </c:pt>
                <c:pt idx="94">
                  <c:v>1.6198329999999999</c:v>
                </c:pt>
                <c:pt idx="95">
                  <c:v>2.897017</c:v>
                </c:pt>
                <c:pt idx="96">
                  <c:v>4.0203259999999945</c:v>
                </c:pt>
                <c:pt idx="97">
                  <c:v>2.3862359999999967</c:v>
                </c:pt>
                <c:pt idx="98">
                  <c:v>2.6169799999999968</c:v>
                </c:pt>
                <c:pt idx="99">
                  <c:v>2.272211</c:v>
                </c:pt>
              </c:numCache>
            </c:numRef>
          </c:val>
          <c:smooth val="1"/>
          <c:extLst>
            <c:ext xmlns:c16="http://schemas.microsoft.com/office/drawing/2014/chart" uri="{C3380CC4-5D6E-409C-BE32-E72D297353CC}">
              <c16:uniqueId val="{00000001-254E-43AD-BDDC-78736AFF570D}"/>
            </c:ext>
          </c:extLst>
        </c:ser>
        <c:ser>
          <c:idx val="4"/>
          <c:order val="1"/>
          <c:tx>
            <c:strRef>
              <c:f>TMoy!$A$8</c:f>
              <c:strCache>
                <c:ptCount val="1"/>
                <c:pt idx="0">
                  <c:v>Sta. 2</c:v>
                </c:pt>
              </c:strCache>
            </c:strRef>
          </c:tx>
          <c:spPr>
            <a:ln w="9525" cap="rnd">
              <a:solidFill>
                <a:srgbClr val="00B050"/>
              </a:solidFill>
              <a:round/>
            </a:ln>
            <a:effectLst>
              <a:outerShdw blurRad="40000" dist="23000" dir="5400000" rotWithShape="0">
                <a:srgbClr val="000000">
                  <a:alpha val="35000"/>
                </a:srgbClr>
              </a:outerShdw>
            </a:effectLst>
          </c:spPr>
          <c:marker>
            <c:symbol val="none"/>
          </c:marker>
          <c:trendline>
            <c:spPr>
              <a:ln w="12700" cap="rnd">
                <a:solidFill>
                  <a:srgbClr val="00B050"/>
                </a:solidFill>
                <a:prstDash val="sysDash"/>
              </a:ln>
              <a:effectLst/>
            </c:spPr>
            <c:trendlineType val="linear"/>
            <c:dispRSqr val="0"/>
            <c:dispEq val="0"/>
          </c:trendline>
          <c:cat>
            <c:numRef>
              <c:f>TMoy!$B$3:$CX$3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TMoy!$B$8:$CX$8</c:f>
              <c:numCache>
                <c:formatCode>General</c:formatCode>
                <c:ptCount val="101"/>
                <c:pt idx="0">
                  <c:v>2.5684610000000001</c:v>
                </c:pt>
                <c:pt idx="1">
                  <c:v>2.2138599999999977</c:v>
                </c:pt>
                <c:pt idx="2">
                  <c:v>0.54885839999999997</c:v>
                </c:pt>
                <c:pt idx="3">
                  <c:v>1.9583170000000025</c:v>
                </c:pt>
                <c:pt idx="4">
                  <c:v>0.96472480000000116</c:v>
                </c:pt>
                <c:pt idx="5">
                  <c:v>3.2847880000000012</c:v>
                </c:pt>
                <c:pt idx="6">
                  <c:v>-0.64387150000000115</c:v>
                </c:pt>
                <c:pt idx="7">
                  <c:v>1.4122379999999999</c:v>
                </c:pt>
                <c:pt idx="8">
                  <c:v>1.4270249999999971</c:v>
                </c:pt>
                <c:pt idx="9">
                  <c:v>2.0318929999999966</c:v>
                </c:pt>
                <c:pt idx="10">
                  <c:v>3.1671720000000012</c:v>
                </c:pt>
                <c:pt idx="11">
                  <c:v>2.5316919999999987</c:v>
                </c:pt>
                <c:pt idx="12">
                  <c:v>2.2124689999999956</c:v>
                </c:pt>
                <c:pt idx="13">
                  <c:v>1.2882570000000018</c:v>
                </c:pt>
                <c:pt idx="14">
                  <c:v>1.5817129999999999</c:v>
                </c:pt>
                <c:pt idx="15">
                  <c:v>1.7989120000000001</c:v>
                </c:pt>
                <c:pt idx="16">
                  <c:v>0.64942460000000102</c:v>
                </c:pt>
                <c:pt idx="17">
                  <c:v>2.514427</c:v>
                </c:pt>
                <c:pt idx="18">
                  <c:v>1.679686</c:v>
                </c:pt>
                <c:pt idx="19">
                  <c:v>0.7940561999999991</c:v>
                </c:pt>
                <c:pt idx="20">
                  <c:v>2.4139189999999977</c:v>
                </c:pt>
                <c:pt idx="21">
                  <c:v>4.5154749999999932</c:v>
                </c:pt>
                <c:pt idx="22">
                  <c:v>2.3881610000000002</c:v>
                </c:pt>
                <c:pt idx="23">
                  <c:v>1.2871889999999999</c:v>
                </c:pt>
                <c:pt idx="24">
                  <c:v>0.65875700000000115</c:v>
                </c:pt>
                <c:pt idx="25">
                  <c:v>1.7768109999999999</c:v>
                </c:pt>
                <c:pt idx="26">
                  <c:v>1.938795</c:v>
                </c:pt>
                <c:pt idx="27">
                  <c:v>3.9210399999999987</c:v>
                </c:pt>
                <c:pt idx="28">
                  <c:v>3.007517000000004</c:v>
                </c:pt>
                <c:pt idx="29">
                  <c:v>1.909775</c:v>
                </c:pt>
                <c:pt idx="30">
                  <c:v>2.0729009999999977</c:v>
                </c:pt>
                <c:pt idx="31">
                  <c:v>2.445513</c:v>
                </c:pt>
                <c:pt idx="32">
                  <c:v>2.9845380000000001</c:v>
                </c:pt>
                <c:pt idx="33">
                  <c:v>0.9150933999999995</c:v>
                </c:pt>
                <c:pt idx="34">
                  <c:v>2.6247729999999998</c:v>
                </c:pt>
                <c:pt idx="35">
                  <c:v>2.415591</c:v>
                </c:pt>
                <c:pt idx="36">
                  <c:v>2.6261909999999999</c:v>
                </c:pt>
                <c:pt idx="37">
                  <c:v>2.558907</c:v>
                </c:pt>
                <c:pt idx="38">
                  <c:v>2.4816979999999997</c:v>
                </c:pt>
                <c:pt idx="39">
                  <c:v>3.4074079999999998</c:v>
                </c:pt>
                <c:pt idx="40">
                  <c:v>2.7242120000000001</c:v>
                </c:pt>
                <c:pt idx="41">
                  <c:v>3.2503099999999998</c:v>
                </c:pt>
                <c:pt idx="42">
                  <c:v>3.8984689999999955</c:v>
                </c:pt>
                <c:pt idx="43">
                  <c:v>4.2185539999999975</c:v>
                </c:pt>
                <c:pt idx="44">
                  <c:v>2.8405170000000002</c:v>
                </c:pt>
                <c:pt idx="45">
                  <c:v>3.1233629999999999</c:v>
                </c:pt>
                <c:pt idx="46">
                  <c:v>2.2978710000000002</c:v>
                </c:pt>
                <c:pt idx="47">
                  <c:v>2.8834200000000001</c:v>
                </c:pt>
                <c:pt idx="48">
                  <c:v>2.601353</c:v>
                </c:pt>
                <c:pt idx="49">
                  <c:v>2.4782029999999966</c:v>
                </c:pt>
                <c:pt idx="50">
                  <c:v>3.6718189999999966</c:v>
                </c:pt>
                <c:pt idx="51">
                  <c:v>3.1424059999999967</c:v>
                </c:pt>
                <c:pt idx="52">
                  <c:v>2.2738209999999999</c:v>
                </c:pt>
                <c:pt idx="53">
                  <c:v>2.6102819999999998</c:v>
                </c:pt>
                <c:pt idx="54">
                  <c:v>2.7477060000000035</c:v>
                </c:pt>
                <c:pt idx="55">
                  <c:v>1.7960609999999999</c:v>
                </c:pt>
                <c:pt idx="56">
                  <c:v>3.6190069999999968</c:v>
                </c:pt>
                <c:pt idx="57">
                  <c:v>2.295436</c:v>
                </c:pt>
                <c:pt idx="58">
                  <c:v>2.7509039999999998</c:v>
                </c:pt>
                <c:pt idx="59">
                  <c:v>3.1044360000000002</c:v>
                </c:pt>
                <c:pt idx="60">
                  <c:v>2.1181489999999967</c:v>
                </c:pt>
                <c:pt idx="61">
                  <c:v>2.4730919999999998</c:v>
                </c:pt>
                <c:pt idx="62">
                  <c:v>1.2368609999999998</c:v>
                </c:pt>
                <c:pt idx="63">
                  <c:v>3.4461049999999998</c:v>
                </c:pt>
                <c:pt idx="64">
                  <c:v>1.5167629999999999</c:v>
                </c:pt>
                <c:pt idx="65">
                  <c:v>2.9713029999999967</c:v>
                </c:pt>
                <c:pt idx="66">
                  <c:v>1.4967170000000001</c:v>
                </c:pt>
                <c:pt idx="67">
                  <c:v>2.9626019999999977</c:v>
                </c:pt>
                <c:pt idx="68">
                  <c:v>1.7409009999999998</c:v>
                </c:pt>
                <c:pt idx="69">
                  <c:v>3.4003839999999999</c:v>
                </c:pt>
                <c:pt idx="70">
                  <c:v>1.848743</c:v>
                </c:pt>
                <c:pt idx="71">
                  <c:v>3.7538830000000001</c:v>
                </c:pt>
                <c:pt idx="72">
                  <c:v>2.129219</c:v>
                </c:pt>
                <c:pt idx="73">
                  <c:v>3.517617</c:v>
                </c:pt>
                <c:pt idx="74">
                  <c:v>3.0595669999999977</c:v>
                </c:pt>
                <c:pt idx="75">
                  <c:v>2.0365229999999968</c:v>
                </c:pt>
                <c:pt idx="76">
                  <c:v>2.3336559999999955</c:v>
                </c:pt>
                <c:pt idx="77">
                  <c:v>3.4102069999999967</c:v>
                </c:pt>
                <c:pt idx="78">
                  <c:v>2.9434619999999998</c:v>
                </c:pt>
                <c:pt idx="79">
                  <c:v>1.8248519999999999</c:v>
                </c:pt>
                <c:pt idx="80">
                  <c:v>3.6155729999999977</c:v>
                </c:pt>
                <c:pt idx="81">
                  <c:v>2.6705009999999998</c:v>
                </c:pt>
                <c:pt idx="82">
                  <c:v>1.97882</c:v>
                </c:pt>
                <c:pt idx="83">
                  <c:v>2.194372</c:v>
                </c:pt>
                <c:pt idx="84">
                  <c:v>2.3140349999999987</c:v>
                </c:pt>
                <c:pt idx="85">
                  <c:v>3.0190669999999966</c:v>
                </c:pt>
                <c:pt idx="86">
                  <c:v>2.8893810000000002</c:v>
                </c:pt>
                <c:pt idx="87">
                  <c:v>2.1666129999999977</c:v>
                </c:pt>
                <c:pt idx="88">
                  <c:v>4.7964460000000004</c:v>
                </c:pt>
                <c:pt idx="89">
                  <c:v>5.0421579999999926</c:v>
                </c:pt>
                <c:pt idx="90">
                  <c:v>3.2239810000000055</c:v>
                </c:pt>
                <c:pt idx="91">
                  <c:v>4.6781470000000001</c:v>
                </c:pt>
                <c:pt idx="92">
                  <c:v>3.3605839999999998</c:v>
                </c:pt>
                <c:pt idx="93">
                  <c:v>2.9308469999999955</c:v>
                </c:pt>
                <c:pt idx="94">
                  <c:v>2.5694149999999998</c:v>
                </c:pt>
                <c:pt idx="95">
                  <c:v>3.7728799999999967</c:v>
                </c:pt>
                <c:pt idx="96">
                  <c:v>4.5941379999999885</c:v>
                </c:pt>
                <c:pt idx="97">
                  <c:v>2.6983779999999999</c:v>
                </c:pt>
                <c:pt idx="98">
                  <c:v>3.2552149999999997</c:v>
                </c:pt>
                <c:pt idx="99">
                  <c:v>2.9927539999999961</c:v>
                </c:pt>
              </c:numCache>
            </c:numRef>
          </c:val>
          <c:smooth val="1"/>
          <c:extLst>
            <c:ext xmlns:c16="http://schemas.microsoft.com/office/drawing/2014/chart" uri="{C3380CC4-5D6E-409C-BE32-E72D297353CC}">
              <c16:uniqueId val="{00000003-254E-43AD-BDDC-78736AFF570D}"/>
            </c:ext>
          </c:extLst>
        </c:ser>
        <c:ser>
          <c:idx val="9"/>
          <c:order val="2"/>
          <c:tx>
            <c:strRef>
              <c:f>TMoy!$A$13</c:f>
              <c:strCache>
                <c:ptCount val="1"/>
                <c:pt idx="0">
                  <c:v>Sta. 3</c:v>
                </c:pt>
              </c:strCache>
            </c:strRef>
          </c:tx>
          <c:spPr>
            <a:ln w="9525" cap="rnd">
              <a:solidFill>
                <a:schemeClr val="accent2">
                  <a:lumMod val="75000"/>
                </a:schemeClr>
              </a:solidFill>
              <a:round/>
            </a:ln>
            <a:effectLst>
              <a:outerShdw blurRad="40000" dist="23000" dir="5400000" rotWithShape="0">
                <a:srgbClr val="000000">
                  <a:alpha val="35000"/>
                </a:srgbClr>
              </a:outerShdw>
            </a:effectLst>
          </c:spPr>
          <c:marker>
            <c:symbol val="none"/>
          </c:marker>
          <c:trendline>
            <c:spPr>
              <a:ln w="12700" cap="rnd">
                <a:solidFill>
                  <a:schemeClr val="accent2">
                    <a:lumMod val="75000"/>
                  </a:schemeClr>
                </a:solidFill>
                <a:prstDash val="sysDash"/>
              </a:ln>
              <a:effectLst/>
            </c:spPr>
            <c:trendlineType val="linear"/>
            <c:dispRSqr val="0"/>
            <c:dispEq val="0"/>
          </c:trendline>
          <c:cat>
            <c:numRef>
              <c:f>TMoy!$B$3:$CX$3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TMoy!$B$13:$CX$13</c:f>
              <c:numCache>
                <c:formatCode>General</c:formatCode>
                <c:ptCount val="101"/>
                <c:pt idx="0">
                  <c:v>2.5254159999999977</c:v>
                </c:pt>
                <c:pt idx="1">
                  <c:v>2.2589519999999998</c:v>
                </c:pt>
                <c:pt idx="2">
                  <c:v>0.45347880000000057</c:v>
                </c:pt>
                <c:pt idx="3">
                  <c:v>2.0132599999999967</c:v>
                </c:pt>
                <c:pt idx="4">
                  <c:v>0.96909400000000101</c:v>
                </c:pt>
                <c:pt idx="5">
                  <c:v>3.2756289999999977</c:v>
                </c:pt>
                <c:pt idx="6">
                  <c:v>0.56524660000000004</c:v>
                </c:pt>
                <c:pt idx="7">
                  <c:v>0.71508879999999997</c:v>
                </c:pt>
                <c:pt idx="8">
                  <c:v>1.0276859999999999</c:v>
                </c:pt>
                <c:pt idx="9">
                  <c:v>1.812074</c:v>
                </c:pt>
                <c:pt idx="10">
                  <c:v>2.7910699999999977</c:v>
                </c:pt>
                <c:pt idx="11">
                  <c:v>2.4070230000000001</c:v>
                </c:pt>
                <c:pt idx="12">
                  <c:v>2.0654749999999997</c:v>
                </c:pt>
                <c:pt idx="13">
                  <c:v>1.3098039999999982</c:v>
                </c:pt>
                <c:pt idx="14">
                  <c:v>2.015431</c:v>
                </c:pt>
                <c:pt idx="15">
                  <c:v>2.8962429999999921</c:v>
                </c:pt>
                <c:pt idx="16">
                  <c:v>1.8995009999999999</c:v>
                </c:pt>
                <c:pt idx="17">
                  <c:v>2.8235410000000001</c:v>
                </c:pt>
                <c:pt idx="18">
                  <c:v>2.0710259999999967</c:v>
                </c:pt>
                <c:pt idx="19">
                  <c:v>1.758283</c:v>
                </c:pt>
                <c:pt idx="20">
                  <c:v>3.3626159999999961</c:v>
                </c:pt>
                <c:pt idx="21">
                  <c:v>3.1833340000000057</c:v>
                </c:pt>
                <c:pt idx="22">
                  <c:v>1.4374669999999976</c:v>
                </c:pt>
                <c:pt idx="23">
                  <c:v>1.1107989999999999</c:v>
                </c:pt>
                <c:pt idx="24">
                  <c:v>0.95849899999999999</c:v>
                </c:pt>
                <c:pt idx="25">
                  <c:v>1.4061929999999998</c:v>
                </c:pt>
                <c:pt idx="26">
                  <c:v>1.5033329999999998</c:v>
                </c:pt>
                <c:pt idx="27">
                  <c:v>2.8253459999999961</c:v>
                </c:pt>
                <c:pt idx="28">
                  <c:v>2.2910330000000001</c:v>
                </c:pt>
                <c:pt idx="29">
                  <c:v>1.388109</c:v>
                </c:pt>
                <c:pt idx="30">
                  <c:v>1.696450000000002</c:v>
                </c:pt>
                <c:pt idx="31">
                  <c:v>2.0739019999999999</c:v>
                </c:pt>
                <c:pt idx="32">
                  <c:v>2.6090459999999966</c:v>
                </c:pt>
                <c:pt idx="33">
                  <c:v>1.2665939999999998</c:v>
                </c:pt>
                <c:pt idx="34">
                  <c:v>2.2630750000000002</c:v>
                </c:pt>
                <c:pt idx="35">
                  <c:v>2.257015</c:v>
                </c:pt>
                <c:pt idx="36">
                  <c:v>1.983176</c:v>
                </c:pt>
                <c:pt idx="37">
                  <c:v>2.673502</c:v>
                </c:pt>
                <c:pt idx="38">
                  <c:v>2.8314579999999956</c:v>
                </c:pt>
                <c:pt idx="39">
                  <c:v>2.940563</c:v>
                </c:pt>
                <c:pt idx="40">
                  <c:v>2.1827449999999997</c:v>
                </c:pt>
                <c:pt idx="41">
                  <c:v>3.0464639999999967</c:v>
                </c:pt>
                <c:pt idx="42">
                  <c:v>3.624695</c:v>
                </c:pt>
                <c:pt idx="43">
                  <c:v>3.8951619999999987</c:v>
                </c:pt>
                <c:pt idx="44">
                  <c:v>2.2581899999999999</c:v>
                </c:pt>
                <c:pt idx="45">
                  <c:v>2.3578009999999967</c:v>
                </c:pt>
                <c:pt idx="46">
                  <c:v>1.4557909999999974</c:v>
                </c:pt>
                <c:pt idx="47">
                  <c:v>2.503444</c:v>
                </c:pt>
                <c:pt idx="48">
                  <c:v>2.4396449999999956</c:v>
                </c:pt>
                <c:pt idx="49">
                  <c:v>2.0004409999999977</c:v>
                </c:pt>
                <c:pt idx="50">
                  <c:v>2.8789989999999968</c:v>
                </c:pt>
                <c:pt idx="51">
                  <c:v>2.7038129999999998</c:v>
                </c:pt>
                <c:pt idx="52">
                  <c:v>1.699989</c:v>
                </c:pt>
                <c:pt idx="53">
                  <c:v>1.8880749999999999</c:v>
                </c:pt>
                <c:pt idx="54">
                  <c:v>2.3090449999999967</c:v>
                </c:pt>
                <c:pt idx="55">
                  <c:v>1.4633109999999998</c:v>
                </c:pt>
                <c:pt idx="56">
                  <c:v>3.2371799999999999</c:v>
                </c:pt>
                <c:pt idx="57">
                  <c:v>1.8439859999999999</c:v>
                </c:pt>
                <c:pt idx="58">
                  <c:v>2.4426539999999961</c:v>
                </c:pt>
                <c:pt idx="59">
                  <c:v>2.945716</c:v>
                </c:pt>
                <c:pt idx="60">
                  <c:v>1.922369</c:v>
                </c:pt>
                <c:pt idx="61">
                  <c:v>2.0076830000000001</c:v>
                </c:pt>
                <c:pt idx="62">
                  <c:v>0.82432839999999996</c:v>
                </c:pt>
                <c:pt idx="63">
                  <c:v>3.3845730000000001</c:v>
                </c:pt>
                <c:pt idx="64">
                  <c:v>1.3959489999999999</c:v>
                </c:pt>
                <c:pt idx="65">
                  <c:v>2.7256469999999977</c:v>
                </c:pt>
                <c:pt idx="66">
                  <c:v>1.5715909999999982</c:v>
                </c:pt>
                <c:pt idx="67">
                  <c:v>2.8339529999999966</c:v>
                </c:pt>
                <c:pt idx="68">
                  <c:v>1.6659349999999982</c:v>
                </c:pt>
                <c:pt idx="69">
                  <c:v>3.2861199999999999</c:v>
                </c:pt>
                <c:pt idx="70">
                  <c:v>1.7436339999999981</c:v>
                </c:pt>
                <c:pt idx="71">
                  <c:v>3.7322179999999987</c:v>
                </c:pt>
                <c:pt idx="72">
                  <c:v>1.8042670000000001</c:v>
                </c:pt>
                <c:pt idx="73">
                  <c:v>3.2556769999999977</c:v>
                </c:pt>
                <c:pt idx="74">
                  <c:v>2.7704170000000001</c:v>
                </c:pt>
                <c:pt idx="75">
                  <c:v>1.6324180000000001</c:v>
                </c:pt>
                <c:pt idx="76">
                  <c:v>1.7832909999999982</c:v>
                </c:pt>
                <c:pt idx="77">
                  <c:v>3.057709</c:v>
                </c:pt>
                <c:pt idx="78">
                  <c:v>2.722315</c:v>
                </c:pt>
                <c:pt idx="79">
                  <c:v>1.7019629999999979</c:v>
                </c:pt>
                <c:pt idx="80">
                  <c:v>3.3473700000000002</c:v>
                </c:pt>
                <c:pt idx="81">
                  <c:v>3.0643189999999998</c:v>
                </c:pt>
                <c:pt idx="82">
                  <c:v>1.7539249999999966</c:v>
                </c:pt>
                <c:pt idx="83">
                  <c:v>1.9977799999999999</c:v>
                </c:pt>
                <c:pt idx="84">
                  <c:v>2.1018429999999961</c:v>
                </c:pt>
                <c:pt idx="85">
                  <c:v>2.8433449999999998</c:v>
                </c:pt>
                <c:pt idx="86">
                  <c:v>2.7030820000000002</c:v>
                </c:pt>
                <c:pt idx="87">
                  <c:v>1.621408</c:v>
                </c:pt>
                <c:pt idx="88">
                  <c:v>4.3199889999999916</c:v>
                </c:pt>
                <c:pt idx="89">
                  <c:v>4.4225699999999986</c:v>
                </c:pt>
                <c:pt idx="90">
                  <c:v>2.6338399999999997</c:v>
                </c:pt>
                <c:pt idx="91">
                  <c:v>4.2060779999999998</c:v>
                </c:pt>
                <c:pt idx="92">
                  <c:v>2.7728969999999977</c:v>
                </c:pt>
                <c:pt idx="93">
                  <c:v>2.5066119999999987</c:v>
                </c:pt>
                <c:pt idx="94">
                  <c:v>1.9100890000000001</c:v>
                </c:pt>
                <c:pt idx="95">
                  <c:v>3.6949360000000002</c:v>
                </c:pt>
                <c:pt idx="96">
                  <c:v>4.4831070000000004</c:v>
                </c:pt>
                <c:pt idx="97">
                  <c:v>2.8073630000000001</c:v>
                </c:pt>
                <c:pt idx="98">
                  <c:v>3.36612</c:v>
                </c:pt>
                <c:pt idx="99">
                  <c:v>3.0104129999999967</c:v>
                </c:pt>
              </c:numCache>
            </c:numRef>
          </c:val>
          <c:smooth val="1"/>
          <c:extLst>
            <c:ext xmlns:c16="http://schemas.microsoft.com/office/drawing/2014/chart" uri="{C3380CC4-5D6E-409C-BE32-E72D297353CC}">
              <c16:uniqueId val="{00000005-254E-43AD-BDDC-78736AFF570D}"/>
            </c:ext>
          </c:extLst>
        </c:ser>
        <c:ser>
          <c:idx val="11"/>
          <c:order val="3"/>
          <c:tx>
            <c:strRef>
              <c:f>TMoy!$A$15</c:f>
              <c:strCache>
                <c:ptCount val="1"/>
                <c:pt idx="0">
                  <c:v>Sta. 4</c:v>
                </c:pt>
              </c:strCache>
            </c:strRef>
          </c:tx>
          <c:spPr>
            <a:ln w="9525" cap="rnd">
              <a:solidFill>
                <a:srgbClr val="FF0000"/>
              </a:solidFill>
              <a:round/>
            </a:ln>
            <a:effectLst>
              <a:outerShdw blurRad="40000" dist="23000" dir="5400000" rotWithShape="0">
                <a:srgbClr val="000000">
                  <a:alpha val="35000"/>
                </a:srgbClr>
              </a:outerShdw>
            </a:effectLst>
          </c:spPr>
          <c:marker>
            <c:symbol val="none"/>
          </c:marker>
          <c:trendline>
            <c:spPr>
              <a:ln w="12700" cap="rnd">
                <a:solidFill>
                  <a:srgbClr val="FF0000"/>
                </a:solidFill>
                <a:prstDash val="sysDash"/>
              </a:ln>
              <a:effectLst/>
            </c:spPr>
            <c:trendlineType val="linear"/>
            <c:dispRSqr val="0"/>
            <c:dispEq val="0"/>
          </c:trendline>
          <c:cat>
            <c:numRef>
              <c:f>TMoy!$B$3:$CX$3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TMoy!$B$15:$CX$15</c:f>
              <c:numCache>
                <c:formatCode>General</c:formatCode>
                <c:ptCount val="101"/>
                <c:pt idx="0">
                  <c:v>1.1378609999999998</c:v>
                </c:pt>
                <c:pt idx="1">
                  <c:v>0.9634220999999995</c:v>
                </c:pt>
                <c:pt idx="2">
                  <c:v>-0.66891880000000115</c:v>
                </c:pt>
                <c:pt idx="3">
                  <c:v>1.196593</c:v>
                </c:pt>
                <c:pt idx="4">
                  <c:v>-8.8473560000000007E-2</c:v>
                </c:pt>
                <c:pt idx="5">
                  <c:v>2.120015</c:v>
                </c:pt>
                <c:pt idx="6">
                  <c:v>0.33489940000000051</c:v>
                </c:pt>
                <c:pt idx="7">
                  <c:v>-0.7338673999999995</c:v>
                </c:pt>
                <c:pt idx="8">
                  <c:v>-0.21490670000000028</c:v>
                </c:pt>
                <c:pt idx="9">
                  <c:v>0.58752679999999846</c:v>
                </c:pt>
                <c:pt idx="10">
                  <c:v>1.4395189999999998</c:v>
                </c:pt>
                <c:pt idx="11">
                  <c:v>1.5626059999999999</c:v>
                </c:pt>
                <c:pt idx="12">
                  <c:v>1.161527</c:v>
                </c:pt>
                <c:pt idx="13">
                  <c:v>2.7925010000000038E-2</c:v>
                </c:pt>
                <c:pt idx="14">
                  <c:v>0.64748000000000061</c:v>
                </c:pt>
                <c:pt idx="15">
                  <c:v>1.0275709999999998</c:v>
                </c:pt>
                <c:pt idx="16">
                  <c:v>-0.705816</c:v>
                </c:pt>
                <c:pt idx="17">
                  <c:v>0.86667850000000102</c:v>
                </c:pt>
                <c:pt idx="18">
                  <c:v>0.32678990000000058</c:v>
                </c:pt>
                <c:pt idx="19">
                  <c:v>0.82269740000000113</c:v>
                </c:pt>
                <c:pt idx="20">
                  <c:v>2.1562969999999977</c:v>
                </c:pt>
                <c:pt idx="21">
                  <c:v>3.286937000000004</c:v>
                </c:pt>
                <c:pt idx="22">
                  <c:v>0.94323659999999898</c:v>
                </c:pt>
                <c:pt idx="23">
                  <c:v>7.8486680000000128E-2</c:v>
                </c:pt>
                <c:pt idx="24">
                  <c:v>-0.38765140000000031</c:v>
                </c:pt>
                <c:pt idx="25">
                  <c:v>-0.10598399999999998</c:v>
                </c:pt>
                <c:pt idx="26">
                  <c:v>-0.60038649999999949</c:v>
                </c:pt>
                <c:pt idx="27">
                  <c:v>0.15293240000000044</c:v>
                </c:pt>
                <c:pt idx="28">
                  <c:v>0.2336645</c:v>
                </c:pt>
                <c:pt idx="29">
                  <c:v>-0.61170720000000101</c:v>
                </c:pt>
                <c:pt idx="30">
                  <c:v>-6.1273570000000002E-4</c:v>
                </c:pt>
                <c:pt idx="31">
                  <c:v>0.8877119999999995</c:v>
                </c:pt>
                <c:pt idx="32">
                  <c:v>0.86940810000000002</c:v>
                </c:pt>
                <c:pt idx="33">
                  <c:v>-0.21996380000000029</c:v>
                </c:pt>
                <c:pt idx="34">
                  <c:v>0.62384130000000115</c:v>
                </c:pt>
                <c:pt idx="35">
                  <c:v>0.73908399999999996</c:v>
                </c:pt>
                <c:pt idx="36">
                  <c:v>0.71223860000000005</c:v>
                </c:pt>
                <c:pt idx="37">
                  <c:v>1.386058000000002</c:v>
                </c:pt>
                <c:pt idx="38">
                  <c:v>1.596061</c:v>
                </c:pt>
                <c:pt idx="39">
                  <c:v>1.2792429999999999</c:v>
                </c:pt>
                <c:pt idx="40">
                  <c:v>0.51660490000000003</c:v>
                </c:pt>
                <c:pt idx="41">
                  <c:v>2.2272889999999999</c:v>
                </c:pt>
                <c:pt idx="42">
                  <c:v>2.4352019999999968</c:v>
                </c:pt>
                <c:pt idx="43">
                  <c:v>2.3184879999999977</c:v>
                </c:pt>
                <c:pt idx="44">
                  <c:v>0.31730080000000088</c:v>
                </c:pt>
                <c:pt idx="45">
                  <c:v>0.63181759999999998</c:v>
                </c:pt>
                <c:pt idx="46">
                  <c:v>9.1934200000000008E-3</c:v>
                </c:pt>
                <c:pt idx="47">
                  <c:v>0.56104849999999995</c:v>
                </c:pt>
                <c:pt idx="48">
                  <c:v>0.37901900000000038</c:v>
                </c:pt>
                <c:pt idx="49">
                  <c:v>0.30788610000000088</c:v>
                </c:pt>
                <c:pt idx="50">
                  <c:v>0.89949229999999958</c:v>
                </c:pt>
                <c:pt idx="51">
                  <c:v>0.9908148999999995</c:v>
                </c:pt>
                <c:pt idx="52">
                  <c:v>0.15662239999999999</c:v>
                </c:pt>
                <c:pt idx="53">
                  <c:v>0.46848080000000064</c:v>
                </c:pt>
                <c:pt idx="54">
                  <c:v>0.61917500000000114</c:v>
                </c:pt>
                <c:pt idx="55">
                  <c:v>0.31207390000000057</c:v>
                </c:pt>
                <c:pt idx="56">
                  <c:v>2.0240649999999998</c:v>
                </c:pt>
                <c:pt idx="57">
                  <c:v>0.65349480000000115</c:v>
                </c:pt>
                <c:pt idx="58">
                  <c:v>1.0866709999999999</c:v>
                </c:pt>
                <c:pt idx="59">
                  <c:v>1.5653039999999998</c:v>
                </c:pt>
                <c:pt idx="60">
                  <c:v>0.80439380000000005</c:v>
                </c:pt>
                <c:pt idx="61">
                  <c:v>0.80372020000000088</c:v>
                </c:pt>
                <c:pt idx="62">
                  <c:v>-0.38638470000000108</c:v>
                </c:pt>
                <c:pt idx="63">
                  <c:v>2.3253629999999967</c:v>
                </c:pt>
                <c:pt idx="64">
                  <c:v>0.30337670000000089</c:v>
                </c:pt>
                <c:pt idx="65">
                  <c:v>1.6096159999999999</c:v>
                </c:pt>
                <c:pt idx="66">
                  <c:v>0.43495420000000051</c:v>
                </c:pt>
                <c:pt idx="67">
                  <c:v>1.8026339999999998</c:v>
                </c:pt>
                <c:pt idx="68">
                  <c:v>0.57621100000000003</c:v>
                </c:pt>
                <c:pt idx="69">
                  <c:v>2.1318199999999967</c:v>
                </c:pt>
                <c:pt idx="70">
                  <c:v>0.69004130000000063</c:v>
                </c:pt>
                <c:pt idx="71">
                  <c:v>2.8185099999999967</c:v>
                </c:pt>
                <c:pt idx="72">
                  <c:v>1.088438</c:v>
                </c:pt>
                <c:pt idx="73">
                  <c:v>2.2489350000000012</c:v>
                </c:pt>
                <c:pt idx="74">
                  <c:v>1.9717709999999999</c:v>
                </c:pt>
                <c:pt idx="75">
                  <c:v>0.76601839999999999</c:v>
                </c:pt>
                <c:pt idx="76">
                  <c:v>1.0395570000000001</c:v>
                </c:pt>
                <c:pt idx="77">
                  <c:v>2.223697000000004</c:v>
                </c:pt>
                <c:pt idx="78">
                  <c:v>1.7649170000000001</c:v>
                </c:pt>
                <c:pt idx="79">
                  <c:v>0.85597210000000001</c:v>
                </c:pt>
                <c:pt idx="80">
                  <c:v>2.2684069999999998</c:v>
                </c:pt>
                <c:pt idx="81">
                  <c:v>1.6014299999999981</c:v>
                </c:pt>
                <c:pt idx="82">
                  <c:v>0.53680039999999996</c:v>
                </c:pt>
                <c:pt idx="83">
                  <c:v>0.90409899999999999</c:v>
                </c:pt>
                <c:pt idx="84">
                  <c:v>1.195063</c:v>
                </c:pt>
                <c:pt idx="85">
                  <c:v>1.7222229999999998</c:v>
                </c:pt>
                <c:pt idx="86">
                  <c:v>1.5647150000000001</c:v>
                </c:pt>
                <c:pt idx="87">
                  <c:v>0.79256889999999958</c:v>
                </c:pt>
                <c:pt idx="88">
                  <c:v>3.3968549999999946</c:v>
                </c:pt>
                <c:pt idx="89">
                  <c:v>3.2695320000000012</c:v>
                </c:pt>
                <c:pt idx="90">
                  <c:v>1.6576609999999998</c:v>
                </c:pt>
                <c:pt idx="91">
                  <c:v>3.2130719999999999</c:v>
                </c:pt>
                <c:pt idx="92">
                  <c:v>1.7980320000000001</c:v>
                </c:pt>
                <c:pt idx="93">
                  <c:v>1.4959589999999998</c:v>
                </c:pt>
                <c:pt idx="94">
                  <c:v>1.0059739999999981</c:v>
                </c:pt>
                <c:pt idx="95">
                  <c:v>2.6463269999999999</c:v>
                </c:pt>
                <c:pt idx="96">
                  <c:v>3.7671040000000056</c:v>
                </c:pt>
                <c:pt idx="97">
                  <c:v>1.9441740000000001</c:v>
                </c:pt>
                <c:pt idx="98">
                  <c:v>2.4649109999999999</c:v>
                </c:pt>
                <c:pt idx="99">
                  <c:v>2.0692019999999998</c:v>
                </c:pt>
              </c:numCache>
            </c:numRef>
          </c:val>
          <c:smooth val="1"/>
          <c:extLst>
            <c:ext xmlns:c16="http://schemas.microsoft.com/office/drawing/2014/chart" uri="{C3380CC4-5D6E-409C-BE32-E72D297353CC}">
              <c16:uniqueId val="{00000007-254E-43AD-BDDC-78736AFF570D}"/>
            </c:ext>
          </c:extLst>
        </c:ser>
        <c:ser>
          <c:idx val="17"/>
          <c:order val="4"/>
          <c:tx>
            <c:strRef>
              <c:f>TMoy!$A$21</c:f>
              <c:strCache>
                <c:ptCount val="1"/>
                <c:pt idx="0">
                  <c:v>Sta. 5</c:v>
                </c:pt>
              </c:strCache>
            </c:strRef>
          </c:tx>
          <c:spPr>
            <a:ln w="9525" cap="rnd">
              <a:solidFill>
                <a:srgbClr val="0000FF"/>
              </a:solidFill>
              <a:round/>
            </a:ln>
            <a:effectLst>
              <a:outerShdw blurRad="40000" dist="23000" dir="5400000" rotWithShape="0">
                <a:srgbClr val="000000">
                  <a:alpha val="35000"/>
                </a:srgbClr>
              </a:outerShdw>
            </a:effectLst>
          </c:spPr>
          <c:marker>
            <c:symbol val="none"/>
          </c:marker>
          <c:trendline>
            <c:spPr>
              <a:ln w="12700" cap="rnd">
                <a:solidFill>
                  <a:srgbClr val="0000FF"/>
                </a:solidFill>
                <a:prstDash val="sysDash"/>
              </a:ln>
              <a:effectLst/>
            </c:spPr>
            <c:trendlineType val="linear"/>
            <c:dispRSqr val="0"/>
            <c:dispEq val="0"/>
          </c:trendline>
          <c:cat>
            <c:numRef>
              <c:f>TMoy!$B$3:$CX$3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TMoy!$B$21:$CX$21</c:f>
              <c:numCache>
                <c:formatCode>General</c:formatCode>
                <c:ptCount val="101"/>
                <c:pt idx="0">
                  <c:v>1.494102</c:v>
                </c:pt>
                <c:pt idx="1">
                  <c:v>1.3167169999999999</c:v>
                </c:pt>
                <c:pt idx="2">
                  <c:v>-0.71575470000000063</c:v>
                </c:pt>
                <c:pt idx="3">
                  <c:v>0.7079723</c:v>
                </c:pt>
                <c:pt idx="4">
                  <c:v>-0.5194043999999991</c:v>
                </c:pt>
                <c:pt idx="5">
                  <c:v>1.869197</c:v>
                </c:pt>
                <c:pt idx="6">
                  <c:v>0.45832440000000058</c:v>
                </c:pt>
                <c:pt idx="7">
                  <c:v>-1.0048259999999998</c:v>
                </c:pt>
                <c:pt idx="8">
                  <c:v>-0.50942089999999951</c:v>
                </c:pt>
                <c:pt idx="9">
                  <c:v>0.73761800000000088</c:v>
                </c:pt>
                <c:pt idx="10">
                  <c:v>1.2062079999999999</c:v>
                </c:pt>
                <c:pt idx="11">
                  <c:v>1.198836</c:v>
                </c:pt>
                <c:pt idx="12">
                  <c:v>0.65637730000000005</c:v>
                </c:pt>
                <c:pt idx="13">
                  <c:v>0.15876340000000047</c:v>
                </c:pt>
                <c:pt idx="14">
                  <c:v>0.83059740000000004</c:v>
                </c:pt>
                <c:pt idx="15">
                  <c:v>0.93965339999999997</c:v>
                </c:pt>
                <c:pt idx="16">
                  <c:v>-0.42848160000000057</c:v>
                </c:pt>
                <c:pt idx="17">
                  <c:v>0.96973279999999951</c:v>
                </c:pt>
                <c:pt idx="18">
                  <c:v>0.55114529999999995</c:v>
                </c:pt>
                <c:pt idx="19">
                  <c:v>-0.33605770000000057</c:v>
                </c:pt>
                <c:pt idx="20">
                  <c:v>1.6510830000000001</c:v>
                </c:pt>
                <c:pt idx="21">
                  <c:v>2.8347279999999997</c:v>
                </c:pt>
                <c:pt idx="22">
                  <c:v>0.96703510000000004</c:v>
                </c:pt>
                <c:pt idx="23">
                  <c:v>0.39753990000000045</c:v>
                </c:pt>
                <c:pt idx="24">
                  <c:v>-1.0381700000000016E-2</c:v>
                </c:pt>
                <c:pt idx="25">
                  <c:v>0.5406879999999995</c:v>
                </c:pt>
                <c:pt idx="26">
                  <c:v>0.42777780000000032</c:v>
                </c:pt>
                <c:pt idx="27">
                  <c:v>2.0860340000000002</c:v>
                </c:pt>
                <c:pt idx="28">
                  <c:v>1.671189</c:v>
                </c:pt>
                <c:pt idx="29">
                  <c:v>0.5437225999999995</c:v>
                </c:pt>
                <c:pt idx="30">
                  <c:v>1.1708470000000017</c:v>
                </c:pt>
                <c:pt idx="31">
                  <c:v>1.5321229999999999</c:v>
                </c:pt>
                <c:pt idx="32">
                  <c:v>2.0088529999999967</c:v>
                </c:pt>
                <c:pt idx="33">
                  <c:v>0.49953460000000038</c:v>
                </c:pt>
                <c:pt idx="34">
                  <c:v>2.242051</c:v>
                </c:pt>
                <c:pt idx="35">
                  <c:v>1.9426450000000017</c:v>
                </c:pt>
                <c:pt idx="36">
                  <c:v>0.30489440000000051</c:v>
                </c:pt>
                <c:pt idx="37">
                  <c:v>1.348592</c:v>
                </c:pt>
                <c:pt idx="38">
                  <c:v>0.93416089999999996</c:v>
                </c:pt>
                <c:pt idx="39">
                  <c:v>1.6081480000000001</c:v>
                </c:pt>
                <c:pt idx="40">
                  <c:v>1.285415</c:v>
                </c:pt>
                <c:pt idx="41">
                  <c:v>1.7138609999999976</c:v>
                </c:pt>
                <c:pt idx="42">
                  <c:v>2.5044339999999998</c:v>
                </c:pt>
                <c:pt idx="43">
                  <c:v>3.1696390000000001</c:v>
                </c:pt>
                <c:pt idx="44">
                  <c:v>1.8161670000000001</c:v>
                </c:pt>
                <c:pt idx="45">
                  <c:v>1.6016809999999999</c:v>
                </c:pt>
                <c:pt idx="46">
                  <c:v>0.12100170000000013</c:v>
                </c:pt>
                <c:pt idx="47">
                  <c:v>1.0930089999999999</c:v>
                </c:pt>
                <c:pt idx="48">
                  <c:v>1.0951209999999998</c:v>
                </c:pt>
                <c:pt idx="49">
                  <c:v>0.61020660000000004</c:v>
                </c:pt>
                <c:pt idx="50">
                  <c:v>1.6524840000000001</c:v>
                </c:pt>
                <c:pt idx="51">
                  <c:v>1.5678439999999998</c:v>
                </c:pt>
                <c:pt idx="52">
                  <c:v>0.37815000000000032</c:v>
                </c:pt>
                <c:pt idx="53">
                  <c:v>0.49608400000000058</c:v>
                </c:pt>
                <c:pt idx="54">
                  <c:v>0.69720649999999951</c:v>
                </c:pt>
                <c:pt idx="55">
                  <c:v>-0.37267420000000051</c:v>
                </c:pt>
                <c:pt idx="56">
                  <c:v>1.8541639999999999</c:v>
                </c:pt>
                <c:pt idx="57">
                  <c:v>0.25396370000000001</c:v>
                </c:pt>
                <c:pt idx="58">
                  <c:v>0.7870177999999991</c:v>
                </c:pt>
                <c:pt idx="59">
                  <c:v>1.1017349999999981</c:v>
                </c:pt>
                <c:pt idx="60">
                  <c:v>0.40039090000000038</c:v>
                </c:pt>
                <c:pt idx="61">
                  <c:v>0.68992730000000002</c:v>
                </c:pt>
                <c:pt idx="62">
                  <c:v>-0.73471520000000101</c:v>
                </c:pt>
                <c:pt idx="63">
                  <c:v>1.9610470000000018</c:v>
                </c:pt>
                <c:pt idx="64">
                  <c:v>9.2297080000000004E-2</c:v>
                </c:pt>
                <c:pt idx="65">
                  <c:v>1.3310869999999999</c:v>
                </c:pt>
                <c:pt idx="66">
                  <c:v>9.7108600000000031E-2</c:v>
                </c:pt>
                <c:pt idx="67">
                  <c:v>1.7182089999999999</c:v>
                </c:pt>
                <c:pt idx="68">
                  <c:v>0.24204560000000025</c:v>
                </c:pt>
                <c:pt idx="69">
                  <c:v>1.8593</c:v>
                </c:pt>
                <c:pt idx="70">
                  <c:v>7.5273510000000002E-2</c:v>
                </c:pt>
                <c:pt idx="71">
                  <c:v>2.1077220000000012</c:v>
                </c:pt>
                <c:pt idx="72">
                  <c:v>0.50862859999999999</c:v>
                </c:pt>
                <c:pt idx="73">
                  <c:v>1.7407059999999999</c:v>
                </c:pt>
                <c:pt idx="74">
                  <c:v>1.0332759999999999</c:v>
                </c:pt>
                <c:pt idx="75">
                  <c:v>0.12901430000000022</c:v>
                </c:pt>
                <c:pt idx="76">
                  <c:v>0.46284720000000001</c:v>
                </c:pt>
                <c:pt idx="77">
                  <c:v>1.9762310000000001</c:v>
                </c:pt>
                <c:pt idx="78">
                  <c:v>1.2535209999999979</c:v>
                </c:pt>
                <c:pt idx="79">
                  <c:v>7.806730000000002E-2</c:v>
                </c:pt>
                <c:pt idx="80">
                  <c:v>1.4925329999999999</c:v>
                </c:pt>
                <c:pt idx="81">
                  <c:v>1.3204750000000001</c:v>
                </c:pt>
                <c:pt idx="82">
                  <c:v>8.0481049999999998E-2</c:v>
                </c:pt>
                <c:pt idx="83">
                  <c:v>0.13334799999999999</c:v>
                </c:pt>
                <c:pt idx="84">
                  <c:v>0.29224920000000004</c:v>
                </c:pt>
                <c:pt idx="85">
                  <c:v>1.2439099999999979</c:v>
                </c:pt>
                <c:pt idx="86">
                  <c:v>1.1585369999999999</c:v>
                </c:pt>
                <c:pt idx="87">
                  <c:v>0.14840600000000032</c:v>
                </c:pt>
                <c:pt idx="88">
                  <c:v>2.7241960000000041</c:v>
                </c:pt>
                <c:pt idx="89">
                  <c:v>2.5108629999999961</c:v>
                </c:pt>
                <c:pt idx="90">
                  <c:v>1.5056879999999999</c:v>
                </c:pt>
                <c:pt idx="91">
                  <c:v>2.804084</c:v>
                </c:pt>
                <c:pt idx="92">
                  <c:v>1.2136059999999982</c:v>
                </c:pt>
                <c:pt idx="93">
                  <c:v>0.9982759999999995</c:v>
                </c:pt>
                <c:pt idx="94">
                  <c:v>0.65982440000000153</c:v>
                </c:pt>
                <c:pt idx="95">
                  <c:v>2.3994679999999962</c:v>
                </c:pt>
                <c:pt idx="96">
                  <c:v>3.4558639999999961</c:v>
                </c:pt>
                <c:pt idx="97">
                  <c:v>1.852109</c:v>
                </c:pt>
                <c:pt idx="98">
                  <c:v>2.2341329999999999</c:v>
                </c:pt>
                <c:pt idx="99">
                  <c:v>2.0443840000000035</c:v>
                </c:pt>
              </c:numCache>
            </c:numRef>
          </c:val>
          <c:smooth val="1"/>
          <c:extLst>
            <c:ext xmlns:c16="http://schemas.microsoft.com/office/drawing/2014/chart" uri="{C3380CC4-5D6E-409C-BE32-E72D297353CC}">
              <c16:uniqueId val="{00000009-254E-43AD-BDDC-78736AFF570D}"/>
            </c:ext>
          </c:extLst>
        </c:ser>
        <c:dLbls>
          <c:showLegendKey val="0"/>
          <c:showVal val="0"/>
          <c:showCatName val="0"/>
          <c:showSerName val="0"/>
          <c:showPercent val="0"/>
          <c:showBubbleSize val="0"/>
        </c:dLbls>
        <c:smooth val="0"/>
        <c:axId val="309335936"/>
        <c:axId val="309342208"/>
      </c:lineChart>
      <c:catAx>
        <c:axId val="309335936"/>
        <c:scaling>
          <c:orientation val="minMax"/>
        </c:scaling>
        <c:delete val="0"/>
        <c:axPos val="b"/>
        <c:title>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CA">
                    <a:solidFill>
                      <a:sysClr val="windowText" lastClr="000000"/>
                    </a:solidFill>
                    <a:latin typeface="Times New Roman" panose="02020603050405020304" pitchFamily="18" charset="0"/>
                    <a:cs typeface="Times New Roman" panose="02020603050405020304" pitchFamily="18" charset="0"/>
                  </a:rPr>
                  <a:t>Year</a:t>
                </a:r>
              </a:p>
            </c:rich>
          </c:tx>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2100000" spcFirstLastPara="1" vertOverflow="ellipsis"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09342208"/>
        <c:crossesAt val="-1.5"/>
        <c:auto val="1"/>
        <c:lblAlgn val="ctr"/>
        <c:lblOffset val="100"/>
        <c:tickLblSkip val="5"/>
        <c:tickMarkSkip val="5"/>
        <c:noMultiLvlLbl val="0"/>
      </c:catAx>
      <c:valAx>
        <c:axId val="309342208"/>
        <c:scaling>
          <c:orientation val="minMax"/>
          <c:max val="5.5"/>
          <c:min val="-1.5"/>
        </c:scaling>
        <c:delete val="0"/>
        <c:axPos val="l"/>
        <c:majorGridlines>
          <c:spPr>
            <a:ln w="12700" cap="flat" cmpd="sng" algn="ctr">
              <a:no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CA">
                    <a:solidFill>
                      <a:sysClr val="windowText" lastClr="000000"/>
                    </a:solidFill>
                    <a:latin typeface="Times New Roman" panose="02020603050405020304" pitchFamily="18" charset="0"/>
                    <a:cs typeface="Times New Roman" panose="02020603050405020304" pitchFamily="18" charset="0"/>
                  </a:rPr>
                  <a:t>Average</a:t>
                </a:r>
                <a:r>
                  <a:rPr lang="fr-CA" baseline="0">
                    <a:solidFill>
                      <a:sysClr val="windowText" lastClr="000000"/>
                    </a:solidFill>
                    <a:latin typeface="Times New Roman" panose="02020603050405020304" pitchFamily="18" charset="0"/>
                    <a:cs typeface="Times New Roman" panose="02020603050405020304" pitchFamily="18" charset="0"/>
                  </a:rPr>
                  <a:t> temperature (</a:t>
                </a:r>
                <a:r>
                  <a:rPr lang="fr-CA" sz="900" b="1" i="0" u="none" strike="noStrike" baseline="30000">
                    <a:solidFill>
                      <a:sysClr val="windowText" lastClr="000000"/>
                    </a:solidFill>
                    <a:effectLst/>
                    <a:latin typeface="Times New Roman" panose="02020603050405020304" pitchFamily="18" charset="0"/>
                    <a:cs typeface="Times New Roman" panose="02020603050405020304" pitchFamily="18" charset="0"/>
                  </a:rPr>
                  <a:t>o</a:t>
                </a:r>
                <a:r>
                  <a:rPr lang="fr-CA" sz="900" b="1" i="0" u="none" strike="noStrike" baseline="0">
                    <a:solidFill>
                      <a:sysClr val="windowText" lastClr="000000"/>
                    </a:solidFill>
                    <a:effectLst/>
                    <a:latin typeface="Times New Roman" panose="02020603050405020304" pitchFamily="18" charset="0"/>
                    <a:cs typeface="Times New Roman" panose="02020603050405020304" pitchFamily="18" charset="0"/>
                  </a:rPr>
                  <a:t>C)</a:t>
                </a:r>
                <a:endParaRPr lang="fr-CA">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09335936"/>
        <c:crosses val="autoZero"/>
        <c:crossBetween val="between"/>
        <c:majorUnit val="1"/>
      </c:valAx>
      <c:spPr>
        <a:noFill/>
        <a:ln>
          <a:noFill/>
        </a:ln>
        <a:effectLst/>
      </c:spPr>
    </c:plotArea>
    <c:legend>
      <c:legendPos val="r"/>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9.491519130400479E-2"/>
          <c:y val="3.186040211840295E-2"/>
          <c:w val="0.6545690409388486"/>
          <c:h val="8.1972667293291168E-2"/>
        </c:manualLayout>
      </c:layout>
      <c:overlay val="1"/>
      <c:spPr>
        <a:noFill/>
        <a:ln>
          <a:noFill/>
        </a:ln>
        <a:effectLst/>
      </c:spPr>
      <c:txPr>
        <a:bodyPr rot="0" spcFirstLastPara="1" vertOverflow="ellipsis" vert="horz" wrap="square" anchor="ctr" anchorCtr="1"/>
        <a:lstStyle/>
        <a:p>
          <a:pPr>
            <a:defRPr sz="700" b="0" i="0" u="none" strike="noStrike" kern="1200" baseline="0">
              <a:no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91333709281035"/>
          <c:y val="2.5814263404098276E-2"/>
          <c:w val="0.84880566984829864"/>
          <c:h val="0.83458530971552836"/>
        </c:manualLayout>
      </c:layout>
      <c:lineChart>
        <c:grouping val="standard"/>
        <c:varyColors val="0"/>
        <c:ser>
          <c:idx val="0"/>
          <c:order val="0"/>
          <c:tx>
            <c:strRef>
              <c:f>AV!$A$4</c:f>
              <c:strCache>
                <c:ptCount val="1"/>
                <c:pt idx="0">
                  <c:v>Sta. 1</c:v>
                </c:pt>
              </c:strCache>
            </c:strRef>
          </c:tx>
          <c:spPr>
            <a:ln w="9525" cap="flat" cmpd="sng" algn="ctr">
              <a:solidFill>
                <a:srgbClr val="FFC000"/>
              </a:solidFill>
              <a:prstDash val="solid"/>
            </a:ln>
            <a:effectLst/>
          </c:spPr>
          <c:marker>
            <c:symbol val="none"/>
          </c:marker>
          <c:trendline>
            <c:spPr>
              <a:ln w="12700" cap="rnd">
                <a:solidFill>
                  <a:srgbClr val="FFC000"/>
                </a:solidFill>
                <a:prstDash val="sysDash"/>
              </a:ln>
              <a:effectLst/>
            </c:spPr>
            <c:trendlineType val="linear"/>
            <c:dispRSqr val="0"/>
            <c:dispEq val="0"/>
          </c:trendline>
          <c:cat>
            <c:numRef>
              <c:f>AV!$B$3:$CX$3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AV!$B$4:$CX$4</c:f>
              <c:numCache>
                <c:formatCode>General</c:formatCode>
                <c:ptCount val="101"/>
                <c:pt idx="0">
                  <c:v>745.81380000000001</c:v>
                </c:pt>
                <c:pt idx="1">
                  <c:v>595.56659999999897</c:v>
                </c:pt>
                <c:pt idx="2">
                  <c:v>801.06559999999911</c:v>
                </c:pt>
                <c:pt idx="3">
                  <c:v>907.2328</c:v>
                </c:pt>
                <c:pt idx="4">
                  <c:v>573.28850000000091</c:v>
                </c:pt>
                <c:pt idx="5">
                  <c:v>702.73490000000004</c:v>
                </c:pt>
                <c:pt idx="6">
                  <c:v>646.51049999999998</c:v>
                </c:pt>
                <c:pt idx="7">
                  <c:v>724.33079999999939</c:v>
                </c:pt>
                <c:pt idx="8">
                  <c:v>704.55470000000003</c:v>
                </c:pt>
                <c:pt idx="9">
                  <c:v>683.96549999999911</c:v>
                </c:pt>
                <c:pt idx="10">
                  <c:v>674.4226999999986</c:v>
                </c:pt>
                <c:pt idx="11">
                  <c:v>605.43870000000004</c:v>
                </c:pt>
                <c:pt idx="12">
                  <c:v>721.92689999999948</c:v>
                </c:pt>
                <c:pt idx="13">
                  <c:v>717.28910000000053</c:v>
                </c:pt>
                <c:pt idx="14">
                  <c:v>995.21519999999998</c:v>
                </c:pt>
                <c:pt idx="15">
                  <c:v>599.04999999999939</c:v>
                </c:pt>
                <c:pt idx="16">
                  <c:v>702.52970000000005</c:v>
                </c:pt>
                <c:pt idx="17">
                  <c:v>712.20190000000002</c:v>
                </c:pt>
                <c:pt idx="18">
                  <c:v>674.86479999999949</c:v>
                </c:pt>
                <c:pt idx="19">
                  <c:v>911.00340000000051</c:v>
                </c:pt>
                <c:pt idx="20">
                  <c:v>994.89719999999897</c:v>
                </c:pt>
                <c:pt idx="21">
                  <c:v>843.49880000000053</c:v>
                </c:pt>
                <c:pt idx="22">
                  <c:v>764.40959999999939</c:v>
                </c:pt>
                <c:pt idx="23">
                  <c:v>790.03480000000002</c:v>
                </c:pt>
                <c:pt idx="24">
                  <c:v>857.92679999999996</c:v>
                </c:pt>
                <c:pt idx="25">
                  <c:v>782.02199999999948</c:v>
                </c:pt>
                <c:pt idx="26">
                  <c:v>907.12729999999897</c:v>
                </c:pt>
                <c:pt idx="27">
                  <c:v>879.83059999999898</c:v>
                </c:pt>
                <c:pt idx="28">
                  <c:v>769.53639999999996</c:v>
                </c:pt>
                <c:pt idx="29">
                  <c:v>824.03199999999947</c:v>
                </c:pt>
                <c:pt idx="30">
                  <c:v>778.34969999999896</c:v>
                </c:pt>
                <c:pt idx="31">
                  <c:v>792.95029999999872</c:v>
                </c:pt>
                <c:pt idx="32">
                  <c:v>808.01310000000001</c:v>
                </c:pt>
                <c:pt idx="33">
                  <c:v>843.46529999999859</c:v>
                </c:pt>
                <c:pt idx="34">
                  <c:v>554.4855</c:v>
                </c:pt>
                <c:pt idx="35">
                  <c:v>768.54019999999946</c:v>
                </c:pt>
                <c:pt idx="36">
                  <c:v>829.98739999999998</c:v>
                </c:pt>
                <c:pt idx="37">
                  <c:v>732.54109999999946</c:v>
                </c:pt>
                <c:pt idx="38">
                  <c:v>903.36569999999847</c:v>
                </c:pt>
                <c:pt idx="39">
                  <c:v>694.00630000000001</c:v>
                </c:pt>
                <c:pt idx="40">
                  <c:v>732.00840000000005</c:v>
                </c:pt>
                <c:pt idx="41">
                  <c:v>1040.5629999999999</c:v>
                </c:pt>
                <c:pt idx="42">
                  <c:v>801.12390000000005</c:v>
                </c:pt>
                <c:pt idx="43">
                  <c:v>788.47640000000001</c:v>
                </c:pt>
                <c:pt idx="44">
                  <c:v>990.37070000000051</c:v>
                </c:pt>
                <c:pt idx="45">
                  <c:v>816.93619999999896</c:v>
                </c:pt>
                <c:pt idx="46">
                  <c:v>717.30849999999998</c:v>
                </c:pt>
                <c:pt idx="47">
                  <c:v>685.37300000000005</c:v>
                </c:pt>
                <c:pt idx="48">
                  <c:v>1105.056</c:v>
                </c:pt>
                <c:pt idx="49">
                  <c:v>876.63759999999911</c:v>
                </c:pt>
                <c:pt idx="50">
                  <c:v>879.02269999999896</c:v>
                </c:pt>
                <c:pt idx="51">
                  <c:v>773.39070000000004</c:v>
                </c:pt>
                <c:pt idx="52">
                  <c:v>947.06349999999998</c:v>
                </c:pt>
                <c:pt idx="53">
                  <c:v>973.75519999999949</c:v>
                </c:pt>
                <c:pt idx="54">
                  <c:v>813.46249999999873</c:v>
                </c:pt>
                <c:pt idx="55">
                  <c:v>665.44809999999939</c:v>
                </c:pt>
                <c:pt idx="56">
                  <c:v>867.72490000000005</c:v>
                </c:pt>
                <c:pt idx="57">
                  <c:v>729.5628999999991</c:v>
                </c:pt>
                <c:pt idx="58">
                  <c:v>605.15</c:v>
                </c:pt>
                <c:pt idx="59">
                  <c:v>993.86239999999884</c:v>
                </c:pt>
                <c:pt idx="60">
                  <c:v>863.4905</c:v>
                </c:pt>
                <c:pt idx="61">
                  <c:v>935.18089999999995</c:v>
                </c:pt>
                <c:pt idx="62">
                  <c:v>900.53749999999911</c:v>
                </c:pt>
                <c:pt idx="63">
                  <c:v>1065.396</c:v>
                </c:pt>
                <c:pt idx="64">
                  <c:v>848.35599999999897</c:v>
                </c:pt>
                <c:pt idx="65">
                  <c:v>767.19310000000053</c:v>
                </c:pt>
                <c:pt idx="66">
                  <c:v>905.47390000000053</c:v>
                </c:pt>
                <c:pt idx="67">
                  <c:v>857.221</c:v>
                </c:pt>
                <c:pt idx="68">
                  <c:v>760.20080000000053</c:v>
                </c:pt>
                <c:pt idx="69">
                  <c:v>842.02609999999947</c:v>
                </c:pt>
                <c:pt idx="70">
                  <c:v>883.30870000000004</c:v>
                </c:pt>
                <c:pt idx="71">
                  <c:v>1023.0359999999994</c:v>
                </c:pt>
                <c:pt idx="72">
                  <c:v>917.21330000000103</c:v>
                </c:pt>
                <c:pt idx="73">
                  <c:v>958.20480000000055</c:v>
                </c:pt>
                <c:pt idx="74">
                  <c:v>831.03380000000004</c:v>
                </c:pt>
                <c:pt idx="75">
                  <c:v>866.2645</c:v>
                </c:pt>
                <c:pt idx="76">
                  <c:v>933.92619999999897</c:v>
                </c:pt>
                <c:pt idx="77">
                  <c:v>886.36979999999949</c:v>
                </c:pt>
                <c:pt idx="78">
                  <c:v>952.46939999999938</c:v>
                </c:pt>
                <c:pt idx="79">
                  <c:v>709.82069999999896</c:v>
                </c:pt>
                <c:pt idx="80">
                  <c:v>812.0403</c:v>
                </c:pt>
                <c:pt idx="81">
                  <c:v>951.97400000000005</c:v>
                </c:pt>
                <c:pt idx="82">
                  <c:v>879.36719999999821</c:v>
                </c:pt>
                <c:pt idx="83">
                  <c:v>727.25990000000002</c:v>
                </c:pt>
                <c:pt idx="84">
                  <c:v>855.96389999999997</c:v>
                </c:pt>
                <c:pt idx="85">
                  <c:v>646.32799999999872</c:v>
                </c:pt>
                <c:pt idx="86">
                  <c:v>1022.087</c:v>
                </c:pt>
                <c:pt idx="87">
                  <c:v>729.45439999999996</c:v>
                </c:pt>
                <c:pt idx="88">
                  <c:v>690.83729999999844</c:v>
                </c:pt>
                <c:pt idx="89">
                  <c:v>744.43199999999911</c:v>
                </c:pt>
                <c:pt idx="90">
                  <c:v>732.98659999999938</c:v>
                </c:pt>
                <c:pt idx="91">
                  <c:v>798.35599999999897</c:v>
                </c:pt>
                <c:pt idx="92">
                  <c:v>671.22429999999997</c:v>
                </c:pt>
                <c:pt idx="93">
                  <c:v>731.37380000000053</c:v>
                </c:pt>
                <c:pt idx="94">
                  <c:v>722.77650000000051</c:v>
                </c:pt>
                <c:pt idx="95">
                  <c:v>981.6735000000009</c:v>
                </c:pt>
                <c:pt idx="96">
                  <c:v>1180.848</c:v>
                </c:pt>
                <c:pt idx="97">
                  <c:v>895.24119999999948</c:v>
                </c:pt>
                <c:pt idx="98">
                  <c:v>1050.43</c:v>
                </c:pt>
                <c:pt idx="99">
                  <c:v>881.5607</c:v>
                </c:pt>
              </c:numCache>
            </c:numRef>
          </c:val>
          <c:smooth val="1"/>
          <c:extLst>
            <c:ext xmlns:c16="http://schemas.microsoft.com/office/drawing/2014/chart" uri="{C3380CC4-5D6E-409C-BE32-E72D297353CC}">
              <c16:uniqueId val="{00000001-3502-4EE7-B7BF-5EF3151EAEE4}"/>
            </c:ext>
          </c:extLst>
        </c:ser>
        <c:ser>
          <c:idx val="4"/>
          <c:order val="4"/>
          <c:tx>
            <c:strRef>
              <c:f>AV!$A$8</c:f>
              <c:strCache>
                <c:ptCount val="1"/>
                <c:pt idx="0">
                  <c:v>Sta. 2</c:v>
                </c:pt>
              </c:strCache>
            </c:strRef>
          </c:tx>
          <c:spPr>
            <a:ln w="9525" cap="rnd">
              <a:solidFill>
                <a:srgbClr val="00B050"/>
              </a:solidFill>
              <a:round/>
            </a:ln>
            <a:effectLst>
              <a:outerShdw blurRad="40000" dist="23000" dir="5400000" rotWithShape="0">
                <a:srgbClr val="000000">
                  <a:alpha val="35000"/>
                </a:srgbClr>
              </a:outerShdw>
            </a:effectLst>
          </c:spPr>
          <c:marker>
            <c:symbol val="none"/>
          </c:marker>
          <c:trendline>
            <c:spPr>
              <a:ln w="12700" cap="rnd">
                <a:solidFill>
                  <a:srgbClr val="00B050"/>
                </a:solidFill>
                <a:prstDash val="sysDash"/>
              </a:ln>
              <a:effectLst/>
            </c:spPr>
            <c:trendlineType val="linear"/>
            <c:dispRSqr val="0"/>
            <c:dispEq val="0"/>
          </c:trendline>
          <c:cat>
            <c:numRef>
              <c:f>AV!$B$3:$CX$3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AV!$B$8:$CX$8</c:f>
              <c:numCache>
                <c:formatCode>General</c:formatCode>
                <c:ptCount val="101"/>
                <c:pt idx="0">
                  <c:v>673.04070000000002</c:v>
                </c:pt>
                <c:pt idx="1">
                  <c:v>482.70009999999957</c:v>
                </c:pt>
                <c:pt idx="2">
                  <c:v>554.84559999999897</c:v>
                </c:pt>
                <c:pt idx="3">
                  <c:v>903.67920000000004</c:v>
                </c:pt>
                <c:pt idx="4">
                  <c:v>573.67380000000117</c:v>
                </c:pt>
                <c:pt idx="5">
                  <c:v>534.26649999999938</c:v>
                </c:pt>
                <c:pt idx="6">
                  <c:v>551.10770000000002</c:v>
                </c:pt>
                <c:pt idx="7">
                  <c:v>574.99369999999999</c:v>
                </c:pt>
                <c:pt idx="8">
                  <c:v>662.72990000000004</c:v>
                </c:pt>
                <c:pt idx="9">
                  <c:v>734.60329999999999</c:v>
                </c:pt>
                <c:pt idx="10">
                  <c:v>778.64869999999996</c:v>
                </c:pt>
                <c:pt idx="11">
                  <c:v>713.98739999999998</c:v>
                </c:pt>
                <c:pt idx="12">
                  <c:v>750.58140000000003</c:v>
                </c:pt>
                <c:pt idx="13">
                  <c:v>706.01459999999997</c:v>
                </c:pt>
                <c:pt idx="14">
                  <c:v>1019.5309999999994</c:v>
                </c:pt>
                <c:pt idx="15">
                  <c:v>792.95599999999911</c:v>
                </c:pt>
                <c:pt idx="16">
                  <c:v>802.91199999999947</c:v>
                </c:pt>
                <c:pt idx="17">
                  <c:v>779.71310000000005</c:v>
                </c:pt>
                <c:pt idx="18">
                  <c:v>799.59400000000005</c:v>
                </c:pt>
                <c:pt idx="19">
                  <c:v>1037</c:v>
                </c:pt>
                <c:pt idx="20">
                  <c:v>1137.7060000000001</c:v>
                </c:pt>
                <c:pt idx="21">
                  <c:v>1059.125</c:v>
                </c:pt>
                <c:pt idx="22">
                  <c:v>979.75540000000001</c:v>
                </c:pt>
                <c:pt idx="23">
                  <c:v>932.58330000000103</c:v>
                </c:pt>
                <c:pt idx="24">
                  <c:v>923.37009999999998</c:v>
                </c:pt>
                <c:pt idx="25">
                  <c:v>880.14800000000002</c:v>
                </c:pt>
                <c:pt idx="26">
                  <c:v>1002.105</c:v>
                </c:pt>
                <c:pt idx="27">
                  <c:v>954.06489999999997</c:v>
                </c:pt>
                <c:pt idx="28">
                  <c:v>786.70780000000002</c:v>
                </c:pt>
                <c:pt idx="29">
                  <c:v>827.26969999999949</c:v>
                </c:pt>
                <c:pt idx="30">
                  <c:v>787.13170000000002</c:v>
                </c:pt>
                <c:pt idx="31">
                  <c:v>815.15269999999884</c:v>
                </c:pt>
                <c:pt idx="32">
                  <c:v>786.46879999999999</c:v>
                </c:pt>
                <c:pt idx="33">
                  <c:v>813.17150000000004</c:v>
                </c:pt>
                <c:pt idx="34">
                  <c:v>660.48289999999997</c:v>
                </c:pt>
                <c:pt idx="35">
                  <c:v>817.51570000000004</c:v>
                </c:pt>
                <c:pt idx="36">
                  <c:v>967.71780000000001</c:v>
                </c:pt>
                <c:pt idx="37">
                  <c:v>777.21600000000001</c:v>
                </c:pt>
                <c:pt idx="38">
                  <c:v>930.99869999999999</c:v>
                </c:pt>
                <c:pt idx="39">
                  <c:v>814.85279999999898</c:v>
                </c:pt>
                <c:pt idx="40">
                  <c:v>793.97640000000001</c:v>
                </c:pt>
                <c:pt idx="41">
                  <c:v>956.14380000000051</c:v>
                </c:pt>
                <c:pt idx="42">
                  <c:v>852.22360000000003</c:v>
                </c:pt>
                <c:pt idx="43">
                  <c:v>703.98299999999949</c:v>
                </c:pt>
                <c:pt idx="44">
                  <c:v>857.30269999999859</c:v>
                </c:pt>
                <c:pt idx="45">
                  <c:v>854.72349999999994</c:v>
                </c:pt>
                <c:pt idx="46">
                  <c:v>736.47140000000002</c:v>
                </c:pt>
                <c:pt idx="47">
                  <c:v>846.09249999999997</c:v>
                </c:pt>
                <c:pt idx="48">
                  <c:v>970.14159999999947</c:v>
                </c:pt>
                <c:pt idx="49">
                  <c:v>771.91919999999948</c:v>
                </c:pt>
                <c:pt idx="50">
                  <c:v>818.25990000000002</c:v>
                </c:pt>
                <c:pt idx="51">
                  <c:v>795.88900000000001</c:v>
                </c:pt>
                <c:pt idx="52">
                  <c:v>984.98310000000004</c:v>
                </c:pt>
                <c:pt idx="53">
                  <c:v>865.28590000000054</c:v>
                </c:pt>
                <c:pt idx="54">
                  <c:v>893.41030000000001</c:v>
                </c:pt>
                <c:pt idx="55">
                  <c:v>767.69430000000091</c:v>
                </c:pt>
                <c:pt idx="56">
                  <c:v>926.48889999999994</c:v>
                </c:pt>
                <c:pt idx="57">
                  <c:v>761.91579999999999</c:v>
                </c:pt>
                <c:pt idx="58">
                  <c:v>678.01229999999885</c:v>
                </c:pt>
                <c:pt idx="59">
                  <c:v>843.02599999999939</c:v>
                </c:pt>
                <c:pt idx="60">
                  <c:v>715.9455999999991</c:v>
                </c:pt>
                <c:pt idx="61">
                  <c:v>887.96979999999996</c:v>
                </c:pt>
                <c:pt idx="62">
                  <c:v>871.71770000000004</c:v>
                </c:pt>
                <c:pt idx="63">
                  <c:v>986.61530000000005</c:v>
                </c:pt>
                <c:pt idx="64">
                  <c:v>936.34129999999857</c:v>
                </c:pt>
                <c:pt idx="65">
                  <c:v>782.60159999999996</c:v>
                </c:pt>
                <c:pt idx="66">
                  <c:v>794.54109999999946</c:v>
                </c:pt>
                <c:pt idx="67">
                  <c:v>804.55849999999998</c:v>
                </c:pt>
                <c:pt idx="68">
                  <c:v>768.46339999999998</c:v>
                </c:pt>
                <c:pt idx="69">
                  <c:v>871.74400000000003</c:v>
                </c:pt>
                <c:pt idx="70">
                  <c:v>836.13119999999947</c:v>
                </c:pt>
                <c:pt idx="71">
                  <c:v>842.75409999999999</c:v>
                </c:pt>
                <c:pt idx="72">
                  <c:v>864.96939999999938</c:v>
                </c:pt>
                <c:pt idx="73">
                  <c:v>917.63289999999949</c:v>
                </c:pt>
                <c:pt idx="74">
                  <c:v>861.27430000000129</c:v>
                </c:pt>
                <c:pt idx="75">
                  <c:v>793.07259999999997</c:v>
                </c:pt>
                <c:pt idx="76">
                  <c:v>892.80909999999949</c:v>
                </c:pt>
                <c:pt idx="77">
                  <c:v>881.7165</c:v>
                </c:pt>
                <c:pt idx="78">
                  <c:v>815.66809999999998</c:v>
                </c:pt>
                <c:pt idx="79">
                  <c:v>690.73380000000054</c:v>
                </c:pt>
                <c:pt idx="80">
                  <c:v>794.85939999999948</c:v>
                </c:pt>
                <c:pt idx="81">
                  <c:v>852.57590000000005</c:v>
                </c:pt>
                <c:pt idx="82">
                  <c:v>977.01919999999996</c:v>
                </c:pt>
                <c:pt idx="83">
                  <c:v>893.6694</c:v>
                </c:pt>
                <c:pt idx="84">
                  <c:v>879.24329999999998</c:v>
                </c:pt>
                <c:pt idx="85">
                  <c:v>815.34409999999946</c:v>
                </c:pt>
                <c:pt idx="86">
                  <c:v>1021.376</c:v>
                </c:pt>
                <c:pt idx="87">
                  <c:v>1031.6009999999999</c:v>
                </c:pt>
                <c:pt idx="88">
                  <c:v>1036.3019999999999</c:v>
                </c:pt>
                <c:pt idx="89">
                  <c:v>997.94239999999911</c:v>
                </c:pt>
                <c:pt idx="90">
                  <c:v>1000.338</c:v>
                </c:pt>
                <c:pt idx="91">
                  <c:v>969.62570000000005</c:v>
                </c:pt>
                <c:pt idx="92">
                  <c:v>865.2364</c:v>
                </c:pt>
                <c:pt idx="93">
                  <c:v>974.87219999999911</c:v>
                </c:pt>
                <c:pt idx="94">
                  <c:v>887.13400000000001</c:v>
                </c:pt>
                <c:pt idx="95">
                  <c:v>977.97199999999998</c:v>
                </c:pt>
                <c:pt idx="96">
                  <c:v>1112.008</c:v>
                </c:pt>
                <c:pt idx="97">
                  <c:v>845.70060000000001</c:v>
                </c:pt>
                <c:pt idx="98">
                  <c:v>1231.7839999999999</c:v>
                </c:pt>
                <c:pt idx="99">
                  <c:v>935.24860000000001</c:v>
                </c:pt>
              </c:numCache>
            </c:numRef>
          </c:val>
          <c:smooth val="1"/>
          <c:extLst>
            <c:ext xmlns:c16="http://schemas.microsoft.com/office/drawing/2014/chart" uri="{C3380CC4-5D6E-409C-BE32-E72D297353CC}">
              <c16:uniqueId val="{00000003-3502-4EE7-B7BF-5EF3151EAEE4}"/>
            </c:ext>
          </c:extLst>
        </c:ser>
        <c:ser>
          <c:idx val="9"/>
          <c:order val="9"/>
          <c:tx>
            <c:strRef>
              <c:f>AV!$A$13</c:f>
              <c:strCache>
                <c:ptCount val="1"/>
                <c:pt idx="0">
                  <c:v>Sta. 3</c:v>
                </c:pt>
              </c:strCache>
            </c:strRef>
          </c:tx>
          <c:spPr>
            <a:ln w="9525" cap="rnd">
              <a:solidFill>
                <a:schemeClr val="accent2">
                  <a:lumMod val="75000"/>
                </a:schemeClr>
              </a:solidFill>
              <a:round/>
            </a:ln>
            <a:effectLst>
              <a:outerShdw blurRad="40000" dist="23000" dir="5400000" rotWithShape="0">
                <a:srgbClr val="000000">
                  <a:alpha val="35000"/>
                </a:srgbClr>
              </a:outerShdw>
            </a:effectLst>
          </c:spPr>
          <c:marker>
            <c:symbol val="none"/>
          </c:marker>
          <c:trendline>
            <c:spPr>
              <a:ln w="12700" cap="rnd">
                <a:solidFill>
                  <a:schemeClr val="accent2">
                    <a:lumMod val="75000"/>
                  </a:schemeClr>
                </a:solidFill>
                <a:prstDash val="sysDash"/>
              </a:ln>
              <a:effectLst/>
            </c:spPr>
            <c:trendlineType val="linear"/>
            <c:dispRSqr val="0"/>
            <c:dispEq val="0"/>
          </c:trendline>
          <c:cat>
            <c:numRef>
              <c:f>AV!$B$3:$CX$3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AV!$B$13:$CX$13</c:f>
              <c:numCache>
                <c:formatCode>General</c:formatCode>
                <c:ptCount val="101"/>
                <c:pt idx="0">
                  <c:v>726.16840000000002</c:v>
                </c:pt>
                <c:pt idx="1">
                  <c:v>524.55499999999938</c:v>
                </c:pt>
                <c:pt idx="2">
                  <c:v>609.43989999999997</c:v>
                </c:pt>
                <c:pt idx="3">
                  <c:v>879.25030000000004</c:v>
                </c:pt>
                <c:pt idx="4">
                  <c:v>541.2002</c:v>
                </c:pt>
                <c:pt idx="5">
                  <c:v>605.15779999999938</c:v>
                </c:pt>
                <c:pt idx="6">
                  <c:v>663.73380000000054</c:v>
                </c:pt>
                <c:pt idx="7">
                  <c:v>749.28510000000051</c:v>
                </c:pt>
                <c:pt idx="8">
                  <c:v>789.14609999999948</c:v>
                </c:pt>
                <c:pt idx="9">
                  <c:v>702.60140000000001</c:v>
                </c:pt>
                <c:pt idx="10">
                  <c:v>960.5071999999991</c:v>
                </c:pt>
                <c:pt idx="11">
                  <c:v>809.94659999999897</c:v>
                </c:pt>
                <c:pt idx="12">
                  <c:v>686.78040000000055</c:v>
                </c:pt>
                <c:pt idx="13">
                  <c:v>819.53589999999997</c:v>
                </c:pt>
                <c:pt idx="14">
                  <c:v>912.0317</c:v>
                </c:pt>
                <c:pt idx="15">
                  <c:v>781.89209999999946</c:v>
                </c:pt>
                <c:pt idx="16">
                  <c:v>753.53789999999947</c:v>
                </c:pt>
                <c:pt idx="17">
                  <c:v>768.34059999999897</c:v>
                </c:pt>
                <c:pt idx="18">
                  <c:v>885.59559999999999</c:v>
                </c:pt>
                <c:pt idx="19">
                  <c:v>1014.4559999999991</c:v>
                </c:pt>
                <c:pt idx="20">
                  <c:v>1116.9960000000001</c:v>
                </c:pt>
                <c:pt idx="21">
                  <c:v>980.01289999999949</c:v>
                </c:pt>
                <c:pt idx="22">
                  <c:v>1077.28</c:v>
                </c:pt>
                <c:pt idx="23">
                  <c:v>914.00400000000002</c:v>
                </c:pt>
                <c:pt idx="24">
                  <c:v>992.74659999999949</c:v>
                </c:pt>
                <c:pt idx="25">
                  <c:v>913.40329999999949</c:v>
                </c:pt>
                <c:pt idx="26">
                  <c:v>1005.331999999999</c:v>
                </c:pt>
                <c:pt idx="27">
                  <c:v>930.56059999999911</c:v>
                </c:pt>
                <c:pt idx="28">
                  <c:v>803.46549999999911</c:v>
                </c:pt>
                <c:pt idx="29">
                  <c:v>971.04380000000003</c:v>
                </c:pt>
                <c:pt idx="30">
                  <c:v>966.34699999999884</c:v>
                </c:pt>
                <c:pt idx="31">
                  <c:v>1003.6469999999994</c:v>
                </c:pt>
                <c:pt idx="32">
                  <c:v>892.64509999999996</c:v>
                </c:pt>
                <c:pt idx="33">
                  <c:v>903.96469999999897</c:v>
                </c:pt>
                <c:pt idx="34">
                  <c:v>790.54280000000006</c:v>
                </c:pt>
                <c:pt idx="35">
                  <c:v>968.08619999999996</c:v>
                </c:pt>
                <c:pt idx="36">
                  <c:v>968.62959999999998</c:v>
                </c:pt>
                <c:pt idx="37">
                  <c:v>802.8057</c:v>
                </c:pt>
                <c:pt idx="38">
                  <c:v>772.00940000000003</c:v>
                </c:pt>
                <c:pt idx="39">
                  <c:v>821.33719999999846</c:v>
                </c:pt>
                <c:pt idx="40">
                  <c:v>868.96089999999947</c:v>
                </c:pt>
                <c:pt idx="41">
                  <c:v>889.21310000000005</c:v>
                </c:pt>
                <c:pt idx="42">
                  <c:v>807.62819999999999</c:v>
                </c:pt>
                <c:pt idx="43">
                  <c:v>687.92380000000003</c:v>
                </c:pt>
                <c:pt idx="44">
                  <c:v>944.18380000000104</c:v>
                </c:pt>
                <c:pt idx="45">
                  <c:v>866.31299999999896</c:v>
                </c:pt>
                <c:pt idx="46">
                  <c:v>833.01709999999946</c:v>
                </c:pt>
                <c:pt idx="47">
                  <c:v>956.67430000000104</c:v>
                </c:pt>
                <c:pt idx="48">
                  <c:v>950.49649999999997</c:v>
                </c:pt>
                <c:pt idx="49">
                  <c:v>823.84989999999948</c:v>
                </c:pt>
                <c:pt idx="50">
                  <c:v>760.15139999999997</c:v>
                </c:pt>
                <c:pt idx="51">
                  <c:v>758.50199999999938</c:v>
                </c:pt>
                <c:pt idx="52">
                  <c:v>848.5068</c:v>
                </c:pt>
                <c:pt idx="53">
                  <c:v>828.05209999999897</c:v>
                </c:pt>
                <c:pt idx="54">
                  <c:v>782.67360000000053</c:v>
                </c:pt>
                <c:pt idx="55">
                  <c:v>646.72050000000002</c:v>
                </c:pt>
                <c:pt idx="56">
                  <c:v>982.48569999999938</c:v>
                </c:pt>
                <c:pt idx="57">
                  <c:v>772.51769999999897</c:v>
                </c:pt>
                <c:pt idx="58">
                  <c:v>646.35899999999947</c:v>
                </c:pt>
                <c:pt idx="59">
                  <c:v>791.04309999999998</c:v>
                </c:pt>
                <c:pt idx="60">
                  <c:v>871.0453</c:v>
                </c:pt>
                <c:pt idx="61">
                  <c:v>831.07259999999997</c:v>
                </c:pt>
                <c:pt idx="62">
                  <c:v>873.68870000000129</c:v>
                </c:pt>
                <c:pt idx="63">
                  <c:v>928.30159999999898</c:v>
                </c:pt>
                <c:pt idx="64">
                  <c:v>853.60230000000001</c:v>
                </c:pt>
                <c:pt idx="65">
                  <c:v>790.94119999999884</c:v>
                </c:pt>
                <c:pt idx="66">
                  <c:v>855.05659999999898</c:v>
                </c:pt>
                <c:pt idx="67">
                  <c:v>795.0938000000009</c:v>
                </c:pt>
                <c:pt idx="68">
                  <c:v>812.35729999999819</c:v>
                </c:pt>
                <c:pt idx="69">
                  <c:v>811.33919999999898</c:v>
                </c:pt>
                <c:pt idx="70">
                  <c:v>818.80659999999898</c:v>
                </c:pt>
                <c:pt idx="71">
                  <c:v>988.78129999999999</c:v>
                </c:pt>
                <c:pt idx="72">
                  <c:v>1006.958</c:v>
                </c:pt>
                <c:pt idx="73">
                  <c:v>875.44370000000004</c:v>
                </c:pt>
                <c:pt idx="74">
                  <c:v>843.92909999999949</c:v>
                </c:pt>
                <c:pt idx="75">
                  <c:v>743.41819999999996</c:v>
                </c:pt>
                <c:pt idx="76">
                  <c:v>959.68409999999994</c:v>
                </c:pt>
                <c:pt idx="77">
                  <c:v>804.23239999999998</c:v>
                </c:pt>
                <c:pt idx="78">
                  <c:v>886.87739999999997</c:v>
                </c:pt>
                <c:pt idx="79">
                  <c:v>680.62159999999949</c:v>
                </c:pt>
                <c:pt idx="80">
                  <c:v>897.29690000000005</c:v>
                </c:pt>
                <c:pt idx="81">
                  <c:v>811.99019999999996</c:v>
                </c:pt>
                <c:pt idx="82">
                  <c:v>956.971</c:v>
                </c:pt>
                <c:pt idx="83">
                  <c:v>969.5992</c:v>
                </c:pt>
                <c:pt idx="84">
                  <c:v>955.82009999999946</c:v>
                </c:pt>
                <c:pt idx="85">
                  <c:v>808.86949999999911</c:v>
                </c:pt>
                <c:pt idx="86">
                  <c:v>1146.5619999999999</c:v>
                </c:pt>
                <c:pt idx="87">
                  <c:v>926.10509999999999</c:v>
                </c:pt>
                <c:pt idx="88">
                  <c:v>920.57119999999998</c:v>
                </c:pt>
                <c:pt idx="89">
                  <c:v>818.82149999999911</c:v>
                </c:pt>
                <c:pt idx="90">
                  <c:v>975.1694</c:v>
                </c:pt>
                <c:pt idx="91">
                  <c:v>941.81599999999946</c:v>
                </c:pt>
                <c:pt idx="92">
                  <c:v>840.9828</c:v>
                </c:pt>
                <c:pt idx="93">
                  <c:v>872.49929999999949</c:v>
                </c:pt>
                <c:pt idx="94">
                  <c:v>901.30679999999938</c:v>
                </c:pt>
                <c:pt idx="95">
                  <c:v>1046.7460000000001</c:v>
                </c:pt>
                <c:pt idx="96">
                  <c:v>1114.106</c:v>
                </c:pt>
                <c:pt idx="97">
                  <c:v>804.18900000000053</c:v>
                </c:pt>
                <c:pt idx="98">
                  <c:v>1124.4250000000011</c:v>
                </c:pt>
                <c:pt idx="99">
                  <c:v>850.84309999999948</c:v>
                </c:pt>
              </c:numCache>
            </c:numRef>
          </c:val>
          <c:smooth val="1"/>
          <c:extLst>
            <c:ext xmlns:c16="http://schemas.microsoft.com/office/drawing/2014/chart" uri="{C3380CC4-5D6E-409C-BE32-E72D297353CC}">
              <c16:uniqueId val="{00000005-3502-4EE7-B7BF-5EF3151EAEE4}"/>
            </c:ext>
          </c:extLst>
        </c:ser>
        <c:ser>
          <c:idx val="11"/>
          <c:order val="11"/>
          <c:tx>
            <c:strRef>
              <c:f>AV!$A$15</c:f>
              <c:strCache>
                <c:ptCount val="1"/>
                <c:pt idx="0">
                  <c:v>Sta. 4</c:v>
                </c:pt>
              </c:strCache>
            </c:strRef>
          </c:tx>
          <c:spPr>
            <a:ln w="9525" cap="rnd">
              <a:solidFill>
                <a:srgbClr val="FF0000"/>
              </a:solidFill>
              <a:round/>
            </a:ln>
            <a:effectLst>
              <a:outerShdw blurRad="40000" dist="23000" dir="5400000" rotWithShape="0">
                <a:srgbClr val="000000">
                  <a:alpha val="35000"/>
                </a:srgbClr>
              </a:outerShdw>
            </a:effectLst>
          </c:spPr>
          <c:marker>
            <c:symbol val="none"/>
          </c:marker>
          <c:trendline>
            <c:spPr>
              <a:ln w="12700" cap="rnd">
                <a:solidFill>
                  <a:srgbClr val="FF0000"/>
                </a:solidFill>
                <a:prstDash val="sysDash"/>
              </a:ln>
              <a:effectLst/>
            </c:spPr>
            <c:trendlineType val="linear"/>
            <c:dispRSqr val="0"/>
            <c:dispEq val="0"/>
          </c:trendline>
          <c:cat>
            <c:numRef>
              <c:f>AV!$B$3:$CX$3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AV!$B$15:$CX$15</c:f>
              <c:numCache>
                <c:formatCode>General</c:formatCode>
                <c:ptCount val="101"/>
                <c:pt idx="0">
                  <c:v>792.18140000000005</c:v>
                </c:pt>
                <c:pt idx="1">
                  <c:v>547.51589999999999</c:v>
                </c:pt>
                <c:pt idx="2">
                  <c:v>707.29360000000054</c:v>
                </c:pt>
                <c:pt idx="3">
                  <c:v>873.76179999999999</c:v>
                </c:pt>
                <c:pt idx="4">
                  <c:v>518.88639999999998</c:v>
                </c:pt>
                <c:pt idx="5">
                  <c:v>666.72880000000055</c:v>
                </c:pt>
                <c:pt idx="6">
                  <c:v>739.48530000000005</c:v>
                </c:pt>
                <c:pt idx="7">
                  <c:v>786.24209999999948</c:v>
                </c:pt>
                <c:pt idx="8">
                  <c:v>780.22880000000055</c:v>
                </c:pt>
                <c:pt idx="9">
                  <c:v>799.54390000000001</c:v>
                </c:pt>
                <c:pt idx="10">
                  <c:v>910.12049999999999</c:v>
                </c:pt>
                <c:pt idx="11">
                  <c:v>813.47329999999999</c:v>
                </c:pt>
                <c:pt idx="12">
                  <c:v>680.64319999999998</c:v>
                </c:pt>
                <c:pt idx="13">
                  <c:v>740.34249999999872</c:v>
                </c:pt>
                <c:pt idx="14">
                  <c:v>1022.554</c:v>
                </c:pt>
                <c:pt idx="15">
                  <c:v>770.26619999999946</c:v>
                </c:pt>
                <c:pt idx="16">
                  <c:v>784.83859999999947</c:v>
                </c:pt>
                <c:pt idx="17">
                  <c:v>810.72249999999997</c:v>
                </c:pt>
                <c:pt idx="18">
                  <c:v>918.44589999999948</c:v>
                </c:pt>
                <c:pt idx="19">
                  <c:v>969.40899999999999</c:v>
                </c:pt>
                <c:pt idx="20">
                  <c:v>940.87789999999939</c:v>
                </c:pt>
                <c:pt idx="21">
                  <c:v>926.15689999999938</c:v>
                </c:pt>
                <c:pt idx="22">
                  <c:v>951.50940000000003</c:v>
                </c:pt>
                <c:pt idx="23">
                  <c:v>846.56370000000004</c:v>
                </c:pt>
                <c:pt idx="24">
                  <c:v>879.78020000000004</c:v>
                </c:pt>
                <c:pt idx="25">
                  <c:v>813.43729999999857</c:v>
                </c:pt>
                <c:pt idx="26">
                  <c:v>907.50139999999999</c:v>
                </c:pt>
                <c:pt idx="27">
                  <c:v>864.38059999999996</c:v>
                </c:pt>
                <c:pt idx="28">
                  <c:v>822.70470000000103</c:v>
                </c:pt>
                <c:pt idx="29">
                  <c:v>957.18870000000129</c:v>
                </c:pt>
                <c:pt idx="30">
                  <c:v>870.78689999999995</c:v>
                </c:pt>
                <c:pt idx="31">
                  <c:v>1072.6579999999999</c:v>
                </c:pt>
                <c:pt idx="32">
                  <c:v>849.096</c:v>
                </c:pt>
                <c:pt idx="33">
                  <c:v>902.38940000000002</c:v>
                </c:pt>
                <c:pt idx="34">
                  <c:v>905.11980000000005</c:v>
                </c:pt>
                <c:pt idx="35">
                  <c:v>1058.3339999999998</c:v>
                </c:pt>
                <c:pt idx="36">
                  <c:v>888.43039999999996</c:v>
                </c:pt>
                <c:pt idx="37">
                  <c:v>928.45859999999948</c:v>
                </c:pt>
                <c:pt idx="38">
                  <c:v>763.61869999999999</c:v>
                </c:pt>
                <c:pt idx="39">
                  <c:v>825.5942</c:v>
                </c:pt>
                <c:pt idx="40">
                  <c:v>781.56449999999938</c:v>
                </c:pt>
                <c:pt idx="41">
                  <c:v>922.92070000000001</c:v>
                </c:pt>
                <c:pt idx="42">
                  <c:v>989.22529999999949</c:v>
                </c:pt>
                <c:pt idx="43">
                  <c:v>615.75509999999997</c:v>
                </c:pt>
                <c:pt idx="44">
                  <c:v>888.67229999999938</c:v>
                </c:pt>
                <c:pt idx="45">
                  <c:v>786.84619999999836</c:v>
                </c:pt>
                <c:pt idx="46">
                  <c:v>784.94759999999872</c:v>
                </c:pt>
                <c:pt idx="47">
                  <c:v>979.50670000000002</c:v>
                </c:pt>
                <c:pt idx="48">
                  <c:v>942.78670000000091</c:v>
                </c:pt>
                <c:pt idx="49">
                  <c:v>973.38070000000005</c:v>
                </c:pt>
                <c:pt idx="50">
                  <c:v>849.61929999999938</c:v>
                </c:pt>
                <c:pt idx="51">
                  <c:v>917.02759999999898</c:v>
                </c:pt>
                <c:pt idx="52">
                  <c:v>870.92059999999947</c:v>
                </c:pt>
                <c:pt idx="53">
                  <c:v>892.57529999999997</c:v>
                </c:pt>
                <c:pt idx="54">
                  <c:v>823.10699999999997</c:v>
                </c:pt>
                <c:pt idx="55">
                  <c:v>607.9932</c:v>
                </c:pt>
                <c:pt idx="56">
                  <c:v>809.08789999999999</c:v>
                </c:pt>
                <c:pt idx="57">
                  <c:v>935.87380000000053</c:v>
                </c:pt>
                <c:pt idx="58">
                  <c:v>661.6585</c:v>
                </c:pt>
                <c:pt idx="59">
                  <c:v>884.28970000000129</c:v>
                </c:pt>
                <c:pt idx="60">
                  <c:v>1018.8159999999991</c:v>
                </c:pt>
                <c:pt idx="61">
                  <c:v>844.37559999999996</c:v>
                </c:pt>
                <c:pt idx="62">
                  <c:v>871.10350000000005</c:v>
                </c:pt>
                <c:pt idx="63">
                  <c:v>855.19240000000002</c:v>
                </c:pt>
                <c:pt idx="64">
                  <c:v>931.70500000000004</c:v>
                </c:pt>
                <c:pt idx="65">
                  <c:v>756.44679999999948</c:v>
                </c:pt>
                <c:pt idx="66">
                  <c:v>896.2781000000009</c:v>
                </c:pt>
                <c:pt idx="67">
                  <c:v>766.79950000000053</c:v>
                </c:pt>
                <c:pt idx="68">
                  <c:v>878.84479999999996</c:v>
                </c:pt>
                <c:pt idx="69">
                  <c:v>907.62559999999996</c:v>
                </c:pt>
                <c:pt idx="70">
                  <c:v>759.17960000000005</c:v>
                </c:pt>
                <c:pt idx="71">
                  <c:v>884.84039999999948</c:v>
                </c:pt>
                <c:pt idx="72">
                  <c:v>912.1825</c:v>
                </c:pt>
                <c:pt idx="73">
                  <c:v>905.64119999999946</c:v>
                </c:pt>
                <c:pt idx="74">
                  <c:v>907.27500000000055</c:v>
                </c:pt>
                <c:pt idx="75">
                  <c:v>861.98230000000001</c:v>
                </c:pt>
                <c:pt idx="76">
                  <c:v>1066.03</c:v>
                </c:pt>
                <c:pt idx="77">
                  <c:v>850.17190000000005</c:v>
                </c:pt>
                <c:pt idx="78">
                  <c:v>952.39469999999949</c:v>
                </c:pt>
                <c:pt idx="79">
                  <c:v>823.9070999999991</c:v>
                </c:pt>
                <c:pt idx="80">
                  <c:v>791.36899999999946</c:v>
                </c:pt>
                <c:pt idx="81">
                  <c:v>779.22280000000001</c:v>
                </c:pt>
                <c:pt idx="82">
                  <c:v>887.20480000000055</c:v>
                </c:pt>
                <c:pt idx="83">
                  <c:v>916.87929999999949</c:v>
                </c:pt>
                <c:pt idx="84">
                  <c:v>889.44249999999897</c:v>
                </c:pt>
                <c:pt idx="85">
                  <c:v>783.71050000000002</c:v>
                </c:pt>
                <c:pt idx="86">
                  <c:v>1103.4150000000011</c:v>
                </c:pt>
                <c:pt idx="87">
                  <c:v>756.4153</c:v>
                </c:pt>
                <c:pt idx="88">
                  <c:v>898.5071999999991</c:v>
                </c:pt>
                <c:pt idx="89">
                  <c:v>819.74880000000053</c:v>
                </c:pt>
                <c:pt idx="90">
                  <c:v>1051.6659999999999</c:v>
                </c:pt>
                <c:pt idx="91">
                  <c:v>1052.1779999999999</c:v>
                </c:pt>
                <c:pt idx="92">
                  <c:v>724.66739999999947</c:v>
                </c:pt>
                <c:pt idx="93">
                  <c:v>808.81459999999947</c:v>
                </c:pt>
                <c:pt idx="94">
                  <c:v>954.62810000000002</c:v>
                </c:pt>
                <c:pt idx="95">
                  <c:v>1099.6699999999998</c:v>
                </c:pt>
                <c:pt idx="96">
                  <c:v>1160.288</c:v>
                </c:pt>
                <c:pt idx="97">
                  <c:v>860.59590000000003</c:v>
                </c:pt>
                <c:pt idx="98">
                  <c:v>1300.3939999999998</c:v>
                </c:pt>
                <c:pt idx="99">
                  <c:v>894.58989999999994</c:v>
                </c:pt>
              </c:numCache>
            </c:numRef>
          </c:val>
          <c:smooth val="1"/>
          <c:extLst>
            <c:ext xmlns:c16="http://schemas.microsoft.com/office/drawing/2014/chart" uri="{C3380CC4-5D6E-409C-BE32-E72D297353CC}">
              <c16:uniqueId val="{00000007-3502-4EE7-B7BF-5EF3151EAEE4}"/>
            </c:ext>
          </c:extLst>
        </c:ser>
        <c:ser>
          <c:idx val="17"/>
          <c:order val="17"/>
          <c:tx>
            <c:strRef>
              <c:f>AV!$A$21</c:f>
              <c:strCache>
                <c:ptCount val="1"/>
                <c:pt idx="0">
                  <c:v>Sta. 5</c:v>
                </c:pt>
              </c:strCache>
            </c:strRef>
          </c:tx>
          <c:spPr>
            <a:ln w="9525" cap="rnd">
              <a:solidFill>
                <a:srgbClr val="0000FF"/>
              </a:solidFill>
              <a:round/>
            </a:ln>
            <a:effectLst>
              <a:outerShdw blurRad="40000" dist="23000" dir="5400000" rotWithShape="0">
                <a:srgbClr val="000000">
                  <a:alpha val="35000"/>
                </a:srgbClr>
              </a:outerShdw>
            </a:effectLst>
          </c:spPr>
          <c:marker>
            <c:symbol val="none"/>
          </c:marker>
          <c:trendline>
            <c:spPr>
              <a:ln w="12700" cap="rnd">
                <a:solidFill>
                  <a:srgbClr val="0000FF"/>
                </a:solidFill>
                <a:prstDash val="sysDash"/>
              </a:ln>
              <a:effectLst/>
            </c:spPr>
            <c:trendlineType val="linear"/>
            <c:dispRSqr val="0"/>
            <c:dispEq val="0"/>
          </c:trendline>
          <c:cat>
            <c:numRef>
              <c:f>AV!$B$3:$CX$3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AV!$B$21:$CX$21</c:f>
              <c:numCache>
                <c:formatCode>General</c:formatCode>
                <c:ptCount val="101"/>
                <c:pt idx="0">
                  <c:v>776.95999999999947</c:v>
                </c:pt>
                <c:pt idx="1">
                  <c:v>572.09429999999998</c:v>
                </c:pt>
                <c:pt idx="2">
                  <c:v>682.97789999999998</c:v>
                </c:pt>
                <c:pt idx="3">
                  <c:v>877.55809999999997</c:v>
                </c:pt>
                <c:pt idx="4">
                  <c:v>554.02829999999949</c:v>
                </c:pt>
                <c:pt idx="5">
                  <c:v>786.5856</c:v>
                </c:pt>
                <c:pt idx="6">
                  <c:v>762.6318</c:v>
                </c:pt>
                <c:pt idx="7">
                  <c:v>788.75659999999948</c:v>
                </c:pt>
                <c:pt idx="8">
                  <c:v>898.37339999999995</c:v>
                </c:pt>
                <c:pt idx="9">
                  <c:v>830.57060000000001</c:v>
                </c:pt>
                <c:pt idx="10">
                  <c:v>787.8273999999991</c:v>
                </c:pt>
                <c:pt idx="11">
                  <c:v>994.78769999999997</c:v>
                </c:pt>
                <c:pt idx="12">
                  <c:v>658.40509999999949</c:v>
                </c:pt>
                <c:pt idx="13">
                  <c:v>660.2296</c:v>
                </c:pt>
                <c:pt idx="14">
                  <c:v>999.41669999999897</c:v>
                </c:pt>
                <c:pt idx="15">
                  <c:v>737.08130000000051</c:v>
                </c:pt>
                <c:pt idx="16">
                  <c:v>784.19820000000004</c:v>
                </c:pt>
                <c:pt idx="17">
                  <c:v>847.96059999999898</c:v>
                </c:pt>
                <c:pt idx="18">
                  <c:v>731.13869999999997</c:v>
                </c:pt>
                <c:pt idx="19">
                  <c:v>911.8777</c:v>
                </c:pt>
                <c:pt idx="20">
                  <c:v>1000.097</c:v>
                </c:pt>
                <c:pt idx="21">
                  <c:v>824.21590000000003</c:v>
                </c:pt>
                <c:pt idx="22">
                  <c:v>922.86899999999946</c:v>
                </c:pt>
                <c:pt idx="23">
                  <c:v>759.74310000000003</c:v>
                </c:pt>
                <c:pt idx="24">
                  <c:v>807.39390000000003</c:v>
                </c:pt>
                <c:pt idx="25">
                  <c:v>745.27910000000054</c:v>
                </c:pt>
                <c:pt idx="26">
                  <c:v>824.41449999999998</c:v>
                </c:pt>
                <c:pt idx="27">
                  <c:v>889.0865</c:v>
                </c:pt>
                <c:pt idx="28">
                  <c:v>749.23719999999946</c:v>
                </c:pt>
                <c:pt idx="29">
                  <c:v>806.55</c:v>
                </c:pt>
                <c:pt idx="30">
                  <c:v>770.64559999999949</c:v>
                </c:pt>
                <c:pt idx="31">
                  <c:v>802.22159999999997</c:v>
                </c:pt>
                <c:pt idx="32">
                  <c:v>887.10029999999949</c:v>
                </c:pt>
                <c:pt idx="33">
                  <c:v>966.49170000000004</c:v>
                </c:pt>
                <c:pt idx="34">
                  <c:v>1064.7160000000001</c:v>
                </c:pt>
                <c:pt idx="35">
                  <c:v>880.9547</c:v>
                </c:pt>
                <c:pt idx="36">
                  <c:v>841.12670000000003</c:v>
                </c:pt>
                <c:pt idx="37">
                  <c:v>832.26570000000004</c:v>
                </c:pt>
                <c:pt idx="38">
                  <c:v>682.69240000000002</c:v>
                </c:pt>
                <c:pt idx="39">
                  <c:v>832.49059999999997</c:v>
                </c:pt>
                <c:pt idx="40">
                  <c:v>818.17470000000117</c:v>
                </c:pt>
                <c:pt idx="41">
                  <c:v>761.7595</c:v>
                </c:pt>
                <c:pt idx="42">
                  <c:v>847.97900000000004</c:v>
                </c:pt>
                <c:pt idx="43">
                  <c:v>793.18629999999996</c:v>
                </c:pt>
                <c:pt idx="44">
                  <c:v>818.40430000000003</c:v>
                </c:pt>
                <c:pt idx="45">
                  <c:v>880.15920000000006</c:v>
                </c:pt>
                <c:pt idx="46">
                  <c:v>908.27990000000091</c:v>
                </c:pt>
                <c:pt idx="47">
                  <c:v>885.87109999999996</c:v>
                </c:pt>
                <c:pt idx="48">
                  <c:v>739.41139999999996</c:v>
                </c:pt>
                <c:pt idx="49">
                  <c:v>805.15019999999947</c:v>
                </c:pt>
                <c:pt idx="50">
                  <c:v>953.84439999999938</c:v>
                </c:pt>
                <c:pt idx="51">
                  <c:v>727.54190000000006</c:v>
                </c:pt>
                <c:pt idx="52">
                  <c:v>771.58199999999999</c:v>
                </c:pt>
                <c:pt idx="53">
                  <c:v>805.40539999999999</c:v>
                </c:pt>
                <c:pt idx="54">
                  <c:v>836.61350000000004</c:v>
                </c:pt>
                <c:pt idx="55">
                  <c:v>806.62549999999999</c:v>
                </c:pt>
                <c:pt idx="56">
                  <c:v>936.61659999999949</c:v>
                </c:pt>
                <c:pt idx="57">
                  <c:v>772.09219999999948</c:v>
                </c:pt>
                <c:pt idx="58">
                  <c:v>643.62400000000002</c:v>
                </c:pt>
                <c:pt idx="59">
                  <c:v>847.96339999999998</c:v>
                </c:pt>
                <c:pt idx="60">
                  <c:v>1020.63</c:v>
                </c:pt>
                <c:pt idx="61">
                  <c:v>862.27380000000142</c:v>
                </c:pt>
                <c:pt idx="62">
                  <c:v>833.56739999999911</c:v>
                </c:pt>
                <c:pt idx="63">
                  <c:v>959.15150000000006</c:v>
                </c:pt>
                <c:pt idx="64">
                  <c:v>1102.8829999999998</c:v>
                </c:pt>
                <c:pt idx="65">
                  <c:v>787.14580000000001</c:v>
                </c:pt>
                <c:pt idx="66">
                  <c:v>875.12149999999997</c:v>
                </c:pt>
                <c:pt idx="67">
                  <c:v>855.79750000000001</c:v>
                </c:pt>
                <c:pt idx="68">
                  <c:v>947.77970000000141</c:v>
                </c:pt>
                <c:pt idx="69">
                  <c:v>1191.1539999999998</c:v>
                </c:pt>
                <c:pt idx="70">
                  <c:v>953.21440000000052</c:v>
                </c:pt>
                <c:pt idx="71">
                  <c:v>912.29049999999995</c:v>
                </c:pt>
                <c:pt idx="72">
                  <c:v>904.28090000000054</c:v>
                </c:pt>
                <c:pt idx="73">
                  <c:v>887.84969999999896</c:v>
                </c:pt>
                <c:pt idx="74">
                  <c:v>939.50850000000003</c:v>
                </c:pt>
                <c:pt idx="75">
                  <c:v>935.86759999999833</c:v>
                </c:pt>
                <c:pt idx="76">
                  <c:v>916.53129999999896</c:v>
                </c:pt>
                <c:pt idx="77">
                  <c:v>738.03589999999997</c:v>
                </c:pt>
                <c:pt idx="78">
                  <c:v>936.98340000000053</c:v>
                </c:pt>
                <c:pt idx="79">
                  <c:v>1008.929</c:v>
                </c:pt>
                <c:pt idx="80">
                  <c:v>857.17259999999999</c:v>
                </c:pt>
                <c:pt idx="81">
                  <c:v>781.41039999999998</c:v>
                </c:pt>
                <c:pt idx="82">
                  <c:v>911.13019999999949</c:v>
                </c:pt>
                <c:pt idx="83">
                  <c:v>999.30769999999836</c:v>
                </c:pt>
                <c:pt idx="84">
                  <c:v>944.98090000000002</c:v>
                </c:pt>
                <c:pt idx="85">
                  <c:v>718.89149999999938</c:v>
                </c:pt>
                <c:pt idx="86">
                  <c:v>1077.6849999999981</c:v>
                </c:pt>
                <c:pt idx="87">
                  <c:v>1016.8169999999991</c:v>
                </c:pt>
                <c:pt idx="88">
                  <c:v>869.39609999999948</c:v>
                </c:pt>
                <c:pt idx="89">
                  <c:v>1134.04</c:v>
                </c:pt>
                <c:pt idx="90">
                  <c:v>905.8420999999986</c:v>
                </c:pt>
                <c:pt idx="91">
                  <c:v>1038.636</c:v>
                </c:pt>
                <c:pt idx="92">
                  <c:v>845.89869999999996</c:v>
                </c:pt>
                <c:pt idx="93">
                  <c:v>793.91830000000004</c:v>
                </c:pt>
                <c:pt idx="94">
                  <c:v>915.24259999999947</c:v>
                </c:pt>
                <c:pt idx="95">
                  <c:v>954.94209999999885</c:v>
                </c:pt>
                <c:pt idx="96">
                  <c:v>1100.6429999999998</c:v>
                </c:pt>
                <c:pt idx="97">
                  <c:v>879.48719999999946</c:v>
                </c:pt>
                <c:pt idx="98">
                  <c:v>1078.201</c:v>
                </c:pt>
                <c:pt idx="99">
                  <c:v>920.98009999999999</c:v>
                </c:pt>
              </c:numCache>
            </c:numRef>
          </c:val>
          <c:smooth val="1"/>
          <c:extLst>
            <c:ext xmlns:c16="http://schemas.microsoft.com/office/drawing/2014/chart" uri="{C3380CC4-5D6E-409C-BE32-E72D297353CC}">
              <c16:uniqueId val="{00000009-3502-4EE7-B7BF-5EF3151EAEE4}"/>
            </c:ext>
          </c:extLst>
        </c:ser>
        <c:dLbls>
          <c:showLegendKey val="0"/>
          <c:showVal val="0"/>
          <c:showCatName val="0"/>
          <c:showSerName val="0"/>
          <c:showPercent val="0"/>
          <c:showBubbleSize val="0"/>
        </c:dLbls>
        <c:smooth val="0"/>
        <c:axId val="461671040"/>
        <c:axId val="674424704"/>
        <c:extLst>
          <c:ext xmlns:c15="http://schemas.microsoft.com/office/drawing/2012/chart" uri="{02D57815-91ED-43cb-92C2-25804820EDAC}">
            <c15:filteredLineSeries>
              <c15:ser>
                <c:idx val="1"/>
                <c:order val="1"/>
                <c:tx>
                  <c:strRef>
                    <c:extLst>
                      <c:ext uri="{02D57815-91ED-43cb-92C2-25804820EDAC}">
                        <c15:formulaRef>
                          <c15:sqref>AV!$A$5</c15:sqref>
                        </c15:formulaRef>
                      </c:ext>
                    </c:extLst>
                    <c:strCache>
                      <c:ptCount val="1"/>
                      <c:pt idx="0">
                        <c:v>STA-2</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cat>
                  <c:numRef>
                    <c:extLst>
                      <c:ex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c:ext uri="{02D57815-91ED-43cb-92C2-25804820EDAC}">
                        <c15:formulaRef>
                          <c15:sqref>AV!$B$5:$CX$5</c15:sqref>
                        </c15:formulaRef>
                      </c:ext>
                    </c:extLst>
                    <c:numCache>
                      <c:formatCode>General</c:formatCode>
                      <c:ptCount val="101"/>
                      <c:pt idx="0">
                        <c:v>755.22249999999997</c:v>
                      </c:pt>
                      <c:pt idx="1">
                        <c:v>589.41920000000005</c:v>
                      </c:pt>
                      <c:pt idx="2">
                        <c:v>795.73829999999998</c:v>
                      </c:pt>
                      <c:pt idx="3">
                        <c:v>917.04359999999997</c:v>
                      </c:pt>
                      <c:pt idx="4">
                        <c:v>535.01769999999999</c:v>
                      </c:pt>
                      <c:pt idx="5">
                        <c:v>686.649</c:v>
                      </c:pt>
                      <c:pt idx="6">
                        <c:v>648.8646</c:v>
                      </c:pt>
                      <c:pt idx="7">
                        <c:v>747.97159999999997</c:v>
                      </c:pt>
                      <c:pt idx="8">
                        <c:v>735.39170000000001</c:v>
                      </c:pt>
                      <c:pt idx="9">
                        <c:v>699.61599999999999</c:v>
                      </c:pt>
                      <c:pt idx="10">
                        <c:v>771.66250000000002</c:v>
                      </c:pt>
                      <c:pt idx="11">
                        <c:v>616.83950000000004</c:v>
                      </c:pt>
                      <c:pt idx="12">
                        <c:v>754.00199999999995</c:v>
                      </c:pt>
                      <c:pt idx="13">
                        <c:v>718.02589999999998</c:v>
                      </c:pt>
                      <c:pt idx="14">
                        <c:v>1138.7850000000001</c:v>
                      </c:pt>
                      <c:pt idx="15">
                        <c:v>643.67489999999998</c:v>
                      </c:pt>
                      <c:pt idx="16">
                        <c:v>731.81730000000005</c:v>
                      </c:pt>
                      <c:pt idx="17">
                        <c:v>733.07939999999996</c:v>
                      </c:pt>
                      <c:pt idx="18">
                        <c:v>783.51089999999999</c:v>
                      </c:pt>
                      <c:pt idx="19">
                        <c:v>965.60130000000004</c:v>
                      </c:pt>
                      <c:pt idx="20">
                        <c:v>1010.938</c:v>
                      </c:pt>
                      <c:pt idx="21">
                        <c:v>906.45280000000002</c:v>
                      </c:pt>
                      <c:pt idx="22">
                        <c:v>815.68560000000002</c:v>
                      </c:pt>
                      <c:pt idx="23">
                        <c:v>817.18529999999998</c:v>
                      </c:pt>
                      <c:pt idx="24">
                        <c:v>899.00570000000005</c:v>
                      </c:pt>
                      <c:pt idx="25">
                        <c:v>816.6069</c:v>
                      </c:pt>
                      <c:pt idx="26">
                        <c:v>948.46050000000002</c:v>
                      </c:pt>
                      <c:pt idx="27">
                        <c:v>921.33339999999998</c:v>
                      </c:pt>
                      <c:pt idx="28">
                        <c:v>794.00210000000004</c:v>
                      </c:pt>
                      <c:pt idx="29">
                        <c:v>846.46939999999995</c:v>
                      </c:pt>
                      <c:pt idx="30">
                        <c:v>755.59190000000001</c:v>
                      </c:pt>
                      <c:pt idx="31">
                        <c:v>813.79930000000002</c:v>
                      </c:pt>
                      <c:pt idx="32">
                        <c:v>782.7192</c:v>
                      </c:pt>
                      <c:pt idx="33">
                        <c:v>838.18330000000003</c:v>
                      </c:pt>
                      <c:pt idx="34">
                        <c:v>523.36360000000002</c:v>
                      </c:pt>
                      <c:pt idx="35">
                        <c:v>784.72260000000006</c:v>
                      </c:pt>
                      <c:pt idx="36">
                        <c:v>832.69449999999995</c:v>
                      </c:pt>
                      <c:pt idx="37">
                        <c:v>715.46180000000004</c:v>
                      </c:pt>
                      <c:pt idx="38">
                        <c:v>863.58590000000004</c:v>
                      </c:pt>
                      <c:pt idx="39">
                        <c:v>679.80439999999999</c:v>
                      </c:pt>
                      <c:pt idx="40">
                        <c:v>688.62159999999994</c:v>
                      </c:pt>
                      <c:pt idx="41">
                        <c:v>969.17719999999997</c:v>
                      </c:pt>
                      <c:pt idx="42">
                        <c:v>803.02859999999998</c:v>
                      </c:pt>
                      <c:pt idx="43">
                        <c:v>759.65219999999999</c:v>
                      </c:pt>
                      <c:pt idx="44">
                        <c:v>957.26790000000005</c:v>
                      </c:pt>
                      <c:pt idx="45">
                        <c:v>800.87159999999994</c:v>
                      </c:pt>
                      <c:pt idx="46">
                        <c:v>695.07460000000003</c:v>
                      </c:pt>
                      <c:pt idx="47">
                        <c:v>674.8682</c:v>
                      </c:pt>
                      <c:pt idx="48">
                        <c:v>1003.867</c:v>
                      </c:pt>
                      <c:pt idx="49">
                        <c:v>817.61379999999997</c:v>
                      </c:pt>
                      <c:pt idx="50">
                        <c:v>827.94799999999998</c:v>
                      </c:pt>
                      <c:pt idx="51">
                        <c:v>741.32780000000002</c:v>
                      </c:pt>
                      <c:pt idx="52">
                        <c:v>897.05340000000001</c:v>
                      </c:pt>
                      <c:pt idx="53">
                        <c:v>886.06050000000005</c:v>
                      </c:pt>
                      <c:pt idx="54">
                        <c:v>795.66750000000002</c:v>
                      </c:pt>
                      <c:pt idx="55">
                        <c:v>589.64200000000005</c:v>
                      </c:pt>
                      <c:pt idx="56">
                        <c:v>866.19349999999997</c:v>
                      </c:pt>
                      <c:pt idx="57">
                        <c:v>673.94090000000006</c:v>
                      </c:pt>
                      <c:pt idx="58">
                        <c:v>567.72529999999995</c:v>
                      </c:pt>
                      <c:pt idx="59">
                        <c:v>943.92550000000006</c:v>
                      </c:pt>
                      <c:pt idx="60">
                        <c:v>871.98710000000005</c:v>
                      </c:pt>
                      <c:pt idx="61">
                        <c:v>900.16869999999994</c:v>
                      </c:pt>
                      <c:pt idx="62">
                        <c:v>845.83230000000003</c:v>
                      </c:pt>
                      <c:pt idx="63">
                        <c:v>964.32560000000001</c:v>
                      </c:pt>
                      <c:pt idx="64">
                        <c:v>834.75040000000001</c:v>
                      </c:pt>
                      <c:pt idx="65">
                        <c:v>724.89049999999997</c:v>
                      </c:pt>
                      <c:pt idx="66">
                        <c:v>896.24249999999995</c:v>
                      </c:pt>
                      <c:pt idx="67">
                        <c:v>824.30280000000005</c:v>
                      </c:pt>
                      <c:pt idx="68">
                        <c:v>719.46540000000005</c:v>
                      </c:pt>
                      <c:pt idx="69">
                        <c:v>851.4452</c:v>
                      </c:pt>
                      <c:pt idx="70">
                        <c:v>840.94960000000003</c:v>
                      </c:pt>
                      <c:pt idx="71">
                        <c:v>1004.026</c:v>
                      </c:pt>
                      <c:pt idx="72">
                        <c:v>903.11410000000001</c:v>
                      </c:pt>
                      <c:pt idx="73">
                        <c:v>900.18230000000005</c:v>
                      </c:pt>
                      <c:pt idx="74">
                        <c:v>762.8578</c:v>
                      </c:pt>
                      <c:pt idx="75">
                        <c:v>814.74929999999995</c:v>
                      </c:pt>
                      <c:pt idx="76">
                        <c:v>859.38710000000003</c:v>
                      </c:pt>
                      <c:pt idx="77">
                        <c:v>840.10230000000001</c:v>
                      </c:pt>
                      <c:pt idx="78">
                        <c:v>961.0009</c:v>
                      </c:pt>
                      <c:pt idx="79">
                        <c:v>699.22059999999999</c:v>
                      </c:pt>
                      <c:pt idx="80">
                        <c:v>822.62480000000005</c:v>
                      </c:pt>
                      <c:pt idx="81">
                        <c:v>899.24609999999996</c:v>
                      </c:pt>
                      <c:pt idx="82">
                        <c:v>800.15449999999998</c:v>
                      </c:pt>
                      <c:pt idx="83">
                        <c:v>692.42679999999996</c:v>
                      </c:pt>
                      <c:pt idx="84">
                        <c:v>759.91139999999996</c:v>
                      </c:pt>
                      <c:pt idx="85">
                        <c:v>615.00360000000001</c:v>
                      </c:pt>
                      <c:pt idx="86">
                        <c:v>1001.872</c:v>
                      </c:pt>
                      <c:pt idx="87">
                        <c:v>736.41660000000002</c:v>
                      </c:pt>
                      <c:pt idx="88">
                        <c:v>723.84939999999995</c:v>
                      </c:pt>
                      <c:pt idx="89">
                        <c:v>815.09109999999998</c:v>
                      </c:pt>
                      <c:pt idx="90">
                        <c:v>808.03359999999998</c:v>
                      </c:pt>
                      <c:pt idx="91">
                        <c:v>780.4</c:v>
                      </c:pt>
                      <c:pt idx="92">
                        <c:v>698.33749999999998</c:v>
                      </c:pt>
                      <c:pt idx="93">
                        <c:v>769.00019999999995</c:v>
                      </c:pt>
                      <c:pt idx="94">
                        <c:v>826.37210000000005</c:v>
                      </c:pt>
                      <c:pt idx="95">
                        <c:v>1032.0329999999999</c:v>
                      </c:pt>
                      <c:pt idx="96">
                        <c:v>1193.3399999999999</c:v>
                      </c:pt>
                      <c:pt idx="97">
                        <c:v>868.00429999999994</c:v>
                      </c:pt>
                      <c:pt idx="98">
                        <c:v>1043.9939999999999</c:v>
                      </c:pt>
                      <c:pt idx="99">
                        <c:v>852.46690000000001</c:v>
                      </c:pt>
                    </c:numCache>
                  </c:numRef>
                </c:val>
                <c:smooth val="0"/>
                <c:extLst>
                  <c:ext xmlns:c16="http://schemas.microsoft.com/office/drawing/2014/chart" uri="{C3380CC4-5D6E-409C-BE32-E72D297353CC}">
                    <c16:uniqueId val="{0000000A-3502-4EE7-B7BF-5EF3151EAEE4}"/>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AV!$A$6</c15:sqref>
                        </c15:formulaRef>
                      </c:ext>
                    </c:extLst>
                    <c:strCache>
                      <c:ptCount val="1"/>
                      <c:pt idx="0">
                        <c:v>STA-3</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AV!$B$6:$CX$6</c15:sqref>
                        </c15:formulaRef>
                      </c:ext>
                    </c:extLst>
                    <c:numCache>
                      <c:formatCode>General</c:formatCode>
                      <c:ptCount val="101"/>
                      <c:pt idx="0">
                        <c:v>719.66989999999998</c:v>
                      </c:pt>
                      <c:pt idx="1">
                        <c:v>542.80550000000005</c:v>
                      </c:pt>
                      <c:pt idx="2">
                        <c:v>680.73220000000003</c:v>
                      </c:pt>
                      <c:pt idx="3">
                        <c:v>905.38239999999996</c:v>
                      </c:pt>
                      <c:pt idx="4">
                        <c:v>578.01390000000004</c:v>
                      </c:pt>
                      <c:pt idx="5">
                        <c:v>620.42629999999997</c:v>
                      </c:pt>
                      <c:pt idx="6">
                        <c:v>612.18700000000001</c:v>
                      </c:pt>
                      <c:pt idx="7">
                        <c:v>657.92</c:v>
                      </c:pt>
                      <c:pt idx="8">
                        <c:v>713.50440000000003</c:v>
                      </c:pt>
                      <c:pt idx="9">
                        <c:v>719.00630000000001</c:v>
                      </c:pt>
                      <c:pt idx="10">
                        <c:v>753.14679999999998</c:v>
                      </c:pt>
                      <c:pt idx="11">
                        <c:v>695.79459999999995</c:v>
                      </c:pt>
                      <c:pt idx="12">
                        <c:v>751.66549999999995</c:v>
                      </c:pt>
                      <c:pt idx="13">
                        <c:v>766.39980000000003</c:v>
                      </c:pt>
                      <c:pt idx="14">
                        <c:v>1039.0170000000001</c:v>
                      </c:pt>
                      <c:pt idx="15">
                        <c:v>730.77800000000002</c:v>
                      </c:pt>
                      <c:pt idx="16">
                        <c:v>772.12480000000005</c:v>
                      </c:pt>
                      <c:pt idx="17">
                        <c:v>778.9905</c:v>
                      </c:pt>
                      <c:pt idx="18">
                        <c:v>792.1703</c:v>
                      </c:pt>
                      <c:pt idx="19">
                        <c:v>1027.116</c:v>
                      </c:pt>
                      <c:pt idx="20">
                        <c:v>1108.0540000000001</c:v>
                      </c:pt>
                      <c:pt idx="21">
                        <c:v>982.05100000000004</c:v>
                      </c:pt>
                      <c:pt idx="22">
                        <c:v>914.90729999999996</c:v>
                      </c:pt>
                      <c:pt idx="23">
                        <c:v>898.69960000000003</c:v>
                      </c:pt>
                      <c:pt idx="24">
                        <c:v>957.19730000000004</c:v>
                      </c:pt>
                      <c:pt idx="25">
                        <c:v>847.96029999999996</c:v>
                      </c:pt>
                      <c:pt idx="26">
                        <c:v>992.0444</c:v>
                      </c:pt>
                      <c:pt idx="27">
                        <c:v>961.36710000000005</c:v>
                      </c:pt>
                      <c:pt idx="28">
                        <c:v>783.80309999999997</c:v>
                      </c:pt>
                      <c:pt idx="29">
                        <c:v>858.40679999999998</c:v>
                      </c:pt>
                      <c:pt idx="30">
                        <c:v>796.50519999999995</c:v>
                      </c:pt>
                      <c:pt idx="31">
                        <c:v>842.27620000000002</c:v>
                      </c:pt>
                      <c:pt idx="32">
                        <c:v>787.15830000000005</c:v>
                      </c:pt>
                      <c:pt idx="33">
                        <c:v>851.07590000000005</c:v>
                      </c:pt>
                      <c:pt idx="34">
                        <c:v>628.23130000000003</c:v>
                      </c:pt>
                      <c:pt idx="35">
                        <c:v>824.18769999999995</c:v>
                      </c:pt>
                      <c:pt idx="36">
                        <c:v>943.54809999999998</c:v>
                      </c:pt>
                      <c:pt idx="37">
                        <c:v>763.03440000000001</c:v>
                      </c:pt>
                      <c:pt idx="38">
                        <c:v>912.5095</c:v>
                      </c:pt>
                      <c:pt idx="39">
                        <c:v>770.92740000000003</c:v>
                      </c:pt>
                      <c:pt idx="40">
                        <c:v>786.97950000000003</c:v>
                      </c:pt>
                      <c:pt idx="41">
                        <c:v>976.57209999999998</c:v>
                      </c:pt>
                      <c:pt idx="42">
                        <c:v>834.25429999999994</c:v>
                      </c:pt>
                      <c:pt idx="43">
                        <c:v>756.18240000000003</c:v>
                      </c:pt>
                      <c:pt idx="44">
                        <c:v>962.54660000000001</c:v>
                      </c:pt>
                      <c:pt idx="45">
                        <c:v>841.87080000000003</c:v>
                      </c:pt>
                      <c:pt idx="46">
                        <c:v>748.78980000000001</c:v>
                      </c:pt>
                      <c:pt idx="47">
                        <c:v>792.48069999999996</c:v>
                      </c:pt>
                      <c:pt idx="48">
                        <c:v>1012.475</c:v>
                      </c:pt>
                      <c:pt idx="49">
                        <c:v>812.88480000000004</c:v>
                      </c:pt>
                      <c:pt idx="50">
                        <c:v>840.77819999999997</c:v>
                      </c:pt>
                      <c:pt idx="51">
                        <c:v>782.02859999999998</c:v>
                      </c:pt>
                      <c:pt idx="52">
                        <c:v>949.31230000000005</c:v>
                      </c:pt>
                      <c:pt idx="53">
                        <c:v>917.58360000000005</c:v>
                      </c:pt>
                      <c:pt idx="54">
                        <c:v>896.20500000000004</c:v>
                      </c:pt>
                      <c:pt idx="55">
                        <c:v>734.11360000000002</c:v>
                      </c:pt>
                      <c:pt idx="56">
                        <c:v>943.45569999999998</c:v>
                      </c:pt>
                      <c:pt idx="57">
                        <c:v>752.76459999999997</c:v>
                      </c:pt>
                      <c:pt idx="58">
                        <c:v>630.23299999999995</c:v>
                      </c:pt>
                      <c:pt idx="59">
                        <c:v>922.10040000000004</c:v>
                      </c:pt>
                      <c:pt idx="60">
                        <c:v>820.90459999999996</c:v>
                      </c:pt>
                      <c:pt idx="61">
                        <c:v>955.51430000000005</c:v>
                      </c:pt>
                      <c:pt idx="62">
                        <c:v>899.84780000000001</c:v>
                      </c:pt>
                      <c:pt idx="63">
                        <c:v>1014.302</c:v>
                      </c:pt>
                      <c:pt idx="64">
                        <c:v>935.69820000000004</c:v>
                      </c:pt>
                      <c:pt idx="65">
                        <c:v>775.62540000000001</c:v>
                      </c:pt>
                      <c:pt idx="66">
                        <c:v>849.96810000000005</c:v>
                      </c:pt>
                      <c:pt idx="67">
                        <c:v>894.14679999999998</c:v>
                      </c:pt>
                      <c:pt idx="68">
                        <c:v>754.69069999999999</c:v>
                      </c:pt>
                      <c:pt idx="69">
                        <c:v>905.44510000000002</c:v>
                      </c:pt>
                      <c:pt idx="70">
                        <c:v>909.17219999999998</c:v>
                      </c:pt>
                      <c:pt idx="71">
                        <c:v>999.16039999999998</c:v>
                      </c:pt>
                      <c:pt idx="72">
                        <c:v>975.00250000000005</c:v>
                      </c:pt>
                      <c:pt idx="73">
                        <c:v>986.22829999999999</c:v>
                      </c:pt>
                      <c:pt idx="74">
                        <c:v>930.70180000000005</c:v>
                      </c:pt>
                      <c:pt idx="75">
                        <c:v>892.5598</c:v>
                      </c:pt>
                      <c:pt idx="76">
                        <c:v>939.30070000000001</c:v>
                      </c:pt>
                      <c:pt idx="77">
                        <c:v>960.64449999999999</c:v>
                      </c:pt>
                      <c:pt idx="78">
                        <c:v>967.61189999999999</c:v>
                      </c:pt>
                      <c:pt idx="79">
                        <c:v>716.5634</c:v>
                      </c:pt>
                      <c:pt idx="80">
                        <c:v>883.82090000000005</c:v>
                      </c:pt>
                      <c:pt idx="81">
                        <c:v>924.34090000000003</c:v>
                      </c:pt>
                      <c:pt idx="82">
                        <c:v>1025.396</c:v>
                      </c:pt>
                      <c:pt idx="83">
                        <c:v>831.35180000000003</c:v>
                      </c:pt>
                      <c:pt idx="84">
                        <c:v>831.36519999999996</c:v>
                      </c:pt>
                      <c:pt idx="85">
                        <c:v>821.47619999999995</c:v>
                      </c:pt>
                      <c:pt idx="86">
                        <c:v>1062.694</c:v>
                      </c:pt>
                      <c:pt idx="87">
                        <c:v>1010.794</c:v>
                      </c:pt>
                      <c:pt idx="88">
                        <c:v>1073.2329999999999</c:v>
                      </c:pt>
                      <c:pt idx="89">
                        <c:v>1001.277</c:v>
                      </c:pt>
                      <c:pt idx="90">
                        <c:v>996.14610000000005</c:v>
                      </c:pt>
                      <c:pt idx="91">
                        <c:v>983.97389999999996</c:v>
                      </c:pt>
                      <c:pt idx="92">
                        <c:v>945.38959999999997</c:v>
                      </c:pt>
                      <c:pt idx="93">
                        <c:v>1011.2569999999999</c:v>
                      </c:pt>
                      <c:pt idx="94">
                        <c:v>937.74350000000004</c:v>
                      </c:pt>
                      <c:pt idx="95">
                        <c:v>1033.425</c:v>
                      </c:pt>
                      <c:pt idx="96">
                        <c:v>1118.625</c:v>
                      </c:pt>
                      <c:pt idx="97">
                        <c:v>896.53300000000002</c:v>
                      </c:pt>
                      <c:pt idx="98">
                        <c:v>1205.7460000000001</c:v>
                      </c:pt>
                      <c:pt idx="99">
                        <c:v>912.09889999999996</c:v>
                      </c:pt>
                    </c:numCache>
                  </c:numRef>
                </c:val>
                <c:smooth val="0"/>
                <c:extLst xmlns:c15="http://schemas.microsoft.com/office/drawing/2012/chart">
                  <c:ext xmlns:c16="http://schemas.microsoft.com/office/drawing/2014/chart" uri="{C3380CC4-5D6E-409C-BE32-E72D297353CC}">
                    <c16:uniqueId val="{0000000B-3502-4EE7-B7BF-5EF3151EAEE4}"/>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AV!$A$7</c15:sqref>
                        </c15:formulaRef>
                      </c:ext>
                    </c:extLst>
                    <c:strCache>
                      <c:ptCount val="1"/>
                      <c:pt idx="0">
                        <c:v>STA-4</c:v>
                      </c:pt>
                    </c:strCache>
                  </c:strRef>
                </c:tx>
                <c:spPr>
                  <a:ln w="31750" cap="rnd">
                    <a:solidFill>
                      <a:schemeClr val="accent4"/>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AV!$B$7:$CX$7</c15:sqref>
                        </c15:formulaRef>
                      </c:ext>
                    </c:extLst>
                    <c:numCache>
                      <c:formatCode>General</c:formatCode>
                      <c:ptCount val="101"/>
                      <c:pt idx="0">
                        <c:v>703.14120000000003</c:v>
                      </c:pt>
                      <c:pt idx="1">
                        <c:v>520.56979999999999</c:v>
                      </c:pt>
                      <c:pt idx="2">
                        <c:v>647.86829999999998</c:v>
                      </c:pt>
                      <c:pt idx="3">
                        <c:v>911.10550000000001</c:v>
                      </c:pt>
                      <c:pt idx="4">
                        <c:v>564.13319999999999</c:v>
                      </c:pt>
                      <c:pt idx="5">
                        <c:v>610.55100000000004</c:v>
                      </c:pt>
                      <c:pt idx="6">
                        <c:v>579.06380000000001</c:v>
                      </c:pt>
                      <c:pt idx="7">
                        <c:v>643.30849999999998</c:v>
                      </c:pt>
                      <c:pt idx="8">
                        <c:v>682.8365</c:v>
                      </c:pt>
                      <c:pt idx="9">
                        <c:v>699.70039999999995</c:v>
                      </c:pt>
                      <c:pt idx="10">
                        <c:v>753.34939999999995</c:v>
                      </c:pt>
                      <c:pt idx="11">
                        <c:v>712.37109999999996</c:v>
                      </c:pt>
                      <c:pt idx="12">
                        <c:v>758.12490000000003</c:v>
                      </c:pt>
                      <c:pt idx="13">
                        <c:v>709.49720000000002</c:v>
                      </c:pt>
                      <c:pt idx="14">
                        <c:v>1033.7950000000001</c:v>
                      </c:pt>
                      <c:pt idx="15">
                        <c:v>744.72540000000004</c:v>
                      </c:pt>
                      <c:pt idx="16">
                        <c:v>803.96659999999997</c:v>
                      </c:pt>
                      <c:pt idx="17">
                        <c:v>783.97460000000001</c:v>
                      </c:pt>
                      <c:pt idx="18">
                        <c:v>754.24009999999998</c:v>
                      </c:pt>
                      <c:pt idx="19">
                        <c:v>1033.1400000000001</c:v>
                      </c:pt>
                      <c:pt idx="20">
                        <c:v>1147.326</c:v>
                      </c:pt>
                      <c:pt idx="21">
                        <c:v>986.93299999999999</c:v>
                      </c:pt>
                      <c:pt idx="22">
                        <c:v>931.98829999999998</c:v>
                      </c:pt>
                      <c:pt idx="23">
                        <c:v>905.62630000000001</c:v>
                      </c:pt>
                      <c:pt idx="24">
                        <c:v>938.02809999999999</c:v>
                      </c:pt>
                      <c:pt idx="25">
                        <c:v>893.00450000000001</c:v>
                      </c:pt>
                      <c:pt idx="26">
                        <c:v>976.96450000000004</c:v>
                      </c:pt>
                      <c:pt idx="27">
                        <c:v>982.72289999999998</c:v>
                      </c:pt>
                      <c:pt idx="28">
                        <c:v>791.00379999999996</c:v>
                      </c:pt>
                      <c:pt idx="29">
                        <c:v>860.09670000000006</c:v>
                      </c:pt>
                      <c:pt idx="30">
                        <c:v>832.89919999999995</c:v>
                      </c:pt>
                      <c:pt idx="31">
                        <c:v>849.31629999999996</c:v>
                      </c:pt>
                      <c:pt idx="32">
                        <c:v>852.52390000000003</c:v>
                      </c:pt>
                      <c:pt idx="33">
                        <c:v>865.88340000000005</c:v>
                      </c:pt>
                      <c:pt idx="34">
                        <c:v>667.2192</c:v>
                      </c:pt>
                      <c:pt idx="35">
                        <c:v>842.13570000000004</c:v>
                      </c:pt>
                      <c:pt idx="36">
                        <c:v>954.63139999999999</c:v>
                      </c:pt>
                      <c:pt idx="37">
                        <c:v>825.90049999999997</c:v>
                      </c:pt>
                      <c:pt idx="38">
                        <c:v>937.43269999999995</c:v>
                      </c:pt>
                      <c:pt idx="39">
                        <c:v>807.05349999999999</c:v>
                      </c:pt>
                      <c:pt idx="40">
                        <c:v>810.12760000000003</c:v>
                      </c:pt>
                      <c:pt idx="41">
                        <c:v>982.11680000000001</c:v>
                      </c:pt>
                      <c:pt idx="42">
                        <c:v>859.54610000000002</c:v>
                      </c:pt>
                      <c:pt idx="43">
                        <c:v>756.55</c:v>
                      </c:pt>
                      <c:pt idx="44">
                        <c:v>916.75260000000003</c:v>
                      </c:pt>
                      <c:pt idx="45">
                        <c:v>843.48109999999997</c:v>
                      </c:pt>
                      <c:pt idx="46">
                        <c:v>776.52120000000002</c:v>
                      </c:pt>
                      <c:pt idx="47">
                        <c:v>832.10159999999996</c:v>
                      </c:pt>
                      <c:pt idx="48">
                        <c:v>1024.5550000000001</c:v>
                      </c:pt>
                      <c:pt idx="49">
                        <c:v>777.52229999999997</c:v>
                      </c:pt>
                      <c:pt idx="50">
                        <c:v>873.16420000000005</c:v>
                      </c:pt>
                      <c:pt idx="51">
                        <c:v>794.94529999999997</c:v>
                      </c:pt>
                      <c:pt idx="52">
                        <c:v>938.05060000000003</c:v>
                      </c:pt>
                      <c:pt idx="53">
                        <c:v>928.72239999999999</c:v>
                      </c:pt>
                      <c:pt idx="54">
                        <c:v>898.38070000000005</c:v>
                      </c:pt>
                      <c:pt idx="55">
                        <c:v>797.36019999999996</c:v>
                      </c:pt>
                      <c:pt idx="56">
                        <c:v>961.88170000000002</c:v>
                      </c:pt>
                      <c:pt idx="57">
                        <c:v>788.51130000000001</c:v>
                      </c:pt>
                      <c:pt idx="58">
                        <c:v>699.726</c:v>
                      </c:pt>
                      <c:pt idx="59">
                        <c:v>972.73239999999998</c:v>
                      </c:pt>
                      <c:pt idx="60">
                        <c:v>833.08040000000005</c:v>
                      </c:pt>
                      <c:pt idx="61">
                        <c:v>996.28</c:v>
                      </c:pt>
                      <c:pt idx="62">
                        <c:v>933.47140000000002</c:v>
                      </c:pt>
                      <c:pt idx="63">
                        <c:v>1119.885</c:v>
                      </c:pt>
                      <c:pt idx="64">
                        <c:v>1099.1469999999999</c:v>
                      </c:pt>
                      <c:pt idx="65">
                        <c:v>764.83249999999998</c:v>
                      </c:pt>
                      <c:pt idx="66">
                        <c:v>892.09529999999995</c:v>
                      </c:pt>
                      <c:pt idx="67">
                        <c:v>953.33500000000004</c:v>
                      </c:pt>
                      <c:pt idx="68">
                        <c:v>804.79690000000005</c:v>
                      </c:pt>
                      <c:pt idx="69">
                        <c:v>1014.822</c:v>
                      </c:pt>
                      <c:pt idx="70">
                        <c:v>998.34069999999997</c:v>
                      </c:pt>
                      <c:pt idx="71">
                        <c:v>949.30579999999998</c:v>
                      </c:pt>
                      <c:pt idx="72">
                        <c:v>1025.5940000000001</c:v>
                      </c:pt>
                      <c:pt idx="73">
                        <c:v>1021.466</c:v>
                      </c:pt>
                      <c:pt idx="74">
                        <c:v>965.85739999999998</c:v>
                      </c:pt>
                      <c:pt idx="75">
                        <c:v>947.2192</c:v>
                      </c:pt>
                      <c:pt idx="76">
                        <c:v>985.6943</c:v>
                      </c:pt>
                      <c:pt idx="77">
                        <c:v>995.16060000000004</c:v>
                      </c:pt>
                      <c:pt idx="78">
                        <c:v>1036.807</c:v>
                      </c:pt>
                      <c:pt idx="79">
                        <c:v>782.50609999999995</c:v>
                      </c:pt>
                      <c:pt idx="80">
                        <c:v>935.64329999999995</c:v>
                      </c:pt>
                      <c:pt idx="81">
                        <c:v>1026.4390000000001</c:v>
                      </c:pt>
                      <c:pt idx="82">
                        <c:v>1167.1859999999999</c:v>
                      </c:pt>
                      <c:pt idx="83">
                        <c:v>964.12030000000004</c:v>
                      </c:pt>
                      <c:pt idx="84">
                        <c:v>989.21389999999997</c:v>
                      </c:pt>
                      <c:pt idx="85">
                        <c:v>934.42690000000005</c:v>
                      </c:pt>
                      <c:pt idx="86">
                        <c:v>1114.6189999999999</c:v>
                      </c:pt>
                      <c:pt idx="87">
                        <c:v>1168.2660000000001</c:v>
                      </c:pt>
                      <c:pt idx="88">
                        <c:v>1167.7750000000001</c:v>
                      </c:pt>
                      <c:pt idx="89">
                        <c:v>1031.1690000000001</c:v>
                      </c:pt>
                      <c:pt idx="90">
                        <c:v>1042.5250000000001</c:v>
                      </c:pt>
                      <c:pt idx="91">
                        <c:v>1025.271</c:v>
                      </c:pt>
                      <c:pt idx="92">
                        <c:v>958.34500000000003</c:v>
                      </c:pt>
                      <c:pt idx="93">
                        <c:v>1023.068</c:v>
                      </c:pt>
                      <c:pt idx="94">
                        <c:v>953.69650000000001</c:v>
                      </c:pt>
                      <c:pt idx="95">
                        <c:v>989.26030000000003</c:v>
                      </c:pt>
                      <c:pt idx="96">
                        <c:v>1069.1089999999999</c:v>
                      </c:pt>
                      <c:pt idx="97">
                        <c:v>882.87879999999996</c:v>
                      </c:pt>
                      <c:pt idx="98">
                        <c:v>1285.49</c:v>
                      </c:pt>
                      <c:pt idx="99">
                        <c:v>938.29280000000006</c:v>
                      </c:pt>
                    </c:numCache>
                  </c:numRef>
                </c:val>
                <c:smooth val="0"/>
                <c:extLst xmlns:c15="http://schemas.microsoft.com/office/drawing/2012/chart">
                  <c:ext xmlns:c16="http://schemas.microsoft.com/office/drawing/2014/chart" uri="{C3380CC4-5D6E-409C-BE32-E72D297353CC}">
                    <c16:uniqueId val="{0000000C-3502-4EE7-B7BF-5EF3151EAEE4}"/>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AV!$A$9</c15:sqref>
                        </c15:formulaRef>
                      </c:ext>
                    </c:extLst>
                    <c:strCache>
                      <c:ptCount val="1"/>
                      <c:pt idx="0">
                        <c:v>STA-6</c:v>
                      </c:pt>
                    </c:strCache>
                  </c:strRef>
                </c:tx>
                <c:spPr>
                  <a:ln w="31750" cap="rnd">
                    <a:solidFill>
                      <a:schemeClr val="accent6"/>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AV!$B$9:$CX$9</c15:sqref>
                        </c15:formulaRef>
                      </c:ext>
                    </c:extLst>
                    <c:numCache>
                      <c:formatCode>General</c:formatCode>
                      <c:ptCount val="101"/>
                      <c:pt idx="0">
                        <c:v>694.83619999999996</c:v>
                      </c:pt>
                      <c:pt idx="1">
                        <c:v>489.03300000000002</c:v>
                      </c:pt>
                      <c:pt idx="2">
                        <c:v>573.94619999999998</c:v>
                      </c:pt>
                      <c:pt idx="3">
                        <c:v>896.48630000000003</c:v>
                      </c:pt>
                      <c:pt idx="4">
                        <c:v>550.04240000000004</c:v>
                      </c:pt>
                      <c:pt idx="5">
                        <c:v>563.51869999999997</c:v>
                      </c:pt>
                      <c:pt idx="6">
                        <c:v>627.2192</c:v>
                      </c:pt>
                      <c:pt idx="7">
                        <c:v>796.21400000000006</c:v>
                      </c:pt>
                      <c:pt idx="8">
                        <c:v>774.1019</c:v>
                      </c:pt>
                      <c:pt idx="9">
                        <c:v>652.91999999999996</c:v>
                      </c:pt>
                      <c:pt idx="10">
                        <c:v>1074.3240000000001</c:v>
                      </c:pt>
                      <c:pt idx="11">
                        <c:v>761.79380000000003</c:v>
                      </c:pt>
                      <c:pt idx="12">
                        <c:v>674.40869999999995</c:v>
                      </c:pt>
                      <c:pt idx="13">
                        <c:v>840.11469999999997</c:v>
                      </c:pt>
                      <c:pt idx="14">
                        <c:v>829.07889999999998</c:v>
                      </c:pt>
                      <c:pt idx="15">
                        <c:v>724.54939999999999</c:v>
                      </c:pt>
                      <c:pt idx="16">
                        <c:v>764.30759999999998</c:v>
                      </c:pt>
                      <c:pt idx="17">
                        <c:v>776.58119999999997</c:v>
                      </c:pt>
                      <c:pt idx="18">
                        <c:v>773.76739999999995</c:v>
                      </c:pt>
                      <c:pt idx="19">
                        <c:v>968.63400000000001</c:v>
                      </c:pt>
                      <c:pt idx="20">
                        <c:v>1064.057</c:v>
                      </c:pt>
                      <c:pt idx="21">
                        <c:v>1004.9690000000001</c:v>
                      </c:pt>
                      <c:pt idx="22">
                        <c:v>1032.258</c:v>
                      </c:pt>
                      <c:pt idx="23">
                        <c:v>856.87450000000001</c:v>
                      </c:pt>
                      <c:pt idx="24">
                        <c:v>947.51909999999998</c:v>
                      </c:pt>
                      <c:pt idx="25">
                        <c:v>994.34249999999997</c:v>
                      </c:pt>
                      <c:pt idx="26">
                        <c:v>1025.327</c:v>
                      </c:pt>
                      <c:pt idx="27">
                        <c:v>883.04769999999996</c:v>
                      </c:pt>
                      <c:pt idx="28">
                        <c:v>724.9778</c:v>
                      </c:pt>
                      <c:pt idx="29">
                        <c:v>877.44050000000004</c:v>
                      </c:pt>
                      <c:pt idx="30">
                        <c:v>867.53859999999997</c:v>
                      </c:pt>
                      <c:pt idx="31">
                        <c:v>915.87030000000004</c:v>
                      </c:pt>
                      <c:pt idx="32">
                        <c:v>878.66409999999996</c:v>
                      </c:pt>
                      <c:pt idx="33">
                        <c:v>906.09320000000002</c:v>
                      </c:pt>
                      <c:pt idx="34">
                        <c:v>719.89499999999998</c:v>
                      </c:pt>
                      <c:pt idx="35">
                        <c:v>929.55139999999994</c:v>
                      </c:pt>
                      <c:pt idx="36">
                        <c:v>958.47580000000005</c:v>
                      </c:pt>
                      <c:pt idx="37">
                        <c:v>821.76969999999994</c:v>
                      </c:pt>
                      <c:pt idx="38">
                        <c:v>807.13879999999995</c:v>
                      </c:pt>
                      <c:pt idx="39">
                        <c:v>901.39120000000003</c:v>
                      </c:pt>
                      <c:pt idx="40">
                        <c:v>852.06320000000005</c:v>
                      </c:pt>
                      <c:pt idx="41">
                        <c:v>959.29610000000002</c:v>
                      </c:pt>
                      <c:pt idx="42">
                        <c:v>892.70270000000005</c:v>
                      </c:pt>
                      <c:pt idx="43">
                        <c:v>684.0127</c:v>
                      </c:pt>
                      <c:pt idx="44">
                        <c:v>973.44129999999996</c:v>
                      </c:pt>
                      <c:pt idx="45">
                        <c:v>882.62760000000003</c:v>
                      </c:pt>
                      <c:pt idx="46">
                        <c:v>809.35879999999997</c:v>
                      </c:pt>
                      <c:pt idx="47">
                        <c:v>979.33330000000001</c:v>
                      </c:pt>
                      <c:pt idx="48">
                        <c:v>1020.573</c:v>
                      </c:pt>
                      <c:pt idx="49">
                        <c:v>902.68050000000005</c:v>
                      </c:pt>
                      <c:pt idx="50">
                        <c:v>873.36649999999997</c:v>
                      </c:pt>
                      <c:pt idx="51">
                        <c:v>905.19050000000004</c:v>
                      </c:pt>
                      <c:pt idx="52">
                        <c:v>973.64670000000001</c:v>
                      </c:pt>
                      <c:pt idx="53">
                        <c:v>837.2681</c:v>
                      </c:pt>
                      <c:pt idx="54">
                        <c:v>845.38409999999999</c:v>
                      </c:pt>
                      <c:pt idx="55">
                        <c:v>733.98130000000003</c:v>
                      </c:pt>
                      <c:pt idx="56">
                        <c:v>874.59119999999996</c:v>
                      </c:pt>
                      <c:pt idx="57">
                        <c:v>753.83709999999996</c:v>
                      </c:pt>
                      <c:pt idx="58">
                        <c:v>698.71169999999995</c:v>
                      </c:pt>
                      <c:pt idx="59">
                        <c:v>806.04349999999999</c:v>
                      </c:pt>
                      <c:pt idx="60">
                        <c:v>807.8347</c:v>
                      </c:pt>
                      <c:pt idx="61">
                        <c:v>917.70780000000002</c:v>
                      </c:pt>
                      <c:pt idx="62">
                        <c:v>893.87959999999998</c:v>
                      </c:pt>
                      <c:pt idx="63">
                        <c:v>861.50210000000004</c:v>
                      </c:pt>
                      <c:pt idx="64">
                        <c:v>931.02030000000002</c:v>
                      </c:pt>
                      <c:pt idx="65">
                        <c:v>735.43899999999996</c:v>
                      </c:pt>
                      <c:pt idx="66">
                        <c:v>807.09690000000001</c:v>
                      </c:pt>
                      <c:pt idx="67">
                        <c:v>774.72289999999998</c:v>
                      </c:pt>
                      <c:pt idx="68">
                        <c:v>760.99630000000002</c:v>
                      </c:pt>
                      <c:pt idx="69">
                        <c:v>751.24800000000005</c:v>
                      </c:pt>
                      <c:pt idx="70">
                        <c:v>851.34209999999996</c:v>
                      </c:pt>
                      <c:pt idx="71">
                        <c:v>957.35180000000003</c:v>
                      </c:pt>
                      <c:pt idx="72">
                        <c:v>977.4307</c:v>
                      </c:pt>
                      <c:pt idx="73">
                        <c:v>874.66560000000004</c:v>
                      </c:pt>
                      <c:pt idx="74">
                        <c:v>841.44119999999998</c:v>
                      </c:pt>
                      <c:pt idx="75">
                        <c:v>760.08920000000001</c:v>
                      </c:pt>
                      <c:pt idx="76">
                        <c:v>894.65170000000001</c:v>
                      </c:pt>
                      <c:pt idx="77">
                        <c:v>798.50570000000005</c:v>
                      </c:pt>
                      <c:pt idx="78">
                        <c:v>817.3614</c:v>
                      </c:pt>
                      <c:pt idx="79">
                        <c:v>672.1327</c:v>
                      </c:pt>
                      <c:pt idx="80">
                        <c:v>823.68700000000001</c:v>
                      </c:pt>
                      <c:pt idx="81">
                        <c:v>831.59939999999995</c:v>
                      </c:pt>
                      <c:pt idx="82">
                        <c:v>965.20069999999998</c:v>
                      </c:pt>
                      <c:pt idx="83">
                        <c:v>959.58900000000006</c:v>
                      </c:pt>
                      <c:pt idx="84">
                        <c:v>955.22659999999996</c:v>
                      </c:pt>
                      <c:pt idx="85">
                        <c:v>825.96550000000002</c:v>
                      </c:pt>
                      <c:pt idx="86">
                        <c:v>1099.51</c:v>
                      </c:pt>
                      <c:pt idx="87">
                        <c:v>927.298</c:v>
                      </c:pt>
                      <c:pt idx="88">
                        <c:v>983.00250000000005</c:v>
                      </c:pt>
                      <c:pt idx="89">
                        <c:v>926.86210000000005</c:v>
                      </c:pt>
                      <c:pt idx="90">
                        <c:v>961.41589999999997</c:v>
                      </c:pt>
                      <c:pt idx="91">
                        <c:v>903.49990000000003</c:v>
                      </c:pt>
                      <c:pt idx="92">
                        <c:v>716.17639999999994</c:v>
                      </c:pt>
                      <c:pt idx="93">
                        <c:v>846.3066</c:v>
                      </c:pt>
                      <c:pt idx="94">
                        <c:v>815.95249999999999</c:v>
                      </c:pt>
                      <c:pt idx="95">
                        <c:v>923.40700000000004</c:v>
                      </c:pt>
                      <c:pt idx="96">
                        <c:v>1093.277</c:v>
                      </c:pt>
                      <c:pt idx="97">
                        <c:v>818.50450000000001</c:v>
                      </c:pt>
                      <c:pt idx="98">
                        <c:v>1040.6110000000001</c:v>
                      </c:pt>
                      <c:pt idx="99">
                        <c:v>746.75710000000004</c:v>
                      </c:pt>
                    </c:numCache>
                  </c:numRef>
                </c:val>
                <c:smooth val="0"/>
                <c:extLst xmlns:c15="http://schemas.microsoft.com/office/drawing/2012/chart">
                  <c:ext xmlns:c16="http://schemas.microsoft.com/office/drawing/2014/chart" uri="{C3380CC4-5D6E-409C-BE32-E72D297353CC}">
                    <c16:uniqueId val="{0000000D-3502-4EE7-B7BF-5EF3151EAEE4}"/>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AV!$A$10</c15:sqref>
                        </c15:formulaRef>
                      </c:ext>
                    </c:extLst>
                    <c:strCache>
                      <c:ptCount val="1"/>
                      <c:pt idx="0">
                        <c:v>STA-7</c:v>
                      </c:pt>
                    </c:strCache>
                  </c:strRef>
                </c:tx>
                <c:spPr>
                  <a:ln w="31750" cap="rnd">
                    <a:solidFill>
                      <a:schemeClr val="accent1">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AV!$B$10:$CX$10</c15:sqref>
                        </c15:formulaRef>
                      </c:ext>
                    </c:extLst>
                    <c:numCache>
                      <c:formatCode>General</c:formatCode>
                      <c:ptCount val="101"/>
                      <c:pt idx="0">
                        <c:v>692.01859999999999</c:v>
                      </c:pt>
                      <c:pt idx="1">
                        <c:v>485.84570000000002</c:v>
                      </c:pt>
                      <c:pt idx="2">
                        <c:v>564.1721</c:v>
                      </c:pt>
                      <c:pt idx="3">
                        <c:v>899.51099999999997</c:v>
                      </c:pt>
                      <c:pt idx="4">
                        <c:v>552.61310000000003</c:v>
                      </c:pt>
                      <c:pt idx="5">
                        <c:v>579.71109999999999</c:v>
                      </c:pt>
                      <c:pt idx="6">
                        <c:v>593.14020000000005</c:v>
                      </c:pt>
                      <c:pt idx="7">
                        <c:v>741.68979999999999</c:v>
                      </c:pt>
                      <c:pt idx="8">
                        <c:v>737.82489999999996</c:v>
                      </c:pt>
                      <c:pt idx="9">
                        <c:v>678.93010000000004</c:v>
                      </c:pt>
                      <c:pt idx="10">
                        <c:v>941.98770000000002</c:v>
                      </c:pt>
                      <c:pt idx="11">
                        <c:v>798.53229999999996</c:v>
                      </c:pt>
                      <c:pt idx="12">
                        <c:v>721.8261</c:v>
                      </c:pt>
                      <c:pt idx="13">
                        <c:v>772.1422</c:v>
                      </c:pt>
                      <c:pt idx="14">
                        <c:v>882.82669999999996</c:v>
                      </c:pt>
                      <c:pt idx="15">
                        <c:v>690.0231</c:v>
                      </c:pt>
                      <c:pt idx="16">
                        <c:v>715.37549999999999</c:v>
                      </c:pt>
                      <c:pt idx="17">
                        <c:v>779.34950000000003</c:v>
                      </c:pt>
                      <c:pt idx="18">
                        <c:v>676.84529999999995</c:v>
                      </c:pt>
                      <c:pt idx="19">
                        <c:v>972.13729999999998</c:v>
                      </c:pt>
                      <c:pt idx="20">
                        <c:v>1081.4780000000001</c:v>
                      </c:pt>
                      <c:pt idx="21">
                        <c:v>1033.8969999999999</c:v>
                      </c:pt>
                      <c:pt idx="22">
                        <c:v>947.81020000000001</c:v>
                      </c:pt>
                      <c:pt idx="23">
                        <c:v>793.76199999999994</c:v>
                      </c:pt>
                      <c:pt idx="24">
                        <c:v>1000.322</c:v>
                      </c:pt>
                      <c:pt idx="25">
                        <c:v>961.3741</c:v>
                      </c:pt>
                      <c:pt idx="26">
                        <c:v>967.70259999999996</c:v>
                      </c:pt>
                      <c:pt idx="27">
                        <c:v>1004.535</c:v>
                      </c:pt>
                      <c:pt idx="28">
                        <c:v>785.39070000000004</c:v>
                      </c:pt>
                      <c:pt idx="29">
                        <c:v>902.48130000000003</c:v>
                      </c:pt>
                      <c:pt idx="30">
                        <c:v>946.82280000000003</c:v>
                      </c:pt>
                      <c:pt idx="31">
                        <c:v>1020.907</c:v>
                      </c:pt>
                      <c:pt idx="32">
                        <c:v>972.98929999999996</c:v>
                      </c:pt>
                      <c:pt idx="33">
                        <c:v>881.54610000000002</c:v>
                      </c:pt>
                      <c:pt idx="34">
                        <c:v>765.71860000000004</c:v>
                      </c:pt>
                      <c:pt idx="35">
                        <c:v>910.54729999999995</c:v>
                      </c:pt>
                      <c:pt idx="36">
                        <c:v>942.01179999999999</c:v>
                      </c:pt>
                      <c:pt idx="37">
                        <c:v>815.62779999999998</c:v>
                      </c:pt>
                      <c:pt idx="38">
                        <c:v>781.34550000000002</c:v>
                      </c:pt>
                      <c:pt idx="39">
                        <c:v>938.70370000000003</c:v>
                      </c:pt>
                      <c:pt idx="40">
                        <c:v>829.58190000000002</c:v>
                      </c:pt>
                      <c:pt idx="41">
                        <c:v>876.16369999999995</c:v>
                      </c:pt>
                      <c:pt idx="42">
                        <c:v>863.03229999999996</c:v>
                      </c:pt>
                      <c:pt idx="43">
                        <c:v>680.52509999999995</c:v>
                      </c:pt>
                      <c:pt idx="44">
                        <c:v>834.58259999999996</c:v>
                      </c:pt>
                      <c:pt idx="45">
                        <c:v>847.59249999999997</c:v>
                      </c:pt>
                      <c:pt idx="46">
                        <c:v>767.13300000000004</c:v>
                      </c:pt>
                      <c:pt idx="47">
                        <c:v>992.31560000000002</c:v>
                      </c:pt>
                      <c:pt idx="48">
                        <c:v>986.41200000000003</c:v>
                      </c:pt>
                      <c:pt idx="49">
                        <c:v>854.12559999999996</c:v>
                      </c:pt>
                      <c:pt idx="50">
                        <c:v>900.28150000000005</c:v>
                      </c:pt>
                      <c:pt idx="51">
                        <c:v>927.72910000000002</c:v>
                      </c:pt>
                      <c:pt idx="52">
                        <c:v>947.4606</c:v>
                      </c:pt>
                      <c:pt idx="53">
                        <c:v>903.30250000000001</c:v>
                      </c:pt>
                      <c:pt idx="54">
                        <c:v>903.95550000000003</c:v>
                      </c:pt>
                      <c:pt idx="55">
                        <c:v>772.67039999999997</c:v>
                      </c:pt>
                      <c:pt idx="56">
                        <c:v>880.51149999999996</c:v>
                      </c:pt>
                      <c:pt idx="57">
                        <c:v>766.42190000000005</c:v>
                      </c:pt>
                      <c:pt idx="58">
                        <c:v>804.52729999999997</c:v>
                      </c:pt>
                      <c:pt idx="59">
                        <c:v>882.79390000000001</c:v>
                      </c:pt>
                      <c:pt idx="60">
                        <c:v>897.85299999999995</c:v>
                      </c:pt>
                      <c:pt idx="61">
                        <c:v>1035.31</c:v>
                      </c:pt>
                      <c:pt idx="62">
                        <c:v>1015.763</c:v>
                      </c:pt>
                      <c:pt idx="63">
                        <c:v>1068.3430000000001</c:v>
                      </c:pt>
                      <c:pt idx="64">
                        <c:v>1077.856</c:v>
                      </c:pt>
                      <c:pt idx="65">
                        <c:v>770.57209999999998</c:v>
                      </c:pt>
                      <c:pt idx="66">
                        <c:v>906.75070000000005</c:v>
                      </c:pt>
                      <c:pt idx="67">
                        <c:v>868.81870000000004</c:v>
                      </c:pt>
                      <c:pt idx="68">
                        <c:v>893.03459999999995</c:v>
                      </c:pt>
                      <c:pt idx="69">
                        <c:v>875.30629999999996</c:v>
                      </c:pt>
                      <c:pt idx="70">
                        <c:v>964.22640000000001</c:v>
                      </c:pt>
                      <c:pt idx="71">
                        <c:v>1016.112</c:v>
                      </c:pt>
                      <c:pt idx="72">
                        <c:v>1072.143</c:v>
                      </c:pt>
                      <c:pt idx="73">
                        <c:v>823.82989999999995</c:v>
                      </c:pt>
                      <c:pt idx="74">
                        <c:v>918.64520000000005</c:v>
                      </c:pt>
                      <c:pt idx="75">
                        <c:v>830.31539999999995</c:v>
                      </c:pt>
                      <c:pt idx="76">
                        <c:v>957.18219999999997</c:v>
                      </c:pt>
                      <c:pt idx="77">
                        <c:v>813.42259999999999</c:v>
                      </c:pt>
                      <c:pt idx="78">
                        <c:v>919.57820000000004</c:v>
                      </c:pt>
                      <c:pt idx="79">
                        <c:v>698.30269999999996</c:v>
                      </c:pt>
                      <c:pt idx="80">
                        <c:v>848.54430000000002</c:v>
                      </c:pt>
                      <c:pt idx="81">
                        <c:v>861.93970000000002</c:v>
                      </c:pt>
                      <c:pt idx="82">
                        <c:v>1019.265</c:v>
                      </c:pt>
                      <c:pt idx="83">
                        <c:v>1015.999</c:v>
                      </c:pt>
                      <c:pt idx="84">
                        <c:v>1032.0989999999999</c:v>
                      </c:pt>
                      <c:pt idx="85">
                        <c:v>864.7894</c:v>
                      </c:pt>
                      <c:pt idx="86">
                        <c:v>1053.3050000000001</c:v>
                      </c:pt>
                      <c:pt idx="87">
                        <c:v>1042.5840000000001</c:v>
                      </c:pt>
                      <c:pt idx="88">
                        <c:v>996.00229999999999</c:v>
                      </c:pt>
                      <c:pt idx="89">
                        <c:v>1078.9010000000001</c:v>
                      </c:pt>
                      <c:pt idx="90">
                        <c:v>1000.085</c:v>
                      </c:pt>
                      <c:pt idx="91">
                        <c:v>1003.901</c:v>
                      </c:pt>
                      <c:pt idx="92">
                        <c:v>855.69920000000002</c:v>
                      </c:pt>
                      <c:pt idx="93">
                        <c:v>981.02869999999996</c:v>
                      </c:pt>
                      <c:pt idx="94">
                        <c:v>1011.168</c:v>
                      </c:pt>
                      <c:pt idx="95">
                        <c:v>988.03700000000003</c:v>
                      </c:pt>
                      <c:pt idx="96">
                        <c:v>1269.088</c:v>
                      </c:pt>
                      <c:pt idx="97">
                        <c:v>906.85050000000001</c:v>
                      </c:pt>
                      <c:pt idx="98">
                        <c:v>1228.046</c:v>
                      </c:pt>
                      <c:pt idx="99">
                        <c:v>906.00400000000002</c:v>
                      </c:pt>
                    </c:numCache>
                  </c:numRef>
                </c:val>
                <c:smooth val="0"/>
                <c:extLst xmlns:c15="http://schemas.microsoft.com/office/drawing/2012/chart">
                  <c:ext xmlns:c16="http://schemas.microsoft.com/office/drawing/2014/chart" uri="{C3380CC4-5D6E-409C-BE32-E72D297353CC}">
                    <c16:uniqueId val="{0000000E-3502-4EE7-B7BF-5EF3151EAEE4}"/>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AV!$A$11</c15:sqref>
                        </c15:formulaRef>
                      </c:ext>
                    </c:extLst>
                    <c:strCache>
                      <c:ptCount val="1"/>
                      <c:pt idx="0">
                        <c:v>STA-8</c:v>
                      </c:pt>
                    </c:strCache>
                  </c:strRef>
                </c:tx>
                <c:spPr>
                  <a:ln w="31750" cap="rnd">
                    <a:solidFill>
                      <a:schemeClr val="accent2">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AV!$B$11:$CX$11</c15:sqref>
                        </c15:formulaRef>
                      </c:ext>
                    </c:extLst>
                    <c:numCache>
                      <c:formatCode>General</c:formatCode>
                      <c:ptCount val="101"/>
                      <c:pt idx="0">
                        <c:v>703.64800000000002</c:v>
                      </c:pt>
                      <c:pt idx="1">
                        <c:v>493.40359999999998</c:v>
                      </c:pt>
                      <c:pt idx="2">
                        <c:v>581.77139999999997</c:v>
                      </c:pt>
                      <c:pt idx="3">
                        <c:v>903.90970000000004</c:v>
                      </c:pt>
                      <c:pt idx="4">
                        <c:v>549.93320000000006</c:v>
                      </c:pt>
                      <c:pt idx="5">
                        <c:v>609.80269999999996</c:v>
                      </c:pt>
                      <c:pt idx="6">
                        <c:v>577.02279999999996</c:v>
                      </c:pt>
                      <c:pt idx="7">
                        <c:v>739.64239999999995</c:v>
                      </c:pt>
                      <c:pt idx="8">
                        <c:v>723.27149999999995</c:v>
                      </c:pt>
                      <c:pt idx="9">
                        <c:v>692.72799999999995</c:v>
                      </c:pt>
                      <c:pt idx="10">
                        <c:v>869.17750000000001</c:v>
                      </c:pt>
                      <c:pt idx="11">
                        <c:v>876.11800000000005</c:v>
                      </c:pt>
                      <c:pt idx="12">
                        <c:v>720.97940000000006</c:v>
                      </c:pt>
                      <c:pt idx="13">
                        <c:v>804.27419999999995</c:v>
                      </c:pt>
                      <c:pt idx="14">
                        <c:v>985.17460000000005</c:v>
                      </c:pt>
                      <c:pt idx="15">
                        <c:v>810.24490000000003</c:v>
                      </c:pt>
                      <c:pt idx="16">
                        <c:v>800.64070000000004</c:v>
                      </c:pt>
                      <c:pt idx="17">
                        <c:v>895.30370000000005</c:v>
                      </c:pt>
                      <c:pt idx="18">
                        <c:v>626.80430000000001</c:v>
                      </c:pt>
                      <c:pt idx="19">
                        <c:v>1054.652</c:v>
                      </c:pt>
                      <c:pt idx="20">
                        <c:v>1215.7639999999999</c:v>
                      </c:pt>
                      <c:pt idx="21">
                        <c:v>1158.6969999999999</c:v>
                      </c:pt>
                      <c:pt idx="22">
                        <c:v>951.67229999999995</c:v>
                      </c:pt>
                      <c:pt idx="23">
                        <c:v>891.42790000000002</c:v>
                      </c:pt>
                      <c:pt idx="24">
                        <c:v>1151.6600000000001</c:v>
                      </c:pt>
                      <c:pt idx="25">
                        <c:v>1024.4960000000001</c:v>
                      </c:pt>
                      <c:pt idx="26">
                        <c:v>1008.144</c:v>
                      </c:pt>
                      <c:pt idx="27">
                        <c:v>1102.1890000000001</c:v>
                      </c:pt>
                      <c:pt idx="28">
                        <c:v>888.32190000000003</c:v>
                      </c:pt>
                      <c:pt idx="29">
                        <c:v>1008.574</c:v>
                      </c:pt>
                      <c:pt idx="30">
                        <c:v>1037.412</c:v>
                      </c:pt>
                      <c:pt idx="31">
                        <c:v>1150.258</c:v>
                      </c:pt>
                      <c:pt idx="32">
                        <c:v>1209.2819999999999</c:v>
                      </c:pt>
                      <c:pt idx="33">
                        <c:v>1040.354</c:v>
                      </c:pt>
                      <c:pt idx="34">
                        <c:v>960.93510000000003</c:v>
                      </c:pt>
                      <c:pt idx="35">
                        <c:v>1142.7360000000001</c:v>
                      </c:pt>
                      <c:pt idx="36">
                        <c:v>1100.81</c:v>
                      </c:pt>
                      <c:pt idx="37">
                        <c:v>1019.4349999999999</c:v>
                      </c:pt>
                      <c:pt idx="38">
                        <c:v>900.19640000000004</c:v>
                      </c:pt>
                      <c:pt idx="39">
                        <c:v>1054.153</c:v>
                      </c:pt>
                      <c:pt idx="40">
                        <c:v>940.87019999999995</c:v>
                      </c:pt>
                      <c:pt idx="41">
                        <c:v>990.05319999999995</c:v>
                      </c:pt>
                      <c:pt idx="42">
                        <c:v>993.02589999999998</c:v>
                      </c:pt>
                      <c:pt idx="43">
                        <c:v>772.96489999999994</c:v>
                      </c:pt>
                      <c:pt idx="44">
                        <c:v>872.44</c:v>
                      </c:pt>
                      <c:pt idx="45">
                        <c:v>876.44709999999998</c:v>
                      </c:pt>
                      <c:pt idx="46">
                        <c:v>885.98929999999996</c:v>
                      </c:pt>
                      <c:pt idx="47">
                        <c:v>1058.393</c:v>
                      </c:pt>
                      <c:pt idx="48">
                        <c:v>960.81</c:v>
                      </c:pt>
                      <c:pt idx="49">
                        <c:v>900.70960000000002</c:v>
                      </c:pt>
                      <c:pt idx="50">
                        <c:v>961.96659999999997</c:v>
                      </c:pt>
                      <c:pt idx="51">
                        <c:v>971.73559999999998</c:v>
                      </c:pt>
                      <c:pt idx="52">
                        <c:v>975.95889999999997</c:v>
                      </c:pt>
                      <c:pt idx="53">
                        <c:v>1030.6320000000001</c:v>
                      </c:pt>
                      <c:pt idx="54">
                        <c:v>1030.5360000000001</c:v>
                      </c:pt>
                      <c:pt idx="55">
                        <c:v>870.03830000000005</c:v>
                      </c:pt>
                      <c:pt idx="56">
                        <c:v>963.37260000000003</c:v>
                      </c:pt>
                      <c:pt idx="57">
                        <c:v>803.69420000000002</c:v>
                      </c:pt>
                      <c:pt idx="58">
                        <c:v>844.99369999999999</c:v>
                      </c:pt>
                      <c:pt idx="59">
                        <c:v>943.17539999999997</c:v>
                      </c:pt>
                      <c:pt idx="60">
                        <c:v>981.69370000000004</c:v>
                      </c:pt>
                      <c:pt idx="61">
                        <c:v>1075.1289999999999</c:v>
                      </c:pt>
                      <c:pt idx="62">
                        <c:v>1016.958</c:v>
                      </c:pt>
                      <c:pt idx="63">
                        <c:v>1152.8910000000001</c:v>
                      </c:pt>
                      <c:pt idx="64">
                        <c:v>1133.4469999999999</c:v>
                      </c:pt>
                      <c:pt idx="65">
                        <c:v>824.52650000000006</c:v>
                      </c:pt>
                      <c:pt idx="66">
                        <c:v>968.68970000000002</c:v>
                      </c:pt>
                      <c:pt idx="67">
                        <c:v>892.23329999999999</c:v>
                      </c:pt>
                      <c:pt idx="68">
                        <c:v>907.08270000000005</c:v>
                      </c:pt>
                      <c:pt idx="69">
                        <c:v>997.99069999999995</c:v>
                      </c:pt>
                      <c:pt idx="70">
                        <c:v>1062.998</c:v>
                      </c:pt>
                      <c:pt idx="71">
                        <c:v>1025.1369999999999</c:v>
                      </c:pt>
                      <c:pt idx="72">
                        <c:v>1126.7139999999999</c:v>
                      </c:pt>
                      <c:pt idx="73">
                        <c:v>932.47320000000002</c:v>
                      </c:pt>
                      <c:pt idx="74">
                        <c:v>1017.829</c:v>
                      </c:pt>
                      <c:pt idx="75">
                        <c:v>900.30190000000005</c:v>
                      </c:pt>
                      <c:pt idx="76">
                        <c:v>1022.7430000000001</c:v>
                      </c:pt>
                      <c:pt idx="77">
                        <c:v>883.66210000000001</c:v>
                      </c:pt>
                      <c:pt idx="78">
                        <c:v>989.22770000000003</c:v>
                      </c:pt>
                      <c:pt idx="79">
                        <c:v>775.78719999999998</c:v>
                      </c:pt>
                      <c:pt idx="80">
                        <c:v>897.63490000000002</c:v>
                      </c:pt>
                      <c:pt idx="81">
                        <c:v>839.56200000000001</c:v>
                      </c:pt>
                      <c:pt idx="82">
                        <c:v>1033.6869999999999</c:v>
                      </c:pt>
                      <c:pt idx="83">
                        <c:v>1083.8409999999999</c:v>
                      </c:pt>
                      <c:pt idx="84">
                        <c:v>1040.047</c:v>
                      </c:pt>
                      <c:pt idx="85">
                        <c:v>854.48059999999998</c:v>
                      </c:pt>
                      <c:pt idx="86">
                        <c:v>981.29790000000003</c:v>
                      </c:pt>
                      <c:pt idx="87">
                        <c:v>1046.4110000000001</c:v>
                      </c:pt>
                      <c:pt idx="88">
                        <c:v>912.25260000000003</c:v>
                      </c:pt>
                      <c:pt idx="89">
                        <c:v>1160.8869999999999</c:v>
                      </c:pt>
                      <c:pt idx="90">
                        <c:v>1017.593</c:v>
                      </c:pt>
                      <c:pt idx="91">
                        <c:v>1090.4100000000001</c:v>
                      </c:pt>
                      <c:pt idx="92">
                        <c:v>955.86649999999997</c:v>
                      </c:pt>
                      <c:pt idx="93">
                        <c:v>977.53110000000004</c:v>
                      </c:pt>
                      <c:pt idx="94">
                        <c:v>1054.8140000000001</c:v>
                      </c:pt>
                      <c:pt idx="95">
                        <c:v>1003.0359999999999</c:v>
                      </c:pt>
                      <c:pt idx="96">
                        <c:v>1316.7829999999999</c:v>
                      </c:pt>
                      <c:pt idx="97">
                        <c:v>916.64840000000004</c:v>
                      </c:pt>
                      <c:pt idx="98">
                        <c:v>1292.6590000000001</c:v>
                      </c:pt>
                      <c:pt idx="99">
                        <c:v>996.53359999999998</c:v>
                      </c:pt>
                    </c:numCache>
                  </c:numRef>
                </c:val>
                <c:smooth val="0"/>
                <c:extLst xmlns:c15="http://schemas.microsoft.com/office/drawing/2012/chart">
                  <c:ext xmlns:c16="http://schemas.microsoft.com/office/drawing/2014/chart" uri="{C3380CC4-5D6E-409C-BE32-E72D297353CC}">
                    <c16:uniqueId val="{0000000F-3502-4EE7-B7BF-5EF3151EAEE4}"/>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AV!$A$12</c15:sqref>
                        </c15:formulaRef>
                      </c:ext>
                    </c:extLst>
                    <c:strCache>
                      <c:ptCount val="1"/>
                      <c:pt idx="0">
                        <c:v>STA-9</c:v>
                      </c:pt>
                    </c:strCache>
                  </c:strRef>
                </c:tx>
                <c:spPr>
                  <a:ln w="31750" cap="rnd">
                    <a:solidFill>
                      <a:schemeClr val="accent3">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AV!$B$12:$CX$12</c15:sqref>
                        </c15:formulaRef>
                      </c:ext>
                    </c:extLst>
                    <c:numCache>
                      <c:formatCode>General</c:formatCode>
                      <c:ptCount val="101"/>
                      <c:pt idx="0">
                        <c:v>728.822</c:v>
                      </c:pt>
                      <c:pt idx="1">
                        <c:v>519.98720000000003</c:v>
                      </c:pt>
                      <c:pt idx="2">
                        <c:v>611.68679999999995</c:v>
                      </c:pt>
                      <c:pt idx="3">
                        <c:v>887.52869999999996</c:v>
                      </c:pt>
                      <c:pt idx="4">
                        <c:v>542.4855</c:v>
                      </c:pt>
                      <c:pt idx="5">
                        <c:v>645.60659999999996</c:v>
                      </c:pt>
                      <c:pt idx="6">
                        <c:v>644.68259999999998</c:v>
                      </c:pt>
                      <c:pt idx="7">
                        <c:v>758.96969999999999</c:v>
                      </c:pt>
                      <c:pt idx="8">
                        <c:v>785.12750000000005</c:v>
                      </c:pt>
                      <c:pt idx="9">
                        <c:v>728.29570000000001</c:v>
                      </c:pt>
                      <c:pt idx="10">
                        <c:v>898.4982</c:v>
                      </c:pt>
                      <c:pt idx="11">
                        <c:v>885.81870000000004</c:v>
                      </c:pt>
                      <c:pt idx="12">
                        <c:v>712.43230000000005</c:v>
                      </c:pt>
                      <c:pt idx="13">
                        <c:v>808.92600000000004</c:v>
                      </c:pt>
                      <c:pt idx="14">
                        <c:v>969.62959999999998</c:v>
                      </c:pt>
                      <c:pt idx="15">
                        <c:v>784.59349999999995</c:v>
                      </c:pt>
                      <c:pt idx="16">
                        <c:v>782.03189999999995</c:v>
                      </c:pt>
                      <c:pt idx="17">
                        <c:v>814.62390000000005</c:v>
                      </c:pt>
                      <c:pt idx="18">
                        <c:v>813.66660000000002</c:v>
                      </c:pt>
                      <c:pt idx="19">
                        <c:v>1082.26</c:v>
                      </c:pt>
                      <c:pt idx="20">
                        <c:v>1226.3530000000001</c:v>
                      </c:pt>
                      <c:pt idx="21">
                        <c:v>997.71370000000002</c:v>
                      </c:pt>
                      <c:pt idx="22">
                        <c:v>1081.1099999999999</c:v>
                      </c:pt>
                      <c:pt idx="23">
                        <c:v>946.2604</c:v>
                      </c:pt>
                      <c:pt idx="24">
                        <c:v>1032.405</c:v>
                      </c:pt>
                      <c:pt idx="25">
                        <c:v>955.2441</c:v>
                      </c:pt>
                      <c:pt idx="26">
                        <c:v>1002.492</c:v>
                      </c:pt>
                      <c:pt idx="27">
                        <c:v>1013.7</c:v>
                      </c:pt>
                      <c:pt idx="28">
                        <c:v>881.90779999999995</c:v>
                      </c:pt>
                      <c:pt idx="29">
                        <c:v>941.36270000000002</c:v>
                      </c:pt>
                      <c:pt idx="30">
                        <c:v>952.62099999999998</c:v>
                      </c:pt>
                      <c:pt idx="31">
                        <c:v>1019.946</c:v>
                      </c:pt>
                      <c:pt idx="32">
                        <c:v>1019.58</c:v>
                      </c:pt>
                      <c:pt idx="33">
                        <c:v>976.63019999999995</c:v>
                      </c:pt>
                      <c:pt idx="34">
                        <c:v>857.11540000000002</c:v>
                      </c:pt>
                      <c:pt idx="35">
                        <c:v>984.20399999999995</c:v>
                      </c:pt>
                      <c:pt idx="36">
                        <c:v>928.23040000000003</c:v>
                      </c:pt>
                      <c:pt idx="37">
                        <c:v>844.06870000000004</c:v>
                      </c:pt>
                      <c:pt idx="38">
                        <c:v>827.74599999999998</c:v>
                      </c:pt>
                      <c:pt idx="39">
                        <c:v>915.39369999999997</c:v>
                      </c:pt>
                      <c:pt idx="40">
                        <c:v>883.19079999999997</c:v>
                      </c:pt>
                      <c:pt idx="41">
                        <c:v>883.85599999999999</c:v>
                      </c:pt>
                      <c:pt idx="42">
                        <c:v>950.99379999999996</c:v>
                      </c:pt>
                      <c:pt idx="43">
                        <c:v>768.47029999999995</c:v>
                      </c:pt>
                      <c:pt idx="44">
                        <c:v>834.20190000000002</c:v>
                      </c:pt>
                      <c:pt idx="45">
                        <c:v>800.55129999999997</c:v>
                      </c:pt>
                      <c:pt idx="46">
                        <c:v>759.70050000000003</c:v>
                      </c:pt>
                      <c:pt idx="47">
                        <c:v>954.45230000000004</c:v>
                      </c:pt>
                      <c:pt idx="48">
                        <c:v>899.6345</c:v>
                      </c:pt>
                      <c:pt idx="49">
                        <c:v>899.73820000000001</c:v>
                      </c:pt>
                      <c:pt idx="50">
                        <c:v>951.37480000000005</c:v>
                      </c:pt>
                      <c:pt idx="51">
                        <c:v>945.36360000000002</c:v>
                      </c:pt>
                      <c:pt idx="52">
                        <c:v>966.0181</c:v>
                      </c:pt>
                      <c:pt idx="53">
                        <c:v>947.55989999999997</c:v>
                      </c:pt>
                      <c:pt idx="54">
                        <c:v>951.93709999999999</c:v>
                      </c:pt>
                      <c:pt idx="55">
                        <c:v>816.16840000000002</c:v>
                      </c:pt>
                      <c:pt idx="56">
                        <c:v>1116.575</c:v>
                      </c:pt>
                      <c:pt idx="57">
                        <c:v>805.24879999999996</c:v>
                      </c:pt>
                      <c:pt idx="58">
                        <c:v>719.77139999999997</c:v>
                      </c:pt>
                      <c:pt idx="59">
                        <c:v>864.90520000000004</c:v>
                      </c:pt>
                      <c:pt idx="60">
                        <c:v>972.65920000000006</c:v>
                      </c:pt>
                      <c:pt idx="61">
                        <c:v>992.77689999999996</c:v>
                      </c:pt>
                      <c:pt idx="62">
                        <c:v>912.06619999999998</c:v>
                      </c:pt>
                      <c:pt idx="63">
                        <c:v>1096.8340000000001</c:v>
                      </c:pt>
                      <c:pt idx="64">
                        <c:v>1096.0989999999999</c:v>
                      </c:pt>
                      <c:pt idx="65">
                        <c:v>693.36040000000003</c:v>
                      </c:pt>
                      <c:pt idx="66">
                        <c:v>777.85900000000004</c:v>
                      </c:pt>
                      <c:pt idx="67">
                        <c:v>840.35350000000005</c:v>
                      </c:pt>
                      <c:pt idx="68">
                        <c:v>864.70399999999995</c:v>
                      </c:pt>
                      <c:pt idx="69">
                        <c:v>1034.92</c:v>
                      </c:pt>
                      <c:pt idx="70">
                        <c:v>1031.5</c:v>
                      </c:pt>
                      <c:pt idx="71">
                        <c:v>966.73270000000002</c:v>
                      </c:pt>
                      <c:pt idx="72">
                        <c:v>1054.2760000000001</c:v>
                      </c:pt>
                      <c:pt idx="73">
                        <c:v>945.41380000000004</c:v>
                      </c:pt>
                      <c:pt idx="74">
                        <c:v>933.57899999999995</c:v>
                      </c:pt>
                      <c:pt idx="75">
                        <c:v>852.3777</c:v>
                      </c:pt>
                      <c:pt idx="76">
                        <c:v>1072.973</c:v>
                      </c:pt>
                      <c:pt idx="77">
                        <c:v>856.11009999999999</c:v>
                      </c:pt>
                      <c:pt idx="78">
                        <c:v>957.19140000000004</c:v>
                      </c:pt>
                      <c:pt idx="79">
                        <c:v>701.04679999999996</c:v>
                      </c:pt>
                      <c:pt idx="80">
                        <c:v>826.78480000000002</c:v>
                      </c:pt>
                      <c:pt idx="81">
                        <c:v>765.4443</c:v>
                      </c:pt>
                      <c:pt idx="82">
                        <c:v>904.6232</c:v>
                      </c:pt>
                      <c:pt idx="83">
                        <c:v>989.70590000000004</c:v>
                      </c:pt>
                      <c:pt idx="84">
                        <c:v>905.95249999999999</c:v>
                      </c:pt>
                      <c:pt idx="85">
                        <c:v>774.81280000000004</c:v>
                      </c:pt>
                      <c:pt idx="86">
                        <c:v>1105.9559999999999</c:v>
                      </c:pt>
                      <c:pt idx="87">
                        <c:v>950.05510000000004</c:v>
                      </c:pt>
                      <c:pt idx="88">
                        <c:v>826.82460000000003</c:v>
                      </c:pt>
                      <c:pt idx="89">
                        <c:v>938.10889999999995</c:v>
                      </c:pt>
                      <c:pt idx="90">
                        <c:v>986.37739999999997</c:v>
                      </c:pt>
                      <c:pt idx="91">
                        <c:v>1079.904</c:v>
                      </c:pt>
                      <c:pt idx="92">
                        <c:v>970.22550000000001</c:v>
                      </c:pt>
                      <c:pt idx="93">
                        <c:v>931.50890000000004</c:v>
                      </c:pt>
                      <c:pt idx="94">
                        <c:v>955.22720000000004</c:v>
                      </c:pt>
                      <c:pt idx="95">
                        <c:v>1063.7819999999999</c:v>
                      </c:pt>
                      <c:pt idx="96">
                        <c:v>1267.037</c:v>
                      </c:pt>
                      <c:pt idx="97">
                        <c:v>944.14400000000001</c:v>
                      </c:pt>
                      <c:pt idx="98">
                        <c:v>1150.914</c:v>
                      </c:pt>
                      <c:pt idx="99">
                        <c:v>989.20060000000001</c:v>
                      </c:pt>
                    </c:numCache>
                  </c:numRef>
                </c:val>
                <c:smooth val="0"/>
                <c:extLst xmlns:c15="http://schemas.microsoft.com/office/drawing/2012/chart">
                  <c:ext xmlns:c16="http://schemas.microsoft.com/office/drawing/2014/chart" uri="{C3380CC4-5D6E-409C-BE32-E72D297353CC}">
                    <c16:uniqueId val="{00000010-3502-4EE7-B7BF-5EF3151EAEE4}"/>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AV!$A$14</c15:sqref>
                        </c15:formulaRef>
                      </c:ext>
                    </c:extLst>
                    <c:strCache>
                      <c:ptCount val="1"/>
                      <c:pt idx="0">
                        <c:v>STA-11</c:v>
                      </c:pt>
                    </c:strCache>
                  </c:strRef>
                </c:tx>
                <c:spPr>
                  <a:ln w="31750" cap="rnd">
                    <a:solidFill>
                      <a:schemeClr val="accent5">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AV!$B$14:$CX$14</c15:sqref>
                        </c15:formulaRef>
                      </c:ext>
                    </c:extLst>
                    <c:numCache>
                      <c:formatCode>General</c:formatCode>
                      <c:ptCount val="101"/>
                      <c:pt idx="0">
                        <c:v>751.47310000000004</c:v>
                      </c:pt>
                      <c:pt idx="1">
                        <c:v>551.68430000000001</c:v>
                      </c:pt>
                      <c:pt idx="2">
                        <c:v>647.1884</c:v>
                      </c:pt>
                      <c:pt idx="3">
                        <c:v>867.14350000000002</c:v>
                      </c:pt>
                      <c:pt idx="4">
                        <c:v>528.7921</c:v>
                      </c:pt>
                      <c:pt idx="5">
                        <c:v>623.84010000000001</c:v>
                      </c:pt>
                      <c:pt idx="6">
                        <c:v>693.37070000000006</c:v>
                      </c:pt>
                      <c:pt idx="7">
                        <c:v>729.05340000000001</c:v>
                      </c:pt>
                      <c:pt idx="8">
                        <c:v>793.60050000000001</c:v>
                      </c:pt>
                      <c:pt idx="9">
                        <c:v>732.43979999999999</c:v>
                      </c:pt>
                      <c:pt idx="10">
                        <c:v>913.66499999999996</c:v>
                      </c:pt>
                      <c:pt idx="11">
                        <c:v>798.38130000000001</c:v>
                      </c:pt>
                      <c:pt idx="12">
                        <c:v>680.50490000000002</c:v>
                      </c:pt>
                      <c:pt idx="13">
                        <c:v>809.94010000000003</c:v>
                      </c:pt>
                      <c:pt idx="14">
                        <c:v>948.79920000000004</c:v>
                      </c:pt>
                      <c:pt idx="15">
                        <c:v>789.47519999999997</c:v>
                      </c:pt>
                      <c:pt idx="16">
                        <c:v>747.21550000000002</c:v>
                      </c:pt>
                      <c:pt idx="17">
                        <c:v>754.30349999999999</c:v>
                      </c:pt>
                      <c:pt idx="18">
                        <c:v>906.50829999999996</c:v>
                      </c:pt>
                      <c:pt idx="19">
                        <c:v>945.67589999999996</c:v>
                      </c:pt>
                      <c:pt idx="20">
                        <c:v>1008.7670000000001</c:v>
                      </c:pt>
                      <c:pt idx="21">
                        <c:v>923.55</c:v>
                      </c:pt>
                      <c:pt idx="22">
                        <c:v>984.65909999999997</c:v>
                      </c:pt>
                      <c:pt idx="23">
                        <c:v>839.08450000000005</c:v>
                      </c:pt>
                      <c:pt idx="24">
                        <c:v>905.64170000000001</c:v>
                      </c:pt>
                      <c:pt idx="25">
                        <c:v>811.90719999999999</c:v>
                      </c:pt>
                      <c:pt idx="26">
                        <c:v>894.56479999999999</c:v>
                      </c:pt>
                      <c:pt idx="27">
                        <c:v>901.0421</c:v>
                      </c:pt>
                      <c:pt idx="28">
                        <c:v>784.57770000000005</c:v>
                      </c:pt>
                      <c:pt idx="29">
                        <c:v>980.1721</c:v>
                      </c:pt>
                      <c:pt idx="30">
                        <c:v>933.60130000000004</c:v>
                      </c:pt>
                      <c:pt idx="31">
                        <c:v>989.74090000000001</c:v>
                      </c:pt>
                      <c:pt idx="32">
                        <c:v>857.63649999999996</c:v>
                      </c:pt>
                      <c:pt idx="33">
                        <c:v>896.5729</c:v>
                      </c:pt>
                      <c:pt idx="34">
                        <c:v>855.77409999999998</c:v>
                      </c:pt>
                      <c:pt idx="35">
                        <c:v>1032.2260000000001</c:v>
                      </c:pt>
                      <c:pt idx="36">
                        <c:v>960.14340000000004</c:v>
                      </c:pt>
                      <c:pt idx="37">
                        <c:v>818.93709999999999</c:v>
                      </c:pt>
                      <c:pt idx="38">
                        <c:v>787.38990000000001</c:v>
                      </c:pt>
                      <c:pt idx="39">
                        <c:v>792.30200000000002</c:v>
                      </c:pt>
                      <c:pt idx="40">
                        <c:v>851.32119999999998</c:v>
                      </c:pt>
                      <c:pt idx="41">
                        <c:v>923.06020000000001</c:v>
                      </c:pt>
                      <c:pt idx="42">
                        <c:v>850.34</c:v>
                      </c:pt>
                      <c:pt idx="43">
                        <c:v>676.38120000000004</c:v>
                      </c:pt>
                      <c:pt idx="44">
                        <c:v>934.42690000000005</c:v>
                      </c:pt>
                      <c:pt idx="45">
                        <c:v>797.3818</c:v>
                      </c:pt>
                      <c:pt idx="46">
                        <c:v>831.97569999999996</c:v>
                      </c:pt>
                      <c:pt idx="47">
                        <c:v>934.14359999999999</c:v>
                      </c:pt>
                      <c:pt idx="48">
                        <c:v>892.1019</c:v>
                      </c:pt>
                      <c:pt idx="49">
                        <c:v>790.37760000000003</c:v>
                      </c:pt>
                      <c:pt idx="50">
                        <c:v>685.09199999999998</c:v>
                      </c:pt>
                      <c:pt idx="51">
                        <c:v>713.85389999999995</c:v>
                      </c:pt>
                      <c:pt idx="52">
                        <c:v>794.42129999999997</c:v>
                      </c:pt>
                      <c:pt idx="53">
                        <c:v>822.63070000000005</c:v>
                      </c:pt>
                      <c:pt idx="54">
                        <c:v>765.32719999999995</c:v>
                      </c:pt>
                      <c:pt idx="55">
                        <c:v>608.01289999999995</c:v>
                      </c:pt>
                      <c:pt idx="56">
                        <c:v>939.84</c:v>
                      </c:pt>
                      <c:pt idx="57">
                        <c:v>792.45370000000003</c:v>
                      </c:pt>
                      <c:pt idx="58">
                        <c:v>603.93200000000002</c:v>
                      </c:pt>
                      <c:pt idx="59">
                        <c:v>831.00900000000001</c:v>
                      </c:pt>
                      <c:pt idx="60">
                        <c:v>915.9144</c:v>
                      </c:pt>
                      <c:pt idx="61">
                        <c:v>814.31629999999996</c:v>
                      </c:pt>
                      <c:pt idx="62">
                        <c:v>872.51750000000004</c:v>
                      </c:pt>
                      <c:pt idx="63">
                        <c:v>939.58050000000003</c:v>
                      </c:pt>
                      <c:pt idx="64">
                        <c:v>812.75699999999995</c:v>
                      </c:pt>
                      <c:pt idx="65">
                        <c:v>823.70640000000003</c:v>
                      </c:pt>
                      <c:pt idx="66">
                        <c:v>887.85500000000002</c:v>
                      </c:pt>
                      <c:pt idx="67">
                        <c:v>746.97059999999999</c:v>
                      </c:pt>
                      <c:pt idx="68">
                        <c:v>851.92330000000004</c:v>
                      </c:pt>
                      <c:pt idx="69">
                        <c:v>845.48910000000001</c:v>
                      </c:pt>
                      <c:pt idx="70">
                        <c:v>796.5018</c:v>
                      </c:pt>
                      <c:pt idx="71">
                        <c:v>1006.402</c:v>
                      </c:pt>
                      <c:pt idx="72">
                        <c:v>983.44069999999999</c:v>
                      </c:pt>
                      <c:pt idx="73">
                        <c:v>922.08749999999998</c:v>
                      </c:pt>
                      <c:pt idx="74">
                        <c:v>905.846</c:v>
                      </c:pt>
                      <c:pt idx="75">
                        <c:v>799.67550000000006</c:v>
                      </c:pt>
                      <c:pt idx="76">
                        <c:v>1046.425</c:v>
                      </c:pt>
                      <c:pt idx="77">
                        <c:v>829.38120000000004</c:v>
                      </c:pt>
                      <c:pt idx="78">
                        <c:v>979.82169999999996</c:v>
                      </c:pt>
                      <c:pt idx="79">
                        <c:v>773.41150000000005</c:v>
                      </c:pt>
                      <c:pt idx="80">
                        <c:v>911.29600000000005</c:v>
                      </c:pt>
                      <c:pt idx="81">
                        <c:v>852.2527</c:v>
                      </c:pt>
                      <c:pt idx="82">
                        <c:v>960.10760000000005</c:v>
                      </c:pt>
                      <c:pt idx="83">
                        <c:v>955.6087</c:v>
                      </c:pt>
                      <c:pt idx="84">
                        <c:v>947.47199999999998</c:v>
                      </c:pt>
                      <c:pt idx="85">
                        <c:v>813.35509999999999</c:v>
                      </c:pt>
                      <c:pt idx="86">
                        <c:v>1168.02</c:v>
                      </c:pt>
                      <c:pt idx="87">
                        <c:v>870.42079999999999</c:v>
                      </c:pt>
                      <c:pt idx="88">
                        <c:v>918.91589999999997</c:v>
                      </c:pt>
                      <c:pt idx="89">
                        <c:v>779.2097</c:v>
                      </c:pt>
                      <c:pt idx="90">
                        <c:v>970.15819999999997</c:v>
                      </c:pt>
                      <c:pt idx="91">
                        <c:v>951.44060000000002</c:v>
                      </c:pt>
                      <c:pt idx="92">
                        <c:v>813.48069999999996</c:v>
                      </c:pt>
                      <c:pt idx="93">
                        <c:v>835.52319999999997</c:v>
                      </c:pt>
                      <c:pt idx="94">
                        <c:v>895.98720000000003</c:v>
                      </c:pt>
                      <c:pt idx="95">
                        <c:v>1113.296</c:v>
                      </c:pt>
                      <c:pt idx="96">
                        <c:v>1108.6379999999999</c:v>
                      </c:pt>
                      <c:pt idx="97">
                        <c:v>755.30259999999998</c:v>
                      </c:pt>
                      <c:pt idx="98">
                        <c:v>1211.8230000000001</c:v>
                      </c:pt>
                      <c:pt idx="99">
                        <c:v>799.86410000000001</c:v>
                      </c:pt>
                    </c:numCache>
                  </c:numRef>
                </c:val>
                <c:smooth val="0"/>
                <c:extLst xmlns:c15="http://schemas.microsoft.com/office/drawing/2012/chart">
                  <c:ext xmlns:c16="http://schemas.microsoft.com/office/drawing/2014/chart" uri="{C3380CC4-5D6E-409C-BE32-E72D297353CC}">
                    <c16:uniqueId val="{00000011-3502-4EE7-B7BF-5EF3151EAEE4}"/>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AV!$A$16</c15:sqref>
                        </c15:formulaRef>
                      </c:ext>
                    </c:extLst>
                    <c:strCache>
                      <c:ptCount val="1"/>
                      <c:pt idx="0">
                        <c:v>STA-13</c:v>
                      </c:pt>
                    </c:strCache>
                  </c:strRef>
                </c:tx>
                <c:spPr>
                  <a:ln w="31750" cap="rnd">
                    <a:solidFill>
                      <a:schemeClr val="accent1">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AV!$B$16:$CX$16</c15:sqref>
                        </c15:formulaRef>
                      </c:ext>
                    </c:extLst>
                    <c:numCache>
                      <c:formatCode>General</c:formatCode>
                      <c:ptCount val="101"/>
                      <c:pt idx="0">
                        <c:v>782.13419999999996</c:v>
                      </c:pt>
                      <c:pt idx="1">
                        <c:v>569.34410000000003</c:v>
                      </c:pt>
                      <c:pt idx="2">
                        <c:v>711.70759999999996</c:v>
                      </c:pt>
                      <c:pt idx="3">
                        <c:v>866.77440000000001</c:v>
                      </c:pt>
                      <c:pt idx="4">
                        <c:v>508.2328</c:v>
                      </c:pt>
                      <c:pt idx="5">
                        <c:v>687.15340000000003</c:v>
                      </c:pt>
                      <c:pt idx="6">
                        <c:v>743.88279999999997</c:v>
                      </c:pt>
                      <c:pt idx="7">
                        <c:v>733.44539999999995</c:v>
                      </c:pt>
                      <c:pt idx="8">
                        <c:v>745.26459999999997</c:v>
                      </c:pt>
                      <c:pt idx="9">
                        <c:v>804.57950000000005</c:v>
                      </c:pt>
                      <c:pt idx="10">
                        <c:v>829.32299999999998</c:v>
                      </c:pt>
                      <c:pt idx="11">
                        <c:v>832.59760000000006</c:v>
                      </c:pt>
                      <c:pt idx="12">
                        <c:v>673.63980000000004</c:v>
                      </c:pt>
                      <c:pt idx="13">
                        <c:v>681.64520000000005</c:v>
                      </c:pt>
                      <c:pt idx="14">
                        <c:v>1029.5640000000001</c:v>
                      </c:pt>
                      <c:pt idx="15">
                        <c:v>703.31679999999994</c:v>
                      </c:pt>
                      <c:pt idx="16">
                        <c:v>744.46579999999994</c:v>
                      </c:pt>
                      <c:pt idx="17">
                        <c:v>785.93190000000004</c:v>
                      </c:pt>
                      <c:pt idx="18">
                        <c:v>853.4991</c:v>
                      </c:pt>
                      <c:pt idx="19">
                        <c:v>882.71720000000005</c:v>
                      </c:pt>
                      <c:pt idx="20">
                        <c:v>886.22239999999999</c:v>
                      </c:pt>
                      <c:pt idx="21">
                        <c:v>844.3442</c:v>
                      </c:pt>
                      <c:pt idx="22">
                        <c:v>863.01400000000001</c:v>
                      </c:pt>
                      <c:pt idx="23">
                        <c:v>760.95540000000005</c:v>
                      </c:pt>
                      <c:pt idx="24">
                        <c:v>748.16549999999995</c:v>
                      </c:pt>
                      <c:pt idx="25">
                        <c:v>705.93489999999997</c:v>
                      </c:pt>
                      <c:pt idx="26">
                        <c:v>805.99649999999997</c:v>
                      </c:pt>
                      <c:pt idx="27">
                        <c:v>802.94359999999995</c:v>
                      </c:pt>
                      <c:pt idx="28">
                        <c:v>743.27670000000001</c:v>
                      </c:pt>
                      <c:pt idx="29">
                        <c:v>885.82889999999998</c:v>
                      </c:pt>
                      <c:pt idx="30">
                        <c:v>832.31320000000005</c:v>
                      </c:pt>
                      <c:pt idx="31">
                        <c:v>908.11829999999998</c:v>
                      </c:pt>
                      <c:pt idx="32">
                        <c:v>791.07600000000002</c:v>
                      </c:pt>
                      <c:pt idx="33">
                        <c:v>837.04989999999998</c:v>
                      </c:pt>
                      <c:pt idx="34">
                        <c:v>825.79219999999998</c:v>
                      </c:pt>
                      <c:pt idx="35">
                        <c:v>887.82770000000005</c:v>
                      </c:pt>
                      <c:pt idx="36">
                        <c:v>809.17079999999999</c:v>
                      </c:pt>
                      <c:pt idx="37">
                        <c:v>873.26070000000004</c:v>
                      </c:pt>
                      <c:pt idx="38">
                        <c:v>725.48779999999999</c:v>
                      </c:pt>
                      <c:pt idx="39">
                        <c:v>786.36040000000003</c:v>
                      </c:pt>
                      <c:pt idx="40">
                        <c:v>707.50599999999997</c:v>
                      </c:pt>
                      <c:pt idx="41">
                        <c:v>816.11749999999995</c:v>
                      </c:pt>
                      <c:pt idx="42">
                        <c:v>907.41359999999997</c:v>
                      </c:pt>
                      <c:pt idx="43">
                        <c:v>598.39559999999994</c:v>
                      </c:pt>
                      <c:pt idx="44">
                        <c:v>815.40809999999999</c:v>
                      </c:pt>
                      <c:pt idx="45">
                        <c:v>733.57600000000002</c:v>
                      </c:pt>
                      <c:pt idx="46">
                        <c:v>734.05190000000005</c:v>
                      </c:pt>
                      <c:pt idx="47">
                        <c:v>856.75890000000004</c:v>
                      </c:pt>
                      <c:pt idx="48">
                        <c:v>874.55349999999999</c:v>
                      </c:pt>
                      <c:pt idx="49">
                        <c:v>905.1508</c:v>
                      </c:pt>
                      <c:pt idx="50">
                        <c:v>789.57169999999996</c:v>
                      </c:pt>
                      <c:pt idx="51">
                        <c:v>814.8596</c:v>
                      </c:pt>
                      <c:pt idx="52">
                        <c:v>811.93349999999998</c:v>
                      </c:pt>
                      <c:pt idx="53">
                        <c:v>871.42070000000001</c:v>
                      </c:pt>
                      <c:pt idx="54">
                        <c:v>744.97349999999994</c:v>
                      </c:pt>
                      <c:pt idx="55">
                        <c:v>554.53539999999998</c:v>
                      </c:pt>
                      <c:pt idx="56">
                        <c:v>761.76900000000001</c:v>
                      </c:pt>
                      <c:pt idx="57">
                        <c:v>868.23580000000004</c:v>
                      </c:pt>
                      <c:pt idx="58">
                        <c:v>650.59010000000001</c:v>
                      </c:pt>
                      <c:pt idx="59">
                        <c:v>835.24300000000005</c:v>
                      </c:pt>
                      <c:pt idx="60">
                        <c:v>1063.6289999999999</c:v>
                      </c:pt>
                      <c:pt idx="61">
                        <c:v>803.00909999999999</c:v>
                      </c:pt>
                      <c:pt idx="62">
                        <c:v>861.40449999999998</c:v>
                      </c:pt>
                      <c:pt idx="63">
                        <c:v>800.21429999999998</c:v>
                      </c:pt>
                      <c:pt idx="64">
                        <c:v>912.01089999999999</c:v>
                      </c:pt>
                      <c:pt idx="65">
                        <c:v>723.90530000000001</c:v>
                      </c:pt>
                      <c:pt idx="66">
                        <c:v>855.53229999999996</c:v>
                      </c:pt>
                      <c:pt idx="67">
                        <c:v>772.16520000000003</c:v>
                      </c:pt>
                      <c:pt idx="68">
                        <c:v>857.4357</c:v>
                      </c:pt>
                      <c:pt idx="69">
                        <c:v>958.34249999999997</c:v>
                      </c:pt>
                      <c:pt idx="70">
                        <c:v>725.12419999999997</c:v>
                      </c:pt>
                      <c:pt idx="71">
                        <c:v>815.44709999999998</c:v>
                      </c:pt>
                      <c:pt idx="72">
                        <c:v>818.79819999999995</c:v>
                      </c:pt>
                      <c:pt idx="73">
                        <c:v>824.2328</c:v>
                      </c:pt>
                      <c:pt idx="74">
                        <c:v>832.8655</c:v>
                      </c:pt>
                      <c:pt idx="75">
                        <c:v>793.86760000000004</c:v>
                      </c:pt>
                      <c:pt idx="76">
                        <c:v>990.62990000000002</c:v>
                      </c:pt>
                      <c:pt idx="77">
                        <c:v>741.02279999999996</c:v>
                      </c:pt>
                      <c:pt idx="78">
                        <c:v>868.46379999999999</c:v>
                      </c:pt>
                      <c:pt idx="79">
                        <c:v>768.15049999999997</c:v>
                      </c:pt>
                      <c:pt idx="80">
                        <c:v>722.67669999999998</c:v>
                      </c:pt>
                      <c:pt idx="81">
                        <c:v>713.94090000000006</c:v>
                      </c:pt>
                      <c:pt idx="82">
                        <c:v>854.39930000000004</c:v>
                      </c:pt>
                      <c:pt idx="83">
                        <c:v>878.98490000000004</c:v>
                      </c:pt>
                      <c:pt idx="84">
                        <c:v>807.78340000000003</c:v>
                      </c:pt>
                      <c:pt idx="85">
                        <c:v>723.43510000000003</c:v>
                      </c:pt>
                      <c:pt idx="86">
                        <c:v>1037.145</c:v>
                      </c:pt>
                      <c:pt idx="87">
                        <c:v>798.43669999999997</c:v>
                      </c:pt>
                      <c:pt idx="88">
                        <c:v>849.98630000000003</c:v>
                      </c:pt>
                      <c:pt idx="89">
                        <c:v>886.404</c:v>
                      </c:pt>
                      <c:pt idx="90">
                        <c:v>964.59439999999995</c:v>
                      </c:pt>
                      <c:pt idx="91">
                        <c:v>1030.9110000000001</c:v>
                      </c:pt>
                      <c:pt idx="92">
                        <c:v>714.97850000000005</c:v>
                      </c:pt>
                      <c:pt idx="93">
                        <c:v>754.79819999999995</c:v>
                      </c:pt>
                      <c:pt idx="94">
                        <c:v>908.05709999999999</c:v>
                      </c:pt>
                      <c:pt idx="95">
                        <c:v>1013.431</c:v>
                      </c:pt>
                      <c:pt idx="96">
                        <c:v>1122.6590000000001</c:v>
                      </c:pt>
                      <c:pt idx="97">
                        <c:v>817.73130000000003</c:v>
                      </c:pt>
                      <c:pt idx="98">
                        <c:v>1191.242</c:v>
                      </c:pt>
                      <c:pt idx="99">
                        <c:v>894.72439999999995</c:v>
                      </c:pt>
                    </c:numCache>
                  </c:numRef>
                </c:val>
                <c:smooth val="0"/>
                <c:extLst xmlns:c15="http://schemas.microsoft.com/office/drawing/2012/chart">
                  <c:ext xmlns:c16="http://schemas.microsoft.com/office/drawing/2014/chart" uri="{C3380CC4-5D6E-409C-BE32-E72D297353CC}">
                    <c16:uniqueId val="{00000012-3502-4EE7-B7BF-5EF3151EAEE4}"/>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AV!$A$17</c15:sqref>
                        </c15:formulaRef>
                      </c:ext>
                    </c:extLst>
                    <c:strCache>
                      <c:ptCount val="1"/>
                      <c:pt idx="0">
                        <c:v>STA-14</c:v>
                      </c:pt>
                    </c:strCache>
                  </c:strRef>
                </c:tx>
                <c:spPr>
                  <a:ln w="31750" cap="rnd">
                    <a:solidFill>
                      <a:schemeClr val="accent2">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AV!$B$17:$CX$17</c15:sqref>
                        </c15:formulaRef>
                      </c:ext>
                    </c:extLst>
                    <c:numCache>
                      <c:formatCode>General</c:formatCode>
                      <c:ptCount val="101"/>
                      <c:pt idx="0">
                        <c:v>771.46640000000002</c:v>
                      </c:pt>
                      <c:pt idx="1">
                        <c:v>565.93129999999996</c:v>
                      </c:pt>
                      <c:pt idx="2">
                        <c:v>684.0308</c:v>
                      </c:pt>
                      <c:pt idx="3">
                        <c:v>860.9248</c:v>
                      </c:pt>
                      <c:pt idx="4">
                        <c:v>505.87700000000001</c:v>
                      </c:pt>
                      <c:pt idx="5">
                        <c:v>640.19479999999999</c:v>
                      </c:pt>
                      <c:pt idx="6">
                        <c:v>713.03729999999996</c:v>
                      </c:pt>
                      <c:pt idx="7">
                        <c:v>661.76089999999999</c:v>
                      </c:pt>
                      <c:pt idx="8">
                        <c:v>723.048</c:v>
                      </c:pt>
                      <c:pt idx="9">
                        <c:v>759.54280000000006</c:v>
                      </c:pt>
                      <c:pt idx="10">
                        <c:v>797.88810000000001</c:v>
                      </c:pt>
                      <c:pt idx="11">
                        <c:v>805.12390000000005</c:v>
                      </c:pt>
                      <c:pt idx="12">
                        <c:v>667.06669999999997</c:v>
                      </c:pt>
                      <c:pt idx="13">
                        <c:v>719.94939999999997</c:v>
                      </c:pt>
                      <c:pt idx="14">
                        <c:v>1036.0440000000001</c:v>
                      </c:pt>
                      <c:pt idx="15">
                        <c:v>683.25909999999999</c:v>
                      </c:pt>
                      <c:pt idx="16">
                        <c:v>707.81740000000002</c:v>
                      </c:pt>
                      <c:pt idx="17">
                        <c:v>681.22739999999999</c:v>
                      </c:pt>
                      <c:pt idx="18">
                        <c:v>786.56539999999995</c:v>
                      </c:pt>
                      <c:pt idx="19">
                        <c:v>804.69169999999997</c:v>
                      </c:pt>
                      <c:pt idx="20">
                        <c:v>829.88400000000001</c:v>
                      </c:pt>
                      <c:pt idx="21">
                        <c:v>778.65719999999999</c:v>
                      </c:pt>
                      <c:pt idx="22">
                        <c:v>756.96749999999997</c:v>
                      </c:pt>
                      <c:pt idx="23">
                        <c:v>649.90390000000002</c:v>
                      </c:pt>
                      <c:pt idx="24">
                        <c:v>624.0335</c:v>
                      </c:pt>
                      <c:pt idx="25">
                        <c:v>595.34479999999996</c:v>
                      </c:pt>
                      <c:pt idx="26">
                        <c:v>665.3152</c:v>
                      </c:pt>
                      <c:pt idx="27">
                        <c:v>736.04399999999998</c:v>
                      </c:pt>
                      <c:pt idx="28">
                        <c:v>607.08709999999996</c:v>
                      </c:pt>
                      <c:pt idx="29">
                        <c:v>746.68520000000001</c:v>
                      </c:pt>
                      <c:pt idx="30">
                        <c:v>744.19550000000004</c:v>
                      </c:pt>
                      <c:pt idx="31">
                        <c:v>734.87609999999995</c:v>
                      </c:pt>
                      <c:pt idx="32">
                        <c:v>729.98900000000003</c:v>
                      </c:pt>
                      <c:pt idx="33">
                        <c:v>745.15</c:v>
                      </c:pt>
                      <c:pt idx="34">
                        <c:v>754.08389999999997</c:v>
                      </c:pt>
                      <c:pt idx="35">
                        <c:v>762.38520000000005</c:v>
                      </c:pt>
                      <c:pt idx="36">
                        <c:v>774.97709999999995</c:v>
                      </c:pt>
                      <c:pt idx="37">
                        <c:v>732.24969999999996</c:v>
                      </c:pt>
                      <c:pt idx="38">
                        <c:v>730.37480000000005</c:v>
                      </c:pt>
                      <c:pt idx="39">
                        <c:v>712.89769999999999</c:v>
                      </c:pt>
                      <c:pt idx="40">
                        <c:v>707.15560000000005</c:v>
                      </c:pt>
                      <c:pt idx="41">
                        <c:v>743.97379999999998</c:v>
                      </c:pt>
                      <c:pt idx="42">
                        <c:v>784.22550000000001</c:v>
                      </c:pt>
                      <c:pt idx="43">
                        <c:v>495.38560000000001</c:v>
                      </c:pt>
                      <c:pt idx="44">
                        <c:v>755.84939999999995</c:v>
                      </c:pt>
                      <c:pt idx="45">
                        <c:v>625.8777</c:v>
                      </c:pt>
                      <c:pt idx="46">
                        <c:v>664.28089999999997</c:v>
                      </c:pt>
                      <c:pt idx="47">
                        <c:v>683.6268</c:v>
                      </c:pt>
                      <c:pt idx="48">
                        <c:v>763.428</c:v>
                      </c:pt>
                      <c:pt idx="49">
                        <c:v>738.33669999999995</c:v>
                      </c:pt>
                      <c:pt idx="50">
                        <c:v>645.71469999999999</c:v>
                      </c:pt>
                      <c:pt idx="51">
                        <c:v>697.36469999999997</c:v>
                      </c:pt>
                      <c:pt idx="52">
                        <c:v>721.98490000000004</c:v>
                      </c:pt>
                      <c:pt idx="53">
                        <c:v>760.35149999999999</c:v>
                      </c:pt>
                      <c:pt idx="54">
                        <c:v>661.25369999999998</c:v>
                      </c:pt>
                      <c:pt idx="55">
                        <c:v>565.56949999999995</c:v>
                      </c:pt>
                      <c:pt idx="56">
                        <c:v>831.41250000000002</c:v>
                      </c:pt>
                      <c:pt idx="57">
                        <c:v>743.93409999999994</c:v>
                      </c:pt>
                      <c:pt idx="58">
                        <c:v>603.95939999999996</c:v>
                      </c:pt>
                      <c:pt idx="59">
                        <c:v>808.46550000000002</c:v>
                      </c:pt>
                      <c:pt idx="60">
                        <c:v>997.58920000000001</c:v>
                      </c:pt>
                      <c:pt idx="61">
                        <c:v>800.61680000000001</c:v>
                      </c:pt>
                      <c:pt idx="62">
                        <c:v>798.40909999999997</c:v>
                      </c:pt>
                      <c:pt idx="63">
                        <c:v>856.77909999999997</c:v>
                      </c:pt>
                      <c:pt idx="64">
                        <c:v>874.36189999999999</c:v>
                      </c:pt>
                      <c:pt idx="65">
                        <c:v>740.00599999999997</c:v>
                      </c:pt>
                      <c:pt idx="66">
                        <c:v>836.03120000000001</c:v>
                      </c:pt>
                      <c:pt idx="67">
                        <c:v>783.82280000000003</c:v>
                      </c:pt>
                      <c:pt idx="68">
                        <c:v>854.62519999999995</c:v>
                      </c:pt>
                      <c:pt idx="69">
                        <c:v>982.41989999999998</c:v>
                      </c:pt>
                      <c:pt idx="70">
                        <c:v>740.40300000000002</c:v>
                      </c:pt>
                      <c:pt idx="71">
                        <c:v>868.59370000000001</c:v>
                      </c:pt>
                      <c:pt idx="72">
                        <c:v>802.15359999999998</c:v>
                      </c:pt>
                      <c:pt idx="73">
                        <c:v>773.93430000000001</c:v>
                      </c:pt>
                      <c:pt idx="74">
                        <c:v>773.5086</c:v>
                      </c:pt>
                      <c:pt idx="75">
                        <c:v>711.57180000000005</c:v>
                      </c:pt>
                      <c:pt idx="76">
                        <c:v>917.99369999999999</c:v>
                      </c:pt>
                      <c:pt idx="77">
                        <c:v>667.92809999999997</c:v>
                      </c:pt>
                      <c:pt idx="78">
                        <c:v>794.4289</c:v>
                      </c:pt>
                      <c:pt idx="79">
                        <c:v>716.3854</c:v>
                      </c:pt>
                      <c:pt idx="80">
                        <c:v>702.32539999999995</c:v>
                      </c:pt>
                      <c:pt idx="81">
                        <c:v>726.04169999999999</c:v>
                      </c:pt>
                      <c:pt idx="82">
                        <c:v>876.69129999999996</c:v>
                      </c:pt>
                      <c:pt idx="83">
                        <c:v>864.88430000000005</c:v>
                      </c:pt>
                      <c:pt idx="84">
                        <c:v>768.96780000000001</c:v>
                      </c:pt>
                      <c:pt idx="85">
                        <c:v>699.64959999999996</c:v>
                      </c:pt>
                      <c:pt idx="86">
                        <c:v>1036.5999999999999</c:v>
                      </c:pt>
                      <c:pt idx="87">
                        <c:v>823.75310000000002</c:v>
                      </c:pt>
                      <c:pt idx="88">
                        <c:v>837.67079999999999</c:v>
                      </c:pt>
                      <c:pt idx="89">
                        <c:v>938.90189999999996</c:v>
                      </c:pt>
                      <c:pt idx="90">
                        <c:v>875.62919999999997</c:v>
                      </c:pt>
                      <c:pt idx="91">
                        <c:v>1050.3209999999999</c:v>
                      </c:pt>
                      <c:pt idx="92">
                        <c:v>748.73609999999996</c:v>
                      </c:pt>
                      <c:pt idx="93">
                        <c:v>772.40269999999998</c:v>
                      </c:pt>
                      <c:pt idx="94">
                        <c:v>871.43690000000004</c:v>
                      </c:pt>
                      <c:pt idx="95">
                        <c:v>1016.047</c:v>
                      </c:pt>
                      <c:pt idx="96">
                        <c:v>1114.2380000000001</c:v>
                      </c:pt>
                      <c:pt idx="97">
                        <c:v>755.68039999999996</c:v>
                      </c:pt>
                      <c:pt idx="98">
                        <c:v>1091.056</c:v>
                      </c:pt>
                      <c:pt idx="99">
                        <c:v>850.21969999999999</c:v>
                      </c:pt>
                    </c:numCache>
                  </c:numRef>
                </c:val>
                <c:smooth val="0"/>
                <c:extLst xmlns:c15="http://schemas.microsoft.com/office/drawing/2012/chart">
                  <c:ext xmlns:c16="http://schemas.microsoft.com/office/drawing/2014/chart" uri="{C3380CC4-5D6E-409C-BE32-E72D297353CC}">
                    <c16:uniqueId val="{00000013-3502-4EE7-B7BF-5EF3151EAEE4}"/>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AV!$A$18</c15:sqref>
                        </c15:formulaRef>
                      </c:ext>
                    </c:extLst>
                    <c:strCache>
                      <c:ptCount val="1"/>
                      <c:pt idx="0">
                        <c:v>STA-15</c:v>
                      </c:pt>
                    </c:strCache>
                  </c:strRef>
                </c:tx>
                <c:spPr>
                  <a:ln w="31750" cap="rnd">
                    <a:solidFill>
                      <a:schemeClr val="accent3">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AV!$B$18:$CX$18</c15:sqref>
                        </c15:formulaRef>
                      </c:ext>
                    </c:extLst>
                    <c:numCache>
                      <c:formatCode>General</c:formatCode>
                      <c:ptCount val="101"/>
                      <c:pt idx="0">
                        <c:v>784.43589999999995</c:v>
                      </c:pt>
                      <c:pt idx="1">
                        <c:v>580.50239999999997</c:v>
                      </c:pt>
                      <c:pt idx="2">
                        <c:v>694.32</c:v>
                      </c:pt>
                      <c:pt idx="3">
                        <c:v>863.95280000000002</c:v>
                      </c:pt>
                      <c:pt idx="4">
                        <c:v>544.33399999999995</c:v>
                      </c:pt>
                      <c:pt idx="5">
                        <c:v>738.77959999999996</c:v>
                      </c:pt>
                      <c:pt idx="6">
                        <c:v>763.005</c:v>
                      </c:pt>
                      <c:pt idx="7">
                        <c:v>758.65430000000003</c:v>
                      </c:pt>
                      <c:pt idx="8">
                        <c:v>824.9864</c:v>
                      </c:pt>
                      <c:pt idx="9">
                        <c:v>836.79470000000003</c:v>
                      </c:pt>
                      <c:pt idx="10">
                        <c:v>778.28309999999999</c:v>
                      </c:pt>
                      <c:pt idx="11">
                        <c:v>937.63639999999998</c:v>
                      </c:pt>
                      <c:pt idx="12">
                        <c:v>643.20140000000004</c:v>
                      </c:pt>
                      <c:pt idx="13">
                        <c:v>667.17610000000002</c:v>
                      </c:pt>
                      <c:pt idx="14">
                        <c:v>1009.835</c:v>
                      </c:pt>
                      <c:pt idx="15">
                        <c:v>716.27919999999995</c:v>
                      </c:pt>
                      <c:pt idx="16">
                        <c:v>752.47659999999996</c:v>
                      </c:pt>
                      <c:pt idx="17">
                        <c:v>794.44939999999997</c:v>
                      </c:pt>
                      <c:pt idx="18">
                        <c:v>765.97770000000003</c:v>
                      </c:pt>
                      <c:pt idx="19">
                        <c:v>837.37850000000003</c:v>
                      </c:pt>
                      <c:pt idx="20">
                        <c:v>885.61040000000003</c:v>
                      </c:pt>
                      <c:pt idx="21">
                        <c:v>796.42290000000003</c:v>
                      </c:pt>
                      <c:pt idx="22">
                        <c:v>843.15</c:v>
                      </c:pt>
                      <c:pt idx="23">
                        <c:v>691.77089999999998</c:v>
                      </c:pt>
                      <c:pt idx="24">
                        <c:v>708.85090000000002</c:v>
                      </c:pt>
                      <c:pt idx="25">
                        <c:v>655.45730000000003</c:v>
                      </c:pt>
                      <c:pt idx="26">
                        <c:v>766.7328</c:v>
                      </c:pt>
                      <c:pt idx="27">
                        <c:v>895.03909999999996</c:v>
                      </c:pt>
                      <c:pt idx="28">
                        <c:v>746.46939999999995</c:v>
                      </c:pt>
                      <c:pt idx="29">
                        <c:v>865.55690000000004</c:v>
                      </c:pt>
                      <c:pt idx="30">
                        <c:v>823.93439999999998</c:v>
                      </c:pt>
                      <c:pt idx="31">
                        <c:v>794.1712</c:v>
                      </c:pt>
                      <c:pt idx="32">
                        <c:v>742.50279999999998</c:v>
                      </c:pt>
                      <c:pt idx="33">
                        <c:v>851.59889999999996</c:v>
                      </c:pt>
                      <c:pt idx="34">
                        <c:v>771.61850000000004</c:v>
                      </c:pt>
                      <c:pt idx="35">
                        <c:v>706.17930000000001</c:v>
                      </c:pt>
                      <c:pt idx="36">
                        <c:v>774.76279999999997</c:v>
                      </c:pt>
                      <c:pt idx="37">
                        <c:v>791.46609999999998</c:v>
                      </c:pt>
                      <c:pt idx="38">
                        <c:v>641.10019999999997</c:v>
                      </c:pt>
                      <c:pt idx="39">
                        <c:v>702.87630000000001</c:v>
                      </c:pt>
                      <c:pt idx="40">
                        <c:v>677.78530000000001</c:v>
                      </c:pt>
                      <c:pt idx="41">
                        <c:v>683.0752</c:v>
                      </c:pt>
                      <c:pt idx="42">
                        <c:v>760.20590000000004</c:v>
                      </c:pt>
                      <c:pt idx="43">
                        <c:v>649.57420000000002</c:v>
                      </c:pt>
                      <c:pt idx="44">
                        <c:v>741.69479999999999</c:v>
                      </c:pt>
                      <c:pt idx="45">
                        <c:v>709.63589999999999</c:v>
                      </c:pt>
                      <c:pt idx="46">
                        <c:v>762.601</c:v>
                      </c:pt>
                      <c:pt idx="47">
                        <c:v>821.76260000000002</c:v>
                      </c:pt>
                      <c:pt idx="48">
                        <c:v>756.36720000000003</c:v>
                      </c:pt>
                      <c:pt idx="49">
                        <c:v>863.50429999999994</c:v>
                      </c:pt>
                      <c:pt idx="50">
                        <c:v>751.65300000000002</c:v>
                      </c:pt>
                      <c:pt idx="51">
                        <c:v>686.2364</c:v>
                      </c:pt>
                      <c:pt idx="52">
                        <c:v>775.27620000000002</c:v>
                      </c:pt>
                      <c:pt idx="53">
                        <c:v>850.03200000000004</c:v>
                      </c:pt>
                      <c:pt idx="54">
                        <c:v>804.9932</c:v>
                      </c:pt>
                      <c:pt idx="55">
                        <c:v>764.89089999999999</c:v>
                      </c:pt>
                      <c:pt idx="56">
                        <c:v>917.98209999999995</c:v>
                      </c:pt>
                      <c:pt idx="57">
                        <c:v>705.96079999999995</c:v>
                      </c:pt>
                      <c:pt idx="58">
                        <c:v>593.75819999999999</c:v>
                      </c:pt>
                      <c:pt idx="59">
                        <c:v>826.36509999999998</c:v>
                      </c:pt>
                      <c:pt idx="60">
                        <c:v>1028.605</c:v>
                      </c:pt>
                      <c:pt idx="61">
                        <c:v>760.92840000000001</c:v>
                      </c:pt>
                      <c:pt idx="62">
                        <c:v>783.33280000000002</c:v>
                      </c:pt>
                      <c:pt idx="63">
                        <c:v>933.56790000000001</c:v>
                      </c:pt>
                      <c:pt idx="64">
                        <c:v>978.73</c:v>
                      </c:pt>
                      <c:pt idx="65">
                        <c:v>756.59699999999998</c:v>
                      </c:pt>
                      <c:pt idx="66">
                        <c:v>837.65689999999995</c:v>
                      </c:pt>
                      <c:pt idx="67">
                        <c:v>863.73310000000004</c:v>
                      </c:pt>
                      <c:pt idx="68">
                        <c:v>877.67600000000004</c:v>
                      </c:pt>
                      <c:pt idx="69">
                        <c:v>1110.3610000000001</c:v>
                      </c:pt>
                      <c:pt idx="70">
                        <c:v>779.82629999999995</c:v>
                      </c:pt>
                      <c:pt idx="71">
                        <c:v>816.88720000000001</c:v>
                      </c:pt>
                      <c:pt idx="72">
                        <c:v>778.54740000000004</c:v>
                      </c:pt>
                      <c:pt idx="73">
                        <c:v>714.83640000000003</c:v>
                      </c:pt>
                      <c:pt idx="74">
                        <c:v>768.11180000000002</c:v>
                      </c:pt>
                      <c:pt idx="75">
                        <c:v>726.31529999999998</c:v>
                      </c:pt>
                      <c:pt idx="76">
                        <c:v>845.33450000000005</c:v>
                      </c:pt>
                      <c:pt idx="77">
                        <c:v>664.19960000000003</c:v>
                      </c:pt>
                      <c:pt idx="78">
                        <c:v>860.24519999999995</c:v>
                      </c:pt>
                      <c:pt idx="79">
                        <c:v>770.69759999999997</c:v>
                      </c:pt>
                      <c:pt idx="80">
                        <c:v>713.72990000000004</c:v>
                      </c:pt>
                      <c:pt idx="81">
                        <c:v>694.06550000000004</c:v>
                      </c:pt>
                      <c:pt idx="82">
                        <c:v>851.52700000000004</c:v>
                      </c:pt>
                      <c:pt idx="83">
                        <c:v>908.28560000000004</c:v>
                      </c:pt>
                      <c:pt idx="84">
                        <c:v>839.93970000000002</c:v>
                      </c:pt>
                      <c:pt idx="85">
                        <c:v>763.10730000000001</c:v>
                      </c:pt>
                      <c:pt idx="86">
                        <c:v>1021.016</c:v>
                      </c:pt>
                      <c:pt idx="87">
                        <c:v>849.1078</c:v>
                      </c:pt>
                      <c:pt idx="88">
                        <c:v>799.64</c:v>
                      </c:pt>
                      <c:pt idx="89">
                        <c:v>979.3433</c:v>
                      </c:pt>
                      <c:pt idx="90">
                        <c:v>736.73630000000003</c:v>
                      </c:pt>
                      <c:pt idx="91">
                        <c:v>985.73299999999995</c:v>
                      </c:pt>
                      <c:pt idx="92">
                        <c:v>742.87120000000004</c:v>
                      </c:pt>
                      <c:pt idx="93">
                        <c:v>710.23789999999997</c:v>
                      </c:pt>
                      <c:pt idx="94">
                        <c:v>804.82140000000004</c:v>
                      </c:pt>
                      <c:pt idx="95">
                        <c:v>858.49540000000002</c:v>
                      </c:pt>
                      <c:pt idx="96">
                        <c:v>1071.69</c:v>
                      </c:pt>
                      <c:pt idx="97">
                        <c:v>721.6173</c:v>
                      </c:pt>
                      <c:pt idx="98">
                        <c:v>1015.813</c:v>
                      </c:pt>
                      <c:pt idx="99">
                        <c:v>869.37760000000003</c:v>
                      </c:pt>
                    </c:numCache>
                  </c:numRef>
                </c:val>
                <c:smooth val="0"/>
                <c:extLst xmlns:c15="http://schemas.microsoft.com/office/drawing/2012/chart">
                  <c:ext xmlns:c16="http://schemas.microsoft.com/office/drawing/2014/chart" uri="{C3380CC4-5D6E-409C-BE32-E72D297353CC}">
                    <c16:uniqueId val="{00000014-3502-4EE7-B7BF-5EF3151EAEE4}"/>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AV!$A$19</c15:sqref>
                        </c15:formulaRef>
                      </c:ext>
                    </c:extLst>
                    <c:strCache>
                      <c:ptCount val="1"/>
                      <c:pt idx="0">
                        <c:v>STA-16</c:v>
                      </c:pt>
                    </c:strCache>
                  </c:strRef>
                </c:tx>
                <c:spPr>
                  <a:ln w="31750" cap="rnd">
                    <a:solidFill>
                      <a:schemeClr val="accent4">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AV!$B$19:$CX$19</c15:sqref>
                        </c15:formulaRef>
                      </c:ext>
                    </c:extLst>
                    <c:numCache>
                      <c:formatCode>General</c:formatCode>
                      <c:ptCount val="101"/>
                      <c:pt idx="0">
                        <c:v>774.423</c:v>
                      </c:pt>
                      <c:pt idx="1">
                        <c:v>576.7405</c:v>
                      </c:pt>
                      <c:pt idx="2">
                        <c:v>680.10040000000004</c:v>
                      </c:pt>
                      <c:pt idx="3">
                        <c:v>865.13459999999998</c:v>
                      </c:pt>
                      <c:pt idx="4">
                        <c:v>553.28030000000001</c:v>
                      </c:pt>
                      <c:pt idx="5">
                        <c:v>736.42679999999996</c:v>
                      </c:pt>
                      <c:pt idx="6">
                        <c:v>760.83619999999996</c:v>
                      </c:pt>
                      <c:pt idx="7">
                        <c:v>753.03020000000004</c:v>
                      </c:pt>
                      <c:pt idx="8">
                        <c:v>856.42129999999997</c:v>
                      </c:pt>
                      <c:pt idx="9">
                        <c:v>833.10919999999999</c:v>
                      </c:pt>
                      <c:pt idx="10">
                        <c:v>792.7518</c:v>
                      </c:pt>
                      <c:pt idx="11">
                        <c:v>942.85199999999998</c:v>
                      </c:pt>
                      <c:pt idx="12">
                        <c:v>637.30960000000005</c:v>
                      </c:pt>
                      <c:pt idx="13">
                        <c:v>680.45029999999997</c:v>
                      </c:pt>
                      <c:pt idx="14">
                        <c:v>1002.23</c:v>
                      </c:pt>
                      <c:pt idx="15">
                        <c:v>749.93039999999996</c:v>
                      </c:pt>
                      <c:pt idx="16">
                        <c:v>733.8673</c:v>
                      </c:pt>
                      <c:pt idx="17">
                        <c:v>791.87819999999999</c:v>
                      </c:pt>
                      <c:pt idx="18">
                        <c:v>745.3152</c:v>
                      </c:pt>
                      <c:pt idx="19">
                        <c:v>846.30050000000006</c:v>
                      </c:pt>
                      <c:pt idx="20">
                        <c:v>911.65089999999998</c:v>
                      </c:pt>
                      <c:pt idx="21">
                        <c:v>803.64340000000004</c:v>
                      </c:pt>
                      <c:pt idx="22">
                        <c:v>845.1155</c:v>
                      </c:pt>
                      <c:pt idx="23">
                        <c:v>697.69939999999997</c:v>
                      </c:pt>
                      <c:pt idx="24">
                        <c:v>736.06230000000005</c:v>
                      </c:pt>
                      <c:pt idx="25">
                        <c:v>669.13930000000005</c:v>
                      </c:pt>
                      <c:pt idx="26">
                        <c:v>764.37139999999999</c:v>
                      </c:pt>
                      <c:pt idx="27">
                        <c:v>850.4162</c:v>
                      </c:pt>
                      <c:pt idx="28">
                        <c:v>696.8442</c:v>
                      </c:pt>
                      <c:pt idx="29">
                        <c:v>753.98879999999997</c:v>
                      </c:pt>
                      <c:pt idx="30">
                        <c:v>747.14790000000005</c:v>
                      </c:pt>
                      <c:pt idx="31">
                        <c:v>746.24630000000002</c:v>
                      </c:pt>
                      <c:pt idx="32">
                        <c:v>754.35159999999996</c:v>
                      </c:pt>
                      <c:pt idx="33">
                        <c:v>867.85159999999996</c:v>
                      </c:pt>
                      <c:pt idx="34">
                        <c:v>742.70939999999996</c:v>
                      </c:pt>
                      <c:pt idx="35">
                        <c:v>732.47450000000003</c:v>
                      </c:pt>
                      <c:pt idx="36">
                        <c:v>803.21619999999996</c:v>
                      </c:pt>
                      <c:pt idx="37">
                        <c:v>760.47990000000004</c:v>
                      </c:pt>
                      <c:pt idx="38">
                        <c:v>658.00760000000002</c:v>
                      </c:pt>
                      <c:pt idx="39">
                        <c:v>718.90499999999997</c:v>
                      </c:pt>
                      <c:pt idx="40">
                        <c:v>754.66279999999995</c:v>
                      </c:pt>
                      <c:pt idx="41">
                        <c:v>682.93650000000002</c:v>
                      </c:pt>
                      <c:pt idx="42">
                        <c:v>761.92489999999998</c:v>
                      </c:pt>
                      <c:pt idx="43">
                        <c:v>632.32899999999995</c:v>
                      </c:pt>
                      <c:pt idx="44">
                        <c:v>763.89589999999998</c:v>
                      </c:pt>
                      <c:pt idx="45">
                        <c:v>740.08280000000002</c:v>
                      </c:pt>
                      <c:pt idx="46">
                        <c:v>762.17280000000005</c:v>
                      </c:pt>
                      <c:pt idx="47">
                        <c:v>790.9325</c:v>
                      </c:pt>
                      <c:pt idx="48">
                        <c:v>737.20270000000005</c:v>
                      </c:pt>
                      <c:pt idx="49">
                        <c:v>781.69970000000001</c:v>
                      </c:pt>
                      <c:pt idx="50">
                        <c:v>752.72590000000002</c:v>
                      </c:pt>
                      <c:pt idx="51">
                        <c:v>657.57550000000003</c:v>
                      </c:pt>
                      <c:pt idx="52">
                        <c:v>707.16600000000005</c:v>
                      </c:pt>
                      <c:pt idx="53">
                        <c:v>817.9923</c:v>
                      </c:pt>
                      <c:pt idx="54">
                        <c:v>763.73299999999995</c:v>
                      </c:pt>
                      <c:pt idx="55">
                        <c:v>770.49519999999995</c:v>
                      </c:pt>
                      <c:pt idx="56">
                        <c:v>944.80079999999998</c:v>
                      </c:pt>
                      <c:pt idx="57">
                        <c:v>729.39170000000001</c:v>
                      </c:pt>
                      <c:pt idx="58">
                        <c:v>571.40840000000003</c:v>
                      </c:pt>
                      <c:pt idx="59">
                        <c:v>825.07780000000002</c:v>
                      </c:pt>
                      <c:pt idx="60">
                        <c:v>1027.1420000000001</c:v>
                      </c:pt>
                      <c:pt idx="61">
                        <c:v>804.96190000000001</c:v>
                      </c:pt>
                      <c:pt idx="62">
                        <c:v>768.73599999999999</c:v>
                      </c:pt>
                      <c:pt idx="63">
                        <c:v>954.55909999999994</c:v>
                      </c:pt>
                      <c:pt idx="64">
                        <c:v>1029.441</c:v>
                      </c:pt>
                      <c:pt idx="65">
                        <c:v>754.25519999999995</c:v>
                      </c:pt>
                      <c:pt idx="66">
                        <c:v>853.1404</c:v>
                      </c:pt>
                      <c:pt idx="67">
                        <c:v>878.08389999999997</c:v>
                      </c:pt>
                      <c:pt idx="68">
                        <c:v>846.69899999999996</c:v>
                      </c:pt>
                      <c:pt idx="69">
                        <c:v>1102.914</c:v>
                      </c:pt>
                      <c:pt idx="70">
                        <c:v>782.32029999999997</c:v>
                      </c:pt>
                      <c:pt idx="71">
                        <c:v>871.69060000000002</c:v>
                      </c:pt>
                      <c:pt idx="72">
                        <c:v>782.38549999999998</c:v>
                      </c:pt>
                      <c:pt idx="73">
                        <c:v>740.95730000000003</c:v>
                      </c:pt>
                      <c:pt idx="74">
                        <c:v>822.06150000000002</c:v>
                      </c:pt>
                      <c:pt idx="75">
                        <c:v>785.58079999999995</c:v>
                      </c:pt>
                      <c:pt idx="76">
                        <c:v>902.49890000000005</c:v>
                      </c:pt>
                      <c:pt idx="77">
                        <c:v>667.19799999999998</c:v>
                      </c:pt>
                      <c:pt idx="78">
                        <c:v>851.702</c:v>
                      </c:pt>
                      <c:pt idx="79">
                        <c:v>833.9588</c:v>
                      </c:pt>
                      <c:pt idx="80">
                        <c:v>712.46699999999998</c:v>
                      </c:pt>
                      <c:pt idx="81">
                        <c:v>704.48350000000005</c:v>
                      </c:pt>
                      <c:pt idx="82">
                        <c:v>872.25850000000003</c:v>
                      </c:pt>
                      <c:pt idx="83">
                        <c:v>928.67679999999996</c:v>
                      </c:pt>
                      <c:pt idx="84">
                        <c:v>846.46969999999999</c:v>
                      </c:pt>
                      <c:pt idx="85">
                        <c:v>725.70450000000005</c:v>
                      </c:pt>
                      <c:pt idx="86">
                        <c:v>1025.6289999999999</c:v>
                      </c:pt>
                      <c:pt idx="87">
                        <c:v>884.06880000000001</c:v>
                      </c:pt>
                      <c:pt idx="88">
                        <c:v>823.07719999999995</c:v>
                      </c:pt>
                      <c:pt idx="89">
                        <c:v>1045.413</c:v>
                      </c:pt>
                      <c:pt idx="90">
                        <c:v>781.47799999999995</c:v>
                      </c:pt>
                      <c:pt idx="91">
                        <c:v>1025.5999999999999</c:v>
                      </c:pt>
                      <c:pt idx="92">
                        <c:v>777.70849999999996</c:v>
                      </c:pt>
                      <c:pt idx="93">
                        <c:v>755.61419999999998</c:v>
                      </c:pt>
                      <c:pt idx="94">
                        <c:v>836.05700000000002</c:v>
                      </c:pt>
                      <c:pt idx="95">
                        <c:v>929.42399999999998</c:v>
                      </c:pt>
                      <c:pt idx="96">
                        <c:v>1078.046</c:v>
                      </c:pt>
                      <c:pt idx="97">
                        <c:v>793.55579999999998</c:v>
                      </c:pt>
                      <c:pt idx="98">
                        <c:v>1055.346</c:v>
                      </c:pt>
                      <c:pt idx="99">
                        <c:v>901.87620000000004</c:v>
                      </c:pt>
                    </c:numCache>
                  </c:numRef>
                </c:val>
                <c:smooth val="0"/>
                <c:extLst xmlns:c15="http://schemas.microsoft.com/office/drawing/2012/chart">
                  <c:ext xmlns:c16="http://schemas.microsoft.com/office/drawing/2014/chart" uri="{C3380CC4-5D6E-409C-BE32-E72D297353CC}">
                    <c16:uniqueId val="{00000015-3502-4EE7-B7BF-5EF3151EAEE4}"/>
                  </c:ext>
                </c:extLst>
              </c15:ser>
            </c15:filteredLineSeries>
            <c15:filteredLineSeries>
              <c15:ser>
                <c:idx val="16"/>
                <c:order val="16"/>
                <c:tx>
                  <c:strRef>
                    <c:extLst xmlns:c15="http://schemas.microsoft.com/office/drawing/2012/chart">
                      <c:ext xmlns:c15="http://schemas.microsoft.com/office/drawing/2012/chart" uri="{02D57815-91ED-43cb-92C2-25804820EDAC}">
                        <c15:formulaRef>
                          <c15:sqref>AV!$A$20</c15:sqref>
                        </c15:formulaRef>
                      </c:ext>
                    </c:extLst>
                    <c:strCache>
                      <c:ptCount val="1"/>
                      <c:pt idx="0">
                        <c:v>STA-17</c:v>
                      </c:pt>
                    </c:strCache>
                  </c:strRef>
                </c:tx>
                <c:spPr>
                  <a:ln w="31750" cap="rnd">
                    <a:solidFill>
                      <a:schemeClr val="accent5">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AV!$B$20:$CX$20</c15:sqref>
                        </c15:formulaRef>
                      </c:ext>
                    </c:extLst>
                    <c:numCache>
                      <c:formatCode>General</c:formatCode>
                      <c:ptCount val="101"/>
                      <c:pt idx="0">
                        <c:v>778.87120000000004</c:v>
                      </c:pt>
                      <c:pt idx="1">
                        <c:v>588.30319999999995</c:v>
                      </c:pt>
                      <c:pt idx="2">
                        <c:v>700.15390000000002</c:v>
                      </c:pt>
                      <c:pt idx="3">
                        <c:v>877.7328</c:v>
                      </c:pt>
                      <c:pt idx="4">
                        <c:v>547.83000000000004</c:v>
                      </c:pt>
                      <c:pt idx="5">
                        <c:v>795.41970000000003</c:v>
                      </c:pt>
                      <c:pt idx="6">
                        <c:v>769.26260000000002</c:v>
                      </c:pt>
                      <c:pt idx="7">
                        <c:v>797.49080000000004</c:v>
                      </c:pt>
                      <c:pt idx="8">
                        <c:v>871.82470000000001</c:v>
                      </c:pt>
                      <c:pt idx="9">
                        <c:v>848.30769999999995</c:v>
                      </c:pt>
                      <c:pt idx="10">
                        <c:v>778.31870000000004</c:v>
                      </c:pt>
                      <c:pt idx="11">
                        <c:v>985.83969999999999</c:v>
                      </c:pt>
                      <c:pt idx="12">
                        <c:v>649.15260000000001</c:v>
                      </c:pt>
                      <c:pt idx="13">
                        <c:v>635.99109999999996</c:v>
                      </c:pt>
                      <c:pt idx="14">
                        <c:v>987.14049999999997</c:v>
                      </c:pt>
                      <c:pt idx="15">
                        <c:v>718.59370000000001</c:v>
                      </c:pt>
                      <c:pt idx="16">
                        <c:v>767.97699999999998</c:v>
                      </c:pt>
                      <c:pt idx="17">
                        <c:v>857.28359999999998</c:v>
                      </c:pt>
                      <c:pt idx="18">
                        <c:v>748.5127</c:v>
                      </c:pt>
                      <c:pt idx="19">
                        <c:v>864.04639999999995</c:v>
                      </c:pt>
                      <c:pt idx="20">
                        <c:v>931.38400000000001</c:v>
                      </c:pt>
                      <c:pt idx="21">
                        <c:v>809.26930000000004</c:v>
                      </c:pt>
                      <c:pt idx="22">
                        <c:v>887.63379999999995</c:v>
                      </c:pt>
                      <c:pt idx="23">
                        <c:v>717.04449999999997</c:v>
                      </c:pt>
                      <c:pt idx="24">
                        <c:v>753.92169999999999</c:v>
                      </c:pt>
                      <c:pt idx="25">
                        <c:v>707.35749999999996</c:v>
                      </c:pt>
                      <c:pt idx="26">
                        <c:v>818.49689999999998</c:v>
                      </c:pt>
                      <c:pt idx="27">
                        <c:v>934.37869999999998</c:v>
                      </c:pt>
                      <c:pt idx="28">
                        <c:v>787.67240000000004</c:v>
                      </c:pt>
                      <c:pt idx="29">
                        <c:v>862.84040000000005</c:v>
                      </c:pt>
                      <c:pt idx="30">
                        <c:v>793.60389999999995</c:v>
                      </c:pt>
                      <c:pt idx="31">
                        <c:v>835.26419999999996</c:v>
                      </c:pt>
                      <c:pt idx="32">
                        <c:v>801.15160000000003</c:v>
                      </c:pt>
                      <c:pt idx="33">
                        <c:v>933.14570000000003</c:v>
                      </c:pt>
                      <c:pt idx="34">
                        <c:v>866.31510000000003</c:v>
                      </c:pt>
                      <c:pt idx="35">
                        <c:v>848.27059999999994</c:v>
                      </c:pt>
                      <c:pt idx="36">
                        <c:v>793.90189999999996</c:v>
                      </c:pt>
                      <c:pt idx="37">
                        <c:v>841.51769999999999</c:v>
                      </c:pt>
                      <c:pt idx="38">
                        <c:v>608.87459999999999</c:v>
                      </c:pt>
                      <c:pt idx="39">
                        <c:v>761.55909999999994</c:v>
                      </c:pt>
                      <c:pt idx="40">
                        <c:v>740.47739999999999</c:v>
                      </c:pt>
                      <c:pt idx="41">
                        <c:v>748.7885</c:v>
                      </c:pt>
                      <c:pt idx="42">
                        <c:v>868.02549999999997</c:v>
                      </c:pt>
                      <c:pt idx="43">
                        <c:v>783.90189999999996</c:v>
                      </c:pt>
                      <c:pt idx="44">
                        <c:v>771.28809999999999</c:v>
                      </c:pt>
                      <c:pt idx="45">
                        <c:v>856.27800000000002</c:v>
                      </c:pt>
                      <c:pt idx="46">
                        <c:v>880.21090000000004</c:v>
                      </c:pt>
                      <c:pt idx="47">
                        <c:v>860.80269999999996</c:v>
                      </c:pt>
                      <c:pt idx="48">
                        <c:v>736.96339999999998</c:v>
                      </c:pt>
                      <c:pt idx="49">
                        <c:v>824.61689999999999</c:v>
                      </c:pt>
                      <c:pt idx="50">
                        <c:v>932.75250000000005</c:v>
                      </c:pt>
                      <c:pt idx="51">
                        <c:v>766.32209999999998</c:v>
                      </c:pt>
                      <c:pt idx="52">
                        <c:v>752.10550000000001</c:v>
                      </c:pt>
                      <c:pt idx="53">
                        <c:v>813.79939999999999</c:v>
                      </c:pt>
                      <c:pt idx="54">
                        <c:v>853.93920000000003</c:v>
                      </c:pt>
                      <c:pt idx="55">
                        <c:v>788.82209999999998</c:v>
                      </c:pt>
                      <c:pt idx="56">
                        <c:v>901.26390000000004</c:v>
                      </c:pt>
                      <c:pt idx="57">
                        <c:v>703.13800000000003</c:v>
                      </c:pt>
                      <c:pt idx="58">
                        <c:v>594.03319999999997</c:v>
                      </c:pt>
                      <c:pt idx="59">
                        <c:v>808.86</c:v>
                      </c:pt>
                      <c:pt idx="60">
                        <c:v>982.3229</c:v>
                      </c:pt>
                      <c:pt idx="61">
                        <c:v>797.94159999999999</c:v>
                      </c:pt>
                      <c:pt idx="62">
                        <c:v>800.51099999999997</c:v>
                      </c:pt>
                      <c:pt idx="63">
                        <c:v>929.9212</c:v>
                      </c:pt>
                      <c:pt idx="64">
                        <c:v>1017.429</c:v>
                      </c:pt>
                      <c:pt idx="65">
                        <c:v>781.22360000000003</c:v>
                      </c:pt>
                      <c:pt idx="66">
                        <c:v>839.73969999999997</c:v>
                      </c:pt>
                      <c:pt idx="67">
                        <c:v>882.44200000000001</c:v>
                      </c:pt>
                      <c:pt idx="68">
                        <c:v>899.00620000000004</c:v>
                      </c:pt>
                      <c:pt idx="69">
                        <c:v>1101.24</c:v>
                      </c:pt>
                      <c:pt idx="70">
                        <c:v>898.32169999999996</c:v>
                      </c:pt>
                      <c:pt idx="71">
                        <c:v>886.11569999999995</c:v>
                      </c:pt>
                      <c:pt idx="72">
                        <c:v>867.70860000000005</c:v>
                      </c:pt>
                      <c:pt idx="73">
                        <c:v>827.4008</c:v>
                      </c:pt>
                      <c:pt idx="74">
                        <c:v>866.60080000000005</c:v>
                      </c:pt>
                      <c:pt idx="75">
                        <c:v>860.73680000000002</c:v>
                      </c:pt>
                      <c:pt idx="76">
                        <c:v>857.31399999999996</c:v>
                      </c:pt>
                      <c:pt idx="77">
                        <c:v>676.83720000000005</c:v>
                      </c:pt>
                      <c:pt idx="78">
                        <c:v>891.71519999999998</c:v>
                      </c:pt>
                      <c:pt idx="79">
                        <c:v>883.79660000000001</c:v>
                      </c:pt>
                      <c:pt idx="80">
                        <c:v>806.64369999999997</c:v>
                      </c:pt>
                      <c:pt idx="81">
                        <c:v>695.62270000000001</c:v>
                      </c:pt>
                      <c:pt idx="82">
                        <c:v>925.01070000000004</c:v>
                      </c:pt>
                      <c:pt idx="83">
                        <c:v>995.40009999999995</c:v>
                      </c:pt>
                      <c:pt idx="84">
                        <c:v>954.02229999999997</c:v>
                      </c:pt>
                      <c:pt idx="85">
                        <c:v>799.46169999999995</c:v>
                      </c:pt>
                      <c:pt idx="86">
                        <c:v>1108.7619999999999</c:v>
                      </c:pt>
                      <c:pt idx="87">
                        <c:v>1011.825</c:v>
                      </c:pt>
                      <c:pt idx="88">
                        <c:v>852.40560000000005</c:v>
                      </c:pt>
                      <c:pt idx="89">
                        <c:v>1102.4110000000001</c:v>
                      </c:pt>
                      <c:pt idx="90">
                        <c:v>833.20849999999996</c:v>
                      </c:pt>
                      <c:pt idx="91">
                        <c:v>992.19510000000002</c:v>
                      </c:pt>
                      <c:pt idx="92">
                        <c:v>831.21529999999996</c:v>
                      </c:pt>
                      <c:pt idx="93">
                        <c:v>760.70249999999999</c:v>
                      </c:pt>
                      <c:pt idx="94">
                        <c:v>873.18780000000004</c:v>
                      </c:pt>
                      <c:pt idx="95">
                        <c:v>852.15890000000002</c:v>
                      </c:pt>
                      <c:pt idx="96">
                        <c:v>1077.9860000000001</c:v>
                      </c:pt>
                      <c:pt idx="97">
                        <c:v>781.21619999999996</c:v>
                      </c:pt>
                      <c:pt idx="98">
                        <c:v>982.67089999999996</c:v>
                      </c:pt>
                      <c:pt idx="99">
                        <c:v>875.72180000000003</c:v>
                      </c:pt>
                    </c:numCache>
                  </c:numRef>
                </c:val>
                <c:smooth val="0"/>
                <c:extLst xmlns:c15="http://schemas.microsoft.com/office/drawing/2012/chart">
                  <c:ext xmlns:c16="http://schemas.microsoft.com/office/drawing/2014/chart" uri="{C3380CC4-5D6E-409C-BE32-E72D297353CC}">
                    <c16:uniqueId val="{00000016-3502-4EE7-B7BF-5EF3151EAEE4}"/>
                  </c:ext>
                </c:extLst>
              </c15:ser>
            </c15:filteredLineSeries>
            <c15:filteredLineSeries>
              <c15:ser>
                <c:idx val="18"/>
                <c:order val="18"/>
                <c:tx>
                  <c:strRef>
                    <c:extLst xmlns:c15="http://schemas.microsoft.com/office/drawing/2012/chart">
                      <c:ext xmlns:c15="http://schemas.microsoft.com/office/drawing/2012/chart" uri="{02D57815-91ED-43cb-92C2-25804820EDAC}">
                        <c15:formulaRef>
                          <c15:sqref>AV!$A$22</c15:sqref>
                        </c15:formulaRef>
                      </c:ext>
                    </c:extLst>
                    <c:strCache>
                      <c:ptCount val="1"/>
                      <c:pt idx="0">
                        <c:v>STA-19</c:v>
                      </c:pt>
                    </c:strCache>
                  </c:strRef>
                </c:tx>
                <c:spPr>
                  <a:ln w="31750" cap="rnd">
                    <a:solidFill>
                      <a:schemeClr val="accent1">
                        <a:lumMod val="8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AV!$B$22:$CX$22</c15:sqref>
                        </c15:formulaRef>
                      </c:ext>
                    </c:extLst>
                    <c:numCache>
                      <c:formatCode>General</c:formatCode>
                      <c:ptCount val="101"/>
                      <c:pt idx="0">
                        <c:v>763.77260000000001</c:v>
                      </c:pt>
                      <c:pt idx="1">
                        <c:v>562.21609999999998</c:v>
                      </c:pt>
                      <c:pt idx="2">
                        <c:v>667.61699999999996</c:v>
                      </c:pt>
                      <c:pt idx="3">
                        <c:v>876.34079999999994</c:v>
                      </c:pt>
                      <c:pt idx="4">
                        <c:v>567.05830000000003</c:v>
                      </c:pt>
                      <c:pt idx="5">
                        <c:v>743.61699999999996</c:v>
                      </c:pt>
                      <c:pt idx="6">
                        <c:v>752.5163</c:v>
                      </c:pt>
                      <c:pt idx="7">
                        <c:v>767.80380000000002</c:v>
                      </c:pt>
                      <c:pt idx="8">
                        <c:v>890.95169999999996</c:v>
                      </c:pt>
                      <c:pt idx="9">
                        <c:v>825.97080000000005</c:v>
                      </c:pt>
                      <c:pt idx="10">
                        <c:v>816.59400000000005</c:v>
                      </c:pt>
                      <c:pt idx="11">
                        <c:v>971.51769999999999</c:v>
                      </c:pt>
                      <c:pt idx="12">
                        <c:v>676.87329999999997</c:v>
                      </c:pt>
                      <c:pt idx="13">
                        <c:v>720.97170000000006</c:v>
                      </c:pt>
                      <c:pt idx="14">
                        <c:v>1005.0650000000001</c:v>
                      </c:pt>
                      <c:pt idx="15">
                        <c:v>760.3365</c:v>
                      </c:pt>
                      <c:pt idx="16">
                        <c:v>760.75819999999999</c:v>
                      </c:pt>
                      <c:pt idx="17">
                        <c:v>807.24019999999996</c:v>
                      </c:pt>
                      <c:pt idx="18">
                        <c:v>761.81169999999997</c:v>
                      </c:pt>
                      <c:pt idx="19">
                        <c:v>936.69119999999998</c:v>
                      </c:pt>
                      <c:pt idx="20">
                        <c:v>1032.2449999999999</c:v>
                      </c:pt>
                      <c:pt idx="21">
                        <c:v>849.04049999999995</c:v>
                      </c:pt>
                      <c:pt idx="22">
                        <c:v>930.60170000000005</c:v>
                      </c:pt>
                      <c:pt idx="23">
                        <c:v>789.19399999999996</c:v>
                      </c:pt>
                      <c:pt idx="24">
                        <c:v>839.31119999999999</c:v>
                      </c:pt>
                      <c:pt idx="25">
                        <c:v>751.63670000000002</c:v>
                      </c:pt>
                      <c:pt idx="26">
                        <c:v>838.25609999999995</c:v>
                      </c:pt>
                      <c:pt idx="27">
                        <c:v>894.28510000000006</c:v>
                      </c:pt>
                      <c:pt idx="28">
                        <c:v>756.72029999999995</c:v>
                      </c:pt>
                      <c:pt idx="29">
                        <c:v>800.52800000000002</c:v>
                      </c:pt>
                      <c:pt idx="30">
                        <c:v>792.01530000000002</c:v>
                      </c:pt>
                      <c:pt idx="31">
                        <c:v>821.60469999999998</c:v>
                      </c:pt>
                      <c:pt idx="32">
                        <c:v>859.53909999999996</c:v>
                      </c:pt>
                      <c:pt idx="33">
                        <c:v>939.4271</c:v>
                      </c:pt>
                      <c:pt idx="34">
                        <c:v>877.19949999999994</c:v>
                      </c:pt>
                      <c:pt idx="35">
                        <c:v>836.74779999999998</c:v>
                      </c:pt>
                      <c:pt idx="36">
                        <c:v>881.5797</c:v>
                      </c:pt>
                      <c:pt idx="37">
                        <c:v>810.91719999999998</c:v>
                      </c:pt>
                      <c:pt idx="38">
                        <c:v>722.40300000000002</c:v>
                      </c:pt>
                      <c:pt idx="39">
                        <c:v>829.91740000000004</c:v>
                      </c:pt>
                      <c:pt idx="40">
                        <c:v>845.16089999999997</c:v>
                      </c:pt>
                      <c:pt idx="41">
                        <c:v>748.19759999999997</c:v>
                      </c:pt>
                      <c:pt idx="42">
                        <c:v>840.50310000000002</c:v>
                      </c:pt>
                      <c:pt idx="43">
                        <c:v>724.61180000000002</c:v>
                      </c:pt>
                      <c:pt idx="44">
                        <c:v>776.73789999999997</c:v>
                      </c:pt>
                      <c:pt idx="45">
                        <c:v>783.86069999999995</c:v>
                      </c:pt>
                      <c:pt idx="46">
                        <c:v>808.69780000000003</c:v>
                      </c:pt>
                      <c:pt idx="47">
                        <c:v>833.67499999999995</c:v>
                      </c:pt>
                      <c:pt idx="48">
                        <c:v>720.12260000000003</c:v>
                      </c:pt>
                      <c:pt idx="49">
                        <c:v>756.63379999999995</c:v>
                      </c:pt>
                      <c:pt idx="50">
                        <c:v>827.91120000000001</c:v>
                      </c:pt>
                      <c:pt idx="51">
                        <c:v>684.87969999999996</c:v>
                      </c:pt>
                      <c:pt idx="52">
                        <c:v>748.77419999999995</c:v>
                      </c:pt>
                      <c:pt idx="53">
                        <c:v>895.72280000000001</c:v>
                      </c:pt>
                      <c:pt idx="54">
                        <c:v>847.84939999999995</c:v>
                      </c:pt>
                      <c:pt idx="55">
                        <c:v>809.86059999999998</c:v>
                      </c:pt>
                      <c:pt idx="56">
                        <c:v>1017.091</c:v>
                      </c:pt>
                      <c:pt idx="57">
                        <c:v>809.82860000000005</c:v>
                      </c:pt>
                      <c:pt idx="58">
                        <c:v>626.9683</c:v>
                      </c:pt>
                      <c:pt idx="59">
                        <c:v>864.1105</c:v>
                      </c:pt>
                      <c:pt idx="60">
                        <c:v>988.67639999999994</c:v>
                      </c:pt>
                      <c:pt idx="61">
                        <c:v>842.0548</c:v>
                      </c:pt>
                      <c:pt idx="62">
                        <c:v>800.47609999999997</c:v>
                      </c:pt>
                      <c:pt idx="63">
                        <c:v>975.37130000000002</c:v>
                      </c:pt>
                      <c:pt idx="64">
                        <c:v>1027.759</c:v>
                      </c:pt>
                      <c:pt idx="65">
                        <c:v>762.59659999999997</c:v>
                      </c:pt>
                      <c:pt idx="66">
                        <c:v>869.9357</c:v>
                      </c:pt>
                      <c:pt idx="67">
                        <c:v>887.43520000000001</c:v>
                      </c:pt>
                      <c:pt idx="68">
                        <c:v>856.40840000000003</c:v>
                      </c:pt>
                      <c:pt idx="69">
                        <c:v>1070.0150000000001</c:v>
                      </c:pt>
                      <c:pt idx="70">
                        <c:v>811.06690000000003</c:v>
                      </c:pt>
                      <c:pt idx="71">
                        <c:v>907.96130000000005</c:v>
                      </c:pt>
                      <c:pt idx="72">
                        <c:v>831.67759999999998</c:v>
                      </c:pt>
                      <c:pt idx="73">
                        <c:v>771.64279999999997</c:v>
                      </c:pt>
                      <c:pt idx="74">
                        <c:v>877.13149999999996</c:v>
                      </c:pt>
                      <c:pt idx="75">
                        <c:v>857.94650000000001</c:v>
                      </c:pt>
                      <c:pt idx="76">
                        <c:v>948.99839999999995</c:v>
                      </c:pt>
                      <c:pt idx="77">
                        <c:v>721.8433</c:v>
                      </c:pt>
                      <c:pt idx="78">
                        <c:v>879.09339999999997</c:v>
                      </c:pt>
                      <c:pt idx="79">
                        <c:v>911.71050000000002</c:v>
                      </c:pt>
                      <c:pt idx="80">
                        <c:v>756.20719999999994</c:v>
                      </c:pt>
                      <c:pt idx="81">
                        <c:v>760.6816</c:v>
                      </c:pt>
                      <c:pt idx="82">
                        <c:v>902.16719999999998</c:v>
                      </c:pt>
                      <c:pt idx="83">
                        <c:v>957.4357</c:v>
                      </c:pt>
                      <c:pt idx="84">
                        <c:v>885.43330000000003</c:v>
                      </c:pt>
                      <c:pt idx="85">
                        <c:v>705.68650000000002</c:v>
                      </c:pt>
                      <c:pt idx="86">
                        <c:v>985.16629999999998</c:v>
                      </c:pt>
                      <c:pt idx="87">
                        <c:v>899.78099999999995</c:v>
                      </c:pt>
                      <c:pt idx="88">
                        <c:v>824.28679999999997</c:v>
                      </c:pt>
                      <c:pt idx="89">
                        <c:v>1058.1220000000001</c:v>
                      </c:pt>
                      <c:pt idx="90">
                        <c:v>824.24620000000004</c:v>
                      </c:pt>
                      <c:pt idx="91">
                        <c:v>1053.0730000000001</c:v>
                      </c:pt>
                      <c:pt idx="92">
                        <c:v>804.44939999999997</c:v>
                      </c:pt>
                      <c:pt idx="93">
                        <c:v>785.77560000000005</c:v>
                      </c:pt>
                      <c:pt idx="94">
                        <c:v>854.67660000000001</c:v>
                      </c:pt>
                      <c:pt idx="95">
                        <c:v>1020.838</c:v>
                      </c:pt>
                      <c:pt idx="96">
                        <c:v>1120.1179999999999</c:v>
                      </c:pt>
                      <c:pt idx="97">
                        <c:v>866.9171</c:v>
                      </c:pt>
                      <c:pt idx="98">
                        <c:v>1072.2650000000001</c:v>
                      </c:pt>
                      <c:pt idx="99">
                        <c:v>943.46460000000002</c:v>
                      </c:pt>
                    </c:numCache>
                  </c:numRef>
                </c:val>
                <c:smooth val="0"/>
                <c:extLst xmlns:c15="http://schemas.microsoft.com/office/drawing/2012/chart">
                  <c:ext xmlns:c16="http://schemas.microsoft.com/office/drawing/2014/chart" uri="{C3380CC4-5D6E-409C-BE32-E72D297353CC}">
                    <c16:uniqueId val="{00000017-3502-4EE7-B7BF-5EF3151EAEE4}"/>
                  </c:ext>
                </c:extLst>
              </c15:ser>
            </c15:filteredLineSeries>
            <c15:filteredLineSeries>
              <c15:ser>
                <c:idx val="19"/>
                <c:order val="19"/>
                <c:tx>
                  <c:strRef>
                    <c:extLst xmlns:c15="http://schemas.microsoft.com/office/drawing/2012/chart">
                      <c:ext xmlns:c15="http://schemas.microsoft.com/office/drawing/2012/chart" uri="{02D57815-91ED-43cb-92C2-25804820EDAC}">
                        <c15:formulaRef>
                          <c15:sqref>AV!$A$23</c15:sqref>
                        </c15:formulaRef>
                      </c:ext>
                    </c:extLst>
                    <c:strCache>
                      <c:ptCount val="1"/>
                      <c:pt idx="0">
                        <c:v>STA-20</c:v>
                      </c:pt>
                    </c:strCache>
                  </c:strRef>
                </c:tx>
                <c:spPr>
                  <a:ln w="31750" cap="rnd">
                    <a:solidFill>
                      <a:schemeClr val="accent2">
                        <a:lumMod val="8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AV!$B$3:$CX$3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AV!$B$23:$CX$23</c15:sqref>
                        </c15:formulaRef>
                      </c:ext>
                    </c:extLst>
                    <c:numCache>
                      <c:formatCode>General</c:formatCode>
                      <c:ptCount val="101"/>
                      <c:pt idx="0">
                        <c:v>752.49099999999999</c:v>
                      </c:pt>
                      <c:pt idx="1">
                        <c:v>551.93129999999996</c:v>
                      </c:pt>
                      <c:pt idx="2">
                        <c:v>648.45860000000005</c:v>
                      </c:pt>
                      <c:pt idx="3">
                        <c:v>873.40189999999996</c:v>
                      </c:pt>
                      <c:pt idx="4">
                        <c:v>540.10820000000001</c:v>
                      </c:pt>
                      <c:pt idx="5">
                        <c:v>678.56290000000001</c:v>
                      </c:pt>
                      <c:pt idx="6">
                        <c:v>709.63760000000002</c:v>
                      </c:pt>
                      <c:pt idx="7">
                        <c:v>733.65859999999998</c:v>
                      </c:pt>
                      <c:pt idx="8">
                        <c:v>815.57010000000002</c:v>
                      </c:pt>
                      <c:pt idx="9">
                        <c:v>777.79110000000003</c:v>
                      </c:pt>
                      <c:pt idx="10">
                        <c:v>851.44290000000001</c:v>
                      </c:pt>
                      <c:pt idx="11">
                        <c:v>887.91390000000001</c:v>
                      </c:pt>
                      <c:pt idx="12">
                        <c:v>685.33169999999996</c:v>
                      </c:pt>
                      <c:pt idx="13">
                        <c:v>772.3442</c:v>
                      </c:pt>
                      <c:pt idx="14">
                        <c:v>987.96119999999996</c:v>
                      </c:pt>
                      <c:pt idx="15">
                        <c:v>756.68020000000001</c:v>
                      </c:pt>
                      <c:pt idx="16">
                        <c:v>747.96799999999996</c:v>
                      </c:pt>
                      <c:pt idx="17">
                        <c:v>762.58199999999999</c:v>
                      </c:pt>
                      <c:pt idx="18">
                        <c:v>819.3297</c:v>
                      </c:pt>
                      <c:pt idx="19">
                        <c:v>946.72630000000004</c:v>
                      </c:pt>
                      <c:pt idx="20">
                        <c:v>1051.616</c:v>
                      </c:pt>
                      <c:pt idx="21">
                        <c:v>876.36519999999996</c:v>
                      </c:pt>
                      <c:pt idx="22">
                        <c:v>948.18119999999999</c:v>
                      </c:pt>
                      <c:pt idx="23">
                        <c:v>814.20780000000002</c:v>
                      </c:pt>
                      <c:pt idx="24">
                        <c:v>855.92269999999996</c:v>
                      </c:pt>
                      <c:pt idx="25">
                        <c:v>771.04679999999996</c:v>
                      </c:pt>
                      <c:pt idx="26">
                        <c:v>833.12620000000004</c:v>
                      </c:pt>
                      <c:pt idx="27">
                        <c:v>903.12850000000003</c:v>
                      </c:pt>
                      <c:pt idx="28">
                        <c:v>745.08600000000001</c:v>
                      </c:pt>
                      <c:pt idx="29">
                        <c:v>825.78970000000004</c:v>
                      </c:pt>
                      <c:pt idx="30">
                        <c:v>847.43560000000002</c:v>
                      </c:pt>
                      <c:pt idx="31">
                        <c:v>862.13369999999998</c:v>
                      </c:pt>
                      <c:pt idx="32">
                        <c:v>848.44730000000004</c:v>
                      </c:pt>
                      <c:pt idx="33">
                        <c:v>891.05359999999996</c:v>
                      </c:pt>
                      <c:pt idx="34">
                        <c:v>800.47329999999999</c:v>
                      </c:pt>
                      <c:pt idx="35">
                        <c:v>852.11829999999998</c:v>
                      </c:pt>
                      <c:pt idx="36">
                        <c:v>889.50199999999995</c:v>
                      </c:pt>
                      <c:pt idx="37">
                        <c:v>780.66020000000003</c:v>
                      </c:pt>
                      <c:pt idx="38">
                        <c:v>755.68380000000002</c:v>
                      </c:pt>
                      <c:pt idx="39">
                        <c:v>812.40449999999998</c:v>
                      </c:pt>
                      <c:pt idx="40">
                        <c:v>835.14009999999996</c:v>
                      </c:pt>
                      <c:pt idx="41">
                        <c:v>774.44349999999997</c:v>
                      </c:pt>
                      <c:pt idx="42">
                        <c:v>853.24180000000001</c:v>
                      </c:pt>
                      <c:pt idx="43">
                        <c:v>674.50969999999995</c:v>
                      </c:pt>
                      <c:pt idx="44">
                        <c:v>744.0489</c:v>
                      </c:pt>
                      <c:pt idx="45">
                        <c:v>727.16020000000003</c:v>
                      </c:pt>
                      <c:pt idx="46">
                        <c:v>727.67200000000003</c:v>
                      </c:pt>
                      <c:pt idx="47">
                        <c:v>761.11360000000002</c:v>
                      </c:pt>
                      <c:pt idx="48">
                        <c:v>723.92560000000003</c:v>
                      </c:pt>
                      <c:pt idx="49">
                        <c:v>676.05269999999996</c:v>
                      </c:pt>
                      <c:pt idx="50">
                        <c:v>736.30020000000002</c:v>
                      </c:pt>
                      <c:pt idx="51">
                        <c:v>696.55870000000004</c:v>
                      </c:pt>
                      <c:pt idx="52">
                        <c:v>758.88210000000004</c:v>
                      </c:pt>
                      <c:pt idx="53">
                        <c:v>789.28030000000001</c:v>
                      </c:pt>
                      <c:pt idx="54">
                        <c:v>737.14880000000005</c:v>
                      </c:pt>
                      <c:pt idx="55">
                        <c:v>649.76400000000001</c:v>
                      </c:pt>
                      <c:pt idx="56">
                        <c:v>927.35130000000004</c:v>
                      </c:pt>
                      <c:pt idx="57">
                        <c:v>707.9973</c:v>
                      </c:pt>
                      <c:pt idx="58">
                        <c:v>553.33370000000002</c:v>
                      </c:pt>
                      <c:pt idx="59">
                        <c:v>739.46310000000005</c:v>
                      </c:pt>
                      <c:pt idx="60">
                        <c:v>890.50300000000004</c:v>
                      </c:pt>
                      <c:pt idx="61">
                        <c:v>789.57479999999998</c:v>
                      </c:pt>
                      <c:pt idx="62">
                        <c:v>735.19219999999996</c:v>
                      </c:pt>
                      <c:pt idx="63">
                        <c:v>844.23889999999994</c:v>
                      </c:pt>
                      <c:pt idx="64">
                        <c:v>833.255</c:v>
                      </c:pt>
                      <c:pt idx="65">
                        <c:v>691.0797</c:v>
                      </c:pt>
                      <c:pt idx="66">
                        <c:v>750.96870000000001</c:v>
                      </c:pt>
                      <c:pt idx="67">
                        <c:v>798.31659999999999</c:v>
                      </c:pt>
                      <c:pt idx="68">
                        <c:v>838.30610000000001</c:v>
                      </c:pt>
                      <c:pt idx="69">
                        <c:v>931.8021</c:v>
                      </c:pt>
                      <c:pt idx="70">
                        <c:v>841.31690000000003</c:v>
                      </c:pt>
                      <c:pt idx="71">
                        <c:v>940.92870000000005</c:v>
                      </c:pt>
                      <c:pt idx="72">
                        <c:v>879.27189999999996</c:v>
                      </c:pt>
                      <c:pt idx="73">
                        <c:v>810.62950000000001</c:v>
                      </c:pt>
                      <c:pt idx="74">
                        <c:v>837.70060000000001</c:v>
                      </c:pt>
                      <c:pt idx="75">
                        <c:v>787.36210000000005</c:v>
                      </c:pt>
                      <c:pt idx="76">
                        <c:v>958.31140000000005</c:v>
                      </c:pt>
                      <c:pt idx="77">
                        <c:v>726.33370000000002</c:v>
                      </c:pt>
                      <c:pt idx="78">
                        <c:v>828.37139999999999</c:v>
                      </c:pt>
                      <c:pt idx="79">
                        <c:v>754.53859999999997</c:v>
                      </c:pt>
                      <c:pt idx="80">
                        <c:v>747.66610000000003</c:v>
                      </c:pt>
                      <c:pt idx="81">
                        <c:v>705.23680000000002</c:v>
                      </c:pt>
                      <c:pt idx="82">
                        <c:v>863.59550000000002</c:v>
                      </c:pt>
                      <c:pt idx="83">
                        <c:v>921.78330000000005</c:v>
                      </c:pt>
                      <c:pt idx="84">
                        <c:v>827.82870000000003</c:v>
                      </c:pt>
                      <c:pt idx="85">
                        <c:v>725.08619999999996</c:v>
                      </c:pt>
                      <c:pt idx="86">
                        <c:v>1005.8920000000001</c:v>
                      </c:pt>
                      <c:pt idx="87">
                        <c:v>886.01869999999997</c:v>
                      </c:pt>
                      <c:pt idx="88">
                        <c:v>826.46169999999995</c:v>
                      </c:pt>
                      <c:pt idx="89">
                        <c:v>962.97109999999998</c:v>
                      </c:pt>
                      <c:pt idx="90">
                        <c:v>862.20500000000004</c:v>
                      </c:pt>
                      <c:pt idx="91">
                        <c:v>1048.1099999999999</c:v>
                      </c:pt>
                      <c:pt idx="92">
                        <c:v>811.85979999999995</c:v>
                      </c:pt>
                      <c:pt idx="93">
                        <c:v>810.39869999999996</c:v>
                      </c:pt>
                      <c:pt idx="94">
                        <c:v>855.01300000000003</c:v>
                      </c:pt>
                      <c:pt idx="95">
                        <c:v>1064.8630000000001</c:v>
                      </c:pt>
                      <c:pt idx="96">
                        <c:v>1132.537</c:v>
                      </c:pt>
                      <c:pt idx="97">
                        <c:v>828.67650000000003</c:v>
                      </c:pt>
                      <c:pt idx="98">
                        <c:v>1070.7439999999999</c:v>
                      </c:pt>
                      <c:pt idx="99">
                        <c:v>918.44100000000003</c:v>
                      </c:pt>
                    </c:numCache>
                  </c:numRef>
                </c:val>
                <c:smooth val="0"/>
                <c:extLst xmlns:c15="http://schemas.microsoft.com/office/drawing/2012/chart">
                  <c:ext xmlns:c16="http://schemas.microsoft.com/office/drawing/2014/chart" uri="{C3380CC4-5D6E-409C-BE32-E72D297353CC}">
                    <c16:uniqueId val="{00000018-3502-4EE7-B7BF-5EF3151EAEE4}"/>
                  </c:ext>
                </c:extLst>
              </c15:ser>
            </c15:filteredLineSeries>
          </c:ext>
        </c:extLst>
      </c:lineChart>
      <c:dateAx>
        <c:axId val="461671040"/>
        <c:scaling>
          <c:orientation val="minMax"/>
        </c:scaling>
        <c:delete val="0"/>
        <c:axPos val="b"/>
        <c:title>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CA">
                    <a:solidFill>
                      <a:sysClr val="windowText" lastClr="000000"/>
                    </a:solidFill>
                    <a:latin typeface="Times New Roman" panose="02020603050405020304" pitchFamily="18" charset="0"/>
                    <a:cs typeface="Times New Roman" panose="02020603050405020304" pitchFamily="18" charset="0"/>
                  </a:rPr>
                  <a:t>Year</a:t>
                </a:r>
              </a:p>
            </c:rich>
          </c:tx>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2100000" spcFirstLastPara="1" vertOverflow="ellipsis"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74424704"/>
        <c:crossesAt val="0"/>
        <c:auto val="0"/>
        <c:lblOffset val="100"/>
        <c:baseTimeUnit val="days"/>
        <c:majorUnit val="5"/>
        <c:minorUnit val="5"/>
      </c:dateAx>
      <c:valAx>
        <c:axId val="674424704"/>
        <c:scaling>
          <c:orientation val="minMax"/>
          <c:max val="1300"/>
          <c:min val="400"/>
        </c:scaling>
        <c:delete val="0"/>
        <c:axPos val="l"/>
        <c:majorGridlines>
          <c:spPr>
            <a:ln w="12700" cap="flat" cmpd="sng" algn="ctr">
              <a:no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CA">
                    <a:solidFill>
                      <a:sysClr val="windowText" lastClr="000000"/>
                    </a:solidFill>
                    <a:latin typeface="Times New Roman" panose="02020603050405020304" pitchFamily="18" charset="0"/>
                    <a:cs typeface="Times New Roman" panose="02020603050405020304" pitchFamily="18" charset="0"/>
                  </a:rPr>
                  <a:t>Vertical</a:t>
                </a:r>
                <a:r>
                  <a:rPr lang="fr-CA" baseline="0">
                    <a:solidFill>
                      <a:sysClr val="windowText" lastClr="000000"/>
                    </a:solidFill>
                    <a:latin typeface="Times New Roman" panose="02020603050405020304" pitchFamily="18" charset="0"/>
                    <a:cs typeface="Times New Roman" panose="02020603050405020304" pitchFamily="18" charset="0"/>
                  </a:rPr>
                  <a:t> inflows (mm)</a:t>
                </a:r>
                <a:endParaRPr lang="fr-CA">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61671040"/>
        <c:crosses val="autoZero"/>
        <c:crossBetween val="between"/>
        <c:majorUnit val="100"/>
        <c:minorUnit val="20"/>
      </c:valAx>
      <c:spPr>
        <a:noFill/>
        <a:ln>
          <a:noFill/>
        </a:ln>
        <a:effectLst/>
      </c:spPr>
    </c:plotArea>
    <c:legend>
      <c:legendPos val="r"/>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0.10543871008166419"/>
          <c:y val="5.5363184658486775E-2"/>
          <c:w val="0.64440336867705861"/>
          <c:h val="4.9192652231927834E-2"/>
        </c:manualLayout>
      </c:layout>
      <c:overlay val="1"/>
      <c:spPr>
        <a:noFill/>
        <a:ln>
          <a:noFill/>
        </a:ln>
        <a:effectLst/>
      </c:spPr>
      <c:txPr>
        <a:bodyPr rot="0" spcFirstLastPara="1" vertOverflow="ellipsis" vert="horz" wrap="square" anchor="ctr" anchorCtr="1"/>
        <a:lstStyle/>
        <a:p>
          <a:pPr>
            <a:defRPr sz="700" b="0" i="0" u="none" strike="noStrike" kern="1200" baseline="0">
              <a:no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346696642631194E-2"/>
          <c:y val="2.1196392242703671E-2"/>
          <c:w val="0.85616728280317833"/>
          <c:h val="0.83458530971552836"/>
        </c:manualLayout>
      </c:layout>
      <c:lineChart>
        <c:grouping val="standard"/>
        <c:varyColors val="0"/>
        <c:ser>
          <c:idx val="0"/>
          <c:order val="0"/>
          <c:tx>
            <c:strRef>
              <c:f>hRu!$A$4</c:f>
              <c:strCache>
                <c:ptCount val="1"/>
                <c:pt idx="0">
                  <c:v>Sta. 1</c:v>
                </c:pt>
              </c:strCache>
            </c:strRef>
          </c:tx>
          <c:spPr>
            <a:ln w="9525" cap="flat" cmpd="sng" algn="ctr">
              <a:solidFill>
                <a:srgbClr val="FFC000"/>
              </a:solidFill>
              <a:prstDash val="solid"/>
            </a:ln>
            <a:effectLst/>
          </c:spPr>
          <c:marker>
            <c:symbol val="none"/>
          </c:marker>
          <c:trendline>
            <c:spPr>
              <a:ln w="12700" cap="rnd">
                <a:solidFill>
                  <a:srgbClr val="FFC000"/>
                </a:solidFill>
                <a:prstDash val="sysDash"/>
              </a:ln>
              <a:effectLst/>
            </c:spPr>
            <c:trendlineType val="linear"/>
            <c:dispRSqr val="0"/>
            <c:dispEq val="0"/>
          </c:trendline>
          <c:cat>
            <c:numRef>
              <c:f>hRu!$B$3:$CX$3</c:f>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hRu!$B$4:$CX$4</c:f>
              <c:numCache>
                <c:formatCode>0.00</c:formatCode>
                <c:ptCount val="101"/>
                <c:pt idx="0">
                  <c:v>158.18540000000004</c:v>
                </c:pt>
                <c:pt idx="1">
                  <c:v>134.71069999999995</c:v>
                </c:pt>
                <c:pt idx="2">
                  <c:v>226.57429999999999</c:v>
                </c:pt>
                <c:pt idx="3">
                  <c:v>225.35590000000022</c:v>
                </c:pt>
                <c:pt idx="4">
                  <c:v>104.9603</c:v>
                </c:pt>
                <c:pt idx="5">
                  <c:v>171.5908</c:v>
                </c:pt>
                <c:pt idx="6">
                  <c:v>133.28870000000001</c:v>
                </c:pt>
                <c:pt idx="7">
                  <c:v>111.84150000000002</c:v>
                </c:pt>
                <c:pt idx="8">
                  <c:v>126.2008</c:v>
                </c:pt>
                <c:pt idx="9">
                  <c:v>142.22730000000001</c:v>
                </c:pt>
                <c:pt idx="10">
                  <c:v>100.87379999999995</c:v>
                </c:pt>
                <c:pt idx="11">
                  <c:v>135.35190000000023</c:v>
                </c:pt>
                <c:pt idx="12">
                  <c:v>158.56240000000022</c:v>
                </c:pt>
                <c:pt idx="13">
                  <c:v>165.90050000000002</c:v>
                </c:pt>
                <c:pt idx="14">
                  <c:v>261.25909999999999</c:v>
                </c:pt>
                <c:pt idx="15">
                  <c:v>89.530220000000114</c:v>
                </c:pt>
                <c:pt idx="16">
                  <c:v>165.97579999999999</c:v>
                </c:pt>
                <c:pt idx="17">
                  <c:v>121.16070000000001</c:v>
                </c:pt>
                <c:pt idx="18">
                  <c:v>120.74520000000011</c:v>
                </c:pt>
                <c:pt idx="19">
                  <c:v>256.40619999999916</c:v>
                </c:pt>
                <c:pt idx="20">
                  <c:v>230.49040000000022</c:v>
                </c:pt>
                <c:pt idx="21">
                  <c:v>140.5488</c:v>
                </c:pt>
                <c:pt idx="22">
                  <c:v>136.1979</c:v>
                </c:pt>
                <c:pt idx="23">
                  <c:v>218.42510000000001</c:v>
                </c:pt>
                <c:pt idx="24">
                  <c:v>212.7</c:v>
                </c:pt>
                <c:pt idx="25">
                  <c:v>149.39430000000004</c:v>
                </c:pt>
                <c:pt idx="26">
                  <c:v>216.3468</c:v>
                </c:pt>
                <c:pt idx="27">
                  <c:v>201.76130000000001</c:v>
                </c:pt>
                <c:pt idx="28">
                  <c:v>135.54429999999999</c:v>
                </c:pt>
                <c:pt idx="29">
                  <c:v>182.72790000000001</c:v>
                </c:pt>
                <c:pt idx="30">
                  <c:v>178.83270000000007</c:v>
                </c:pt>
                <c:pt idx="31">
                  <c:v>155.38500000000022</c:v>
                </c:pt>
                <c:pt idx="32">
                  <c:v>214.17830000000001</c:v>
                </c:pt>
                <c:pt idx="33">
                  <c:v>193.41349999999997</c:v>
                </c:pt>
                <c:pt idx="34">
                  <c:v>59.976210000000002</c:v>
                </c:pt>
                <c:pt idx="35">
                  <c:v>121.2907</c:v>
                </c:pt>
                <c:pt idx="36">
                  <c:v>212.32190000000023</c:v>
                </c:pt>
                <c:pt idx="37">
                  <c:v>157.2021</c:v>
                </c:pt>
                <c:pt idx="38">
                  <c:v>189.27369999999976</c:v>
                </c:pt>
                <c:pt idx="39">
                  <c:v>98.714550000000131</c:v>
                </c:pt>
                <c:pt idx="40">
                  <c:v>119.70359999999999</c:v>
                </c:pt>
                <c:pt idx="41">
                  <c:v>239.21539999999999</c:v>
                </c:pt>
                <c:pt idx="42">
                  <c:v>141.14929999999998</c:v>
                </c:pt>
                <c:pt idx="43">
                  <c:v>151.20329999999998</c:v>
                </c:pt>
                <c:pt idx="44">
                  <c:v>240.5505</c:v>
                </c:pt>
                <c:pt idx="45">
                  <c:v>174.24589999999998</c:v>
                </c:pt>
                <c:pt idx="46">
                  <c:v>146.86520000000004</c:v>
                </c:pt>
                <c:pt idx="47">
                  <c:v>84.037149999999997</c:v>
                </c:pt>
                <c:pt idx="48">
                  <c:v>342.00049999999999</c:v>
                </c:pt>
                <c:pt idx="49">
                  <c:v>193.86160000000001</c:v>
                </c:pt>
                <c:pt idx="50">
                  <c:v>249.7621</c:v>
                </c:pt>
                <c:pt idx="51">
                  <c:v>146.30820000000023</c:v>
                </c:pt>
                <c:pt idx="52">
                  <c:v>258.32920000000001</c:v>
                </c:pt>
                <c:pt idx="53">
                  <c:v>238.7724</c:v>
                </c:pt>
                <c:pt idx="54">
                  <c:v>196.54329999999999</c:v>
                </c:pt>
                <c:pt idx="55">
                  <c:v>97.311449999999994</c:v>
                </c:pt>
                <c:pt idx="56">
                  <c:v>154.25190000000001</c:v>
                </c:pt>
                <c:pt idx="57">
                  <c:v>123.3137</c:v>
                </c:pt>
                <c:pt idx="58">
                  <c:v>99.531700000000001</c:v>
                </c:pt>
                <c:pt idx="59">
                  <c:v>228.08890000000022</c:v>
                </c:pt>
                <c:pt idx="60">
                  <c:v>199.88390000000001</c:v>
                </c:pt>
                <c:pt idx="61">
                  <c:v>273.18979999999999</c:v>
                </c:pt>
                <c:pt idx="62">
                  <c:v>251.39710000000022</c:v>
                </c:pt>
                <c:pt idx="63">
                  <c:v>305.15620000000001</c:v>
                </c:pt>
                <c:pt idx="64">
                  <c:v>187.5361</c:v>
                </c:pt>
                <c:pt idx="65">
                  <c:v>167.9025</c:v>
                </c:pt>
                <c:pt idx="66">
                  <c:v>236.7586</c:v>
                </c:pt>
                <c:pt idx="67">
                  <c:v>181.96550000000002</c:v>
                </c:pt>
                <c:pt idx="68">
                  <c:v>164.29349999999999</c:v>
                </c:pt>
                <c:pt idx="69">
                  <c:v>192.47389999999999</c:v>
                </c:pt>
                <c:pt idx="70">
                  <c:v>189.04089999999999</c:v>
                </c:pt>
                <c:pt idx="71">
                  <c:v>265.9418</c:v>
                </c:pt>
                <c:pt idx="72">
                  <c:v>214.76840000000001</c:v>
                </c:pt>
                <c:pt idx="73">
                  <c:v>255.95050000000001</c:v>
                </c:pt>
                <c:pt idx="74">
                  <c:v>180.14049999999997</c:v>
                </c:pt>
                <c:pt idx="75">
                  <c:v>201.91720000000001</c:v>
                </c:pt>
                <c:pt idx="76">
                  <c:v>194.86950000000002</c:v>
                </c:pt>
                <c:pt idx="77">
                  <c:v>159.29519999999999</c:v>
                </c:pt>
                <c:pt idx="78">
                  <c:v>177.28989999999999</c:v>
                </c:pt>
                <c:pt idx="79">
                  <c:v>112.7167</c:v>
                </c:pt>
                <c:pt idx="80">
                  <c:v>196.7869</c:v>
                </c:pt>
                <c:pt idx="81">
                  <c:v>239.60979999999998</c:v>
                </c:pt>
                <c:pt idx="82">
                  <c:v>221.28810000000001</c:v>
                </c:pt>
                <c:pt idx="83">
                  <c:v>95.742610000000113</c:v>
                </c:pt>
                <c:pt idx="84">
                  <c:v>180.91830000000004</c:v>
                </c:pt>
                <c:pt idx="85">
                  <c:v>142.69379999999998</c:v>
                </c:pt>
                <c:pt idx="86">
                  <c:v>319.82490000000001</c:v>
                </c:pt>
                <c:pt idx="87">
                  <c:v>142.93600000000001</c:v>
                </c:pt>
                <c:pt idx="88">
                  <c:v>98.773629999999997</c:v>
                </c:pt>
                <c:pt idx="89">
                  <c:v>109.89530000000001</c:v>
                </c:pt>
                <c:pt idx="90">
                  <c:v>113.84120000000011</c:v>
                </c:pt>
                <c:pt idx="91">
                  <c:v>184.75949999999997</c:v>
                </c:pt>
                <c:pt idx="92">
                  <c:v>133.14150000000001</c:v>
                </c:pt>
                <c:pt idx="93">
                  <c:v>156.23479999999998</c:v>
                </c:pt>
                <c:pt idx="94">
                  <c:v>156.1892</c:v>
                </c:pt>
                <c:pt idx="95">
                  <c:v>249.2561</c:v>
                </c:pt>
                <c:pt idx="96">
                  <c:v>354.90649999999937</c:v>
                </c:pt>
                <c:pt idx="97">
                  <c:v>206.13059999999999</c:v>
                </c:pt>
                <c:pt idx="98">
                  <c:v>291.57420000000002</c:v>
                </c:pt>
                <c:pt idx="99">
                  <c:v>189.20679999999999</c:v>
                </c:pt>
              </c:numCache>
            </c:numRef>
          </c:val>
          <c:smooth val="1"/>
          <c:extLst>
            <c:ext xmlns:c16="http://schemas.microsoft.com/office/drawing/2014/chart" uri="{C3380CC4-5D6E-409C-BE32-E72D297353CC}">
              <c16:uniqueId val="{00000001-9C89-4DC3-88C0-89287799F454}"/>
            </c:ext>
          </c:extLst>
        </c:ser>
        <c:ser>
          <c:idx val="4"/>
          <c:order val="4"/>
          <c:tx>
            <c:strRef>
              <c:f>hRu!$A$8</c:f>
              <c:strCache>
                <c:ptCount val="1"/>
                <c:pt idx="0">
                  <c:v>Sta. 2</c:v>
                </c:pt>
              </c:strCache>
            </c:strRef>
          </c:tx>
          <c:spPr>
            <a:ln w="9525" cap="rnd">
              <a:solidFill>
                <a:srgbClr val="00B050"/>
              </a:solidFill>
              <a:round/>
            </a:ln>
            <a:effectLst>
              <a:outerShdw blurRad="40000" dist="23000" dir="5400000" rotWithShape="0">
                <a:srgbClr val="000000">
                  <a:alpha val="35000"/>
                </a:srgbClr>
              </a:outerShdw>
            </a:effectLst>
          </c:spPr>
          <c:marker>
            <c:symbol val="none"/>
          </c:marker>
          <c:trendline>
            <c:spPr>
              <a:ln w="12700" cap="rnd">
                <a:solidFill>
                  <a:srgbClr val="00B050"/>
                </a:solidFill>
                <a:prstDash val="sysDash"/>
              </a:ln>
              <a:effectLst/>
            </c:spPr>
            <c:trendlineType val="linear"/>
            <c:dispRSqr val="0"/>
            <c:dispEq val="0"/>
          </c:trendline>
          <c:cat>
            <c:numRef>
              <c:f>hRu!$B$3:$CX$3</c:f>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hRu!$B$8:$CX$8</c:f>
              <c:numCache>
                <c:formatCode>0.00</c:formatCode>
                <c:ptCount val="101"/>
                <c:pt idx="0">
                  <c:v>93.512630000000001</c:v>
                </c:pt>
                <c:pt idx="1">
                  <c:v>34.984429999999996</c:v>
                </c:pt>
                <c:pt idx="2">
                  <c:v>73.836100000000002</c:v>
                </c:pt>
                <c:pt idx="3">
                  <c:v>176.13059999999999</c:v>
                </c:pt>
                <c:pt idx="4">
                  <c:v>70.040580000000006</c:v>
                </c:pt>
                <c:pt idx="5">
                  <c:v>63.754429999999999</c:v>
                </c:pt>
                <c:pt idx="6">
                  <c:v>67.543110000000027</c:v>
                </c:pt>
                <c:pt idx="7">
                  <c:v>45.102990000000013</c:v>
                </c:pt>
                <c:pt idx="8">
                  <c:v>72.804509999999993</c:v>
                </c:pt>
                <c:pt idx="9">
                  <c:v>94.337649999999996</c:v>
                </c:pt>
                <c:pt idx="10">
                  <c:v>86.942020000000113</c:v>
                </c:pt>
                <c:pt idx="11">
                  <c:v>85.693550000000002</c:v>
                </c:pt>
                <c:pt idx="12">
                  <c:v>105.3617</c:v>
                </c:pt>
                <c:pt idx="13">
                  <c:v>102.90750000000011</c:v>
                </c:pt>
                <c:pt idx="14">
                  <c:v>186.54679999999999</c:v>
                </c:pt>
                <c:pt idx="15">
                  <c:v>113.24850000000002</c:v>
                </c:pt>
                <c:pt idx="16">
                  <c:v>131.04489999999998</c:v>
                </c:pt>
                <c:pt idx="17">
                  <c:v>115.3216</c:v>
                </c:pt>
                <c:pt idx="18">
                  <c:v>110.2323</c:v>
                </c:pt>
                <c:pt idx="19">
                  <c:v>227.68690000000001</c:v>
                </c:pt>
                <c:pt idx="20">
                  <c:v>252.24479999999977</c:v>
                </c:pt>
                <c:pt idx="21">
                  <c:v>152.6711</c:v>
                </c:pt>
                <c:pt idx="22">
                  <c:v>187.1268</c:v>
                </c:pt>
                <c:pt idx="23">
                  <c:v>224.75640000000001</c:v>
                </c:pt>
                <c:pt idx="24">
                  <c:v>169.023</c:v>
                </c:pt>
                <c:pt idx="25">
                  <c:v>150.28489999999999</c:v>
                </c:pt>
                <c:pt idx="26">
                  <c:v>187.9598</c:v>
                </c:pt>
                <c:pt idx="27">
                  <c:v>155.23379999999995</c:v>
                </c:pt>
                <c:pt idx="28">
                  <c:v>77.470779999999948</c:v>
                </c:pt>
                <c:pt idx="29">
                  <c:v>86.946330000000003</c:v>
                </c:pt>
                <c:pt idx="30">
                  <c:v>103.5891</c:v>
                </c:pt>
                <c:pt idx="31">
                  <c:v>120.2423</c:v>
                </c:pt>
                <c:pt idx="32">
                  <c:v>112.3531</c:v>
                </c:pt>
                <c:pt idx="33">
                  <c:v>135.23509999999999</c:v>
                </c:pt>
                <c:pt idx="34">
                  <c:v>62.435770000000012</c:v>
                </c:pt>
                <c:pt idx="35">
                  <c:v>105.9239</c:v>
                </c:pt>
                <c:pt idx="36">
                  <c:v>158.34020000000001</c:v>
                </c:pt>
                <c:pt idx="37">
                  <c:v>129.98670000000001</c:v>
                </c:pt>
                <c:pt idx="38">
                  <c:v>141.80680000000001</c:v>
                </c:pt>
                <c:pt idx="39">
                  <c:v>112.71850000000002</c:v>
                </c:pt>
                <c:pt idx="40">
                  <c:v>88.822589999999948</c:v>
                </c:pt>
                <c:pt idx="41">
                  <c:v>128.90010000000001</c:v>
                </c:pt>
                <c:pt idx="42">
                  <c:v>107.78740000000002</c:v>
                </c:pt>
                <c:pt idx="43">
                  <c:v>67.15846999999998</c:v>
                </c:pt>
                <c:pt idx="44">
                  <c:v>96.620869999999982</c:v>
                </c:pt>
                <c:pt idx="45">
                  <c:v>127.32879999999989</c:v>
                </c:pt>
                <c:pt idx="46">
                  <c:v>78.551159999999996</c:v>
                </c:pt>
                <c:pt idx="47">
                  <c:v>87.274749999999983</c:v>
                </c:pt>
                <c:pt idx="48">
                  <c:v>155.19409999999999</c:v>
                </c:pt>
                <c:pt idx="49">
                  <c:v>92.983909999999995</c:v>
                </c:pt>
                <c:pt idx="50">
                  <c:v>132.1763</c:v>
                </c:pt>
                <c:pt idx="51">
                  <c:v>105.76179999999999</c:v>
                </c:pt>
                <c:pt idx="52">
                  <c:v>173.89850000000001</c:v>
                </c:pt>
                <c:pt idx="53">
                  <c:v>132.41489999999999</c:v>
                </c:pt>
                <c:pt idx="54">
                  <c:v>128.32780000000022</c:v>
                </c:pt>
                <c:pt idx="55">
                  <c:v>81.872099999999989</c:v>
                </c:pt>
                <c:pt idx="56">
                  <c:v>99.609620000000007</c:v>
                </c:pt>
                <c:pt idx="57">
                  <c:v>82.15443999999998</c:v>
                </c:pt>
                <c:pt idx="58">
                  <c:v>73.513850000000005</c:v>
                </c:pt>
                <c:pt idx="59">
                  <c:v>84.944750000000113</c:v>
                </c:pt>
                <c:pt idx="60">
                  <c:v>75.413079999999994</c:v>
                </c:pt>
                <c:pt idx="61">
                  <c:v>133.00489999999999</c:v>
                </c:pt>
                <c:pt idx="62">
                  <c:v>136.20850000000002</c:v>
                </c:pt>
                <c:pt idx="63">
                  <c:v>148.13069999999999</c:v>
                </c:pt>
                <c:pt idx="64">
                  <c:v>154.88380000000001</c:v>
                </c:pt>
                <c:pt idx="65">
                  <c:v>79.870919999999998</c:v>
                </c:pt>
                <c:pt idx="66">
                  <c:v>105.66630000000001</c:v>
                </c:pt>
                <c:pt idx="67">
                  <c:v>90.309929999999994</c:v>
                </c:pt>
                <c:pt idx="68">
                  <c:v>102.16070000000001</c:v>
                </c:pt>
                <c:pt idx="69">
                  <c:v>108.47190000000002</c:v>
                </c:pt>
                <c:pt idx="70">
                  <c:v>92.318939999999998</c:v>
                </c:pt>
                <c:pt idx="71">
                  <c:v>104.86760000000002</c:v>
                </c:pt>
                <c:pt idx="72">
                  <c:v>112.65849999999998</c:v>
                </c:pt>
                <c:pt idx="73">
                  <c:v>137.58280000000022</c:v>
                </c:pt>
                <c:pt idx="74">
                  <c:v>99.539689999999993</c:v>
                </c:pt>
                <c:pt idx="75">
                  <c:v>106.0697</c:v>
                </c:pt>
                <c:pt idx="76">
                  <c:v>123.9759</c:v>
                </c:pt>
                <c:pt idx="77">
                  <c:v>106.0628</c:v>
                </c:pt>
                <c:pt idx="78">
                  <c:v>91.423739999999981</c:v>
                </c:pt>
                <c:pt idx="79">
                  <c:v>84.574309999999983</c:v>
                </c:pt>
                <c:pt idx="80">
                  <c:v>73.110739999999979</c:v>
                </c:pt>
                <c:pt idx="81">
                  <c:v>128.47399999999999</c:v>
                </c:pt>
                <c:pt idx="82">
                  <c:v>143.6704</c:v>
                </c:pt>
                <c:pt idx="83">
                  <c:v>94.755409999999998</c:v>
                </c:pt>
                <c:pt idx="84">
                  <c:v>112.0594</c:v>
                </c:pt>
                <c:pt idx="85">
                  <c:v>103.6962</c:v>
                </c:pt>
                <c:pt idx="86">
                  <c:v>188.95330000000001</c:v>
                </c:pt>
                <c:pt idx="87">
                  <c:v>216.16550000000001</c:v>
                </c:pt>
                <c:pt idx="88">
                  <c:v>189.66949999999997</c:v>
                </c:pt>
                <c:pt idx="89">
                  <c:v>157.04989999999998</c:v>
                </c:pt>
                <c:pt idx="90">
                  <c:v>138.55740000000023</c:v>
                </c:pt>
                <c:pt idx="91">
                  <c:v>192.63230000000001</c:v>
                </c:pt>
                <c:pt idx="92">
                  <c:v>164.55070000000001</c:v>
                </c:pt>
                <c:pt idx="93">
                  <c:v>175.15900000000002</c:v>
                </c:pt>
                <c:pt idx="94">
                  <c:v>129.43840000000026</c:v>
                </c:pt>
                <c:pt idx="95">
                  <c:v>139.71859999999998</c:v>
                </c:pt>
                <c:pt idx="96">
                  <c:v>186.29349999999999</c:v>
                </c:pt>
                <c:pt idx="97">
                  <c:v>127.3066</c:v>
                </c:pt>
                <c:pt idx="98">
                  <c:v>327.15780000000052</c:v>
                </c:pt>
                <c:pt idx="99">
                  <c:v>137.41550000000001</c:v>
                </c:pt>
              </c:numCache>
            </c:numRef>
          </c:val>
          <c:smooth val="1"/>
          <c:extLst>
            <c:ext xmlns:c16="http://schemas.microsoft.com/office/drawing/2014/chart" uri="{C3380CC4-5D6E-409C-BE32-E72D297353CC}">
              <c16:uniqueId val="{00000003-9C89-4DC3-88C0-89287799F454}"/>
            </c:ext>
          </c:extLst>
        </c:ser>
        <c:ser>
          <c:idx val="9"/>
          <c:order val="9"/>
          <c:tx>
            <c:strRef>
              <c:f>hRu!$A$13</c:f>
              <c:strCache>
                <c:ptCount val="1"/>
                <c:pt idx="0">
                  <c:v>Sta. 3</c:v>
                </c:pt>
              </c:strCache>
            </c:strRef>
          </c:tx>
          <c:spPr>
            <a:ln w="9525" cap="rnd">
              <a:solidFill>
                <a:schemeClr val="accent2">
                  <a:lumMod val="75000"/>
                </a:schemeClr>
              </a:solidFill>
              <a:round/>
            </a:ln>
            <a:effectLst>
              <a:outerShdw blurRad="40000" dist="23000" dir="5400000" rotWithShape="0">
                <a:srgbClr val="000000">
                  <a:alpha val="35000"/>
                </a:srgbClr>
              </a:outerShdw>
            </a:effectLst>
          </c:spPr>
          <c:marker>
            <c:symbol val="none"/>
          </c:marker>
          <c:trendline>
            <c:spPr>
              <a:ln w="12700" cap="rnd">
                <a:solidFill>
                  <a:schemeClr val="accent2">
                    <a:lumMod val="75000"/>
                  </a:schemeClr>
                </a:solidFill>
                <a:prstDash val="sysDash"/>
              </a:ln>
              <a:effectLst/>
            </c:spPr>
            <c:trendlineType val="linear"/>
            <c:dispRSqr val="0"/>
            <c:dispEq val="0"/>
          </c:trendline>
          <c:cat>
            <c:numRef>
              <c:f>hRu!$B$3:$CX$3</c:f>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hRu!$B$13:$CX$13</c:f>
              <c:numCache>
                <c:formatCode>0.00</c:formatCode>
                <c:ptCount val="101"/>
                <c:pt idx="0">
                  <c:v>137.6611</c:v>
                </c:pt>
                <c:pt idx="1">
                  <c:v>58.608910000000066</c:v>
                </c:pt>
                <c:pt idx="2">
                  <c:v>97.491700000000023</c:v>
                </c:pt>
                <c:pt idx="3">
                  <c:v>192.76069999999999</c:v>
                </c:pt>
                <c:pt idx="4">
                  <c:v>89.505839999999978</c:v>
                </c:pt>
                <c:pt idx="5">
                  <c:v>104.86499999999999</c:v>
                </c:pt>
                <c:pt idx="6">
                  <c:v>113.95650000000002</c:v>
                </c:pt>
                <c:pt idx="7">
                  <c:v>143.208</c:v>
                </c:pt>
                <c:pt idx="8">
                  <c:v>138.86100000000022</c:v>
                </c:pt>
                <c:pt idx="9">
                  <c:v>126.85199999999999</c:v>
                </c:pt>
                <c:pt idx="10">
                  <c:v>211.72659999999999</c:v>
                </c:pt>
                <c:pt idx="11">
                  <c:v>160.58670000000001</c:v>
                </c:pt>
                <c:pt idx="12">
                  <c:v>97.666309999999982</c:v>
                </c:pt>
                <c:pt idx="13">
                  <c:v>195.01900000000001</c:v>
                </c:pt>
                <c:pt idx="14">
                  <c:v>182.08700000000007</c:v>
                </c:pt>
                <c:pt idx="15">
                  <c:v>125.4933</c:v>
                </c:pt>
                <c:pt idx="16">
                  <c:v>141.98950000000002</c:v>
                </c:pt>
                <c:pt idx="17">
                  <c:v>126.14530000000001</c:v>
                </c:pt>
                <c:pt idx="18">
                  <c:v>183.0505</c:v>
                </c:pt>
                <c:pt idx="19">
                  <c:v>272.32029999999969</c:v>
                </c:pt>
                <c:pt idx="20">
                  <c:v>316.58879999999937</c:v>
                </c:pt>
                <c:pt idx="21">
                  <c:v>186.15040000000022</c:v>
                </c:pt>
                <c:pt idx="22">
                  <c:v>308.82599999999957</c:v>
                </c:pt>
                <c:pt idx="23">
                  <c:v>268.1343</c:v>
                </c:pt>
                <c:pt idx="24">
                  <c:v>242.41589999999999</c:v>
                </c:pt>
                <c:pt idx="25">
                  <c:v>226.80730000000023</c:v>
                </c:pt>
                <c:pt idx="26">
                  <c:v>225.59130000000007</c:v>
                </c:pt>
                <c:pt idx="27">
                  <c:v>200.80790000000007</c:v>
                </c:pt>
                <c:pt idx="28">
                  <c:v>123.61369999999999</c:v>
                </c:pt>
                <c:pt idx="29">
                  <c:v>204.5008</c:v>
                </c:pt>
                <c:pt idx="30">
                  <c:v>241.99090000000001</c:v>
                </c:pt>
                <c:pt idx="31">
                  <c:v>271.82609999999943</c:v>
                </c:pt>
                <c:pt idx="32">
                  <c:v>211.3595</c:v>
                </c:pt>
                <c:pt idx="33">
                  <c:v>251.66359999999995</c:v>
                </c:pt>
                <c:pt idx="34">
                  <c:v>165.25</c:v>
                </c:pt>
                <c:pt idx="35">
                  <c:v>242.85440000000023</c:v>
                </c:pt>
                <c:pt idx="36">
                  <c:v>235.9991</c:v>
                </c:pt>
                <c:pt idx="37">
                  <c:v>199.30369999999999</c:v>
                </c:pt>
                <c:pt idx="38">
                  <c:v>134.38410000000007</c:v>
                </c:pt>
                <c:pt idx="39">
                  <c:v>159.08959999999999</c:v>
                </c:pt>
                <c:pt idx="40">
                  <c:v>174.03020000000001</c:v>
                </c:pt>
                <c:pt idx="41">
                  <c:v>151.7216</c:v>
                </c:pt>
                <c:pt idx="42">
                  <c:v>120.5321</c:v>
                </c:pt>
                <c:pt idx="43">
                  <c:v>124.75920000000002</c:v>
                </c:pt>
                <c:pt idx="44">
                  <c:v>189.9341</c:v>
                </c:pt>
                <c:pt idx="45">
                  <c:v>182.20509999999999</c:v>
                </c:pt>
                <c:pt idx="46">
                  <c:v>168.5309</c:v>
                </c:pt>
                <c:pt idx="47">
                  <c:v>189.0943</c:v>
                </c:pt>
                <c:pt idx="48">
                  <c:v>220.74879999999999</c:v>
                </c:pt>
                <c:pt idx="49">
                  <c:v>158.23099999999999</c:v>
                </c:pt>
                <c:pt idx="50">
                  <c:v>153.76240000000001</c:v>
                </c:pt>
                <c:pt idx="51">
                  <c:v>122.43689999999999</c:v>
                </c:pt>
                <c:pt idx="52">
                  <c:v>183.75069999999999</c:v>
                </c:pt>
                <c:pt idx="53">
                  <c:v>174.1369</c:v>
                </c:pt>
                <c:pt idx="54">
                  <c:v>129.29150000000001</c:v>
                </c:pt>
                <c:pt idx="55">
                  <c:v>91.098779999999948</c:v>
                </c:pt>
                <c:pt idx="56">
                  <c:v>195.6208</c:v>
                </c:pt>
                <c:pt idx="57">
                  <c:v>145.9057</c:v>
                </c:pt>
                <c:pt idx="58">
                  <c:v>125.87090000000001</c:v>
                </c:pt>
                <c:pt idx="59">
                  <c:v>112.9607</c:v>
                </c:pt>
                <c:pt idx="60">
                  <c:v>211.02440000000001</c:v>
                </c:pt>
                <c:pt idx="61">
                  <c:v>178.75810000000001</c:v>
                </c:pt>
                <c:pt idx="62">
                  <c:v>181.93090000000001</c:v>
                </c:pt>
                <c:pt idx="63">
                  <c:v>186.55110000000022</c:v>
                </c:pt>
                <c:pt idx="64">
                  <c:v>168.9248</c:v>
                </c:pt>
                <c:pt idx="65">
                  <c:v>135.8116</c:v>
                </c:pt>
                <c:pt idx="66">
                  <c:v>172.7304</c:v>
                </c:pt>
                <c:pt idx="67">
                  <c:v>123.253</c:v>
                </c:pt>
                <c:pt idx="68">
                  <c:v>177.85540000000026</c:v>
                </c:pt>
                <c:pt idx="69">
                  <c:v>119.31829999999999</c:v>
                </c:pt>
                <c:pt idx="70">
                  <c:v>131.7619</c:v>
                </c:pt>
                <c:pt idx="71">
                  <c:v>230.90140000000022</c:v>
                </c:pt>
                <c:pt idx="72">
                  <c:v>231.1121</c:v>
                </c:pt>
                <c:pt idx="73">
                  <c:v>192.01069999999999</c:v>
                </c:pt>
                <c:pt idx="74">
                  <c:v>131.5318</c:v>
                </c:pt>
                <c:pt idx="75">
                  <c:v>137.4753</c:v>
                </c:pt>
                <c:pt idx="76">
                  <c:v>215.70759999999999</c:v>
                </c:pt>
                <c:pt idx="77">
                  <c:v>138.78120000000001</c:v>
                </c:pt>
                <c:pt idx="78">
                  <c:v>159.3451</c:v>
                </c:pt>
                <c:pt idx="79">
                  <c:v>121.40860000000002</c:v>
                </c:pt>
                <c:pt idx="80">
                  <c:v>153.3733</c:v>
                </c:pt>
                <c:pt idx="81">
                  <c:v>154.85750000000004</c:v>
                </c:pt>
                <c:pt idx="82">
                  <c:v>216.21599999999998</c:v>
                </c:pt>
                <c:pt idx="83">
                  <c:v>210.48350000000002</c:v>
                </c:pt>
                <c:pt idx="84">
                  <c:v>214.08420000000001</c:v>
                </c:pt>
                <c:pt idx="85">
                  <c:v>159.06800000000001</c:v>
                </c:pt>
                <c:pt idx="86">
                  <c:v>349.55869999999999</c:v>
                </c:pt>
                <c:pt idx="87">
                  <c:v>218.41650000000001</c:v>
                </c:pt>
                <c:pt idx="88">
                  <c:v>176.89150000000001</c:v>
                </c:pt>
                <c:pt idx="89">
                  <c:v>141.18720000000022</c:v>
                </c:pt>
                <c:pt idx="90">
                  <c:v>199.90989999999999</c:v>
                </c:pt>
                <c:pt idx="91">
                  <c:v>228.9127</c:v>
                </c:pt>
                <c:pt idx="92">
                  <c:v>206.4906</c:v>
                </c:pt>
                <c:pt idx="93">
                  <c:v>177.51150000000001</c:v>
                </c:pt>
                <c:pt idx="94">
                  <c:v>213.1379</c:v>
                </c:pt>
                <c:pt idx="95">
                  <c:v>224.92870000000022</c:v>
                </c:pt>
                <c:pt idx="96">
                  <c:v>267.8897</c:v>
                </c:pt>
                <c:pt idx="97">
                  <c:v>141.0231</c:v>
                </c:pt>
                <c:pt idx="98">
                  <c:v>327.71209999999957</c:v>
                </c:pt>
                <c:pt idx="99">
                  <c:v>152.90479999999999</c:v>
                </c:pt>
              </c:numCache>
            </c:numRef>
          </c:val>
          <c:smooth val="1"/>
          <c:extLst>
            <c:ext xmlns:c16="http://schemas.microsoft.com/office/drawing/2014/chart" uri="{C3380CC4-5D6E-409C-BE32-E72D297353CC}">
              <c16:uniqueId val="{00000005-9C89-4DC3-88C0-89287799F454}"/>
            </c:ext>
          </c:extLst>
        </c:ser>
        <c:ser>
          <c:idx val="11"/>
          <c:order val="11"/>
          <c:tx>
            <c:strRef>
              <c:f>hRu!$A$15</c:f>
              <c:strCache>
                <c:ptCount val="1"/>
                <c:pt idx="0">
                  <c:v>Sta. 4</c:v>
                </c:pt>
              </c:strCache>
            </c:strRef>
          </c:tx>
          <c:spPr>
            <a:ln w="9525" cap="rnd">
              <a:solidFill>
                <a:srgbClr val="FF0000"/>
              </a:solidFill>
              <a:round/>
            </a:ln>
            <a:effectLst>
              <a:outerShdw blurRad="40000" dist="23000" dir="5400000" rotWithShape="0">
                <a:srgbClr val="000000">
                  <a:alpha val="35000"/>
                </a:srgbClr>
              </a:outerShdw>
            </a:effectLst>
          </c:spPr>
          <c:marker>
            <c:symbol val="none"/>
          </c:marker>
          <c:trendline>
            <c:spPr>
              <a:ln w="12700" cap="rnd">
                <a:solidFill>
                  <a:srgbClr val="FF0000"/>
                </a:solidFill>
                <a:prstDash val="sysDash"/>
              </a:ln>
              <a:effectLst/>
            </c:spPr>
            <c:trendlineType val="linear"/>
            <c:dispRSqr val="0"/>
            <c:dispEq val="0"/>
          </c:trendline>
          <c:cat>
            <c:numRef>
              <c:f>hRu!$B$3:$CX$3</c:f>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hRu!$B$15:$CX$15</c:f>
              <c:numCache>
                <c:formatCode>0.00</c:formatCode>
                <c:ptCount val="101"/>
                <c:pt idx="0">
                  <c:v>8.8926550000000066</c:v>
                </c:pt>
                <c:pt idx="1">
                  <c:v>1.983948</c:v>
                </c:pt>
                <c:pt idx="2">
                  <c:v>6.822298</c:v>
                </c:pt>
                <c:pt idx="3">
                  <c:v>11.865440000000026</c:v>
                </c:pt>
                <c:pt idx="4">
                  <c:v>2.5595549999999987</c:v>
                </c:pt>
                <c:pt idx="5">
                  <c:v>8.6385709999999971</c:v>
                </c:pt>
                <c:pt idx="6">
                  <c:v>7.6661259999999913</c:v>
                </c:pt>
                <c:pt idx="7">
                  <c:v>5.4499240000000002</c:v>
                </c:pt>
                <c:pt idx="8">
                  <c:v>5.6810080000000003</c:v>
                </c:pt>
                <c:pt idx="9">
                  <c:v>15.88429</c:v>
                </c:pt>
                <c:pt idx="10">
                  <c:v>4.8182159999999916</c:v>
                </c:pt>
                <c:pt idx="11">
                  <c:v>11.16184</c:v>
                </c:pt>
                <c:pt idx="12">
                  <c:v>5.1594790000000001</c:v>
                </c:pt>
                <c:pt idx="13">
                  <c:v>8.0665680000000002</c:v>
                </c:pt>
                <c:pt idx="14">
                  <c:v>17.087420000000002</c:v>
                </c:pt>
                <c:pt idx="15">
                  <c:v>7.7171179999999904</c:v>
                </c:pt>
                <c:pt idx="16">
                  <c:v>10.60117</c:v>
                </c:pt>
                <c:pt idx="17">
                  <c:v>3.1198569999999961</c:v>
                </c:pt>
                <c:pt idx="18">
                  <c:v>12.071260000000001</c:v>
                </c:pt>
                <c:pt idx="19">
                  <c:v>17.388409999999954</c:v>
                </c:pt>
                <c:pt idx="20">
                  <c:v>7.8380590000000003</c:v>
                </c:pt>
                <c:pt idx="21">
                  <c:v>12.389540000000016</c:v>
                </c:pt>
                <c:pt idx="22">
                  <c:v>14.15765</c:v>
                </c:pt>
                <c:pt idx="23">
                  <c:v>15.486640000000014</c:v>
                </c:pt>
                <c:pt idx="24">
                  <c:v>22.68037</c:v>
                </c:pt>
                <c:pt idx="25">
                  <c:v>7.2678599999999927</c:v>
                </c:pt>
                <c:pt idx="26">
                  <c:v>11.745650000000001</c:v>
                </c:pt>
                <c:pt idx="27">
                  <c:v>9.818385000000001</c:v>
                </c:pt>
                <c:pt idx="28">
                  <c:v>3.2390679999999987</c:v>
                </c:pt>
                <c:pt idx="29">
                  <c:v>10.83239</c:v>
                </c:pt>
                <c:pt idx="30">
                  <c:v>16.3721</c:v>
                </c:pt>
                <c:pt idx="31">
                  <c:v>16.316179999999999</c:v>
                </c:pt>
                <c:pt idx="32">
                  <c:v>11.342600000000004</c:v>
                </c:pt>
                <c:pt idx="33">
                  <c:v>18.461639999999942</c:v>
                </c:pt>
                <c:pt idx="34">
                  <c:v>13.981910000000001</c:v>
                </c:pt>
                <c:pt idx="35">
                  <c:v>13.87487</c:v>
                </c:pt>
                <c:pt idx="36">
                  <c:v>6.1709349999999885</c:v>
                </c:pt>
                <c:pt idx="37">
                  <c:v>21.839150000000028</c:v>
                </c:pt>
                <c:pt idx="38">
                  <c:v>7.0033300000000001</c:v>
                </c:pt>
                <c:pt idx="39">
                  <c:v>4.6098080000000001</c:v>
                </c:pt>
                <c:pt idx="40">
                  <c:v>5.1398469999999996</c:v>
                </c:pt>
                <c:pt idx="41">
                  <c:v>6.4570109999999916</c:v>
                </c:pt>
                <c:pt idx="42">
                  <c:v>7.3107129999999945</c:v>
                </c:pt>
                <c:pt idx="43">
                  <c:v>1.0304279999999999</c:v>
                </c:pt>
                <c:pt idx="44">
                  <c:v>8.2832370000000015</c:v>
                </c:pt>
                <c:pt idx="45">
                  <c:v>4.6176179999999913</c:v>
                </c:pt>
                <c:pt idx="46">
                  <c:v>7.0377239999999999</c:v>
                </c:pt>
                <c:pt idx="47">
                  <c:v>5.8298719999999955</c:v>
                </c:pt>
                <c:pt idx="48">
                  <c:v>7.5273289999999955</c:v>
                </c:pt>
                <c:pt idx="49">
                  <c:v>16.591010000000001</c:v>
                </c:pt>
                <c:pt idx="50">
                  <c:v>12.195820000000001</c:v>
                </c:pt>
                <c:pt idx="51">
                  <c:v>11.325540000000016</c:v>
                </c:pt>
                <c:pt idx="52">
                  <c:v>7.8086729999999998</c:v>
                </c:pt>
                <c:pt idx="53">
                  <c:v>9.0730650000000015</c:v>
                </c:pt>
                <c:pt idx="54">
                  <c:v>5.319636</c:v>
                </c:pt>
                <c:pt idx="55">
                  <c:v>0.42142460000000076</c:v>
                </c:pt>
                <c:pt idx="56">
                  <c:v>1.683575</c:v>
                </c:pt>
                <c:pt idx="57">
                  <c:v>14.86087</c:v>
                </c:pt>
                <c:pt idx="58">
                  <c:v>3.4628689999999955</c:v>
                </c:pt>
                <c:pt idx="59">
                  <c:v>4.4201559999999933</c:v>
                </c:pt>
                <c:pt idx="60">
                  <c:v>17.195539999999966</c:v>
                </c:pt>
                <c:pt idx="61">
                  <c:v>9.612449000000014</c:v>
                </c:pt>
                <c:pt idx="62">
                  <c:v>8.6945510000000006</c:v>
                </c:pt>
                <c:pt idx="63">
                  <c:v>1.624773</c:v>
                </c:pt>
                <c:pt idx="64">
                  <c:v>9.2109439999999996</c:v>
                </c:pt>
                <c:pt idx="65">
                  <c:v>2.9972110000000001</c:v>
                </c:pt>
                <c:pt idx="66">
                  <c:v>4.6645219999999865</c:v>
                </c:pt>
                <c:pt idx="67">
                  <c:v>1.568354</c:v>
                </c:pt>
                <c:pt idx="68">
                  <c:v>9.5848270000000024</c:v>
                </c:pt>
                <c:pt idx="69">
                  <c:v>7.5221729999999933</c:v>
                </c:pt>
                <c:pt idx="70">
                  <c:v>1.601297</c:v>
                </c:pt>
                <c:pt idx="71">
                  <c:v>9.5004650000000002</c:v>
                </c:pt>
                <c:pt idx="72">
                  <c:v>14.346160000000001</c:v>
                </c:pt>
                <c:pt idx="73">
                  <c:v>11.921760000000001</c:v>
                </c:pt>
                <c:pt idx="74">
                  <c:v>11.52984</c:v>
                </c:pt>
                <c:pt idx="75">
                  <c:v>9.143516</c:v>
                </c:pt>
                <c:pt idx="76">
                  <c:v>10.45757</c:v>
                </c:pt>
                <c:pt idx="77">
                  <c:v>2.8627759999999967</c:v>
                </c:pt>
                <c:pt idx="78">
                  <c:v>5.0258759999999914</c:v>
                </c:pt>
                <c:pt idx="79">
                  <c:v>4.8991930000000004</c:v>
                </c:pt>
                <c:pt idx="80">
                  <c:v>4.1822339999999985</c:v>
                </c:pt>
                <c:pt idx="81">
                  <c:v>2.8359489999999932</c:v>
                </c:pt>
                <c:pt idx="82">
                  <c:v>9.4944380000000006</c:v>
                </c:pt>
                <c:pt idx="83">
                  <c:v>8.7832729999999994</c:v>
                </c:pt>
                <c:pt idx="84">
                  <c:v>4.4622159999999926</c:v>
                </c:pt>
                <c:pt idx="85">
                  <c:v>2.8198269999999961</c:v>
                </c:pt>
                <c:pt idx="86">
                  <c:v>46.768380000000057</c:v>
                </c:pt>
                <c:pt idx="87">
                  <c:v>5.0917060000000003</c:v>
                </c:pt>
                <c:pt idx="88">
                  <c:v>5.7491269999999997</c:v>
                </c:pt>
                <c:pt idx="89">
                  <c:v>7.6689479999999914</c:v>
                </c:pt>
                <c:pt idx="90">
                  <c:v>36.242820000000002</c:v>
                </c:pt>
                <c:pt idx="91">
                  <c:v>35.495020000000011</c:v>
                </c:pt>
                <c:pt idx="92">
                  <c:v>8.7367000000000008</c:v>
                </c:pt>
                <c:pt idx="93">
                  <c:v>6.8588879999999914</c:v>
                </c:pt>
                <c:pt idx="94">
                  <c:v>31.69780000000004</c:v>
                </c:pt>
                <c:pt idx="95">
                  <c:v>19.579000000000001</c:v>
                </c:pt>
                <c:pt idx="96">
                  <c:v>29.161829999999988</c:v>
                </c:pt>
                <c:pt idx="97">
                  <c:v>13.909230000000004</c:v>
                </c:pt>
                <c:pt idx="98">
                  <c:v>42.537230000000001</c:v>
                </c:pt>
                <c:pt idx="99">
                  <c:v>11.81002</c:v>
                </c:pt>
              </c:numCache>
            </c:numRef>
          </c:val>
          <c:smooth val="1"/>
          <c:extLst>
            <c:ext xmlns:c16="http://schemas.microsoft.com/office/drawing/2014/chart" uri="{C3380CC4-5D6E-409C-BE32-E72D297353CC}">
              <c16:uniqueId val="{00000007-9C89-4DC3-88C0-89287799F454}"/>
            </c:ext>
          </c:extLst>
        </c:ser>
        <c:ser>
          <c:idx val="17"/>
          <c:order val="17"/>
          <c:tx>
            <c:strRef>
              <c:f>hRu!$A$21</c:f>
              <c:strCache>
                <c:ptCount val="1"/>
                <c:pt idx="0">
                  <c:v>Sta. 5</c:v>
                </c:pt>
              </c:strCache>
            </c:strRef>
          </c:tx>
          <c:spPr>
            <a:ln w="9525" cap="rnd">
              <a:solidFill>
                <a:srgbClr val="0000FF"/>
              </a:solidFill>
              <a:round/>
            </a:ln>
            <a:effectLst>
              <a:outerShdw blurRad="40000" dist="23000" dir="5400000" rotWithShape="0">
                <a:srgbClr val="000000">
                  <a:alpha val="35000"/>
                </a:srgbClr>
              </a:outerShdw>
            </a:effectLst>
          </c:spPr>
          <c:marker>
            <c:symbol val="none"/>
          </c:marker>
          <c:trendline>
            <c:spPr>
              <a:ln w="12700" cap="rnd">
                <a:solidFill>
                  <a:srgbClr val="0000FF"/>
                </a:solidFill>
                <a:prstDash val="sysDash"/>
              </a:ln>
              <a:effectLst/>
            </c:spPr>
            <c:trendlineType val="linear"/>
            <c:dispRSqr val="0"/>
            <c:dispEq val="0"/>
          </c:trendline>
          <c:cat>
            <c:numRef>
              <c:f>hRu!$B$3:$CX$3</c:f>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hRu!$B$21:$CX$21</c:f>
              <c:numCache>
                <c:formatCode>0.00</c:formatCode>
                <c:ptCount val="101"/>
                <c:pt idx="0">
                  <c:v>81.624899999999982</c:v>
                </c:pt>
                <c:pt idx="1">
                  <c:v>54.2864</c:v>
                </c:pt>
                <c:pt idx="2">
                  <c:v>60.675070000000012</c:v>
                </c:pt>
                <c:pt idx="3">
                  <c:v>117.6045</c:v>
                </c:pt>
                <c:pt idx="4">
                  <c:v>44.835370000000012</c:v>
                </c:pt>
                <c:pt idx="5">
                  <c:v>118.53619999999999</c:v>
                </c:pt>
                <c:pt idx="6">
                  <c:v>107.3531</c:v>
                </c:pt>
                <c:pt idx="7">
                  <c:v>85.502229999999997</c:v>
                </c:pt>
                <c:pt idx="8">
                  <c:v>118.724</c:v>
                </c:pt>
                <c:pt idx="9">
                  <c:v>121.4577</c:v>
                </c:pt>
                <c:pt idx="10">
                  <c:v>71.316149999999993</c:v>
                </c:pt>
                <c:pt idx="11">
                  <c:v>191.93280000000001</c:v>
                </c:pt>
                <c:pt idx="12">
                  <c:v>73.502619999999993</c:v>
                </c:pt>
                <c:pt idx="13">
                  <c:v>80.024230000000003</c:v>
                </c:pt>
                <c:pt idx="14">
                  <c:v>133.89020000000022</c:v>
                </c:pt>
                <c:pt idx="15">
                  <c:v>73.248470000000012</c:v>
                </c:pt>
                <c:pt idx="16">
                  <c:v>95.524979999999999</c:v>
                </c:pt>
                <c:pt idx="17">
                  <c:v>98.265170000000012</c:v>
                </c:pt>
                <c:pt idx="18">
                  <c:v>64.510920000000027</c:v>
                </c:pt>
                <c:pt idx="19">
                  <c:v>136.08220000000023</c:v>
                </c:pt>
                <c:pt idx="20">
                  <c:v>140.5805</c:v>
                </c:pt>
                <c:pt idx="21">
                  <c:v>62.623440000000002</c:v>
                </c:pt>
                <c:pt idx="22">
                  <c:v>123.62929999999999</c:v>
                </c:pt>
                <c:pt idx="23">
                  <c:v>102.95659999999999</c:v>
                </c:pt>
                <c:pt idx="24">
                  <c:v>102.32539999999995</c:v>
                </c:pt>
                <c:pt idx="25">
                  <c:v>79.72936</c:v>
                </c:pt>
                <c:pt idx="26">
                  <c:v>101.20869999999999</c:v>
                </c:pt>
                <c:pt idx="27">
                  <c:v>127.64960000000002</c:v>
                </c:pt>
                <c:pt idx="28">
                  <c:v>55.188400000000001</c:v>
                </c:pt>
                <c:pt idx="29">
                  <c:v>86.612120000000004</c:v>
                </c:pt>
                <c:pt idx="30">
                  <c:v>101.4277</c:v>
                </c:pt>
                <c:pt idx="31">
                  <c:v>91.746409999999997</c:v>
                </c:pt>
                <c:pt idx="32">
                  <c:v>115.99639999999999</c:v>
                </c:pt>
                <c:pt idx="33">
                  <c:v>160.67449999999999</c:v>
                </c:pt>
                <c:pt idx="34">
                  <c:v>189.21519999999998</c:v>
                </c:pt>
                <c:pt idx="35">
                  <c:v>109.46360000000011</c:v>
                </c:pt>
                <c:pt idx="36">
                  <c:v>101.67679999999989</c:v>
                </c:pt>
                <c:pt idx="37">
                  <c:v>145.1575</c:v>
                </c:pt>
                <c:pt idx="38">
                  <c:v>62.498100000000065</c:v>
                </c:pt>
                <c:pt idx="39">
                  <c:v>79.375379999999808</c:v>
                </c:pt>
                <c:pt idx="40">
                  <c:v>85.453159999999997</c:v>
                </c:pt>
                <c:pt idx="41">
                  <c:v>56.257629999999999</c:v>
                </c:pt>
                <c:pt idx="42">
                  <c:v>71.348280000000003</c:v>
                </c:pt>
                <c:pt idx="43">
                  <c:v>74.460650000000129</c:v>
                </c:pt>
                <c:pt idx="44">
                  <c:v>91.248890000000003</c:v>
                </c:pt>
                <c:pt idx="45">
                  <c:v>135.97389999999999</c:v>
                </c:pt>
                <c:pt idx="46">
                  <c:v>143.6259</c:v>
                </c:pt>
                <c:pt idx="47">
                  <c:v>95.952789999999979</c:v>
                </c:pt>
                <c:pt idx="48">
                  <c:v>58.803460000000001</c:v>
                </c:pt>
                <c:pt idx="49">
                  <c:v>110.86960000000002</c:v>
                </c:pt>
                <c:pt idx="50">
                  <c:v>178.7807</c:v>
                </c:pt>
                <c:pt idx="51">
                  <c:v>74.90204</c:v>
                </c:pt>
                <c:pt idx="52">
                  <c:v>91.752020000000002</c:v>
                </c:pt>
                <c:pt idx="53">
                  <c:v>98.883739999999989</c:v>
                </c:pt>
                <c:pt idx="54">
                  <c:v>125.36999999999999</c:v>
                </c:pt>
                <c:pt idx="55">
                  <c:v>89.602789999999885</c:v>
                </c:pt>
                <c:pt idx="56">
                  <c:v>80.86327</c:v>
                </c:pt>
                <c:pt idx="57">
                  <c:v>85.004430000000013</c:v>
                </c:pt>
                <c:pt idx="58">
                  <c:v>62.177810000000001</c:v>
                </c:pt>
                <c:pt idx="59">
                  <c:v>101.28619999999999</c:v>
                </c:pt>
                <c:pt idx="60">
                  <c:v>166.66250000000002</c:v>
                </c:pt>
                <c:pt idx="61">
                  <c:v>133.6985</c:v>
                </c:pt>
                <c:pt idx="62">
                  <c:v>121.5988</c:v>
                </c:pt>
                <c:pt idx="63">
                  <c:v>117.98269999999999</c:v>
                </c:pt>
                <c:pt idx="64">
                  <c:v>197.70959999999977</c:v>
                </c:pt>
                <c:pt idx="65">
                  <c:v>96.319850000000002</c:v>
                </c:pt>
                <c:pt idx="66">
                  <c:v>125.91980000000002</c:v>
                </c:pt>
                <c:pt idx="67">
                  <c:v>123.86620000000002</c:v>
                </c:pt>
                <c:pt idx="68">
                  <c:v>156.00969999999998</c:v>
                </c:pt>
                <c:pt idx="69">
                  <c:v>208.9494</c:v>
                </c:pt>
                <c:pt idx="70">
                  <c:v>132.37260000000001</c:v>
                </c:pt>
                <c:pt idx="71">
                  <c:v>103.3661</c:v>
                </c:pt>
                <c:pt idx="72">
                  <c:v>149.25640000000001</c:v>
                </c:pt>
                <c:pt idx="73">
                  <c:v>127.18669999999999</c:v>
                </c:pt>
                <c:pt idx="74">
                  <c:v>152.66659999999999</c:v>
                </c:pt>
                <c:pt idx="75">
                  <c:v>143.1174</c:v>
                </c:pt>
                <c:pt idx="76">
                  <c:v>133.726</c:v>
                </c:pt>
                <c:pt idx="77">
                  <c:v>50.665060000000011</c:v>
                </c:pt>
                <c:pt idx="78">
                  <c:v>117.82199999999999</c:v>
                </c:pt>
                <c:pt idx="79">
                  <c:v>174.17740000000001</c:v>
                </c:pt>
                <c:pt idx="80">
                  <c:v>128.1002</c:v>
                </c:pt>
                <c:pt idx="81">
                  <c:v>82.834379999999982</c:v>
                </c:pt>
                <c:pt idx="82">
                  <c:v>166.53550000000001</c:v>
                </c:pt>
                <c:pt idx="83">
                  <c:v>136.60929999999999</c:v>
                </c:pt>
                <c:pt idx="84">
                  <c:v>118.2878</c:v>
                </c:pt>
                <c:pt idx="85">
                  <c:v>73.374470000000002</c:v>
                </c:pt>
                <c:pt idx="86">
                  <c:v>156.21039999999999</c:v>
                </c:pt>
                <c:pt idx="87">
                  <c:v>127.2983</c:v>
                </c:pt>
                <c:pt idx="88">
                  <c:v>101.9328</c:v>
                </c:pt>
                <c:pt idx="89">
                  <c:v>202.97469999999998</c:v>
                </c:pt>
                <c:pt idx="90">
                  <c:v>104.55459999999999</c:v>
                </c:pt>
                <c:pt idx="91">
                  <c:v>171.45920000000001</c:v>
                </c:pt>
                <c:pt idx="92">
                  <c:v>91.556039999999982</c:v>
                </c:pt>
                <c:pt idx="93">
                  <c:v>70.554900000000004</c:v>
                </c:pt>
                <c:pt idx="94">
                  <c:v>139.98790000000022</c:v>
                </c:pt>
                <c:pt idx="95">
                  <c:v>133.11339999999998</c:v>
                </c:pt>
                <c:pt idx="96">
                  <c:v>147.80610000000001</c:v>
                </c:pt>
                <c:pt idx="97">
                  <c:v>116.0331</c:v>
                </c:pt>
                <c:pt idx="98">
                  <c:v>185.2424</c:v>
                </c:pt>
                <c:pt idx="99">
                  <c:v>111.46520000000002</c:v>
                </c:pt>
              </c:numCache>
            </c:numRef>
          </c:val>
          <c:smooth val="1"/>
          <c:extLst>
            <c:ext xmlns:c16="http://schemas.microsoft.com/office/drawing/2014/chart" uri="{C3380CC4-5D6E-409C-BE32-E72D297353CC}">
              <c16:uniqueId val="{00000009-9C89-4DC3-88C0-89287799F454}"/>
            </c:ext>
          </c:extLst>
        </c:ser>
        <c:dLbls>
          <c:showLegendKey val="0"/>
          <c:showVal val="0"/>
          <c:showCatName val="0"/>
          <c:showSerName val="0"/>
          <c:showPercent val="0"/>
          <c:showBubbleSize val="0"/>
        </c:dLbls>
        <c:smooth val="0"/>
        <c:axId val="373584640"/>
        <c:axId val="373586560"/>
        <c:extLst>
          <c:ext xmlns:c15="http://schemas.microsoft.com/office/drawing/2012/chart" uri="{02D57815-91ED-43cb-92C2-25804820EDAC}">
            <c15:filteredLineSeries>
              <c15:ser>
                <c:idx val="1"/>
                <c:order val="1"/>
                <c:tx>
                  <c:strRef>
                    <c:extLst>
                      <c:ext uri="{02D57815-91ED-43cb-92C2-25804820EDAC}">
                        <c15:formulaRef>
                          <c15:sqref>hRu!$A$5</c15:sqref>
                        </c15:formulaRef>
                      </c:ext>
                    </c:extLst>
                    <c:strCache>
                      <c:ptCount val="1"/>
                      <c:pt idx="0">
                        <c:v>STA-2</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cat>
                  <c:numRef>
                    <c:extLst>
                      <c:ex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c:ext uri="{02D57815-91ED-43cb-92C2-25804820EDAC}">
                        <c15:formulaRef>
                          <c15:sqref>hRu!$B$5:$CX$5</c15:sqref>
                        </c15:formulaRef>
                      </c:ext>
                    </c:extLst>
                    <c:numCache>
                      <c:formatCode>0.00</c:formatCode>
                      <c:ptCount val="101"/>
                      <c:pt idx="0">
                        <c:v>193.69749999999999</c:v>
                      </c:pt>
                      <c:pt idx="1">
                        <c:v>147.87479999999999</c:v>
                      </c:pt>
                      <c:pt idx="2">
                        <c:v>263.51100000000002</c:v>
                      </c:pt>
                      <c:pt idx="3">
                        <c:v>270.92360000000002</c:v>
                      </c:pt>
                      <c:pt idx="4">
                        <c:v>117.4725</c:v>
                      </c:pt>
                      <c:pt idx="5">
                        <c:v>193.78659999999999</c:v>
                      </c:pt>
                      <c:pt idx="6">
                        <c:v>162.40090000000001</c:v>
                      </c:pt>
                      <c:pt idx="7">
                        <c:v>165.33260000000001</c:v>
                      </c:pt>
                      <c:pt idx="8">
                        <c:v>184.8304</c:v>
                      </c:pt>
                      <c:pt idx="9">
                        <c:v>181.58920000000001</c:v>
                      </c:pt>
                      <c:pt idx="10">
                        <c:v>159.56620000000001</c:v>
                      </c:pt>
                      <c:pt idx="11">
                        <c:v>153.5076</c:v>
                      </c:pt>
                      <c:pt idx="12">
                        <c:v>215.55539999999999</c:v>
                      </c:pt>
                      <c:pt idx="13">
                        <c:v>199.52619999999999</c:v>
                      </c:pt>
                      <c:pt idx="14">
                        <c:v>405.4631</c:v>
                      </c:pt>
                      <c:pt idx="15">
                        <c:v>150.1764</c:v>
                      </c:pt>
                      <c:pt idx="16">
                        <c:v>216.94890000000001</c:v>
                      </c:pt>
                      <c:pt idx="17">
                        <c:v>138.52619999999999</c:v>
                      </c:pt>
                      <c:pt idx="18">
                        <c:v>215.0129</c:v>
                      </c:pt>
                      <c:pt idx="19">
                        <c:v>343.6635</c:v>
                      </c:pt>
                      <c:pt idx="20">
                        <c:v>285.03120000000001</c:v>
                      </c:pt>
                      <c:pt idx="21">
                        <c:v>207.3092</c:v>
                      </c:pt>
                      <c:pt idx="22">
                        <c:v>206.0446</c:v>
                      </c:pt>
                      <c:pt idx="23">
                        <c:v>293.0949</c:v>
                      </c:pt>
                      <c:pt idx="24">
                        <c:v>272.40519999999998</c:v>
                      </c:pt>
                      <c:pt idx="25">
                        <c:v>208.4392</c:v>
                      </c:pt>
                      <c:pt idx="26">
                        <c:v>302.17680000000001</c:v>
                      </c:pt>
                      <c:pt idx="27">
                        <c:v>273.55869999999999</c:v>
                      </c:pt>
                      <c:pt idx="28">
                        <c:v>193.18350000000001</c:v>
                      </c:pt>
                      <c:pt idx="29">
                        <c:v>216.6772</c:v>
                      </c:pt>
                      <c:pt idx="30">
                        <c:v>214.91800000000001</c:v>
                      </c:pt>
                      <c:pt idx="31">
                        <c:v>200.92740000000001</c:v>
                      </c:pt>
                      <c:pt idx="32">
                        <c:v>238.15889999999999</c:v>
                      </c:pt>
                      <c:pt idx="33">
                        <c:v>227.0624</c:v>
                      </c:pt>
                      <c:pt idx="34">
                        <c:v>63.221130000000002</c:v>
                      </c:pt>
                      <c:pt idx="35">
                        <c:v>155.98169999999999</c:v>
                      </c:pt>
                      <c:pt idx="36">
                        <c:v>244.82079999999999</c:v>
                      </c:pt>
                      <c:pt idx="37">
                        <c:v>169.24469999999999</c:v>
                      </c:pt>
                      <c:pt idx="38">
                        <c:v>211.88249999999999</c:v>
                      </c:pt>
                      <c:pt idx="39">
                        <c:v>123.66540000000001</c:v>
                      </c:pt>
                      <c:pt idx="40">
                        <c:v>120.53660000000001</c:v>
                      </c:pt>
                      <c:pt idx="41">
                        <c:v>247.9513</c:v>
                      </c:pt>
                      <c:pt idx="42">
                        <c:v>174.70079999999999</c:v>
                      </c:pt>
                      <c:pt idx="43">
                        <c:v>172.64439999999999</c:v>
                      </c:pt>
                      <c:pt idx="44">
                        <c:v>269.49180000000001</c:v>
                      </c:pt>
                      <c:pt idx="45">
                        <c:v>211.97649999999999</c:v>
                      </c:pt>
                      <c:pt idx="46">
                        <c:v>163.17670000000001</c:v>
                      </c:pt>
                      <c:pt idx="47">
                        <c:v>98.089820000000003</c:v>
                      </c:pt>
                      <c:pt idx="48">
                        <c:v>332.08330000000001</c:v>
                      </c:pt>
                      <c:pt idx="49">
                        <c:v>194.84569999999999</c:v>
                      </c:pt>
                      <c:pt idx="50">
                        <c:v>261.8383</c:v>
                      </c:pt>
                      <c:pt idx="51">
                        <c:v>157.59710000000001</c:v>
                      </c:pt>
                      <c:pt idx="52">
                        <c:v>278.73880000000003</c:v>
                      </c:pt>
                      <c:pt idx="53">
                        <c:v>225.46549999999999</c:v>
                      </c:pt>
                      <c:pt idx="54">
                        <c:v>229.1782</c:v>
                      </c:pt>
                      <c:pt idx="55">
                        <c:v>82.360079999999996</c:v>
                      </c:pt>
                      <c:pt idx="56">
                        <c:v>188.5872</c:v>
                      </c:pt>
                      <c:pt idx="57">
                        <c:v>116.45399999999999</c:v>
                      </c:pt>
                      <c:pt idx="58">
                        <c:v>91.973029999999994</c:v>
                      </c:pt>
                      <c:pt idx="59">
                        <c:v>245.13829999999999</c:v>
                      </c:pt>
                      <c:pt idx="60">
                        <c:v>240.46610000000001</c:v>
                      </c:pt>
                      <c:pt idx="61">
                        <c:v>309.80700000000002</c:v>
                      </c:pt>
                      <c:pt idx="62">
                        <c:v>263.6343</c:v>
                      </c:pt>
                      <c:pt idx="63">
                        <c:v>313.91489999999999</c:v>
                      </c:pt>
                      <c:pt idx="64">
                        <c:v>226.48759999999999</c:v>
                      </c:pt>
                      <c:pt idx="65">
                        <c:v>169.3099</c:v>
                      </c:pt>
                      <c:pt idx="66">
                        <c:v>261.30239999999998</c:v>
                      </c:pt>
                      <c:pt idx="67">
                        <c:v>207.6388</c:v>
                      </c:pt>
                      <c:pt idx="68">
                        <c:v>186.08959999999999</c:v>
                      </c:pt>
                      <c:pt idx="69">
                        <c:v>229.62389999999999</c:v>
                      </c:pt>
                      <c:pt idx="70">
                        <c:v>204.32910000000001</c:v>
                      </c:pt>
                      <c:pt idx="71">
                        <c:v>293.64400000000001</c:v>
                      </c:pt>
                      <c:pt idx="72">
                        <c:v>255.3015</c:v>
                      </c:pt>
                      <c:pt idx="73">
                        <c:v>284.42219999999998</c:v>
                      </c:pt>
                      <c:pt idx="74">
                        <c:v>192.17230000000001</c:v>
                      </c:pt>
                      <c:pt idx="75">
                        <c:v>207.91309999999999</c:v>
                      </c:pt>
                      <c:pt idx="76">
                        <c:v>185.32339999999999</c:v>
                      </c:pt>
                      <c:pt idx="77">
                        <c:v>171.44280000000001</c:v>
                      </c:pt>
                      <c:pt idx="78">
                        <c:v>247.20830000000001</c:v>
                      </c:pt>
                      <c:pt idx="79">
                        <c:v>134.59780000000001</c:v>
                      </c:pt>
                      <c:pt idx="80">
                        <c:v>221.12350000000001</c:v>
                      </c:pt>
                      <c:pt idx="81">
                        <c:v>240.6816</c:v>
                      </c:pt>
                      <c:pt idx="82">
                        <c:v>205.51990000000001</c:v>
                      </c:pt>
                      <c:pt idx="83">
                        <c:v>100.8823</c:v>
                      </c:pt>
                      <c:pt idx="84">
                        <c:v>164.0068</c:v>
                      </c:pt>
                      <c:pt idx="85">
                        <c:v>140.89769999999999</c:v>
                      </c:pt>
                      <c:pt idx="86">
                        <c:v>333.65</c:v>
                      </c:pt>
                      <c:pt idx="87">
                        <c:v>188.2791</c:v>
                      </c:pt>
                      <c:pt idx="88">
                        <c:v>128.47389999999999</c:v>
                      </c:pt>
                      <c:pt idx="89">
                        <c:v>186.04740000000001</c:v>
                      </c:pt>
                      <c:pt idx="90">
                        <c:v>185.965</c:v>
                      </c:pt>
                      <c:pt idx="91">
                        <c:v>218.25899999999999</c:v>
                      </c:pt>
                      <c:pt idx="92">
                        <c:v>165.09440000000001</c:v>
                      </c:pt>
                      <c:pt idx="93">
                        <c:v>206.43279999999999</c:v>
                      </c:pt>
                      <c:pt idx="94">
                        <c:v>266.53059999999999</c:v>
                      </c:pt>
                      <c:pt idx="95">
                        <c:v>328.04989999999998</c:v>
                      </c:pt>
                      <c:pt idx="96">
                        <c:v>428.8288</c:v>
                      </c:pt>
                      <c:pt idx="97">
                        <c:v>225.48269999999999</c:v>
                      </c:pt>
                      <c:pt idx="98">
                        <c:v>336.1807</c:v>
                      </c:pt>
                      <c:pt idx="99">
                        <c:v>216.64949999999999</c:v>
                      </c:pt>
                    </c:numCache>
                  </c:numRef>
                </c:val>
                <c:smooth val="0"/>
                <c:extLst>
                  <c:ext xmlns:c16="http://schemas.microsoft.com/office/drawing/2014/chart" uri="{C3380CC4-5D6E-409C-BE32-E72D297353CC}">
                    <c16:uniqueId val="{0000000A-9C89-4DC3-88C0-89287799F454}"/>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hRu!$A$6</c15:sqref>
                        </c15:formulaRef>
                      </c:ext>
                    </c:extLst>
                    <c:strCache>
                      <c:ptCount val="1"/>
                      <c:pt idx="0">
                        <c:v>STA-3</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hRu!$B$6:$CX$6</c15:sqref>
                        </c15:formulaRef>
                      </c:ext>
                    </c:extLst>
                    <c:numCache>
                      <c:formatCode>0.00</c:formatCode>
                      <c:ptCount val="101"/>
                      <c:pt idx="0">
                        <c:v>90.24</c:v>
                      </c:pt>
                      <c:pt idx="1">
                        <c:v>48.709099999999999</c:v>
                      </c:pt>
                      <c:pt idx="2">
                        <c:v>96.712999999999994</c:v>
                      </c:pt>
                      <c:pt idx="3">
                        <c:v>147.9109</c:v>
                      </c:pt>
                      <c:pt idx="4">
                        <c:v>59.554099999999998</c:v>
                      </c:pt>
                      <c:pt idx="5">
                        <c:v>64.581789999999998</c:v>
                      </c:pt>
                      <c:pt idx="6">
                        <c:v>63.70861</c:v>
                      </c:pt>
                      <c:pt idx="7">
                        <c:v>41.511560000000003</c:v>
                      </c:pt>
                      <c:pt idx="8">
                        <c:v>68.40549</c:v>
                      </c:pt>
                      <c:pt idx="9">
                        <c:v>69.655720000000002</c:v>
                      </c:pt>
                      <c:pt idx="10">
                        <c:v>62.483559999999997</c:v>
                      </c:pt>
                      <c:pt idx="11">
                        <c:v>85.611130000000003</c:v>
                      </c:pt>
                      <c:pt idx="12">
                        <c:v>86.411000000000001</c:v>
                      </c:pt>
                      <c:pt idx="13">
                        <c:v>92.109539999999996</c:v>
                      </c:pt>
                      <c:pt idx="14">
                        <c:v>153.55330000000001</c:v>
                      </c:pt>
                      <c:pt idx="15">
                        <c:v>73.579509999999999</c:v>
                      </c:pt>
                      <c:pt idx="16">
                        <c:v>102.7163</c:v>
                      </c:pt>
                      <c:pt idx="17">
                        <c:v>78.648920000000004</c:v>
                      </c:pt>
                      <c:pt idx="18">
                        <c:v>76.434539999999998</c:v>
                      </c:pt>
                      <c:pt idx="19">
                        <c:v>191.82900000000001</c:v>
                      </c:pt>
                      <c:pt idx="20">
                        <c:v>166.93969999999999</c:v>
                      </c:pt>
                      <c:pt idx="21">
                        <c:v>99.571619999999996</c:v>
                      </c:pt>
                      <c:pt idx="22">
                        <c:v>121.1819</c:v>
                      </c:pt>
                      <c:pt idx="23">
                        <c:v>176.52869999999999</c:v>
                      </c:pt>
                      <c:pt idx="24">
                        <c:v>150.53049999999999</c:v>
                      </c:pt>
                      <c:pt idx="25">
                        <c:v>102.0317</c:v>
                      </c:pt>
                      <c:pt idx="26">
                        <c:v>155.9777</c:v>
                      </c:pt>
                      <c:pt idx="27">
                        <c:v>141.72749999999999</c:v>
                      </c:pt>
                      <c:pt idx="28">
                        <c:v>68.998180000000005</c:v>
                      </c:pt>
                      <c:pt idx="29">
                        <c:v>85.918930000000003</c:v>
                      </c:pt>
                      <c:pt idx="30">
                        <c:v>94.134569999999997</c:v>
                      </c:pt>
                      <c:pt idx="31">
                        <c:v>104.5945</c:v>
                      </c:pt>
                      <c:pt idx="32">
                        <c:v>93.925989999999999</c:v>
                      </c:pt>
                      <c:pt idx="33">
                        <c:v>124.0296</c:v>
                      </c:pt>
                      <c:pt idx="34">
                        <c:v>38.572940000000003</c:v>
                      </c:pt>
                      <c:pt idx="35">
                        <c:v>73.266739999999999</c:v>
                      </c:pt>
                      <c:pt idx="36">
                        <c:v>124.15470000000001</c:v>
                      </c:pt>
                      <c:pt idx="37">
                        <c:v>84.955219999999997</c:v>
                      </c:pt>
                      <c:pt idx="38">
                        <c:v>107.9866</c:v>
                      </c:pt>
                      <c:pt idx="39">
                        <c:v>66.735699999999994</c:v>
                      </c:pt>
                      <c:pt idx="40">
                        <c:v>65.518010000000004</c:v>
                      </c:pt>
                      <c:pt idx="41">
                        <c:v>106.8604</c:v>
                      </c:pt>
                      <c:pt idx="42">
                        <c:v>79.369110000000006</c:v>
                      </c:pt>
                      <c:pt idx="43">
                        <c:v>64.557040000000001</c:v>
                      </c:pt>
                      <c:pt idx="44">
                        <c:v>110.4667</c:v>
                      </c:pt>
                      <c:pt idx="45">
                        <c:v>97.922399999999996</c:v>
                      </c:pt>
                      <c:pt idx="46">
                        <c:v>69.530569999999997</c:v>
                      </c:pt>
                      <c:pt idx="47">
                        <c:v>56.846789999999999</c:v>
                      </c:pt>
                      <c:pt idx="48">
                        <c:v>158.61949999999999</c:v>
                      </c:pt>
                      <c:pt idx="49">
                        <c:v>75.880809999999997</c:v>
                      </c:pt>
                      <c:pt idx="50">
                        <c:v>122.0463</c:v>
                      </c:pt>
                      <c:pt idx="51">
                        <c:v>83.217799999999997</c:v>
                      </c:pt>
                      <c:pt idx="52">
                        <c:v>129.23560000000001</c:v>
                      </c:pt>
                      <c:pt idx="53">
                        <c:v>113.5331</c:v>
                      </c:pt>
                      <c:pt idx="54">
                        <c:v>109.0211</c:v>
                      </c:pt>
                      <c:pt idx="55">
                        <c:v>58.53651</c:v>
                      </c:pt>
                      <c:pt idx="56">
                        <c:v>84.490499999999997</c:v>
                      </c:pt>
                      <c:pt idx="57">
                        <c:v>59.705880000000001</c:v>
                      </c:pt>
                      <c:pt idx="58">
                        <c:v>53.698779999999999</c:v>
                      </c:pt>
                      <c:pt idx="59">
                        <c:v>79.335520000000002</c:v>
                      </c:pt>
                      <c:pt idx="60">
                        <c:v>93.283140000000003</c:v>
                      </c:pt>
                      <c:pt idx="61">
                        <c:v>147.72980000000001</c:v>
                      </c:pt>
                      <c:pt idx="62">
                        <c:v>122.37390000000001</c:v>
                      </c:pt>
                      <c:pt idx="63">
                        <c:v>140.84110000000001</c:v>
                      </c:pt>
                      <c:pt idx="64">
                        <c:v>127.43689999999999</c:v>
                      </c:pt>
                      <c:pt idx="65">
                        <c:v>61.792870000000001</c:v>
                      </c:pt>
                      <c:pt idx="66">
                        <c:v>92.894599999999997</c:v>
                      </c:pt>
                      <c:pt idx="67">
                        <c:v>87.506349999999998</c:v>
                      </c:pt>
                      <c:pt idx="68">
                        <c:v>76.069860000000006</c:v>
                      </c:pt>
                      <c:pt idx="69">
                        <c:v>110.4718</c:v>
                      </c:pt>
                      <c:pt idx="70">
                        <c:v>92.889080000000007</c:v>
                      </c:pt>
                      <c:pt idx="71">
                        <c:v>126.654</c:v>
                      </c:pt>
                      <c:pt idx="72">
                        <c:v>125.81</c:v>
                      </c:pt>
                      <c:pt idx="73">
                        <c:v>119.4956</c:v>
                      </c:pt>
                      <c:pt idx="74">
                        <c:v>107.6825</c:v>
                      </c:pt>
                      <c:pt idx="75">
                        <c:v>110.712</c:v>
                      </c:pt>
                      <c:pt idx="76">
                        <c:v>101.96339999999999</c:v>
                      </c:pt>
                      <c:pt idx="77">
                        <c:v>112.24890000000001</c:v>
                      </c:pt>
                      <c:pt idx="78">
                        <c:v>106.8105</c:v>
                      </c:pt>
                      <c:pt idx="79">
                        <c:v>63.447699999999998</c:v>
                      </c:pt>
                      <c:pt idx="80">
                        <c:v>96.261669999999995</c:v>
                      </c:pt>
                      <c:pt idx="81">
                        <c:v>130.65</c:v>
                      </c:pt>
                      <c:pt idx="82">
                        <c:v>140.04810000000001</c:v>
                      </c:pt>
                      <c:pt idx="83">
                        <c:v>73.341740000000001</c:v>
                      </c:pt>
                      <c:pt idx="84">
                        <c:v>78.715890000000002</c:v>
                      </c:pt>
                      <c:pt idx="85">
                        <c:v>86.80489</c:v>
                      </c:pt>
                      <c:pt idx="86">
                        <c:v>181.8905</c:v>
                      </c:pt>
                      <c:pt idx="87">
                        <c:v>165.51249999999999</c:v>
                      </c:pt>
                      <c:pt idx="88">
                        <c:v>163.76169999999999</c:v>
                      </c:pt>
                      <c:pt idx="89">
                        <c:v>125.1678</c:v>
                      </c:pt>
                      <c:pt idx="90">
                        <c:v>121.4686</c:v>
                      </c:pt>
                      <c:pt idx="91">
                        <c:v>168.59719999999999</c:v>
                      </c:pt>
                      <c:pt idx="92">
                        <c:v>180.6591</c:v>
                      </c:pt>
                      <c:pt idx="93">
                        <c:v>164.04140000000001</c:v>
                      </c:pt>
                      <c:pt idx="94">
                        <c:v>136.18860000000001</c:v>
                      </c:pt>
                      <c:pt idx="95">
                        <c:v>141.33260000000001</c:v>
                      </c:pt>
                      <c:pt idx="96">
                        <c:v>168.41820000000001</c:v>
                      </c:pt>
                      <c:pt idx="97">
                        <c:v>118.10120000000001</c:v>
                      </c:pt>
                      <c:pt idx="98">
                        <c:v>256.89150000000001</c:v>
                      </c:pt>
                      <c:pt idx="99">
                        <c:v>116.13290000000001</c:v>
                      </c:pt>
                    </c:numCache>
                  </c:numRef>
                </c:val>
                <c:smooth val="0"/>
                <c:extLst xmlns:c15="http://schemas.microsoft.com/office/drawing/2012/chart">
                  <c:ext xmlns:c16="http://schemas.microsoft.com/office/drawing/2014/chart" uri="{C3380CC4-5D6E-409C-BE32-E72D297353CC}">
                    <c16:uniqueId val="{0000000B-9C89-4DC3-88C0-89287799F454}"/>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hRu!$A$7</c15:sqref>
                        </c15:formulaRef>
                      </c:ext>
                    </c:extLst>
                    <c:strCache>
                      <c:ptCount val="1"/>
                      <c:pt idx="0">
                        <c:v>STA-4</c:v>
                      </c:pt>
                    </c:strCache>
                  </c:strRef>
                </c:tx>
                <c:spPr>
                  <a:ln w="31750" cap="rnd">
                    <a:solidFill>
                      <a:schemeClr val="accent4"/>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hRu!$B$7:$CX$7</c15:sqref>
                        </c15:formulaRef>
                      </c:ext>
                    </c:extLst>
                    <c:numCache>
                      <c:formatCode>0.00</c:formatCode>
                      <c:ptCount val="101"/>
                      <c:pt idx="0">
                        <c:v>97.463040000000007</c:v>
                      </c:pt>
                      <c:pt idx="1">
                        <c:v>60.224640000000001</c:v>
                      </c:pt>
                      <c:pt idx="2">
                        <c:v>111.3818</c:v>
                      </c:pt>
                      <c:pt idx="3">
                        <c:v>162.8185</c:v>
                      </c:pt>
                      <c:pt idx="4">
                        <c:v>57.57199</c:v>
                      </c:pt>
                      <c:pt idx="5">
                        <c:v>81.795879999999997</c:v>
                      </c:pt>
                      <c:pt idx="6">
                        <c:v>74.806049999999999</c:v>
                      </c:pt>
                      <c:pt idx="7">
                        <c:v>45.144480000000001</c:v>
                      </c:pt>
                      <c:pt idx="8">
                        <c:v>73.528400000000005</c:v>
                      </c:pt>
                      <c:pt idx="9">
                        <c:v>89.386650000000003</c:v>
                      </c:pt>
                      <c:pt idx="10">
                        <c:v>67.879329999999996</c:v>
                      </c:pt>
                      <c:pt idx="11">
                        <c:v>103.2944</c:v>
                      </c:pt>
                      <c:pt idx="12">
                        <c:v>110.3887</c:v>
                      </c:pt>
                      <c:pt idx="13">
                        <c:v>87.874210000000005</c:v>
                      </c:pt>
                      <c:pt idx="14">
                        <c:v>177.80289999999999</c:v>
                      </c:pt>
                      <c:pt idx="15">
                        <c:v>93.100269999999995</c:v>
                      </c:pt>
                      <c:pt idx="16">
                        <c:v>121.26779999999999</c:v>
                      </c:pt>
                      <c:pt idx="17">
                        <c:v>83.466620000000006</c:v>
                      </c:pt>
                      <c:pt idx="18">
                        <c:v>76.896439999999998</c:v>
                      </c:pt>
                      <c:pt idx="19">
                        <c:v>222.50989999999999</c:v>
                      </c:pt>
                      <c:pt idx="20">
                        <c:v>202.0256</c:v>
                      </c:pt>
                      <c:pt idx="21">
                        <c:v>121.505</c:v>
                      </c:pt>
                      <c:pt idx="22">
                        <c:v>135.56479999999999</c:v>
                      </c:pt>
                      <c:pt idx="23">
                        <c:v>204.8818</c:v>
                      </c:pt>
                      <c:pt idx="24">
                        <c:v>163.73249999999999</c:v>
                      </c:pt>
                      <c:pt idx="25">
                        <c:v>129.4503</c:v>
                      </c:pt>
                      <c:pt idx="26">
                        <c:v>155.25819999999999</c:v>
                      </c:pt>
                      <c:pt idx="27">
                        <c:v>181.2807</c:v>
                      </c:pt>
                      <c:pt idx="28">
                        <c:v>73.499799999999993</c:v>
                      </c:pt>
                      <c:pt idx="29">
                        <c:v>115.30459999999999</c:v>
                      </c:pt>
                      <c:pt idx="30">
                        <c:v>120.2871</c:v>
                      </c:pt>
                      <c:pt idx="31">
                        <c:v>104.8394</c:v>
                      </c:pt>
                      <c:pt idx="32">
                        <c:v>131.01920000000001</c:v>
                      </c:pt>
                      <c:pt idx="33">
                        <c:v>140.76240000000001</c:v>
                      </c:pt>
                      <c:pt idx="34">
                        <c:v>56.070950000000003</c:v>
                      </c:pt>
                      <c:pt idx="35">
                        <c:v>106.5939</c:v>
                      </c:pt>
                      <c:pt idx="36">
                        <c:v>163.38640000000001</c:v>
                      </c:pt>
                      <c:pt idx="37">
                        <c:v>147.0479</c:v>
                      </c:pt>
                      <c:pt idx="38">
                        <c:v>141.04769999999999</c:v>
                      </c:pt>
                      <c:pt idx="39">
                        <c:v>97.783839999999998</c:v>
                      </c:pt>
                      <c:pt idx="40">
                        <c:v>80.783659999999998</c:v>
                      </c:pt>
                      <c:pt idx="41">
                        <c:v>124.11360000000001</c:v>
                      </c:pt>
                      <c:pt idx="42">
                        <c:v>88.76961</c:v>
                      </c:pt>
                      <c:pt idx="43">
                        <c:v>71.347949999999997</c:v>
                      </c:pt>
                      <c:pt idx="44">
                        <c:v>100.92270000000001</c:v>
                      </c:pt>
                      <c:pt idx="45">
                        <c:v>110.83029999999999</c:v>
                      </c:pt>
                      <c:pt idx="46">
                        <c:v>93.541669999999996</c:v>
                      </c:pt>
                      <c:pt idx="47">
                        <c:v>75.489429999999999</c:v>
                      </c:pt>
                      <c:pt idx="48">
                        <c:v>175.87280000000001</c:v>
                      </c:pt>
                      <c:pt idx="49">
                        <c:v>86.955479999999994</c:v>
                      </c:pt>
                      <c:pt idx="50">
                        <c:v>150.28139999999999</c:v>
                      </c:pt>
                      <c:pt idx="51">
                        <c:v>92.033839999999998</c:v>
                      </c:pt>
                      <c:pt idx="52">
                        <c:v>138.9239</c:v>
                      </c:pt>
                      <c:pt idx="53">
                        <c:v>125.8329</c:v>
                      </c:pt>
                      <c:pt idx="54">
                        <c:v>114.59229999999999</c:v>
                      </c:pt>
                      <c:pt idx="55">
                        <c:v>72.394940000000005</c:v>
                      </c:pt>
                      <c:pt idx="56">
                        <c:v>95.095089999999999</c:v>
                      </c:pt>
                      <c:pt idx="57">
                        <c:v>80.225470000000001</c:v>
                      </c:pt>
                      <c:pt idx="58">
                        <c:v>64.182860000000005</c:v>
                      </c:pt>
                      <c:pt idx="59">
                        <c:v>104.9973</c:v>
                      </c:pt>
                      <c:pt idx="60">
                        <c:v>107.8916</c:v>
                      </c:pt>
                      <c:pt idx="61">
                        <c:v>169.19280000000001</c:v>
                      </c:pt>
                      <c:pt idx="62">
                        <c:v>149.4186</c:v>
                      </c:pt>
                      <c:pt idx="63">
                        <c:v>193.53380000000001</c:v>
                      </c:pt>
                      <c:pt idx="64">
                        <c:v>206.20359999999999</c:v>
                      </c:pt>
                      <c:pt idx="65">
                        <c:v>63.160069999999997</c:v>
                      </c:pt>
                      <c:pt idx="66">
                        <c:v>124.8694</c:v>
                      </c:pt>
                      <c:pt idx="67">
                        <c:v>127.3258</c:v>
                      </c:pt>
                      <c:pt idx="68">
                        <c:v>106.479</c:v>
                      </c:pt>
                      <c:pt idx="69">
                        <c:v>166.8604</c:v>
                      </c:pt>
                      <c:pt idx="70">
                        <c:v>137.2157</c:v>
                      </c:pt>
                      <c:pt idx="71">
                        <c:v>119.2859</c:v>
                      </c:pt>
                      <c:pt idx="72">
                        <c:v>157.97370000000001</c:v>
                      </c:pt>
                      <c:pt idx="73">
                        <c:v>161.82409999999999</c:v>
                      </c:pt>
                      <c:pt idx="74">
                        <c:v>150.9049</c:v>
                      </c:pt>
                      <c:pt idx="75">
                        <c:v>145.7679</c:v>
                      </c:pt>
                      <c:pt idx="76">
                        <c:v>129.63470000000001</c:v>
                      </c:pt>
                      <c:pt idx="77">
                        <c:v>134.21899999999999</c:v>
                      </c:pt>
                      <c:pt idx="78">
                        <c:v>147.4076</c:v>
                      </c:pt>
                      <c:pt idx="79">
                        <c:v>94.524500000000003</c:v>
                      </c:pt>
                      <c:pt idx="80">
                        <c:v>145.36510000000001</c:v>
                      </c:pt>
                      <c:pt idx="81">
                        <c:v>185.1028</c:v>
                      </c:pt>
                      <c:pt idx="82">
                        <c:v>240.7116</c:v>
                      </c:pt>
                      <c:pt idx="83">
                        <c:v>126.6831</c:v>
                      </c:pt>
                      <c:pt idx="84">
                        <c:v>122.08580000000001</c:v>
                      </c:pt>
                      <c:pt idx="85">
                        <c:v>147.85400000000001</c:v>
                      </c:pt>
                      <c:pt idx="86">
                        <c:v>196.06790000000001</c:v>
                      </c:pt>
                      <c:pt idx="87">
                        <c:v>245.74760000000001</c:v>
                      </c:pt>
                      <c:pt idx="88">
                        <c:v>204.3477</c:v>
                      </c:pt>
                      <c:pt idx="89">
                        <c:v>149.07759999999999</c:v>
                      </c:pt>
                      <c:pt idx="90">
                        <c:v>132.08349999999999</c:v>
                      </c:pt>
                      <c:pt idx="91">
                        <c:v>170.1446</c:v>
                      </c:pt>
                      <c:pt idx="92">
                        <c:v>164.9496</c:v>
                      </c:pt>
                      <c:pt idx="93">
                        <c:v>177.4898</c:v>
                      </c:pt>
                      <c:pt idx="94">
                        <c:v>178.31790000000001</c:v>
                      </c:pt>
                      <c:pt idx="95">
                        <c:v>145.65559999999999</c:v>
                      </c:pt>
                      <c:pt idx="96">
                        <c:v>185.23990000000001</c:v>
                      </c:pt>
                      <c:pt idx="97">
                        <c:v>109.69759999999999</c:v>
                      </c:pt>
                      <c:pt idx="98">
                        <c:v>276.84890000000001</c:v>
                      </c:pt>
                      <c:pt idx="99">
                        <c:v>123.29510000000001</c:v>
                      </c:pt>
                    </c:numCache>
                  </c:numRef>
                </c:val>
                <c:smooth val="0"/>
                <c:extLst xmlns:c15="http://schemas.microsoft.com/office/drawing/2012/chart">
                  <c:ext xmlns:c16="http://schemas.microsoft.com/office/drawing/2014/chart" uri="{C3380CC4-5D6E-409C-BE32-E72D297353CC}">
                    <c16:uniqueId val="{0000000C-9C89-4DC3-88C0-89287799F454}"/>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hRu!$A$9</c15:sqref>
                        </c15:formulaRef>
                      </c:ext>
                    </c:extLst>
                    <c:strCache>
                      <c:ptCount val="1"/>
                      <c:pt idx="0">
                        <c:v>STA-6</c:v>
                      </c:pt>
                    </c:strCache>
                  </c:strRef>
                </c:tx>
                <c:spPr>
                  <a:ln w="31750" cap="rnd">
                    <a:solidFill>
                      <a:schemeClr val="accent6"/>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hRu!$B$9:$CX$9</c15:sqref>
                        </c15:formulaRef>
                      </c:ext>
                    </c:extLst>
                    <c:numCache>
                      <c:formatCode>0.00</c:formatCode>
                      <c:ptCount val="101"/>
                      <c:pt idx="0">
                        <c:v>80.867859999999993</c:v>
                      </c:pt>
                      <c:pt idx="1">
                        <c:v>29.771319999999999</c:v>
                      </c:pt>
                      <c:pt idx="2">
                        <c:v>60.857149999999997</c:v>
                      </c:pt>
                      <c:pt idx="3">
                        <c:v>143.35679999999999</c:v>
                      </c:pt>
                      <c:pt idx="4">
                        <c:v>51.860309999999998</c:v>
                      </c:pt>
                      <c:pt idx="5">
                        <c:v>59.251930000000002</c:v>
                      </c:pt>
                      <c:pt idx="6">
                        <c:v>62.630450000000003</c:v>
                      </c:pt>
                      <c:pt idx="7">
                        <c:v>130.78219999999999</c:v>
                      </c:pt>
                      <c:pt idx="8">
                        <c:v>97.070970000000003</c:v>
                      </c:pt>
                      <c:pt idx="9">
                        <c:v>65.733379999999997</c:v>
                      </c:pt>
                      <c:pt idx="10">
                        <c:v>182.17850000000001</c:v>
                      </c:pt>
                      <c:pt idx="11">
                        <c:v>89.950900000000004</c:v>
                      </c:pt>
                      <c:pt idx="12">
                        <c:v>58.853459999999998</c:v>
                      </c:pt>
                      <c:pt idx="13">
                        <c:v>149.5789</c:v>
                      </c:pt>
                      <c:pt idx="14">
                        <c:v>98.94511</c:v>
                      </c:pt>
                      <c:pt idx="15">
                        <c:v>59.170450000000002</c:v>
                      </c:pt>
                      <c:pt idx="16">
                        <c:v>82.182469999999995</c:v>
                      </c:pt>
                      <c:pt idx="17">
                        <c:v>74.251949999999994</c:v>
                      </c:pt>
                      <c:pt idx="18">
                        <c:v>82.475890000000007</c:v>
                      </c:pt>
                      <c:pt idx="19">
                        <c:v>167.38239999999999</c:v>
                      </c:pt>
                      <c:pt idx="20">
                        <c:v>188.75309999999999</c:v>
                      </c:pt>
                      <c:pt idx="21">
                        <c:v>109.83159999999999</c:v>
                      </c:pt>
                      <c:pt idx="22">
                        <c:v>163.71029999999999</c:v>
                      </c:pt>
                      <c:pt idx="23">
                        <c:v>132.77260000000001</c:v>
                      </c:pt>
                      <c:pt idx="24">
                        <c:v>135.6908</c:v>
                      </c:pt>
                      <c:pt idx="25">
                        <c:v>158.8321</c:v>
                      </c:pt>
                      <c:pt idx="26">
                        <c:v>151.20869999999999</c:v>
                      </c:pt>
                      <c:pt idx="27">
                        <c:v>103.24039999999999</c:v>
                      </c:pt>
                      <c:pt idx="28">
                        <c:v>48.548900000000003</c:v>
                      </c:pt>
                      <c:pt idx="29">
                        <c:v>93.68938</c:v>
                      </c:pt>
                      <c:pt idx="30">
                        <c:v>120.09910000000001</c:v>
                      </c:pt>
                      <c:pt idx="31">
                        <c:v>130.88929999999999</c:v>
                      </c:pt>
                      <c:pt idx="32">
                        <c:v>124.98009999999999</c:v>
                      </c:pt>
                      <c:pt idx="33">
                        <c:v>158.76939999999999</c:v>
                      </c:pt>
                      <c:pt idx="34">
                        <c:v>78.1036</c:v>
                      </c:pt>
                      <c:pt idx="35">
                        <c:v>129.09119999999999</c:v>
                      </c:pt>
                      <c:pt idx="36">
                        <c:v>144.80189999999999</c:v>
                      </c:pt>
                      <c:pt idx="37">
                        <c:v>138.34219999999999</c:v>
                      </c:pt>
                      <c:pt idx="38">
                        <c:v>79.508110000000002</c:v>
                      </c:pt>
                      <c:pt idx="39">
                        <c:v>125.4606</c:v>
                      </c:pt>
                      <c:pt idx="40">
                        <c:v>89.897999999999996</c:v>
                      </c:pt>
                      <c:pt idx="41">
                        <c:v>104.6661</c:v>
                      </c:pt>
                      <c:pt idx="42">
                        <c:v>88.069850000000002</c:v>
                      </c:pt>
                      <c:pt idx="43">
                        <c:v>59.04448</c:v>
                      </c:pt>
                      <c:pt idx="44">
                        <c:v>131.17320000000001</c:v>
                      </c:pt>
                      <c:pt idx="45">
                        <c:v>118.28789999999999</c:v>
                      </c:pt>
                      <c:pt idx="46">
                        <c:v>79.15746</c:v>
                      </c:pt>
                      <c:pt idx="47">
                        <c:v>105.3994</c:v>
                      </c:pt>
                      <c:pt idx="48">
                        <c:v>163.465</c:v>
                      </c:pt>
                      <c:pt idx="49">
                        <c:v>118.0968</c:v>
                      </c:pt>
                      <c:pt idx="50">
                        <c:v>136.07409999999999</c:v>
                      </c:pt>
                      <c:pt idx="51">
                        <c:v>109.7522</c:v>
                      </c:pt>
                      <c:pt idx="52">
                        <c:v>173.43549999999999</c:v>
                      </c:pt>
                      <c:pt idx="53">
                        <c:v>99.234759999999994</c:v>
                      </c:pt>
                      <c:pt idx="54">
                        <c:v>95.019360000000006</c:v>
                      </c:pt>
                      <c:pt idx="55">
                        <c:v>58.118479999999998</c:v>
                      </c:pt>
                      <c:pt idx="56">
                        <c:v>80.234539999999996</c:v>
                      </c:pt>
                      <c:pt idx="57">
                        <c:v>81.089269999999999</c:v>
                      </c:pt>
                      <c:pt idx="58">
                        <c:v>76.553669999999997</c:v>
                      </c:pt>
                      <c:pt idx="59">
                        <c:v>67.385689999999997</c:v>
                      </c:pt>
                      <c:pt idx="60">
                        <c:v>99.977080000000001</c:v>
                      </c:pt>
                      <c:pt idx="61">
                        <c:v>129.8091</c:v>
                      </c:pt>
                      <c:pt idx="62">
                        <c:v>129.5625</c:v>
                      </c:pt>
                      <c:pt idx="63">
                        <c:v>89.198589999999996</c:v>
                      </c:pt>
                      <c:pt idx="64">
                        <c:v>133.38990000000001</c:v>
                      </c:pt>
                      <c:pt idx="65">
                        <c:v>61.814770000000003</c:v>
                      </c:pt>
                      <c:pt idx="66">
                        <c:v>84.633470000000003</c:v>
                      </c:pt>
                      <c:pt idx="67">
                        <c:v>64.089650000000006</c:v>
                      </c:pt>
                      <c:pt idx="68">
                        <c:v>80.282420000000002</c:v>
                      </c:pt>
                      <c:pt idx="69">
                        <c:v>55.781199999999998</c:v>
                      </c:pt>
                      <c:pt idx="70">
                        <c:v>80.604230000000001</c:v>
                      </c:pt>
                      <c:pt idx="71">
                        <c:v>131.2861</c:v>
                      </c:pt>
                      <c:pt idx="72">
                        <c:v>131.01820000000001</c:v>
                      </c:pt>
                      <c:pt idx="73">
                        <c:v>113.1067</c:v>
                      </c:pt>
                      <c:pt idx="74">
                        <c:v>95.234120000000004</c:v>
                      </c:pt>
                      <c:pt idx="75">
                        <c:v>77.881640000000004</c:v>
                      </c:pt>
                      <c:pt idx="76">
                        <c:v>103.8317</c:v>
                      </c:pt>
                      <c:pt idx="77">
                        <c:v>75.081779999999995</c:v>
                      </c:pt>
                      <c:pt idx="78">
                        <c:v>76.329750000000004</c:v>
                      </c:pt>
                      <c:pt idx="79">
                        <c:v>66.788570000000007</c:v>
                      </c:pt>
                      <c:pt idx="80">
                        <c:v>144.9332</c:v>
                      </c:pt>
                      <c:pt idx="81">
                        <c:v>106.4149</c:v>
                      </c:pt>
                      <c:pt idx="82">
                        <c:v>139.73990000000001</c:v>
                      </c:pt>
                      <c:pt idx="83">
                        <c:v>108.77930000000001</c:v>
                      </c:pt>
                      <c:pt idx="84">
                        <c:v>118.9059</c:v>
                      </c:pt>
                      <c:pt idx="85">
                        <c:v>97.863039999999998</c:v>
                      </c:pt>
                      <c:pt idx="86">
                        <c:v>209.14879999999999</c:v>
                      </c:pt>
                      <c:pt idx="87">
                        <c:v>139.83240000000001</c:v>
                      </c:pt>
                      <c:pt idx="88">
                        <c:v>128.87360000000001</c:v>
                      </c:pt>
                      <c:pt idx="89">
                        <c:v>109.82859999999999</c:v>
                      </c:pt>
                      <c:pt idx="90">
                        <c:v>197.53880000000001</c:v>
                      </c:pt>
                      <c:pt idx="91">
                        <c:v>209.00219999999999</c:v>
                      </c:pt>
                      <c:pt idx="92">
                        <c:v>135.56960000000001</c:v>
                      </c:pt>
                      <c:pt idx="93">
                        <c:v>167.58459999999999</c:v>
                      </c:pt>
                      <c:pt idx="94">
                        <c:v>180.09350000000001</c:v>
                      </c:pt>
                      <c:pt idx="95">
                        <c:v>171.00190000000001</c:v>
                      </c:pt>
                      <c:pt idx="96">
                        <c:v>264.13420000000002</c:v>
                      </c:pt>
                      <c:pt idx="97">
                        <c:v>155.16200000000001</c:v>
                      </c:pt>
                      <c:pt idx="98">
                        <c:v>288.48180000000002</c:v>
                      </c:pt>
                      <c:pt idx="99">
                        <c:v>104.73399999999999</c:v>
                      </c:pt>
                    </c:numCache>
                  </c:numRef>
                </c:val>
                <c:smooth val="0"/>
                <c:extLst xmlns:c15="http://schemas.microsoft.com/office/drawing/2012/chart">
                  <c:ext xmlns:c16="http://schemas.microsoft.com/office/drawing/2014/chart" uri="{C3380CC4-5D6E-409C-BE32-E72D297353CC}">
                    <c16:uniqueId val="{0000000D-9C89-4DC3-88C0-89287799F454}"/>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hRu!$A$10</c15:sqref>
                        </c15:formulaRef>
                      </c:ext>
                    </c:extLst>
                    <c:strCache>
                      <c:ptCount val="1"/>
                      <c:pt idx="0">
                        <c:v>STA-7</c:v>
                      </c:pt>
                    </c:strCache>
                  </c:strRef>
                </c:tx>
                <c:spPr>
                  <a:ln w="31750" cap="rnd">
                    <a:solidFill>
                      <a:schemeClr val="accent1">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hRu!$B$10:$CX$10</c15:sqref>
                        </c15:formulaRef>
                      </c:ext>
                    </c:extLst>
                    <c:numCache>
                      <c:formatCode>0.00</c:formatCode>
                      <c:ptCount val="101"/>
                      <c:pt idx="0">
                        <c:v>58.831879999999998</c:v>
                      </c:pt>
                      <c:pt idx="1">
                        <c:v>24.178290000000001</c:v>
                      </c:pt>
                      <c:pt idx="2">
                        <c:v>46.438659999999999</c:v>
                      </c:pt>
                      <c:pt idx="3">
                        <c:v>113.88760000000001</c:v>
                      </c:pt>
                      <c:pt idx="4">
                        <c:v>39.010809999999999</c:v>
                      </c:pt>
                      <c:pt idx="5">
                        <c:v>53.682609999999997</c:v>
                      </c:pt>
                      <c:pt idx="6">
                        <c:v>42.191029999999998</c:v>
                      </c:pt>
                      <c:pt idx="7">
                        <c:v>62.371450000000003</c:v>
                      </c:pt>
                      <c:pt idx="8">
                        <c:v>56.439929999999997</c:v>
                      </c:pt>
                      <c:pt idx="9">
                        <c:v>55.645449999999997</c:v>
                      </c:pt>
                      <c:pt idx="10">
                        <c:v>94.440820000000002</c:v>
                      </c:pt>
                      <c:pt idx="11">
                        <c:v>83.364170000000001</c:v>
                      </c:pt>
                      <c:pt idx="12">
                        <c:v>68.856989999999996</c:v>
                      </c:pt>
                      <c:pt idx="13">
                        <c:v>84.542469999999994</c:v>
                      </c:pt>
                      <c:pt idx="14">
                        <c:v>81.184560000000005</c:v>
                      </c:pt>
                      <c:pt idx="15">
                        <c:v>35.876989999999999</c:v>
                      </c:pt>
                      <c:pt idx="16">
                        <c:v>49.468800000000002</c:v>
                      </c:pt>
                      <c:pt idx="17">
                        <c:v>50.246780000000001</c:v>
                      </c:pt>
                      <c:pt idx="18">
                        <c:v>28.476690000000001</c:v>
                      </c:pt>
                      <c:pt idx="19">
                        <c:v>118.8516</c:v>
                      </c:pt>
                      <c:pt idx="20">
                        <c:v>120.63590000000001</c:v>
                      </c:pt>
                      <c:pt idx="21">
                        <c:v>91.569329999999994</c:v>
                      </c:pt>
                      <c:pt idx="22">
                        <c:v>105.9813</c:v>
                      </c:pt>
                      <c:pt idx="23">
                        <c:v>78.485579999999999</c:v>
                      </c:pt>
                      <c:pt idx="24">
                        <c:v>111.8605</c:v>
                      </c:pt>
                      <c:pt idx="25">
                        <c:v>113.217</c:v>
                      </c:pt>
                      <c:pt idx="26">
                        <c:v>79.582650000000001</c:v>
                      </c:pt>
                      <c:pt idx="27">
                        <c:v>110.0493</c:v>
                      </c:pt>
                      <c:pt idx="28">
                        <c:v>35.85389</c:v>
                      </c:pt>
                      <c:pt idx="29">
                        <c:v>66.601200000000006</c:v>
                      </c:pt>
                      <c:pt idx="30">
                        <c:v>106.3306</c:v>
                      </c:pt>
                      <c:pt idx="31">
                        <c:v>111.73820000000001</c:v>
                      </c:pt>
                      <c:pt idx="32">
                        <c:v>108.29040000000001</c:v>
                      </c:pt>
                      <c:pt idx="33">
                        <c:v>101.8219</c:v>
                      </c:pt>
                      <c:pt idx="34">
                        <c:v>57.843589999999999</c:v>
                      </c:pt>
                      <c:pt idx="35">
                        <c:v>86.301159999999996</c:v>
                      </c:pt>
                      <c:pt idx="36">
                        <c:v>94.279319999999998</c:v>
                      </c:pt>
                      <c:pt idx="37">
                        <c:v>118.1665</c:v>
                      </c:pt>
                      <c:pt idx="38">
                        <c:v>64.30453</c:v>
                      </c:pt>
                      <c:pt idx="39">
                        <c:v>106.9875</c:v>
                      </c:pt>
                      <c:pt idx="40">
                        <c:v>61.77073</c:v>
                      </c:pt>
                      <c:pt idx="41">
                        <c:v>56.504040000000003</c:v>
                      </c:pt>
                      <c:pt idx="42">
                        <c:v>56.536349999999999</c:v>
                      </c:pt>
                      <c:pt idx="43">
                        <c:v>35.452660000000002</c:v>
                      </c:pt>
                      <c:pt idx="44">
                        <c:v>57.841850000000001</c:v>
                      </c:pt>
                      <c:pt idx="45">
                        <c:v>91.266059999999996</c:v>
                      </c:pt>
                      <c:pt idx="46">
                        <c:v>68.427359999999993</c:v>
                      </c:pt>
                      <c:pt idx="47">
                        <c:v>82.502709999999993</c:v>
                      </c:pt>
                      <c:pt idx="48">
                        <c:v>123.9387</c:v>
                      </c:pt>
                      <c:pt idx="49">
                        <c:v>90.448449999999994</c:v>
                      </c:pt>
                      <c:pt idx="50">
                        <c:v>115.93640000000001</c:v>
                      </c:pt>
                      <c:pt idx="51">
                        <c:v>87.084140000000005</c:v>
                      </c:pt>
                      <c:pt idx="52">
                        <c:v>105.3904</c:v>
                      </c:pt>
                      <c:pt idx="53">
                        <c:v>90.74436</c:v>
                      </c:pt>
                      <c:pt idx="54">
                        <c:v>79.551640000000006</c:v>
                      </c:pt>
                      <c:pt idx="55">
                        <c:v>52.500050000000002</c:v>
                      </c:pt>
                      <c:pt idx="56">
                        <c:v>52.763300000000001</c:v>
                      </c:pt>
                      <c:pt idx="57">
                        <c:v>65.839870000000005</c:v>
                      </c:pt>
                      <c:pt idx="58">
                        <c:v>80.894499999999994</c:v>
                      </c:pt>
                      <c:pt idx="59">
                        <c:v>66.036240000000006</c:v>
                      </c:pt>
                      <c:pt idx="60">
                        <c:v>105.7911</c:v>
                      </c:pt>
                      <c:pt idx="61">
                        <c:v>145.00360000000001</c:v>
                      </c:pt>
                      <c:pt idx="62">
                        <c:v>119.77379999999999</c:v>
                      </c:pt>
                      <c:pt idx="63">
                        <c:v>113.2002</c:v>
                      </c:pt>
                      <c:pt idx="64">
                        <c:v>142.35749999999999</c:v>
                      </c:pt>
                      <c:pt idx="65">
                        <c:v>47.537010000000002</c:v>
                      </c:pt>
                      <c:pt idx="66">
                        <c:v>97.200149999999994</c:v>
                      </c:pt>
                      <c:pt idx="67">
                        <c:v>68.751019999999997</c:v>
                      </c:pt>
                      <c:pt idx="68">
                        <c:v>88.094120000000004</c:v>
                      </c:pt>
                      <c:pt idx="69">
                        <c:v>77.038430000000005</c:v>
                      </c:pt>
                      <c:pt idx="70">
                        <c:v>96.266400000000004</c:v>
                      </c:pt>
                      <c:pt idx="71">
                        <c:v>116.6653</c:v>
                      </c:pt>
                      <c:pt idx="72">
                        <c:v>131.45939999999999</c:v>
                      </c:pt>
                      <c:pt idx="73">
                        <c:v>63.150919999999999</c:v>
                      </c:pt>
                      <c:pt idx="74">
                        <c:v>88.773650000000004</c:v>
                      </c:pt>
                      <c:pt idx="75">
                        <c:v>84.908860000000004</c:v>
                      </c:pt>
                      <c:pt idx="76">
                        <c:v>89.200770000000006</c:v>
                      </c:pt>
                      <c:pt idx="77">
                        <c:v>51.50103</c:v>
                      </c:pt>
                      <c:pt idx="78">
                        <c:v>74.51831</c:v>
                      </c:pt>
                      <c:pt idx="79">
                        <c:v>55.414639999999999</c:v>
                      </c:pt>
                      <c:pt idx="80">
                        <c:v>63.352890000000002</c:v>
                      </c:pt>
                      <c:pt idx="81">
                        <c:v>75.782169999999994</c:v>
                      </c:pt>
                      <c:pt idx="82">
                        <c:v>126.1463</c:v>
                      </c:pt>
                      <c:pt idx="83">
                        <c:v>95.826710000000006</c:v>
                      </c:pt>
                      <c:pt idx="84">
                        <c:v>109.3304</c:v>
                      </c:pt>
                      <c:pt idx="85">
                        <c:v>91.848010000000002</c:v>
                      </c:pt>
                      <c:pt idx="86">
                        <c:v>117.7146</c:v>
                      </c:pt>
                      <c:pt idx="87">
                        <c:v>132.3142</c:v>
                      </c:pt>
                      <c:pt idx="88">
                        <c:v>96.508780000000002</c:v>
                      </c:pt>
                      <c:pt idx="89">
                        <c:v>133.381</c:v>
                      </c:pt>
                      <c:pt idx="90">
                        <c:v>99.237129999999993</c:v>
                      </c:pt>
                      <c:pt idx="91">
                        <c:v>124.53319999999999</c:v>
                      </c:pt>
                      <c:pt idx="92">
                        <c:v>74.590379999999996</c:v>
                      </c:pt>
                      <c:pt idx="93">
                        <c:v>103.0087</c:v>
                      </c:pt>
                      <c:pt idx="94">
                        <c:v>155.8503</c:v>
                      </c:pt>
                      <c:pt idx="95">
                        <c:v>102.35939999999999</c:v>
                      </c:pt>
                      <c:pt idx="96">
                        <c:v>179.47219999999999</c:v>
                      </c:pt>
                      <c:pt idx="97">
                        <c:v>89.478499999999997</c:v>
                      </c:pt>
                      <c:pt idx="98">
                        <c:v>186.38910000000001</c:v>
                      </c:pt>
                      <c:pt idx="99">
                        <c:v>80.681280000000001</c:v>
                      </c:pt>
                    </c:numCache>
                  </c:numRef>
                </c:val>
                <c:smooth val="0"/>
                <c:extLst xmlns:c15="http://schemas.microsoft.com/office/drawing/2012/chart">
                  <c:ext xmlns:c16="http://schemas.microsoft.com/office/drawing/2014/chart" uri="{C3380CC4-5D6E-409C-BE32-E72D297353CC}">
                    <c16:uniqueId val="{0000000E-9C89-4DC3-88C0-89287799F454}"/>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hRu!$A$11</c15:sqref>
                        </c15:formulaRef>
                      </c:ext>
                    </c:extLst>
                    <c:strCache>
                      <c:ptCount val="1"/>
                      <c:pt idx="0">
                        <c:v>STA-8</c:v>
                      </c:pt>
                    </c:strCache>
                  </c:strRef>
                </c:tx>
                <c:spPr>
                  <a:ln w="31750" cap="rnd">
                    <a:solidFill>
                      <a:schemeClr val="accent2">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hRu!$B$11:$CX$11</c15:sqref>
                        </c15:formulaRef>
                      </c:ext>
                    </c:extLst>
                    <c:numCache>
                      <c:formatCode>0.00</c:formatCode>
                      <c:ptCount val="101"/>
                      <c:pt idx="0">
                        <c:v>2.9841839999999999</c:v>
                      </c:pt>
                      <c:pt idx="1">
                        <c:v>1.820471</c:v>
                      </c:pt>
                      <c:pt idx="2">
                        <c:v>5.53165</c:v>
                      </c:pt>
                      <c:pt idx="3">
                        <c:v>10.594939999999999</c:v>
                      </c:pt>
                      <c:pt idx="4">
                        <c:v>1.690186</c:v>
                      </c:pt>
                      <c:pt idx="5">
                        <c:v>4.2618710000000002</c:v>
                      </c:pt>
                      <c:pt idx="6">
                        <c:v>3.2382219999999999</c:v>
                      </c:pt>
                      <c:pt idx="7">
                        <c:v>3.0105729999999999</c:v>
                      </c:pt>
                      <c:pt idx="8">
                        <c:v>2.2483580000000001</c:v>
                      </c:pt>
                      <c:pt idx="9">
                        <c:v>5.4467850000000002</c:v>
                      </c:pt>
                      <c:pt idx="10">
                        <c:v>4.6745260000000002</c:v>
                      </c:pt>
                      <c:pt idx="11">
                        <c:v>7.7653129999999999</c:v>
                      </c:pt>
                      <c:pt idx="12">
                        <c:v>3.1303070000000002</c:v>
                      </c:pt>
                      <c:pt idx="13">
                        <c:v>10.480829999999999</c:v>
                      </c:pt>
                      <c:pt idx="14">
                        <c:v>10.418010000000001</c:v>
                      </c:pt>
                      <c:pt idx="15">
                        <c:v>4.5673320000000004</c:v>
                      </c:pt>
                      <c:pt idx="16">
                        <c:v>6.1660820000000003</c:v>
                      </c:pt>
                      <c:pt idx="17">
                        <c:v>3.9821279999999999</c:v>
                      </c:pt>
                      <c:pt idx="18">
                        <c:v>1.41967</c:v>
                      </c:pt>
                      <c:pt idx="19">
                        <c:v>27.096409999999999</c:v>
                      </c:pt>
                      <c:pt idx="20">
                        <c:v>21.80555</c:v>
                      </c:pt>
                      <c:pt idx="21">
                        <c:v>13.367459999999999</c:v>
                      </c:pt>
                      <c:pt idx="22">
                        <c:v>8.9942379999999993</c:v>
                      </c:pt>
                      <c:pt idx="23">
                        <c:v>13.63663</c:v>
                      </c:pt>
                      <c:pt idx="24">
                        <c:v>22.290230000000001</c:v>
                      </c:pt>
                      <c:pt idx="25">
                        <c:v>13.85239</c:v>
                      </c:pt>
                      <c:pt idx="26">
                        <c:v>8.408811</c:v>
                      </c:pt>
                      <c:pt idx="27">
                        <c:v>16.365770000000001</c:v>
                      </c:pt>
                      <c:pt idx="28">
                        <c:v>1.7004189999999999</c:v>
                      </c:pt>
                      <c:pt idx="29">
                        <c:v>17.637820000000001</c:v>
                      </c:pt>
                      <c:pt idx="30">
                        <c:v>20.511430000000001</c:v>
                      </c:pt>
                      <c:pt idx="31">
                        <c:v>15.390219999999999</c:v>
                      </c:pt>
                      <c:pt idx="32">
                        <c:v>20.107479999999999</c:v>
                      </c:pt>
                      <c:pt idx="33">
                        <c:v>18.985209999999999</c:v>
                      </c:pt>
                      <c:pt idx="34">
                        <c:v>10.894019999999999</c:v>
                      </c:pt>
                      <c:pt idx="35">
                        <c:v>15.216570000000001</c:v>
                      </c:pt>
                      <c:pt idx="36">
                        <c:v>17.63034</c:v>
                      </c:pt>
                      <c:pt idx="37">
                        <c:v>22.713180000000001</c:v>
                      </c:pt>
                      <c:pt idx="38">
                        <c:v>9.5553019999999993</c:v>
                      </c:pt>
                      <c:pt idx="39">
                        <c:v>17.084759999999999</c:v>
                      </c:pt>
                      <c:pt idx="40">
                        <c:v>12.78346</c:v>
                      </c:pt>
                      <c:pt idx="41">
                        <c:v>3.1427689999999999</c:v>
                      </c:pt>
                      <c:pt idx="42">
                        <c:v>8.1292369999999998</c:v>
                      </c:pt>
                      <c:pt idx="43">
                        <c:v>2.3610690000000001</c:v>
                      </c:pt>
                      <c:pt idx="44">
                        <c:v>4.5397119999999997</c:v>
                      </c:pt>
                      <c:pt idx="45">
                        <c:v>10.59113</c:v>
                      </c:pt>
                      <c:pt idx="46">
                        <c:v>12.391870000000001</c:v>
                      </c:pt>
                      <c:pt idx="47">
                        <c:v>9.4694959999999995</c:v>
                      </c:pt>
                      <c:pt idx="48">
                        <c:v>11.20495</c:v>
                      </c:pt>
                      <c:pt idx="49">
                        <c:v>13.49873</c:v>
                      </c:pt>
                      <c:pt idx="50">
                        <c:v>13.55626</c:v>
                      </c:pt>
                      <c:pt idx="51">
                        <c:v>7.4123130000000002</c:v>
                      </c:pt>
                      <c:pt idx="52">
                        <c:v>10.75225</c:v>
                      </c:pt>
                      <c:pt idx="53">
                        <c:v>15.20266</c:v>
                      </c:pt>
                      <c:pt idx="54">
                        <c:v>9.6326070000000001</c:v>
                      </c:pt>
                      <c:pt idx="55">
                        <c:v>3.971428</c:v>
                      </c:pt>
                      <c:pt idx="56">
                        <c:v>6.3839540000000001</c:v>
                      </c:pt>
                      <c:pt idx="57">
                        <c:v>5.945919</c:v>
                      </c:pt>
                      <c:pt idx="58">
                        <c:v>8.4166620000000005</c:v>
                      </c:pt>
                      <c:pt idx="59">
                        <c:v>6.035857</c:v>
                      </c:pt>
                      <c:pt idx="60">
                        <c:v>12.98104</c:v>
                      </c:pt>
                      <c:pt idx="61">
                        <c:v>14.817159999999999</c:v>
                      </c:pt>
                      <c:pt idx="62">
                        <c:v>14.1175</c:v>
                      </c:pt>
                      <c:pt idx="63">
                        <c:v>12.401910000000001</c:v>
                      </c:pt>
                      <c:pt idx="64">
                        <c:v>13.991759999999999</c:v>
                      </c:pt>
                      <c:pt idx="65">
                        <c:v>3.0092490000000001</c:v>
                      </c:pt>
                      <c:pt idx="66">
                        <c:v>12.711740000000001</c:v>
                      </c:pt>
                      <c:pt idx="67">
                        <c:v>5.585356</c:v>
                      </c:pt>
                      <c:pt idx="68">
                        <c:v>6.2569169999999996</c:v>
                      </c:pt>
                      <c:pt idx="69">
                        <c:v>10.41802</c:v>
                      </c:pt>
                      <c:pt idx="70">
                        <c:v>11.840299999999999</c:v>
                      </c:pt>
                      <c:pt idx="71">
                        <c:v>12.130879999999999</c:v>
                      </c:pt>
                      <c:pt idx="72">
                        <c:v>17.07817</c:v>
                      </c:pt>
                      <c:pt idx="73">
                        <c:v>6.5355059999999998</c:v>
                      </c:pt>
                      <c:pt idx="74">
                        <c:v>10.97397</c:v>
                      </c:pt>
                      <c:pt idx="75">
                        <c:v>13.899240000000001</c:v>
                      </c:pt>
                      <c:pt idx="76">
                        <c:v>9.4677089999999993</c:v>
                      </c:pt>
                      <c:pt idx="77">
                        <c:v>3.052098</c:v>
                      </c:pt>
                      <c:pt idx="78">
                        <c:v>4.9055499999999999</c:v>
                      </c:pt>
                      <c:pt idx="79">
                        <c:v>6.237527</c:v>
                      </c:pt>
                      <c:pt idx="80">
                        <c:v>5.5778879999999997</c:v>
                      </c:pt>
                      <c:pt idx="81">
                        <c:v>4.895804</c:v>
                      </c:pt>
                      <c:pt idx="82">
                        <c:v>20.299689999999998</c:v>
                      </c:pt>
                      <c:pt idx="83">
                        <c:v>8.8292819999999992</c:v>
                      </c:pt>
                      <c:pt idx="84">
                        <c:v>10.666259999999999</c:v>
                      </c:pt>
                      <c:pt idx="85">
                        <c:v>8.6313960000000005</c:v>
                      </c:pt>
                      <c:pt idx="86">
                        <c:v>7.2020150000000003</c:v>
                      </c:pt>
                      <c:pt idx="87">
                        <c:v>10.719049999999999</c:v>
                      </c:pt>
                      <c:pt idx="88">
                        <c:v>4.5303789999999999</c:v>
                      </c:pt>
                      <c:pt idx="89">
                        <c:v>30.443159999999999</c:v>
                      </c:pt>
                      <c:pt idx="90">
                        <c:v>9.5825449999999996</c:v>
                      </c:pt>
                      <c:pt idx="91">
                        <c:v>16.802499999999998</c:v>
                      </c:pt>
                      <c:pt idx="92">
                        <c:v>7.3777609999999996</c:v>
                      </c:pt>
                      <c:pt idx="93">
                        <c:v>9.0298920000000003</c:v>
                      </c:pt>
                      <c:pt idx="94">
                        <c:v>16.92578</c:v>
                      </c:pt>
                      <c:pt idx="95">
                        <c:v>7.4676410000000004</c:v>
                      </c:pt>
                      <c:pt idx="96">
                        <c:v>20.88194</c:v>
                      </c:pt>
                      <c:pt idx="97">
                        <c:v>6.9088669999999999</c:v>
                      </c:pt>
                      <c:pt idx="98">
                        <c:v>20.59797</c:v>
                      </c:pt>
                      <c:pt idx="99">
                        <c:v>8.2989599999999992</c:v>
                      </c:pt>
                    </c:numCache>
                  </c:numRef>
                </c:val>
                <c:smooth val="0"/>
                <c:extLst xmlns:c15="http://schemas.microsoft.com/office/drawing/2012/chart">
                  <c:ext xmlns:c16="http://schemas.microsoft.com/office/drawing/2014/chart" uri="{C3380CC4-5D6E-409C-BE32-E72D297353CC}">
                    <c16:uniqueId val="{0000000F-9C89-4DC3-88C0-89287799F454}"/>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hRu!$A$12</c15:sqref>
                        </c15:formulaRef>
                      </c:ext>
                    </c:extLst>
                    <c:strCache>
                      <c:ptCount val="1"/>
                      <c:pt idx="0">
                        <c:v>STA-9</c:v>
                      </c:pt>
                    </c:strCache>
                  </c:strRef>
                </c:tx>
                <c:spPr>
                  <a:ln w="31750" cap="rnd">
                    <a:solidFill>
                      <a:schemeClr val="accent3">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hRu!$B$12:$CX$12</c15:sqref>
                        </c15:formulaRef>
                      </c:ext>
                    </c:extLst>
                    <c:numCache>
                      <c:formatCode>0.00</c:formatCode>
                      <c:ptCount val="101"/>
                      <c:pt idx="0">
                        <c:v>59.680900000000001</c:v>
                      </c:pt>
                      <c:pt idx="1">
                        <c:v>24.892959999999999</c:v>
                      </c:pt>
                      <c:pt idx="2">
                        <c:v>43.7119</c:v>
                      </c:pt>
                      <c:pt idx="3">
                        <c:v>96.632549999999995</c:v>
                      </c:pt>
                      <c:pt idx="4">
                        <c:v>32.947040000000001</c:v>
                      </c:pt>
                      <c:pt idx="5">
                        <c:v>56.000100000000003</c:v>
                      </c:pt>
                      <c:pt idx="6">
                        <c:v>47.859729999999999</c:v>
                      </c:pt>
                      <c:pt idx="7">
                        <c:v>52.608220000000003</c:v>
                      </c:pt>
                      <c:pt idx="8">
                        <c:v>49.581020000000002</c:v>
                      </c:pt>
                      <c:pt idx="9">
                        <c:v>66.958250000000007</c:v>
                      </c:pt>
                      <c:pt idx="10">
                        <c:v>77.021709999999999</c:v>
                      </c:pt>
                      <c:pt idx="11">
                        <c:v>102.8738</c:v>
                      </c:pt>
                      <c:pt idx="12">
                        <c:v>51.227460000000001</c:v>
                      </c:pt>
                      <c:pt idx="13">
                        <c:v>83.912530000000004</c:v>
                      </c:pt>
                      <c:pt idx="14">
                        <c:v>91.503799999999998</c:v>
                      </c:pt>
                      <c:pt idx="15">
                        <c:v>43.961829999999999</c:v>
                      </c:pt>
                      <c:pt idx="16">
                        <c:v>62.987279999999998</c:v>
                      </c:pt>
                      <c:pt idx="17">
                        <c:v>53.466569999999997</c:v>
                      </c:pt>
                      <c:pt idx="18">
                        <c:v>61.442120000000003</c:v>
                      </c:pt>
                      <c:pt idx="19">
                        <c:v>146.04490000000001</c:v>
                      </c:pt>
                      <c:pt idx="20">
                        <c:v>166.23920000000001</c:v>
                      </c:pt>
                      <c:pt idx="21">
                        <c:v>105.759</c:v>
                      </c:pt>
                      <c:pt idx="22">
                        <c:v>151.44329999999999</c:v>
                      </c:pt>
                      <c:pt idx="23">
                        <c:v>140.61859999999999</c:v>
                      </c:pt>
                      <c:pt idx="24">
                        <c:v>145.0513</c:v>
                      </c:pt>
                      <c:pt idx="25">
                        <c:v>97.017849999999996</c:v>
                      </c:pt>
                      <c:pt idx="26">
                        <c:v>95.838549999999998</c:v>
                      </c:pt>
                      <c:pt idx="27">
                        <c:v>122.00960000000001</c:v>
                      </c:pt>
                      <c:pt idx="28">
                        <c:v>57.7911</c:v>
                      </c:pt>
                      <c:pt idx="29">
                        <c:v>98.657420000000002</c:v>
                      </c:pt>
                      <c:pt idx="30">
                        <c:v>127.6066</c:v>
                      </c:pt>
                      <c:pt idx="31">
                        <c:v>113.11660000000001</c:v>
                      </c:pt>
                      <c:pt idx="32">
                        <c:v>144.79339999999999</c:v>
                      </c:pt>
                      <c:pt idx="33">
                        <c:v>124.50539999999999</c:v>
                      </c:pt>
                      <c:pt idx="34">
                        <c:v>97.516639999999995</c:v>
                      </c:pt>
                      <c:pt idx="35">
                        <c:v>103.2208</c:v>
                      </c:pt>
                      <c:pt idx="36">
                        <c:v>101.051</c:v>
                      </c:pt>
                      <c:pt idx="37">
                        <c:v>108.64239999999999</c:v>
                      </c:pt>
                      <c:pt idx="38">
                        <c:v>68.193600000000004</c:v>
                      </c:pt>
                      <c:pt idx="39">
                        <c:v>77.827789999999993</c:v>
                      </c:pt>
                      <c:pt idx="40">
                        <c:v>92.778289999999998</c:v>
                      </c:pt>
                      <c:pt idx="41">
                        <c:v>51.172539999999998</c:v>
                      </c:pt>
                      <c:pt idx="42">
                        <c:v>80.150829999999999</c:v>
                      </c:pt>
                      <c:pt idx="43">
                        <c:v>50.837629999999997</c:v>
                      </c:pt>
                      <c:pt idx="44">
                        <c:v>58.108820000000001</c:v>
                      </c:pt>
                      <c:pt idx="45">
                        <c:v>71.176400000000001</c:v>
                      </c:pt>
                      <c:pt idx="46">
                        <c:v>52.732259999999997</c:v>
                      </c:pt>
                      <c:pt idx="47">
                        <c:v>86.374160000000003</c:v>
                      </c:pt>
                      <c:pt idx="48">
                        <c:v>84.318219999999997</c:v>
                      </c:pt>
                      <c:pt idx="49">
                        <c:v>96.576639999999998</c:v>
                      </c:pt>
                      <c:pt idx="50">
                        <c:v>111.721</c:v>
                      </c:pt>
                      <c:pt idx="51">
                        <c:v>86.265379999999993</c:v>
                      </c:pt>
                      <c:pt idx="52">
                        <c:v>112.0796</c:v>
                      </c:pt>
                      <c:pt idx="53">
                        <c:v>107.8015</c:v>
                      </c:pt>
                      <c:pt idx="54">
                        <c:v>92.095060000000004</c:v>
                      </c:pt>
                      <c:pt idx="55">
                        <c:v>52.649610000000003</c:v>
                      </c:pt>
                      <c:pt idx="56">
                        <c:v>102.96339999999999</c:v>
                      </c:pt>
                      <c:pt idx="57">
                        <c:v>81.968180000000004</c:v>
                      </c:pt>
                      <c:pt idx="58">
                        <c:v>55.127560000000003</c:v>
                      </c:pt>
                      <c:pt idx="59">
                        <c:v>70.423460000000006</c:v>
                      </c:pt>
                      <c:pt idx="60">
                        <c:v>127.91800000000001</c:v>
                      </c:pt>
                      <c:pt idx="61">
                        <c:v>126.7163</c:v>
                      </c:pt>
                      <c:pt idx="62">
                        <c:v>87.155670000000001</c:v>
                      </c:pt>
                      <c:pt idx="63">
                        <c:v>124.7247</c:v>
                      </c:pt>
                      <c:pt idx="64">
                        <c:v>149.8425</c:v>
                      </c:pt>
                      <c:pt idx="65">
                        <c:v>40.15269</c:v>
                      </c:pt>
                      <c:pt idx="66">
                        <c:v>68.905990000000003</c:v>
                      </c:pt>
                      <c:pt idx="67">
                        <c:v>72.67362</c:v>
                      </c:pt>
                      <c:pt idx="68">
                        <c:v>78.959980000000002</c:v>
                      </c:pt>
                      <c:pt idx="69">
                        <c:v>117.863</c:v>
                      </c:pt>
                      <c:pt idx="70">
                        <c:v>121.907</c:v>
                      </c:pt>
                      <c:pt idx="71">
                        <c:v>119.98220000000001</c:v>
                      </c:pt>
                      <c:pt idx="72">
                        <c:v>124.99339999999999</c:v>
                      </c:pt>
                      <c:pt idx="73">
                        <c:v>116.9178</c:v>
                      </c:pt>
                      <c:pt idx="74">
                        <c:v>86.495570000000001</c:v>
                      </c:pt>
                      <c:pt idx="75">
                        <c:v>106.264</c:v>
                      </c:pt>
                      <c:pt idx="76">
                        <c:v>125.64449999999999</c:v>
                      </c:pt>
                      <c:pt idx="77">
                        <c:v>63.81185</c:v>
                      </c:pt>
                      <c:pt idx="78">
                        <c:v>91.182500000000005</c:v>
                      </c:pt>
                      <c:pt idx="79">
                        <c:v>60.716740000000001</c:v>
                      </c:pt>
                      <c:pt idx="80">
                        <c:v>56.395760000000003</c:v>
                      </c:pt>
                      <c:pt idx="81">
                        <c:v>56.354939999999999</c:v>
                      </c:pt>
                      <c:pt idx="82">
                        <c:v>89.074110000000005</c:v>
                      </c:pt>
                      <c:pt idx="83">
                        <c:v>102.1365</c:v>
                      </c:pt>
                      <c:pt idx="84">
                        <c:v>102.5689</c:v>
                      </c:pt>
                      <c:pt idx="85">
                        <c:v>74.193470000000005</c:v>
                      </c:pt>
                      <c:pt idx="86">
                        <c:v>147.3501</c:v>
                      </c:pt>
                      <c:pt idx="87">
                        <c:v>110.44289999999999</c:v>
                      </c:pt>
                      <c:pt idx="88">
                        <c:v>60.926409999999997</c:v>
                      </c:pt>
                      <c:pt idx="89">
                        <c:v>100.81440000000001</c:v>
                      </c:pt>
                      <c:pt idx="90">
                        <c:v>94.237179999999995</c:v>
                      </c:pt>
                      <c:pt idx="91">
                        <c:v>146.31370000000001</c:v>
                      </c:pt>
                      <c:pt idx="92">
                        <c:v>103.6953</c:v>
                      </c:pt>
                      <c:pt idx="93">
                        <c:v>87.11036</c:v>
                      </c:pt>
                      <c:pt idx="94">
                        <c:v>113.76309999999999</c:v>
                      </c:pt>
                      <c:pt idx="95">
                        <c:v>120.8776</c:v>
                      </c:pt>
                      <c:pt idx="96">
                        <c:v>161.43440000000001</c:v>
                      </c:pt>
                      <c:pt idx="97">
                        <c:v>91.195760000000007</c:v>
                      </c:pt>
                      <c:pt idx="98">
                        <c:v>184.91470000000001</c:v>
                      </c:pt>
                      <c:pt idx="99">
                        <c:v>102.4562</c:v>
                      </c:pt>
                    </c:numCache>
                  </c:numRef>
                </c:val>
                <c:smooth val="0"/>
                <c:extLst xmlns:c15="http://schemas.microsoft.com/office/drawing/2012/chart">
                  <c:ext xmlns:c16="http://schemas.microsoft.com/office/drawing/2014/chart" uri="{C3380CC4-5D6E-409C-BE32-E72D297353CC}">
                    <c16:uniqueId val="{00000010-9C89-4DC3-88C0-89287799F454}"/>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hRu!$A$14</c15:sqref>
                        </c15:formulaRef>
                      </c:ext>
                    </c:extLst>
                    <c:strCache>
                      <c:ptCount val="1"/>
                      <c:pt idx="0">
                        <c:v>STA-11</c:v>
                      </c:pt>
                    </c:strCache>
                  </c:strRef>
                </c:tx>
                <c:spPr>
                  <a:ln w="31750" cap="rnd">
                    <a:solidFill>
                      <a:schemeClr val="accent5">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hRu!$B$14:$CX$14</c15:sqref>
                        </c15:formulaRef>
                      </c:ext>
                    </c:extLst>
                    <c:numCache>
                      <c:formatCode>0.00</c:formatCode>
                      <c:ptCount val="101"/>
                      <c:pt idx="0">
                        <c:v>66.091790000000003</c:v>
                      </c:pt>
                      <c:pt idx="1">
                        <c:v>24.754079999999998</c:v>
                      </c:pt>
                      <c:pt idx="2">
                        <c:v>42.215870000000002</c:v>
                      </c:pt>
                      <c:pt idx="3">
                        <c:v>88.453990000000005</c:v>
                      </c:pt>
                      <c:pt idx="4">
                        <c:v>40.057369999999999</c:v>
                      </c:pt>
                      <c:pt idx="5">
                        <c:v>48.552129999999998</c:v>
                      </c:pt>
                      <c:pt idx="6">
                        <c:v>60.09122</c:v>
                      </c:pt>
                      <c:pt idx="7">
                        <c:v>54.707439999999998</c:v>
                      </c:pt>
                      <c:pt idx="8">
                        <c:v>60.168140000000001</c:v>
                      </c:pt>
                      <c:pt idx="9">
                        <c:v>66.773340000000005</c:v>
                      </c:pt>
                      <c:pt idx="10">
                        <c:v>80.481560000000002</c:v>
                      </c:pt>
                      <c:pt idx="11">
                        <c:v>67.902760000000001</c:v>
                      </c:pt>
                      <c:pt idx="12">
                        <c:v>44.169730000000001</c:v>
                      </c:pt>
                      <c:pt idx="13">
                        <c:v>82.353070000000002</c:v>
                      </c:pt>
                      <c:pt idx="14">
                        <c:v>85.603449999999995</c:v>
                      </c:pt>
                      <c:pt idx="15">
                        <c:v>61.63503</c:v>
                      </c:pt>
                      <c:pt idx="16">
                        <c:v>60.942300000000003</c:v>
                      </c:pt>
                      <c:pt idx="17">
                        <c:v>48.606470000000002</c:v>
                      </c:pt>
                      <c:pt idx="18">
                        <c:v>78.541640000000001</c:v>
                      </c:pt>
                      <c:pt idx="19">
                        <c:v>114.0094</c:v>
                      </c:pt>
                      <c:pt idx="20">
                        <c:v>120.7136</c:v>
                      </c:pt>
                      <c:pt idx="21">
                        <c:v>75.068600000000004</c:v>
                      </c:pt>
                      <c:pt idx="22">
                        <c:v>111.4815</c:v>
                      </c:pt>
                      <c:pt idx="23">
                        <c:v>116.8995</c:v>
                      </c:pt>
                      <c:pt idx="24">
                        <c:v>88.231769999999997</c:v>
                      </c:pt>
                      <c:pt idx="25">
                        <c:v>79.95899</c:v>
                      </c:pt>
                      <c:pt idx="26">
                        <c:v>75.111750000000001</c:v>
                      </c:pt>
                      <c:pt idx="27">
                        <c:v>103.842</c:v>
                      </c:pt>
                      <c:pt idx="28">
                        <c:v>43.359099999999998</c:v>
                      </c:pt>
                      <c:pt idx="29">
                        <c:v>96.747609999999995</c:v>
                      </c:pt>
                      <c:pt idx="30">
                        <c:v>124.50960000000001</c:v>
                      </c:pt>
                      <c:pt idx="31">
                        <c:v>124.0771</c:v>
                      </c:pt>
                      <c:pt idx="32">
                        <c:v>102.456</c:v>
                      </c:pt>
                      <c:pt idx="33">
                        <c:v>125.6773</c:v>
                      </c:pt>
                      <c:pt idx="34">
                        <c:v>97.072879999999998</c:v>
                      </c:pt>
                      <c:pt idx="35">
                        <c:v>155.24600000000001</c:v>
                      </c:pt>
                      <c:pt idx="36">
                        <c:v>91.507159999999999</c:v>
                      </c:pt>
                      <c:pt idx="37">
                        <c:v>128.30680000000001</c:v>
                      </c:pt>
                      <c:pt idx="38">
                        <c:v>55.996830000000003</c:v>
                      </c:pt>
                      <c:pt idx="39">
                        <c:v>56.862270000000002</c:v>
                      </c:pt>
                      <c:pt idx="40">
                        <c:v>67.971209999999999</c:v>
                      </c:pt>
                      <c:pt idx="41">
                        <c:v>77.822140000000005</c:v>
                      </c:pt>
                      <c:pt idx="42">
                        <c:v>49.971670000000003</c:v>
                      </c:pt>
                      <c:pt idx="43">
                        <c:v>54.837510000000002</c:v>
                      </c:pt>
                      <c:pt idx="44">
                        <c:v>80.794790000000006</c:v>
                      </c:pt>
                      <c:pt idx="45">
                        <c:v>65.227410000000006</c:v>
                      </c:pt>
                      <c:pt idx="46">
                        <c:v>65.989189999999994</c:v>
                      </c:pt>
                      <c:pt idx="47">
                        <c:v>66.963459999999998</c:v>
                      </c:pt>
                      <c:pt idx="48">
                        <c:v>79.267719999999997</c:v>
                      </c:pt>
                      <c:pt idx="49">
                        <c:v>60.935519999999997</c:v>
                      </c:pt>
                      <c:pt idx="50">
                        <c:v>40.469499999999996</c:v>
                      </c:pt>
                      <c:pt idx="51">
                        <c:v>39.387689999999999</c:v>
                      </c:pt>
                      <c:pt idx="52">
                        <c:v>68.643299999999996</c:v>
                      </c:pt>
                      <c:pt idx="53">
                        <c:v>72.41319</c:v>
                      </c:pt>
                      <c:pt idx="54">
                        <c:v>42.774149999999999</c:v>
                      </c:pt>
                      <c:pt idx="55">
                        <c:v>28.051069999999999</c:v>
                      </c:pt>
                      <c:pt idx="56">
                        <c:v>69.242159999999998</c:v>
                      </c:pt>
                      <c:pt idx="57">
                        <c:v>62.385860000000001</c:v>
                      </c:pt>
                      <c:pt idx="58">
                        <c:v>35.848080000000003</c:v>
                      </c:pt>
                      <c:pt idx="59">
                        <c:v>52.687100000000001</c:v>
                      </c:pt>
                      <c:pt idx="60">
                        <c:v>120.0073</c:v>
                      </c:pt>
                      <c:pt idx="61">
                        <c:v>78.118840000000006</c:v>
                      </c:pt>
                      <c:pt idx="62">
                        <c:v>81.621539999999996</c:v>
                      </c:pt>
                      <c:pt idx="63">
                        <c:v>70.104479999999995</c:v>
                      </c:pt>
                      <c:pt idx="64">
                        <c:v>63.99738</c:v>
                      </c:pt>
                      <c:pt idx="65">
                        <c:v>56.445749999999997</c:v>
                      </c:pt>
                      <c:pt idx="66">
                        <c:v>76.435509999999994</c:v>
                      </c:pt>
                      <c:pt idx="67">
                        <c:v>34.828020000000002</c:v>
                      </c:pt>
                      <c:pt idx="68">
                        <c:v>85.196619999999996</c:v>
                      </c:pt>
                      <c:pt idx="69">
                        <c:v>46.64367</c:v>
                      </c:pt>
                      <c:pt idx="70">
                        <c:v>45.239640000000001</c:v>
                      </c:pt>
                      <c:pt idx="71">
                        <c:v>129.96250000000001</c:v>
                      </c:pt>
                      <c:pt idx="72">
                        <c:v>92.743579999999994</c:v>
                      </c:pt>
                      <c:pt idx="73">
                        <c:v>97.353099999999998</c:v>
                      </c:pt>
                      <c:pt idx="74">
                        <c:v>56.623860000000001</c:v>
                      </c:pt>
                      <c:pt idx="75">
                        <c:v>73.899959999999993</c:v>
                      </c:pt>
                      <c:pt idx="76">
                        <c:v>120.1151</c:v>
                      </c:pt>
                      <c:pt idx="77">
                        <c:v>51.149259999999998</c:v>
                      </c:pt>
                      <c:pt idx="78">
                        <c:v>85.052599999999998</c:v>
                      </c:pt>
                      <c:pt idx="79">
                        <c:v>62.572360000000003</c:v>
                      </c:pt>
                      <c:pt idx="80">
                        <c:v>38.242669999999997</c:v>
                      </c:pt>
                      <c:pt idx="81">
                        <c:v>75.335329999999999</c:v>
                      </c:pt>
                      <c:pt idx="82">
                        <c:v>102.57299999999999</c:v>
                      </c:pt>
                      <c:pt idx="83">
                        <c:v>85.639089999999996</c:v>
                      </c:pt>
                      <c:pt idx="84">
                        <c:v>90.878919999999994</c:v>
                      </c:pt>
                      <c:pt idx="85">
                        <c:v>55.857239999999997</c:v>
                      </c:pt>
                      <c:pt idx="86">
                        <c:v>206.0496</c:v>
                      </c:pt>
                      <c:pt idx="87">
                        <c:v>82.331649999999996</c:v>
                      </c:pt>
                      <c:pt idx="88">
                        <c:v>79.020359999999997</c:v>
                      </c:pt>
                      <c:pt idx="89">
                        <c:v>54.919939999999997</c:v>
                      </c:pt>
                      <c:pt idx="90">
                        <c:v>60.962269999999997</c:v>
                      </c:pt>
                      <c:pt idx="91">
                        <c:v>79.002889999999994</c:v>
                      </c:pt>
                      <c:pt idx="92">
                        <c:v>68.33963</c:v>
                      </c:pt>
                      <c:pt idx="93">
                        <c:v>47.109769999999997</c:v>
                      </c:pt>
                      <c:pt idx="94">
                        <c:v>62.732979999999998</c:v>
                      </c:pt>
                      <c:pt idx="95">
                        <c:v>56.598689999999998</c:v>
                      </c:pt>
                      <c:pt idx="96">
                        <c:v>69.975179999999995</c:v>
                      </c:pt>
                      <c:pt idx="97">
                        <c:v>32.143180000000001</c:v>
                      </c:pt>
                      <c:pt idx="98">
                        <c:v>121.98350000000001</c:v>
                      </c:pt>
                      <c:pt idx="99">
                        <c:v>33.983460000000001</c:v>
                      </c:pt>
                    </c:numCache>
                  </c:numRef>
                </c:val>
                <c:smooth val="0"/>
                <c:extLst xmlns:c15="http://schemas.microsoft.com/office/drawing/2012/chart">
                  <c:ext xmlns:c16="http://schemas.microsoft.com/office/drawing/2014/chart" uri="{C3380CC4-5D6E-409C-BE32-E72D297353CC}">
                    <c16:uniqueId val="{00000011-9C89-4DC3-88C0-89287799F454}"/>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hRu!$A$16</c15:sqref>
                        </c15:formulaRef>
                      </c:ext>
                    </c:extLst>
                    <c:strCache>
                      <c:ptCount val="1"/>
                      <c:pt idx="0">
                        <c:v>STA-13</c:v>
                      </c:pt>
                    </c:strCache>
                  </c:strRef>
                </c:tx>
                <c:spPr>
                  <a:ln w="31750" cap="rnd">
                    <a:solidFill>
                      <a:schemeClr val="accent1">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hRu!$B$16:$CX$16</c15:sqref>
                        </c15:formulaRef>
                      </c:ext>
                    </c:extLst>
                    <c:numCache>
                      <c:formatCode>0.00</c:formatCode>
                      <c:ptCount val="101"/>
                      <c:pt idx="0">
                        <c:v>171.9152</c:v>
                      </c:pt>
                      <c:pt idx="1">
                        <c:v>109.114</c:v>
                      </c:pt>
                      <c:pt idx="2">
                        <c:v>167.22300000000001</c:v>
                      </c:pt>
                      <c:pt idx="3">
                        <c:v>232.1396</c:v>
                      </c:pt>
                      <c:pt idx="4">
                        <c:v>96.216570000000004</c:v>
                      </c:pt>
                      <c:pt idx="5">
                        <c:v>191.0455</c:v>
                      </c:pt>
                      <c:pt idx="6">
                        <c:v>199.21809999999999</c:v>
                      </c:pt>
                      <c:pt idx="7">
                        <c:v>166.71369999999999</c:v>
                      </c:pt>
                      <c:pt idx="8">
                        <c:v>183.71809999999999</c:v>
                      </c:pt>
                      <c:pt idx="9">
                        <c:v>279.99110000000002</c:v>
                      </c:pt>
                      <c:pt idx="10">
                        <c:v>191.42949999999999</c:v>
                      </c:pt>
                      <c:pt idx="11">
                        <c:v>218.6514</c:v>
                      </c:pt>
                      <c:pt idx="12">
                        <c:v>170.18870000000001</c:v>
                      </c:pt>
                      <c:pt idx="13">
                        <c:v>189.67519999999999</c:v>
                      </c:pt>
                      <c:pt idx="14">
                        <c:v>348.00779999999997</c:v>
                      </c:pt>
                      <c:pt idx="15">
                        <c:v>182.74340000000001</c:v>
                      </c:pt>
                      <c:pt idx="16">
                        <c:v>231.01750000000001</c:v>
                      </c:pt>
                      <c:pt idx="17">
                        <c:v>169.67509999999999</c:v>
                      </c:pt>
                      <c:pt idx="18">
                        <c:v>239.0188</c:v>
                      </c:pt>
                      <c:pt idx="19">
                        <c:v>281.49720000000002</c:v>
                      </c:pt>
                      <c:pt idx="20">
                        <c:v>237.55629999999999</c:v>
                      </c:pt>
                      <c:pt idx="21">
                        <c:v>193.0129</c:v>
                      </c:pt>
                      <c:pt idx="22">
                        <c:v>248.0016</c:v>
                      </c:pt>
                      <c:pt idx="23">
                        <c:v>230.67150000000001</c:v>
                      </c:pt>
                      <c:pt idx="24">
                        <c:v>212.72829999999999</c:v>
                      </c:pt>
                      <c:pt idx="25">
                        <c:v>154.3075</c:v>
                      </c:pt>
                      <c:pt idx="26">
                        <c:v>212.15639999999999</c:v>
                      </c:pt>
                      <c:pt idx="27">
                        <c:v>220.47380000000001</c:v>
                      </c:pt>
                      <c:pt idx="28">
                        <c:v>134.52180000000001</c:v>
                      </c:pt>
                      <c:pt idx="29">
                        <c:v>260.00850000000003</c:v>
                      </c:pt>
                      <c:pt idx="30">
                        <c:v>273.0806</c:v>
                      </c:pt>
                      <c:pt idx="31">
                        <c:v>262.02449999999999</c:v>
                      </c:pt>
                      <c:pt idx="32">
                        <c:v>219.1413</c:v>
                      </c:pt>
                      <c:pt idx="33">
                        <c:v>249.83410000000001</c:v>
                      </c:pt>
                      <c:pt idx="34">
                        <c:v>236.505</c:v>
                      </c:pt>
                      <c:pt idx="35">
                        <c:v>247.82490000000001</c:v>
                      </c:pt>
                      <c:pt idx="36">
                        <c:v>180.05789999999999</c:v>
                      </c:pt>
                      <c:pt idx="37">
                        <c:v>331.92290000000003</c:v>
                      </c:pt>
                      <c:pt idx="38">
                        <c:v>159.28700000000001</c:v>
                      </c:pt>
                      <c:pt idx="39">
                        <c:v>176.8603</c:v>
                      </c:pt>
                      <c:pt idx="40">
                        <c:v>132.45330000000001</c:v>
                      </c:pt>
                      <c:pt idx="41">
                        <c:v>174.14689999999999</c:v>
                      </c:pt>
                      <c:pt idx="42">
                        <c:v>201.208</c:v>
                      </c:pt>
                      <c:pt idx="43">
                        <c:v>97.022180000000006</c:v>
                      </c:pt>
                      <c:pt idx="44">
                        <c:v>215.31219999999999</c:v>
                      </c:pt>
                      <c:pt idx="45">
                        <c:v>164.89259999999999</c:v>
                      </c:pt>
                      <c:pt idx="46">
                        <c:v>197.08250000000001</c:v>
                      </c:pt>
                      <c:pt idx="47">
                        <c:v>193.22749999999999</c:v>
                      </c:pt>
                      <c:pt idx="48">
                        <c:v>237.2859</c:v>
                      </c:pt>
                      <c:pt idx="49">
                        <c:v>283.6123</c:v>
                      </c:pt>
                      <c:pt idx="50">
                        <c:v>239.3338</c:v>
                      </c:pt>
                      <c:pt idx="51">
                        <c:v>205.10419999999999</c:v>
                      </c:pt>
                      <c:pt idx="52">
                        <c:v>238.25360000000001</c:v>
                      </c:pt>
                      <c:pt idx="53">
                        <c:v>264.8048</c:v>
                      </c:pt>
                      <c:pt idx="54">
                        <c:v>161.8449</c:v>
                      </c:pt>
                      <c:pt idx="55">
                        <c:v>75.816659999999999</c:v>
                      </c:pt>
                      <c:pt idx="56">
                        <c:v>128.3836</c:v>
                      </c:pt>
                      <c:pt idx="57">
                        <c:v>277.59890000000001</c:v>
                      </c:pt>
                      <c:pt idx="58">
                        <c:v>140.6876</c:v>
                      </c:pt>
                      <c:pt idx="59">
                        <c:v>192.11250000000001</c:v>
                      </c:pt>
                      <c:pt idx="60">
                        <c:v>400.62729999999999</c:v>
                      </c:pt>
                      <c:pt idx="61">
                        <c:v>224.72290000000001</c:v>
                      </c:pt>
                      <c:pt idx="62">
                        <c:v>273.53050000000002</c:v>
                      </c:pt>
                      <c:pt idx="63">
                        <c:v>166.95859999999999</c:v>
                      </c:pt>
                      <c:pt idx="64">
                        <c:v>265.91219999999998</c:v>
                      </c:pt>
                      <c:pt idx="65">
                        <c:v>144.446</c:v>
                      </c:pt>
                      <c:pt idx="66">
                        <c:v>228.7792</c:v>
                      </c:pt>
                      <c:pt idx="67">
                        <c:v>169.20070000000001</c:v>
                      </c:pt>
                      <c:pt idx="68">
                        <c:v>261.67559999999997</c:v>
                      </c:pt>
                      <c:pt idx="69">
                        <c:v>273.27190000000002</c:v>
                      </c:pt>
                      <c:pt idx="70">
                        <c:v>139.7902</c:v>
                      </c:pt>
                      <c:pt idx="71">
                        <c:v>206.5934</c:v>
                      </c:pt>
                      <c:pt idx="72">
                        <c:v>209.7681</c:v>
                      </c:pt>
                      <c:pt idx="73">
                        <c:v>254.2971</c:v>
                      </c:pt>
                      <c:pt idx="74">
                        <c:v>228.5438</c:v>
                      </c:pt>
                      <c:pt idx="75">
                        <c:v>231.4821</c:v>
                      </c:pt>
                      <c:pt idx="76">
                        <c:v>279.161</c:v>
                      </c:pt>
                      <c:pt idx="77">
                        <c:v>128.04900000000001</c:v>
                      </c:pt>
                      <c:pt idx="78">
                        <c:v>185.44470000000001</c:v>
                      </c:pt>
                      <c:pt idx="79">
                        <c:v>186.7182</c:v>
                      </c:pt>
                      <c:pt idx="80">
                        <c:v>129.1369</c:v>
                      </c:pt>
                      <c:pt idx="81">
                        <c:v>134.51859999999999</c:v>
                      </c:pt>
                      <c:pt idx="82">
                        <c:v>251.96879999999999</c:v>
                      </c:pt>
                      <c:pt idx="83">
                        <c:v>236.74350000000001</c:v>
                      </c:pt>
                      <c:pt idx="84">
                        <c:v>180.1165</c:v>
                      </c:pt>
                      <c:pt idx="85">
                        <c:v>163.01570000000001</c:v>
                      </c:pt>
                      <c:pt idx="86">
                        <c:v>331.58280000000002</c:v>
                      </c:pt>
                      <c:pt idx="87">
                        <c:v>204.73339999999999</c:v>
                      </c:pt>
                      <c:pt idx="88">
                        <c:v>229.15219999999999</c:v>
                      </c:pt>
                      <c:pt idx="89">
                        <c:v>269.39679999999998</c:v>
                      </c:pt>
                      <c:pt idx="90">
                        <c:v>303.25670000000002</c:v>
                      </c:pt>
                      <c:pt idx="91">
                        <c:v>370.08170000000001</c:v>
                      </c:pt>
                      <c:pt idx="92">
                        <c:v>172.58459999999999</c:v>
                      </c:pt>
                      <c:pt idx="93">
                        <c:v>151.76939999999999</c:v>
                      </c:pt>
                      <c:pt idx="94">
                        <c:v>325.44170000000003</c:v>
                      </c:pt>
                      <c:pt idx="95">
                        <c:v>302.43439999999998</c:v>
                      </c:pt>
                      <c:pt idx="96">
                        <c:v>348.27620000000002</c:v>
                      </c:pt>
                      <c:pt idx="97">
                        <c:v>220.0214</c:v>
                      </c:pt>
                      <c:pt idx="98">
                        <c:v>415.3451</c:v>
                      </c:pt>
                      <c:pt idx="99">
                        <c:v>233.4127</c:v>
                      </c:pt>
                    </c:numCache>
                  </c:numRef>
                </c:val>
                <c:smooth val="0"/>
                <c:extLst xmlns:c15="http://schemas.microsoft.com/office/drawing/2012/chart">
                  <c:ext xmlns:c16="http://schemas.microsoft.com/office/drawing/2014/chart" uri="{C3380CC4-5D6E-409C-BE32-E72D297353CC}">
                    <c16:uniqueId val="{00000012-9C89-4DC3-88C0-89287799F454}"/>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hRu!$A$17</c15:sqref>
                        </c15:formulaRef>
                      </c:ext>
                    </c:extLst>
                    <c:strCache>
                      <c:ptCount val="1"/>
                      <c:pt idx="0">
                        <c:v>STA-14</c:v>
                      </c:pt>
                    </c:strCache>
                  </c:strRef>
                </c:tx>
                <c:spPr>
                  <a:ln w="31750" cap="rnd">
                    <a:solidFill>
                      <a:schemeClr val="accent2">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hRu!$B$17:$CX$17</c15:sqref>
                        </c15:formulaRef>
                      </c:ext>
                    </c:extLst>
                    <c:numCache>
                      <c:formatCode>0.00</c:formatCode>
                      <c:ptCount val="101"/>
                      <c:pt idx="0">
                        <c:v>68.660579999999996</c:v>
                      </c:pt>
                      <c:pt idx="1">
                        <c:v>29.17886</c:v>
                      </c:pt>
                      <c:pt idx="2">
                        <c:v>42.834220000000002</c:v>
                      </c:pt>
                      <c:pt idx="3">
                        <c:v>81.292779999999993</c:v>
                      </c:pt>
                      <c:pt idx="4">
                        <c:v>30.479410000000001</c:v>
                      </c:pt>
                      <c:pt idx="5">
                        <c:v>58.17886</c:v>
                      </c:pt>
                      <c:pt idx="6">
                        <c:v>58.001269999999998</c:v>
                      </c:pt>
                      <c:pt idx="7">
                        <c:v>46.615070000000003</c:v>
                      </c:pt>
                      <c:pt idx="8">
                        <c:v>58.956029999999998</c:v>
                      </c:pt>
                      <c:pt idx="9">
                        <c:v>87.950729999999993</c:v>
                      </c:pt>
                      <c:pt idx="10">
                        <c:v>61.091799999999999</c:v>
                      </c:pt>
                      <c:pt idx="11">
                        <c:v>77.067279999999997</c:v>
                      </c:pt>
                      <c:pt idx="12">
                        <c:v>52.660449999999997</c:v>
                      </c:pt>
                      <c:pt idx="13">
                        <c:v>60.827590000000001</c:v>
                      </c:pt>
                      <c:pt idx="14">
                        <c:v>127.64830000000001</c:v>
                      </c:pt>
                      <c:pt idx="15">
                        <c:v>47.116959999999999</c:v>
                      </c:pt>
                      <c:pt idx="16">
                        <c:v>69.256479999999996</c:v>
                      </c:pt>
                      <c:pt idx="17">
                        <c:v>42.58896</c:v>
                      </c:pt>
                      <c:pt idx="18">
                        <c:v>69.297470000000004</c:v>
                      </c:pt>
                      <c:pt idx="19">
                        <c:v>73.117239999999995</c:v>
                      </c:pt>
                      <c:pt idx="20">
                        <c:v>88.660740000000004</c:v>
                      </c:pt>
                      <c:pt idx="21">
                        <c:v>46.165390000000002</c:v>
                      </c:pt>
                      <c:pt idx="22">
                        <c:v>68.150419999999997</c:v>
                      </c:pt>
                      <c:pt idx="23">
                        <c:v>81.19135</c:v>
                      </c:pt>
                      <c:pt idx="24">
                        <c:v>50.158389999999997</c:v>
                      </c:pt>
                      <c:pt idx="25">
                        <c:v>52.377650000000003</c:v>
                      </c:pt>
                      <c:pt idx="26">
                        <c:v>64.566220000000001</c:v>
                      </c:pt>
                      <c:pt idx="27">
                        <c:v>86.346519999999998</c:v>
                      </c:pt>
                      <c:pt idx="28">
                        <c:v>31.21163</c:v>
                      </c:pt>
                      <c:pt idx="29">
                        <c:v>46.933120000000002</c:v>
                      </c:pt>
                      <c:pt idx="30">
                        <c:v>66.884100000000004</c:v>
                      </c:pt>
                      <c:pt idx="31">
                        <c:v>58.870249999999999</c:v>
                      </c:pt>
                      <c:pt idx="32">
                        <c:v>78.137190000000004</c:v>
                      </c:pt>
                      <c:pt idx="33">
                        <c:v>72.650829999999999</c:v>
                      </c:pt>
                      <c:pt idx="34">
                        <c:v>72.464110000000005</c:v>
                      </c:pt>
                      <c:pt idx="35">
                        <c:v>64.575159999999997</c:v>
                      </c:pt>
                      <c:pt idx="36">
                        <c:v>44.36027</c:v>
                      </c:pt>
                      <c:pt idx="37">
                        <c:v>85.848529999999997</c:v>
                      </c:pt>
                      <c:pt idx="38">
                        <c:v>44.019440000000003</c:v>
                      </c:pt>
                      <c:pt idx="39">
                        <c:v>36.347499999999997</c:v>
                      </c:pt>
                      <c:pt idx="40">
                        <c:v>43.913760000000003</c:v>
                      </c:pt>
                      <c:pt idx="41">
                        <c:v>49.365879999999997</c:v>
                      </c:pt>
                      <c:pt idx="42">
                        <c:v>68.898510000000002</c:v>
                      </c:pt>
                      <c:pt idx="43">
                        <c:v>19.223559999999999</c:v>
                      </c:pt>
                      <c:pt idx="44">
                        <c:v>54.71893</c:v>
                      </c:pt>
                      <c:pt idx="45">
                        <c:v>31.429590000000001</c:v>
                      </c:pt>
                      <c:pt idx="46">
                        <c:v>42.687010000000001</c:v>
                      </c:pt>
                      <c:pt idx="47">
                        <c:v>31.133700000000001</c:v>
                      </c:pt>
                      <c:pt idx="48">
                        <c:v>73.195920000000001</c:v>
                      </c:pt>
                      <c:pt idx="49">
                        <c:v>44.734549999999999</c:v>
                      </c:pt>
                      <c:pt idx="50">
                        <c:v>58.322780000000002</c:v>
                      </c:pt>
                      <c:pt idx="51">
                        <c:v>41.253270000000001</c:v>
                      </c:pt>
                      <c:pt idx="52">
                        <c:v>50.98892</c:v>
                      </c:pt>
                      <c:pt idx="53">
                        <c:v>55.970910000000003</c:v>
                      </c:pt>
                      <c:pt idx="54">
                        <c:v>33.293219999999998</c:v>
                      </c:pt>
                      <c:pt idx="55">
                        <c:v>20.380050000000001</c:v>
                      </c:pt>
                      <c:pt idx="56">
                        <c:v>39.9694</c:v>
                      </c:pt>
                      <c:pt idx="57">
                        <c:v>62.418100000000003</c:v>
                      </c:pt>
                      <c:pt idx="58">
                        <c:v>35.67474</c:v>
                      </c:pt>
                      <c:pt idx="59">
                        <c:v>53.293190000000003</c:v>
                      </c:pt>
                      <c:pt idx="60">
                        <c:v>145.4657</c:v>
                      </c:pt>
                      <c:pt idx="61">
                        <c:v>70.058329999999998</c:v>
                      </c:pt>
                      <c:pt idx="62">
                        <c:v>73.771140000000003</c:v>
                      </c:pt>
                      <c:pt idx="63">
                        <c:v>46.782940000000004</c:v>
                      </c:pt>
                      <c:pt idx="64">
                        <c:v>90.227800000000002</c:v>
                      </c:pt>
                      <c:pt idx="65">
                        <c:v>37.475850000000001</c:v>
                      </c:pt>
                      <c:pt idx="66">
                        <c:v>53.83023</c:v>
                      </c:pt>
                      <c:pt idx="67">
                        <c:v>45.208730000000003</c:v>
                      </c:pt>
                      <c:pt idx="68">
                        <c:v>74.723399999999998</c:v>
                      </c:pt>
                      <c:pt idx="69">
                        <c:v>68.331280000000007</c:v>
                      </c:pt>
                      <c:pt idx="70">
                        <c:v>42.281329999999997</c:v>
                      </c:pt>
                      <c:pt idx="71">
                        <c:v>69.007260000000002</c:v>
                      </c:pt>
                      <c:pt idx="72">
                        <c:v>59.277610000000003</c:v>
                      </c:pt>
                      <c:pt idx="73">
                        <c:v>57.125100000000003</c:v>
                      </c:pt>
                      <c:pt idx="74">
                        <c:v>38.831420000000001</c:v>
                      </c:pt>
                      <c:pt idx="75">
                        <c:v>60.577530000000003</c:v>
                      </c:pt>
                      <c:pt idx="76">
                        <c:v>69.187200000000004</c:v>
                      </c:pt>
                      <c:pt idx="77">
                        <c:v>26.195150000000002</c:v>
                      </c:pt>
                      <c:pt idx="78">
                        <c:v>49.51023</c:v>
                      </c:pt>
                      <c:pt idx="79">
                        <c:v>57.693309999999997</c:v>
                      </c:pt>
                      <c:pt idx="80">
                        <c:v>25.621390000000002</c:v>
                      </c:pt>
                      <c:pt idx="81">
                        <c:v>45.197029999999998</c:v>
                      </c:pt>
                      <c:pt idx="82">
                        <c:v>76.789410000000004</c:v>
                      </c:pt>
                      <c:pt idx="83">
                        <c:v>66.851330000000004</c:v>
                      </c:pt>
                      <c:pt idx="84">
                        <c:v>47.255879999999998</c:v>
                      </c:pt>
                      <c:pt idx="85">
                        <c:v>45.305230000000002</c:v>
                      </c:pt>
                      <c:pt idx="86">
                        <c:v>108.931</c:v>
                      </c:pt>
                      <c:pt idx="87">
                        <c:v>72.724440000000001</c:v>
                      </c:pt>
                      <c:pt idx="88">
                        <c:v>75.714100000000002</c:v>
                      </c:pt>
                      <c:pt idx="89">
                        <c:v>98.238640000000004</c:v>
                      </c:pt>
                      <c:pt idx="90">
                        <c:v>58.48462</c:v>
                      </c:pt>
                      <c:pt idx="91">
                        <c:v>154.25710000000001</c:v>
                      </c:pt>
                      <c:pt idx="92">
                        <c:v>73.640010000000004</c:v>
                      </c:pt>
                      <c:pt idx="93">
                        <c:v>52.359299999999998</c:v>
                      </c:pt>
                      <c:pt idx="94">
                        <c:v>97.705780000000004</c:v>
                      </c:pt>
                      <c:pt idx="95">
                        <c:v>113.1665</c:v>
                      </c:pt>
                      <c:pt idx="96">
                        <c:v>110.9183</c:v>
                      </c:pt>
                      <c:pt idx="97">
                        <c:v>59.67071</c:v>
                      </c:pt>
                      <c:pt idx="98">
                        <c:v>153.053</c:v>
                      </c:pt>
                      <c:pt idx="99">
                        <c:v>76.914910000000006</c:v>
                      </c:pt>
                    </c:numCache>
                  </c:numRef>
                </c:val>
                <c:smooth val="0"/>
                <c:extLst xmlns:c15="http://schemas.microsoft.com/office/drawing/2012/chart">
                  <c:ext xmlns:c16="http://schemas.microsoft.com/office/drawing/2014/chart" uri="{C3380CC4-5D6E-409C-BE32-E72D297353CC}">
                    <c16:uniqueId val="{00000013-9C89-4DC3-88C0-89287799F454}"/>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hRu!$A$18</c15:sqref>
                        </c15:formulaRef>
                      </c:ext>
                    </c:extLst>
                    <c:strCache>
                      <c:ptCount val="1"/>
                      <c:pt idx="0">
                        <c:v>STA-15</c:v>
                      </c:pt>
                    </c:strCache>
                  </c:strRef>
                </c:tx>
                <c:spPr>
                  <a:ln w="31750" cap="rnd">
                    <a:solidFill>
                      <a:schemeClr val="accent3">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hRu!$B$18:$CX$18</c15:sqref>
                        </c15:formulaRef>
                      </c:ext>
                    </c:extLst>
                    <c:numCache>
                      <c:formatCode>0.00</c:formatCode>
                      <c:ptCount val="101"/>
                      <c:pt idx="0">
                        <c:v>37.855359999999997</c:v>
                      </c:pt>
                      <c:pt idx="1">
                        <c:v>17.479500000000002</c:v>
                      </c:pt>
                      <c:pt idx="2">
                        <c:v>18.54298</c:v>
                      </c:pt>
                      <c:pt idx="3">
                        <c:v>45.598970000000001</c:v>
                      </c:pt>
                      <c:pt idx="4">
                        <c:v>18.074909999999999</c:v>
                      </c:pt>
                      <c:pt idx="5">
                        <c:v>31.22954</c:v>
                      </c:pt>
                      <c:pt idx="6">
                        <c:v>28.500730000000001</c:v>
                      </c:pt>
                      <c:pt idx="7">
                        <c:v>23.61262</c:v>
                      </c:pt>
                      <c:pt idx="8">
                        <c:v>27.325119999999998</c:v>
                      </c:pt>
                      <c:pt idx="9">
                        <c:v>44.794870000000003</c:v>
                      </c:pt>
                      <c:pt idx="10">
                        <c:v>16.401810000000001</c:v>
                      </c:pt>
                      <c:pt idx="11">
                        <c:v>79.483440000000002</c:v>
                      </c:pt>
                      <c:pt idx="12">
                        <c:v>20.484020000000001</c:v>
                      </c:pt>
                      <c:pt idx="13">
                        <c:v>30.59665</c:v>
                      </c:pt>
                      <c:pt idx="14">
                        <c:v>49.90419</c:v>
                      </c:pt>
                      <c:pt idx="15">
                        <c:v>23.65277</c:v>
                      </c:pt>
                      <c:pt idx="16">
                        <c:v>31.923729999999999</c:v>
                      </c:pt>
                      <c:pt idx="17">
                        <c:v>28.442679999999999</c:v>
                      </c:pt>
                      <c:pt idx="18">
                        <c:v>18.55612</c:v>
                      </c:pt>
                      <c:pt idx="19">
                        <c:v>32.445450000000001</c:v>
                      </c:pt>
                      <c:pt idx="20">
                        <c:v>39.072809999999997</c:v>
                      </c:pt>
                      <c:pt idx="21">
                        <c:v>17.137889999999999</c:v>
                      </c:pt>
                      <c:pt idx="22">
                        <c:v>35.581769999999999</c:v>
                      </c:pt>
                      <c:pt idx="23">
                        <c:v>29.352720000000001</c:v>
                      </c:pt>
                      <c:pt idx="24">
                        <c:v>16.653130000000001</c:v>
                      </c:pt>
                      <c:pt idx="25">
                        <c:v>19.782309999999999</c:v>
                      </c:pt>
                      <c:pt idx="26">
                        <c:v>19.297129999999999</c:v>
                      </c:pt>
                      <c:pt idx="27">
                        <c:v>73.193079999999995</c:v>
                      </c:pt>
                      <c:pt idx="28">
                        <c:v>22.760400000000001</c:v>
                      </c:pt>
                      <c:pt idx="29">
                        <c:v>41.190109999999997</c:v>
                      </c:pt>
                      <c:pt idx="30">
                        <c:v>38.806199999999997</c:v>
                      </c:pt>
                      <c:pt idx="31">
                        <c:v>34.016710000000003</c:v>
                      </c:pt>
                      <c:pt idx="32">
                        <c:v>31.89668</c:v>
                      </c:pt>
                      <c:pt idx="33">
                        <c:v>48.615670000000001</c:v>
                      </c:pt>
                      <c:pt idx="34">
                        <c:v>41.962380000000003</c:v>
                      </c:pt>
                      <c:pt idx="35">
                        <c:v>21.71088</c:v>
                      </c:pt>
                      <c:pt idx="36">
                        <c:v>17.130649999999999</c:v>
                      </c:pt>
                      <c:pt idx="37">
                        <c:v>48.681849999999997</c:v>
                      </c:pt>
                      <c:pt idx="38">
                        <c:v>13.22611</c:v>
                      </c:pt>
                      <c:pt idx="39">
                        <c:v>18.195730000000001</c:v>
                      </c:pt>
                      <c:pt idx="40">
                        <c:v>15.741199999999999</c:v>
                      </c:pt>
                      <c:pt idx="41">
                        <c:v>14.449680000000001</c:v>
                      </c:pt>
                      <c:pt idx="42">
                        <c:v>14.253640000000001</c:v>
                      </c:pt>
                      <c:pt idx="43">
                        <c:v>18.272169999999999</c:v>
                      </c:pt>
                      <c:pt idx="44">
                        <c:v>25.952770000000001</c:v>
                      </c:pt>
                      <c:pt idx="45">
                        <c:v>25.087530000000001</c:v>
                      </c:pt>
                      <c:pt idx="46">
                        <c:v>32.67407</c:v>
                      </c:pt>
                      <c:pt idx="47">
                        <c:v>27.22598</c:v>
                      </c:pt>
                      <c:pt idx="48">
                        <c:v>25.81362</c:v>
                      </c:pt>
                      <c:pt idx="49">
                        <c:v>34.093519999999998</c:v>
                      </c:pt>
                      <c:pt idx="50">
                        <c:v>59.462249999999997</c:v>
                      </c:pt>
                      <c:pt idx="51">
                        <c:v>18.713329999999999</c:v>
                      </c:pt>
                      <c:pt idx="52">
                        <c:v>29.812449999999998</c:v>
                      </c:pt>
                      <c:pt idx="53">
                        <c:v>38.26679</c:v>
                      </c:pt>
                      <c:pt idx="54">
                        <c:v>45.755459999999999</c:v>
                      </c:pt>
                      <c:pt idx="55">
                        <c:v>16.75995</c:v>
                      </c:pt>
                      <c:pt idx="56">
                        <c:v>20.105260000000001</c:v>
                      </c:pt>
                      <c:pt idx="57">
                        <c:v>29.1738</c:v>
                      </c:pt>
                      <c:pt idx="58">
                        <c:v>12.068390000000001</c:v>
                      </c:pt>
                      <c:pt idx="59">
                        <c:v>40.857250000000001</c:v>
                      </c:pt>
                      <c:pt idx="60">
                        <c:v>90.913910000000001</c:v>
                      </c:pt>
                      <c:pt idx="61">
                        <c:v>32.02478</c:v>
                      </c:pt>
                      <c:pt idx="62">
                        <c:v>38.008740000000003</c:v>
                      </c:pt>
                      <c:pt idx="63">
                        <c:v>30.414570000000001</c:v>
                      </c:pt>
                      <c:pt idx="64">
                        <c:v>75.35624</c:v>
                      </c:pt>
                      <c:pt idx="65">
                        <c:v>24.451530000000002</c:v>
                      </c:pt>
                      <c:pt idx="66">
                        <c:v>35.204009999999997</c:v>
                      </c:pt>
                      <c:pt idx="67">
                        <c:v>33.515430000000002</c:v>
                      </c:pt>
                      <c:pt idx="68">
                        <c:v>48.499769999999998</c:v>
                      </c:pt>
                      <c:pt idx="69">
                        <c:v>70.401700000000005</c:v>
                      </c:pt>
                      <c:pt idx="70">
                        <c:v>26.506129999999999</c:v>
                      </c:pt>
                      <c:pt idx="71">
                        <c:v>27.730779999999999</c:v>
                      </c:pt>
                      <c:pt idx="72">
                        <c:v>32.374699999999997</c:v>
                      </c:pt>
                      <c:pt idx="73">
                        <c:v>19.240649999999999</c:v>
                      </c:pt>
                      <c:pt idx="74">
                        <c:v>35.026490000000003</c:v>
                      </c:pt>
                      <c:pt idx="75">
                        <c:v>26.08212</c:v>
                      </c:pt>
                      <c:pt idx="76">
                        <c:v>29.173169999999999</c:v>
                      </c:pt>
                      <c:pt idx="77">
                        <c:v>11.17544</c:v>
                      </c:pt>
                      <c:pt idx="78">
                        <c:v>30.27346</c:v>
                      </c:pt>
                      <c:pt idx="79">
                        <c:v>32.573979999999999</c:v>
                      </c:pt>
                      <c:pt idx="80">
                        <c:v>20.60718</c:v>
                      </c:pt>
                      <c:pt idx="81">
                        <c:v>16.526499999999999</c:v>
                      </c:pt>
                      <c:pt idx="82">
                        <c:v>34.831690000000002</c:v>
                      </c:pt>
                      <c:pt idx="83">
                        <c:v>32.134410000000003</c:v>
                      </c:pt>
                      <c:pt idx="84">
                        <c:v>29.20804</c:v>
                      </c:pt>
                      <c:pt idx="85">
                        <c:v>19.893719999999998</c:v>
                      </c:pt>
                      <c:pt idx="86">
                        <c:v>47.874699999999997</c:v>
                      </c:pt>
                      <c:pt idx="87">
                        <c:v>31.834769999999999</c:v>
                      </c:pt>
                      <c:pt idx="88">
                        <c:v>29.202570000000001</c:v>
                      </c:pt>
                      <c:pt idx="89">
                        <c:v>52.345019999999998</c:v>
                      </c:pt>
                      <c:pt idx="90">
                        <c:v>22.44528</c:v>
                      </c:pt>
                      <c:pt idx="91">
                        <c:v>80.784319999999994</c:v>
                      </c:pt>
                      <c:pt idx="92">
                        <c:v>46.35624</c:v>
                      </c:pt>
                      <c:pt idx="93">
                        <c:v>20.353179999999998</c:v>
                      </c:pt>
                      <c:pt idx="94">
                        <c:v>46.677579999999999</c:v>
                      </c:pt>
                      <c:pt idx="95">
                        <c:v>45.747320000000002</c:v>
                      </c:pt>
                      <c:pt idx="96">
                        <c:v>58.315510000000003</c:v>
                      </c:pt>
                      <c:pt idx="97">
                        <c:v>30.540610000000001</c:v>
                      </c:pt>
                      <c:pt idx="98">
                        <c:v>90.604849999999999</c:v>
                      </c:pt>
                      <c:pt idx="99">
                        <c:v>51.934469999999997</c:v>
                      </c:pt>
                    </c:numCache>
                  </c:numRef>
                </c:val>
                <c:smooth val="0"/>
                <c:extLst xmlns:c15="http://schemas.microsoft.com/office/drawing/2012/chart">
                  <c:ext xmlns:c16="http://schemas.microsoft.com/office/drawing/2014/chart" uri="{C3380CC4-5D6E-409C-BE32-E72D297353CC}">
                    <c16:uniqueId val="{00000014-9C89-4DC3-88C0-89287799F454}"/>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hRu!$A$19</c15:sqref>
                        </c15:formulaRef>
                      </c:ext>
                    </c:extLst>
                    <c:strCache>
                      <c:ptCount val="1"/>
                      <c:pt idx="0">
                        <c:v>STA-16</c:v>
                      </c:pt>
                    </c:strCache>
                  </c:strRef>
                </c:tx>
                <c:spPr>
                  <a:ln w="31750" cap="rnd">
                    <a:solidFill>
                      <a:schemeClr val="accent4">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hRu!$B$19:$CX$19</c15:sqref>
                        </c15:formulaRef>
                      </c:ext>
                    </c:extLst>
                    <c:numCache>
                      <c:formatCode>0.00</c:formatCode>
                      <c:ptCount val="101"/>
                      <c:pt idx="0">
                        <c:v>68.923159999999996</c:v>
                      </c:pt>
                      <c:pt idx="1">
                        <c:v>33.720500000000001</c:v>
                      </c:pt>
                      <c:pt idx="2">
                        <c:v>47.003439999999998</c:v>
                      </c:pt>
                      <c:pt idx="3">
                        <c:v>92.409549999999996</c:v>
                      </c:pt>
                      <c:pt idx="4">
                        <c:v>37.960740000000001</c:v>
                      </c:pt>
                      <c:pt idx="5">
                        <c:v>67.441010000000006</c:v>
                      </c:pt>
                      <c:pt idx="6">
                        <c:v>65.074780000000004</c:v>
                      </c:pt>
                      <c:pt idx="7">
                        <c:v>54.950809999999997</c:v>
                      </c:pt>
                      <c:pt idx="8">
                        <c:v>74.370459999999994</c:v>
                      </c:pt>
                      <c:pt idx="9">
                        <c:v>91.664940000000001</c:v>
                      </c:pt>
                      <c:pt idx="10">
                        <c:v>50.661810000000003</c:v>
                      </c:pt>
                      <c:pt idx="11">
                        <c:v>160.36859999999999</c:v>
                      </c:pt>
                      <c:pt idx="12">
                        <c:v>44.789549999999998</c:v>
                      </c:pt>
                      <c:pt idx="13">
                        <c:v>63.523029999999999</c:v>
                      </c:pt>
                      <c:pt idx="14">
                        <c:v>101.12739999999999</c:v>
                      </c:pt>
                      <c:pt idx="15">
                        <c:v>54.754249999999999</c:v>
                      </c:pt>
                      <c:pt idx="16">
                        <c:v>61.178060000000002</c:v>
                      </c:pt>
                      <c:pt idx="17">
                        <c:v>63.135899999999999</c:v>
                      </c:pt>
                      <c:pt idx="18">
                        <c:v>41.882460000000002</c:v>
                      </c:pt>
                      <c:pt idx="19">
                        <c:v>76.043549999999996</c:v>
                      </c:pt>
                      <c:pt idx="20">
                        <c:v>97.195989999999995</c:v>
                      </c:pt>
                      <c:pt idx="21">
                        <c:v>42.795160000000003</c:v>
                      </c:pt>
                      <c:pt idx="22">
                        <c:v>76.422910000000002</c:v>
                      </c:pt>
                      <c:pt idx="23">
                        <c:v>63.591230000000003</c:v>
                      </c:pt>
                      <c:pt idx="24">
                        <c:v>44.366999999999997</c:v>
                      </c:pt>
                      <c:pt idx="25">
                        <c:v>53.394970000000001</c:v>
                      </c:pt>
                      <c:pt idx="26">
                        <c:v>49.340060000000001</c:v>
                      </c:pt>
                      <c:pt idx="27">
                        <c:v>111.8882</c:v>
                      </c:pt>
                      <c:pt idx="28">
                        <c:v>46.379919999999998</c:v>
                      </c:pt>
                      <c:pt idx="29">
                        <c:v>52.825690000000002</c:v>
                      </c:pt>
                      <c:pt idx="30">
                        <c:v>62.726019999999998</c:v>
                      </c:pt>
                      <c:pt idx="31">
                        <c:v>55.757480000000001</c:v>
                      </c:pt>
                      <c:pt idx="32">
                        <c:v>69.557789999999997</c:v>
                      </c:pt>
                      <c:pt idx="33">
                        <c:v>100.8005</c:v>
                      </c:pt>
                      <c:pt idx="34">
                        <c:v>56.318359999999998</c:v>
                      </c:pt>
                      <c:pt idx="35">
                        <c:v>49.502899999999997</c:v>
                      </c:pt>
                      <c:pt idx="36">
                        <c:v>52.758609999999997</c:v>
                      </c:pt>
                      <c:pt idx="37">
                        <c:v>87.061359999999993</c:v>
                      </c:pt>
                      <c:pt idx="38">
                        <c:v>33.129289999999997</c:v>
                      </c:pt>
                      <c:pt idx="39">
                        <c:v>45.81991</c:v>
                      </c:pt>
                      <c:pt idx="40">
                        <c:v>54.810119999999998</c:v>
                      </c:pt>
                      <c:pt idx="41">
                        <c:v>33.476819999999996</c:v>
                      </c:pt>
                      <c:pt idx="42">
                        <c:v>37.772739999999999</c:v>
                      </c:pt>
                      <c:pt idx="43">
                        <c:v>36.673870000000001</c:v>
                      </c:pt>
                      <c:pt idx="44">
                        <c:v>56.280410000000003</c:v>
                      </c:pt>
                      <c:pt idx="45">
                        <c:v>56.989350000000002</c:v>
                      </c:pt>
                      <c:pt idx="46">
                        <c:v>66.214330000000004</c:v>
                      </c:pt>
                      <c:pt idx="47">
                        <c:v>55.40016</c:v>
                      </c:pt>
                      <c:pt idx="48">
                        <c:v>40.585590000000003</c:v>
                      </c:pt>
                      <c:pt idx="49">
                        <c:v>53.399900000000002</c:v>
                      </c:pt>
                      <c:pt idx="50">
                        <c:v>92.309950000000001</c:v>
                      </c:pt>
                      <c:pt idx="51">
                        <c:v>37.984749999999998</c:v>
                      </c:pt>
                      <c:pt idx="52">
                        <c:v>52.259610000000002</c:v>
                      </c:pt>
                      <c:pt idx="53">
                        <c:v>72.397379999999998</c:v>
                      </c:pt>
                      <c:pt idx="54">
                        <c:v>80.257670000000005</c:v>
                      </c:pt>
                      <c:pt idx="55">
                        <c:v>42.996400000000001</c:v>
                      </c:pt>
                      <c:pt idx="56">
                        <c:v>52.14725</c:v>
                      </c:pt>
                      <c:pt idx="57">
                        <c:v>70.847849999999994</c:v>
                      </c:pt>
                      <c:pt idx="58">
                        <c:v>39.166080000000001</c:v>
                      </c:pt>
                      <c:pt idx="59">
                        <c:v>70.465879999999999</c:v>
                      </c:pt>
                      <c:pt idx="60">
                        <c:v>175.4187</c:v>
                      </c:pt>
                      <c:pt idx="61">
                        <c:v>77.764189999999999</c:v>
                      </c:pt>
                      <c:pt idx="62">
                        <c:v>80.220969999999994</c:v>
                      </c:pt>
                      <c:pt idx="63">
                        <c:v>91.236180000000004</c:v>
                      </c:pt>
                      <c:pt idx="64">
                        <c:v>162.18199999999999</c:v>
                      </c:pt>
                      <c:pt idx="65">
                        <c:v>54.934249999999999</c:v>
                      </c:pt>
                      <c:pt idx="66">
                        <c:v>75.818690000000004</c:v>
                      </c:pt>
                      <c:pt idx="67">
                        <c:v>80.291020000000003</c:v>
                      </c:pt>
                      <c:pt idx="68">
                        <c:v>84.903369999999995</c:v>
                      </c:pt>
                      <c:pt idx="69">
                        <c:v>115.5761</c:v>
                      </c:pt>
                      <c:pt idx="70">
                        <c:v>56.00271</c:v>
                      </c:pt>
                      <c:pt idx="71">
                        <c:v>62.729030000000002</c:v>
                      </c:pt>
                      <c:pt idx="72">
                        <c:v>64.157520000000005</c:v>
                      </c:pt>
                      <c:pt idx="73">
                        <c:v>44.633870000000002</c:v>
                      </c:pt>
                      <c:pt idx="74">
                        <c:v>73.017750000000007</c:v>
                      </c:pt>
                      <c:pt idx="75">
                        <c:v>63.84534</c:v>
                      </c:pt>
                      <c:pt idx="76">
                        <c:v>82.144779999999997</c:v>
                      </c:pt>
                      <c:pt idx="77">
                        <c:v>30.296140000000001</c:v>
                      </c:pt>
                      <c:pt idx="78">
                        <c:v>68.531959999999998</c:v>
                      </c:pt>
                      <c:pt idx="79">
                        <c:v>95.831850000000003</c:v>
                      </c:pt>
                      <c:pt idx="80">
                        <c:v>37.737079999999999</c:v>
                      </c:pt>
                      <c:pt idx="81">
                        <c:v>48.531829999999999</c:v>
                      </c:pt>
                      <c:pt idx="82">
                        <c:v>76.745320000000007</c:v>
                      </c:pt>
                      <c:pt idx="83">
                        <c:v>78.341260000000005</c:v>
                      </c:pt>
                      <c:pt idx="84">
                        <c:v>70.356200000000001</c:v>
                      </c:pt>
                      <c:pt idx="85">
                        <c:v>47.95214</c:v>
                      </c:pt>
                      <c:pt idx="86">
                        <c:v>110.4439</c:v>
                      </c:pt>
                      <c:pt idx="87">
                        <c:v>87.216840000000005</c:v>
                      </c:pt>
                      <c:pt idx="88">
                        <c:v>68.147049999999993</c:v>
                      </c:pt>
                      <c:pt idx="89">
                        <c:v>120.9225</c:v>
                      </c:pt>
                      <c:pt idx="90">
                        <c:v>43.159149999999997</c:v>
                      </c:pt>
                      <c:pt idx="91">
                        <c:v>147.298</c:v>
                      </c:pt>
                      <c:pt idx="92">
                        <c:v>80.817800000000005</c:v>
                      </c:pt>
                      <c:pt idx="93">
                        <c:v>51.695790000000002</c:v>
                      </c:pt>
                      <c:pt idx="94">
                        <c:v>87.612219999999994</c:v>
                      </c:pt>
                      <c:pt idx="95">
                        <c:v>90.438739999999996</c:v>
                      </c:pt>
                      <c:pt idx="96">
                        <c:v>101.6408</c:v>
                      </c:pt>
                      <c:pt idx="97">
                        <c:v>63.213940000000001</c:v>
                      </c:pt>
                      <c:pt idx="98">
                        <c:v>157.30879999999999</c:v>
                      </c:pt>
                      <c:pt idx="99">
                        <c:v>94.650710000000004</c:v>
                      </c:pt>
                    </c:numCache>
                  </c:numRef>
                </c:val>
                <c:smooth val="0"/>
                <c:extLst xmlns:c15="http://schemas.microsoft.com/office/drawing/2012/chart">
                  <c:ext xmlns:c16="http://schemas.microsoft.com/office/drawing/2014/chart" uri="{C3380CC4-5D6E-409C-BE32-E72D297353CC}">
                    <c16:uniqueId val="{00000015-9C89-4DC3-88C0-89287799F454}"/>
                  </c:ext>
                </c:extLst>
              </c15:ser>
            </c15:filteredLineSeries>
            <c15:filteredLineSeries>
              <c15:ser>
                <c:idx val="16"/>
                <c:order val="16"/>
                <c:tx>
                  <c:strRef>
                    <c:extLst xmlns:c15="http://schemas.microsoft.com/office/drawing/2012/chart">
                      <c:ext xmlns:c15="http://schemas.microsoft.com/office/drawing/2012/chart" uri="{02D57815-91ED-43cb-92C2-25804820EDAC}">
                        <c15:formulaRef>
                          <c15:sqref>hRu!$A$20</c15:sqref>
                        </c15:formulaRef>
                      </c:ext>
                    </c:extLst>
                    <c:strCache>
                      <c:ptCount val="1"/>
                      <c:pt idx="0">
                        <c:v>STA-17</c:v>
                      </c:pt>
                    </c:strCache>
                  </c:strRef>
                </c:tx>
                <c:spPr>
                  <a:ln w="31750" cap="rnd">
                    <a:solidFill>
                      <a:schemeClr val="accent5">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hRu!$B$20:$CX$20</c15:sqref>
                        </c15:formulaRef>
                      </c:ext>
                    </c:extLst>
                    <c:numCache>
                      <c:formatCode>0.00</c:formatCode>
                      <c:ptCount val="101"/>
                      <c:pt idx="0">
                        <c:v>146.37799999999999</c:v>
                      </c:pt>
                      <c:pt idx="1">
                        <c:v>102.05970000000001</c:v>
                      </c:pt>
                      <c:pt idx="2">
                        <c:v>129.68199999999999</c:v>
                      </c:pt>
                      <c:pt idx="3">
                        <c:v>198.09479999999999</c:v>
                      </c:pt>
                      <c:pt idx="4">
                        <c:v>89.798599999999993</c:v>
                      </c:pt>
                      <c:pt idx="5">
                        <c:v>199.35730000000001</c:v>
                      </c:pt>
                      <c:pt idx="6">
                        <c:v>183.2576</c:v>
                      </c:pt>
                      <c:pt idx="7">
                        <c:v>166.96350000000001</c:v>
                      </c:pt>
                      <c:pt idx="8">
                        <c:v>184.0437</c:v>
                      </c:pt>
                      <c:pt idx="9">
                        <c:v>237.2835</c:v>
                      </c:pt>
                      <c:pt idx="10">
                        <c:v>147.56790000000001</c:v>
                      </c:pt>
                      <c:pt idx="11">
                        <c:v>294.54419999999999</c:v>
                      </c:pt>
                      <c:pt idx="12">
                        <c:v>136.23150000000001</c:v>
                      </c:pt>
                      <c:pt idx="13">
                        <c:v>150.08009999999999</c:v>
                      </c:pt>
                      <c:pt idx="14">
                        <c:v>262.91649999999998</c:v>
                      </c:pt>
                      <c:pt idx="15">
                        <c:v>149.63470000000001</c:v>
                      </c:pt>
                      <c:pt idx="16">
                        <c:v>186.4119</c:v>
                      </c:pt>
                      <c:pt idx="17">
                        <c:v>196.63499999999999</c:v>
                      </c:pt>
                      <c:pt idx="18">
                        <c:v>143.2388</c:v>
                      </c:pt>
                      <c:pt idx="19">
                        <c:v>225.01830000000001</c:v>
                      </c:pt>
                      <c:pt idx="20">
                        <c:v>233.1908</c:v>
                      </c:pt>
                      <c:pt idx="21">
                        <c:v>140.88489999999999</c:v>
                      </c:pt>
                      <c:pt idx="22">
                        <c:v>210.5993</c:v>
                      </c:pt>
                      <c:pt idx="23">
                        <c:v>161.10980000000001</c:v>
                      </c:pt>
                      <c:pt idx="24">
                        <c:v>161.9682</c:v>
                      </c:pt>
                      <c:pt idx="25">
                        <c:v>135.12039999999999</c:v>
                      </c:pt>
                      <c:pt idx="26">
                        <c:v>192.06469999999999</c:v>
                      </c:pt>
                      <c:pt idx="27">
                        <c:v>270.178</c:v>
                      </c:pt>
                      <c:pt idx="28">
                        <c:v>150.59780000000001</c:v>
                      </c:pt>
                      <c:pt idx="29">
                        <c:v>216.5411</c:v>
                      </c:pt>
                      <c:pt idx="30">
                        <c:v>210.69290000000001</c:v>
                      </c:pt>
                      <c:pt idx="31">
                        <c:v>195.71960000000001</c:v>
                      </c:pt>
                      <c:pt idx="32">
                        <c:v>179.8494</c:v>
                      </c:pt>
                      <c:pt idx="33">
                        <c:v>292.47449999999998</c:v>
                      </c:pt>
                      <c:pt idx="34">
                        <c:v>231.5026</c:v>
                      </c:pt>
                      <c:pt idx="35">
                        <c:v>215.42869999999999</c:v>
                      </c:pt>
                      <c:pt idx="36">
                        <c:v>181.92850000000001</c:v>
                      </c:pt>
                      <c:pt idx="37">
                        <c:v>277.78980000000001</c:v>
                      </c:pt>
                      <c:pt idx="38">
                        <c:v>106.05500000000001</c:v>
                      </c:pt>
                      <c:pt idx="39">
                        <c:v>157.02709999999999</c:v>
                      </c:pt>
                      <c:pt idx="40">
                        <c:v>149.251</c:v>
                      </c:pt>
                      <c:pt idx="41">
                        <c:v>138.2783</c:v>
                      </c:pt>
                      <c:pt idx="42">
                        <c:v>191.52109999999999</c:v>
                      </c:pt>
                      <c:pt idx="43">
                        <c:v>175.49809999999999</c:v>
                      </c:pt>
                      <c:pt idx="44">
                        <c:v>175.43090000000001</c:v>
                      </c:pt>
                      <c:pt idx="45">
                        <c:v>230.73500000000001</c:v>
                      </c:pt>
                      <c:pt idx="46">
                        <c:v>256.39120000000003</c:v>
                      </c:pt>
                      <c:pt idx="47">
                        <c:v>181.518</c:v>
                      </c:pt>
                      <c:pt idx="48">
                        <c:v>137.83600000000001</c:v>
                      </c:pt>
                      <c:pt idx="49">
                        <c:v>205.9691</c:v>
                      </c:pt>
                      <c:pt idx="50">
                        <c:v>297.40699999999998</c:v>
                      </c:pt>
                      <c:pt idx="51">
                        <c:v>162.221</c:v>
                      </c:pt>
                      <c:pt idx="52">
                        <c:v>179.6335</c:v>
                      </c:pt>
                      <c:pt idx="53">
                        <c:v>199.54040000000001</c:v>
                      </c:pt>
                      <c:pt idx="54">
                        <c:v>243.1147</c:v>
                      </c:pt>
                      <c:pt idx="55">
                        <c:v>190.97049999999999</c:v>
                      </c:pt>
                      <c:pt idx="56">
                        <c:v>192.1712</c:v>
                      </c:pt>
                      <c:pt idx="57">
                        <c:v>143.7175</c:v>
                      </c:pt>
                      <c:pt idx="58">
                        <c:v>86.866889999999998</c:v>
                      </c:pt>
                      <c:pt idx="59">
                        <c:v>187.2773</c:v>
                      </c:pt>
                      <c:pt idx="60">
                        <c:v>310.88670000000002</c:v>
                      </c:pt>
                      <c:pt idx="61">
                        <c:v>219.14349999999999</c:v>
                      </c:pt>
                      <c:pt idx="62">
                        <c:v>221.256</c:v>
                      </c:pt>
                      <c:pt idx="63">
                        <c:v>224.47739999999999</c:v>
                      </c:pt>
                      <c:pt idx="64">
                        <c:v>314.79320000000001</c:v>
                      </c:pt>
                      <c:pt idx="65">
                        <c:v>182.0136</c:v>
                      </c:pt>
                      <c:pt idx="66">
                        <c:v>243.5128</c:v>
                      </c:pt>
                      <c:pt idx="67">
                        <c:v>246.19759999999999</c:v>
                      </c:pt>
                      <c:pt idx="68">
                        <c:v>262.43860000000001</c:v>
                      </c:pt>
                      <c:pt idx="69">
                        <c:v>350.78809999999999</c:v>
                      </c:pt>
                      <c:pt idx="70">
                        <c:v>222.94649999999999</c:v>
                      </c:pt>
                      <c:pt idx="71">
                        <c:v>191.7396</c:v>
                      </c:pt>
                      <c:pt idx="72">
                        <c:v>226.5489</c:v>
                      </c:pt>
                      <c:pt idx="73">
                        <c:v>220.2363</c:v>
                      </c:pt>
                      <c:pt idx="74">
                        <c:v>221.54830000000001</c:v>
                      </c:pt>
                      <c:pt idx="75">
                        <c:v>227.98769999999999</c:v>
                      </c:pt>
                      <c:pt idx="76">
                        <c:v>222.8776</c:v>
                      </c:pt>
                      <c:pt idx="77">
                        <c:v>90.202950000000001</c:v>
                      </c:pt>
                      <c:pt idx="78">
                        <c:v>213.2353</c:v>
                      </c:pt>
                      <c:pt idx="79">
                        <c:v>241.8459</c:v>
                      </c:pt>
                      <c:pt idx="80">
                        <c:v>192.07749999999999</c:v>
                      </c:pt>
                      <c:pt idx="81">
                        <c:v>110.8882</c:v>
                      </c:pt>
                      <c:pt idx="82">
                        <c:v>271.43099999999998</c:v>
                      </c:pt>
                      <c:pt idx="83">
                        <c:v>255.02539999999999</c:v>
                      </c:pt>
                      <c:pt idx="84">
                        <c:v>213.3125</c:v>
                      </c:pt>
                      <c:pt idx="85">
                        <c:v>169.26750000000001</c:v>
                      </c:pt>
                      <c:pt idx="86">
                        <c:v>323.65159999999997</c:v>
                      </c:pt>
                      <c:pt idx="87">
                        <c:v>252.506</c:v>
                      </c:pt>
                      <c:pt idx="88">
                        <c:v>200.31309999999999</c:v>
                      </c:pt>
                      <c:pt idx="89">
                        <c:v>324.7756</c:v>
                      </c:pt>
                      <c:pt idx="90">
                        <c:v>174.40649999999999</c:v>
                      </c:pt>
                      <c:pt idx="91">
                        <c:v>279.32420000000002</c:v>
                      </c:pt>
                      <c:pt idx="92">
                        <c:v>192.09440000000001</c:v>
                      </c:pt>
                      <c:pt idx="93">
                        <c:v>141.75210000000001</c:v>
                      </c:pt>
                      <c:pt idx="94">
                        <c:v>244.3288</c:v>
                      </c:pt>
                      <c:pt idx="95">
                        <c:v>208.58949999999999</c:v>
                      </c:pt>
                      <c:pt idx="96">
                        <c:v>281.73480000000001</c:v>
                      </c:pt>
                      <c:pt idx="97">
                        <c:v>157.13509999999999</c:v>
                      </c:pt>
                      <c:pt idx="98">
                        <c:v>276.80430000000001</c:v>
                      </c:pt>
                      <c:pt idx="99">
                        <c:v>192.3177</c:v>
                      </c:pt>
                    </c:numCache>
                  </c:numRef>
                </c:val>
                <c:smooth val="0"/>
                <c:extLst xmlns:c15="http://schemas.microsoft.com/office/drawing/2012/chart">
                  <c:ext xmlns:c16="http://schemas.microsoft.com/office/drawing/2014/chart" uri="{C3380CC4-5D6E-409C-BE32-E72D297353CC}">
                    <c16:uniqueId val="{00000016-9C89-4DC3-88C0-89287799F454}"/>
                  </c:ext>
                </c:extLst>
              </c15:ser>
            </c15:filteredLineSeries>
            <c15:filteredLineSeries>
              <c15:ser>
                <c:idx val="18"/>
                <c:order val="18"/>
                <c:tx>
                  <c:strRef>
                    <c:extLst xmlns:c15="http://schemas.microsoft.com/office/drawing/2012/chart">
                      <c:ext xmlns:c15="http://schemas.microsoft.com/office/drawing/2012/chart" uri="{02D57815-91ED-43cb-92C2-25804820EDAC}">
                        <c15:formulaRef>
                          <c15:sqref>hRu!$A$22</c15:sqref>
                        </c15:formulaRef>
                      </c:ext>
                    </c:extLst>
                    <c:strCache>
                      <c:ptCount val="1"/>
                      <c:pt idx="0">
                        <c:v>STA-19</c:v>
                      </c:pt>
                    </c:strCache>
                  </c:strRef>
                </c:tx>
                <c:spPr>
                  <a:ln w="31750" cap="rnd">
                    <a:solidFill>
                      <a:schemeClr val="accent1">
                        <a:lumMod val="8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hRu!$B$22:$CX$22</c15:sqref>
                        </c15:formulaRef>
                      </c:ext>
                    </c:extLst>
                    <c:numCache>
                      <c:formatCode>0.00</c:formatCode>
                      <c:ptCount val="101"/>
                      <c:pt idx="0">
                        <c:v>32.17062</c:v>
                      </c:pt>
                      <c:pt idx="1">
                        <c:v>14.10524</c:v>
                      </c:pt>
                      <c:pt idx="2">
                        <c:v>18.066590000000001</c:v>
                      </c:pt>
                      <c:pt idx="3">
                        <c:v>48.923389999999998</c:v>
                      </c:pt>
                      <c:pt idx="4">
                        <c:v>17.000720000000001</c:v>
                      </c:pt>
                      <c:pt idx="5">
                        <c:v>34.420299999999997</c:v>
                      </c:pt>
                      <c:pt idx="6">
                        <c:v>34.897060000000003</c:v>
                      </c:pt>
                      <c:pt idx="7">
                        <c:v>23.64124</c:v>
                      </c:pt>
                      <c:pt idx="8">
                        <c:v>40.477679999999999</c:v>
                      </c:pt>
                      <c:pt idx="9">
                        <c:v>44.916080000000001</c:v>
                      </c:pt>
                      <c:pt idx="10">
                        <c:v>22.445969999999999</c:v>
                      </c:pt>
                      <c:pt idx="11">
                        <c:v>94.250990000000002</c:v>
                      </c:pt>
                      <c:pt idx="12">
                        <c:v>20.437580000000001</c:v>
                      </c:pt>
                      <c:pt idx="13">
                        <c:v>30.378789999999999</c:v>
                      </c:pt>
                      <c:pt idx="14">
                        <c:v>39.104959999999998</c:v>
                      </c:pt>
                      <c:pt idx="15">
                        <c:v>20.190090000000001</c:v>
                      </c:pt>
                      <c:pt idx="16">
                        <c:v>26.06861</c:v>
                      </c:pt>
                      <c:pt idx="17">
                        <c:v>25.06392</c:v>
                      </c:pt>
                      <c:pt idx="18">
                        <c:v>19.964459999999999</c:v>
                      </c:pt>
                      <c:pt idx="19">
                        <c:v>40.376049999999999</c:v>
                      </c:pt>
                      <c:pt idx="20">
                        <c:v>54.899650000000001</c:v>
                      </c:pt>
                      <c:pt idx="21">
                        <c:v>20.882670000000001</c:v>
                      </c:pt>
                      <c:pt idx="22">
                        <c:v>43.783540000000002</c:v>
                      </c:pt>
                      <c:pt idx="23">
                        <c:v>41.816400000000002</c:v>
                      </c:pt>
                      <c:pt idx="24">
                        <c:v>34.927880000000002</c:v>
                      </c:pt>
                      <c:pt idx="25">
                        <c:v>25.790669999999999</c:v>
                      </c:pt>
                      <c:pt idx="26">
                        <c:v>27.642440000000001</c:v>
                      </c:pt>
                      <c:pt idx="27">
                        <c:v>48.801250000000003</c:v>
                      </c:pt>
                      <c:pt idx="28">
                        <c:v>17.795020000000001</c:v>
                      </c:pt>
                      <c:pt idx="29">
                        <c:v>22.343789999999998</c:v>
                      </c:pt>
                      <c:pt idx="30">
                        <c:v>34.081470000000003</c:v>
                      </c:pt>
                      <c:pt idx="31">
                        <c:v>30.402229999999999</c:v>
                      </c:pt>
                      <c:pt idx="32">
                        <c:v>45.036740000000002</c:v>
                      </c:pt>
                      <c:pt idx="33">
                        <c:v>56.851469999999999</c:v>
                      </c:pt>
                      <c:pt idx="34">
                        <c:v>43.111939999999997</c:v>
                      </c:pt>
                      <c:pt idx="35">
                        <c:v>30.275649999999999</c:v>
                      </c:pt>
                      <c:pt idx="36">
                        <c:v>36.647120000000001</c:v>
                      </c:pt>
                      <c:pt idx="37">
                        <c:v>46.633780000000002</c:v>
                      </c:pt>
                      <c:pt idx="38">
                        <c:v>16.19238</c:v>
                      </c:pt>
                      <c:pt idx="39">
                        <c:v>25.574380000000001</c:v>
                      </c:pt>
                      <c:pt idx="40">
                        <c:v>29.691800000000001</c:v>
                      </c:pt>
                      <c:pt idx="41">
                        <c:v>13.021520000000001</c:v>
                      </c:pt>
                      <c:pt idx="42">
                        <c:v>17.200410000000002</c:v>
                      </c:pt>
                      <c:pt idx="43">
                        <c:v>22.813680000000002</c:v>
                      </c:pt>
                      <c:pt idx="44">
                        <c:v>20.831469999999999</c:v>
                      </c:pt>
                      <c:pt idx="45">
                        <c:v>29.154029999999999</c:v>
                      </c:pt>
                      <c:pt idx="46">
                        <c:v>37.907789999999999</c:v>
                      </c:pt>
                      <c:pt idx="47">
                        <c:v>25.10895</c:v>
                      </c:pt>
                      <c:pt idx="48">
                        <c:v>9.9069760000000002</c:v>
                      </c:pt>
                      <c:pt idx="49">
                        <c:v>22.056159999999998</c:v>
                      </c:pt>
                      <c:pt idx="50">
                        <c:v>45.337310000000002</c:v>
                      </c:pt>
                      <c:pt idx="51">
                        <c:v>14.260490000000001</c:v>
                      </c:pt>
                      <c:pt idx="52">
                        <c:v>27.809550000000002</c:v>
                      </c:pt>
                      <c:pt idx="53">
                        <c:v>38.634929999999997</c:v>
                      </c:pt>
                      <c:pt idx="54">
                        <c:v>39.632019999999997</c:v>
                      </c:pt>
                      <c:pt idx="55">
                        <c:v>25.432749999999999</c:v>
                      </c:pt>
                      <c:pt idx="56">
                        <c:v>25.526969999999999</c:v>
                      </c:pt>
                      <c:pt idx="57">
                        <c:v>48.968380000000003</c:v>
                      </c:pt>
                      <c:pt idx="58">
                        <c:v>19.173839999999998</c:v>
                      </c:pt>
                      <c:pt idx="59">
                        <c:v>33.576340000000002</c:v>
                      </c:pt>
                      <c:pt idx="60">
                        <c:v>73.112279999999998</c:v>
                      </c:pt>
                      <c:pt idx="61">
                        <c:v>35.424320000000002</c:v>
                      </c:pt>
                      <c:pt idx="62">
                        <c:v>36.364040000000003</c:v>
                      </c:pt>
                      <c:pt idx="63">
                        <c:v>46.749220000000001</c:v>
                      </c:pt>
                      <c:pt idx="64">
                        <c:v>68.230689999999996</c:v>
                      </c:pt>
                      <c:pt idx="65">
                        <c:v>22.38815</c:v>
                      </c:pt>
                      <c:pt idx="66">
                        <c:v>35.285820000000001</c:v>
                      </c:pt>
                      <c:pt idx="67">
                        <c:v>36.559489999999997</c:v>
                      </c:pt>
                      <c:pt idx="68">
                        <c:v>37.865380000000002</c:v>
                      </c:pt>
                      <c:pt idx="69">
                        <c:v>43.812579999999997</c:v>
                      </c:pt>
                      <c:pt idx="70">
                        <c:v>22.630189999999999</c:v>
                      </c:pt>
                      <c:pt idx="71">
                        <c:v>31.10923</c:v>
                      </c:pt>
                      <c:pt idx="72">
                        <c:v>32.26482</c:v>
                      </c:pt>
                      <c:pt idx="73">
                        <c:v>18.897459999999999</c:v>
                      </c:pt>
                      <c:pt idx="74">
                        <c:v>30.624169999999999</c:v>
                      </c:pt>
                      <c:pt idx="75">
                        <c:v>35.395620000000001</c:v>
                      </c:pt>
                      <c:pt idx="76">
                        <c:v>43.745750000000001</c:v>
                      </c:pt>
                      <c:pt idx="77">
                        <c:v>14.01736</c:v>
                      </c:pt>
                      <c:pt idx="78">
                        <c:v>32.905099999999997</c:v>
                      </c:pt>
                      <c:pt idx="79">
                        <c:v>56.166049999999998</c:v>
                      </c:pt>
                      <c:pt idx="80">
                        <c:v>21.872679999999999</c:v>
                      </c:pt>
                      <c:pt idx="81">
                        <c:v>27.740369999999999</c:v>
                      </c:pt>
                      <c:pt idx="82">
                        <c:v>40.33961</c:v>
                      </c:pt>
                      <c:pt idx="83">
                        <c:v>39.572850000000003</c:v>
                      </c:pt>
                      <c:pt idx="84">
                        <c:v>43.607059999999997</c:v>
                      </c:pt>
                      <c:pt idx="85">
                        <c:v>22.594390000000001</c:v>
                      </c:pt>
                      <c:pt idx="86">
                        <c:v>45.421410000000002</c:v>
                      </c:pt>
                      <c:pt idx="87">
                        <c:v>40.903329999999997</c:v>
                      </c:pt>
                      <c:pt idx="88">
                        <c:v>31.147459999999999</c:v>
                      </c:pt>
                      <c:pt idx="89">
                        <c:v>54.992899999999999</c:v>
                      </c:pt>
                      <c:pt idx="90">
                        <c:v>22.051639999999999</c:v>
                      </c:pt>
                      <c:pt idx="91">
                        <c:v>71.311080000000004</c:v>
                      </c:pt>
                      <c:pt idx="92">
                        <c:v>31.822130000000001</c:v>
                      </c:pt>
                      <c:pt idx="93">
                        <c:v>18.0764</c:v>
                      </c:pt>
                      <c:pt idx="94">
                        <c:v>39.009480000000003</c:v>
                      </c:pt>
                      <c:pt idx="95">
                        <c:v>55.001370000000001</c:v>
                      </c:pt>
                      <c:pt idx="96">
                        <c:v>55.921619999999997</c:v>
                      </c:pt>
                      <c:pt idx="97">
                        <c:v>32.916150000000002</c:v>
                      </c:pt>
                      <c:pt idx="98">
                        <c:v>79.829279999999997</c:v>
                      </c:pt>
                      <c:pt idx="99">
                        <c:v>43.003959999999999</c:v>
                      </c:pt>
                    </c:numCache>
                  </c:numRef>
                </c:val>
                <c:smooth val="0"/>
                <c:extLst xmlns:c15="http://schemas.microsoft.com/office/drawing/2012/chart">
                  <c:ext xmlns:c16="http://schemas.microsoft.com/office/drawing/2014/chart" uri="{C3380CC4-5D6E-409C-BE32-E72D297353CC}">
                    <c16:uniqueId val="{00000017-9C89-4DC3-88C0-89287799F454}"/>
                  </c:ext>
                </c:extLst>
              </c15:ser>
            </c15:filteredLineSeries>
            <c15:filteredLineSeries>
              <c15:ser>
                <c:idx val="19"/>
                <c:order val="19"/>
                <c:tx>
                  <c:strRef>
                    <c:extLst xmlns:c15="http://schemas.microsoft.com/office/drawing/2012/chart">
                      <c:ext xmlns:c15="http://schemas.microsoft.com/office/drawing/2012/chart" uri="{02D57815-91ED-43cb-92C2-25804820EDAC}">
                        <c15:formulaRef>
                          <c15:sqref>hRu!$A$23</c15:sqref>
                        </c15:formulaRef>
                      </c:ext>
                    </c:extLst>
                    <c:strCache>
                      <c:ptCount val="1"/>
                      <c:pt idx="0">
                        <c:v>STA-20</c:v>
                      </c:pt>
                    </c:strCache>
                  </c:strRef>
                </c:tx>
                <c:spPr>
                  <a:ln w="31750" cap="rnd">
                    <a:solidFill>
                      <a:schemeClr val="accent2">
                        <a:lumMod val="8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hRu!$B$3:$CX$3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hRu!$B$23:$CX$23</c15:sqref>
                        </c15:formulaRef>
                      </c:ext>
                    </c:extLst>
                    <c:numCache>
                      <c:formatCode>0.00</c:formatCode>
                      <c:ptCount val="101"/>
                      <c:pt idx="0">
                        <c:v>103.3462</c:v>
                      </c:pt>
                      <c:pt idx="1">
                        <c:v>45.760849999999998</c:v>
                      </c:pt>
                      <c:pt idx="2">
                        <c:v>76.018940000000001</c:v>
                      </c:pt>
                      <c:pt idx="3">
                        <c:v>142.0795</c:v>
                      </c:pt>
                      <c:pt idx="4">
                        <c:v>62.073839999999997</c:v>
                      </c:pt>
                      <c:pt idx="5">
                        <c:v>98.219830000000002</c:v>
                      </c:pt>
                      <c:pt idx="6">
                        <c:v>92.371840000000006</c:v>
                      </c:pt>
                      <c:pt idx="7">
                        <c:v>88.013310000000004</c:v>
                      </c:pt>
                      <c:pt idx="8">
                        <c:v>94.332070000000002</c:v>
                      </c:pt>
                      <c:pt idx="9">
                        <c:v>128.2424</c:v>
                      </c:pt>
                      <c:pt idx="10">
                        <c:v>105.0249</c:v>
                      </c:pt>
                      <c:pt idx="11">
                        <c:v>171.89169999999999</c:v>
                      </c:pt>
                      <c:pt idx="12">
                        <c:v>73.988010000000003</c:v>
                      </c:pt>
                      <c:pt idx="13">
                        <c:v>111.7998</c:v>
                      </c:pt>
                      <c:pt idx="14">
                        <c:v>149.6499</c:v>
                      </c:pt>
                      <c:pt idx="15">
                        <c:v>79.163229999999999</c:v>
                      </c:pt>
                      <c:pt idx="16">
                        <c:v>104.3365</c:v>
                      </c:pt>
                      <c:pt idx="17">
                        <c:v>96.220960000000005</c:v>
                      </c:pt>
                      <c:pt idx="18">
                        <c:v>107.685</c:v>
                      </c:pt>
                      <c:pt idx="19">
                        <c:v>148.21350000000001</c:v>
                      </c:pt>
                      <c:pt idx="20">
                        <c:v>199.69450000000001</c:v>
                      </c:pt>
                      <c:pt idx="21">
                        <c:v>104.8398</c:v>
                      </c:pt>
                      <c:pt idx="22">
                        <c:v>160.93770000000001</c:v>
                      </c:pt>
                      <c:pt idx="23">
                        <c:v>164.21270000000001</c:v>
                      </c:pt>
                      <c:pt idx="24">
                        <c:v>126.4053</c:v>
                      </c:pt>
                      <c:pt idx="25">
                        <c:v>111.2118</c:v>
                      </c:pt>
                      <c:pt idx="26">
                        <c:v>105.4563</c:v>
                      </c:pt>
                      <c:pt idx="27">
                        <c:v>165.6782</c:v>
                      </c:pt>
                      <c:pt idx="28">
                        <c:v>69.995859999999993</c:v>
                      </c:pt>
                      <c:pt idx="29">
                        <c:v>100.6211</c:v>
                      </c:pt>
                      <c:pt idx="30">
                        <c:v>142.21469999999999</c:v>
                      </c:pt>
                      <c:pt idx="31">
                        <c:v>143.136</c:v>
                      </c:pt>
                      <c:pt idx="32">
                        <c:v>136.81819999999999</c:v>
                      </c:pt>
                      <c:pt idx="33">
                        <c:v>167.57239999999999</c:v>
                      </c:pt>
                      <c:pt idx="34">
                        <c:v>110.29470000000001</c:v>
                      </c:pt>
                      <c:pt idx="35">
                        <c:v>124.5782</c:v>
                      </c:pt>
                      <c:pt idx="36">
                        <c:v>132.595</c:v>
                      </c:pt>
                      <c:pt idx="37">
                        <c:v>127.1062</c:v>
                      </c:pt>
                      <c:pt idx="38">
                        <c:v>79.131219999999999</c:v>
                      </c:pt>
                      <c:pt idx="39">
                        <c:v>95.937110000000004</c:v>
                      </c:pt>
                      <c:pt idx="40">
                        <c:v>127.9911</c:v>
                      </c:pt>
                      <c:pt idx="41">
                        <c:v>78.811260000000004</c:v>
                      </c:pt>
                      <c:pt idx="42">
                        <c:v>102.7252</c:v>
                      </c:pt>
                      <c:pt idx="43">
                        <c:v>79.730289999999997</c:v>
                      </c:pt>
                      <c:pt idx="44">
                        <c:v>88.453959999999995</c:v>
                      </c:pt>
                      <c:pt idx="45">
                        <c:v>94.416439999999994</c:v>
                      </c:pt>
                      <c:pt idx="46">
                        <c:v>91.974900000000005</c:v>
                      </c:pt>
                      <c:pt idx="47">
                        <c:v>83.18065</c:v>
                      </c:pt>
                      <c:pt idx="48">
                        <c:v>68.494479999999996</c:v>
                      </c:pt>
                      <c:pt idx="49">
                        <c:v>61.611359999999998</c:v>
                      </c:pt>
                      <c:pt idx="50">
                        <c:v>107.7154</c:v>
                      </c:pt>
                      <c:pt idx="51">
                        <c:v>68.081819999999993</c:v>
                      </c:pt>
                      <c:pt idx="52">
                        <c:v>101.1328</c:v>
                      </c:pt>
                      <c:pt idx="53">
                        <c:v>108.0915</c:v>
                      </c:pt>
                      <c:pt idx="54">
                        <c:v>79.941760000000002</c:v>
                      </c:pt>
                      <c:pt idx="55">
                        <c:v>48.434170000000002</c:v>
                      </c:pt>
                      <c:pt idx="56">
                        <c:v>98.120480000000001</c:v>
                      </c:pt>
                      <c:pt idx="57">
                        <c:v>95.218770000000006</c:v>
                      </c:pt>
                      <c:pt idx="58">
                        <c:v>59.38297</c:v>
                      </c:pt>
                      <c:pt idx="59">
                        <c:v>74.504750000000001</c:v>
                      </c:pt>
                      <c:pt idx="60">
                        <c:v>172.16419999999999</c:v>
                      </c:pt>
                      <c:pt idx="61">
                        <c:v>115.6514</c:v>
                      </c:pt>
                      <c:pt idx="62">
                        <c:v>97.309070000000006</c:v>
                      </c:pt>
                      <c:pt idx="63">
                        <c:v>110.62860000000001</c:v>
                      </c:pt>
                      <c:pt idx="64">
                        <c:v>136.03319999999999</c:v>
                      </c:pt>
                      <c:pt idx="65">
                        <c:v>74.628069999999994</c:v>
                      </c:pt>
                      <c:pt idx="66">
                        <c:v>88.010999999999996</c:v>
                      </c:pt>
                      <c:pt idx="67">
                        <c:v>96.736800000000002</c:v>
                      </c:pt>
                      <c:pt idx="68">
                        <c:v>129.60659999999999</c:v>
                      </c:pt>
                      <c:pt idx="69">
                        <c:v>116.8984</c:v>
                      </c:pt>
                      <c:pt idx="70">
                        <c:v>113.0269</c:v>
                      </c:pt>
                      <c:pt idx="71">
                        <c:v>146.8441</c:v>
                      </c:pt>
                      <c:pt idx="72">
                        <c:v>124.04349999999999</c:v>
                      </c:pt>
                      <c:pt idx="73">
                        <c:v>110.2514</c:v>
                      </c:pt>
                      <c:pt idx="74">
                        <c:v>94.031989999999993</c:v>
                      </c:pt>
                      <c:pt idx="75">
                        <c:v>117.2129</c:v>
                      </c:pt>
                      <c:pt idx="76">
                        <c:v>151.40360000000001</c:v>
                      </c:pt>
                      <c:pt idx="77">
                        <c:v>73.389660000000006</c:v>
                      </c:pt>
                      <c:pt idx="78">
                        <c:v>111.24550000000001</c:v>
                      </c:pt>
                      <c:pt idx="79">
                        <c:v>122.65049999999999</c:v>
                      </c:pt>
                      <c:pt idx="80">
                        <c:v>65.193089999999998</c:v>
                      </c:pt>
                      <c:pt idx="81">
                        <c:v>87.395120000000006</c:v>
                      </c:pt>
                      <c:pt idx="82">
                        <c:v>121.38</c:v>
                      </c:pt>
                      <c:pt idx="83">
                        <c:v>127.48269999999999</c:v>
                      </c:pt>
                      <c:pt idx="84">
                        <c:v>127.77800000000001</c:v>
                      </c:pt>
                      <c:pt idx="85">
                        <c:v>86.300219999999996</c:v>
                      </c:pt>
                      <c:pt idx="86">
                        <c:v>173.85820000000001</c:v>
                      </c:pt>
                      <c:pt idx="87">
                        <c:v>147.84809999999999</c:v>
                      </c:pt>
                      <c:pt idx="88">
                        <c:v>116.2102</c:v>
                      </c:pt>
                      <c:pt idx="89">
                        <c:v>158.46690000000001</c:v>
                      </c:pt>
                      <c:pt idx="90">
                        <c:v>97.393039999999999</c:v>
                      </c:pt>
                      <c:pt idx="91">
                        <c:v>212.1362</c:v>
                      </c:pt>
                      <c:pt idx="92">
                        <c:v>132.9332</c:v>
                      </c:pt>
                      <c:pt idx="93">
                        <c:v>104.02719999999999</c:v>
                      </c:pt>
                      <c:pt idx="94">
                        <c:v>144.27690000000001</c:v>
                      </c:pt>
                      <c:pt idx="95">
                        <c:v>183.7681</c:v>
                      </c:pt>
                      <c:pt idx="96">
                        <c:v>191.68350000000001</c:v>
                      </c:pt>
                      <c:pt idx="97">
                        <c:v>113.65389999999999</c:v>
                      </c:pt>
                      <c:pt idx="98">
                        <c:v>231.70769999999999</c:v>
                      </c:pt>
                      <c:pt idx="99">
                        <c:v>134.55160000000001</c:v>
                      </c:pt>
                    </c:numCache>
                  </c:numRef>
                </c:val>
                <c:smooth val="0"/>
                <c:extLst xmlns:c15="http://schemas.microsoft.com/office/drawing/2012/chart">
                  <c:ext xmlns:c16="http://schemas.microsoft.com/office/drawing/2014/chart" uri="{C3380CC4-5D6E-409C-BE32-E72D297353CC}">
                    <c16:uniqueId val="{00000018-9C89-4DC3-88C0-89287799F454}"/>
                  </c:ext>
                </c:extLst>
              </c15:ser>
            </c15:filteredLineSeries>
          </c:ext>
        </c:extLst>
      </c:lineChart>
      <c:catAx>
        <c:axId val="373584640"/>
        <c:scaling>
          <c:orientation val="minMax"/>
        </c:scaling>
        <c:delete val="0"/>
        <c:axPos val="b"/>
        <c:title>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CA">
                    <a:solidFill>
                      <a:sysClr val="windowText" lastClr="000000"/>
                    </a:solidFill>
                    <a:latin typeface="Times New Roman" panose="02020603050405020304" pitchFamily="18" charset="0"/>
                    <a:cs typeface="Times New Roman" panose="02020603050405020304" pitchFamily="18" charset="0"/>
                  </a:rPr>
                  <a:t>Year</a:t>
                </a:r>
              </a:p>
            </c:rich>
          </c:tx>
          <c:overlay val="0"/>
          <c:spPr>
            <a:noFill/>
            <a:ln>
              <a:noFill/>
            </a:ln>
            <a:effectLst/>
          </c:spPr>
        </c:title>
        <c:numFmt formatCode="0" sourceLinked="1"/>
        <c:majorTickMark val="out"/>
        <c:minorTickMark val="none"/>
        <c:tickLblPos val="nextTo"/>
        <c:spPr>
          <a:noFill/>
          <a:ln w="9525" cap="flat" cmpd="sng" algn="ctr">
            <a:solidFill>
              <a:schemeClr val="tx1"/>
            </a:solidFill>
            <a:round/>
          </a:ln>
          <a:effectLst/>
        </c:spPr>
        <c:txPr>
          <a:bodyPr rot="2100000" spcFirstLastPara="1" vertOverflow="ellipsis"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3586560"/>
        <c:crossesAt val="0"/>
        <c:auto val="1"/>
        <c:lblAlgn val="ctr"/>
        <c:lblOffset val="100"/>
        <c:tickLblSkip val="5"/>
        <c:tickMarkSkip val="5"/>
        <c:noMultiLvlLbl val="0"/>
      </c:catAx>
      <c:valAx>
        <c:axId val="373586560"/>
        <c:scaling>
          <c:orientation val="minMax"/>
          <c:max val="400"/>
          <c:min val="0"/>
        </c:scaling>
        <c:delete val="0"/>
        <c:axPos val="l"/>
        <c:majorGridlines>
          <c:spPr>
            <a:ln w="12700" cap="flat" cmpd="sng" algn="ctr">
              <a:no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CA">
                    <a:solidFill>
                      <a:sysClr val="windowText" lastClr="000000"/>
                    </a:solidFill>
                    <a:latin typeface="Times New Roman" panose="02020603050405020304" pitchFamily="18" charset="0"/>
                    <a:cs typeface="Times New Roman" panose="02020603050405020304" pitchFamily="18" charset="0"/>
                  </a:rPr>
                  <a:t>Runoff</a:t>
                </a:r>
                <a:r>
                  <a:rPr lang="fr-CA" baseline="0">
                    <a:solidFill>
                      <a:sysClr val="windowText" lastClr="000000"/>
                    </a:solidFill>
                    <a:latin typeface="Times New Roman" panose="02020603050405020304" pitchFamily="18" charset="0"/>
                    <a:cs typeface="Times New Roman" panose="02020603050405020304" pitchFamily="18" charset="0"/>
                  </a:rPr>
                  <a:t> (mm)</a:t>
                </a:r>
                <a:endParaRPr lang="fr-CA">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2.4652422425976632E-3"/>
              <c:y val="0.34437974172646635"/>
            </c:manualLayout>
          </c:layout>
          <c:overlay val="0"/>
          <c:spPr>
            <a:noFill/>
            <a:ln>
              <a:noFill/>
            </a:ln>
            <a:effectLst/>
          </c:sp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3584640"/>
        <c:crosses val="autoZero"/>
        <c:crossBetween val="between"/>
        <c:majorUnit val="50"/>
        <c:minorUnit val="20"/>
      </c:valAx>
      <c:spPr>
        <a:noFill/>
        <a:ln>
          <a:noFill/>
        </a:ln>
        <a:effectLst/>
      </c:spPr>
    </c:plotArea>
    <c:legend>
      <c:legendPos val="r"/>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9.9118843566304876E-2"/>
          <c:y val="4.787241585566062E-2"/>
          <c:w val="0.63607659122185323"/>
          <c:h val="5.9283208218384419E-2"/>
        </c:manualLayout>
      </c:layout>
      <c:overlay val="1"/>
      <c:spPr>
        <a:noFill/>
        <a:ln>
          <a:noFill/>
        </a:ln>
        <a:effectLst/>
      </c:spPr>
      <c:txPr>
        <a:bodyPr rot="0" spcFirstLastPara="1" vertOverflow="ellipsis" vert="horz" wrap="square" anchor="ctr" anchorCtr="1"/>
        <a:lstStyle/>
        <a:p>
          <a:pPr>
            <a:defRPr sz="700" b="0" i="0" u="none" strike="noStrike" kern="1200" baseline="0">
              <a:no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03958758020366"/>
          <c:y val="2.9429249029338213E-2"/>
          <c:w val="0.84155296044944128"/>
          <c:h val="0.82456073753710812"/>
        </c:manualLayout>
      </c:layout>
      <c:lineChart>
        <c:grouping val="standard"/>
        <c:varyColors val="0"/>
        <c:ser>
          <c:idx val="0"/>
          <c:order val="0"/>
          <c:tx>
            <c:strRef>
              <c:f>AET!$A$4</c:f>
              <c:strCache>
                <c:ptCount val="1"/>
                <c:pt idx="0">
                  <c:v>MP #1</c:v>
                </c:pt>
              </c:strCache>
            </c:strRef>
          </c:tx>
          <c:spPr>
            <a:ln w="9525" cap="rnd">
              <a:solidFill>
                <a:srgbClr val="FFC000"/>
              </a:solidFill>
              <a:round/>
            </a:ln>
            <a:effectLst>
              <a:outerShdw blurRad="40000" dist="23000" dir="5400000" rotWithShape="0">
                <a:srgbClr val="000000">
                  <a:alpha val="35000"/>
                </a:srgbClr>
              </a:outerShdw>
            </a:effectLst>
          </c:spPr>
          <c:marker>
            <c:symbol val="none"/>
          </c:marker>
          <c:trendline>
            <c:spPr>
              <a:ln w="12700" cap="rnd">
                <a:solidFill>
                  <a:srgbClr val="FFC000"/>
                </a:solidFill>
                <a:prstDash val="sysDash"/>
              </a:ln>
              <a:effectLst/>
            </c:spPr>
            <c:trendlineType val="linear"/>
            <c:dispRSqr val="0"/>
            <c:dispEq val="0"/>
          </c:trendline>
          <c:cat>
            <c:numRef>
              <c:f>AET!$B$3:$CX$3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AET!$B$4:$CX$4</c:f>
              <c:numCache>
                <c:formatCode>General</c:formatCode>
                <c:ptCount val="101"/>
                <c:pt idx="0">
                  <c:v>431.06571259729662</c:v>
                </c:pt>
                <c:pt idx="1">
                  <c:v>421.18863457010963</c:v>
                </c:pt>
                <c:pt idx="2">
                  <c:v>418.8655305659405</c:v>
                </c:pt>
                <c:pt idx="3">
                  <c:v>459.8173396014372</c:v>
                </c:pt>
                <c:pt idx="4">
                  <c:v>394.88205605087495</c:v>
                </c:pt>
                <c:pt idx="5">
                  <c:v>414.45391920202724</c:v>
                </c:pt>
                <c:pt idx="6">
                  <c:v>453.55999555915281</c:v>
                </c:pt>
                <c:pt idx="7">
                  <c:v>353.40611111845681</c:v>
                </c:pt>
                <c:pt idx="8">
                  <c:v>341.80995427536226</c:v>
                </c:pt>
                <c:pt idx="9">
                  <c:v>389.97172192032355</c:v>
                </c:pt>
                <c:pt idx="10">
                  <c:v>469.68156159300395</c:v>
                </c:pt>
                <c:pt idx="11">
                  <c:v>442.09411518514594</c:v>
                </c:pt>
                <c:pt idx="12">
                  <c:v>456.25881039507641</c:v>
                </c:pt>
                <c:pt idx="13">
                  <c:v>453.27220197059518</c:v>
                </c:pt>
                <c:pt idx="14">
                  <c:v>498.23940925173758</c:v>
                </c:pt>
                <c:pt idx="15">
                  <c:v>389.53441033684908</c:v>
                </c:pt>
                <c:pt idx="16">
                  <c:v>408.16800682781047</c:v>
                </c:pt>
                <c:pt idx="17">
                  <c:v>431.69087516185607</c:v>
                </c:pt>
                <c:pt idx="18">
                  <c:v>411.63459959857033</c:v>
                </c:pt>
                <c:pt idx="19">
                  <c:v>453.6621530173062</c:v>
                </c:pt>
                <c:pt idx="20">
                  <c:v>477.88294337363425</c:v>
                </c:pt>
                <c:pt idx="21">
                  <c:v>497.90452683886605</c:v>
                </c:pt>
                <c:pt idx="22">
                  <c:v>462.8094744385287</c:v>
                </c:pt>
                <c:pt idx="23">
                  <c:v>495.52436505782129</c:v>
                </c:pt>
                <c:pt idx="24">
                  <c:v>472.16424616249003</c:v>
                </c:pt>
                <c:pt idx="25">
                  <c:v>473.41966390550516</c:v>
                </c:pt>
                <c:pt idx="26">
                  <c:v>452.21711527059642</c:v>
                </c:pt>
                <c:pt idx="27">
                  <c:v>532.33333569097965</c:v>
                </c:pt>
                <c:pt idx="28">
                  <c:v>503.88779974844323</c:v>
                </c:pt>
                <c:pt idx="29">
                  <c:v>454.41388062801377</c:v>
                </c:pt>
                <c:pt idx="30">
                  <c:v>441.8213445881629</c:v>
                </c:pt>
                <c:pt idx="31">
                  <c:v>456.88201140349048</c:v>
                </c:pt>
                <c:pt idx="32">
                  <c:v>468.89559481627526</c:v>
                </c:pt>
                <c:pt idx="33">
                  <c:v>423.3154506485032</c:v>
                </c:pt>
                <c:pt idx="34">
                  <c:v>387.49496746517747</c:v>
                </c:pt>
                <c:pt idx="35">
                  <c:v>427.92699125231928</c:v>
                </c:pt>
                <c:pt idx="36">
                  <c:v>475.07242417668471</c:v>
                </c:pt>
                <c:pt idx="37">
                  <c:v>428.86057519598472</c:v>
                </c:pt>
                <c:pt idx="38">
                  <c:v>470.42617384020724</c:v>
                </c:pt>
                <c:pt idx="39">
                  <c:v>460.33769513529455</c:v>
                </c:pt>
                <c:pt idx="40">
                  <c:v>446.20486661167786</c:v>
                </c:pt>
                <c:pt idx="41">
                  <c:v>487.54465474598589</c:v>
                </c:pt>
                <c:pt idx="42">
                  <c:v>475.99968841755395</c:v>
                </c:pt>
                <c:pt idx="43">
                  <c:v>480.42292303442127</c:v>
                </c:pt>
                <c:pt idx="44">
                  <c:v>465.49965166313734</c:v>
                </c:pt>
                <c:pt idx="45">
                  <c:v>495.00317653036706</c:v>
                </c:pt>
                <c:pt idx="46">
                  <c:v>445.05753055540066</c:v>
                </c:pt>
                <c:pt idx="47">
                  <c:v>465.21017592255686</c:v>
                </c:pt>
                <c:pt idx="48">
                  <c:v>508.84721841990574</c:v>
                </c:pt>
                <c:pt idx="49">
                  <c:v>533.10766868019459</c:v>
                </c:pt>
                <c:pt idx="50">
                  <c:v>545.95832844821814</c:v>
                </c:pt>
                <c:pt idx="51">
                  <c:v>493.66074585814891</c:v>
                </c:pt>
                <c:pt idx="52">
                  <c:v>516.04649333445343</c:v>
                </c:pt>
                <c:pt idx="53">
                  <c:v>560.43487045397251</c:v>
                </c:pt>
                <c:pt idx="54">
                  <c:v>487.05897775829379</c:v>
                </c:pt>
                <c:pt idx="55">
                  <c:v>423.1884721894989</c:v>
                </c:pt>
                <c:pt idx="56">
                  <c:v>484.14168282236858</c:v>
                </c:pt>
                <c:pt idx="57">
                  <c:v>471.93647740242068</c:v>
                </c:pt>
                <c:pt idx="58">
                  <c:v>431.39546063115779</c:v>
                </c:pt>
                <c:pt idx="59">
                  <c:v>485.54847225613037</c:v>
                </c:pt>
                <c:pt idx="60">
                  <c:v>514.75194387601562</c:v>
                </c:pt>
                <c:pt idx="61">
                  <c:v>515.80083047424466</c:v>
                </c:pt>
                <c:pt idx="62">
                  <c:v>509.48215060081651</c:v>
                </c:pt>
                <c:pt idx="63">
                  <c:v>464.783604890096</c:v>
                </c:pt>
                <c:pt idx="64">
                  <c:v>476.58025895875693</c:v>
                </c:pt>
                <c:pt idx="65">
                  <c:v>510.39539264807058</c:v>
                </c:pt>
                <c:pt idx="66">
                  <c:v>524.54438691592463</c:v>
                </c:pt>
                <c:pt idx="67">
                  <c:v>490.53147175329872</c:v>
                </c:pt>
                <c:pt idx="68">
                  <c:v>476.13290592229748</c:v>
                </c:pt>
                <c:pt idx="69">
                  <c:v>534.82216905891551</c:v>
                </c:pt>
                <c:pt idx="70">
                  <c:v>503.4503155753078</c:v>
                </c:pt>
                <c:pt idx="71">
                  <c:v>494.25651253626262</c:v>
                </c:pt>
                <c:pt idx="72">
                  <c:v>494.893440084818</c:v>
                </c:pt>
                <c:pt idx="73">
                  <c:v>514.79024258304764</c:v>
                </c:pt>
                <c:pt idx="74">
                  <c:v>478.80682120590234</c:v>
                </c:pt>
                <c:pt idx="75">
                  <c:v>479.54531923905517</c:v>
                </c:pt>
                <c:pt idx="76">
                  <c:v>481.4581940550612</c:v>
                </c:pt>
                <c:pt idx="77">
                  <c:v>510.43088106637947</c:v>
                </c:pt>
                <c:pt idx="78">
                  <c:v>517.83043009078176</c:v>
                </c:pt>
                <c:pt idx="79">
                  <c:v>488.38035623814619</c:v>
                </c:pt>
                <c:pt idx="80">
                  <c:v>507.16771249267549</c:v>
                </c:pt>
                <c:pt idx="81">
                  <c:v>528.41852589371229</c:v>
                </c:pt>
                <c:pt idx="82">
                  <c:v>462.76499005269926</c:v>
                </c:pt>
                <c:pt idx="83">
                  <c:v>453.42305869476814</c:v>
                </c:pt>
                <c:pt idx="84">
                  <c:v>480.35476363795681</c:v>
                </c:pt>
                <c:pt idx="85">
                  <c:v>464.8694920377946</c:v>
                </c:pt>
                <c:pt idx="86">
                  <c:v>507.51183635297571</c:v>
                </c:pt>
                <c:pt idx="87">
                  <c:v>449.57723920609027</c:v>
                </c:pt>
                <c:pt idx="88">
                  <c:v>460.26939592638632</c:v>
                </c:pt>
                <c:pt idx="89">
                  <c:v>537.40654709848013</c:v>
                </c:pt>
                <c:pt idx="90">
                  <c:v>477.78686496104496</c:v>
                </c:pt>
                <c:pt idx="91">
                  <c:v>535.63709131833821</c:v>
                </c:pt>
                <c:pt idx="92">
                  <c:v>474.28139696178692</c:v>
                </c:pt>
                <c:pt idx="93">
                  <c:v>488.19072761134197</c:v>
                </c:pt>
                <c:pt idx="94">
                  <c:v>468.40479050113788</c:v>
                </c:pt>
                <c:pt idx="95">
                  <c:v>560.35684411464047</c:v>
                </c:pt>
                <c:pt idx="96">
                  <c:v>566.93567728467224</c:v>
                </c:pt>
                <c:pt idx="97">
                  <c:v>524.43062385368057</c:v>
                </c:pt>
                <c:pt idx="98">
                  <c:v>496.59632340277574</c:v>
                </c:pt>
                <c:pt idx="99">
                  <c:v>473.15295326770047</c:v>
                </c:pt>
              </c:numCache>
            </c:numRef>
          </c:val>
          <c:smooth val="1"/>
          <c:extLst>
            <c:ext xmlns:c16="http://schemas.microsoft.com/office/drawing/2014/chart" uri="{C3380CC4-5D6E-409C-BE32-E72D297353CC}">
              <c16:uniqueId val="{00000001-5A63-4D98-BD51-DE988C53FE9C}"/>
            </c:ext>
          </c:extLst>
        </c:ser>
        <c:ser>
          <c:idx val="4"/>
          <c:order val="4"/>
          <c:tx>
            <c:strRef>
              <c:f>AET!$A$8</c:f>
              <c:strCache>
                <c:ptCount val="1"/>
                <c:pt idx="0">
                  <c:v>MP #2</c:v>
                </c:pt>
              </c:strCache>
            </c:strRef>
          </c:tx>
          <c:spPr>
            <a:ln w="9525" cap="rnd">
              <a:solidFill>
                <a:srgbClr val="00B050"/>
              </a:solidFill>
              <a:round/>
            </a:ln>
            <a:effectLst>
              <a:outerShdw blurRad="40000" dist="23000" dir="5400000" rotWithShape="0">
                <a:srgbClr val="000000">
                  <a:alpha val="35000"/>
                </a:srgbClr>
              </a:outerShdw>
            </a:effectLst>
          </c:spPr>
          <c:marker>
            <c:symbol val="none"/>
          </c:marker>
          <c:trendline>
            <c:spPr>
              <a:ln w="12700" cap="rnd">
                <a:solidFill>
                  <a:srgbClr val="00B050"/>
                </a:solidFill>
                <a:prstDash val="sysDash"/>
              </a:ln>
              <a:effectLst/>
            </c:spPr>
            <c:trendlineType val="linear"/>
            <c:dispRSqr val="0"/>
            <c:dispEq val="0"/>
          </c:trendline>
          <c:cat>
            <c:numRef>
              <c:f>AET!$B$3:$CX$3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AET!$B$8:$CX$8</c:f>
              <c:numCache>
                <c:formatCode>General</c:formatCode>
                <c:ptCount val="101"/>
                <c:pt idx="0">
                  <c:v>462.35000261763224</c:v>
                </c:pt>
                <c:pt idx="1">
                  <c:v>402.45747992910401</c:v>
                </c:pt>
                <c:pt idx="2">
                  <c:v>404.38922694044777</c:v>
                </c:pt>
                <c:pt idx="3">
                  <c:v>511.7517373490781</c:v>
                </c:pt>
                <c:pt idx="4">
                  <c:v>440.04620688049823</c:v>
                </c:pt>
                <c:pt idx="5">
                  <c:v>416.57629992240254</c:v>
                </c:pt>
                <c:pt idx="6">
                  <c:v>470.83676719845113</c:v>
                </c:pt>
                <c:pt idx="7">
                  <c:v>401.48686541591144</c:v>
                </c:pt>
                <c:pt idx="8">
                  <c:v>394.32868530870957</c:v>
                </c:pt>
                <c:pt idx="9">
                  <c:v>445.60790867270867</c:v>
                </c:pt>
                <c:pt idx="10">
                  <c:v>600.56401444541279</c:v>
                </c:pt>
                <c:pt idx="11">
                  <c:v>515.1154224939404</c:v>
                </c:pt>
                <c:pt idx="12">
                  <c:v>493.17263602587593</c:v>
                </c:pt>
                <c:pt idx="13">
                  <c:v>490.53340519742989</c:v>
                </c:pt>
                <c:pt idx="14">
                  <c:v>501.10645642021808</c:v>
                </c:pt>
                <c:pt idx="15">
                  <c:v>459.53850046543891</c:v>
                </c:pt>
                <c:pt idx="16">
                  <c:v>444.23110544376004</c:v>
                </c:pt>
                <c:pt idx="17">
                  <c:v>459.16571987752627</c:v>
                </c:pt>
                <c:pt idx="18">
                  <c:v>467.16762729892332</c:v>
                </c:pt>
                <c:pt idx="19">
                  <c:v>485.584347993189</c:v>
                </c:pt>
                <c:pt idx="20">
                  <c:v>504.07502241249335</c:v>
                </c:pt>
                <c:pt idx="21">
                  <c:v>619.17564618780352</c:v>
                </c:pt>
                <c:pt idx="22">
                  <c:v>554.32633627723601</c:v>
                </c:pt>
                <c:pt idx="23">
                  <c:v>598.29088433789536</c:v>
                </c:pt>
                <c:pt idx="24">
                  <c:v>559.79311449614875</c:v>
                </c:pt>
                <c:pt idx="25">
                  <c:v>566.11363695851594</c:v>
                </c:pt>
                <c:pt idx="26">
                  <c:v>519.66854927185591</c:v>
                </c:pt>
                <c:pt idx="27">
                  <c:v>611.83059018153756</c:v>
                </c:pt>
                <c:pt idx="28">
                  <c:v>541.06356725874332</c:v>
                </c:pt>
                <c:pt idx="29">
                  <c:v>497.46736570525468</c:v>
                </c:pt>
                <c:pt idx="30">
                  <c:v>458.17608379475377</c:v>
                </c:pt>
                <c:pt idx="31">
                  <c:v>479.18491102167138</c:v>
                </c:pt>
                <c:pt idx="32">
                  <c:v>502.63532823961185</c:v>
                </c:pt>
                <c:pt idx="33">
                  <c:v>457.88247832258998</c:v>
                </c:pt>
                <c:pt idx="34">
                  <c:v>476.33322339780318</c:v>
                </c:pt>
                <c:pt idx="35">
                  <c:v>486.12887802996482</c:v>
                </c:pt>
                <c:pt idx="36">
                  <c:v>537.7699930835646</c:v>
                </c:pt>
                <c:pt idx="37">
                  <c:v>468.37056122898014</c:v>
                </c:pt>
                <c:pt idx="38">
                  <c:v>487.88964805818142</c:v>
                </c:pt>
                <c:pt idx="39">
                  <c:v>518.71809396287335</c:v>
                </c:pt>
                <c:pt idx="40">
                  <c:v>511.88389642955042</c:v>
                </c:pt>
                <c:pt idx="41">
                  <c:v>513.92399038750671</c:v>
                </c:pt>
                <c:pt idx="42">
                  <c:v>509.11344293037854</c:v>
                </c:pt>
                <c:pt idx="43">
                  <c:v>474.59482899291953</c:v>
                </c:pt>
                <c:pt idx="44">
                  <c:v>468.04984493994641</c:v>
                </c:pt>
                <c:pt idx="45">
                  <c:v>529.12000947606316</c:v>
                </c:pt>
                <c:pt idx="46">
                  <c:v>432.0676081347068</c:v>
                </c:pt>
                <c:pt idx="47">
                  <c:v>489.39971358981597</c:v>
                </c:pt>
                <c:pt idx="48">
                  <c:v>483.17433907004062</c:v>
                </c:pt>
                <c:pt idx="49">
                  <c:v>490.18154924102873</c:v>
                </c:pt>
                <c:pt idx="50">
                  <c:v>498.91965017899912</c:v>
                </c:pt>
                <c:pt idx="51">
                  <c:v>484.83591452509671</c:v>
                </c:pt>
                <c:pt idx="52">
                  <c:v>531.35131392315179</c:v>
                </c:pt>
                <c:pt idx="53">
                  <c:v>537.40926275252332</c:v>
                </c:pt>
                <c:pt idx="54">
                  <c:v>509.73771057661975</c:v>
                </c:pt>
                <c:pt idx="55">
                  <c:v>460.36057814837721</c:v>
                </c:pt>
                <c:pt idx="56">
                  <c:v>511.18789109438029</c:v>
                </c:pt>
                <c:pt idx="57">
                  <c:v>492.94924952527617</c:v>
                </c:pt>
                <c:pt idx="58">
                  <c:v>476.46264934054227</c:v>
                </c:pt>
                <c:pt idx="59">
                  <c:v>473.30754515003207</c:v>
                </c:pt>
                <c:pt idx="60">
                  <c:v>480.52517034507804</c:v>
                </c:pt>
                <c:pt idx="61">
                  <c:v>519.42517688685643</c:v>
                </c:pt>
                <c:pt idx="62">
                  <c:v>505.71179397687325</c:v>
                </c:pt>
                <c:pt idx="63">
                  <c:v>529.808066853882</c:v>
                </c:pt>
                <c:pt idx="64">
                  <c:v>501.55973991041691</c:v>
                </c:pt>
                <c:pt idx="65">
                  <c:v>525.13543206389329</c:v>
                </c:pt>
                <c:pt idx="66">
                  <c:v>503.85905681770282</c:v>
                </c:pt>
                <c:pt idx="67">
                  <c:v>499.89592052679171</c:v>
                </c:pt>
                <c:pt idx="68">
                  <c:v>496.89560677526981</c:v>
                </c:pt>
                <c:pt idx="69">
                  <c:v>543.22568135249696</c:v>
                </c:pt>
                <c:pt idx="70">
                  <c:v>497.39051537609129</c:v>
                </c:pt>
                <c:pt idx="71">
                  <c:v>523.73171608629218</c:v>
                </c:pt>
                <c:pt idx="72">
                  <c:v>522.23610677910767</c:v>
                </c:pt>
                <c:pt idx="73">
                  <c:v>550.2596815229291</c:v>
                </c:pt>
                <c:pt idx="74">
                  <c:v>517.60866551060451</c:v>
                </c:pt>
                <c:pt idx="75">
                  <c:v>474.81541277256338</c:v>
                </c:pt>
                <c:pt idx="76">
                  <c:v>503.93372576721345</c:v>
                </c:pt>
                <c:pt idx="77">
                  <c:v>532.54472390182787</c:v>
                </c:pt>
                <c:pt idx="78">
                  <c:v>502.02336516742236</c:v>
                </c:pt>
                <c:pt idx="79">
                  <c:v>490.90317624302639</c:v>
                </c:pt>
                <c:pt idx="80">
                  <c:v>534.01504616450632</c:v>
                </c:pt>
                <c:pt idx="81">
                  <c:v>553.18176996809507</c:v>
                </c:pt>
                <c:pt idx="82">
                  <c:v>545.20840994069329</c:v>
                </c:pt>
                <c:pt idx="83">
                  <c:v>540.86624767823946</c:v>
                </c:pt>
                <c:pt idx="84">
                  <c:v>519.27306135706044</c:v>
                </c:pt>
                <c:pt idx="85">
                  <c:v>554.27182648867802</c:v>
                </c:pt>
                <c:pt idx="86">
                  <c:v>564.00811650749733</c:v>
                </c:pt>
                <c:pt idx="87">
                  <c:v>531.88394863976782</c:v>
                </c:pt>
                <c:pt idx="88">
                  <c:v>586.32038948868512</c:v>
                </c:pt>
                <c:pt idx="89">
                  <c:v>629.78827081075849</c:v>
                </c:pt>
                <c:pt idx="90">
                  <c:v>545.77156069837349</c:v>
                </c:pt>
                <c:pt idx="91">
                  <c:v>590.63419416663646</c:v>
                </c:pt>
                <c:pt idx="92">
                  <c:v>535.0366644260954</c:v>
                </c:pt>
                <c:pt idx="93">
                  <c:v>557.27288837701781</c:v>
                </c:pt>
                <c:pt idx="94">
                  <c:v>511.37462597439685</c:v>
                </c:pt>
                <c:pt idx="95">
                  <c:v>596.70177188013486</c:v>
                </c:pt>
                <c:pt idx="96">
                  <c:v>598.9133809177049</c:v>
                </c:pt>
                <c:pt idx="97">
                  <c:v>538.52697804241325</c:v>
                </c:pt>
                <c:pt idx="98">
                  <c:v>564.1343305899577</c:v>
                </c:pt>
                <c:pt idx="99">
                  <c:v>528.98002103622889</c:v>
                </c:pt>
              </c:numCache>
            </c:numRef>
          </c:val>
          <c:smooth val="1"/>
          <c:extLst>
            <c:ext xmlns:c16="http://schemas.microsoft.com/office/drawing/2014/chart" uri="{C3380CC4-5D6E-409C-BE32-E72D297353CC}">
              <c16:uniqueId val="{00000003-5A63-4D98-BD51-DE988C53FE9C}"/>
            </c:ext>
          </c:extLst>
        </c:ser>
        <c:ser>
          <c:idx val="9"/>
          <c:order val="9"/>
          <c:tx>
            <c:strRef>
              <c:f>AET!$A$13</c:f>
              <c:strCache>
                <c:ptCount val="1"/>
                <c:pt idx="0">
                  <c:v>MP #3</c:v>
                </c:pt>
              </c:strCache>
            </c:strRef>
          </c:tx>
          <c:spPr>
            <a:ln w="9525" cap="rnd">
              <a:solidFill>
                <a:schemeClr val="accent2">
                  <a:lumMod val="75000"/>
                </a:schemeClr>
              </a:solidFill>
              <a:round/>
            </a:ln>
            <a:effectLst>
              <a:outerShdw blurRad="40000" dist="23000" dir="5400000" rotWithShape="0">
                <a:srgbClr val="000000">
                  <a:alpha val="35000"/>
                </a:srgbClr>
              </a:outerShdw>
            </a:effectLst>
          </c:spPr>
          <c:marker>
            <c:symbol val="none"/>
          </c:marker>
          <c:trendline>
            <c:spPr>
              <a:ln w="12700" cap="rnd">
                <a:solidFill>
                  <a:schemeClr val="accent2">
                    <a:lumMod val="75000"/>
                  </a:schemeClr>
                </a:solidFill>
                <a:prstDash val="sysDash"/>
              </a:ln>
              <a:effectLst/>
            </c:spPr>
            <c:trendlineType val="linear"/>
            <c:dispRSqr val="0"/>
            <c:dispEq val="0"/>
          </c:trendline>
          <c:cat>
            <c:numRef>
              <c:f>AET!$B$3:$CX$3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AET!$B$13:$CX$13</c:f>
              <c:numCache>
                <c:formatCode>General</c:formatCode>
                <c:ptCount val="101"/>
                <c:pt idx="0">
                  <c:v>481.08535480025097</c:v>
                </c:pt>
                <c:pt idx="1">
                  <c:v>429.28839938254634</c:v>
                </c:pt>
                <c:pt idx="2">
                  <c:v>431.33781154628952</c:v>
                </c:pt>
                <c:pt idx="3">
                  <c:v>522.46437469709451</c:v>
                </c:pt>
                <c:pt idx="4">
                  <c:v>428.57439109515872</c:v>
                </c:pt>
                <c:pt idx="5">
                  <c:v>452.99649754950588</c:v>
                </c:pt>
                <c:pt idx="6">
                  <c:v>513.71432473430139</c:v>
                </c:pt>
                <c:pt idx="7">
                  <c:v>451.75026538722</c:v>
                </c:pt>
                <c:pt idx="8">
                  <c:v>449.42123354488609</c:v>
                </c:pt>
                <c:pt idx="9">
                  <c:v>457.99017555830881</c:v>
                </c:pt>
                <c:pt idx="10">
                  <c:v>625.82459551989427</c:v>
                </c:pt>
                <c:pt idx="11">
                  <c:v>545.0802295400905</c:v>
                </c:pt>
                <c:pt idx="12">
                  <c:v>494.5993446047973</c:v>
                </c:pt>
                <c:pt idx="13">
                  <c:v>515.34059098953492</c:v>
                </c:pt>
                <c:pt idx="14">
                  <c:v>532.52607522003461</c:v>
                </c:pt>
                <c:pt idx="15">
                  <c:v>490.92103144196022</c:v>
                </c:pt>
                <c:pt idx="16">
                  <c:v>478.01582754571569</c:v>
                </c:pt>
                <c:pt idx="17">
                  <c:v>488.36408084525675</c:v>
                </c:pt>
                <c:pt idx="18">
                  <c:v>501.81802238894153</c:v>
                </c:pt>
                <c:pt idx="19">
                  <c:v>511.90552561381475</c:v>
                </c:pt>
                <c:pt idx="20">
                  <c:v>558.45852941537612</c:v>
                </c:pt>
                <c:pt idx="21">
                  <c:v>560.6027705517032</c:v>
                </c:pt>
                <c:pt idx="22">
                  <c:v>543.59003575180191</c:v>
                </c:pt>
                <c:pt idx="23">
                  <c:v>531.46413806720238</c:v>
                </c:pt>
                <c:pt idx="24">
                  <c:v>511.98939458060613</c:v>
                </c:pt>
                <c:pt idx="25">
                  <c:v>534.92464550002001</c:v>
                </c:pt>
                <c:pt idx="26">
                  <c:v>492.06418759970205</c:v>
                </c:pt>
                <c:pt idx="27">
                  <c:v>556.39135361682793</c:v>
                </c:pt>
                <c:pt idx="28">
                  <c:v>510.79310164752877</c:v>
                </c:pt>
                <c:pt idx="29">
                  <c:v>554.50593992131564</c:v>
                </c:pt>
                <c:pt idx="30">
                  <c:v>538.02992064937473</c:v>
                </c:pt>
                <c:pt idx="31">
                  <c:v>584.12430898518721</c:v>
                </c:pt>
                <c:pt idx="32">
                  <c:v>562.18671154721687</c:v>
                </c:pt>
                <c:pt idx="33">
                  <c:v>544.04748407760837</c:v>
                </c:pt>
                <c:pt idx="34">
                  <c:v>527.6994972766862</c:v>
                </c:pt>
                <c:pt idx="35">
                  <c:v>555.11165218278268</c:v>
                </c:pt>
                <c:pt idx="36">
                  <c:v>582.43894330031731</c:v>
                </c:pt>
                <c:pt idx="37">
                  <c:v>555.75992018632917</c:v>
                </c:pt>
                <c:pt idx="38">
                  <c:v>534.27072992548119</c:v>
                </c:pt>
                <c:pt idx="39">
                  <c:v>546.33847859106436</c:v>
                </c:pt>
                <c:pt idx="40">
                  <c:v>531.35092707305796</c:v>
                </c:pt>
                <c:pt idx="41">
                  <c:v>542.34436147955546</c:v>
                </c:pt>
                <c:pt idx="42">
                  <c:v>530.00573719374097</c:v>
                </c:pt>
                <c:pt idx="43">
                  <c:v>505.00301663370993</c:v>
                </c:pt>
                <c:pt idx="44">
                  <c:v>523.74971598136938</c:v>
                </c:pt>
                <c:pt idx="45">
                  <c:v>558.1601982358635</c:v>
                </c:pt>
                <c:pt idx="46">
                  <c:v>486.40473805267624</c:v>
                </c:pt>
                <c:pt idx="47">
                  <c:v>535.21007133029593</c:v>
                </c:pt>
                <c:pt idx="48">
                  <c:v>514.74681449631373</c:v>
                </c:pt>
                <c:pt idx="49">
                  <c:v>528.59222603786156</c:v>
                </c:pt>
                <c:pt idx="50">
                  <c:v>503.85257540645023</c:v>
                </c:pt>
                <c:pt idx="51">
                  <c:v>488.88712700637302</c:v>
                </c:pt>
                <c:pt idx="52">
                  <c:v>506.78695020093159</c:v>
                </c:pt>
                <c:pt idx="53">
                  <c:v>521.22999165714441</c:v>
                </c:pt>
                <c:pt idx="54">
                  <c:v>488.88544901120838</c:v>
                </c:pt>
                <c:pt idx="55">
                  <c:v>438.22967875769194</c:v>
                </c:pt>
                <c:pt idx="56">
                  <c:v>530.5577319535679</c:v>
                </c:pt>
                <c:pt idx="57">
                  <c:v>495.17148789841474</c:v>
                </c:pt>
                <c:pt idx="58">
                  <c:v>459.84764102461907</c:v>
                </c:pt>
                <c:pt idx="59">
                  <c:v>478.92152887717293</c:v>
                </c:pt>
                <c:pt idx="60">
                  <c:v>529.78400828234862</c:v>
                </c:pt>
                <c:pt idx="61">
                  <c:v>515.19004787189385</c:v>
                </c:pt>
                <c:pt idx="62">
                  <c:v>503.36531528634379</c:v>
                </c:pt>
                <c:pt idx="63">
                  <c:v>525.52835729894377</c:v>
                </c:pt>
                <c:pt idx="64">
                  <c:v>488.59230814858449</c:v>
                </c:pt>
                <c:pt idx="65">
                  <c:v>521.71763361420403</c:v>
                </c:pt>
                <c:pt idx="66">
                  <c:v>511.80853005546004</c:v>
                </c:pt>
                <c:pt idx="67">
                  <c:v>491.96952633991907</c:v>
                </c:pt>
                <c:pt idx="68">
                  <c:v>502.18665479533081</c:v>
                </c:pt>
                <c:pt idx="69">
                  <c:v>511.56796317030557</c:v>
                </c:pt>
                <c:pt idx="70">
                  <c:v>489.35183732885503</c:v>
                </c:pt>
                <c:pt idx="71">
                  <c:v>554.055036431075</c:v>
                </c:pt>
                <c:pt idx="72">
                  <c:v>542.1881044589752</c:v>
                </c:pt>
                <c:pt idx="73">
                  <c:v>534.26847646086082</c:v>
                </c:pt>
                <c:pt idx="74">
                  <c:v>507.79619538308322</c:v>
                </c:pt>
                <c:pt idx="75">
                  <c:v>479.55215613079878</c:v>
                </c:pt>
                <c:pt idx="76">
                  <c:v>524.59288120877625</c:v>
                </c:pt>
                <c:pt idx="77">
                  <c:v>526.23733982552949</c:v>
                </c:pt>
                <c:pt idx="78">
                  <c:v>519.46905138458931</c:v>
                </c:pt>
                <c:pt idx="79">
                  <c:v>486.40896633006435</c:v>
                </c:pt>
                <c:pt idx="80">
                  <c:v>542.22369951674671</c:v>
                </c:pt>
                <c:pt idx="81">
                  <c:v>523.46107456373613</c:v>
                </c:pt>
                <c:pt idx="82">
                  <c:v>517.54227433126209</c:v>
                </c:pt>
                <c:pt idx="83">
                  <c:v>519.08132591300182</c:v>
                </c:pt>
                <c:pt idx="84">
                  <c:v>513.80801870442554</c:v>
                </c:pt>
                <c:pt idx="85">
                  <c:v>529.8884877828001</c:v>
                </c:pt>
                <c:pt idx="86">
                  <c:v>545.40497971326261</c:v>
                </c:pt>
                <c:pt idx="87">
                  <c:v>503.53637241783707</c:v>
                </c:pt>
                <c:pt idx="88">
                  <c:v>549.29404800152963</c:v>
                </c:pt>
                <c:pt idx="89">
                  <c:v>569.80941926655396</c:v>
                </c:pt>
                <c:pt idx="90">
                  <c:v>535.87231517631653</c:v>
                </c:pt>
                <c:pt idx="91">
                  <c:v>581.72744385739747</c:v>
                </c:pt>
                <c:pt idx="92">
                  <c:v>534.93320002066503</c:v>
                </c:pt>
                <c:pt idx="93">
                  <c:v>548.41954085066789</c:v>
                </c:pt>
                <c:pt idx="94">
                  <c:v>511.0603032873907</c:v>
                </c:pt>
                <c:pt idx="95">
                  <c:v>611.88950634636251</c:v>
                </c:pt>
                <c:pt idx="96">
                  <c:v>581.17338720408054</c:v>
                </c:pt>
                <c:pt idx="97">
                  <c:v>518.48627819586238</c:v>
                </c:pt>
                <c:pt idx="98">
                  <c:v>539.56345000738827</c:v>
                </c:pt>
                <c:pt idx="99">
                  <c:v>500.32477098340541</c:v>
                </c:pt>
              </c:numCache>
            </c:numRef>
          </c:val>
          <c:smooth val="1"/>
          <c:extLst>
            <c:ext xmlns:c16="http://schemas.microsoft.com/office/drawing/2014/chart" uri="{C3380CC4-5D6E-409C-BE32-E72D297353CC}">
              <c16:uniqueId val="{00000005-5A63-4D98-BD51-DE988C53FE9C}"/>
            </c:ext>
          </c:extLst>
        </c:ser>
        <c:ser>
          <c:idx val="11"/>
          <c:order val="11"/>
          <c:tx>
            <c:strRef>
              <c:f>AET!$A$15</c:f>
              <c:strCache>
                <c:ptCount val="1"/>
                <c:pt idx="0">
                  <c:v>MP #4</c:v>
                </c:pt>
              </c:strCache>
            </c:strRef>
          </c:tx>
          <c:spPr>
            <a:ln w="9525" cap="rnd">
              <a:solidFill>
                <a:srgbClr val="FF0000"/>
              </a:solidFill>
              <a:round/>
            </a:ln>
            <a:effectLst>
              <a:outerShdw blurRad="40000" dist="23000" dir="5400000" rotWithShape="0">
                <a:srgbClr val="000000">
                  <a:alpha val="35000"/>
                </a:srgbClr>
              </a:outerShdw>
            </a:effectLst>
          </c:spPr>
          <c:marker>
            <c:symbol val="none"/>
          </c:marker>
          <c:trendline>
            <c:spPr>
              <a:ln w="12700" cap="rnd">
                <a:solidFill>
                  <a:srgbClr val="FF0000"/>
                </a:solidFill>
                <a:prstDash val="sysDash"/>
              </a:ln>
              <a:effectLst/>
            </c:spPr>
            <c:trendlineType val="linear"/>
            <c:dispRSqr val="0"/>
            <c:dispEq val="0"/>
          </c:trendline>
          <c:cat>
            <c:numRef>
              <c:f>AET!$B$3:$CX$3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AET!$B$15:$CX$15</c:f>
              <c:numCache>
                <c:formatCode>General</c:formatCode>
                <c:ptCount val="101"/>
                <c:pt idx="0">
                  <c:v>467.99549733553874</c:v>
                </c:pt>
                <c:pt idx="1">
                  <c:v>427.57941724159861</c:v>
                </c:pt>
                <c:pt idx="2">
                  <c:v>451.10376683627891</c:v>
                </c:pt>
                <c:pt idx="3">
                  <c:v>519.03259565598</c:v>
                </c:pt>
                <c:pt idx="4">
                  <c:v>407.36510876734872</c:v>
                </c:pt>
                <c:pt idx="5">
                  <c:v>461.10937067925147</c:v>
                </c:pt>
                <c:pt idx="6">
                  <c:v>500.15227817015574</c:v>
                </c:pt>
                <c:pt idx="7">
                  <c:v>438.02751032019233</c:v>
                </c:pt>
                <c:pt idx="8">
                  <c:v>447.31630511900818</c:v>
                </c:pt>
                <c:pt idx="9">
                  <c:v>472.68864992777992</c:v>
                </c:pt>
                <c:pt idx="10">
                  <c:v>553.98451054235761</c:v>
                </c:pt>
                <c:pt idx="11">
                  <c:v>520.01746120772589</c:v>
                </c:pt>
                <c:pt idx="12">
                  <c:v>472.80355296627533</c:v>
                </c:pt>
                <c:pt idx="13">
                  <c:v>473.81958115705095</c:v>
                </c:pt>
                <c:pt idx="14">
                  <c:v>512.25939487363553</c:v>
                </c:pt>
                <c:pt idx="15">
                  <c:v>435.82626538686975</c:v>
                </c:pt>
                <c:pt idx="16">
                  <c:v>463.37000061845561</c:v>
                </c:pt>
                <c:pt idx="17">
                  <c:v>492.54791847874048</c:v>
                </c:pt>
                <c:pt idx="18">
                  <c:v>506.293377322597</c:v>
                </c:pt>
                <c:pt idx="19">
                  <c:v>483.73414022890586</c:v>
                </c:pt>
                <c:pt idx="20">
                  <c:v>515.27038460178733</c:v>
                </c:pt>
                <c:pt idx="21">
                  <c:v>526.30808565830671</c:v>
                </c:pt>
                <c:pt idx="22">
                  <c:v>513.27849817680465</c:v>
                </c:pt>
                <c:pt idx="23">
                  <c:v>491.94514009934795</c:v>
                </c:pt>
                <c:pt idx="24">
                  <c:v>464.86986067701559</c:v>
                </c:pt>
                <c:pt idx="25">
                  <c:v>473.06543513496183</c:v>
                </c:pt>
                <c:pt idx="26">
                  <c:v>381.26638354893601</c:v>
                </c:pt>
                <c:pt idx="27">
                  <c:v>456.9379925104094</c:v>
                </c:pt>
                <c:pt idx="28">
                  <c:v>466.2349180491297</c:v>
                </c:pt>
                <c:pt idx="29">
                  <c:v>490.94950319114821</c:v>
                </c:pt>
                <c:pt idx="30">
                  <c:v>478.48917062188588</c:v>
                </c:pt>
                <c:pt idx="31">
                  <c:v>547.09078291061417</c:v>
                </c:pt>
                <c:pt idx="32">
                  <c:v>492.50164634914296</c:v>
                </c:pt>
                <c:pt idx="33">
                  <c:v>510.20741497944675</c:v>
                </c:pt>
                <c:pt idx="34">
                  <c:v>533.16126655458527</c:v>
                </c:pt>
                <c:pt idx="35">
                  <c:v>550.76385787358288</c:v>
                </c:pt>
                <c:pt idx="36">
                  <c:v>536.26121619145476</c:v>
                </c:pt>
                <c:pt idx="37">
                  <c:v>530.01890657132913</c:v>
                </c:pt>
                <c:pt idx="38">
                  <c:v>499.11977319946618</c:v>
                </c:pt>
                <c:pt idx="39">
                  <c:v>509.69456617982627</c:v>
                </c:pt>
                <c:pt idx="40">
                  <c:v>520.35336803886617</c:v>
                </c:pt>
                <c:pt idx="41">
                  <c:v>535.60163570754241</c:v>
                </c:pt>
                <c:pt idx="42">
                  <c:v>560.11745306721491</c:v>
                </c:pt>
                <c:pt idx="43">
                  <c:v>459.46505904415318</c:v>
                </c:pt>
                <c:pt idx="44">
                  <c:v>511.23431241878353</c:v>
                </c:pt>
                <c:pt idx="45">
                  <c:v>534.22603960505171</c:v>
                </c:pt>
                <c:pt idx="46">
                  <c:v>454.81078914195302</c:v>
                </c:pt>
                <c:pt idx="47">
                  <c:v>527.222622200415</c:v>
                </c:pt>
                <c:pt idx="48">
                  <c:v>498.39283336837713</c:v>
                </c:pt>
                <c:pt idx="49">
                  <c:v>552.35241600963627</c:v>
                </c:pt>
                <c:pt idx="50">
                  <c:v>521.73024310204278</c:v>
                </c:pt>
                <c:pt idx="51">
                  <c:v>539.59370415766409</c:v>
                </c:pt>
                <c:pt idx="52">
                  <c:v>499.71769078758797</c:v>
                </c:pt>
                <c:pt idx="53">
                  <c:v>524.13802436950584</c:v>
                </c:pt>
                <c:pt idx="54">
                  <c:v>477.61589544968558</c:v>
                </c:pt>
                <c:pt idx="55">
                  <c:v>398.39922540292196</c:v>
                </c:pt>
                <c:pt idx="56">
                  <c:v>446.34562963844559</c:v>
                </c:pt>
                <c:pt idx="57">
                  <c:v>474.68530625575369</c:v>
                </c:pt>
                <c:pt idx="58">
                  <c:v>431.29937688766137</c:v>
                </c:pt>
                <c:pt idx="59">
                  <c:v>447.06851428995287</c:v>
                </c:pt>
                <c:pt idx="60">
                  <c:v>521.03533369260015</c:v>
                </c:pt>
                <c:pt idx="61">
                  <c:v>475.52296823783155</c:v>
                </c:pt>
                <c:pt idx="62">
                  <c:v>456.55684021108146</c:v>
                </c:pt>
                <c:pt idx="63">
                  <c:v>476.18229820018928</c:v>
                </c:pt>
                <c:pt idx="64">
                  <c:v>468.66055724276276</c:v>
                </c:pt>
                <c:pt idx="65">
                  <c:v>483.73048130703899</c:v>
                </c:pt>
                <c:pt idx="66">
                  <c:v>476.76181286451487</c:v>
                </c:pt>
                <c:pt idx="67">
                  <c:v>449.55783899567558</c:v>
                </c:pt>
                <c:pt idx="68">
                  <c:v>471.23871633554575</c:v>
                </c:pt>
                <c:pt idx="69">
                  <c:v>495.43029191816237</c:v>
                </c:pt>
                <c:pt idx="70">
                  <c:v>442.80390244749566</c:v>
                </c:pt>
                <c:pt idx="71">
                  <c:v>497.3330733973487</c:v>
                </c:pt>
                <c:pt idx="72">
                  <c:v>491.79321522147279</c:v>
                </c:pt>
                <c:pt idx="73">
                  <c:v>507.50151678942115</c:v>
                </c:pt>
                <c:pt idx="74">
                  <c:v>493.38593147871831</c:v>
                </c:pt>
                <c:pt idx="75">
                  <c:v>481.42342253816361</c:v>
                </c:pt>
                <c:pt idx="76">
                  <c:v>519.59916185773864</c:v>
                </c:pt>
                <c:pt idx="77">
                  <c:v>511.93901532576871</c:v>
                </c:pt>
                <c:pt idx="78">
                  <c:v>506.39695980298035</c:v>
                </c:pt>
                <c:pt idx="79">
                  <c:v>499.78384856338261</c:v>
                </c:pt>
                <c:pt idx="80">
                  <c:v>471.781597407172</c:v>
                </c:pt>
                <c:pt idx="81">
                  <c:v>474.5919273566991</c:v>
                </c:pt>
                <c:pt idx="82">
                  <c:v>447.6438918492529</c:v>
                </c:pt>
                <c:pt idx="83">
                  <c:v>466.56642656277836</c:v>
                </c:pt>
                <c:pt idx="84">
                  <c:v>465.67502587496159</c:v>
                </c:pt>
                <c:pt idx="85">
                  <c:v>492.55279923182457</c:v>
                </c:pt>
                <c:pt idx="86">
                  <c:v>514.25202958981686</c:v>
                </c:pt>
                <c:pt idx="87">
                  <c:v>455.09416422684455</c:v>
                </c:pt>
                <c:pt idx="88">
                  <c:v>524.88807711184916</c:v>
                </c:pt>
                <c:pt idx="89">
                  <c:v>536.34985166758815</c:v>
                </c:pt>
                <c:pt idx="90">
                  <c:v>512.60887957240766</c:v>
                </c:pt>
                <c:pt idx="91">
                  <c:v>566.9238696220574</c:v>
                </c:pt>
                <c:pt idx="92">
                  <c:v>479.81835590908003</c:v>
                </c:pt>
                <c:pt idx="93">
                  <c:v>498.80501506326624</c:v>
                </c:pt>
                <c:pt idx="94">
                  <c:v>484.24501323502744</c:v>
                </c:pt>
                <c:pt idx="95">
                  <c:v>590.72329059779622</c:v>
                </c:pt>
                <c:pt idx="96">
                  <c:v>588.25253489579995</c:v>
                </c:pt>
                <c:pt idx="97">
                  <c:v>533.61629290703945</c:v>
                </c:pt>
                <c:pt idx="98">
                  <c:v>560.06940127010796</c:v>
                </c:pt>
                <c:pt idx="99">
                  <c:v>506.41213187947756</c:v>
                </c:pt>
              </c:numCache>
            </c:numRef>
          </c:val>
          <c:smooth val="1"/>
          <c:extLst>
            <c:ext xmlns:c16="http://schemas.microsoft.com/office/drawing/2014/chart" uri="{C3380CC4-5D6E-409C-BE32-E72D297353CC}">
              <c16:uniqueId val="{00000007-5A63-4D98-BD51-DE988C53FE9C}"/>
            </c:ext>
          </c:extLst>
        </c:ser>
        <c:ser>
          <c:idx val="17"/>
          <c:order val="17"/>
          <c:tx>
            <c:strRef>
              <c:f>AET!$A$21</c:f>
              <c:strCache>
                <c:ptCount val="1"/>
                <c:pt idx="0">
                  <c:v>MP #5</c:v>
                </c:pt>
              </c:strCache>
            </c:strRef>
          </c:tx>
          <c:spPr>
            <a:ln w="9525" cap="rnd">
              <a:solidFill>
                <a:srgbClr val="0000FF"/>
              </a:solidFill>
              <a:round/>
            </a:ln>
            <a:effectLst>
              <a:outerShdw blurRad="40000" dist="23000" dir="5400000" rotWithShape="0">
                <a:srgbClr val="000000">
                  <a:alpha val="35000"/>
                </a:srgbClr>
              </a:outerShdw>
            </a:effectLst>
          </c:spPr>
          <c:marker>
            <c:symbol val="none"/>
          </c:marker>
          <c:trendline>
            <c:spPr>
              <a:ln w="12700" cap="rnd">
                <a:solidFill>
                  <a:srgbClr val="0000FF"/>
                </a:solidFill>
                <a:prstDash val="sysDash"/>
              </a:ln>
              <a:effectLst/>
            </c:spPr>
            <c:trendlineType val="linear"/>
            <c:dispRSqr val="0"/>
            <c:dispEq val="0"/>
          </c:trendline>
          <c:cat>
            <c:numRef>
              <c:f>AET!$B$3:$CX$3</c:f>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AET!$B$21:$CX$21</c:f>
              <c:numCache>
                <c:formatCode>General</c:formatCode>
                <c:ptCount val="101"/>
                <c:pt idx="0">
                  <c:v>471.99687353024569</c:v>
                </c:pt>
                <c:pt idx="1">
                  <c:v>441.50033214730297</c:v>
                </c:pt>
                <c:pt idx="2">
                  <c:v>434.7350573971454</c:v>
                </c:pt>
                <c:pt idx="3">
                  <c:v>501.56403500752646</c:v>
                </c:pt>
                <c:pt idx="4">
                  <c:v>419.44621948672329</c:v>
                </c:pt>
                <c:pt idx="5">
                  <c:v>491.98838599764866</c:v>
                </c:pt>
                <c:pt idx="6">
                  <c:v>494.47099930954386</c:v>
                </c:pt>
                <c:pt idx="7">
                  <c:v>455.26920746889806</c:v>
                </c:pt>
                <c:pt idx="8">
                  <c:v>467.15954983201266</c:v>
                </c:pt>
                <c:pt idx="9">
                  <c:v>506.72214596870367</c:v>
                </c:pt>
                <c:pt idx="10">
                  <c:v>513.86801338004523</c:v>
                </c:pt>
                <c:pt idx="11">
                  <c:v>570.66674960007958</c:v>
                </c:pt>
                <c:pt idx="12">
                  <c:v>467.4978687894984</c:v>
                </c:pt>
                <c:pt idx="13">
                  <c:v>452.72836050876873</c:v>
                </c:pt>
                <c:pt idx="14">
                  <c:v>480.51225660651374</c:v>
                </c:pt>
                <c:pt idx="15">
                  <c:v>459.91291293974285</c:v>
                </c:pt>
                <c:pt idx="16">
                  <c:v>458.64031368069777</c:v>
                </c:pt>
                <c:pt idx="17">
                  <c:v>460.11504466517442</c:v>
                </c:pt>
                <c:pt idx="18">
                  <c:v>443.72746707148502</c:v>
                </c:pt>
                <c:pt idx="19">
                  <c:v>474.04822883342649</c:v>
                </c:pt>
                <c:pt idx="20">
                  <c:v>511.59196286347992</c:v>
                </c:pt>
                <c:pt idx="21">
                  <c:v>521.20095171142509</c:v>
                </c:pt>
                <c:pt idx="22">
                  <c:v>513.61835726356583</c:v>
                </c:pt>
                <c:pt idx="23">
                  <c:v>486.9244879890793</c:v>
                </c:pt>
                <c:pt idx="24">
                  <c:v>465.91894692586709</c:v>
                </c:pt>
                <c:pt idx="25">
                  <c:v>484.9661582750216</c:v>
                </c:pt>
                <c:pt idx="26">
                  <c:v>480.17100856624603</c:v>
                </c:pt>
                <c:pt idx="27">
                  <c:v>541.9274960150957</c:v>
                </c:pt>
                <c:pt idx="28">
                  <c:v>499.4772739232364</c:v>
                </c:pt>
                <c:pt idx="29">
                  <c:v>496.6758884820801</c:v>
                </c:pt>
                <c:pt idx="30">
                  <c:v>486.39114297596831</c:v>
                </c:pt>
                <c:pt idx="31">
                  <c:v>510.98601178407745</c:v>
                </c:pt>
                <c:pt idx="32">
                  <c:v>534.65136093305398</c:v>
                </c:pt>
                <c:pt idx="33">
                  <c:v>521.94965541059037</c:v>
                </c:pt>
                <c:pt idx="34">
                  <c:v>579.80276319553036</c:v>
                </c:pt>
                <c:pt idx="35">
                  <c:v>499.49640055404512</c:v>
                </c:pt>
                <c:pt idx="36">
                  <c:v>513.383003538602</c:v>
                </c:pt>
                <c:pt idx="37">
                  <c:v>565.91693495092431</c:v>
                </c:pt>
                <c:pt idx="38">
                  <c:v>491.38823836219558</c:v>
                </c:pt>
                <c:pt idx="39">
                  <c:v>544.79874375984491</c:v>
                </c:pt>
                <c:pt idx="40">
                  <c:v>509.40811471687664</c:v>
                </c:pt>
                <c:pt idx="41">
                  <c:v>504.6944660223013</c:v>
                </c:pt>
                <c:pt idx="42">
                  <c:v>527.2493748598306</c:v>
                </c:pt>
                <c:pt idx="43">
                  <c:v>540.6687740857426</c:v>
                </c:pt>
                <c:pt idx="44">
                  <c:v>490.93059062403228</c:v>
                </c:pt>
                <c:pt idx="45">
                  <c:v>546.64478612944868</c:v>
                </c:pt>
                <c:pt idx="46">
                  <c:v>460.77996680460734</c:v>
                </c:pt>
                <c:pt idx="47">
                  <c:v>513.73876860309008</c:v>
                </c:pt>
                <c:pt idx="48">
                  <c:v>466.58241486411515</c:v>
                </c:pt>
                <c:pt idx="49">
                  <c:v>518.36750263089198</c:v>
                </c:pt>
                <c:pt idx="50">
                  <c:v>546.15189585410951</c:v>
                </c:pt>
                <c:pt idx="51">
                  <c:v>485.68959791642328</c:v>
                </c:pt>
                <c:pt idx="52">
                  <c:v>501.53793208207799</c:v>
                </c:pt>
                <c:pt idx="53">
                  <c:v>518.43894720601645</c:v>
                </c:pt>
                <c:pt idx="54">
                  <c:v>501.29997494161955</c:v>
                </c:pt>
                <c:pt idx="55">
                  <c:v>477.92575141442779</c:v>
                </c:pt>
                <c:pt idx="56">
                  <c:v>523.4830831041088</c:v>
                </c:pt>
                <c:pt idx="57">
                  <c:v>502.37608440393961</c:v>
                </c:pt>
                <c:pt idx="58">
                  <c:v>462.47679109003423</c:v>
                </c:pt>
                <c:pt idx="59">
                  <c:v>488.77330164818261</c:v>
                </c:pt>
                <c:pt idx="60">
                  <c:v>552.96569387846057</c:v>
                </c:pt>
                <c:pt idx="61">
                  <c:v>519.24296488560788</c:v>
                </c:pt>
                <c:pt idx="62">
                  <c:v>491.44612991362283</c:v>
                </c:pt>
                <c:pt idx="63">
                  <c:v>522.7583707422657</c:v>
                </c:pt>
                <c:pt idx="64">
                  <c:v>511.43361799811788</c:v>
                </c:pt>
                <c:pt idx="65">
                  <c:v>523.21173734638899</c:v>
                </c:pt>
                <c:pt idx="66">
                  <c:v>523.03529881871248</c:v>
                </c:pt>
                <c:pt idx="67">
                  <c:v>520.3734056912632</c:v>
                </c:pt>
                <c:pt idx="68">
                  <c:v>528.35843587614033</c:v>
                </c:pt>
                <c:pt idx="69">
                  <c:v>594.11070777899772</c:v>
                </c:pt>
                <c:pt idx="70">
                  <c:v>534.0153734091798</c:v>
                </c:pt>
                <c:pt idx="71">
                  <c:v>521.42367758358375</c:v>
                </c:pt>
                <c:pt idx="72">
                  <c:v>528.68401480413308</c:v>
                </c:pt>
                <c:pt idx="73">
                  <c:v>567.8411728407691</c:v>
                </c:pt>
                <c:pt idx="74">
                  <c:v>555.43097479426717</c:v>
                </c:pt>
                <c:pt idx="75">
                  <c:v>531.83784944880369</c:v>
                </c:pt>
                <c:pt idx="76">
                  <c:v>529.97692702860002</c:v>
                </c:pt>
                <c:pt idx="77">
                  <c:v>513.00917344305981</c:v>
                </c:pt>
                <c:pt idx="78">
                  <c:v>545.87999010084127</c:v>
                </c:pt>
                <c:pt idx="79">
                  <c:v>579.50465258974441</c:v>
                </c:pt>
                <c:pt idx="80">
                  <c:v>549.88477445791204</c:v>
                </c:pt>
                <c:pt idx="81">
                  <c:v>537.23045360192475</c:v>
                </c:pt>
                <c:pt idx="82">
                  <c:v>520.28622198309756</c:v>
                </c:pt>
                <c:pt idx="83">
                  <c:v>553.50141964548368</c:v>
                </c:pt>
                <c:pt idx="84">
                  <c:v>530.78364025571375</c:v>
                </c:pt>
                <c:pt idx="85">
                  <c:v>517.63525772543414</c:v>
                </c:pt>
                <c:pt idx="86">
                  <c:v>570.05680988332279</c:v>
                </c:pt>
                <c:pt idx="87">
                  <c:v>533.539528333715</c:v>
                </c:pt>
                <c:pt idx="88">
                  <c:v>553.74562183310729</c:v>
                </c:pt>
                <c:pt idx="89">
                  <c:v>656.10092124725452</c:v>
                </c:pt>
                <c:pt idx="90">
                  <c:v>538.38185524882829</c:v>
                </c:pt>
                <c:pt idx="91">
                  <c:v>606.89686391797738</c:v>
                </c:pt>
                <c:pt idx="92">
                  <c:v>529.36481386079936</c:v>
                </c:pt>
                <c:pt idx="93">
                  <c:v>520.5171852329205</c:v>
                </c:pt>
                <c:pt idx="94">
                  <c:v>511.68618998118524</c:v>
                </c:pt>
                <c:pt idx="95">
                  <c:v>594.83180548441248</c:v>
                </c:pt>
                <c:pt idx="96">
                  <c:v>587.0887401217343</c:v>
                </c:pt>
                <c:pt idx="97">
                  <c:v>536.31541754676357</c:v>
                </c:pt>
                <c:pt idx="98">
                  <c:v>533.67901834091595</c:v>
                </c:pt>
                <c:pt idx="99">
                  <c:v>503.78121703652573</c:v>
                </c:pt>
              </c:numCache>
            </c:numRef>
          </c:val>
          <c:smooth val="1"/>
          <c:extLst>
            <c:ext xmlns:c16="http://schemas.microsoft.com/office/drawing/2014/chart" uri="{C3380CC4-5D6E-409C-BE32-E72D297353CC}">
              <c16:uniqueId val="{00000009-5A63-4D98-BD51-DE988C53FE9C}"/>
            </c:ext>
          </c:extLst>
        </c:ser>
        <c:dLbls>
          <c:showLegendKey val="0"/>
          <c:showVal val="0"/>
          <c:showCatName val="0"/>
          <c:showSerName val="0"/>
          <c:showPercent val="0"/>
          <c:showBubbleSize val="0"/>
        </c:dLbls>
        <c:smooth val="0"/>
        <c:axId val="99894784"/>
        <c:axId val="99896320"/>
        <c:extLst>
          <c:ext xmlns:c15="http://schemas.microsoft.com/office/drawing/2012/chart" uri="{02D57815-91ED-43cb-92C2-25804820EDAC}">
            <c15:filteredLineSeries>
              <c15:ser>
                <c:idx val="1"/>
                <c:order val="1"/>
                <c:tx>
                  <c:strRef>
                    <c:extLst>
                      <c:ext uri="{02D57815-91ED-43cb-92C2-25804820EDAC}">
                        <c15:formulaRef>
                          <c15:sqref>AET!$A$5</c15:sqref>
                        </c15:formulaRef>
                      </c:ext>
                    </c:extLst>
                    <c:strCache>
                      <c:ptCount val="1"/>
                      <c:pt idx="0">
                        <c:v>STA-2</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cat>
                  <c:numRef>
                    <c:extLst>
                      <c:ex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c:ext uri="{02D57815-91ED-43cb-92C2-25804820EDAC}">
                        <c15:formulaRef>
                          <c15:sqref>AET!$B$5:$CX$5</c15:sqref>
                        </c15:formulaRef>
                      </c:ext>
                    </c:extLst>
                    <c:numCache>
                      <c:formatCode>General</c:formatCode>
                      <c:ptCount val="101"/>
                      <c:pt idx="0">
                        <c:v>431.293073142053</c:v>
                      </c:pt>
                      <c:pt idx="1">
                        <c:v>418.90576798864652</c:v>
                      </c:pt>
                      <c:pt idx="2">
                        <c:v>418.79044478762052</c:v>
                      </c:pt>
                      <c:pt idx="3">
                        <c:v>462.87335923542565</c:v>
                      </c:pt>
                      <c:pt idx="4">
                        <c:v>388.74998559548953</c:v>
                      </c:pt>
                      <c:pt idx="5">
                        <c:v>415.46664278702184</c:v>
                      </c:pt>
                      <c:pt idx="6">
                        <c:v>457.32725701259039</c:v>
                      </c:pt>
                      <c:pt idx="7">
                        <c:v>376.75168964455906</c:v>
                      </c:pt>
                      <c:pt idx="8">
                        <c:v>364.45258571922756</c:v>
                      </c:pt>
                      <c:pt idx="9">
                        <c:v>402.58380100695786</c:v>
                      </c:pt>
                      <c:pt idx="10">
                        <c:v>497.16380074583293</c:v>
                      </c:pt>
                      <c:pt idx="11">
                        <c:v>444.76003915817131</c:v>
                      </c:pt>
                      <c:pt idx="12">
                        <c:v>465.65020998061522</c:v>
                      </c:pt>
                      <c:pt idx="13">
                        <c:v>454.71424481267081</c:v>
                      </c:pt>
                      <c:pt idx="14">
                        <c:v>515.50128722593911</c:v>
                      </c:pt>
                      <c:pt idx="15">
                        <c:v>400.39729281632498</c:v>
                      </c:pt>
                      <c:pt idx="16">
                        <c:v>409.86368889541842</c:v>
                      </c:pt>
                      <c:pt idx="17">
                        <c:v>435.65748073601014</c:v>
                      </c:pt>
                      <c:pt idx="18">
                        <c:v>452.03451012684087</c:v>
                      </c:pt>
                      <c:pt idx="19">
                        <c:v>477.81151067501651</c:v>
                      </c:pt>
                      <c:pt idx="20">
                        <c:v>491.45224875567874</c:v>
                      </c:pt>
                      <c:pt idx="21">
                        <c:v>512.97558587409833</c:v>
                      </c:pt>
                      <c:pt idx="22">
                        <c:v>482.34248916042202</c:v>
                      </c:pt>
                      <c:pt idx="23">
                        <c:v>510.55288563268749</c:v>
                      </c:pt>
                      <c:pt idx="24">
                        <c:v>481.6602755519794</c:v>
                      </c:pt>
                      <c:pt idx="25">
                        <c:v>488.7878357357813</c:v>
                      </c:pt>
                      <c:pt idx="26">
                        <c:v>456.6716215485352</c:v>
                      </c:pt>
                      <c:pt idx="27">
                        <c:v>550.13464168662506</c:v>
                      </c:pt>
                      <c:pt idx="28">
                        <c:v>523.96293276855693</c:v>
                      </c:pt>
                      <c:pt idx="29">
                        <c:v>468.38672945350487</c:v>
                      </c:pt>
                      <c:pt idx="30">
                        <c:v>441.38128893118903</c:v>
                      </c:pt>
                      <c:pt idx="31">
                        <c:v>466.33865886797076</c:v>
                      </c:pt>
                      <c:pt idx="32">
                        <c:v>467.6778002838887</c:v>
                      </c:pt>
                      <c:pt idx="33">
                        <c:v>425.74855550123397</c:v>
                      </c:pt>
                      <c:pt idx="34">
                        <c:v>372.30037325631179</c:v>
                      </c:pt>
                      <c:pt idx="35">
                        <c:v>429.86003367954748</c:v>
                      </c:pt>
                      <c:pt idx="36">
                        <c:v>472.4562697909775</c:v>
                      </c:pt>
                      <c:pt idx="37">
                        <c:v>416.80970308984791</c:v>
                      </c:pt>
                      <c:pt idx="38">
                        <c:v>461.57513889377287</c:v>
                      </c:pt>
                      <c:pt idx="39">
                        <c:v>458.35846352082251</c:v>
                      </c:pt>
                      <c:pt idx="40">
                        <c:v>435.59374364024683</c:v>
                      </c:pt>
                      <c:pt idx="41">
                        <c:v>483.20275412718672</c:v>
                      </c:pt>
                      <c:pt idx="42">
                        <c:v>476.71269620378865</c:v>
                      </c:pt>
                      <c:pt idx="43">
                        <c:v>473.82591095066846</c:v>
                      </c:pt>
                      <c:pt idx="44">
                        <c:v>460.02483109801068</c:v>
                      </c:pt>
                      <c:pt idx="45">
                        <c:v>488.77044942001299</c:v>
                      </c:pt>
                      <c:pt idx="46">
                        <c:v>420.1126600976599</c:v>
                      </c:pt>
                      <c:pt idx="47">
                        <c:v>448.7103910622028</c:v>
                      </c:pt>
                      <c:pt idx="48">
                        <c:v>482.79481922376567</c:v>
                      </c:pt>
                      <c:pt idx="49">
                        <c:v>505.36163530906629</c:v>
                      </c:pt>
                      <c:pt idx="50">
                        <c:v>513.1808316624896</c:v>
                      </c:pt>
                      <c:pt idx="51">
                        <c:v>466.1206309720468</c:v>
                      </c:pt>
                      <c:pt idx="52">
                        <c:v>495.22579201819434</c:v>
                      </c:pt>
                      <c:pt idx="53">
                        <c:v>526.88600058526038</c:v>
                      </c:pt>
                      <c:pt idx="54">
                        <c:v>476.7786445129077</c:v>
                      </c:pt>
                      <c:pt idx="55">
                        <c:v>401.89693302352475</c:v>
                      </c:pt>
                      <c:pt idx="56">
                        <c:v>479.67198713051346</c:v>
                      </c:pt>
                      <c:pt idx="57">
                        <c:v>454.05354196002958</c:v>
                      </c:pt>
                      <c:pt idx="58">
                        <c:v>417.16190217657663</c:v>
                      </c:pt>
                      <c:pt idx="59">
                        <c:v>490.22065705042428</c:v>
                      </c:pt>
                      <c:pt idx="60">
                        <c:v>522.06259582482824</c:v>
                      </c:pt>
                      <c:pt idx="61">
                        <c:v>515.18843810955855</c:v>
                      </c:pt>
                      <c:pt idx="62">
                        <c:v>495.03942711782736</c:v>
                      </c:pt>
                      <c:pt idx="63">
                        <c:v>493.36028168154985</c:v>
                      </c:pt>
                      <c:pt idx="64">
                        <c:v>480.04704987173642</c:v>
                      </c:pt>
                      <c:pt idx="65">
                        <c:v>509.18250111919315</c:v>
                      </c:pt>
                      <c:pt idx="66">
                        <c:v>537.12606521744976</c:v>
                      </c:pt>
                      <c:pt idx="67">
                        <c:v>498.4917810080392</c:v>
                      </c:pt>
                      <c:pt idx="68">
                        <c:v>479.72818677780941</c:v>
                      </c:pt>
                      <c:pt idx="69">
                        <c:v>539.11827702213827</c:v>
                      </c:pt>
                      <c:pt idx="70">
                        <c:v>496.51644722622831</c:v>
                      </c:pt>
                      <c:pt idx="71">
                        <c:v>519.97778534965926</c:v>
                      </c:pt>
                      <c:pt idx="72">
                        <c:v>509.57993832592337</c:v>
                      </c:pt>
                      <c:pt idx="73">
                        <c:v>511.94377537047063</c:v>
                      </c:pt>
                      <c:pt idx="74">
                        <c:v>471.97714337913771</c:v>
                      </c:pt>
                      <c:pt idx="75">
                        <c:v>477.54334130458767</c:v>
                      </c:pt>
                      <c:pt idx="76">
                        <c:v>480.91701045190564</c:v>
                      </c:pt>
                      <c:pt idx="77">
                        <c:v>495.60304267507553</c:v>
                      </c:pt>
                      <c:pt idx="78">
                        <c:v>548.92755875670059</c:v>
                      </c:pt>
                      <c:pt idx="79">
                        <c:v>494.78558287166129</c:v>
                      </c:pt>
                      <c:pt idx="80">
                        <c:v>514.08085299736717</c:v>
                      </c:pt>
                      <c:pt idx="81">
                        <c:v>531.91400211250414</c:v>
                      </c:pt>
                      <c:pt idx="82">
                        <c:v>460.73674866359858</c:v>
                      </c:pt>
                      <c:pt idx="83">
                        <c:v>444.45790721055658</c:v>
                      </c:pt>
                      <c:pt idx="84">
                        <c:v>460.28983219316478</c:v>
                      </c:pt>
                      <c:pt idx="85">
                        <c:v>451.00349240608739</c:v>
                      </c:pt>
                      <c:pt idx="86">
                        <c:v>496.2616622740864</c:v>
                      </c:pt>
                      <c:pt idx="87">
                        <c:v>446.43058134978008</c:v>
                      </c:pt>
                      <c:pt idx="88">
                        <c:v>469.06112729905874</c:v>
                      </c:pt>
                      <c:pt idx="89">
                        <c:v>544.39017657391889</c:v>
                      </c:pt>
                      <c:pt idx="90">
                        <c:v>487.47351544451925</c:v>
                      </c:pt>
                      <c:pt idx="91">
                        <c:v>523.19037302343202</c:v>
                      </c:pt>
                      <c:pt idx="92">
                        <c:v>479.63994499777539</c:v>
                      </c:pt>
                      <c:pt idx="93">
                        <c:v>497.62068755161164</c:v>
                      </c:pt>
                      <c:pt idx="94">
                        <c:v>495.73693524481212</c:v>
                      </c:pt>
                      <c:pt idx="95">
                        <c:v>580.05803474624497</c:v>
                      </c:pt>
                      <c:pt idx="96">
                        <c:v>583.43583386030798</c:v>
                      </c:pt>
                      <c:pt idx="97">
                        <c:v>530.95007536785477</c:v>
                      </c:pt>
                      <c:pt idx="98">
                        <c:v>512.07813886963686</c:v>
                      </c:pt>
                      <c:pt idx="99">
                        <c:v>471.41675987637899</c:v>
                      </c:pt>
                    </c:numCache>
                  </c:numRef>
                </c:val>
                <c:smooth val="0"/>
                <c:extLst>
                  <c:ext xmlns:c16="http://schemas.microsoft.com/office/drawing/2014/chart" uri="{C3380CC4-5D6E-409C-BE32-E72D297353CC}">
                    <c16:uniqueId val="{0000000A-5A63-4D98-BD51-DE988C53FE9C}"/>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AET!$A$6</c15:sqref>
                        </c15:formulaRef>
                      </c:ext>
                    </c:extLst>
                    <c:strCache>
                      <c:ptCount val="1"/>
                      <c:pt idx="0">
                        <c:v>STA-3</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AET!$B$6:$CX$6</c15:sqref>
                        </c15:formulaRef>
                      </c:ext>
                    </c:extLst>
                    <c:numCache>
                      <c:formatCode>General</c:formatCode>
                      <c:ptCount val="101"/>
                      <c:pt idx="0">
                        <c:v>464.48502842378957</c:v>
                      </c:pt>
                      <c:pt idx="1">
                        <c:v>426.82023566669056</c:v>
                      </c:pt>
                      <c:pt idx="2">
                        <c:v>435.55092261593967</c:v>
                      </c:pt>
                      <c:pt idx="3">
                        <c:v>502.82965643204483</c:v>
                      </c:pt>
                      <c:pt idx="4">
                        <c:v>430.68062953858902</c:v>
                      </c:pt>
                      <c:pt idx="5">
                        <c:v>436.44660405527634</c:v>
                      </c:pt>
                      <c:pt idx="6">
                        <c:v>487.63627670657684</c:v>
                      </c:pt>
                      <c:pt idx="7">
                        <c:v>404.77417394746277</c:v>
                      </c:pt>
                      <c:pt idx="8">
                        <c:v>392.05463453916963</c:v>
                      </c:pt>
                      <c:pt idx="9">
                        <c:v>434.86689536104859</c:v>
                      </c:pt>
                      <c:pt idx="10">
                        <c:v>557.01745605994711</c:v>
                      </c:pt>
                      <c:pt idx="11">
                        <c:v>504.10026806396343</c:v>
                      </c:pt>
                      <c:pt idx="12">
                        <c:v>492.63995836976426</c:v>
                      </c:pt>
                      <c:pt idx="13">
                        <c:v>500.80634393289057</c:v>
                      </c:pt>
                      <c:pt idx="14">
                        <c:v>523.81921582161237</c:v>
                      </c:pt>
                      <c:pt idx="15">
                        <c:v>445.37095943523923</c:v>
                      </c:pt>
                      <c:pt idx="16">
                        <c:v>443.81222545268025</c:v>
                      </c:pt>
                      <c:pt idx="17">
                        <c:v>467.09049961855362</c:v>
                      </c:pt>
                      <c:pt idx="18">
                        <c:v>475.28828297025353</c:v>
                      </c:pt>
                      <c:pt idx="19">
                        <c:v>501.84427948058919</c:v>
                      </c:pt>
                      <c:pt idx="20">
                        <c:v>519.62921629282425</c:v>
                      </c:pt>
                      <c:pt idx="21">
                        <c:v>580.14110912470778</c:v>
                      </c:pt>
                      <c:pt idx="22">
                        <c:v>537.96959939720762</c:v>
                      </c:pt>
                      <c:pt idx="23">
                        <c:v>572.90655822389942</c:v>
                      </c:pt>
                      <c:pt idx="24">
                        <c:v>543.36874811356176</c:v>
                      </c:pt>
                      <c:pt idx="25">
                        <c:v>539.30783530860867</c:v>
                      </c:pt>
                      <c:pt idx="26">
                        <c:v>503.84612471162291</c:v>
                      </c:pt>
                      <c:pt idx="27">
                        <c:v>607.58907983360109</c:v>
                      </c:pt>
                      <c:pt idx="28">
                        <c:v>559.73520914693518</c:v>
                      </c:pt>
                      <c:pt idx="29">
                        <c:v>500.61793549629351</c:v>
                      </c:pt>
                      <c:pt idx="30">
                        <c:v>470.07035975526497</c:v>
                      </c:pt>
                      <c:pt idx="31">
                        <c:v>494.24984433102958</c:v>
                      </c:pt>
                      <c:pt idx="32">
                        <c:v>501.62536332527219</c:v>
                      </c:pt>
                      <c:pt idx="33">
                        <c:v>464.09287257683297</c:v>
                      </c:pt>
                      <c:pt idx="34">
                        <c:v>445.07585393760598</c:v>
                      </c:pt>
                      <c:pt idx="35">
                        <c:v>477.8971207184253</c:v>
                      </c:pt>
                      <c:pt idx="36">
                        <c:v>534.32241996140385</c:v>
                      </c:pt>
                      <c:pt idx="37">
                        <c:v>462.23607229955832</c:v>
                      </c:pt>
                      <c:pt idx="38">
                        <c:v>496.43205227525618</c:v>
                      </c:pt>
                      <c:pt idx="39">
                        <c:v>507.60250818418905</c:v>
                      </c:pt>
                      <c:pt idx="40">
                        <c:v>498.8388563880788</c:v>
                      </c:pt>
                      <c:pt idx="41">
                        <c:v>519.54734195835067</c:v>
                      </c:pt>
                      <c:pt idx="42">
                        <c:v>510.12315082642937</c:v>
                      </c:pt>
                      <c:pt idx="43">
                        <c:v>495.37144579154841</c:v>
                      </c:pt>
                      <c:pt idx="44">
                        <c:v>491.768257307505</c:v>
                      </c:pt>
                      <c:pt idx="45">
                        <c:v>531.55761475765769</c:v>
                      </c:pt>
                      <c:pt idx="46">
                        <c:v>451.02504035218334</c:v>
                      </c:pt>
                      <c:pt idx="47">
                        <c:v>500.4435744156732</c:v>
                      </c:pt>
                      <c:pt idx="48">
                        <c:v>516.65491806542286</c:v>
                      </c:pt>
                      <c:pt idx="49">
                        <c:v>521.48042057178202</c:v>
                      </c:pt>
                      <c:pt idx="50">
                        <c:v>530.65969955783464</c:v>
                      </c:pt>
                      <c:pt idx="51">
                        <c:v>497.33014326488188</c:v>
                      </c:pt>
                      <c:pt idx="52">
                        <c:v>530.22523605451772</c:v>
                      </c:pt>
                      <c:pt idx="53">
                        <c:v>558.47922908092085</c:v>
                      </c:pt>
                      <c:pt idx="54">
                        <c:v>520.46633823644959</c:v>
                      </c:pt>
                      <c:pt idx="55">
                        <c:v>463.34776240935366</c:v>
                      </c:pt>
                      <c:pt idx="56">
                        <c:v>526.85631727155737</c:v>
                      </c:pt>
                      <c:pt idx="57">
                        <c:v>503.04781242896428</c:v>
                      </c:pt>
                      <c:pt idx="58">
                        <c:v>465.00940010560208</c:v>
                      </c:pt>
                      <c:pt idx="59">
                        <c:v>517.20351948302084</c:v>
                      </c:pt>
                      <c:pt idx="60">
                        <c:v>543.22177770953601</c:v>
                      </c:pt>
                      <c:pt idx="61">
                        <c:v>557.43318174287629</c:v>
                      </c:pt>
                      <c:pt idx="62">
                        <c:v>533.62329062598667</c:v>
                      </c:pt>
                      <c:pt idx="63">
                        <c:v>562.5096166932849</c:v>
                      </c:pt>
                      <c:pt idx="64">
                        <c:v>540.66921161922824</c:v>
                      </c:pt>
                      <c:pt idx="65">
                        <c:v>553.90121306926255</c:v>
                      </c:pt>
                      <c:pt idx="66">
                        <c:v>553.55268416873798</c:v>
                      </c:pt>
                      <c:pt idx="67">
                        <c:v>545.89940646868138</c:v>
                      </c:pt>
                      <c:pt idx="68">
                        <c:v>515.01762018474074</c:v>
                      </c:pt>
                      <c:pt idx="69">
                        <c:v>573.18280509615749</c:v>
                      </c:pt>
                      <c:pt idx="70">
                        <c:v>545.99103418190862</c:v>
                      </c:pt>
                      <c:pt idx="71">
                        <c:v>586.54367597727116</c:v>
                      </c:pt>
                      <c:pt idx="72">
                        <c:v>564.24084605923258</c:v>
                      </c:pt>
                      <c:pt idx="73">
                        <c:v>576.07544315971791</c:v>
                      </c:pt>
                      <c:pt idx="74">
                        <c:v>552.5537267860966</c:v>
                      </c:pt>
                      <c:pt idx="75">
                        <c:v>527.7519628177713</c:v>
                      </c:pt>
                      <c:pt idx="76">
                        <c:v>538.46076651679198</c:v>
                      </c:pt>
                      <c:pt idx="77">
                        <c:v>580.93944669867153</c:v>
                      </c:pt>
                      <c:pt idx="78">
                        <c:v>584.33057100460974</c:v>
                      </c:pt>
                      <c:pt idx="79">
                        <c:v>526.15257316712098</c:v>
                      </c:pt>
                      <c:pt idx="80">
                        <c:v>568.26220777609046</c:v>
                      </c:pt>
                      <c:pt idx="81">
                        <c:v>578.3440282929522</c:v>
                      </c:pt>
                      <c:pt idx="82">
                        <c:v>549.23326979161561</c:v>
                      </c:pt>
                      <c:pt idx="83">
                        <c:v>531.25990138359634</c:v>
                      </c:pt>
                      <c:pt idx="84">
                        <c:v>522.17058838927028</c:v>
                      </c:pt>
                      <c:pt idx="85">
                        <c:v>568.89416809495674</c:v>
                      </c:pt>
                      <c:pt idx="86">
                        <c:v>592.28712437135039</c:v>
                      </c:pt>
                      <c:pt idx="87">
                        <c:v>556.321727605148</c:v>
                      </c:pt>
                      <c:pt idx="88">
                        <c:v>596.31306504878694</c:v>
                      </c:pt>
                      <c:pt idx="89">
                        <c:v>645.90234171870532</c:v>
                      </c:pt>
                      <c:pt idx="90">
                        <c:v>568.6404995307621</c:v>
                      </c:pt>
                      <c:pt idx="91">
                        <c:v>612.7642124627406</c:v>
                      </c:pt>
                      <c:pt idx="92">
                        <c:v>559.99540987681792</c:v>
                      </c:pt>
                      <c:pt idx="93">
                        <c:v>577.82839079348332</c:v>
                      </c:pt>
                      <c:pt idx="94">
                        <c:v>540.61029745296446</c:v>
                      </c:pt>
                      <c:pt idx="95">
                        <c:v>618.77598708285484</c:v>
                      </c:pt>
                      <c:pt idx="96">
                        <c:v>614.91151172964737</c:v>
                      </c:pt>
                      <c:pt idx="97">
                        <c:v>568.13028361475949</c:v>
                      </c:pt>
                      <c:pt idx="98">
                        <c:v>575.41253995159434</c:v>
                      </c:pt>
                      <c:pt idx="99">
                        <c:v>527.97777527365952</c:v>
                      </c:pt>
                    </c:numCache>
                  </c:numRef>
                </c:val>
                <c:smooth val="0"/>
                <c:extLst xmlns:c15="http://schemas.microsoft.com/office/drawing/2012/chart">
                  <c:ext xmlns:c16="http://schemas.microsoft.com/office/drawing/2014/chart" uri="{C3380CC4-5D6E-409C-BE32-E72D297353CC}">
                    <c16:uniqueId val="{0000000B-5A63-4D98-BD51-DE988C53FE9C}"/>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AET!$A$7</c15:sqref>
                        </c15:formulaRef>
                      </c:ext>
                    </c:extLst>
                    <c:strCache>
                      <c:ptCount val="1"/>
                      <c:pt idx="0">
                        <c:v>STA-4</c:v>
                      </c:pt>
                    </c:strCache>
                  </c:strRef>
                </c:tx>
                <c:spPr>
                  <a:ln w="31750" cap="rnd">
                    <a:solidFill>
                      <a:schemeClr val="accent4"/>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AET!$B$7:$CX$7</c15:sqref>
                        </c15:formulaRef>
                      </c:ext>
                    </c:extLst>
                    <c:numCache>
                      <c:formatCode>General</c:formatCode>
                      <c:ptCount val="101"/>
                      <c:pt idx="0">
                        <c:v>452.66998954752518</c:v>
                      </c:pt>
                      <c:pt idx="1">
                        <c:v>411.34988566580961</c:v>
                      </c:pt>
                      <c:pt idx="2">
                        <c:v>418.67542194200848</c:v>
                      </c:pt>
                      <c:pt idx="3">
                        <c:v>489.78590318807954</c:v>
                      </c:pt>
                      <c:pt idx="4">
                        <c:v>417.41174051388447</c:v>
                      </c:pt>
                      <c:pt idx="5">
                        <c:v>427.00786030141677</c:v>
                      </c:pt>
                      <c:pt idx="6">
                        <c:v>468.08046240019428</c:v>
                      </c:pt>
                      <c:pt idx="7">
                        <c:v>393.78616217182639</c:v>
                      </c:pt>
                      <c:pt idx="8">
                        <c:v>373.54599935091369</c:v>
                      </c:pt>
                      <c:pt idx="9">
                        <c:v>418.17320158204313</c:v>
                      </c:pt>
                      <c:pt idx="10">
                        <c:v>555.53540586224699</c:v>
                      </c:pt>
                      <c:pt idx="11">
                        <c:v>502.68907484531883</c:v>
                      </c:pt>
                      <c:pt idx="12">
                        <c:v>482.43236580323435</c:v>
                      </c:pt>
                      <c:pt idx="13">
                        <c:v>474.60703916473784</c:v>
                      </c:pt>
                      <c:pt idx="14">
                        <c:v>501.93500348985015</c:v>
                      </c:pt>
                      <c:pt idx="15">
                        <c:v>437.37774089017836</c:v>
                      </c:pt>
                      <c:pt idx="16">
                        <c:v>440.90305697584603</c:v>
                      </c:pt>
                      <c:pt idx="17">
                        <c:v>455.90234820678313</c:v>
                      </c:pt>
                      <c:pt idx="18">
                        <c:v>452.02563224064841</c:v>
                      </c:pt>
                      <c:pt idx="19">
                        <c:v>480.91976737481679</c:v>
                      </c:pt>
                      <c:pt idx="20">
                        <c:v>501.86685171316657</c:v>
                      </c:pt>
                      <c:pt idx="21">
                        <c:v>574.41965469680395</c:v>
                      </c:pt>
                      <c:pt idx="22">
                        <c:v>528.59873833933545</c:v>
                      </c:pt>
                      <c:pt idx="23">
                        <c:v>566.13915064284811</c:v>
                      </c:pt>
                      <c:pt idx="24">
                        <c:v>535.90517082677945</c:v>
                      </c:pt>
                      <c:pt idx="25">
                        <c:v>543.49111944689093</c:v>
                      </c:pt>
                      <c:pt idx="26">
                        <c:v>498.08930736030521</c:v>
                      </c:pt>
                      <c:pt idx="27">
                        <c:v>602.56808619275546</c:v>
                      </c:pt>
                      <c:pt idx="28">
                        <c:v>546.73638762344649</c:v>
                      </c:pt>
                      <c:pt idx="29">
                        <c:v>492.08660184032561</c:v>
                      </c:pt>
                      <c:pt idx="30">
                        <c:v>466.14748670644747</c:v>
                      </c:pt>
                      <c:pt idx="31">
                        <c:v>481.35411759679806</c:v>
                      </c:pt>
                      <c:pt idx="32">
                        <c:v>505.44955808276967</c:v>
                      </c:pt>
                      <c:pt idx="33">
                        <c:v>457.55830167001614</c:v>
                      </c:pt>
                      <c:pt idx="34">
                        <c:v>458.47944103774023</c:v>
                      </c:pt>
                      <c:pt idx="35">
                        <c:v>474.14689526225271</c:v>
                      </c:pt>
                      <c:pt idx="36">
                        <c:v>526.92181094094701</c:v>
                      </c:pt>
                      <c:pt idx="37">
                        <c:v>469.07664252121845</c:v>
                      </c:pt>
                      <c:pt idx="38">
                        <c:v>486.46802514178376</c:v>
                      </c:pt>
                      <c:pt idx="39">
                        <c:v>506.24173558618821</c:v>
                      </c:pt>
                      <c:pt idx="40">
                        <c:v>496.18497998350313</c:v>
                      </c:pt>
                      <c:pt idx="41">
                        <c:v>507.92858422361815</c:v>
                      </c:pt>
                      <c:pt idx="42">
                        <c:v>503.38227194016611</c:v>
                      </c:pt>
                      <c:pt idx="43">
                        <c:v>483.37619877681635</c:v>
                      </c:pt>
                      <c:pt idx="44">
                        <c:v>471.23744669584909</c:v>
                      </c:pt>
                      <c:pt idx="45">
                        <c:v>518.29446575618795</c:v>
                      </c:pt>
                      <c:pt idx="46">
                        <c:v>445.76946269489235</c:v>
                      </c:pt>
                      <c:pt idx="47">
                        <c:v>498.44703189207524</c:v>
                      </c:pt>
                      <c:pt idx="48">
                        <c:v>504.1896460829816</c:v>
                      </c:pt>
                      <c:pt idx="49">
                        <c:v>499.19327949198981</c:v>
                      </c:pt>
                      <c:pt idx="50">
                        <c:v>524.2261300722688</c:v>
                      </c:pt>
                      <c:pt idx="51">
                        <c:v>489.20342539645202</c:v>
                      </c:pt>
                      <c:pt idx="52">
                        <c:v>510.32934498510093</c:v>
                      </c:pt>
                      <c:pt idx="53">
                        <c:v>544.75263980364923</c:v>
                      </c:pt>
                      <c:pt idx="54">
                        <c:v>501.77940286081554</c:v>
                      </c:pt>
                      <c:pt idx="55">
                        <c:v>465.46239839362067</c:v>
                      </c:pt>
                      <c:pt idx="56">
                        <c:v>518.7192795473984</c:v>
                      </c:pt>
                      <c:pt idx="57">
                        <c:v>502.62077351393123</c:v>
                      </c:pt>
                      <c:pt idx="58">
                        <c:v>484.20933091434131</c:v>
                      </c:pt>
                      <c:pt idx="59">
                        <c:v>498.70550267434311</c:v>
                      </c:pt>
                      <c:pt idx="60">
                        <c:v>525.63264948490723</c:v>
                      </c:pt>
                      <c:pt idx="61">
                        <c:v>542.35078787711063</c:v>
                      </c:pt>
                      <c:pt idx="62">
                        <c:v>514.65038812800856</c:v>
                      </c:pt>
                      <c:pt idx="63">
                        <c:v>546.44743664444661</c:v>
                      </c:pt>
                      <c:pt idx="64">
                        <c:v>535.24650544090991</c:v>
                      </c:pt>
                      <c:pt idx="65">
                        <c:v>521.76250892535245</c:v>
                      </c:pt>
                      <c:pt idx="66">
                        <c:v>529.08531336305884</c:v>
                      </c:pt>
                      <c:pt idx="67">
                        <c:v>526.62881318481982</c:v>
                      </c:pt>
                      <c:pt idx="68">
                        <c:v>500.84974436193374</c:v>
                      </c:pt>
                      <c:pt idx="69">
                        <c:v>557.74398268865832</c:v>
                      </c:pt>
                      <c:pt idx="70">
                        <c:v>516.7888556495642</c:v>
                      </c:pt>
                      <c:pt idx="71">
                        <c:v>544.4823063991256</c:v>
                      </c:pt>
                      <c:pt idx="72">
                        <c:v>536.53640419458225</c:v>
                      </c:pt>
                      <c:pt idx="73">
                        <c:v>548.78000302900682</c:v>
                      </c:pt>
                      <c:pt idx="74">
                        <c:v>526.76990925651728</c:v>
                      </c:pt>
                      <c:pt idx="75">
                        <c:v>505.79390731918483</c:v>
                      </c:pt>
                      <c:pt idx="76">
                        <c:v>513.81165383861605</c:v>
                      </c:pt>
                      <c:pt idx="77">
                        <c:v>558.48695372461668</c:v>
                      </c:pt>
                      <c:pt idx="78">
                        <c:v>557.40756254328312</c:v>
                      </c:pt>
                      <c:pt idx="79">
                        <c:v>525.28099247201806</c:v>
                      </c:pt>
                      <c:pt idx="80">
                        <c:v>558.55950303049212</c:v>
                      </c:pt>
                      <c:pt idx="81">
                        <c:v>580.36822824151</c:v>
                      </c:pt>
                      <c:pt idx="82">
                        <c:v>543.80392261804116</c:v>
                      </c:pt>
                      <c:pt idx="83">
                        <c:v>536.9155501273616</c:v>
                      </c:pt>
                      <c:pt idx="84">
                        <c:v>527.55411247321149</c:v>
                      </c:pt>
                      <c:pt idx="85">
                        <c:v>585.73012755368245</c:v>
                      </c:pt>
                      <c:pt idx="86">
                        <c:v>597.98033715523331</c:v>
                      </c:pt>
                      <c:pt idx="87">
                        <c:v>577.46210305597765</c:v>
                      </c:pt>
                      <c:pt idx="88">
                        <c:v>604.80673515789499</c:v>
                      </c:pt>
                      <c:pt idx="89">
                        <c:v>654.23707525177838</c:v>
                      </c:pt>
                      <c:pt idx="90">
                        <c:v>564.68399964829268</c:v>
                      </c:pt>
                      <c:pt idx="91">
                        <c:v>603.99645421758612</c:v>
                      </c:pt>
                      <c:pt idx="92">
                        <c:v>539.03318731481613</c:v>
                      </c:pt>
                      <c:pt idx="93">
                        <c:v>553.96024972168004</c:v>
                      </c:pt>
                      <c:pt idx="94">
                        <c:v>515.68823624328979</c:v>
                      </c:pt>
                      <c:pt idx="95">
                        <c:v>580.90835763403425</c:v>
                      </c:pt>
                      <c:pt idx="96">
                        <c:v>578.17881342006751</c:v>
                      </c:pt>
                      <c:pt idx="97">
                        <c:v>542.35865941224176</c:v>
                      </c:pt>
                      <c:pt idx="98">
                        <c:v>555.05470854946418</c:v>
                      </c:pt>
                      <c:pt idx="99">
                        <c:v>521.35526248212932</c:v>
                      </c:pt>
                    </c:numCache>
                  </c:numRef>
                </c:val>
                <c:smooth val="0"/>
                <c:extLst xmlns:c15="http://schemas.microsoft.com/office/drawing/2012/chart">
                  <c:ext xmlns:c16="http://schemas.microsoft.com/office/drawing/2014/chart" uri="{C3380CC4-5D6E-409C-BE32-E72D297353CC}">
                    <c16:uniqueId val="{0000000C-5A63-4D98-BD51-DE988C53FE9C}"/>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AET!$A$9</c15:sqref>
                        </c15:formulaRef>
                      </c:ext>
                    </c:extLst>
                    <c:strCache>
                      <c:ptCount val="1"/>
                      <c:pt idx="0">
                        <c:v>STA-6</c:v>
                      </c:pt>
                    </c:strCache>
                  </c:strRef>
                </c:tx>
                <c:spPr>
                  <a:ln w="31750" cap="rnd">
                    <a:solidFill>
                      <a:schemeClr val="accent6"/>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AET!$B$9:$CX$9</c15:sqref>
                        </c15:formulaRef>
                      </c:ext>
                    </c:extLst>
                    <c:numCache>
                      <c:formatCode>General</c:formatCode>
                      <c:ptCount val="101"/>
                      <c:pt idx="0">
                        <c:v>470.94107258346787</c:v>
                      </c:pt>
                      <c:pt idx="1">
                        <c:v>408.2493551165677</c:v>
                      </c:pt>
                      <c:pt idx="2">
                        <c:v>415.74657447824762</c:v>
                      </c:pt>
                      <c:pt idx="3">
                        <c:v>518.8976244748352</c:v>
                      </c:pt>
                      <c:pt idx="4">
                        <c:v>432.09110011698465</c:v>
                      </c:pt>
                      <c:pt idx="5">
                        <c:v>434.02408019452167</c:v>
                      </c:pt>
                      <c:pt idx="6">
                        <c:v>509.1787261070848</c:v>
                      </c:pt>
                      <c:pt idx="7">
                        <c:v>463.3556977335835</c:v>
                      </c:pt>
                      <c:pt idx="8">
                        <c:v>433.05849057158287</c:v>
                      </c:pt>
                      <c:pt idx="9">
                        <c:v>434.89315518354476</c:v>
                      </c:pt>
                      <c:pt idx="10">
                        <c:v>690.42479880304745</c:v>
                      </c:pt>
                      <c:pt idx="11">
                        <c:v>531.8503775117124</c:v>
                      </c:pt>
                      <c:pt idx="12">
                        <c:v>491.49901688003087</c:v>
                      </c:pt>
                      <c:pt idx="13">
                        <c:v>519.15572658722419</c:v>
                      </c:pt>
                      <c:pt idx="14">
                        <c:v>519.20258709402106</c:v>
                      </c:pt>
                      <c:pt idx="15">
                        <c:v>477.57730691980828</c:v>
                      </c:pt>
                      <c:pt idx="16">
                        <c:v>470.10885463775861</c:v>
                      </c:pt>
                      <c:pt idx="17">
                        <c:v>484.08981627710625</c:v>
                      </c:pt>
                      <c:pt idx="18">
                        <c:v>486.99416589495769</c:v>
                      </c:pt>
                      <c:pt idx="19">
                        <c:v>522.73251092786575</c:v>
                      </c:pt>
                      <c:pt idx="20">
                        <c:v>569.37221883181144</c:v>
                      </c:pt>
                      <c:pt idx="21">
                        <c:v>618.84724005242754</c:v>
                      </c:pt>
                      <c:pt idx="22">
                        <c:v>608.28229495783648</c:v>
                      </c:pt>
                      <c:pt idx="23">
                        <c:v>526.80578874334083</c:v>
                      </c:pt>
                      <c:pt idx="24">
                        <c:v>504.4372022589074</c:v>
                      </c:pt>
                      <c:pt idx="25">
                        <c:v>563.64085566189351</c:v>
                      </c:pt>
                      <c:pt idx="26">
                        <c:v>487.10095035600955</c:v>
                      </c:pt>
                      <c:pt idx="27">
                        <c:v>566.684563178291</c:v>
                      </c:pt>
                      <c:pt idx="28">
                        <c:v>495.21149840003852</c:v>
                      </c:pt>
                      <c:pt idx="29">
                        <c:v>527.12065782048694</c:v>
                      </c:pt>
                      <c:pt idx="30">
                        <c:v>508.60760211554117</c:v>
                      </c:pt>
                      <c:pt idx="31">
                        <c:v>550.80280210887838</c:v>
                      </c:pt>
                      <c:pt idx="32">
                        <c:v>547.79330388211531</c:v>
                      </c:pt>
                      <c:pt idx="33">
                        <c:v>530.74751935433039</c:v>
                      </c:pt>
                      <c:pt idx="34">
                        <c:v>503.60315041351731</c:v>
                      </c:pt>
                      <c:pt idx="35">
                        <c:v>544.05814012612927</c:v>
                      </c:pt>
                      <c:pt idx="36">
                        <c:v>574.31060714516047</c:v>
                      </c:pt>
                      <c:pt idx="37">
                        <c:v>553.14600206108855</c:v>
                      </c:pt>
                      <c:pt idx="38">
                        <c:v>533.40605016921495</c:v>
                      </c:pt>
                      <c:pt idx="39">
                        <c:v>560.94152215286908</c:v>
                      </c:pt>
                      <c:pt idx="40">
                        <c:v>517.63349461182827</c:v>
                      </c:pt>
                      <c:pt idx="41">
                        <c:v>545.32024563026323</c:v>
                      </c:pt>
                      <c:pt idx="42">
                        <c:v>541.06862476041806</c:v>
                      </c:pt>
                      <c:pt idx="43">
                        <c:v>495.04124111218408</c:v>
                      </c:pt>
                      <c:pt idx="44">
                        <c:v>508.26321807043308</c:v>
                      </c:pt>
                      <c:pt idx="45">
                        <c:v>558.59771984176973</c:v>
                      </c:pt>
                      <c:pt idx="46">
                        <c:v>474.89150790198164</c:v>
                      </c:pt>
                      <c:pt idx="47">
                        <c:v>530.62240816101223</c:v>
                      </c:pt>
                      <c:pt idx="48">
                        <c:v>513.47606822219655</c:v>
                      </c:pt>
                      <c:pt idx="49">
                        <c:v>548.9169928678964</c:v>
                      </c:pt>
                      <c:pt idx="50">
                        <c:v>532.9834385097995</c:v>
                      </c:pt>
                      <c:pt idx="51">
                        <c:v>529.25961261245618</c:v>
                      </c:pt>
                      <c:pt idx="52">
                        <c:v>531.31418883411834</c:v>
                      </c:pt>
                      <c:pt idx="53">
                        <c:v>529.38574476296003</c:v>
                      </c:pt>
                      <c:pt idx="54">
                        <c:v>511.47848796862183</c:v>
                      </c:pt>
                      <c:pt idx="55">
                        <c:v>471.08231913640276</c:v>
                      </c:pt>
                      <c:pt idx="56">
                        <c:v>524.79949723650122</c:v>
                      </c:pt>
                      <c:pt idx="57">
                        <c:v>506.49703176044551</c:v>
                      </c:pt>
                      <c:pt idx="58">
                        <c:v>494.23910689883695</c:v>
                      </c:pt>
                      <c:pt idx="59">
                        <c:v>495.23667016998218</c:v>
                      </c:pt>
                      <c:pt idx="60">
                        <c:v>532.00527767388462</c:v>
                      </c:pt>
                      <c:pt idx="61">
                        <c:v>550.53894662423613</c:v>
                      </c:pt>
                      <c:pt idx="62">
                        <c:v>533.34319141186177</c:v>
                      </c:pt>
                      <c:pt idx="63">
                        <c:v>533.07971188223439</c:v>
                      </c:pt>
                      <c:pt idx="64">
                        <c:v>538.97272439820949</c:v>
                      </c:pt>
                      <c:pt idx="65">
                        <c:v>529.06101050496795</c:v>
                      </c:pt>
                      <c:pt idx="66">
                        <c:v>535.68840841284066</c:v>
                      </c:pt>
                      <c:pt idx="67">
                        <c:v>513.61561821258749</c:v>
                      </c:pt>
                      <c:pt idx="68">
                        <c:v>511.44005836060904</c:v>
                      </c:pt>
                      <c:pt idx="69">
                        <c:v>519.30586223387911</c:v>
                      </c:pt>
                      <c:pt idx="70">
                        <c:v>513.65084134173571</c:v>
                      </c:pt>
                      <c:pt idx="71">
                        <c:v>578.81309345249281</c:v>
                      </c:pt>
                      <c:pt idx="72">
                        <c:v>563.42913839693801</c:v>
                      </c:pt>
                      <c:pt idx="73">
                        <c:v>553.77896540584516</c:v>
                      </c:pt>
                      <c:pt idx="74">
                        <c:v>517.91433782971887</c:v>
                      </c:pt>
                      <c:pt idx="75">
                        <c:v>491.21774344141477</c:v>
                      </c:pt>
                      <c:pt idx="76">
                        <c:v>519.85469135134326</c:v>
                      </c:pt>
                      <c:pt idx="77">
                        <c:v>527.24068154976192</c:v>
                      </c:pt>
                      <c:pt idx="78">
                        <c:v>508.82214408029091</c:v>
                      </c:pt>
                      <c:pt idx="79">
                        <c:v>488.61964479493525</c:v>
                      </c:pt>
                      <c:pt idx="80">
                        <c:v>537.48057499144409</c:v>
                      </c:pt>
                      <c:pt idx="81">
                        <c:v>543.93699276529378</c:v>
                      </c:pt>
                      <c:pt idx="82">
                        <c:v>529.99829462071875</c:v>
                      </c:pt>
                      <c:pt idx="83">
                        <c:v>541.45599366306408</c:v>
                      </c:pt>
                      <c:pt idx="84">
                        <c:v>522.78331648235553</c:v>
                      </c:pt>
                      <c:pt idx="85">
                        <c:v>538.86013086127946</c:v>
                      </c:pt>
                      <c:pt idx="86">
                        <c:v>553.37207696245468</c:v>
                      </c:pt>
                      <c:pt idx="87">
                        <c:v>509.73336017993506</c:v>
                      </c:pt>
                      <c:pt idx="88">
                        <c:v>559.00928025516941</c:v>
                      </c:pt>
                      <c:pt idx="89">
                        <c:v>601.98744588141585</c:v>
                      </c:pt>
                      <c:pt idx="90">
                        <c:v>534.67353594501037</c:v>
                      </c:pt>
                      <c:pt idx="91">
                        <c:v>574.75768983913702</c:v>
                      </c:pt>
                      <c:pt idx="92">
                        <c:v>506.30532130275463</c:v>
                      </c:pt>
                      <c:pt idx="93">
                        <c:v>551.96230057612991</c:v>
                      </c:pt>
                      <c:pt idx="94">
                        <c:v>511.09912739861784</c:v>
                      </c:pt>
                      <c:pt idx="95">
                        <c:v>594.88117885990312</c:v>
                      </c:pt>
                      <c:pt idx="96">
                        <c:v>597.36872649866041</c:v>
                      </c:pt>
                      <c:pt idx="97">
                        <c:v>539.69887017559358</c:v>
                      </c:pt>
                      <c:pt idx="98">
                        <c:v>556.25322049522356</c:v>
                      </c:pt>
                      <c:pt idx="99">
                        <c:v>490.27473155009341</c:v>
                      </c:pt>
                    </c:numCache>
                  </c:numRef>
                </c:val>
                <c:smooth val="0"/>
                <c:extLst xmlns:c15="http://schemas.microsoft.com/office/drawing/2012/chart">
                  <c:ext xmlns:c16="http://schemas.microsoft.com/office/drawing/2014/chart" uri="{C3380CC4-5D6E-409C-BE32-E72D297353CC}">
                    <c16:uniqueId val="{0000000D-5A63-4D98-BD51-DE988C53FE9C}"/>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AET!$A$10</c15:sqref>
                        </c15:formulaRef>
                      </c:ext>
                    </c:extLst>
                    <c:strCache>
                      <c:ptCount val="1"/>
                      <c:pt idx="0">
                        <c:v>STA-7</c:v>
                      </c:pt>
                    </c:strCache>
                  </c:strRef>
                </c:tx>
                <c:spPr>
                  <a:ln w="31750" cap="rnd">
                    <a:solidFill>
                      <a:schemeClr val="accent1">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AET!$B$10:$CX$10</c15:sqref>
                        </c15:formulaRef>
                      </c:ext>
                    </c:extLst>
                    <c:numCache>
                      <c:formatCode>General</c:formatCode>
                      <c:ptCount val="101"/>
                      <c:pt idx="0">
                        <c:v>465.39227595690494</c:v>
                      </c:pt>
                      <c:pt idx="1">
                        <c:v>403.68964996496214</c:v>
                      </c:pt>
                      <c:pt idx="2">
                        <c:v>406.36437472275571</c:v>
                      </c:pt>
                      <c:pt idx="3">
                        <c:v>507.40583157017812</c:v>
                      </c:pt>
                      <c:pt idx="4">
                        <c:v>427.09317339419903</c:v>
                      </c:pt>
                      <c:pt idx="5">
                        <c:v>435.34067932378059</c:v>
                      </c:pt>
                      <c:pt idx="6">
                        <c:v>486.42589040314999</c:v>
                      </c:pt>
                      <c:pt idx="7">
                        <c:v>443.48380645581284</c:v>
                      </c:pt>
                      <c:pt idx="8">
                        <c:v>414.39147001068272</c:v>
                      </c:pt>
                      <c:pt idx="9">
                        <c:v>435.39514772938224</c:v>
                      </c:pt>
                      <c:pt idx="10">
                        <c:v>643.32482485932121</c:v>
                      </c:pt>
                      <c:pt idx="11">
                        <c:v>541.17906489033533</c:v>
                      </c:pt>
                      <c:pt idx="12">
                        <c:v>510.57607171393761</c:v>
                      </c:pt>
                      <c:pt idx="13">
                        <c:v>513.41786471619787</c:v>
                      </c:pt>
                      <c:pt idx="14">
                        <c:v>541.07496833767664</c:v>
                      </c:pt>
                      <c:pt idx="15">
                        <c:v>484.43908356357213</c:v>
                      </c:pt>
                      <c:pt idx="16">
                        <c:v>485.65882219997189</c:v>
                      </c:pt>
                      <c:pt idx="17">
                        <c:v>504.39756011132664</c:v>
                      </c:pt>
                      <c:pt idx="18">
                        <c:v>478.64851888357356</c:v>
                      </c:pt>
                      <c:pt idx="19">
                        <c:v>530.77999222320682</c:v>
                      </c:pt>
                      <c:pt idx="20">
                        <c:v>570.33955929026092</c:v>
                      </c:pt>
                      <c:pt idx="21">
                        <c:v>634.88390256859475</c:v>
                      </c:pt>
                      <c:pt idx="22">
                        <c:v>575.48105848143302</c:v>
                      </c:pt>
                      <c:pt idx="23">
                        <c:v>547.5437332272038</c:v>
                      </c:pt>
                      <c:pt idx="24">
                        <c:v>568.53995281131313</c:v>
                      </c:pt>
                      <c:pt idx="25">
                        <c:v>593.42070463230209</c:v>
                      </c:pt>
                      <c:pt idx="26">
                        <c:v>553.01598255112958</c:v>
                      </c:pt>
                      <c:pt idx="27">
                        <c:v>648.76310226910664</c:v>
                      </c:pt>
                      <c:pt idx="28">
                        <c:v>566.41056722885116</c:v>
                      </c:pt>
                      <c:pt idx="29">
                        <c:v>583.08510847223636</c:v>
                      </c:pt>
                      <c:pt idx="30">
                        <c:v>544.36098039646629</c:v>
                      </c:pt>
                      <c:pt idx="31">
                        <c:v>574.57767227424426</c:v>
                      </c:pt>
                      <c:pt idx="32">
                        <c:v>570.33040307677061</c:v>
                      </c:pt>
                      <c:pt idx="33">
                        <c:v>520.37226802167015</c:v>
                      </c:pt>
                      <c:pt idx="34">
                        <c:v>524.07005924526561</c:v>
                      </c:pt>
                      <c:pt idx="35">
                        <c:v>546.45462066945072</c:v>
                      </c:pt>
                      <c:pt idx="36">
                        <c:v>558.63379681325034</c:v>
                      </c:pt>
                      <c:pt idx="37">
                        <c:v>545.70258538516669</c:v>
                      </c:pt>
                      <c:pt idx="38">
                        <c:v>526.98203495722862</c:v>
                      </c:pt>
                      <c:pt idx="39">
                        <c:v>592.31483444577668</c:v>
                      </c:pt>
                      <c:pt idx="40">
                        <c:v>530.38074291627061</c:v>
                      </c:pt>
                      <c:pt idx="41">
                        <c:v>549.0367172016804</c:v>
                      </c:pt>
                      <c:pt idx="42">
                        <c:v>547.52554680949254</c:v>
                      </c:pt>
                      <c:pt idx="43">
                        <c:v>497.13851964576685</c:v>
                      </c:pt>
                      <c:pt idx="44">
                        <c:v>487.52226116808163</c:v>
                      </c:pt>
                      <c:pt idx="45">
                        <c:v>552.05108246032842</c:v>
                      </c:pt>
                      <c:pt idx="46">
                        <c:v>495.49881175785498</c:v>
                      </c:pt>
                      <c:pt idx="47">
                        <c:v>552.71882496533522</c:v>
                      </c:pt>
                      <c:pt idx="48">
                        <c:v>509.24077667786025</c:v>
                      </c:pt>
                      <c:pt idx="49">
                        <c:v>540.66683697035171</c:v>
                      </c:pt>
                      <c:pt idx="50">
                        <c:v>545.46483115869626</c:v>
                      </c:pt>
                      <c:pt idx="51">
                        <c:v>543.45563641456681</c:v>
                      </c:pt>
                      <c:pt idx="52">
                        <c:v>538.46579879400156</c:v>
                      </c:pt>
                      <c:pt idx="53">
                        <c:v>553.75068047272509</c:v>
                      </c:pt>
                      <c:pt idx="54">
                        <c:v>533.31445448050135</c:v>
                      </c:pt>
                      <c:pt idx="55">
                        <c:v>480.32416856098206</c:v>
                      </c:pt>
                      <c:pt idx="56">
                        <c:v>528.4672796102235</c:v>
                      </c:pt>
                      <c:pt idx="57">
                        <c:v>511.66975960040236</c:v>
                      </c:pt>
                      <c:pt idx="58">
                        <c:v>534.97093923062107</c:v>
                      </c:pt>
                      <c:pt idx="59">
                        <c:v>503.83773514861764</c:v>
                      </c:pt>
                      <c:pt idx="60">
                        <c:v>564.74774764646793</c:v>
                      </c:pt>
                      <c:pt idx="61">
                        <c:v>565.34468637584848</c:v>
                      </c:pt>
                      <c:pt idx="62">
                        <c:v>553.72524844200279</c:v>
                      </c:pt>
                      <c:pt idx="63">
                        <c:v>571.19453393077163</c:v>
                      </c:pt>
                      <c:pt idx="64">
                        <c:v>553.4785711088183</c:v>
                      </c:pt>
                      <c:pt idx="65">
                        <c:v>545.49639241606792</c:v>
                      </c:pt>
                      <c:pt idx="66">
                        <c:v>567.51843335498506</c:v>
                      </c:pt>
                      <c:pt idx="67">
                        <c:v>551.00592361433416</c:v>
                      </c:pt>
                      <c:pt idx="68">
                        <c:v>558.32013148142994</c:v>
                      </c:pt>
                      <c:pt idx="69">
                        <c:v>565.56733399205461</c:v>
                      </c:pt>
                      <c:pt idx="70">
                        <c:v>547.18802199444451</c:v>
                      </c:pt>
                      <c:pt idx="71">
                        <c:v>597.52807374678594</c:v>
                      </c:pt>
                      <c:pt idx="72">
                        <c:v>584.96277810867218</c:v>
                      </c:pt>
                      <c:pt idx="73">
                        <c:v>543.34002822855598</c:v>
                      </c:pt>
                      <c:pt idx="74">
                        <c:v>534.77635236253877</c:v>
                      </c:pt>
                      <c:pt idx="75">
                        <c:v>511.20264610441262</c:v>
                      </c:pt>
                      <c:pt idx="76">
                        <c:v>533.67673653292331</c:v>
                      </c:pt>
                      <c:pt idx="77">
                        <c:v>536.68046517555194</c:v>
                      </c:pt>
                      <c:pt idx="78">
                        <c:v>540.11984525850778</c:v>
                      </c:pt>
                      <c:pt idx="79">
                        <c:v>503.82972214204989</c:v>
                      </c:pt>
                      <c:pt idx="80">
                        <c:v>541.20393418562048</c:v>
                      </c:pt>
                      <c:pt idx="81">
                        <c:v>554.25066686834214</c:v>
                      </c:pt>
                      <c:pt idx="82">
                        <c:v>538.13348759637927</c:v>
                      </c:pt>
                      <c:pt idx="83">
                        <c:v>557.16433618669146</c:v>
                      </c:pt>
                      <c:pt idx="84">
                        <c:v>548.2491599710246</c:v>
                      </c:pt>
                      <c:pt idx="85">
                        <c:v>568.66067487404439</c:v>
                      </c:pt>
                      <c:pt idx="86">
                        <c:v>567.58644402193806</c:v>
                      </c:pt>
                      <c:pt idx="87">
                        <c:v>535.35906514367946</c:v>
                      </c:pt>
                      <c:pt idx="88">
                        <c:v>574.4162249228151</c:v>
                      </c:pt>
                      <c:pt idx="89">
                        <c:v>651.67684610779702</c:v>
                      </c:pt>
                      <c:pt idx="90">
                        <c:v>562.1011291754204</c:v>
                      </c:pt>
                      <c:pt idx="91">
                        <c:v>610.53670660815021</c:v>
                      </c:pt>
                      <c:pt idx="92">
                        <c:v>541.99510409540937</c:v>
                      </c:pt>
                      <c:pt idx="93">
                        <c:v>575.26733053577357</c:v>
                      </c:pt>
                      <c:pt idx="94">
                        <c:v>539.96219924411889</c:v>
                      </c:pt>
                      <c:pt idx="95">
                        <c:v>601.43179087547469</c:v>
                      </c:pt>
                      <c:pt idx="96">
                        <c:v>616.93564345606285</c:v>
                      </c:pt>
                      <c:pt idx="97">
                        <c:v>560.46981614404149</c:v>
                      </c:pt>
                      <c:pt idx="98">
                        <c:v>572.14985560232549</c:v>
                      </c:pt>
                      <c:pt idx="99">
                        <c:v>535.06917676196611</c:v>
                      </c:pt>
                    </c:numCache>
                  </c:numRef>
                </c:val>
                <c:smooth val="0"/>
                <c:extLst xmlns:c15="http://schemas.microsoft.com/office/drawing/2012/chart">
                  <c:ext xmlns:c16="http://schemas.microsoft.com/office/drawing/2014/chart" uri="{C3380CC4-5D6E-409C-BE32-E72D297353CC}">
                    <c16:uniqueId val="{0000000E-5A63-4D98-BD51-DE988C53FE9C}"/>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AET!$A$11</c15:sqref>
                        </c15:formulaRef>
                      </c:ext>
                    </c:extLst>
                    <c:strCache>
                      <c:ptCount val="1"/>
                      <c:pt idx="0">
                        <c:v>STA-8</c:v>
                      </c:pt>
                    </c:strCache>
                  </c:strRef>
                </c:tx>
                <c:spPr>
                  <a:ln w="31750" cap="rnd">
                    <a:solidFill>
                      <a:schemeClr val="accent2">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AET!$B$11:$CX$11</c15:sqref>
                        </c15:formulaRef>
                      </c:ext>
                    </c:extLst>
                    <c:numCache>
                      <c:formatCode>General</c:formatCode>
                      <c:ptCount val="101"/>
                      <c:pt idx="0">
                        <c:v>454.53523131794606</c:v>
                      </c:pt>
                      <c:pt idx="1">
                        <c:v>400.02425716789537</c:v>
                      </c:pt>
                      <c:pt idx="2">
                        <c:v>400.55227493145333</c:v>
                      </c:pt>
                      <c:pt idx="3">
                        <c:v>487.03069280747479</c:v>
                      </c:pt>
                      <c:pt idx="4">
                        <c:v>413.85872534501499</c:v>
                      </c:pt>
                      <c:pt idx="5">
                        <c:v>433.86465914215296</c:v>
                      </c:pt>
                      <c:pt idx="6">
                        <c:v>465.86510812525415</c:v>
                      </c:pt>
                      <c:pt idx="7">
                        <c:v>425.30713871833092</c:v>
                      </c:pt>
                      <c:pt idx="8">
                        <c:v>394.18818494787973</c:v>
                      </c:pt>
                      <c:pt idx="9">
                        <c:v>425.3027233700206</c:v>
                      </c:pt>
                      <c:pt idx="10">
                        <c:v>596.66762047950897</c:v>
                      </c:pt>
                      <c:pt idx="11">
                        <c:v>551.99827795759802</c:v>
                      </c:pt>
                      <c:pt idx="12">
                        <c:v>492.41435179846656</c:v>
                      </c:pt>
                      <c:pt idx="13">
                        <c:v>495.66719394737089</c:v>
                      </c:pt>
                      <c:pt idx="14">
                        <c:v>519.72459385877414</c:v>
                      </c:pt>
                      <c:pt idx="15">
                        <c:v>483.26154700281211</c:v>
                      </c:pt>
                      <c:pt idx="16">
                        <c:v>482.96427524704575</c:v>
                      </c:pt>
                      <c:pt idx="17">
                        <c:v>484.701326999603</c:v>
                      </c:pt>
                      <c:pt idx="18">
                        <c:v>441.91730093932125</c:v>
                      </c:pt>
                      <c:pt idx="19">
                        <c:v>484.85601613446039</c:v>
                      </c:pt>
                      <c:pt idx="20">
                        <c:v>521.12203123006066</c:v>
                      </c:pt>
                      <c:pt idx="21">
                        <c:v>604.8144876295363</c:v>
                      </c:pt>
                      <c:pt idx="22">
                        <c:v>538.70733192293665</c:v>
                      </c:pt>
                      <c:pt idx="23">
                        <c:v>536.18839262649999</c:v>
                      </c:pt>
                      <c:pt idx="24">
                        <c:v>543.46247021223166</c:v>
                      </c:pt>
                      <c:pt idx="25">
                        <c:v>558.18995815867754</c:v>
                      </c:pt>
                      <c:pt idx="26">
                        <c:v>515.62741874110816</c:v>
                      </c:pt>
                      <c:pt idx="27">
                        <c:v>620.2861739296078</c:v>
                      </c:pt>
                      <c:pt idx="28">
                        <c:v>547.47025503350062</c:v>
                      </c:pt>
                      <c:pt idx="29">
                        <c:v>545.30304118267361</c:v>
                      </c:pt>
                      <c:pt idx="30">
                        <c:v>533.79740877523898</c:v>
                      </c:pt>
                      <c:pt idx="31">
                        <c:v>562.86999365343274</c:v>
                      </c:pt>
                      <c:pt idx="32">
                        <c:v>590.86431052648913</c:v>
                      </c:pt>
                      <c:pt idx="33">
                        <c:v>535.69212929288744</c:v>
                      </c:pt>
                      <c:pt idx="34">
                        <c:v>566.53681190856491</c:v>
                      </c:pt>
                      <c:pt idx="35">
                        <c:v>572.45340698353994</c:v>
                      </c:pt>
                      <c:pt idx="36">
                        <c:v>569.33453140158872</c:v>
                      </c:pt>
                      <c:pt idx="37">
                        <c:v>576.49588080860246</c:v>
                      </c:pt>
                      <c:pt idx="38">
                        <c:v>541.56690760018432</c:v>
                      </c:pt>
                      <c:pt idx="39">
                        <c:v>592.78581176452576</c:v>
                      </c:pt>
                      <c:pt idx="40">
                        <c:v>544.47019455209886</c:v>
                      </c:pt>
                      <c:pt idx="41">
                        <c:v>558.07157901478627</c:v>
                      </c:pt>
                      <c:pt idx="42">
                        <c:v>556.60724050655551</c:v>
                      </c:pt>
                      <c:pt idx="43">
                        <c:v>511.67985419516998</c:v>
                      </c:pt>
                      <c:pt idx="44">
                        <c:v>483.41244628346044</c:v>
                      </c:pt>
                      <c:pt idx="45">
                        <c:v>541.54990196879135</c:v>
                      </c:pt>
                      <c:pt idx="46">
                        <c:v>476.86033374391985</c:v>
                      </c:pt>
                      <c:pt idx="47">
                        <c:v>540.28413019166715</c:v>
                      </c:pt>
                      <c:pt idx="48">
                        <c:v>488.76196615200882</c:v>
                      </c:pt>
                      <c:pt idx="49">
                        <c:v>538.77705141142883</c:v>
                      </c:pt>
                      <c:pt idx="50">
                        <c:v>553.05595394125226</c:v>
                      </c:pt>
                      <c:pt idx="51">
                        <c:v>545.19782340772258</c:v>
                      </c:pt>
                      <c:pt idx="52">
                        <c:v>532.5346451819164</c:v>
                      </c:pt>
                      <c:pt idx="53">
                        <c:v>557.40887688550015</c:v>
                      </c:pt>
                      <c:pt idx="54">
                        <c:v>523.7457925962035</c:v>
                      </c:pt>
                      <c:pt idx="55">
                        <c:v>480.09610373694801</c:v>
                      </c:pt>
                      <c:pt idx="56">
                        <c:v>526.84653092875408</c:v>
                      </c:pt>
                      <c:pt idx="57">
                        <c:v>509.52185429033403</c:v>
                      </c:pt>
                      <c:pt idx="58">
                        <c:v>522.96281155964925</c:v>
                      </c:pt>
                      <c:pt idx="59">
                        <c:v>488.50831180220331</c:v>
                      </c:pt>
                      <c:pt idx="60">
                        <c:v>556.55952975896128</c:v>
                      </c:pt>
                      <c:pt idx="61">
                        <c:v>540.65886466227619</c:v>
                      </c:pt>
                      <c:pt idx="62">
                        <c:v>524.46962444999349</c:v>
                      </c:pt>
                      <c:pt idx="63">
                        <c:v>552.84094323141289</c:v>
                      </c:pt>
                      <c:pt idx="64">
                        <c:v>526.13810435755954</c:v>
                      </c:pt>
                      <c:pt idx="65">
                        <c:v>537.67148932964312</c:v>
                      </c:pt>
                      <c:pt idx="66">
                        <c:v>550.32361963912081</c:v>
                      </c:pt>
                      <c:pt idx="67">
                        <c:v>525.35454441753996</c:v>
                      </c:pt>
                      <c:pt idx="68">
                        <c:v>534.32928396173054</c:v>
                      </c:pt>
                      <c:pt idx="69">
                        <c:v>572.69082808662642</c:v>
                      </c:pt>
                      <c:pt idx="70">
                        <c:v>535.63147151219835</c:v>
                      </c:pt>
                      <c:pt idx="71">
                        <c:v>574.75148427993042</c:v>
                      </c:pt>
                      <c:pt idx="72">
                        <c:v>561.21782412662981</c:v>
                      </c:pt>
                      <c:pt idx="73">
                        <c:v>549.19470934225012</c:v>
                      </c:pt>
                      <c:pt idx="74">
                        <c:v>536.7331342894181</c:v>
                      </c:pt>
                      <c:pt idx="75">
                        <c:v>508.79182200477146</c:v>
                      </c:pt>
                      <c:pt idx="76">
                        <c:v>528.85812319806087</c:v>
                      </c:pt>
                      <c:pt idx="77">
                        <c:v>536.60360326528905</c:v>
                      </c:pt>
                      <c:pt idx="78">
                        <c:v>541.37804193074703</c:v>
                      </c:pt>
                      <c:pt idx="79">
                        <c:v>521.8000865248124</c:v>
                      </c:pt>
                      <c:pt idx="80">
                        <c:v>539.96461522885306</c:v>
                      </c:pt>
                      <c:pt idx="81">
                        <c:v>537.71364869445722</c:v>
                      </c:pt>
                      <c:pt idx="82">
                        <c:v>526.86925531030374</c:v>
                      </c:pt>
                      <c:pt idx="83">
                        <c:v>551.3071654709355</c:v>
                      </c:pt>
                      <c:pt idx="84">
                        <c:v>540.99275557693545</c:v>
                      </c:pt>
                      <c:pt idx="85">
                        <c:v>556.96597635792841</c:v>
                      </c:pt>
                      <c:pt idx="86">
                        <c:v>541.32950503718018</c:v>
                      </c:pt>
                      <c:pt idx="87">
                        <c:v>513.22240458031774</c:v>
                      </c:pt>
                      <c:pt idx="88">
                        <c:v>537.16314986741975</c:v>
                      </c:pt>
                      <c:pt idx="89">
                        <c:v>641.09458513568268</c:v>
                      </c:pt>
                      <c:pt idx="90">
                        <c:v>545.02244004408726</c:v>
                      </c:pt>
                      <c:pt idx="91">
                        <c:v>605.73828729521165</c:v>
                      </c:pt>
                      <c:pt idx="92">
                        <c:v>537.09190843868998</c:v>
                      </c:pt>
                      <c:pt idx="93">
                        <c:v>549.28016775247875</c:v>
                      </c:pt>
                      <c:pt idx="94">
                        <c:v>518.34983439238101</c:v>
                      </c:pt>
                      <c:pt idx="95">
                        <c:v>581.97799193905075</c:v>
                      </c:pt>
                      <c:pt idx="96">
                        <c:v>604.27297625922495</c:v>
                      </c:pt>
                      <c:pt idx="97">
                        <c:v>550.10746104457439</c:v>
                      </c:pt>
                      <c:pt idx="98">
                        <c:v>557.95316694082317</c:v>
                      </c:pt>
                      <c:pt idx="99">
                        <c:v>523.520261412472</c:v>
                      </c:pt>
                    </c:numCache>
                  </c:numRef>
                </c:val>
                <c:smooth val="0"/>
                <c:extLst xmlns:c15="http://schemas.microsoft.com/office/drawing/2012/chart">
                  <c:ext xmlns:c16="http://schemas.microsoft.com/office/drawing/2014/chart" uri="{C3380CC4-5D6E-409C-BE32-E72D297353CC}">
                    <c16:uniqueId val="{0000000F-5A63-4D98-BD51-DE988C53FE9C}"/>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AET!$A$12</c15:sqref>
                        </c15:formulaRef>
                      </c:ext>
                    </c:extLst>
                    <c:strCache>
                      <c:ptCount val="1"/>
                      <c:pt idx="0">
                        <c:v>STA-9</c:v>
                      </c:pt>
                    </c:strCache>
                  </c:strRef>
                </c:tx>
                <c:spPr>
                  <a:ln w="31750" cap="rnd">
                    <a:solidFill>
                      <a:schemeClr val="accent3">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AET!$B$12:$CX$12</c15:sqref>
                        </c15:formulaRef>
                      </c:ext>
                    </c:extLst>
                    <c:numCache>
                      <c:formatCode>General</c:formatCode>
                      <c:ptCount val="101"/>
                      <c:pt idx="0">
                        <c:v>473.52797176939242</c:v>
                      </c:pt>
                      <c:pt idx="1">
                        <c:v>421.93475777345384</c:v>
                      </c:pt>
                      <c:pt idx="2">
                        <c:v>422.29613243017741</c:v>
                      </c:pt>
                      <c:pt idx="3">
                        <c:v>506.81780062922348</c:v>
                      </c:pt>
                      <c:pt idx="4">
                        <c:v>420.98577185141949</c:v>
                      </c:pt>
                      <c:pt idx="5">
                        <c:v>459.07872522232094</c:v>
                      </c:pt>
                      <c:pt idx="6">
                        <c:v>494.19697222275954</c:v>
                      </c:pt>
                      <c:pt idx="7">
                        <c:v>444.49781664508714</c:v>
                      </c:pt>
                      <c:pt idx="8">
                        <c:v>435.51118718931059</c:v>
                      </c:pt>
                      <c:pt idx="9">
                        <c:v>458.94938590811165</c:v>
                      </c:pt>
                      <c:pt idx="10">
                        <c:v>590.97604792601112</c:v>
                      </c:pt>
                      <c:pt idx="11">
                        <c:v>560.47502561555189</c:v>
                      </c:pt>
                      <c:pt idx="12">
                        <c:v>496.00927869085746</c:v>
                      </c:pt>
                      <c:pt idx="13">
                        <c:v>504.09916248169202</c:v>
                      </c:pt>
                      <c:pt idx="14">
                        <c:v>524.73961023276502</c:v>
                      </c:pt>
                      <c:pt idx="15">
                        <c:v>484.70081824508588</c:v>
                      </c:pt>
                      <c:pt idx="16">
                        <c:v>483.87627881334362</c:v>
                      </c:pt>
                      <c:pt idx="17">
                        <c:v>485.69833896055627</c:v>
                      </c:pt>
                      <c:pt idx="18">
                        <c:v>480.22199428260114</c:v>
                      </c:pt>
                      <c:pt idx="19">
                        <c:v>505.95972324531738</c:v>
                      </c:pt>
                      <c:pt idx="20">
                        <c:v>555.05831164323558</c:v>
                      </c:pt>
                      <c:pt idx="21">
                        <c:v>554.42002494544852</c:v>
                      </c:pt>
                      <c:pt idx="22">
                        <c:v>528.38883790539501</c:v>
                      </c:pt>
                      <c:pt idx="23">
                        <c:v>537.14594551848154</c:v>
                      </c:pt>
                      <c:pt idx="24">
                        <c:v>521.57755656032452</c:v>
                      </c:pt>
                      <c:pt idx="25">
                        <c:v>541.52707653858249</c:v>
                      </c:pt>
                      <c:pt idx="26">
                        <c:v>513.78529562514825</c:v>
                      </c:pt>
                      <c:pt idx="27">
                        <c:v>598.80962652582832</c:v>
                      </c:pt>
                      <c:pt idx="28">
                        <c:v>545.14800669395356</c:v>
                      </c:pt>
                      <c:pt idx="29">
                        <c:v>542.26106580581552</c:v>
                      </c:pt>
                      <c:pt idx="30">
                        <c:v>524.54620168326176</c:v>
                      </c:pt>
                      <c:pt idx="31">
                        <c:v>583.21805020167221</c:v>
                      </c:pt>
                      <c:pt idx="32">
                        <c:v>579.84772415434861</c:v>
                      </c:pt>
                      <c:pt idx="33">
                        <c:v>542.59549317509197</c:v>
                      </c:pt>
                      <c:pt idx="34">
                        <c:v>553.60092026788095</c:v>
                      </c:pt>
                      <c:pt idx="35">
                        <c:v>566.90876210987506</c:v>
                      </c:pt>
                      <c:pt idx="36">
                        <c:v>542.96391713296839</c:v>
                      </c:pt>
                      <c:pt idx="37">
                        <c:v>574.17376758271143</c:v>
                      </c:pt>
                      <c:pt idx="38">
                        <c:v>541.35362873021154</c:v>
                      </c:pt>
                      <c:pt idx="39">
                        <c:v>585.75182484726622</c:v>
                      </c:pt>
                      <c:pt idx="40">
                        <c:v>556.49588077046951</c:v>
                      </c:pt>
                      <c:pt idx="41">
                        <c:v>562.73920954390576</c:v>
                      </c:pt>
                      <c:pt idx="42">
                        <c:v>567.8770026427527</c:v>
                      </c:pt>
                      <c:pt idx="43">
                        <c:v>541.93831953661811</c:v>
                      </c:pt>
                      <c:pt idx="44">
                        <c:v>483.19834818866315</c:v>
                      </c:pt>
                      <c:pt idx="45">
                        <c:v>533.04376372207844</c:v>
                      </c:pt>
                      <c:pt idx="46">
                        <c:v>456.54127435138895</c:v>
                      </c:pt>
                      <c:pt idx="47">
                        <c:v>530.18770635649275</c:v>
                      </c:pt>
                      <c:pt idx="48">
                        <c:v>494.19704205486295</c:v>
                      </c:pt>
                      <c:pt idx="49">
                        <c:v>541.27444196101942</c:v>
                      </c:pt>
                      <c:pt idx="50">
                        <c:v>547.97661185529262</c:v>
                      </c:pt>
                      <c:pt idx="51">
                        <c:v>522.91716596864819</c:v>
                      </c:pt>
                      <c:pt idx="52">
                        <c:v>525.68666203716157</c:v>
                      </c:pt>
                      <c:pt idx="53">
                        <c:v>532.80156694430389</c:v>
                      </c:pt>
                      <c:pt idx="54">
                        <c:v>501.69513324436798</c:v>
                      </c:pt>
                      <c:pt idx="55">
                        <c:v>465.24712460560755</c:v>
                      </c:pt>
                      <c:pt idx="56">
                        <c:v>525.72073063534924</c:v>
                      </c:pt>
                      <c:pt idx="57">
                        <c:v>487.82165993266943</c:v>
                      </c:pt>
                      <c:pt idx="58">
                        <c:v>471.28933572639886</c:v>
                      </c:pt>
                      <c:pt idx="59">
                        <c:v>470.93226067642286</c:v>
                      </c:pt>
                      <c:pt idx="60">
                        <c:v>541.61661297546198</c:v>
                      </c:pt>
                      <c:pt idx="61">
                        <c:v>529.55569057687364</c:v>
                      </c:pt>
                      <c:pt idx="62">
                        <c:v>500.98121671045135</c:v>
                      </c:pt>
                      <c:pt idx="63">
                        <c:v>542.03665225142436</c:v>
                      </c:pt>
                      <c:pt idx="64">
                        <c:v>509.80865830705062</c:v>
                      </c:pt>
                      <c:pt idx="65">
                        <c:v>476.90880796088584</c:v>
                      </c:pt>
                      <c:pt idx="66">
                        <c:v>485.63147871528378</c:v>
                      </c:pt>
                      <c:pt idx="67">
                        <c:v>500.61776269394051</c:v>
                      </c:pt>
                      <c:pt idx="68">
                        <c:v>511.75091756252345</c:v>
                      </c:pt>
                      <c:pt idx="69">
                        <c:v>560.16462027058526</c:v>
                      </c:pt>
                      <c:pt idx="70">
                        <c:v>534.05407231868867</c:v>
                      </c:pt>
                      <c:pt idx="71">
                        <c:v>560.19849860361592</c:v>
                      </c:pt>
                      <c:pt idx="72">
                        <c:v>547.50035126259468</c:v>
                      </c:pt>
                      <c:pt idx="73">
                        <c:v>562.71014649436188</c:v>
                      </c:pt>
                      <c:pt idx="74">
                        <c:v>532.25004503684579</c:v>
                      </c:pt>
                      <c:pt idx="75">
                        <c:v>512.56594295175012</c:v>
                      </c:pt>
                      <c:pt idx="76">
                        <c:v>545.15291070809189</c:v>
                      </c:pt>
                      <c:pt idx="77">
                        <c:v>543.3791213828631</c:v>
                      </c:pt>
                      <c:pt idx="78">
                        <c:v>550.346322639596</c:v>
                      </c:pt>
                      <c:pt idx="79">
                        <c:v>509.14320679653468</c:v>
                      </c:pt>
                      <c:pt idx="80">
                        <c:v>531.4900308785393</c:v>
                      </c:pt>
                      <c:pt idx="81">
                        <c:v>530.2838112085816</c:v>
                      </c:pt>
                      <c:pt idx="82">
                        <c:v>513.10711729820855</c:v>
                      </c:pt>
                      <c:pt idx="83">
                        <c:v>533.92893462465315</c:v>
                      </c:pt>
                      <c:pt idx="84">
                        <c:v>526.09201290478131</c:v>
                      </c:pt>
                      <c:pt idx="85">
                        <c:v>536.72048721293027</c:v>
                      </c:pt>
                      <c:pt idx="86">
                        <c:v>564.79057094095469</c:v>
                      </c:pt>
                      <c:pt idx="87">
                        <c:v>514.75015859771429</c:v>
                      </c:pt>
                      <c:pt idx="88">
                        <c:v>538.1523759624622</c:v>
                      </c:pt>
                      <c:pt idx="89">
                        <c:v>613.53463681462335</c:v>
                      </c:pt>
                      <c:pt idx="90">
                        <c:v>543.03430773573814</c:v>
                      </c:pt>
                      <c:pt idx="91">
                        <c:v>621.27357192258728</c:v>
                      </c:pt>
                      <c:pt idx="92">
                        <c:v>572.08761851832412</c:v>
                      </c:pt>
                      <c:pt idx="93">
                        <c:v>568.90840648131359</c:v>
                      </c:pt>
                      <c:pt idx="94">
                        <c:v>524.2004428381897</c:v>
                      </c:pt>
                      <c:pt idx="95">
                        <c:v>624.66892323237812</c:v>
                      </c:pt>
                      <c:pt idx="96">
                        <c:v>625.62543782280409</c:v>
                      </c:pt>
                      <c:pt idx="97">
                        <c:v>576.19255576650392</c:v>
                      </c:pt>
                      <c:pt idx="98">
                        <c:v>575.27708025630454</c:v>
                      </c:pt>
                      <c:pt idx="99">
                        <c:v>536.30656482196559</c:v>
                      </c:pt>
                    </c:numCache>
                  </c:numRef>
                </c:val>
                <c:smooth val="0"/>
                <c:extLst xmlns:c15="http://schemas.microsoft.com/office/drawing/2012/chart">
                  <c:ext xmlns:c16="http://schemas.microsoft.com/office/drawing/2014/chart" uri="{C3380CC4-5D6E-409C-BE32-E72D297353CC}">
                    <c16:uniqueId val="{00000010-5A63-4D98-BD51-DE988C53FE9C}"/>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AET!$A$14</c15:sqref>
                        </c15:formulaRef>
                      </c:ext>
                    </c:extLst>
                    <c:strCache>
                      <c:ptCount val="1"/>
                      <c:pt idx="0">
                        <c:v>STA-11</c:v>
                      </c:pt>
                    </c:strCache>
                  </c:strRef>
                </c:tx>
                <c:spPr>
                  <a:ln w="31750" cap="rnd">
                    <a:solidFill>
                      <a:schemeClr val="accent5">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AET!$B$14:$CX$14</c15:sqref>
                        </c15:formulaRef>
                      </c:ext>
                    </c:extLst>
                    <c:numCache>
                      <c:formatCode>General</c:formatCode>
                      <c:ptCount val="101"/>
                      <c:pt idx="0">
                        <c:v>487.43733641648492</c:v>
                      </c:pt>
                      <c:pt idx="1">
                        <c:v>444.37649590531475</c:v>
                      </c:pt>
                      <c:pt idx="2">
                        <c:v>448.43587921916145</c:v>
                      </c:pt>
                      <c:pt idx="3">
                        <c:v>530.56689665435874</c:v>
                      </c:pt>
                      <c:pt idx="4">
                        <c:v>424.55330076698198</c:v>
                      </c:pt>
                      <c:pt idx="5">
                        <c:v>462.67034307339259</c:v>
                      </c:pt>
                      <c:pt idx="6">
                        <c:v>514.79991904254086</c:v>
                      </c:pt>
                      <c:pt idx="7">
                        <c:v>447.03583121555437</c:v>
                      </c:pt>
                      <c:pt idx="8">
                        <c:v>463.43835221736651</c:v>
                      </c:pt>
                      <c:pt idx="9">
                        <c:v>472.53831856892322</c:v>
                      </c:pt>
                      <c:pt idx="10">
                        <c:v>591.51152843491343</c:v>
                      </c:pt>
                      <c:pt idx="11">
                        <c:v>538.33091554508508</c:v>
                      </c:pt>
                      <c:pt idx="12">
                        <c:v>488.00427568371356</c:v>
                      </c:pt>
                      <c:pt idx="13">
                        <c:v>507.50438379538122</c:v>
                      </c:pt>
                      <c:pt idx="14">
                        <c:v>527.46169430999009</c:v>
                      </c:pt>
                      <c:pt idx="15">
                        <c:v>469.87905081171101</c:v>
                      </c:pt>
                      <c:pt idx="16">
                        <c:v>477.91402580978638</c:v>
                      </c:pt>
                      <c:pt idx="17">
                        <c:v>495.61588057593144</c:v>
                      </c:pt>
                      <c:pt idx="18">
                        <c:v>518.19179069116581</c:v>
                      </c:pt>
                      <c:pt idx="19">
                        <c:v>499.71223944992357</c:v>
                      </c:pt>
                      <c:pt idx="20">
                        <c:v>548.49760449361042</c:v>
                      </c:pt>
                      <c:pt idx="21">
                        <c:v>546.40971029086347</c:v>
                      </c:pt>
                      <c:pt idx="22">
                        <c:v>529.6922562301844</c:v>
                      </c:pt>
                      <c:pt idx="23">
                        <c:v>508.18441954201484</c:v>
                      </c:pt>
                      <c:pt idx="24">
                        <c:v>486.01029297697448</c:v>
                      </c:pt>
                      <c:pt idx="25">
                        <c:v>498.37975367606026</c:v>
                      </c:pt>
                      <c:pt idx="26">
                        <c:v>424.47677734848054</c:v>
                      </c:pt>
                      <c:pt idx="27">
                        <c:v>483.49067457678206</c:v>
                      </c:pt>
                      <c:pt idx="28">
                        <c:v>471.59544675254637</c:v>
                      </c:pt>
                      <c:pt idx="29">
                        <c:v>539.50785269341179</c:v>
                      </c:pt>
                      <c:pt idx="30">
                        <c:v>522.99765857098453</c:v>
                      </c:pt>
                      <c:pt idx="31">
                        <c:v>571.2896762358273</c:v>
                      </c:pt>
                      <c:pt idx="32">
                        <c:v>549.71690026912984</c:v>
                      </c:pt>
                      <c:pt idx="33">
                        <c:v>548.04305573179579</c:v>
                      </c:pt>
                      <c:pt idx="34">
                        <c:v>544.44723026547558</c:v>
                      </c:pt>
                      <c:pt idx="35">
                        <c:v>577.40275684492474</c:v>
                      </c:pt>
                      <c:pt idx="36">
                        <c:v>579.33902291419577</c:v>
                      </c:pt>
                      <c:pt idx="37">
                        <c:v>544.91262713522713</c:v>
                      </c:pt>
                      <c:pt idx="38">
                        <c:v>528.71778397729292</c:v>
                      </c:pt>
                      <c:pt idx="39">
                        <c:v>520.88955982521497</c:v>
                      </c:pt>
                      <c:pt idx="40">
                        <c:v>529.61417926094339</c:v>
                      </c:pt>
                      <c:pt idx="41">
                        <c:v>549.90830363003352</c:v>
                      </c:pt>
                      <c:pt idx="42">
                        <c:v>545.44434757965917</c:v>
                      </c:pt>
                      <c:pt idx="43">
                        <c:v>500.35816342351069</c:v>
                      </c:pt>
                      <c:pt idx="44">
                        <c:v>534.05290139790156</c:v>
                      </c:pt>
                      <c:pt idx="45">
                        <c:v>541.78376793161635</c:v>
                      </c:pt>
                      <c:pt idx="46">
                        <c:v>483.87626529882442</c:v>
                      </c:pt>
                      <c:pt idx="47">
                        <c:v>535.95572839556041</c:v>
                      </c:pt>
                      <c:pt idx="48">
                        <c:v>513.15537119785211</c:v>
                      </c:pt>
                      <c:pt idx="49">
                        <c:v>521.71138637209026</c:v>
                      </c:pt>
                      <c:pt idx="50">
                        <c:v>480.74327805110039</c:v>
                      </c:pt>
                      <c:pt idx="51">
                        <c:v>478.93513495469244</c:v>
                      </c:pt>
                      <c:pt idx="52">
                        <c:v>490.69669911862258</c:v>
                      </c:pt>
                      <c:pt idx="53">
                        <c:v>513.33010447597076</c:v>
                      </c:pt>
                      <c:pt idx="54">
                        <c:v>472.74924871706691</c:v>
                      </c:pt>
                      <c:pt idx="55">
                        <c:v>415.35017258955531</c:v>
                      </c:pt>
                      <c:pt idx="56">
                        <c:v>499.17438814108158</c:v>
                      </c:pt>
                      <c:pt idx="57">
                        <c:v>487.26802687949174</c:v>
                      </c:pt>
                      <c:pt idx="58">
                        <c:v>437.290969201488</c:v>
                      </c:pt>
                      <c:pt idx="59">
                        <c:v>471.77014298760344</c:v>
                      </c:pt>
                      <c:pt idx="60">
                        <c:v>529.50437341432644</c:v>
                      </c:pt>
                      <c:pt idx="61">
                        <c:v>499.71976929233182</c:v>
                      </c:pt>
                      <c:pt idx="62">
                        <c:v>484.5389692006417</c:v>
                      </c:pt>
                      <c:pt idx="63">
                        <c:v>519.25016776181383</c:v>
                      </c:pt>
                      <c:pt idx="64">
                        <c:v>478.47670987679936</c:v>
                      </c:pt>
                      <c:pt idx="65">
                        <c:v>523.68545098610991</c:v>
                      </c:pt>
                      <c:pt idx="66">
                        <c:v>503.88690390184672</c:v>
                      </c:pt>
                      <c:pt idx="67">
                        <c:v>468.72493511209558</c:v>
                      </c:pt>
                      <c:pt idx="68">
                        <c:v>494.53260659986364</c:v>
                      </c:pt>
                      <c:pt idx="69">
                        <c:v>506.54819267009435</c:v>
                      </c:pt>
                      <c:pt idx="70">
                        <c:v>473.15038109992486</c:v>
                      </c:pt>
                      <c:pt idx="71">
                        <c:v>544.94175234688532</c:v>
                      </c:pt>
                      <c:pt idx="72">
                        <c:v>527.29039244126238</c:v>
                      </c:pt>
                      <c:pt idx="73">
                        <c:v>533.51186580744786</c:v>
                      </c:pt>
                      <c:pt idx="74">
                        <c:v>514.07140093549185</c:v>
                      </c:pt>
                      <c:pt idx="75">
                        <c:v>486.22428628548153</c:v>
                      </c:pt>
                      <c:pt idx="76">
                        <c:v>535.29637932635126</c:v>
                      </c:pt>
                      <c:pt idx="77">
                        <c:v>525.56218864166794</c:v>
                      </c:pt>
                      <c:pt idx="78">
                        <c:v>523.9806025656984</c:v>
                      </c:pt>
                      <c:pt idx="79">
                        <c:v>502.28333070990459</c:v>
                      </c:pt>
                      <c:pt idx="80">
                        <c:v>521.18302200103358</c:v>
                      </c:pt>
                      <c:pt idx="81">
                        <c:v>516.88115406429995</c:v>
                      </c:pt>
                      <c:pt idx="82">
                        <c:v>493.16627286859801</c:v>
                      </c:pt>
                      <c:pt idx="83">
                        <c:v>491.26990644895238</c:v>
                      </c:pt>
                      <c:pt idx="84">
                        <c:v>494.85370891230559</c:v>
                      </c:pt>
                      <c:pt idx="85">
                        <c:v>516.87080430582967</c:v>
                      </c:pt>
                      <c:pt idx="86">
                        <c:v>530.06921167401538</c:v>
                      </c:pt>
                      <c:pt idx="87">
                        <c:v>487.84669791976444</c:v>
                      </c:pt>
                      <c:pt idx="88">
                        <c:v>541.80025143451496</c:v>
                      </c:pt>
                      <c:pt idx="89">
                        <c:v>545.23495850396057</c:v>
                      </c:pt>
                      <c:pt idx="90">
                        <c:v>524.75791013484945</c:v>
                      </c:pt>
                      <c:pt idx="91">
                        <c:v>572.15996389285522</c:v>
                      </c:pt>
                      <c:pt idx="92">
                        <c:v>518.3092475112461</c:v>
                      </c:pt>
                      <c:pt idx="93">
                        <c:v>526.80981952441834</c:v>
                      </c:pt>
                      <c:pt idx="94">
                        <c:v>499.05987489330545</c:v>
                      </c:pt>
                      <c:pt idx="95">
                        <c:v>617.27856303228839</c:v>
                      </c:pt>
                      <c:pt idx="96">
                        <c:v>592.85298207273502</c:v>
                      </c:pt>
                      <c:pt idx="97">
                        <c:v>504.03825384931662</c:v>
                      </c:pt>
                      <c:pt idx="98">
                        <c:v>550.21721505857306</c:v>
                      </c:pt>
                      <c:pt idx="99">
                        <c:v>494.72036528553917</c:v>
                      </c:pt>
                    </c:numCache>
                  </c:numRef>
                </c:val>
                <c:smooth val="0"/>
                <c:extLst xmlns:c15="http://schemas.microsoft.com/office/drawing/2012/chart">
                  <c:ext xmlns:c16="http://schemas.microsoft.com/office/drawing/2014/chart" uri="{C3380CC4-5D6E-409C-BE32-E72D297353CC}">
                    <c16:uniqueId val="{00000011-5A63-4D98-BD51-DE988C53FE9C}"/>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AET!$A$16</c15:sqref>
                        </c15:formulaRef>
                      </c:ext>
                    </c:extLst>
                    <c:strCache>
                      <c:ptCount val="1"/>
                      <c:pt idx="0">
                        <c:v>STA-13</c:v>
                      </c:pt>
                    </c:strCache>
                  </c:strRef>
                </c:tx>
                <c:spPr>
                  <a:ln w="31750" cap="rnd">
                    <a:solidFill>
                      <a:schemeClr val="accent1">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AET!$B$16:$CX$16</c15:sqref>
                        </c15:formulaRef>
                      </c:ext>
                    </c:extLst>
                    <c:numCache>
                      <c:formatCode>General</c:formatCode>
                      <c:ptCount val="101"/>
                      <c:pt idx="0">
                        <c:v>462.04318728464654</c:v>
                      </c:pt>
                      <c:pt idx="1">
                        <c:v>435.80902575086236</c:v>
                      </c:pt>
                      <c:pt idx="2">
                        <c:v>449.19518979032847</c:v>
                      </c:pt>
                      <c:pt idx="3">
                        <c:v>516.50839757281233</c:v>
                      </c:pt>
                      <c:pt idx="4">
                        <c:v>399.35235757152327</c:v>
                      </c:pt>
                      <c:pt idx="5">
                        <c:v>463.6692241238963</c:v>
                      </c:pt>
                      <c:pt idx="6">
                        <c:v>481.41803617726629</c:v>
                      </c:pt>
                      <c:pt idx="7">
                        <c:v>426.22036363525888</c:v>
                      </c:pt>
                      <c:pt idx="8">
                        <c:v>441.21692398004092</c:v>
                      </c:pt>
                      <c:pt idx="9">
                        <c:v>475.15258266881517</c:v>
                      </c:pt>
                      <c:pt idx="10">
                        <c:v>512.60922889622134</c:v>
                      </c:pt>
                      <c:pt idx="11">
                        <c:v>517.55017951810737</c:v>
                      </c:pt>
                      <c:pt idx="12">
                        <c:v>464.30453443648537</c:v>
                      </c:pt>
                      <c:pt idx="13">
                        <c:v>451.20936033421151</c:v>
                      </c:pt>
                      <c:pt idx="14">
                        <c:v>494.591800464963</c:v>
                      </c:pt>
                      <c:pt idx="15">
                        <c:v>407.43169358590052</c:v>
                      </c:pt>
                      <c:pt idx="16">
                        <c:v>452.8678703846013</c:v>
                      </c:pt>
                      <c:pt idx="17">
                        <c:v>483.97298400641239</c:v>
                      </c:pt>
                      <c:pt idx="18">
                        <c:v>485.75427167992825</c:v>
                      </c:pt>
                      <c:pt idx="19">
                        <c:v>458.83634044164984</c:v>
                      </c:pt>
                      <c:pt idx="20">
                        <c:v>499.06987782261319</c:v>
                      </c:pt>
                      <c:pt idx="21">
                        <c:v>507.41676590236182</c:v>
                      </c:pt>
                      <c:pt idx="22">
                        <c:v>489.61466874697976</c:v>
                      </c:pt>
                      <c:pt idx="23">
                        <c:v>471.78648547496368</c:v>
                      </c:pt>
                      <c:pt idx="24">
                        <c:v>430.64007430408407</c:v>
                      </c:pt>
                      <c:pt idx="25">
                        <c:v>439.75825028950482</c:v>
                      </c:pt>
                      <c:pt idx="26">
                        <c:v>359.95678066677272</c:v>
                      </c:pt>
                      <c:pt idx="27">
                        <c:v>437.2436524594512</c:v>
                      </c:pt>
                      <c:pt idx="28">
                        <c:v>459.9433248751929</c:v>
                      </c:pt>
                      <c:pt idx="29">
                        <c:v>457.19297277807061</c:v>
                      </c:pt>
                      <c:pt idx="30">
                        <c:v>455.32894297000934</c:v>
                      </c:pt>
                      <c:pt idx="31">
                        <c:v>506.74921510730127</c:v>
                      </c:pt>
                      <c:pt idx="32">
                        <c:v>475.73556848535742</c:v>
                      </c:pt>
                      <c:pt idx="33">
                        <c:v>478.21776290811039</c:v>
                      </c:pt>
                      <c:pt idx="34">
                        <c:v>495.73765083360166</c:v>
                      </c:pt>
                      <c:pt idx="35">
                        <c:v>504.8029535656899</c:v>
                      </c:pt>
                      <c:pt idx="36">
                        <c:v>494.5171716156359</c:v>
                      </c:pt>
                      <c:pt idx="37">
                        <c:v>487.2094433943148</c:v>
                      </c:pt>
                      <c:pt idx="38">
                        <c:v>465.43182880663829</c:v>
                      </c:pt>
                      <c:pt idx="39">
                        <c:v>502.64836508455505</c:v>
                      </c:pt>
                      <c:pt idx="40">
                        <c:v>488.48535252671104</c:v>
                      </c:pt>
                      <c:pt idx="41">
                        <c:v>497.4040107257303</c:v>
                      </c:pt>
                      <c:pt idx="42">
                        <c:v>524.16088529401304</c:v>
                      </c:pt>
                      <c:pt idx="43">
                        <c:v>444.92023913336453</c:v>
                      </c:pt>
                      <c:pt idx="44">
                        <c:v>478.63009299242378</c:v>
                      </c:pt>
                      <c:pt idx="45">
                        <c:v>506.68910283851545</c:v>
                      </c:pt>
                      <c:pt idx="46">
                        <c:v>429.52527203361103</c:v>
                      </c:pt>
                      <c:pt idx="47">
                        <c:v>483.07651200045171</c:v>
                      </c:pt>
                      <c:pt idx="48">
                        <c:v>464.13341993348132</c:v>
                      </c:pt>
                      <c:pt idx="49">
                        <c:v>514.63260262377207</c:v>
                      </c:pt>
                      <c:pt idx="50">
                        <c:v>483.25813135814951</c:v>
                      </c:pt>
                      <c:pt idx="51">
                        <c:v>488.72775201018288</c:v>
                      </c:pt>
                      <c:pt idx="52">
                        <c:v>465.32092704815051</c:v>
                      </c:pt>
                      <c:pt idx="53">
                        <c:v>499.99305226164313</c:v>
                      </c:pt>
                      <c:pt idx="54">
                        <c:v>448.15009891679239</c:v>
                      </c:pt>
                      <c:pt idx="55">
                        <c:v>375.95478937379659</c:v>
                      </c:pt>
                      <c:pt idx="56">
                        <c:v>427.84032750792551</c:v>
                      </c:pt>
                      <c:pt idx="57">
                        <c:v>465.29516564149907</c:v>
                      </c:pt>
                      <c:pt idx="58">
                        <c:v>433.0100788833663</c:v>
                      </c:pt>
                      <c:pt idx="59">
                        <c:v>447.13349936415671</c:v>
                      </c:pt>
                      <c:pt idx="60">
                        <c:v>529.2460538088302</c:v>
                      </c:pt>
                      <c:pt idx="61">
                        <c:v>469.89852223821401</c:v>
                      </c:pt>
                      <c:pt idx="62">
                        <c:v>452.91576431888029</c:v>
                      </c:pt>
                      <c:pt idx="63">
                        <c:v>462.59930209053863</c:v>
                      </c:pt>
                      <c:pt idx="64">
                        <c:v>461.03802418471713</c:v>
                      </c:pt>
                      <c:pt idx="65">
                        <c:v>474.9651781880662</c:v>
                      </c:pt>
                      <c:pt idx="66">
                        <c:v>483.09491588772067</c:v>
                      </c:pt>
                      <c:pt idx="67">
                        <c:v>459.95775105456914</c:v>
                      </c:pt>
                      <c:pt idx="68">
                        <c:v>478.89971968935936</c:v>
                      </c:pt>
                      <c:pt idx="69">
                        <c:v>504.07954639801812</c:v>
                      </c:pt>
                      <c:pt idx="70">
                        <c:v>438.46930501794918</c:v>
                      </c:pt>
                      <c:pt idx="71">
                        <c:v>488.74247027822912</c:v>
                      </c:pt>
                      <c:pt idx="72">
                        <c:v>485.65217358914299</c:v>
                      </c:pt>
                      <c:pt idx="73">
                        <c:v>496.45816664713334</c:v>
                      </c:pt>
                      <c:pt idx="74">
                        <c:v>484.32750518841488</c:v>
                      </c:pt>
                      <c:pt idx="75">
                        <c:v>470.72120914179078</c:v>
                      </c:pt>
                      <c:pt idx="76">
                        <c:v>513.14439816104073</c:v>
                      </c:pt>
                      <c:pt idx="77">
                        <c:v>491.55408397089383</c:v>
                      </c:pt>
                      <c:pt idx="78">
                        <c:v>501.51478852908565</c:v>
                      </c:pt>
                      <c:pt idx="79">
                        <c:v>492.09047154696589</c:v>
                      </c:pt>
                      <c:pt idx="80">
                        <c:v>467.34748236546534</c:v>
                      </c:pt>
                      <c:pt idx="81">
                        <c:v>471.90009800079758</c:v>
                      </c:pt>
                      <c:pt idx="82">
                        <c:v>460.36867459476156</c:v>
                      </c:pt>
                      <c:pt idx="83">
                        <c:v>475.69580505905765</c:v>
                      </c:pt>
                      <c:pt idx="84">
                        <c:v>463.67184795392188</c:v>
                      </c:pt>
                      <c:pt idx="85">
                        <c:v>487.8982844132197</c:v>
                      </c:pt>
                      <c:pt idx="86">
                        <c:v>511.24896801361189</c:v>
                      </c:pt>
                      <c:pt idx="87">
                        <c:v>460.93909490366957</c:v>
                      </c:pt>
                      <c:pt idx="88">
                        <c:v>515.35356303018477</c:v>
                      </c:pt>
                      <c:pt idx="89">
                        <c:v>556.19493243291731</c:v>
                      </c:pt>
                      <c:pt idx="90">
                        <c:v>502.92311800505712</c:v>
                      </c:pt>
                      <c:pt idx="91">
                        <c:v>562.40653558094198</c:v>
                      </c:pt>
                      <c:pt idx="92">
                        <c:v>479.69283312665885</c:v>
                      </c:pt>
                      <c:pt idx="93">
                        <c:v>482.31695438104111</c:v>
                      </c:pt>
                      <c:pt idx="94">
                        <c:v>482.20192280811375</c:v>
                      </c:pt>
                      <c:pt idx="95">
                        <c:v>580.91366444688765</c:v>
                      </c:pt>
                      <c:pt idx="96">
                        <c:v>576.1719858203661</c:v>
                      </c:pt>
                      <c:pt idx="97">
                        <c:v>516.87150989798022</c:v>
                      </c:pt>
                      <c:pt idx="98">
                        <c:v>521.86462542628124</c:v>
                      </c:pt>
                      <c:pt idx="99">
                        <c:v>493.27294545481845</c:v>
                      </c:pt>
                    </c:numCache>
                  </c:numRef>
                </c:val>
                <c:smooth val="0"/>
                <c:extLst xmlns:c15="http://schemas.microsoft.com/office/drawing/2012/chart">
                  <c:ext xmlns:c16="http://schemas.microsoft.com/office/drawing/2014/chart" uri="{C3380CC4-5D6E-409C-BE32-E72D297353CC}">
                    <c16:uniqueId val="{00000012-5A63-4D98-BD51-DE988C53FE9C}"/>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AET!$A$17</c15:sqref>
                        </c15:formulaRef>
                      </c:ext>
                    </c:extLst>
                    <c:strCache>
                      <c:ptCount val="1"/>
                      <c:pt idx="0">
                        <c:v>STA-14</c:v>
                      </c:pt>
                    </c:strCache>
                  </c:strRef>
                </c:tx>
                <c:spPr>
                  <a:ln w="31750" cap="rnd">
                    <a:solidFill>
                      <a:schemeClr val="accent2">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AET!$B$17:$CX$17</c15:sqref>
                        </c15:formulaRef>
                      </c:ext>
                    </c:extLst>
                    <c:numCache>
                      <c:formatCode>General</c:formatCode>
                      <c:ptCount val="101"/>
                      <c:pt idx="0">
                        <c:v>478.32037226834279</c:v>
                      </c:pt>
                      <c:pt idx="1">
                        <c:v>444.24043111445951</c:v>
                      </c:pt>
                      <c:pt idx="2">
                        <c:v>450.14706982584539</c:v>
                      </c:pt>
                      <c:pt idx="3">
                        <c:v>521.27090509952291</c:v>
                      </c:pt>
                      <c:pt idx="4">
                        <c:v>405.60754113205434</c:v>
                      </c:pt>
                      <c:pt idx="5">
                        <c:v>457.61862598379099</c:v>
                      </c:pt>
                      <c:pt idx="6">
                        <c:v>476.57844142809728</c:v>
                      </c:pt>
                      <c:pt idx="7">
                        <c:v>415.57076528144938</c:v>
                      </c:pt>
                      <c:pt idx="8">
                        <c:v>446.58093089003813</c:v>
                      </c:pt>
                      <c:pt idx="9">
                        <c:v>473.40634411643208</c:v>
                      </c:pt>
                      <c:pt idx="10">
                        <c:v>500.00319422346632</c:v>
                      </c:pt>
                      <c:pt idx="11">
                        <c:v>515.82739751380689</c:v>
                      </c:pt>
                      <c:pt idx="12">
                        <c:v>460.16387098653684</c:v>
                      </c:pt>
                      <c:pt idx="13">
                        <c:v>458.14717632514925</c:v>
                      </c:pt>
                      <c:pt idx="14">
                        <c:v>490.04851794554025</c:v>
                      </c:pt>
                      <c:pt idx="15">
                        <c:v>399.38948848911394</c:v>
                      </c:pt>
                      <c:pt idx="16">
                        <c:v>462.09405665037013</c:v>
                      </c:pt>
                      <c:pt idx="17">
                        <c:v>470.56602833093416</c:v>
                      </c:pt>
                      <c:pt idx="18">
                        <c:v>481.49341171378455</c:v>
                      </c:pt>
                      <c:pt idx="19">
                        <c:v>444.23178009468484</c:v>
                      </c:pt>
                      <c:pt idx="20">
                        <c:v>497.73620516437916</c:v>
                      </c:pt>
                      <c:pt idx="21">
                        <c:v>496.07015269300666</c:v>
                      </c:pt>
                      <c:pt idx="22">
                        <c:v>457.54778190304501</c:v>
                      </c:pt>
                      <c:pt idx="23">
                        <c:v>436.93152822080805</c:v>
                      </c:pt>
                      <c:pt idx="24">
                        <c:v>398.90786936741233</c:v>
                      </c:pt>
                      <c:pt idx="25">
                        <c:v>409.17451906048291</c:v>
                      </c:pt>
                      <c:pt idx="26">
                        <c:v>333.03720591173197</c:v>
                      </c:pt>
                      <c:pt idx="27">
                        <c:v>411.79843142828776</c:v>
                      </c:pt>
                      <c:pt idx="28">
                        <c:v>431.43048081056747</c:v>
                      </c:pt>
                      <c:pt idx="29">
                        <c:v>444.21966912573413</c:v>
                      </c:pt>
                      <c:pt idx="30">
                        <c:v>441.28773983001503</c:v>
                      </c:pt>
                      <c:pt idx="31">
                        <c:v>472.98416952631982</c:v>
                      </c:pt>
                      <c:pt idx="32">
                        <c:v>479.03937020700664</c:v>
                      </c:pt>
                      <c:pt idx="33">
                        <c:v>462.31176621948396</c:v>
                      </c:pt>
                      <c:pt idx="34">
                        <c:v>479.57904942551869</c:v>
                      </c:pt>
                      <c:pt idx="35">
                        <c:v>484.0415348709414</c:v>
                      </c:pt>
                      <c:pt idx="36">
                        <c:v>485.42828331732147</c:v>
                      </c:pt>
                      <c:pt idx="37">
                        <c:v>473.3045528648334</c:v>
                      </c:pt>
                      <c:pt idx="38">
                        <c:v>446.55815237075177</c:v>
                      </c:pt>
                      <c:pt idx="39">
                        <c:v>482.85909412506174</c:v>
                      </c:pt>
                      <c:pt idx="40">
                        <c:v>481.15280407497102</c:v>
                      </c:pt>
                      <c:pt idx="41">
                        <c:v>479.70759743864198</c:v>
                      </c:pt>
                      <c:pt idx="42">
                        <c:v>505.07059262970682</c:v>
                      </c:pt>
                      <c:pt idx="43">
                        <c:v>407.11671870334311</c:v>
                      </c:pt>
                      <c:pt idx="44">
                        <c:v>472.84893562697721</c:v>
                      </c:pt>
                      <c:pt idx="45">
                        <c:v>472.37068201083895</c:v>
                      </c:pt>
                      <c:pt idx="46">
                        <c:v>429.70861224146154</c:v>
                      </c:pt>
                      <c:pt idx="47">
                        <c:v>444.35969103940243</c:v>
                      </c:pt>
                      <c:pt idx="48">
                        <c:v>441.20986111248578</c:v>
                      </c:pt>
                      <c:pt idx="49">
                        <c:v>470.39911584547895</c:v>
                      </c:pt>
                      <c:pt idx="50">
                        <c:v>429.5212403472255</c:v>
                      </c:pt>
                      <c:pt idx="51">
                        <c:v>436.3457852462945</c:v>
                      </c:pt>
                      <c:pt idx="52">
                        <c:v>427.13482751898897</c:v>
                      </c:pt>
                      <c:pt idx="53">
                        <c:v>462.42712515493946</c:v>
                      </c:pt>
                      <c:pt idx="54">
                        <c:v>415.12920849754732</c:v>
                      </c:pt>
                      <c:pt idx="55">
                        <c:v>375.02535960250054</c:v>
                      </c:pt>
                      <c:pt idx="56">
                        <c:v>438.27575214985387</c:v>
                      </c:pt>
                      <c:pt idx="57">
                        <c:v>459.32717197674697</c:v>
                      </c:pt>
                      <c:pt idx="58">
                        <c:v>431.09450917022679</c:v>
                      </c:pt>
                      <c:pt idx="59">
                        <c:v>460.72636166167575</c:v>
                      </c:pt>
                      <c:pt idx="60">
                        <c:v>542.14019632008456</c:v>
                      </c:pt>
                      <c:pt idx="61">
                        <c:v>485.73398906918288</c:v>
                      </c:pt>
                      <c:pt idx="62">
                        <c:v>457.60982400591087</c:v>
                      </c:pt>
                      <c:pt idx="63">
                        <c:v>486.80610721639351</c:v>
                      </c:pt>
                      <c:pt idx="64">
                        <c:v>472.19159155468367</c:v>
                      </c:pt>
                      <c:pt idx="65">
                        <c:v>487.18902845420411</c:v>
                      </c:pt>
                      <c:pt idx="66">
                        <c:v>493.4520385346492</c:v>
                      </c:pt>
                      <c:pt idx="67">
                        <c:v>476.27174627416707</c:v>
                      </c:pt>
                      <c:pt idx="68">
                        <c:v>489.66377444274377</c:v>
                      </c:pt>
                      <c:pt idx="69">
                        <c:v>523.96741123246863</c:v>
                      </c:pt>
                      <c:pt idx="70">
                        <c:v>456.2936490100289</c:v>
                      </c:pt>
                      <c:pt idx="71">
                        <c:v>518.51781884118611</c:v>
                      </c:pt>
                      <c:pt idx="72">
                        <c:v>497.81711585786286</c:v>
                      </c:pt>
                      <c:pt idx="73">
                        <c:v>496.85013945729474</c:v>
                      </c:pt>
                      <c:pt idx="74">
                        <c:v>479.14495236856771</c:v>
                      </c:pt>
                      <c:pt idx="75">
                        <c:v>458.32950653912502</c:v>
                      </c:pt>
                      <c:pt idx="76">
                        <c:v>515.28423296876349</c:v>
                      </c:pt>
                      <c:pt idx="77">
                        <c:v>478.80613743557126</c:v>
                      </c:pt>
                      <c:pt idx="78">
                        <c:v>497.97267020126196</c:v>
                      </c:pt>
                      <c:pt idx="79">
                        <c:v>487.49253376395939</c:v>
                      </c:pt>
                      <c:pt idx="80">
                        <c:v>478.33193745772365</c:v>
                      </c:pt>
                      <c:pt idx="81">
                        <c:v>495.44685057324716</c:v>
                      </c:pt>
                      <c:pt idx="82">
                        <c:v>486.2813088596609</c:v>
                      </c:pt>
                      <c:pt idx="83">
                        <c:v>493.48582327808748</c:v>
                      </c:pt>
                      <c:pt idx="84">
                        <c:v>472.77237611653277</c:v>
                      </c:pt>
                      <c:pt idx="85">
                        <c:v>492.79746350489097</c:v>
                      </c:pt>
                      <c:pt idx="86">
                        <c:v>522.27630669175971</c:v>
                      </c:pt>
                      <c:pt idx="87">
                        <c:v>474.83932641022847</c:v>
                      </c:pt>
                      <c:pt idx="88">
                        <c:v>523.59696392127921</c:v>
                      </c:pt>
                      <c:pt idx="89">
                        <c:v>587.82690040539126</c:v>
                      </c:pt>
                      <c:pt idx="90">
                        <c:v>505.73514236397278</c:v>
                      </c:pt>
                      <c:pt idx="91">
                        <c:v>589.35538019619923</c:v>
                      </c:pt>
                      <c:pt idx="92">
                        <c:v>507.36276560185047</c:v>
                      </c:pt>
                      <c:pt idx="93">
                        <c:v>504.91369048937207</c:v>
                      </c:pt>
                      <c:pt idx="94">
                        <c:v>501.88493784245122</c:v>
                      </c:pt>
                      <c:pt idx="95">
                        <c:v>607.87903709199941</c:v>
                      </c:pt>
                      <c:pt idx="96">
                        <c:v>592.57922510263347</c:v>
                      </c:pt>
                      <c:pt idx="97">
                        <c:v>505.66156882727137</c:v>
                      </c:pt>
                      <c:pt idx="98">
                        <c:v>510.90298140722729</c:v>
                      </c:pt>
                      <c:pt idx="99">
                        <c:v>494.97069044299042</c:v>
                      </c:pt>
                    </c:numCache>
                  </c:numRef>
                </c:val>
                <c:smooth val="0"/>
                <c:extLst xmlns:c15="http://schemas.microsoft.com/office/drawing/2012/chart">
                  <c:ext xmlns:c16="http://schemas.microsoft.com/office/drawing/2014/chart" uri="{C3380CC4-5D6E-409C-BE32-E72D297353CC}">
                    <c16:uniqueId val="{00000013-5A63-4D98-BD51-DE988C53FE9C}"/>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AET!$A$18</c15:sqref>
                        </c15:formulaRef>
                      </c:ext>
                    </c:extLst>
                    <c:strCache>
                      <c:ptCount val="1"/>
                      <c:pt idx="0">
                        <c:v>STA-15</c:v>
                      </c:pt>
                    </c:strCache>
                  </c:strRef>
                </c:tx>
                <c:spPr>
                  <a:ln w="31750" cap="rnd">
                    <a:solidFill>
                      <a:schemeClr val="accent3">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AET!$B$18:$CX$18</c15:sqref>
                        </c15:formulaRef>
                      </c:ext>
                    </c:extLst>
                    <c:numCache>
                      <c:formatCode>General</c:formatCode>
                      <c:ptCount val="101"/>
                      <c:pt idx="0">
                        <c:v>479.79918027382945</c:v>
                      </c:pt>
                      <c:pt idx="1">
                        <c:v>450.28958328777554</c:v>
                      </c:pt>
                      <c:pt idx="2">
                        <c:v>450.21845937726886</c:v>
                      </c:pt>
                      <c:pt idx="3">
                        <c:v>520.3619746662672</c:v>
                      </c:pt>
                      <c:pt idx="4">
                        <c:v>420.97211135420059</c:v>
                      </c:pt>
                      <c:pt idx="5">
                        <c:v>487.20412423778833</c:v>
                      </c:pt>
                      <c:pt idx="6">
                        <c:v>489.23061684534582</c:v>
                      </c:pt>
                      <c:pt idx="7">
                        <c:v>451.94109614574222</c:v>
                      </c:pt>
                      <c:pt idx="8">
                        <c:v>470.14298498611936</c:v>
                      </c:pt>
                      <c:pt idx="9">
                        <c:v>509.56320879423009</c:v>
                      </c:pt>
                      <c:pt idx="10">
                        <c:v>504.88185070258504</c:v>
                      </c:pt>
                      <c:pt idx="11">
                        <c:v>557.51315989773616</c:v>
                      </c:pt>
                      <c:pt idx="12">
                        <c:v>466.00307141186562</c:v>
                      </c:pt>
                      <c:pt idx="13">
                        <c:v>457.91756492965044</c:v>
                      </c:pt>
                      <c:pt idx="14">
                        <c:v>490.00150217046803</c:v>
                      </c:pt>
                      <c:pt idx="15">
                        <c:v>442.22066963155856</c:v>
                      </c:pt>
                      <c:pt idx="16">
                        <c:v>462.89229330725919</c:v>
                      </c:pt>
                      <c:pt idx="17">
                        <c:v>478.72415774790858</c:v>
                      </c:pt>
                      <c:pt idx="18">
                        <c:v>466.12194082091042</c:v>
                      </c:pt>
                      <c:pt idx="19">
                        <c:v>466.38441430393783</c:v>
                      </c:pt>
                      <c:pt idx="20">
                        <c:v>502.94372788459589</c:v>
                      </c:pt>
                      <c:pt idx="21">
                        <c:v>516.94234013617336</c:v>
                      </c:pt>
                      <c:pt idx="22">
                        <c:v>498.50672215674382</c:v>
                      </c:pt>
                      <c:pt idx="23">
                        <c:v>467.34577514496851</c:v>
                      </c:pt>
                      <c:pt idx="24">
                        <c:v>437.18313945030314</c:v>
                      </c:pt>
                      <c:pt idx="25">
                        <c:v>449.81963583110684</c:v>
                      </c:pt>
                      <c:pt idx="26">
                        <c:v>429.76842433794246</c:v>
                      </c:pt>
                      <c:pt idx="27">
                        <c:v>503.07107273850892</c:v>
                      </c:pt>
                      <c:pt idx="28">
                        <c:v>481.3768989847116</c:v>
                      </c:pt>
                      <c:pt idx="29">
                        <c:v>449.74842059468079</c:v>
                      </c:pt>
                      <c:pt idx="30">
                        <c:v>453.74536812750267</c:v>
                      </c:pt>
                      <c:pt idx="31">
                        <c:v>493.4657095654361</c:v>
                      </c:pt>
                      <c:pt idx="32">
                        <c:v>485.91515905781506</c:v>
                      </c:pt>
                      <c:pt idx="33">
                        <c:v>483.56695436955818</c:v>
                      </c:pt>
                      <c:pt idx="34">
                        <c:v>495.36495727066682</c:v>
                      </c:pt>
                      <c:pt idx="35">
                        <c:v>458.3529564139302</c:v>
                      </c:pt>
                      <c:pt idx="36">
                        <c:v>473.88297092470447</c:v>
                      </c:pt>
                      <c:pt idx="37">
                        <c:v>475.60922874388035</c:v>
                      </c:pt>
                      <c:pt idx="38">
                        <c:v>448.64788710033196</c:v>
                      </c:pt>
                      <c:pt idx="39">
                        <c:v>479.44677254819692</c:v>
                      </c:pt>
                      <c:pt idx="40">
                        <c:v>450.82462800284702</c:v>
                      </c:pt>
                      <c:pt idx="41">
                        <c:v>458.46130732100829</c:v>
                      </c:pt>
                      <c:pt idx="42">
                        <c:v>469.62163817061622</c:v>
                      </c:pt>
                      <c:pt idx="43">
                        <c:v>465.83435013371468</c:v>
                      </c:pt>
                      <c:pt idx="44">
                        <c:v>465.84368947927243</c:v>
                      </c:pt>
                      <c:pt idx="45">
                        <c:v>496.55960934263788</c:v>
                      </c:pt>
                      <c:pt idx="46">
                        <c:v>428.63090777518147</c:v>
                      </c:pt>
                      <c:pt idx="47">
                        <c:v>466.00206842982789</c:v>
                      </c:pt>
                      <c:pt idx="48">
                        <c:v>442.99329754121146</c:v>
                      </c:pt>
                      <c:pt idx="49">
                        <c:v>504.78969216221611</c:v>
                      </c:pt>
                      <c:pt idx="50">
                        <c:v>484.16882513264432</c:v>
                      </c:pt>
                      <c:pt idx="51">
                        <c:v>462.2341356727319</c:v>
                      </c:pt>
                      <c:pt idx="52">
                        <c:v>480.27702669397922</c:v>
                      </c:pt>
                      <c:pt idx="53">
                        <c:v>523.0647192618062</c:v>
                      </c:pt>
                      <c:pt idx="54">
                        <c:v>475.08270801371685</c:v>
                      </c:pt>
                      <c:pt idx="55">
                        <c:v>452.98674888172275</c:v>
                      </c:pt>
                      <c:pt idx="56">
                        <c:v>498.32101224979442</c:v>
                      </c:pt>
                      <c:pt idx="57">
                        <c:v>474.29832556971883</c:v>
                      </c:pt>
                      <c:pt idx="58">
                        <c:v>439.31082469220473</c:v>
                      </c:pt>
                      <c:pt idx="59">
                        <c:v>487.24050341173296</c:v>
                      </c:pt>
                      <c:pt idx="60">
                        <c:v>568.38601009253341</c:v>
                      </c:pt>
                      <c:pt idx="61">
                        <c:v>496.66862179873414</c:v>
                      </c:pt>
                      <c:pt idx="62">
                        <c:v>471.55984377664595</c:v>
                      </c:pt>
                      <c:pt idx="63">
                        <c:v>522.46156462024726</c:v>
                      </c:pt>
                      <c:pt idx="64">
                        <c:v>509.02030927413352</c:v>
                      </c:pt>
                      <c:pt idx="65">
                        <c:v>512.48931788286723</c:v>
                      </c:pt>
                      <c:pt idx="66">
                        <c:v>528.597100591924</c:v>
                      </c:pt>
                      <c:pt idx="67">
                        <c:v>521.85968326055036</c:v>
                      </c:pt>
                      <c:pt idx="68">
                        <c:v>515.3374497970982</c:v>
                      </c:pt>
                      <c:pt idx="69">
                        <c:v>562.95846252687215</c:v>
                      </c:pt>
                      <c:pt idx="70">
                        <c:v>484.88143412930765</c:v>
                      </c:pt>
                      <c:pt idx="71">
                        <c:v>518.77165544289824</c:v>
                      </c:pt>
                      <c:pt idx="72">
                        <c:v>507.44027413727753</c:v>
                      </c:pt>
                      <c:pt idx="73">
                        <c:v>499.71871861829788</c:v>
                      </c:pt>
                      <c:pt idx="74">
                        <c:v>500.99700045977892</c:v>
                      </c:pt>
                      <c:pt idx="75">
                        <c:v>479.35947860074697</c:v>
                      </c:pt>
                      <c:pt idx="76">
                        <c:v>509.08523728488399</c:v>
                      </c:pt>
                      <c:pt idx="77">
                        <c:v>489.20765032427431</c:v>
                      </c:pt>
                      <c:pt idx="78">
                        <c:v>527.87646844220035</c:v>
                      </c:pt>
                      <c:pt idx="79">
                        <c:v>520.15062802431032</c:v>
                      </c:pt>
                      <c:pt idx="80">
                        <c:v>496.59565304581088</c:v>
                      </c:pt>
                      <c:pt idx="81">
                        <c:v>502.27386990287187</c:v>
                      </c:pt>
                      <c:pt idx="82">
                        <c:v>509.08508421698883</c:v>
                      </c:pt>
                      <c:pt idx="83">
                        <c:v>536.22125206560077</c:v>
                      </c:pt>
                      <c:pt idx="84">
                        <c:v>521.60888733653167</c:v>
                      </c:pt>
                      <c:pt idx="85">
                        <c:v>539.80363994883078</c:v>
                      </c:pt>
                      <c:pt idx="86">
                        <c:v>557.11418556565434</c:v>
                      </c:pt>
                      <c:pt idx="87">
                        <c:v>505.68909228301459</c:v>
                      </c:pt>
                      <c:pt idx="88">
                        <c:v>535.31813407755965</c:v>
                      </c:pt>
                      <c:pt idx="89">
                        <c:v>624.75729204713775</c:v>
                      </c:pt>
                      <c:pt idx="90">
                        <c:v>507.1488650313882</c:v>
                      </c:pt>
                      <c:pt idx="91">
                        <c:v>603.89778352055191</c:v>
                      </c:pt>
                      <c:pt idx="92">
                        <c:v>523.70616848275642</c:v>
                      </c:pt>
                      <c:pt idx="93">
                        <c:v>508.27975375351349</c:v>
                      </c:pt>
                      <c:pt idx="94">
                        <c:v>516.24473000101091</c:v>
                      </c:pt>
                      <c:pt idx="95">
                        <c:v>599.95891232214046</c:v>
                      </c:pt>
                      <c:pt idx="96">
                        <c:v>616.67684169773349</c:v>
                      </c:pt>
                      <c:pt idx="97">
                        <c:v>520.75394574706843</c:v>
                      </c:pt>
                      <c:pt idx="98">
                        <c:v>546.30276605900951</c:v>
                      </c:pt>
                      <c:pt idx="99">
                        <c:v>523.82083127119449</c:v>
                      </c:pt>
                    </c:numCache>
                  </c:numRef>
                </c:val>
                <c:smooth val="0"/>
                <c:extLst xmlns:c15="http://schemas.microsoft.com/office/drawing/2012/chart">
                  <c:ext xmlns:c16="http://schemas.microsoft.com/office/drawing/2014/chart" uri="{C3380CC4-5D6E-409C-BE32-E72D297353CC}">
                    <c16:uniqueId val="{00000014-5A63-4D98-BD51-DE988C53FE9C}"/>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AET!$A$19</c15:sqref>
                        </c15:formulaRef>
                      </c:ext>
                    </c:extLst>
                    <c:strCache>
                      <c:ptCount val="1"/>
                      <c:pt idx="0">
                        <c:v>STA-16</c:v>
                      </c:pt>
                    </c:strCache>
                  </c:strRef>
                </c:tx>
                <c:spPr>
                  <a:ln w="31750" cap="rnd">
                    <a:solidFill>
                      <a:schemeClr val="accent4">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AET!$B$19:$CX$19</c15:sqref>
                        </c15:formulaRef>
                      </c:ext>
                    </c:extLst>
                    <c:numCache>
                      <c:formatCode>General</c:formatCode>
                      <c:ptCount val="101"/>
                      <c:pt idx="0">
                        <c:v>484.53622359104429</c:v>
                      </c:pt>
                      <c:pt idx="1">
                        <c:v>452.2599687985292</c:v>
                      </c:pt>
                      <c:pt idx="2">
                        <c:v>447.87857657698572</c:v>
                      </c:pt>
                      <c:pt idx="3">
                        <c:v>519.44987570938531</c:v>
                      </c:pt>
                      <c:pt idx="4">
                        <c:v>429.17575111428107</c:v>
                      </c:pt>
                      <c:pt idx="5">
                        <c:v>491.48375269689791</c:v>
                      </c:pt>
                      <c:pt idx="6">
                        <c:v>498.34298820525339</c:v>
                      </c:pt>
                      <c:pt idx="7">
                        <c:v>455.47201841762467</c:v>
                      </c:pt>
                      <c:pt idx="8">
                        <c:v>479.77118365106736</c:v>
                      </c:pt>
                      <c:pt idx="9">
                        <c:v>515.24484002491386</c:v>
                      </c:pt>
                      <c:pt idx="10">
                        <c:v>517.07091574633967</c:v>
                      </c:pt>
                      <c:pt idx="11">
                        <c:v>565.38852827394487</c:v>
                      </c:pt>
                      <c:pt idx="12">
                        <c:v>466.09511943081668</c:v>
                      </c:pt>
                      <c:pt idx="13">
                        <c:v>466.23109227579272</c:v>
                      </c:pt>
                      <c:pt idx="14">
                        <c:v>494.65023753398907</c:v>
                      </c:pt>
                      <c:pt idx="15">
                        <c:v>461.0183767540953</c:v>
                      </c:pt>
                      <c:pt idx="16">
                        <c:v>463.70076322295773</c:v>
                      </c:pt>
                      <c:pt idx="17">
                        <c:v>481.17427032654808</c:v>
                      </c:pt>
                      <c:pt idx="18">
                        <c:v>464.56877244294117</c:v>
                      </c:pt>
                      <c:pt idx="19">
                        <c:v>476.28596911886609</c:v>
                      </c:pt>
                      <c:pt idx="20">
                        <c:v>514.72680130544984</c:v>
                      </c:pt>
                      <c:pt idx="21">
                        <c:v>524.86974651707794</c:v>
                      </c:pt>
                      <c:pt idx="22">
                        <c:v>503.89197509842103</c:v>
                      </c:pt>
                      <c:pt idx="23">
                        <c:v>474.77267563533201</c:v>
                      </c:pt>
                      <c:pt idx="24">
                        <c:v>452.51397284714386</c:v>
                      </c:pt>
                      <c:pt idx="25">
                        <c:v>463.19317498880389</c:v>
                      </c:pt>
                      <c:pt idx="26">
                        <c:v>447.30706552912721</c:v>
                      </c:pt>
                      <c:pt idx="27">
                        <c:v>512.76927792319407</c:v>
                      </c:pt>
                      <c:pt idx="28">
                        <c:v>481.74280176004163</c:v>
                      </c:pt>
                      <c:pt idx="29">
                        <c:v>460.08660566982201</c:v>
                      </c:pt>
                      <c:pt idx="30">
                        <c:v>453.44544097287638</c:v>
                      </c:pt>
                      <c:pt idx="31">
                        <c:v>496.11631494594531</c:v>
                      </c:pt>
                      <c:pt idx="32">
                        <c:v>503.74430817362133</c:v>
                      </c:pt>
                      <c:pt idx="33">
                        <c:v>502.73440074438696</c:v>
                      </c:pt>
                      <c:pt idx="34">
                        <c:v>505.81933584018356</c:v>
                      </c:pt>
                      <c:pt idx="35">
                        <c:v>468.91457853575861</c:v>
                      </c:pt>
                      <c:pt idx="36">
                        <c:v>492.30722707747054</c:v>
                      </c:pt>
                      <c:pt idx="37">
                        <c:v>509.84437721312099</c:v>
                      </c:pt>
                      <c:pt idx="38">
                        <c:v>458.71591387843364</c:v>
                      </c:pt>
                      <c:pt idx="39">
                        <c:v>491.67260243976864</c:v>
                      </c:pt>
                      <c:pt idx="40">
                        <c:v>486.37124073197367</c:v>
                      </c:pt>
                      <c:pt idx="41">
                        <c:v>473.72133872595271</c:v>
                      </c:pt>
                      <c:pt idx="42">
                        <c:v>492.06955139461166</c:v>
                      </c:pt>
                      <c:pt idx="43">
                        <c:v>470.83427848869911</c:v>
                      </c:pt>
                      <c:pt idx="44">
                        <c:v>474.31109056470336</c:v>
                      </c:pt>
                      <c:pt idx="45">
                        <c:v>506.52760981786844</c:v>
                      </c:pt>
                      <c:pt idx="46">
                        <c:v>438.50758506143143</c:v>
                      </c:pt>
                      <c:pt idx="47">
                        <c:v>478.73523237606793</c:v>
                      </c:pt>
                      <c:pt idx="48">
                        <c:v>445.86730640538474</c:v>
                      </c:pt>
                      <c:pt idx="49">
                        <c:v>496.16590596498463</c:v>
                      </c:pt>
                      <c:pt idx="50">
                        <c:v>489.62601789107885</c:v>
                      </c:pt>
                      <c:pt idx="51">
                        <c:v>455.83205237099764</c:v>
                      </c:pt>
                      <c:pt idx="52">
                        <c:v>469.53972070855235</c:v>
                      </c:pt>
                      <c:pt idx="53">
                        <c:v>519.48738261402309</c:v>
                      </c:pt>
                      <c:pt idx="54">
                        <c:v>472.73295012582474</c:v>
                      </c:pt>
                      <c:pt idx="55">
                        <c:v>457.66537589151881</c:v>
                      </c:pt>
                      <c:pt idx="56">
                        <c:v>508.87698695795166</c:v>
                      </c:pt>
                      <c:pt idx="57">
                        <c:v>483.14360059795058</c:v>
                      </c:pt>
                      <c:pt idx="58">
                        <c:v>431.37605625709534</c:v>
                      </c:pt>
                      <c:pt idx="59">
                        <c:v>481.06405299960431</c:v>
                      </c:pt>
                      <c:pt idx="60">
                        <c:v>563.52546837594559</c:v>
                      </c:pt>
                      <c:pt idx="61">
                        <c:v>505.45488660751363</c:v>
                      </c:pt>
                      <c:pt idx="62">
                        <c:v>468.77095703148149</c:v>
                      </c:pt>
                      <c:pt idx="63">
                        <c:v>527.2708304220015</c:v>
                      </c:pt>
                      <c:pt idx="64">
                        <c:v>506.43822798298521</c:v>
                      </c:pt>
                      <c:pt idx="65">
                        <c:v>505.29586066602525</c:v>
                      </c:pt>
                      <c:pt idx="66">
                        <c:v>521.17109288618565</c:v>
                      </c:pt>
                      <c:pt idx="67">
                        <c:v>517.82454009199671</c:v>
                      </c:pt>
                      <c:pt idx="68">
                        <c:v>499.50397466270175</c:v>
                      </c:pt>
                      <c:pt idx="69">
                        <c:v>558.60938612895984</c:v>
                      </c:pt>
                      <c:pt idx="70">
                        <c:v>481.28593348925193</c:v>
                      </c:pt>
                      <c:pt idx="71">
                        <c:v>531.33536294532701</c:v>
                      </c:pt>
                      <c:pt idx="72">
                        <c:v>498.37566909867843</c:v>
                      </c:pt>
                      <c:pt idx="73">
                        <c:v>510.12859855359977</c:v>
                      </c:pt>
                      <c:pt idx="74">
                        <c:v>511.81362499373648</c:v>
                      </c:pt>
                      <c:pt idx="75">
                        <c:v>491.6405859201214</c:v>
                      </c:pt>
                      <c:pt idx="76">
                        <c:v>516.54078795718044</c:v>
                      </c:pt>
                      <c:pt idx="77">
                        <c:v>486.78239121234583</c:v>
                      </c:pt>
                      <c:pt idx="78">
                        <c:v>524.13715982182714</c:v>
                      </c:pt>
                      <c:pt idx="79">
                        <c:v>535.99220955910948</c:v>
                      </c:pt>
                      <c:pt idx="80">
                        <c:v>495.77150555575179</c:v>
                      </c:pt>
                      <c:pt idx="81">
                        <c:v>509.91667337547176</c:v>
                      </c:pt>
                      <c:pt idx="82">
                        <c:v>515.00553613954264</c:v>
                      </c:pt>
                      <c:pt idx="83">
                        <c:v>548.06480520243031</c:v>
                      </c:pt>
                      <c:pt idx="84">
                        <c:v>519.99665990762878</c:v>
                      </c:pt>
                      <c:pt idx="85">
                        <c:v>524.86116983791737</c:v>
                      </c:pt>
                      <c:pt idx="86">
                        <c:v>558.22873022677436</c:v>
                      </c:pt>
                      <c:pt idx="87">
                        <c:v>514.03685835896465</c:v>
                      </c:pt>
                      <c:pt idx="88">
                        <c:v>545.32283793405429</c:v>
                      </c:pt>
                      <c:pt idx="89">
                        <c:v>646.3605665614192</c:v>
                      </c:pt>
                      <c:pt idx="90">
                        <c:v>516.89903695478893</c:v>
                      </c:pt>
                      <c:pt idx="91">
                        <c:v>616.49737713956927</c:v>
                      </c:pt>
                      <c:pt idx="92">
                        <c:v>533.66854672668228</c:v>
                      </c:pt>
                      <c:pt idx="93">
                        <c:v>523.56462959566409</c:v>
                      </c:pt>
                      <c:pt idx="94">
                        <c:v>521.72635179583608</c:v>
                      </c:pt>
                      <c:pt idx="95">
                        <c:v>616.26876765248937</c:v>
                      </c:pt>
                      <c:pt idx="96">
                        <c:v>610.40720727552934</c:v>
                      </c:pt>
                      <c:pt idx="97">
                        <c:v>531.99988217888813</c:v>
                      </c:pt>
                      <c:pt idx="98">
                        <c:v>538.62833380240284</c:v>
                      </c:pt>
                      <c:pt idx="99">
                        <c:v>519.7326619914719</c:v>
                      </c:pt>
                    </c:numCache>
                  </c:numRef>
                </c:val>
                <c:smooth val="0"/>
                <c:extLst xmlns:c15="http://schemas.microsoft.com/office/drawing/2012/chart">
                  <c:ext xmlns:c16="http://schemas.microsoft.com/office/drawing/2014/chart" uri="{C3380CC4-5D6E-409C-BE32-E72D297353CC}">
                    <c16:uniqueId val="{00000015-5A63-4D98-BD51-DE988C53FE9C}"/>
                  </c:ext>
                </c:extLst>
              </c15:ser>
            </c15:filteredLineSeries>
            <c15:filteredLineSeries>
              <c15:ser>
                <c:idx val="16"/>
                <c:order val="16"/>
                <c:tx>
                  <c:strRef>
                    <c:extLst xmlns:c15="http://schemas.microsoft.com/office/drawing/2012/chart">
                      <c:ext xmlns:c15="http://schemas.microsoft.com/office/drawing/2012/chart" uri="{02D57815-91ED-43cb-92C2-25804820EDAC}">
                        <c15:formulaRef>
                          <c15:sqref>AET!$A$20</c15:sqref>
                        </c15:formulaRef>
                      </c:ext>
                    </c:extLst>
                    <c:strCache>
                      <c:ptCount val="1"/>
                      <c:pt idx="0">
                        <c:v>STA-17</c:v>
                      </c:pt>
                    </c:strCache>
                  </c:strRef>
                </c:tx>
                <c:spPr>
                  <a:ln w="31750" cap="rnd">
                    <a:solidFill>
                      <a:schemeClr val="accent5">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AET!$B$20:$CX$20</c15:sqref>
                        </c15:formulaRef>
                      </c:ext>
                    </c:extLst>
                    <c:numCache>
                      <c:formatCode>General</c:formatCode>
                      <c:ptCount val="101"/>
                      <c:pt idx="0">
                        <c:v>469.95013492368628</c:v>
                      </c:pt>
                      <c:pt idx="1">
                        <c:v>448.06533504242435</c:v>
                      </c:pt>
                      <c:pt idx="2">
                        <c:v>441.76088542961617</c:v>
                      </c:pt>
                      <c:pt idx="3">
                        <c:v>509.19823940704873</c:v>
                      </c:pt>
                      <c:pt idx="4">
                        <c:v>415.50726067028791</c:v>
                      </c:pt>
                      <c:pt idx="5">
                        <c:v>492.94955735188125</c:v>
                      </c:pt>
                      <c:pt idx="6">
                        <c:v>487.37787270712585</c:v>
                      </c:pt>
                      <c:pt idx="7">
                        <c:v>457.87248484924567</c:v>
                      </c:pt>
                      <c:pt idx="8">
                        <c:v>467.02445937076266</c:v>
                      </c:pt>
                      <c:pt idx="9">
                        <c:v>511.62016896103347</c:v>
                      </c:pt>
                      <c:pt idx="10">
                        <c:v>504.89574652829486</c:v>
                      </c:pt>
                      <c:pt idx="11">
                        <c:v>565.39815661116302</c:v>
                      </c:pt>
                      <c:pt idx="12">
                        <c:v>466.00886033220127</c:v>
                      </c:pt>
                      <c:pt idx="13">
                        <c:v>444.32394150941997</c:v>
                      </c:pt>
                      <c:pt idx="14">
                        <c:v>476.20652254433378</c:v>
                      </c:pt>
                      <c:pt idx="15">
                        <c:v>451.82396544629705</c:v>
                      </c:pt>
                      <c:pt idx="16">
                        <c:v>451.68452829186748</c:v>
                      </c:pt>
                      <c:pt idx="17">
                        <c:v>459.74579460442482</c:v>
                      </c:pt>
                      <c:pt idx="18">
                        <c:v>444.83406188030511</c:v>
                      </c:pt>
                      <c:pt idx="19">
                        <c:v>462.55663033271441</c:v>
                      </c:pt>
                      <c:pt idx="20">
                        <c:v>495.5459617107004</c:v>
                      </c:pt>
                      <c:pt idx="21">
                        <c:v>515.21031425983244</c:v>
                      </c:pt>
                      <c:pt idx="22">
                        <c:v>504.51370463287873</c:v>
                      </c:pt>
                      <c:pt idx="23">
                        <c:v>472.31725385047667</c:v>
                      </c:pt>
                      <c:pt idx="24">
                        <c:v>448.27634205297204</c:v>
                      </c:pt>
                      <c:pt idx="25">
                        <c:v>468.66263423581245</c:v>
                      </c:pt>
                      <c:pt idx="26">
                        <c:v>469.25049102055186</c:v>
                      </c:pt>
                      <c:pt idx="27">
                        <c:v>537.73754976787654</c:v>
                      </c:pt>
                      <c:pt idx="28">
                        <c:v>497.35035905082498</c:v>
                      </c:pt>
                      <c:pt idx="29">
                        <c:v>496.07851595264708</c:v>
                      </c:pt>
                      <c:pt idx="30">
                        <c:v>489.62187261906791</c:v>
                      </c:pt>
                      <c:pt idx="31">
                        <c:v>508.95357866370171</c:v>
                      </c:pt>
                      <c:pt idx="32">
                        <c:v>506.81041966617965</c:v>
                      </c:pt>
                      <c:pt idx="33">
                        <c:v>502.45950113138616</c:v>
                      </c:pt>
                      <c:pt idx="34">
                        <c:v>519.31805970848325</c:v>
                      </c:pt>
                      <c:pt idx="35">
                        <c:v>493.77389726089905</c:v>
                      </c:pt>
                      <c:pt idx="36">
                        <c:v>500.76971067922483</c:v>
                      </c:pt>
                      <c:pt idx="37">
                        <c:v>528.78240331686027</c:v>
                      </c:pt>
                      <c:pt idx="38">
                        <c:v>464.48242011813522</c:v>
                      </c:pt>
                      <c:pt idx="39">
                        <c:v>517.79174222309928</c:v>
                      </c:pt>
                      <c:pt idx="40">
                        <c:v>477.01651872889738</c:v>
                      </c:pt>
                      <c:pt idx="41">
                        <c:v>492.26017009227905</c:v>
                      </c:pt>
                      <c:pt idx="42">
                        <c:v>508.17929885303823</c:v>
                      </c:pt>
                      <c:pt idx="43">
                        <c:v>528.23706073437859</c:v>
                      </c:pt>
                      <c:pt idx="44">
                        <c:v>477.27060564268174</c:v>
                      </c:pt>
                      <c:pt idx="45">
                        <c:v>541.93763418879098</c:v>
                      </c:pt>
                      <c:pt idx="46">
                        <c:v>458.21473813102841</c:v>
                      </c:pt>
                      <c:pt idx="47">
                        <c:v>489.04430635213748</c:v>
                      </c:pt>
                      <c:pt idx="48">
                        <c:v>462.63787989993278</c:v>
                      </c:pt>
                      <c:pt idx="49">
                        <c:v>513.57769538438765</c:v>
                      </c:pt>
                      <c:pt idx="50">
                        <c:v>531.28750221914163</c:v>
                      </c:pt>
                      <c:pt idx="51">
                        <c:v>490.19198752281267</c:v>
                      </c:pt>
                      <c:pt idx="52">
                        <c:v>484.92824518625611</c:v>
                      </c:pt>
                      <c:pt idx="53">
                        <c:v>519.21111754097274</c:v>
                      </c:pt>
                      <c:pt idx="54">
                        <c:v>495.85203374540663</c:v>
                      </c:pt>
                      <c:pt idx="55">
                        <c:v>466.16563437892887</c:v>
                      </c:pt>
                      <c:pt idx="56">
                        <c:v>510.78290382829067</c:v>
                      </c:pt>
                      <c:pt idx="57">
                        <c:v>481.26207853354958</c:v>
                      </c:pt>
                      <c:pt idx="58">
                        <c:v>442.38989857887873</c:v>
                      </c:pt>
                      <c:pt idx="59">
                        <c:v>485.44289310203385</c:v>
                      </c:pt>
                      <c:pt idx="60">
                        <c:v>544.13619342978882</c:v>
                      </c:pt>
                      <c:pt idx="61">
                        <c:v>511.70123224510894</c:v>
                      </c:pt>
                      <c:pt idx="62">
                        <c:v>489.78357143842845</c:v>
                      </c:pt>
                      <c:pt idx="63">
                        <c:v>526.02389658033053</c:v>
                      </c:pt>
                      <c:pt idx="64">
                        <c:v>516.03691101824882</c:v>
                      </c:pt>
                      <c:pt idx="65">
                        <c:v>524.84737419356941</c:v>
                      </c:pt>
                      <c:pt idx="66">
                        <c:v>526.60601375123929</c:v>
                      </c:pt>
                      <c:pt idx="67">
                        <c:v>527.48803978937167</c:v>
                      </c:pt>
                      <c:pt idx="68">
                        <c:v>524.4254669210635</c:v>
                      </c:pt>
                      <c:pt idx="69">
                        <c:v>572.84331256776522</c:v>
                      </c:pt>
                      <c:pt idx="70">
                        <c:v>521.32118425932629</c:v>
                      </c:pt>
                      <c:pt idx="71">
                        <c:v>537.76245237237015</c:v>
                      </c:pt>
                      <c:pt idx="72">
                        <c:v>523.73382214019477</c:v>
                      </c:pt>
                      <c:pt idx="73">
                        <c:v>542.66550133825251</c:v>
                      </c:pt>
                      <c:pt idx="74">
                        <c:v>532.0387625889598</c:v>
                      </c:pt>
                      <c:pt idx="75">
                        <c:v>514.46725036752093</c:v>
                      </c:pt>
                      <c:pt idx="76">
                        <c:v>513.67245382344402</c:v>
                      </c:pt>
                      <c:pt idx="77">
                        <c:v>494.45801059634579</c:v>
                      </c:pt>
                      <c:pt idx="78">
                        <c:v>534.93837849447823</c:v>
                      </c:pt>
                      <c:pt idx="79">
                        <c:v>552.41816751187321</c:v>
                      </c:pt>
                      <c:pt idx="80">
                        <c:v>530.50028415863858</c:v>
                      </c:pt>
                      <c:pt idx="81">
                        <c:v>505.27926780268274</c:v>
                      </c:pt>
                      <c:pt idx="82">
                        <c:v>519.28139089449792</c:v>
                      </c:pt>
                      <c:pt idx="83">
                        <c:v>556.84050818217554</c:v>
                      </c:pt>
                      <c:pt idx="84">
                        <c:v>547.30540691884039</c:v>
                      </c:pt>
                      <c:pt idx="85">
                        <c:v>556.1239422377879</c:v>
                      </c:pt>
                      <c:pt idx="86">
                        <c:v>588.2427883170634</c:v>
                      </c:pt>
                      <c:pt idx="87">
                        <c:v>544.94647026316784</c:v>
                      </c:pt>
                      <c:pt idx="88">
                        <c:v>555.63154704984572</c:v>
                      </c:pt>
                      <c:pt idx="89">
                        <c:v>656.33774059100529</c:v>
                      </c:pt>
                      <c:pt idx="90">
                        <c:v>537.17690598708452</c:v>
                      </c:pt>
                      <c:pt idx="91">
                        <c:v>602.13535471152693</c:v>
                      </c:pt>
                      <c:pt idx="92">
                        <c:v>534.20712456437047</c:v>
                      </c:pt>
                      <c:pt idx="93">
                        <c:v>519.06721708498924</c:v>
                      </c:pt>
                      <c:pt idx="94">
                        <c:v>513.79509270975495</c:v>
                      </c:pt>
                      <c:pt idx="95">
                        <c:v>581.81557310690323</c:v>
                      </c:pt>
                      <c:pt idx="96">
                        <c:v>600.40487291994521</c:v>
                      </c:pt>
                      <c:pt idx="97">
                        <c:v>525.42915235914268</c:v>
                      </c:pt>
                      <c:pt idx="98">
                        <c:v>535.5506016300709</c:v>
                      </c:pt>
                      <c:pt idx="99">
                        <c:v>513.53110761266328</c:v>
                      </c:pt>
                    </c:numCache>
                  </c:numRef>
                </c:val>
                <c:smooth val="0"/>
                <c:extLst xmlns:c15="http://schemas.microsoft.com/office/drawing/2012/chart">
                  <c:ext xmlns:c16="http://schemas.microsoft.com/office/drawing/2014/chart" uri="{C3380CC4-5D6E-409C-BE32-E72D297353CC}">
                    <c16:uniqueId val="{00000016-5A63-4D98-BD51-DE988C53FE9C}"/>
                  </c:ext>
                </c:extLst>
              </c15:ser>
            </c15:filteredLineSeries>
            <c15:filteredLineSeries>
              <c15:ser>
                <c:idx val="18"/>
                <c:order val="18"/>
                <c:tx>
                  <c:strRef>
                    <c:extLst xmlns:c15="http://schemas.microsoft.com/office/drawing/2012/chart">
                      <c:ext xmlns:c15="http://schemas.microsoft.com/office/drawing/2012/chart" uri="{02D57815-91ED-43cb-92C2-25804820EDAC}">
                        <c15:formulaRef>
                          <c15:sqref>AET!$A$22</c15:sqref>
                        </c15:formulaRef>
                      </c:ext>
                    </c:extLst>
                    <c:strCache>
                      <c:ptCount val="1"/>
                      <c:pt idx="0">
                        <c:v>STA-19</c:v>
                      </c:pt>
                    </c:strCache>
                  </c:strRef>
                </c:tx>
                <c:spPr>
                  <a:ln w="31750" cap="rnd">
                    <a:solidFill>
                      <a:schemeClr val="accent1">
                        <a:lumMod val="8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AET!$B$22:$CX$22</c15:sqref>
                        </c15:formulaRef>
                      </c:ext>
                    </c:extLst>
                    <c:numCache>
                      <c:formatCode>General</c:formatCode>
                      <c:ptCount val="101"/>
                      <c:pt idx="0">
                        <c:v>481.01047620220237</c:v>
                      </c:pt>
                      <c:pt idx="1">
                        <c:v>443.9002357926181</c:v>
                      </c:pt>
                      <c:pt idx="2">
                        <c:v>439.23272063659226</c:v>
                      </c:pt>
                      <c:pt idx="3">
                        <c:v>510.7689543394593</c:v>
                      </c:pt>
                      <c:pt idx="4">
                        <c:v>434.16275508229626</c:v>
                      </c:pt>
                      <c:pt idx="5">
                        <c:v>492.14833579897595</c:v>
                      </c:pt>
                      <c:pt idx="6">
                        <c:v>507.21046294247247</c:v>
                      </c:pt>
                      <c:pt idx="7">
                        <c:v>458.32378454631851</c:v>
                      </c:pt>
                      <c:pt idx="8">
                        <c:v>478.28883067007433</c:v>
                      </c:pt>
                      <c:pt idx="9">
                        <c:v>510.92296436094227</c:v>
                      </c:pt>
                      <c:pt idx="10">
                        <c:v>534.20621741867262</c:v>
                      </c:pt>
                      <c:pt idx="11">
                        <c:v>575.37629226010563</c:v>
                      </c:pt>
                      <c:pt idx="12">
                        <c:v>479.2018160641619</c:v>
                      </c:pt>
                      <c:pt idx="13">
                        <c:v>477.02354375721791</c:v>
                      </c:pt>
                      <c:pt idx="14">
                        <c:v>500.08873468838982</c:v>
                      </c:pt>
                      <c:pt idx="15">
                        <c:v>466.028823513151</c:v>
                      </c:pt>
                      <c:pt idx="16">
                        <c:v>471.39674853965744</c:v>
                      </c:pt>
                      <c:pt idx="17">
                        <c:v>481.30153770948675</c:v>
                      </c:pt>
                      <c:pt idx="18">
                        <c:v>467.00006930900975</c:v>
                      </c:pt>
                      <c:pt idx="19">
                        <c:v>489.7784080214031</c:v>
                      </c:pt>
                      <c:pt idx="20">
                        <c:v>534.61920406342199</c:v>
                      </c:pt>
                      <c:pt idx="21">
                        <c:v>532.7040482159033</c:v>
                      </c:pt>
                      <c:pt idx="22">
                        <c:v>516.57390302512488</c:v>
                      </c:pt>
                      <c:pt idx="23">
                        <c:v>500.29675205527423</c:v>
                      </c:pt>
                      <c:pt idx="24">
                        <c:v>478.99803508518914</c:v>
                      </c:pt>
                      <c:pt idx="25">
                        <c:v>490.33165494268911</c:v>
                      </c:pt>
                      <c:pt idx="26">
                        <c:v>472.0625402196539</c:v>
                      </c:pt>
                      <c:pt idx="27">
                        <c:v>536.51819040148109</c:v>
                      </c:pt>
                      <c:pt idx="28">
                        <c:v>505.06813262525554</c:v>
                      </c:pt>
                      <c:pt idx="29">
                        <c:v>491.7093246036606</c:v>
                      </c:pt>
                      <c:pt idx="30">
                        <c:v>479.59295697403621</c:v>
                      </c:pt>
                      <c:pt idx="31">
                        <c:v>524.13840833931442</c:v>
                      </c:pt>
                      <c:pt idx="32">
                        <c:v>537.3508682893339</c:v>
                      </c:pt>
                      <c:pt idx="33">
                        <c:v>528.26431120293751</c:v>
                      </c:pt>
                      <c:pt idx="34">
                        <c:v>551.57044356114523</c:v>
                      </c:pt>
                      <c:pt idx="35">
                        <c:v>503.96334737147964</c:v>
                      </c:pt>
                      <c:pt idx="36">
                        <c:v>523.20283534240468</c:v>
                      </c:pt>
                      <c:pt idx="37">
                        <c:v>555.11467259661038</c:v>
                      </c:pt>
                      <c:pt idx="38">
                        <c:v>490.45336879175136</c:v>
                      </c:pt>
                      <c:pt idx="39">
                        <c:v>540.47132063089043</c:v>
                      </c:pt>
                      <c:pt idx="40">
                        <c:v>524.76755737220924</c:v>
                      </c:pt>
                      <c:pt idx="41">
                        <c:v>508.62888875812212</c:v>
                      </c:pt>
                      <c:pt idx="42">
                        <c:v>535.95314849248018</c:v>
                      </c:pt>
                      <c:pt idx="43">
                        <c:v>517.18948969586074</c:v>
                      </c:pt>
                      <c:pt idx="44">
                        <c:v>473.30906384582966</c:v>
                      </c:pt>
                      <c:pt idx="45">
                        <c:v>509.92950615636198</c:v>
                      </c:pt>
                      <c:pt idx="46">
                        <c:v>443.45820113487315</c:v>
                      </c:pt>
                      <c:pt idx="47">
                        <c:v>496.10273287056356</c:v>
                      </c:pt>
                      <c:pt idx="48">
                        <c:v>444.03728970337272</c:v>
                      </c:pt>
                      <c:pt idx="49">
                        <c:v>493.84423317028927</c:v>
                      </c:pt>
                      <c:pt idx="50">
                        <c:v>513.44810650738543</c:v>
                      </c:pt>
                      <c:pt idx="51">
                        <c:v>465.89306117524626</c:v>
                      </c:pt>
                      <c:pt idx="52">
                        <c:v>483.94752979313648</c:v>
                      </c:pt>
                      <c:pt idx="53">
                        <c:v>544.29786564225356</c:v>
                      </c:pt>
                      <c:pt idx="54">
                        <c:v>495.88092572976052</c:v>
                      </c:pt>
                      <c:pt idx="55">
                        <c:v>471.98542100080755</c:v>
                      </c:pt>
                      <c:pt idx="56">
                        <c:v>526.635152709365</c:v>
                      </c:pt>
                      <c:pt idx="57">
                        <c:v>500.1253966021618</c:v>
                      </c:pt>
                      <c:pt idx="58">
                        <c:v>455.08612529289798</c:v>
                      </c:pt>
                      <c:pt idx="59">
                        <c:v>488.27216964452896</c:v>
                      </c:pt>
                      <c:pt idx="60">
                        <c:v>554.13817793053761</c:v>
                      </c:pt>
                      <c:pt idx="61">
                        <c:v>512.13611289968651</c:v>
                      </c:pt>
                      <c:pt idx="62">
                        <c:v>476.7234931391219</c:v>
                      </c:pt>
                      <c:pt idx="63">
                        <c:v>517.01302546245302</c:v>
                      </c:pt>
                      <c:pt idx="64">
                        <c:v>502.53949867763993</c:v>
                      </c:pt>
                      <c:pt idx="65">
                        <c:v>499.11648283827799</c:v>
                      </c:pt>
                      <c:pt idx="66">
                        <c:v>515.55391917291502</c:v>
                      </c:pt>
                      <c:pt idx="67">
                        <c:v>513.08203990104982</c:v>
                      </c:pt>
                      <c:pt idx="68">
                        <c:v>498.14401524744522</c:v>
                      </c:pt>
                      <c:pt idx="69">
                        <c:v>559.0194688155309</c:v>
                      </c:pt>
                      <c:pt idx="70">
                        <c:v>489.40229742292502</c:v>
                      </c:pt>
                      <c:pt idx="71">
                        <c:v>533.8231886933072</c:v>
                      </c:pt>
                      <c:pt idx="72">
                        <c:v>501.38090850416467</c:v>
                      </c:pt>
                      <c:pt idx="73">
                        <c:v>513.92140149175486</c:v>
                      </c:pt>
                      <c:pt idx="74">
                        <c:v>512.06581165016155</c:v>
                      </c:pt>
                      <c:pt idx="75">
                        <c:v>501.77105622982538</c:v>
                      </c:pt>
                      <c:pt idx="76">
                        <c:v>516.20765166337844</c:v>
                      </c:pt>
                      <c:pt idx="77">
                        <c:v>496.37887218237933</c:v>
                      </c:pt>
                      <c:pt idx="78">
                        <c:v>523.25654627191648</c:v>
                      </c:pt>
                      <c:pt idx="79">
                        <c:v>548.72056284059329</c:v>
                      </c:pt>
                      <c:pt idx="80">
                        <c:v>499.55148623345218</c:v>
                      </c:pt>
                      <c:pt idx="81">
                        <c:v>523.15638249268022</c:v>
                      </c:pt>
                      <c:pt idx="82">
                        <c:v>510.42026466305259</c:v>
                      </c:pt>
                      <c:pt idx="83">
                        <c:v>536.11875473574355</c:v>
                      </c:pt>
                      <c:pt idx="84">
                        <c:v>511.93611005897333</c:v>
                      </c:pt>
                      <c:pt idx="85">
                        <c:v>508.69700182942853</c:v>
                      </c:pt>
                      <c:pt idx="86">
                        <c:v>543.37293410891368</c:v>
                      </c:pt>
                      <c:pt idx="87">
                        <c:v>510.40388273273305</c:v>
                      </c:pt>
                      <c:pt idx="88">
                        <c:v>542.94963375276052</c:v>
                      </c:pt>
                      <c:pt idx="89">
                        <c:v>646.34842910621683</c:v>
                      </c:pt>
                      <c:pt idx="90">
                        <c:v>517.07974014081833</c:v>
                      </c:pt>
                      <c:pt idx="91">
                        <c:v>612.60433849389653</c:v>
                      </c:pt>
                      <c:pt idx="92">
                        <c:v>532.05160210043141</c:v>
                      </c:pt>
                      <c:pt idx="93">
                        <c:v>528.11788960672231</c:v>
                      </c:pt>
                      <c:pt idx="94">
                        <c:v>518.87793485701638</c:v>
                      </c:pt>
                      <c:pt idx="95">
                        <c:v>628.92330811172019</c:v>
                      </c:pt>
                      <c:pt idx="96">
                        <c:v>624.78668977466532</c:v>
                      </c:pt>
                      <c:pt idx="97">
                        <c:v>560.94577724874659</c:v>
                      </c:pt>
                      <c:pt idx="98">
                        <c:v>565.04917520644631</c:v>
                      </c:pt>
                      <c:pt idx="99">
                        <c:v>531.11978318807962</c:v>
                      </c:pt>
                    </c:numCache>
                  </c:numRef>
                </c:val>
                <c:smooth val="0"/>
                <c:extLst xmlns:c15="http://schemas.microsoft.com/office/drawing/2012/chart">
                  <c:ext xmlns:c16="http://schemas.microsoft.com/office/drawing/2014/chart" uri="{C3380CC4-5D6E-409C-BE32-E72D297353CC}">
                    <c16:uniqueId val="{00000017-5A63-4D98-BD51-DE988C53FE9C}"/>
                  </c:ext>
                </c:extLst>
              </c15:ser>
            </c15:filteredLineSeries>
            <c15:filteredLineSeries>
              <c15:ser>
                <c:idx val="19"/>
                <c:order val="19"/>
                <c:tx>
                  <c:strRef>
                    <c:extLst xmlns:c15="http://schemas.microsoft.com/office/drawing/2012/chart">
                      <c:ext xmlns:c15="http://schemas.microsoft.com/office/drawing/2012/chart" uri="{02D57815-91ED-43cb-92C2-25804820EDAC}">
                        <c15:formulaRef>
                          <c15:sqref>AET!$A$23</c15:sqref>
                        </c15:formulaRef>
                      </c:ext>
                    </c:extLst>
                    <c:strCache>
                      <c:ptCount val="1"/>
                      <c:pt idx="0">
                        <c:v>STA-20</c:v>
                      </c:pt>
                    </c:strCache>
                  </c:strRef>
                </c:tx>
                <c:spPr>
                  <a:ln w="31750" cap="rnd">
                    <a:solidFill>
                      <a:schemeClr val="accent2">
                        <a:lumMod val="8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AET!$B$3:$CX$3</c15:sqref>
                        </c15:formulaRef>
                      </c:ext>
                    </c:extLst>
                    <c:numCache>
                      <c:formatCode>General</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AET!$B$23:$CX$23</c15:sqref>
                        </c15:formulaRef>
                      </c:ext>
                    </c:extLst>
                    <c:numCache>
                      <c:formatCode>General</c:formatCode>
                      <c:ptCount val="101"/>
                      <c:pt idx="0">
                        <c:v>482.19458611805328</c:v>
                      </c:pt>
                      <c:pt idx="1">
                        <c:v>440.96708104788206</c:v>
                      </c:pt>
                      <c:pt idx="2">
                        <c:v>438.71470478975476</c:v>
                      </c:pt>
                      <c:pt idx="3">
                        <c:v>515.98441498238037</c:v>
                      </c:pt>
                      <c:pt idx="4">
                        <c:v>423.79200741372057</c:v>
                      </c:pt>
                      <c:pt idx="5">
                        <c:v>474.05504446727184</c:v>
                      </c:pt>
                      <c:pt idx="6">
                        <c:v>501.96400268209999</c:v>
                      </c:pt>
                      <c:pt idx="7">
                        <c:v>443.51090210296053</c:v>
                      </c:pt>
                      <c:pt idx="8">
                        <c:v>460.66997350352739</c:v>
                      </c:pt>
                      <c:pt idx="9">
                        <c:v>486.32432722922113</c:v>
                      </c:pt>
                      <c:pt idx="10">
                        <c:v>549.32707173508084</c:v>
                      </c:pt>
                      <c:pt idx="11">
                        <c:v>554.41647655417955</c:v>
                      </c:pt>
                      <c:pt idx="12">
                        <c:v>481.72583897221915</c:v>
                      </c:pt>
                      <c:pt idx="13">
                        <c:v>489.50351658751811</c:v>
                      </c:pt>
                      <c:pt idx="14">
                        <c:v>509.18802291802547</c:v>
                      </c:pt>
                      <c:pt idx="15">
                        <c:v>459.14740176625907</c:v>
                      </c:pt>
                      <c:pt idx="16">
                        <c:v>475.14765993568932</c:v>
                      </c:pt>
                      <c:pt idx="17">
                        <c:v>484.37374930500602</c:v>
                      </c:pt>
                      <c:pt idx="18">
                        <c:v>484.10916039183502</c:v>
                      </c:pt>
                      <c:pt idx="19">
                        <c:v>487.1890039947167</c:v>
                      </c:pt>
                      <c:pt idx="20">
                        <c:v>540.42154725246814</c:v>
                      </c:pt>
                      <c:pt idx="21">
                        <c:v>529.98510191860009</c:v>
                      </c:pt>
                      <c:pt idx="22">
                        <c:v>505.92485566235189</c:v>
                      </c:pt>
                      <c:pt idx="23">
                        <c:v>499.70272080559073</c:v>
                      </c:pt>
                      <c:pt idx="24">
                        <c:v>476.0292806881738</c:v>
                      </c:pt>
                      <c:pt idx="25">
                        <c:v>487.92234010686991</c:v>
                      </c:pt>
                      <c:pt idx="26">
                        <c:v>446.83151740225094</c:v>
                      </c:pt>
                      <c:pt idx="27">
                        <c:v>521.90685234725913</c:v>
                      </c:pt>
                      <c:pt idx="28">
                        <c:v>496.9799482882305</c:v>
                      </c:pt>
                      <c:pt idx="29">
                        <c:v>496.90534993507015</c:v>
                      </c:pt>
                      <c:pt idx="30">
                        <c:v>491.54418771876459</c:v>
                      </c:pt>
                      <c:pt idx="31">
                        <c:v>535.81360464621571</c:v>
                      </c:pt>
                      <c:pt idx="32">
                        <c:v>535.27167384641336</c:v>
                      </c:pt>
                      <c:pt idx="33">
                        <c:v>519.56811777190092</c:v>
                      </c:pt>
                      <c:pt idx="34">
                        <c:v>524.17075564793925</c:v>
                      </c:pt>
                      <c:pt idx="35">
                        <c:v>516.02378605565866</c:v>
                      </c:pt>
                      <c:pt idx="36">
                        <c:v>531.73252662296386</c:v>
                      </c:pt>
                      <c:pt idx="37">
                        <c:v>539.96842627736316</c:v>
                      </c:pt>
                      <c:pt idx="38">
                        <c:v>497.34712431749608</c:v>
                      </c:pt>
                      <c:pt idx="39">
                        <c:v>537.21769325587729</c:v>
                      </c:pt>
                      <c:pt idx="40">
                        <c:v>527.53213262734869</c:v>
                      </c:pt>
                      <c:pt idx="41">
                        <c:v>517.86162792354662</c:v>
                      </c:pt>
                      <c:pt idx="42">
                        <c:v>543.28439806081803</c:v>
                      </c:pt>
                      <c:pt idx="43">
                        <c:v>498.90700136216589</c:v>
                      </c:pt>
                      <c:pt idx="44">
                        <c:v>461.58455178226535</c:v>
                      </c:pt>
                      <c:pt idx="45">
                        <c:v>490.90206439769844</c:v>
                      </c:pt>
                      <c:pt idx="46">
                        <c:v>431.93807203373046</c:v>
                      </c:pt>
                      <c:pt idx="47">
                        <c:v>467.7164696442785</c:v>
                      </c:pt>
                      <c:pt idx="48">
                        <c:v>442.47169778527217</c:v>
                      </c:pt>
                      <c:pt idx="49">
                        <c:v>465.23763334613125</c:v>
                      </c:pt>
                      <c:pt idx="50">
                        <c:v>480.47042914297981</c:v>
                      </c:pt>
                      <c:pt idx="51">
                        <c:v>456.10367492688005</c:v>
                      </c:pt>
                      <c:pt idx="52">
                        <c:v>467.55867348669386</c:v>
                      </c:pt>
                      <c:pt idx="53">
                        <c:v>494.74236088761432</c:v>
                      </c:pt>
                      <c:pt idx="54">
                        <c:v>455.09012189333492</c:v>
                      </c:pt>
                      <c:pt idx="55">
                        <c:v>420.18110266472547</c:v>
                      </c:pt>
                      <c:pt idx="56">
                        <c:v>492.72484090988547</c:v>
                      </c:pt>
                      <c:pt idx="57">
                        <c:v>458.73536379876145</c:v>
                      </c:pt>
                      <c:pt idx="58">
                        <c:v>416.98064306153327</c:v>
                      </c:pt>
                      <c:pt idx="59">
                        <c:v>449.22011681104919</c:v>
                      </c:pt>
                      <c:pt idx="60">
                        <c:v>524.89188512572775</c:v>
                      </c:pt>
                      <c:pt idx="61">
                        <c:v>495.65126332358091</c:v>
                      </c:pt>
                      <c:pt idx="62">
                        <c:v>460.30962895231653</c:v>
                      </c:pt>
                      <c:pt idx="63">
                        <c:v>490.02053321179079</c:v>
                      </c:pt>
                      <c:pt idx="64">
                        <c:v>474.75134183733297</c:v>
                      </c:pt>
                      <c:pt idx="65">
                        <c:v>467.56917755559925</c:v>
                      </c:pt>
                      <c:pt idx="66">
                        <c:v>472.46769243289521</c:v>
                      </c:pt>
                      <c:pt idx="67">
                        <c:v>487.24080068792347</c:v>
                      </c:pt>
                      <c:pt idx="68">
                        <c:v>490.49568835842138</c:v>
                      </c:pt>
                      <c:pt idx="69">
                        <c:v>521.63321603272368</c:v>
                      </c:pt>
                      <c:pt idx="70">
                        <c:v>483.34457759601594</c:v>
                      </c:pt>
                      <c:pt idx="71">
                        <c:v>537.14912049112752</c:v>
                      </c:pt>
                      <c:pt idx="72">
                        <c:v>508.12570232852443</c:v>
                      </c:pt>
                      <c:pt idx="73">
                        <c:v>513.14988134147166</c:v>
                      </c:pt>
                      <c:pt idx="74">
                        <c:v>492.81572009720276</c:v>
                      </c:pt>
                      <c:pt idx="75">
                        <c:v>479.73212829550528</c:v>
                      </c:pt>
                      <c:pt idx="76">
                        <c:v>514.22294473327133</c:v>
                      </c:pt>
                      <c:pt idx="77">
                        <c:v>492.88885641365783</c:v>
                      </c:pt>
                      <c:pt idx="78">
                        <c:v>501.38638829315261</c:v>
                      </c:pt>
                      <c:pt idx="79">
                        <c:v>497.10473523536933</c:v>
                      </c:pt>
                      <c:pt idx="80">
                        <c:v>482.49388680836006</c:v>
                      </c:pt>
                      <c:pt idx="81">
                        <c:v>491.73410326429058</c:v>
                      </c:pt>
                      <c:pt idx="82">
                        <c:v>485.12677110425113</c:v>
                      </c:pt>
                      <c:pt idx="83">
                        <c:v>501.55356646140729</c:v>
                      </c:pt>
                      <c:pt idx="84">
                        <c:v>490.29590059851137</c:v>
                      </c:pt>
                      <c:pt idx="85">
                        <c:v>509.37305392609267</c:v>
                      </c:pt>
                      <c:pt idx="86">
                        <c:v>533.82148189839324</c:v>
                      </c:pt>
                      <c:pt idx="87">
                        <c:v>499.13560922896443</c:v>
                      </c:pt>
                      <c:pt idx="88">
                        <c:v>536.94623430843853</c:v>
                      </c:pt>
                      <c:pt idx="89">
                        <c:v>616.80372547308798</c:v>
                      </c:pt>
                      <c:pt idx="90">
                        <c:v>515.81007527922225</c:v>
                      </c:pt>
                      <c:pt idx="91">
                        <c:v>604.57484608262962</c:v>
                      </c:pt>
                      <c:pt idx="92">
                        <c:v>532.35493653900528</c:v>
                      </c:pt>
                      <c:pt idx="93">
                        <c:v>531.94882360576753</c:v>
                      </c:pt>
                      <c:pt idx="94">
                        <c:v>513.5524666151091</c:v>
                      </c:pt>
                      <c:pt idx="95">
                        <c:v>632.54590541453706</c:v>
                      </c:pt>
                      <c:pt idx="96">
                        <c:v>622.11004605235883</c:v>
                      </c:pt>
                      <c:pt idx="97">
                        <c:v>549.70500783567275</c:v>
                      </c:pt>
                      <c:pt idx="98">
                        <c:v>561.17312741873923</c:v>
                      </c:pt>
                      <c:pt idx="99">
                        <c:v>527.31195390599635</c:v>
                      </c:pt>
                    </c:numCache>
                  </c:numRef>
                </c:val>
                <c:smooth val="0"/>
                <c:extLst xmlns:c15="http://schemas.microsoft.com/office/drawing/2012/chart">
                  <c:ext xmlns:c16="http://schemas.microsoft.com/office/drawing/2014/chart" uri="{C3380CC4-5D6E-409C-BE32-E72D297353CC}">
                    <c16:uniqueId val="{00000018-5A63-4D98-BD51-DE988C53FE9C}"/>
                  </c:ext>
                </c:extLst>
              </c15:ser>
            </c15:filteredLineSeries>
          </c:ext>
        </c:extLst>
      </c:lineChart>
      <c:catAx>
        <c:axId val="99894784"/>
        <c:scaling>
          <c:orientation val="minMax"/>
        </c:scaling>
        <c:delete val="0"/>
        <c:axPos val="b"/>
        <c:title>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CA">
                    <a:solidFill>
                      <a:sysClr val="windowText" lastClr="000000"/>
                    </a:solidFill>
                    <a:latin typeface="Times New Roman" panose="02020603050405020304" pitchFamily="18" charset="0"/>
                    <a:cs typeface="Times New Roman" panose="02020603050405020304" pitchFamily="18" charset="0"/>
                  </a:rPr>
                  <a:t>Year</a:t>
                </a:r>
              </a:p>
            </c:rich>
          </c:tx>
          <c:layout>
            <c:manualLayout>
              <c:xMode val="edge"/>
              <c:yMode val="edge"/>
              <c:x val="0.4968321013118025"/>
              <c:y val="0.95768418085263773"/>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2100000" spcFirstLastPara="1" vertOverflow="ellipsis"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9896320"/>
        <c:crossesAt val="0"/>
        <c:auto val="1"/>
        <c:lblAlgn val="ctr"/>
        <c:lblOffset val="100"/>
        <c:tickLblSkip val="5"/>
        <c:tickMarkSkip val="5"/>
        <c:noMultiLvlLbl val="0"/>
      </c:catAx>
      <c:valAx>
        <c:axId val="99896320"/>
        <c:scaling>
          <c:orientation val="minMax"/>
          <c:min val="300"/>
        </c:scaling>
        <c:delete val="0"/>
        <c:axPos val="l"/>
        <c:majorGridlines>
          <c:spPr>
            <a:ln w="12700" cap="flat" cmpd="sng" algn="ctr">
              <a:noFill/>
              <a:round/>
            </a:ln>
            <a:effectLst/>
          </c:spPr>
        </c:majorGridlines>
        <c:minorGridlines>
          <c:spPr>
            <a:ln>
              <a:noFill/>
            </a:ln>
            <a:effectLst/>
          </c:spPr>
        </c:minorGridlines>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CA">
                    <a:solidFill>
                      <a:sysClr val="windowText" lastClr="000000"/>
                    </a:solidFill>
                    <a:latin typeface="Times New Roman" panose="02020603050405020304" pitchFamily="18" charset="0"/>
                    <a:cs typeface="Times New Roman" panose="02020603050405020304" pitchFamily="18" charset="0"/>
                  </a:rPr>
                  <a:t>Actual</a:t>
                </a:r>
                <a:r>
                  <a:rPr lang="fr-CA" baseline="0">
                    <a:solidFill>
                      <a:sysClr val="windowText" lastClr="000000"/>
                    </a:solidFill>
                    <a:latin typeface="Times New Roman" panose="02020603050405020304" pitchFamily="18" charset="0"/>
                    <a:cs typeface="Times New Roman" panose="02020603050405020304" pitchFamily="18" charset="0"/>
                  </a:rPr>
                  <a:t> evapotransipiration (mm)</a:t>
                </a:r>
                <a:endParaRPr lang="fr-CA">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6.9345945333089609E-3"/>
              <c:y val="0.13648232538683658"/>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9894784"/>
        <c:crosses val="autoZero"/>
        <c:crossBetween val="between"/>
        <c:minorUnit val="20"/>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7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legendEntry>
      <c:legendEntry>
        <c:idx val="2"/>
        <c:txPr>
          <a:bodyPr rot="0" spcFirstLastPara="1" vertOverflow="ellipsis" vert="horz" wrap="square" anchor="ctr" anchorCtr="1"/>
          <a:lstStyle/>
          <a:p>
            <a:pPr>
              <a:defRPr sz="7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legendEntry>
      <c:legendEntry>
        <c:idx val="3"/>
        <c:txPr>
          <a:bodyPr rot="0" spcFirstLastPara="1" vertOverflow="ellipsis" vert="horz" wrap="square" anchor="ctr" anchorCtr="1"/>
          <a:lstStyle/>
          <a:p>
            <a:pPr>
              <a:defRPr sz="7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legendEntry>
      <c:legendEntry>
        <c:idx val="4"/>
        <c:txPr>
          <a:bodyPr rot="0" spcFirstLastPara="1" vertOverflow="ellipsis" vert="horz" wrap="square" anchor="ctr" anchorCtr="1"/>
          <a:lstStyle/>
          <a:p>
            <a:pPr>
              <a:defRPr sz="7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legendEntry>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0.12421624273163327"/>
          <c:y val="4.8228484661977516E-2"/>
          <c:w val="0.69868411614578152"/>
          <c:h val="9.1825012915117132E-2"/>
        </c:manualLayout>
      </c:layout>
      <c:overlay val="1"/>
      <c:spPr>
        <a:noFill/>
        <a:ln>
          <a:noFill/>
        </a:ln>
        <a:effectLst/>
      </c:spPr>
      <c:txPr>
        <a:bodyPr rot="0" spcFirstLastPara="1" vertOverflow="ellipsis" vert="horz" wrap="square" anchor="ctr" anchorCtr="1"/>
        <a:lstStyle/>
        <a:p>
          <a:pPr>
            <a:defRPr sz="7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465988626421714E-2"/>
          <c:y val="2.0475191692741469E-2"/>
          <c:w val="0.87360217993584133"/>
          <c:h val="0.85016428841591307"/>
        </c:manualLayout>
      </c:layout>
      <c:lineChart>
        <c:grouping val="standard"/>
        <c:varyColors val="0"/>
        <c:ser>
          <c:idx val="0"/>
          <c:order val="0"/>
          <c:tx>
            <c:strRef>
              <c:f>Recharge!$A$4</c:f>
              <c:strCache>
                <c:ptCount val="1"/>
                <c:pt idx="0">
                  <c:v>MP #1</c:v>
                </c:pt>
              </c:strCache>
            </c:strRef>
          </c:tx>
          <c:spPr>
            <a:ln w="12700" cap="rnd">
              <a:solidFill>
                <a:srgbClr val="FFC000"/>
              </a:solidFill>
              <a:round/>
            </a:ln>
            <a:effectLst>
              <a:outerShdw blurRad="40000" dist="23000" dir="5400000" rotWithShape="0">
                <a:srgbClr val="000000">
                  <a:alpha val="35000"/>
                </a:srgbClr>
              </a:outerShdw>
            </a:effectLst>
          </c:spPr>
          <c:marker>
            <c:symbol val="none"/>
          </c:marker>
          <c:trendline>
            <c:spPr>
              <a:ln w="12700" cap="rnd">
                <a:solidFill>
                  <a:srgbClr val="FFC000"/>
                </a:solidFill>
                <a:prstDash val="sysDash"/>
              </a:ln>
              <a:effectLst/>
            </c:spPr>
            <c:trendlineType val="linear"/>
            <c:dispRSqr val="0"/>
            <c:dispEq val="0"/>
          </c:trendline>
          <c:cat>
            <c:numRef>
              <c:f>Recharge!$B$3:$CX$3</c:f>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Recharge!$B$4:$CX$4</c:f>
              <c:numCache>
                <c:formatCode>0.00</c:formatCode>
                <c:ptCount val="101"/>
                <c:pt idx="0">
                  <c:v>156.56268740270343</c:v>
                </c:pt>
                <c:pt idx="1">
                  <c:v>39.667265429890392</c:v>
                </c:pt>
                <c:pt idx="2">
                  <c:v>155.62576943405952</c:v>
                </c:pt>
                <c:pt idx="3">
                  <c:v>222.05956039856278</c:v>
                </c:pt>
                <c:pt idx="4">
                  <c:v>73.44614394912503</c:v>
                </c:pt>
                <c:pt idx="5">
                  <c:v>116.69018079797274</c:v>
                </c:pt>
                <c:pt idx="6">
                  <c:v>59.66180444084722</c:v>
                </c:pt>
                <c:pt idx="7">
                  <c:v>259.08318888154315</c:v>
                </c:pt>
                <c:pt idx="8">
                  <c:v>236.54394572463781</c:v>
                </c:pt>
                <c:pt idx="9">
                  <c:v>151.76647807967646</c:v>
                </c:pt>
                <c:pt idx="10">
                  <c:v>103.86733840699605</c:v>
                </c:pt>
                <c:pt idx="11">
                  <c:v>27.992684814854101</c:v>
                </c:pt>
                <c:pt idx="12">
                  <c:v>107.10568960492361</c:v>
                </c:pt>
                <c:pt idx="13">
                  <c:v>98.11639802940482</c:v>
                </c:pt>
                <c:pt idx="14">
                  <c:v>235.71669074826241</c:v>
                </c:pt>
                <c:pt idx="15">
                  <c:v>119.98536966315089</c:v>
                </c:pt>
                <c:pt idx="16">
                  <c:v>128.38589317218964</c:v>
                </c:pt>
                <c:pt idx="17">
                  <c:v>159.35032483814393</c:v>
                </c:pt>
                <c:pt idx="18">
                  <c:v>142.48500040142966</c:v>
                </c:pt>
                <c:pt idx="19">
                  <c:v>200.93504698269385</c:v>
                </c:pt>
                <c:pt idx="20">
                  <c:v>286.52385662636573</c:v>
                </c:pt>
                <c:pt idx="21">
                  <c:v>205.04547316113388</c:v>
                </c:pt>
                <c:pt idx="22">
                  <c:v>165.40222556147125</c:v>
                </c:pt>
                <c:pt idx="23">
                  <c:v>76.08533494217869</c:v>
                </c:pt>
                <c:pt idx="24">
                  <c:v>173.06255383750988</c:v>
                </c:pt>
                <c:pt idx="25">
                  <c:v>159.20803609449484</c:v>
                </c:pt>
                <c:pt idx="26">
                  <c:v>238.56338472940354</c:v>
                </c:pt>
                <c:pt idx="27">
                  <c:v>145.73596430902035</c:v>
                </c:pt>
                <c:pt idx="28">
                  <c:v>130.10430025155671</c:v>
                </c:pt>
                <c:pt idx="29">
                  <c:v>186.89021937198629</c:v>
                </c:pt>
                <c:pt idx="30">
                  <c:v>157.69565541183715</c:v>
                </c:pt>
                <c:pt idx="31">
                  <c:v>180.6832885965095</c:v>
                </c:pt>
                <c:pt idx="32">
                  <c:v>124.93920518372471</c:v>
                </c:pt>
                <c:pt idx="33">
                  <c:v>226.73634935149676</c:v>
                </c:pt>
                <c:pt idx="34">
                  <c:v>107.01432253482255</c:v>
                </c:pt>
                <c:pt idx="35">
                  <c:v>219.32250874768073</c:v>
                </c:pt>
                <c:pt idx="36">
                  <c:v>142.59307582331525</c:v>
                </c:pt>
                <c:pt idx="37">
                  <c:v>146.47842480401533</c:v>
                </c:pt>
                <c:pt idx="38">
                  <c:v>243.66582615979274</c:v>
                </c:pt>
                <c:pt idx="39">
                  <c:v>134.95405486470543</c:v>
                </c:pt>
                <c:pt idx="40">
                  <c:v>166.09993338832226</c:v>
                </c:pt>
                <c:pt idx="41">
                  <c:v>313.80294525401416</c:v>
                </c:pt>
                <c:pt idx="42">
                  <c:v>183.97491158244605</c:v>
                </c:pt>
                <c:pt idx="43">
                  <c:v>156.85017696557873</c:v>
                </c:pt>
                <c:pt idx="44">
                  <c:v>284.32054833686277</c:v>
                </c:pt>
                <c:pt idx="45">
                  <c:v>147.68712346963292</c:v>
                </c:pt>
                <c:pt idx="46">
                  <c:v>125.38576944459936</c:v>
                </c:pt>
                <c:pt idx="47">
                  <c:v>136.12567407744319</c:v>
                </c:pt>
                <c:pt idx="48">
                  <c:v>254.20828158009431</c:v>
                </c:pt>
                <c:pt idx="49">
                  <c:v>149.66833131980547</c:v>
                </c:pt>
                <c:pt idx="50">
                  <c:v>83.302271551781814</c:v>
                </c:pt>
                <c:pt idx="51">
                  <c:v>133.42175414185107</c:v>
                </c:pt>
                <c:pt idx="52">
                  <c:v>172.68780666554653</c:v>
                </c:pt>
                <c:pt idx="53">
                  <c:v>174.54792954602749</c:v>
                </c:pt>
                <c:pt idx="54">
                  <c:v>129.86022224170625</c:v>
                </c:pt>
                <c:pt idx="55">
                  <c:v>144.94817781050102</c:v>
                </c:pt>
                <c:pt idx="56">
                  <c:v>229.33131717763149</c:v>
                </c:pt>
                <c:pt idx="57">
                  <c:v>134.3127225975793</c:v>
                </c:pt>
                <c:pt idx="58">
                  <c:v>74.222839368842187</c:v>
                </c:pt>
                <c:pt idx="59">
                  <c:v>280.22502774386965</c:v>
                </c:pt>
                <c:pt idx="60">
                  <c:v>148.85465612398434</c:v>
                </c:pt>
                <c:pt idx="61">
                  <c:v>146.1902695257553</c:v>
                </c:pt>
                <c:pt idx="62">
                  <c:v>139.65824939918349</c:v>
                </c:pt>
                <c:pt idx="63">
                  <c:v>295.45619510990394</c:v>
                </c:pt>
                <c:pt idx="64">
                  <c:v>184.23964104124303</c:v>
                </c:pt>
                <c:pt idx="65">
                  <c:v>88.895207351929344</c:v>
                </c:pt>
                <c:pt idx="66">
                  <c:v>144.17091308407532</c:v>
                </c:pt>
                <c:pt idx="67">
                  <c:v>184.72402824670127</c:v>
                </c:pt>
                <c:pt idx="68">
                  <c:v>119.77439407770248</c:v>
                </c:pt>
                <c:pt idx="69">
                  <c:v>114.73003094108458</c:v>
                </c:pt>
                <c:pt idx="70">
                  <c:v>190.81748442469228</c:v>
                </c:pt>
                <c:pt idx="71">
                  <c:v>262.83768746373738</c:v>
                </c:pt>
                <c:pt idx="72">
                  <c:v>207.55145991518197</c:v>
                </c:pt>
                <c:pt idx="73">
                  <c:v>187.4640574169523</c:v>
                </c:pt>
                <c:pt idx="74">
                  <c:v>172.08647879409773</c:v>
                </c:pt>
                <c:pt idx="75">
                  <c:v>184.80198076094484</c:v>
                </c:pt>
                <c:pt idx="76">
                  <c:v>257.59850594493878</c:v>
                </c:pt>
                <c:pt idx="77">
                  <c:v>216.64371893362056</c:v>
                </c:pt>
                <c:pt idx="78">
                  <c:v>257.3490699092182</c:v>
                </c:pt>
                <c:pt idx="79">
                  <c:v>108.72364376185385</c:v>
                </c:pt>
                <c:pt idx="80">
                  <c:v>108.08568750732456</c:v>
                </c:pt>
                <c:pt idx="81">
                  <c:v>183.9456741062877</c:v>
                </c:pt>
                <c:pt idx="82">
                  <c:v>195.31410994730078</c:v>
                </c:pt>
                <c:pt idx="83">
                  <c:v>178.09423130523186</c:v>
                </c:pt>
                <c:pt idx="84">
                  <c:v>194.69083636204311</c:v>
                </c:pt>
                <c:pt idx="85">
                  <c:v>38.764707962205364</c:v>
                </c:pt>
                <c:pt idx="86">
                  <c:v>194.75026364702421</c:v>
                </c:pt>
                <c:pt idx="87">
                  <c:v>136.94116079390966</c:v>
                </c:pt>
                <c:pt idx="88">
                  <c:v>131.79427407361368</c:v>
                </c:pt>
                <c:pt idx="89">
                  <c:v>97.130152901519864</c:v>
                </c:pt>
                <c:pt idx="90">
                  <c:v>141.35853503895504</c:v>
                </c:pt>
                <c:pt idx="91">
                  <c:v>77.959408681661785</c:v>
                </c:pt>
                <c:pt idx="92">
                  <c:v>63.801403038212982</c:v>
                </c:pt>
                <c:pt idx="93">
                  <c:v>86.948272388657927</c:v>
                </c:pt>
                <c:pt idx="94">
                  <c:v>98.182509498862146</c:v>
                </c:pt>
                <c:pt idx="95">
                  <c:v>172.06055588535958</c:v>
                </c:pt>
                <c:pt idx="96">
                  <c:v>259.00582271532767</c:v>
                </c:pt>
                <c:pt idx="97">
                  <c:v>164.67997614631952</c:v>
                </c:pt>
                <c:pt idx="98">
                  <c:v>262.25947659722431</c:v>
                </c:pt>
                <c:pt idx="99">
                  <c:v>219.2009467322996</c:v>
                </c:pt>
              </c:numCache>
            </c:numRef>
          </c:val>
          <c:smooth val="1"/>
          <c:extLst>
            <c:ext xmlns:c16="http://schemas.microsoft.com/office/drawing/2014/chart" uri="{C3380CC4-5D6E-409C-BE32-E72D297353CC}">
              <c16:uniqueId val="{00000001-4699-489C-8899-5E396C17B448}"/>
            </c:ext>
          </c:extLst>
        </c:ser>
        <c:ser>
          <c:idx val="4"/>
          <c:order val="4"/>
          <c:tx>
            <c:strRef>
              <c:f>Recharge!$A$8</c:f>
              <c:strCache>
                <c:ptCount val="1"/>
                <c:pt idx="0">
                  <c:v>MP #2</c:v>
                </c:pt>
              </c:strCache>
            </c:strRef>
          </c:tx>
          <c:spPr>
            <a:ln w="12700" cap="rnd">
              <a:solidFill>
                <a:srgbClr val="00B050"/>
              </a:solidFill>
              <a:round/>
            </a:ln>
            <a:effectLst>
              <a:outerShdw blurRad="40000" dist="23000" dir="5400000" rotWithShape="0">
                <a:srgbClr val="000000">
                  <a:alpha val="35000"/>
                </a:srgbClr>
              </a:outerShdw>
            </a:effectLst>
          </c:spPr>
          <c:marker>
            <c:symbol val="none"/>
          </c:marker>
          <c:trendline>
            <c:spPr>
              <a:ln w="12700" cap="rnd">
                <a:solidFill>
                  <a:srgbClr val="00B050"/>
                </a:solidFill>
                <a:prstDash val="sysDash"/>
              </a:ln>
              <a:effectLst/>
            </c:spPr>
            <c:trendlineType val="linear"/>
            <c:dispRSqr val="0"/>
            <c:dispEq val="0"/>
          </c:trendline>
          <c:cat>
            <c:numRef>
              <c:f>Recharge!$B$3:$CX$3</c:f>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Recharge!$B$8:$CX$8</c:f>
              <c:numCache>
                <c:formatCode>0.00</c:formatCode>
                <c:ptCount val="101"/>
                <c:pt idx="0">
                  <c:v>117.17806738236783</c:v>
                </c:pt>
                <c:pt idx="1">
                  <c:v>45.258190070896035</c:v>
                </c:pt>
                <c:pt idx="2">
                  <c:v>76.620273059552233</c:v>
                </c:pt>
                <c:pt idx="3">
                  <c:v>215.79686265092198</c:v>
                </c:pt>
                <c:pt idx="4">
                  <c:v>63.587013119501819</c:v>
                </c:pt>
                <c:pt idx="5">
                  <c:v>53.935770077597397</c:v>
                </c:pt>
                <c:pt idx="6">
                  <c:v>12.727822801548882</c:v>
                </c:pt>
                <c:pt idx="7">
                  <c:v>128.40384458408857</c:v>
                </c:pt>
                <c:pt idx="8">
                  <c:v>195.59670469129054</c:v>
                </c:pt>
                <c:pt idx="9">
                  <c:v>194.65774132729138</c:v>
                </c:pt>
                <c:pt idx="10">
                  <c:v>91.142665554587211</c:v>
                </c:pt>
                <c:pt idx="11">
                  <c:v>113.17842750605962</c:v>
                </c:pt>
                <c:pt idx="12">
                  <c:v>152.04706397412406</c:v>
                </c:pt>
                <c:pt idx="13">
                  <c:v>112.57369480257006</c:v>
                </c:pt>
                <c:pt idx="14">
                  <c:v>331.87774357978191</c:v>
                </c:pt>
                <c:pt idx="15">
                  <c:v>220.16899953456107</c:v>
                </c:pt>
                <c:pt idx="16">
                  <c:v>227.63599455624001</c:v>
                </c:pt>
                <c:pt idx="17">
                  <c:v>205.22578012247379</c:v>
                </c:pt>
                <c:pt idx="18">
                  <c:v>222.19407270107672</c:v>
                </c:pt>
                <c:pt idx="19">
                  <c:v>323.72875200681096</c:v>
                </c:pt>
                <c:pt idx="20">
                  <c:v>381.38617758750661</c:v>
                </c:pt>
                <c:pt idx="21">
                  <c:v>287.27825381219645</c:v>
                </c:pt>
                <c:pt idx="22">
                  <c:v>238.302263722764</c:v>
                </c:pt>
                <c:pt idx="23">
                  <c:v>109.53601566210466</c:v>
                </c:pt>
                <c:pt idx="24">
                  <c:v>194.55398550385121</c:v>
                </c:pt>
                <c:pt idx="25">
                  <c:v>163.74946304148409</c:v>
                </c:pt>
                <c:pt idx="26">
                  <c:v>294.47665072814414</c:v>
                </c:pt>
                <c:pt idx="27">
                  <c:v>187.00050981846243</c:v>
                </c:pt>
                <c:pt idx="28">
                  <c:v>168.17345274125671</c:v>
                </c:pt>
                <c:pt idx="29">
                  <c:v>242.85600429474528</c:v>
                </c:pt>
                <c:pt idx="30">
                  <c:v>225.36651620524623</c:v>
                </c:pt>
                <c:pt idx="31">
                  <c:v>215.7254889783286</c:v>
                </c:pt>
                <c:pt idx="32">
                  <c:v>171.4803717603881</c:v>
                </c:pt>
                <c:pt idx="33">
                  <c:v>220.05392167741007</c:v>
                </c:pt>
                <c:pt idx="34">
                  <c:v>121.71390660219674</c:v>
                </c:pt>
                <c:pt idx="35">
                  <c:v>225.46292197003521</c:v>
                </c:pt>
                <c:pt idx="36">
                  <c:v>271.60760691643543</c:v>
                </c:pt>
                <c:pt idx="37">
                  <c:v>178.85873877101983</c:v>
                </c:pt>
                <c:pt idx="38">
                  <c:v>301.30225194181861</c:v>
                </c:pt>
                <c:pt idx="39">
                  <c:v>183.41620603712659</c:v>
                </c:pt>
                <c:pt idx="40">
                  <c:v>193.2699135704496</c:v>
                </c:pt>
                <c:pt idx="41">
                  <c:v>313.31970961249328</c:v>
                </c:pt>
                <c:pt idx="42">
                  <c:v>235.32275706962145</c:v>
                </c:pt>
                <c:pt idx="43">
                  <c:v>162.22970100708045</c:v>
                </c:pt>
                <c:pt idx="44">
                  <c:v>292.63198506005358</c:v>
                </c:pt>
                <c:pt idx="45">
                  <c:v>198.27469052393678</c:v>
                </c:pt>
                <c:pt idx="46">
                  <c:v>225.85263186529323</c:v>
                </c:pt>
                <c:pt idx="47">
                  <c:v>269.41803641018396</c:v>
                </c:pt>
                <c:pt idx="48">
                  <c:v>331.77316092995937</c:v>
                </c:pt>
                <c:pt idx="49">
                  <c:v>188.75374075897128</c:v>
                </c:pt>
                <c:pt idx="50">
                  <c:v>187.16394982100093</c:v>
                </c:pt>
                <c:pt idx="51">
                  <c:v>205.2912854749033</c:v>
                </c:pt>
                <c:pt idx="52">
                  <c:v>279.73328607684823</c:v>
                </c:pt>
                <c:pt idx="53">
                  <c:v>195.46173724747666</c:v>
                </c:pt>
                <c:pt idx="54">
                  <c:v>255.34478942338023</c:v>
                </c:pt>
                <c:pt idx="55">
                  <c:v>225.46162185162274</c:v>
                </c:pt>
                <c:pt idx="56">
                  <c:v>315.69138890561959</c:v>
                </c:pt>
                <c:pt idx="57">
                  <c:v>186.8121104747238</c:v>
                </c:pt>
                <c:pt idx="58">
                  <c:v>128.03580065945766</c:v>
                </c:pt>
                <c:pt idx="59">
                  <c:v>284.77370484996788</c:v>
                </c:pt>
                <c:pt idx="60">
                  <c:v>160.00734965492194</c:v>
                </c:pt>
                <c:pt idx="61">
                  <c:v>235.53972311314351</c:v>
                </c:pt>
                <c:pt idx="62">
                  <c:v>229.79740602312683</c:v>
                </c:pt>
                <c:pt idx="63">
                  <c:v>308.676533146118</c:v>
                </c:pt>
                <c:pt idx="64">
                  <c:v>279.89776008958307</c:v>
                </c:pt>
                <c:pt idx="65">
                  <c:v>177.59524793610672</c:v>
                </c:pt>
                <c:pt idx="66">
                  <c:v>185.01574318229723</c:v>
                </c:pt>
                <c:pt idx="67">
                  <c:v>214.35264947320826</c:v>
                </c:pt>
                <c:pt idx="68">
                  <c:v>169.40709322473015</c:v>
                </c:pt>
                <c:pt idx="69">
                  <c:v>220.04641864750306</c:v>
                </c:pt>
                <c:pt idx="70">
                  <c:v>246.42174462390875</c:v>
                </c:pt>
                <c:pt idx="71">
                  <c:v>214.15478391370777</c:v>
                </c:pt>
                <c:pt idx="72">
                  <c:v>230.07479322089227</c:v>
                </c:pt>
                <c:pt idx="73">
                  <c:v>229.79041847707083</c:v>
                </c:pt>
                <c:pt idx="74">
                  <c:v>244.12594448939558</c:v>
                </c:pt>
                <c:pt idx="75">
                  <c:v>212.18748722743658</c:v>
                </c:pt>
                <c:pt idx="76">
                  <c:v>264.89947423278647</c:v>
                </c:pt>
                <c:pt idx="77">
                  <c:v>243.10897609817209</c:v>
                </c:pt>
                <c:pt idx="78">
                  <c:v>222.22099483257767</c:v>
                </c:pt>
                <c:pt idx="79">
                  <c:v>115.25631375697361</c:v>
                </c:pt>
                <c:pt idx="80">
                  <c:v>187.73361383549377</c:v>
                </c:pt>
                <c:pt idx="81">
                  <c:v>170.92013003190505</c:v>
                </c:pt>
                <c:pt idx="82">
                  <c:v>288.1403900593067</c:v>
                </c:pt>
                <c:pt idx="83">
                  <c:v>258.04774232176055</c:v>
                </c:pt>
                <c:pt idx="84">
                  <c:v>247.91083864293955</c:v>
                </c:pt>
                <c:pt idx="85">
                  <c:v>157.37607351132203</c:v>
                </c:pt>
                <c:pt idx="86">
                  <c:v>268.41458349250263</c:v>
                </c:pt>
                <c:pt idx="87">
                  <c:v>283.55155136023222</c:v>
                </c:pt>
                <c:pt idx="88">
                  <c:v>260.31211051131481</c:v>
                </c:pt>
                <c:pt idx="89">
                  <c:v>211.10422918924155</c:v>
                </c:pt>
                <c:pt idx="90">
                  <c:v>316.00903930162644</c:v>
                </c:pt>
                <c:pt idx="91">
                  <c:v>186.3592058333636</c:v>
                </c:pt>
                <c:pt idx="92">
                  <c:v>165.6490355739046</c:v>
                </c:pt>
                <c:pt idx="93">
                  <c:v>242.44031162298222</c:v>
                </c:pt>
                <c:pt idx="94">
                  <c:v>246.32097402560316</c:v>
                </c:pt>
                <c:pt idx="95">
                  <c:v>241.55162811986509</c:v>
                </c:pt>
                <c:pt idx="96">
                  <c:v>326.80111908229514</c:v>
                </c:pt>
                <c:pt idx="97">
                  <c:v>179.86702195758676</c:v>
                </c:pt>
                <c:pt idx="98">
                  <c:v>340.49186941004245</c:v>
                </c:pt>
                <c:pt idx="99">
                  <c:v>268.85307896377117</c:v>
                </c:pt>
              </c:numCache>
            </c:numRef>
          </c:val>
          <c:smooth val="1"/>
          <c:extLst>
            <c:ext xmlns:c16="http://schemas.microsoft.com/office/drawing/2014/chart" uri="{C3380CC4-5D6E-409C-BE32-E72D297353CC}">
              <c16:uniqueId val="{00000003-4699-489C-8899-5E396C17B448}"/>
            </c:ext>
          </c:extLst>
        </c:ser>
        <c:ser>
          <c:idx val="9"/>
          <c:order val="9"/>
          <c:tx>
            <c:strRef>
              <c:f>Recharge!$A$13</c:f>
              <c:strCache>
                <c:ptCount val="1"/>
                <c:pt idx="0">
                  <c:v>MP #3</c:v>
                </c:pt>
              </c:strCache>
            </c:strRef>
          </c:tx>
          <c:spPr>
            <a:ln w="12700" cap="rnd">
              <a:solidFill>
                <a:schemeClr val="accent2">
                  <a:lumMod val="75000"/>
                </a:schemeClr>
              </a:solidFill>
              <a:round/>
            </a:ln>
            <a:effectLst>
              <a:outerShdw blurRad="40000" dist="23000" dir="5400000" rotWithShape="0">
                <a:srgbClr val="000000">
                  <a:alpha val="35000"/>
                </a:srgbClr>
              </a:outerShdw>
            </a:effectLst>
          </c:spPr>
          <c:marker>
            <c:symbol val="none"/>
          </c:marker>
          <c:trendline>
            <c:spPr>
              <a:ln w="12700" cap="rnd">
                <a:solidFill>
                  <a:schemeClr val="accent2">
                    <a:lumMod val="75000"/>
                  </a:schemeClr>
                </a:solidFill>
                <a:prstDash val="sysDash"/>
              </a:ln>
              <a:effectLst/>
            </c:spPr>
            <c:trendlineType val="linear"/>
            <c:dispRSqr val="0"/>
            <c:dispEq val="0"/>
          </c:trendline>
          <c:cat>
            <c:numRef>
              <c:f>Recharge!$B$3:$CX$3</c:f>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Recharge!$B$13:$CX$13</c:f>
              <c:numCache>
                <c:formatCode>0.00</c:formatCode>
                <c:ptCount val="101"/>
                <c:pt idx="0">
                  <c:v>107.42194519974902</c:v>
                </c:pt>
                <c:pt idx="1">
                  <c:v>36.657690617453625</c:v>
                </c:pt>
                <c:pt idx="2">
                  <c:v>80.61038845371047</c:v>
                </c:pt>
                <c:pt idx="3">
                  <c:v>164.02522530290548</c:v>
                </c:pt>
                <c:pt idx="4">
                  <c:v>23.119968904841244</c:v>
                </c:pt>
                <c:pt idx="5">
                  <c:v>47.296302450494068</c:v>
                </c:pt>
                <c:pt idx="6">
                  <c:v>36.062975265698583</c:v>
                </c:pt>
                <c:pt idx="7">
                  <c:v>154.32683461278009</c:v>
                </c:pt>
                <c:pt idx="8">
                  <c:v>200.86386645511396</c:v>
                </c:pt>
                <c:pt idx="9">
                  <c:v>117.75922444169123</c:v>
                </c:pt>
                <c:pt idx="10">
                  <c:v>122.95600448010578</c:v>
                </c:pt>
                <c:pt idx="11">
                  <c:v>104.27967045990943</c:v>
                </c:pt>
                <c:pt idx="12">
                  <c:v>94.514745395202738</c:v>
                </c:pt>
                <c:pt idx="13">
                  <c:v>109.17630901046505</c:v>
                </c:pt>
                <c:pt idx="14">
                  <c:v>197.4186247799654</c:v>
                </c:pt>
                <c:pt idx="15">
                  <c:v>165.47776855803983</c:v>
                </c:pt>
                <c:pt idx="16">
                  <c:v>133.53257245428432</c:v>
                </c:pt>
                <c:pt idx="17">
                  <c:v>153.83121915474322</c:v>
                </c:pt>
                <c:pt idx="18">
                  <c:v>200.72707761105852</c:v>
                </c:pt>
                <c:pt idx="19">
                  <c:v>230.2301743861853</c:v>
                </c:pt>
                <c:pt idx="20">
                  <c:v>241.94867058462398</c:v>
                </c:pt>
                <c:pt idx="21">
                  <c:v>233.25972944829675</c:v>
                </c:pt>
                <c:pt idx="22">
                  <c:v>224.86396424819804</c:v>
                </c:pt>
                <c:pt idx="23">
                  <c:v>114.40556193279758</c:v>
                </c:pt>
                <c:pt idx="24">
                  <c:v>238.34130541939385</c:v>
                </c:pt>
                <c:pt idx="25">
                  <c:v>151.67135449998</c:v>
                </c:pt>
                <c:pt idx="26">
                  <c:v>287.67651240029801</c:v>
                </c:pt>
                <c:pt idx="27">
                  <c:v>173.36134638317208</c:v>
                </c:pt>
                <c:pt idx="28">
                  <c:v>169.05869835247125</c:v>
                </c:pt>
                <c:pt idx="29">
                  <c:v>212.03706007868436</c:v>
                </c:pt>
                <c:pt idx="30">
                  <c:v>186.32617935062524</c:v>
                </c:pt>
                <c:pt idx="31">
                  <c:v>147.69659101481284</c:v>
                </c:pt>
                <c:pt idx="32">
                  <c:v>119.09888845278306</c:v>
                </c:pt>
                <c:pt idx="33">
                  <c:v>108.25361592239165</c:v>
                </c:pt>
                <c:pt idx="34">
                  <c:v>97.593302723313855</c:v>
                </c:pt>
                <c:pt idx="35">
                  <c:v>170.12014781721734</c:v>
                </c:pt>
                <c:pt idx="36">
                  <c:v>150.19155669968268</c:v>
                </c:pt>
                <c:pt idx="37">
                  <c:v>47.742079813670784</c:v>
                </c:pt>
                <c:pt idx="38">
                  <c:v>103.35457007451885</c:v>
                </c:pt>
                <c:pt idx="39">
                  <c:v>115.90912140893568</c:v>
                </c:pt>
                <c:pt idx="40">
                  <c:v>163.57977292694204</c:v>
                </c:pt>
                <c:pt idx="41">
                  <c:v>195.14713852044463</c:v>
                </c:pt>
                <c:pt idx="42">
                  <c:v>157.09036280625901</c:v>
                </c:pt>
                <c:pt idx="43">
                  <c:v>58.161583366290131</c:v>
                </c:pt>
                <c:pt idx="44">
                  <c:v>230.4999840186307</c:v>
                </c:pt>
                <c:pt idx="45">
                  <c:v>125.94770176413647</c:v>
                </c:pt>
                <c:pt idx="46">
                  <c:v>178.08146194732382</c:v>
                </c:pt>
                <c:pt idx="47">
                  <c:v>232.36992866970411</c:v>
                </c:pt>
                <c:pt idx="48">
                  <c:v>215.00088550368628</c:v>
                </c:pt>
                <c:pt idx="49">
                  <c:v>137.02667396213849</c:v>
                </c:pt>
                <c:pt idx="50">
                  <c:v>102.53642459354967</c:v>
                </c:pt>
                <c:pt idx="51">
                  <c:v>147.1779729936269</c:v>
                </c:pt>
                <c:pt idx="52">
                  <c:v>157.96914979906848</c:v>
                </c:pt>
                <c:pt idx="53">
                  <c:v>132.68520834285562</c:v>
                </c:pt>
                <c:pt idx="54">
                  <c:v>164.49665098879154</c:v>
                </c:pt>
                <c:pt idx="55">
                  <c:v>117.39204124230804</c:v>
                </c:pt>
                <c:pt idx="56">
                  <c:v>256.30716804643203</c:v>
                </c:pt>
                <c:pt idx="57">
                  <c:v>131.44051210158523</c:v>
                </c:pt>
                <c:pt idx="58">
                  <c:v>60.640458975380966</c:v>
                </c:pt>
                <c:pt idx="59">
                  <c:v>199.16087112282707</c:v>
                </c:pt>
                <c:pt idx="60">
                  <c:v>130.23689171765136</c:v>
                </c:pt>
                <c:pt idx="61">
                  <c:v>137.1244521281061</c:v>
                </c:pt>
                <c:pt idx="62">
                  <c:v>188.3924847136563</c:v>
                </c:pt>
                <c:pt idx="63">
                  <c:v>216.22214270105621</c:v>
                </c:pt>
                <c:pt idx="64">
                  <c:v>196.08519185141552</c:v>
                </c:pt>
                <c:pt idx="65">
                  <c:v>133.41196638579595</c:v>
                </c:pt>
                <c:pt idx="66">
                  <c:v>170.51766994453993</c:v>
                </c:pt>
                <c:pt idx="67">
                  <c:v>179.87127366008087</c:v>
                </c:pt>
                <c:pt idx="68">
                  <c:v>132.31524520466917</c:v>
                </c:pt>
                <c:pt idx="69">
                  <c:v>180.45293682969441</c:v>
                </c:pt>
                <c:pt idx="70">
                  <c:v>197.69286267114501</c:v>
                </c:pt>
                <c:pt idx="71">
                  <c:v>203.82486356892502</c:v>
                </c:pt>
                <c:pt idx="72">
                  <c:v>233.65779554102483</c:v>
                </c:pt>
                <c:pt idx="73">
                  <c:v>149.16452353913917</c:v>
                </c:pt>
                <c:pt idx="74">
                  <c:v>204.60110461691676</c:v>
                </c:pt>
                <c:pt idx="75">
                  <c:v>126.39074386920123</c:v>
                </c:pt>
                <c:pt idx="76">
                  <c:v>219.38361879122374</c:v>
                </c:pt>
                <c:pt idx="77">
                  <c:v>139.21386017447048</c:v>
                </c:pt>
                <c:pt idx="78">
                  <c:v>208.06324861541066</c:v>
                </c:pt>
                <c:pt idx="79">
                  <c:v>72.80403366993562</c:v>
                </c:pt>
                <c:pt idx="80">
                  <c:v>201.69990048325337</c:v>
                </c:pt>
                <c:pt idx="81">
                  <c:v>133.67162543626387</c:v>
                </c:pt>
                <c:pt idx="82">
                  <c:v>223.2127256687379</c:v>
                </c:pt>
                <c:pt idx="83">
                  <c:v>240.03437408699824</c:v>
                </c:pt>
                <c:pt idx="84">
                  <c:v>227.92788129557448</c:v>
                </c:pt>
                <c:pt idx="85">
                  <c:v>119.91301221719993</c:v>
                </c:pt>
                <c:pt idx="86">
                  <c:v>251.59832028673725</c:v>
                </c:pt>
                <c:pt idx="87">
                  <c:v>204.15222758216288</c:v>
                </c:pt>
                <c:pt idx="88">
                  <c:v>194.38565199847028</c:v>
                </c:pt>
                <c:pt idx="89">
                  <c:v>107.82488073344609</c:v>
                </c:pt>
                <c:pt idx="90">
                  <c:v>239.38718482368347</c:v>
                </c:pt>
                <c:pt idx="91">
                  <c:v>131.17585614260258</c:v>
                </c:pt>
                <c:pt idx="92">
                  <c:v>99.558999979334999</c:v>
                </c:pt>
                <c:pt idx="93">
                  <c:v>146.56825914933199</c:v>
                </c:pt>
                <c:pt idx="94">
                  <c:v>177.1085967126092</c:v>
                </c:pt>
                <c:pt idx="95">
                  <c:v>209.92779365363765</c:v>
                </c:pt>
                <c:pt idx="96">
                  <c:v>265.04291279591951</c:v>
                </c:pt>
                <c:pt idx="97">
                  <c:v>144.67962180413758</c:v>
                </c:pt>
                <c:pt idx="98">
                  <c:v>257.14944999261172</c:v>
                </c:pt>
                <c:pt idx="99">
                  <c:v>197.61352901659461</c:v>
                </c:pt>
              </c:numCache>
            </c:numRef>
          </c:val>
          <c:smooth val="1"/>
          <c:extLst>
            <c:ext xmlns:c16="http://schemas.microsoft.com/office/drawing/2014/chart" uri="{C3380CC4-5D6E-409C-BE32-E72D297353CC}">
              <c16:uniqueId val="{00000005-4699-489C-8899-5E396C17B448}"/>
            </c:ext>
          </c:extLst>
        </c:ser>
        <c:ser>
          <c:idx val="11"/>
          <c:order val="11"/>
          <c:tx>
            <c:strRef>
              <c:f>Recharge!$A$15</c:f>
              <c:strCache>
                <c:ptCount val="1"/>
                <c:pt idx="0">
                  <c:v>MP #4</c:v>
                </c:pt>
              </c:strCache>
            </c:strRef>
          </c:tx>
          <c:spPr>
            <a:ln w="12700" cap="rnd">
              <a:solidFill>
                <a:srgbClr val="FF0000"/>
              </a:solidFill>
              <a:round/>
            </a:ln>
            <a:effectLst>
              <a:outerShdw blurRad="40000" dist="23000" dir="5400000" rotWithShape="0">
                <a:srgbClr val="000000">
                  <a:alpha val="35000"/>
                </a:srgbClr>
              </a:outerShdw>
            </a:effectLst>
          </c:spPr>
          <c:marker>
            <c:symbol val="none"/>
          </c:marker>
          <c:trendline>
            <c:spPr>
              <a:ln w="12700" cap="rnd">
                <a:solidFill>
                  <a:srgbClr val="FF0000"/>
                </a:solidFill>
                <a:prstDash val="sysDash"/>
              </a:ln>
              <a:effectLst/>
            </c:spPr>
            <c:trendlineType val="linear"/>
            <c:dispRSqr val="0"/>
            <c:dispEq val="0"/>
          </c:trendline>
          <c:cat>
            <c:numRef>
              <c:f>Recharge!$B$3:$CX$3</c:f>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Recharge!$B$15:$CX$15</c:f>
              <c:numCache>
                <c:formatCode>0.00</c:formatCode>
                <c:ptCount val="101"/>
                <c:pt idx="0">
                  <c:v>315.29324766446132</c:v>
                </c:pt>
                <c:pt idx="1">
                  <c:v>117.95253475840133</c:v>
                </c:pt>
                <c:pt idx="2">
                  <c:v>249.36753516372102</c:v>
                </c:pt>
                <c:pt idx="3">
                  <c:v>342.86376434401996</c:v>
                </c:pt>
                <c:pt idx="4">
                  <c:v>108.96173623265122</c:v>
                </c:pt>
                <c:pt idx="5">
                  <c:v>196.98085832074855</c:v>
                </c:pt>
                <c:pt idx="6">
                  <c:v>231.66689582984435</c:v>
                </c:pt>
                <c:pt idx="7">
                  <c:v>342.76466567980771</c:v>
                </c:pt>
                <c:pt idx="8">
                  <c:v>327.23148688099178</c:v>
                </c:pt>
                <c:pt idx="9">
                  <c:v>310.97096007222012</c:v>
                </c:pt>
                <c:pt idx="10">
                  <c:v>351.31777345764237</c:v>
                </c:pt>
                <c:pt idx="11">
                  <c:v>282.29399879227412</c:v>
                </c:pt>
                <c:pt idx="12">
                  <c:v>202.68016803372461</c:v>
                </c:pt>
                <c:pt idx="13">
                  <c:v>258.45635084294906</c:v>
                </c:pt>
                <c:pt idx="14">
                  <c:v>493.20718512636449</c:v>
                </c:pt>
                <c:pt idx="15">
                  <c:v>326.72281661313025</c:v>
                </c:pt>
                <c:pt idx="16">
                  <c:v>310.86742938154441</c:v>
                </c:pt>
                <c:pt idx="17">
                  <c:v>315.05472452125946</c:v>
                </c:pt>
                <c:pt idx="18">
                  <c:v>400.081262677403</c:v>
                </c:pt>
                <c:pt idx="19">
                  <c:v>468.28644977109411</c:v>
                </c:pt>
                <c:pt idx="20">
                  <c:v>417.76945639821258</c:v>
                </c:pt>
                <c:pt idx="21">
                  <c:v>387.45927434169323</c:v>
                </c:pt>
                <c:pt idx="22">
                  <c:v>424.07325182319539</c:v>
                </c:pt>
                <c:pt idx="23">
                  <c:v>339.13191990065212</c:v>
                </c:pt>
                <c:pt idx="24">
                  <c:v>392.2299693229844</c:v>
                </c:pt>
                <c:pt idx="25">
                  <c:v>333.10400486503818</c:v>
                </c:pt>
                <c:pt idx="26">
                  <c:v>514.48936645106403</c:v>
                </c:pt>
                <c:pt idx="27">
                  <c:v>397.62422248959052</c:v>
                </c:pt>
                <c:pt idx="28">
                  <c:v>353.23071395087032</c:v>
                </c:pt>
                <c:pt idx="29">
                  <c:v>455.4068068088518</c:v>
                </c:pt>
                <c:pt idx="30">
                  <c:v>375.92562937811402</c:v>
                </c:pt>
                <c:pt idx="31">
                  <c:v>509.2510370893857</c:v>
                </c:pt>
                <c:pt idx="32">
                  <c:v>345.2517536508571</c:v>
                </c:pt>
                <c:pt idx="33">
                  <c:v>373.72034502055328</c:v>
                </c:pt>
                <c:pt idx="34">
                  <c:v>357.97662344541482</c:v>
                </c:pt>
                <c:pt idx="35">
                  <c:v>493.69527212641708</c:v>
                </c:pt>
                <c:pt idx="36">
                  <c:v>345.99824880854521</c:v>
                </c:pt>
                <c:pt idx="37">
                  <c:v>376.6005434286709</c:v>
                </c:pt>
                <c:pt idx="38">
                  <c:v>257.4955968005338</c:v>
                </c:pt>
                <c:pt idx="39">
                  <c:v>311.28982582017369</c:v>
                </c:pt>
                <c:pt idx="40">
                  <c:v>256.07128496113376</c:v>
                </c:pt>
                <c:pt idx="41">
                  <c:v>380.86205329245763</c:v>
                </c:pt>
                <c:pt idx="42">
                  <c:v>421.79713393278507</c:v>
                </c:pt>
                <c:pt idx="43">
                  <c:v>155.25961295584676</c:v>
                </c:pt>
                <c:pt idx="44">
                  <c:v>369.15475058121643</c:v>
                </c:pt>
                <c:pt idx="45">
                  <c:v>248.00254239494825</c:v>
                </c:pt>
                <c:pt idx="46">
                  <c:v>323.09908685804692</c:v>
                </c:pt>
                <c:pt idx="47">
                  <c:v>446.454205799585</c:v>
                </c:pt>
                <c:pt idx="48">
                  <c:v>436.86653763162286</c:v>
                </c:pt>
                <c:pt idx="49">
                  <c:v>404.43727399036379</c:v>
                </c:pt>
                <c:pt idx="50">
                  <c:v>315.69323689795715</c:v>
                </c:pt>
                <c:pt idx="51">
                  <c:v>366.10835584233587</c:v>
                </c:pt>
                <c:pt idx="52">
                  <c:v>363.39423621241207</c:v>
                </c:pt>
                <c:pt idx="53">
                  <c:v>359.36421063049409</c:v>
                </c:pt>
                <c:pt idx="54">
                  <c:v>340.17146855031444</c:v>
                </c:pt>
                <c:pt idx="55">
                  <c:v>209.17254999707802</c:v>
                </c:pt>
                <c:pt idx="56">
                  <c:v>361.05869536155438</c:v>
                </c:pt>
                <c:pt idx="57">
                  <c:v>446.3276237442463</c:v>
                </c:pt>
                <c:pt idx="58">
                  <c:v>226.89625411233868</c:v>
                </c:pt>
                <c:pt idx="59">
                  <c:v>432.80102971004715</c:v>
                </c:pt>
                <c:pt idx="60">
                  <c:v>480.58512630739983</c:v>
                </c:pt>
                <c:pt idx="61">
                  <c:v>359.24018276216844</c:v>
                </c:pt>
                <c:pt idx="62">
                  <c:v>405.85210878891854</c:v>
                </c:pt>
                <c:pt idx="63">
                  <c:v>377.38532879981074</c:v>
                </c:pt>
                <c:pt idx="64">
                  <c:v>453.83349875723724</c:v>
                </c:pt>
                <c:pt idx="65">
                  <c:v>269.71910769296107</c:v>
                </c:pt>
                <c:pt idx="66">
                  <c:v>414.8517651354851</c:v>
                </c:pt>
                <c:pt idx="67">
                  <c:v>315.67330700432439</c:v>
                </c:pt>
                <c:pt idx="68">
                  <c:v>398.0212566644542</c:v>
                </c:pt>
                <c:pt idx="69">
                  <c:v>404.67313508183764</c:v>
                </c:pt>
                <c:pt idx="70">
                  <c:v>314.77440055250435</c:v>
                </c:pt>
                <c:pt idx="71">
                  <c:v>378.00686160265138</c:v>
                </c:pt>
                <c:pt idx="72">
                  <c:v>406.04312477852716</c:v>
                </c:pt>
                <c:pt idx="73">
                  <c:v>386.21792321057893</c:v>
                </c:pt>
                <c:pt idx="74">
                  <c:v>402.35922852128164</c:v>
                </c:pt>
                <c:pt idx="75">
                  <c:v>371.41536146183643</c:v>
                </c:pt>
                <c:pt idx="76">
                  <c:v>535.9732681422613</c:v>
                </c:pt>
                <c:pt idx="77">
                  <c:v>335.37010867423129</c:v>
                </c:pt>
                <c:pt idx="78">
                  <c:v>440.97186419701956</c:v>
                </c:pt>
                <c:pt idx="79">
                  <c:v>319.22405843661744</c:v>
                </c:pt>
                <c:pt idx="80">
                  <c:v>315.40516859282803</c:v>
                </c:pt>
                <c:pt idx="81">
                  <c:v>301.79492364330088</c:v>
                </c:pt>
                <c:pt idx="82">
                  <c:v>430.06647015074714</c:v>
                </c:pt>
                <c:pt idx="83">
                  <c:v>441.52960043722157</c:v>
                </c:pt>
                <c:pt idx="84">
                  <c:v>419.30525812503839</c:v>
                </c:pt>
                <c:pt idx="85">
                  <c:v>288.33787376817543</c:v>
                </c:pt>
                <c:pt idx="86">
                  <c:v>542.39459041018313</c:v>
                </c:pt>
                <c:pt idx="87">
                  <c:v>296.2294297731554</c:v>
                </c:pt>
                <c:pt idx="88">
                  <c:v>367.86999588815081</c:v>
                </c:pt>
                <c:pt idx="89">
                  <c:v>275.73000033241181</c:v>
                </c:pt>
                <c:pt idx="90">
                  <c:v>502.81430042759223</c:v>
                </c:pt>
                <c:pt idx="91">
                  <c:v>449.75911037794276</c:v>
                </c:pt>
                <c:pt idx="92">
                  <c:v>236.11234409091998</c:v>
                </c:pt>
                <c:pt idx="93">
                  <c:v>303.15069693673382</c:v>
                </c:pt>
                <c:pt idx="94">
                  <c:v>438.68528676497255</c:v>
                </c:pt>
                <c:pt idx="95">
                  <c:v>489.3677094022039</c:v>
                </c:pt>
                <c:pt idx="96">
                  <c:v>542.87363510420005</c:v>
                </c:pt>
                <c:pt idx="97">
                  <c:v>313.0703770929606</c:v>
                </c:pt>
                <c:pt idx="98">
                  <c:v>697.78736872989214</c:v>
                </c:pt>
                <c:pt idx="99">
                  <c:v>376.36774812052238</c:v>
                </c:pt>
              </c:numCache>
            </c:numRef>
          </c:val>
          <c:smooth val="1"/>
          <c:extLst>
            <c:ext xmlns:c16="http://schemas.microsoft.com/office/drawing/2014/chart" uri="{C3380CC4-5D6E-409C-BE32-E72D297353CC}">
              <c16:uniqueId val="{00000007-4699-489C-8899-5E396C17B448}"/>
            </c:ext>
          </c:extLst>
        </c:ser>
        <c:ser>
          <c:idx val="17"/>
          <c:order val="17"/>
          <c:tx>
            <c:strRef>
              <c:f>Recharge!$A$21</c:f>
              <c:strCache>
                <c:ptCount val="1"/>
                <c:pt idx="0">
                  <c:v>MP #5</c:v>
                </c:pt>
              </c:strCache>
            </c:strRef>
          </c:tx>
          <c:spPr>
            <a:ln w="12700" cap="rnd">
              <a:solidFill>
                <a:srgbClr val="0000FF"/>
              </a:solidFill>
              <a:round/>
            </a:ln>
            <a:effectLst>
              <a:outerShdw blurRad="40000" dist="23000" dir="5400000" rotWithShape="0">
                <a:srgbClr val="000000">
                  <a:alpha val="35000"/>
                </a:srgbClr>
              </a:outerShdw>
            </a:effectLst>
          </c:spPr>
          <c:marker>
            <c:symbol val="none"/>
          </c:marker>
          <c:trendline>
            <c:spPr>
              <a:ln w="12700" cap="rnd">
                <a:solidFill>
                  <a:srgbClr val="0000FF"/>
                </a:solidFill>
                <a:prstDash val="sysDash"/>
              </a:ln>
              <a:effectLst/>
            </c:spPr>
            <c:trendlineType val="linear"/>
            <c:dispRSqr val="0"/>
            <c:dispEq val="0"/>
          </c:trendline>
          <c:cat>
            <c:numRef>
              <c:f>Recharge!$B$3:$CX$3</c:f>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f>Recharge!$B$21:$CX$21</c:f>
              <c:numCache>
                <c:formatCode>0.00</c:formatCode>
                <c:ptCount val="101"/>
                <c:pt idx="0">
                  <c:v>223.33822646975432</c:v>
                </c:pt>
                <c:pt idx="1">
                  <c:v>76.307567852697048</c:v>
                </c:pt>
                <c:pt idx="2">
                  <c:v>187.56777260285457</c:v>
                </c:pt>
                <c:pt idx="3">
                  <c:v>258.38956499247348</c:v>
                </c:pt>
                <c:pt idx="4">
                  <c:v>89.746710513276639</c:v>
                </c:pt>
                <c:pt idx="5">
                  <c:v>176.06101400235133</c:v>
                </c:pt>
                <c:pt idx="6">
                  <c:v>160.8077006904561</c:v>
                </c:pt>
                <c:pt idx="7">
                  <c:v>247.98516253110205</c:v>
                </c:pt>
                <c:pt idx="8">
                  <c:v>312.48985016798724</c:v>
                </c:pt>
                <c:pt idx="9">
                  <c:v>202.3907540312963</c:v>
                </c:pt>
                <c:pt idx="10">
                  <c:v>202.64323661995479</c:v>
                </c:pt>
                <c:pt idx="11">
                  <c:v>232.18815039992046</c:v>
                </c:pt>
                <c:pt idx="12">
                  <c:v>117.40461121050157</c:v>
                </c:pt>
                <c:pt idx="13">
                  <c:v>127.47700949123129</c:v>
                </c:pt>
                <c:pt idx="14">
                  <c:v>385.0142433934862</c:v>
                </c:pt>
                <c:pt idx="15">
                  <c:v>203.91991706025721</c:v>
                </c:pt>
                <c:pt idx="16">
                  <c:v>230.03290631930224</c:v>
                </c:pt>
                <c:pt idx="17">
                  <c:v>289.58038533482556</c:v>
                </c:pt>
                <c:pt idx="18">
                  <c:v>222.90031292851501</c:v>
                </c:pt>
                <c:pt idx="19">
                  <c:v>301.74727116657346</c:v>
                </c:pt>
                <c:pt idx="20">
                  <c:v>347.92453713652003</c:v>
                </c:pt>
                <c:pt idx="21">
                  <c:v>240.39150828857498</c:v>
                </c:pt>
                <c:pt idx="22">
                  <c:v>285.62134273643426</c:v>
                </c:pt>
                <c:pt idx="23">
                  <c:v>169.86201201092075</c:v>
                </c:pt>
                <c:pt idx="24">
                  <c:v>239.149553074133</c:v>
                </c:pt>
                <c:pt idx="25">
                  <c:v>180.58358172497833</c:v>
                </c:pt>
                <c:pt idx="26">
                  <c:v>243.03479143375392</c:v>
                </c:pt>
                <c:pt idx="27">
                  <c:v>219.50940398490434</c:v>
                </c:pt>
                <c:pt idx="28">
                  <c:v>194.57152607676363</c:v>
                </c:pt>
                <c:pt idx="29">
                  <c:v>223.26199151791985</c:v>
                </c:pt>
                <c:pt idx="30">
                  <c:v>182.82675702403168</c:v>
                </c:pt>
                <c:pt idx="31">
                  <c:v>199.48917821592255</c:v>
                </c:pt>
                <c:pt idx="32">
                  <c:v>236.45253906694597</c:v>
                </c:pt>
                <c:pt idx="33">
                  <c:v>283.8675445894097</c:v>
                </c:pt>
                <c:pt idx="34">
                  <c:v>295.69803680446955</c:v>
                </c:pt>
                <c:pt idx="35">
                  <c:v>271.99469944595484</c:v>
                </c:pt>
                <c:pt idx="36">
                  <c:v>226.06689646139807</c:v>
                </c:pt>
                <c:pt idx="37">
                  <c:v>121.1912650490757</c:v>
                </c:pt>
                <c:pt idx="38">
                  <c:v>128.80606163780442</c:v>
                </c:pt>
                <c:pt idx="39">
                  <c:v>208.316476240155</c:v>
                </c:pt>
                <c:pt idx="40">
                  <c:v>223.31342528312337</c:v>
                </c:pt>
                <c:pt idx="41">
                  <c:v>200.80740397769875</c:v>
                </c:pt>
                <c:pt idx="42">
                  <c:v>249.3813451401694</c:v>
                </c:pt>
                <c:pt idx="43">
                  <c:v>178.05687591425738</c:v>
                </c:pt>
                <c:pt idx="44">
                  <c:v>236.2248193759678</c:v>
                </c:pt>
                <c:pt idx="45">
                  <c:v>197.54051387055142</c:v>
                </c:pt>
                <c:pt idx="46">
                  <c:v>303.87403319539266</c:v>
                </c:pt>
                <c:pt idx="47">
                  <c:v>276.17954139690994</c:v>
                </c:pt>
                <c:pt idx="48">
                  <c:v>214.02552513588483</c:v>
                </c:pt>
                <c:pt idx="49">
                  <c:v>175.91309736910807</c:v>
                </c:pt>
                <c:pt idx="50">
                  <c:v>228.91180414589041</c:v>
                </c:pt>
                <c:pt idx="51">
                  <c:v>166.95026208357672</c:v>
                </c:pt>
                <c:pt idx="52">
                  <c:v>178.29204791792199</c:v>
                </c:pt>
                <c:pt idx="53">
                  <c:v>188.08271279398355</c:v>
                </c:pt>
                <c:pt idx="54">
                  <c:v>209.94352505838049</c:v>
                </c:pt>
                <c:pt idx="55">
                  <c:v>239.09695858557217</c:v>
                </c:pt>
                <c:pt idx="56">
                  <c:v>332.2702468958912</c:v>
                </c:pt>
                <c:pt idx="57">
                  <c:v>184.71168559606048</c:v>
                </c:pt>
                <c:pt idx="58">
                  <c:v>118.96939890996578</c:v>
                </c:pt>
                <c:pt idx="59">
                  <c:v>257.90389835181736</c:v>
                </c:pt>
                <c:pt idx="60">
                  <c:v>301.0018061215394</c:v>
                </c:pt>
                <c:pt idx="61">
                  <c:v>209.33233511439221</c:v>
                </c:pt>
                <c:pt idx="62">
                  <c:v>220.52247008637721</c:v>
                </c:pt>
                <c:pt idx="63">
                  <c:v>318.41042925773434</c:v>
                </c:pt>
                <c:pt idx="64">
                  <c:v>393.73978200188213</c:v>
                </c:pt>
                <c:pt idx="65">
                  <c:v>167.61421265361105</c:v>
                </c:pt>
                <c:pt idx="66">
                  <c:v>226.16640118128748</c:v>
                </c:pt>
                <c:pt idx="67">
                  <c:v>211.55789430873676</c:v>
                </c:pt>
                <c:pt idx="68">
                  <c:v>263.41156412385965</c:v>
                </c:pt>
                <c:pt idx="69">
                  <c:v>388.09389222100231</c:v>
                </c:pt>
                <c:pt idx="70">
                  <c:v>286.82642659082012</c:v>
                </c:pt>
                <c:pt idx="71">
                  <c:v>287.50072241641624</c:v>
                </c:pt>
                <c:pt idx="72">
                  <c:v>226.3404851958669</c:v>
                </c:pt>
                <c:pt idx="73">
                  <c:v>192.82182715923091</c:v>
                </c:pt>
                <c:pt idx="74">
                  <c:v>231.41092520573284</c:v>
                </c:pt>
                <c:pt idx="75">
                  <c:v>260.91235055119637</c:v>
                </c:pt>
                <c:pt idx="76">
                  <c:v>252.82837297139997</c:v>
                </c:pt>
                <c:pt idx="77">
                  <c:v>174.36166655694012</c:v>
                </c:pt>
                <c:pt idx="78">
                  <c:v>273.28140989915869</c:v>
                </c:pt>
                <c:pt idx="79">
                  <c:v>255.24694741025553</c:v>
                </c:pt>
                <c:pt idx="80">
                  <c:v>179.18762554208797</c:v>
                </c:pt>
                <c:pt idx="81">
                  <c:v>161.34556639807522</c:v>
                </c:pt>
                <c:pt idx="82">
                  <c:v>224.30847801690231</c:v>
                </c:pt>
                <c:pt idx="83">
                  <c:v>309.19698035451631</c:v>
                </c:pt>
                <c:pt idx="84">
                  <c:v>295.90945974428621</c:v>
                </c:pt>
                <c:pt idx="85">
                  <c:v>127.88177227456583</c:v>
                </c:pt>
                <c:pt idx="86">
                  <c:v>351.41779011667722</c:v>
                </c:pt>
                <c:pt idx="87">
                  <c:v>355.97917166628497</c:v>
                </c:pt>
                <c:pt idx="88">
                  <c:v>213.71767816689271</c:v>
                </c:pt>
                <c:pt idx="89">
                  <c:v>274.96437875274546</c:v>
                </c:pt>
                <c:pt idx="90">
                  <c:v>262.90564475117162</c:v>
                </c:pt>
                <c:pt idx="91">
                  <c:v>260.27993608202257</c:v>
                </c:pt>
                <c:pt idx="92">
                  <c:v>224.97784613920066</c:v>
                </c:pt>
                <c:pt idx="93">
                  <c:v>202.84621476707957</c:v>
                </c:pt>
                <c:pt idx="94">
                  <c:v>263.56851001881483</c:v>
                </c:pt>
                <c:pt idx="95">
                  <c:v>226.99689451558754</c:v>
                </c:pt>
                <c:pt idx="96">
                  <c:v>365.74815987826571</c:v>
                </c:pt>
                <c:pt idx="97">
                  <c:v>227.13868245323647</c:v>
                </c:pt>
                <c:pt idx="98">
                  <c:v>359.2795816590841</c:v>
                </c:pt>
                <c:pt idx="99">
                  <c:v>305.73368296347428</c:v>
                </c:pt>
              </c:numCache>
            </c:numRef>
          </c:val>
          <c:smooth val="1"/>
          <c:extLst>
            <c:ext xmlns:c16="http://schemas.microsoft.com/office/drawing/2014/chart" uri="{C3380CC4-5D6E-409C-BE32-E72D297353CC}">
              <c16:uniqueId val="{00000009-4699-489C-8899-5E396C17B448}"/>
            </c:ext>
          </c:extLst>
        </c:ser>
        <c:dLbls>
          <c:showLegendKey val="0"/>
          <c:showVal val="0"/>
          <c:showCatName val="0"/>
          <c:showSerName val="0"/>
          <c:showPercent val="0"/>
          <c:showBubbleSize val="0"/>
        </c:dLbls>
        <c:smooth val="0"/>
        <c:axId val="99894784"/>
        <c:axId val="99896320"/>
        <c:extLst>
          <c:ext xmlns:c15="http://schemas.microsoft.com/office/drawing/2012/chart" uri="{02D57815-91ED-43cb-92C2-25804820EDAC}">
            <c15:filteredLineSeries>
              <c15:ser>
                <c:idx val="1"/>
                <c:order val="1"/>
                <c:tx>
                  <c:strRef>
                    <c:extLst>
                      <c:ext uri="{02D57815-91ED-43cb-92C2-25804820EDAC}">
                        <c15:formulaRef>
                          <c15:sqref>Recharge!$A$5</c15:sqref>
                        </c15:formulaRef>
                      </c:ext>
                    </c:extLst>
                    <c:strCache>
                      <c:ptCount val="1"/>
                      <c:pt idx="0">
                        <c:v>STA-2</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trendline>
                  <c:spPr>
                    <a:ln w="19050" cap="rnd">
                      <a:solidFill>
                        <a:schemeClr val="accent2"/>
                      </a:solidFill>
                      <a:prstDash val="sysDash"/>
                    </a:ln>
                    <a:effectLst/>
                  </c:spPr>
                  <c:trendlineType val="linear"/>
                  <c:dispRSqr val="0"/>
                  <c:dispEq val="0"/>
                </c:trendline>
                <c:cat>
                  <c:numRef>
                    <c:extLst>
                      <c:ex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c:ext uri="{02D57815-91ED-43cb-92C2-25804820EDAC}">
                        <c15:formulaRef>
                          <c15:sqref>Recharge!$B$5:$CX$5</c15:sqref>
                        </c15:formulaRef>
                      </c:ext>
                    </c:extLst>
                    <c:numCache>
                      <c:formatCode>0.00</c:formatCode>
                      <c:ptCount val="101"/>
                      <c:pt idx="0">
                        <c:v>130.23192685794697</c:v>
                      </c:pt>
                      <c:pt idx="1">
                        <c:v>22.638632011353536</c:v>
                      </c:pt>
                      <c:pt idx="2">
                        <c:v>113.4368552123795</c:v>
                      </c:pt>
                      <c:pt idx="3">
                        <c:v>183.24664076457424</c:v>
                      </c:pt>
                      <c:pt idx="4">
                        <c:v>28.795214404510489</c:v>
                      </c:pt>
                      <c:pt idx="5">
                        <c:v>77.39575721297814</c:v>
                      </c:pt>
                      <c:pt idx="6">
                        <c:v>29.136442987409623</c:v>
                      </c:pt>
                      <c:pt idx="7">
                        <c:v>205.88731035544083</c:v>
                      </c:pt>
                      <c:pt idx="8">
                        <c:v>186.10871428077252</c:v>
                      </c:pt>
                      <c:pt idx="9">
                        <c:v>115.44299899304212</c:v>
                      </c:pt>
                      <c:pt idx="10">
                        <c:v>114.93249925416711</c:v>
                      </c:pt>
                      <c:pt idx="11">
                        <c:v>18.571860841828709</c:v>
                      </c:pt>
                      <c:pt idx="12">
                        <c:v>72.796390019384773</c:v>
                      </c:pt>
                      <c:pt idx="13">
                        <c:v>63.785455187329148</c:v>
                      </c:pt>
                      <c:pt idx="14">
                        <c:v>217.82061277406103</c:v>
                      </c:pt>
                      <c:pt idx="15">
                        <c:v>93.101207183675001</c:v>
                      </c:pt>
                      <c:pt idx="16">
                        <c:v>105.00471110458165</c:v>
                      </c:pt>
                      <c:pt idx="17">
                        <c:v>158.8957192639898</c:v>
                      </c:pt>
                      <c:pt idx="18">
                        <c:v>116.46348987315918</c:v>
                      </c:pt>
                      <c:pt idx="19">
                        <c:v>144.12628932498353</c:v>
                      </c:pt>
                      <c:pt idx="20">
                        <c:v>234.45455124432124</c:v>
                      </c:pt>
                      <c:pt idx="21">
                        <c:v>186.16801412590166</c:v>
                      </c:pt>
                      <c:pt idx="22">
                        <c:v>127.29851083957806</c:v>
                      </c:pt>
                      <c:pt idx="23">
                        <c:v>13.537514367312554</c:v>
                      </c:pt>
                      <c:pt idx="24">
                        <c:v>144.94022444802062</c:v>
                      </c:pt>
                      <c:pt idx="25">
                        <c:v>119.37986426421867</c:v>
                      </c:pt>
                      <c:pt idx="26">
                        <c:v>189.61207845146475</c:v>
                      </c:pt>
                      <c:pt idx="27">
                        <c:v>97.64005831337488</c:v>
                      </c:pt>
                      <c:pt idx="28">
                        <c:v>76.855667231443135</c:v>
                      </c:pt>
                      <c:pt idx="29">
                        <c:v>161.40547054649511</c:v>
                      </c:pt>
                      <c:pt idx="30">
                        <c:v>99.29261106881097</c:v>
                      </c:pt>
                      <c:pt idx="31">
                        <c:v>146.53324113202922</c:v>
                      </c:pt>
                      <c:pt idx="32">
                        <c:v>76.882499716111283</c:v>
                      </c:pt>
                      <c:pt idx="33">
                        <c:v>185.37234449876604</c:v>
                      </c:pt>
                      <c:pt idx="34">
                        <c:v>87.842096743688217</c:v>
                      </c:pt>
                      <c:pt idx="35">
                        <c:v>198.88086632045253</c:v>
                      </c:pt>
                      <c:pt idx="36">
                        <c:v>115.41743020902248</c:v>
                      </c:pt>
                      <c:pt idx="37">
                        <c:v>129.40739691015216</c:v>
                      </c:pt>
                      <c:pt idx="38">
                        <c:v>190.12826110622723</c:v>
                      </c:pt>
                      <c:pt idx="39">
                        <c:v>97.780536479177499</c:v>
                      </c:pt>
                      <c:pt idx="40">
                        <c:v>132.49125635975309</c:v>
                      </c:pt>
                      <c:pt idx="41">
                        <c:v>238.02314587281319</c:v>
                      </c:pt>
                      <c:pt idx="42">
                        <c:v>151.61510379621137</c:v>
                      </c:pt>
                      <c:pt idx="43">
                        <c:v>113.18188904933152</c:v>
                      </c:pt>
                      <c:pt idx="44">
                        <c:v>227.75126890198936</c:v>
                      </c:pt>
                      <c:pt idx="45">
                        <c:v>100.12465057998696</c:v>
                      </c:pt>
                      <c:pt idx="46">
                        <c:v>111.78523990234015</c:v>
                      </c:pt>
                      <c:pt idx="47">
                        <c:v>128.06798893779717</c:v>
                      </c:pt>
                      <c:pt idx="48">
                        <c:v>188.98888077623428</c:v>
                      </c:pt>
                      <c:pt idx="49">
                        <c:v>117.40646469093372</c:v>
                      </c:pt>
                      <c:pt idx="50">
                        <c:v>52.92886833751038</c:v>
                      </c:pt>
                      <c:pt idx="51">
                        <c:v>117.61006902795327</c:v>
                      </c:pt>
                      <c:pt idx="52">
                        <c:v>123.08880798180559</c:v>
                      </c:pt>
                      <c:pt idx="53">
                        <c:v>133.70899941473965</c:v>
                      </c:pt>
                      <c:pt idx="54">
                        <c:v>89.710655487092254</c:v>
                      </c:pt>
                      <c:pt idx="55">
                        <c:v>105.38498697647532</c:v>
                      </c:pt>
                      <c:pt idx="56">
                        <c:v>197.93431286948646</c:v>
                      </c:pt>
                      <c:pt idx="57">
                        <c:v>103.43335803997053</c:v>
                      </c:pt>
                      <c:pt idx="58">
                        <c:v>58.590367823423321</c:v>
                      </c:pt>
                      <c:pt idx="59">
                        <c:v>208.56654294957582</c:v>
                      </c:pt>
                      <c:pt idx="60">
                        <c:v>109.45840417517184</c:v>
                      </c:pt>
                      <c:pt idx="61">
                        <c:v>75.173261890441381</c:v>
                      </c:pt>
                      <c:pt idx="62">
                        <c:v>87.158572882172734</c:v>
                      </c:pt>
                      <c:pt idx="63">
                        <c:v>157.05041831845017</c:v>
                      </c:pt>
                      <c:pt idx="64">
                        <c:v>128.21575012826355</c:v>
                      </c:pt>
                      <c:pt idx="65">
                        <c:v>46.398098880806856</c:v>
                      </c:pt>
                      <c:pt idx="66">
                        <c:v>97.814034782550266</c:v>
                      </c:pt>
                      <c:pt idx="67">
                        <c:v>118.17221899196079</c:v>
                      </c:pt>
                      <c:pt idx="68">
                        <c:v>53.647613222190614</c:v>
                      </c:pt>
                      <c:pt idx="69">
                        <c:v>82.703022977861792</c:v>
                      </c:pt>
                      <c:pt idx="70">
                        <c:v>140.10405277377168</c:v>
                      </c:pt>
                      <c:pt idx="71">
                        <c:v>190.40421465034069</c:v>
                      </c:pt>
                      <c:pt idx="72">
                        <c:v>138.23266167407661</c:v>
                      </c:pt>
                      <c:pt idx="73">
                        <c:v>103.81632462952945</c:v>
                      </c:pt>
                      <c:pt idx="74">
                        <c:v>98.708356620862332</c:v>
                      </c:pt>
                      <c:pt idx="75">
                        <c:v>129.29285869541229</c:v>
                      </c:pt>
                      <c:pt idx="76">
                        <c:v>193.1466895480944</c:v>
                      </c:pt>
                      <c:pt idx="77">
                        <c:v>173.05645732492445</c:v>
                      </c:pt>
                      <c:pt idx="78">
                        <c:v>164.8650412432994</c:v>
                      </c:pt>
                      <c:pt idx="79">
                        <c:v>69.837217128338693</c:v>
                      </c:pt>
                      <c:pt idx="80">
                        <c:v>87.420447002632841</c:v>
                      </c:pt>
                      <c:pt idx="81">
                        <c:v>126.65049788749582</c:v>
                      </c:pt>
                      <c:pt idx="82">
                        <c:v>133.8978513364014</c:v>
                      </c:pt>
                      <c:pt idx="83">
                        <c:v>147.08659278944339</c:v>
                      </c:pt>
                      <c:pt idx="84">
                        <c:v>135.61476780683518</c:v>
                      </c:pt>
                      <c:pt idx="85">
                        <c:v>23.102407593912631</c:v>
                      </c:pt>
                      <c:pt idx="86">
                        <c:v>171.96033772591358</c:v>
                      </c:pt>
                      <c:pt idx="87">
                        <c:v>101.70691865021996</c:v>
                      </c:pt>
                      <c:pt idx="88">
                        <c:v>126.31437270094125</c:v>
                      </c:pt>
                      <c:pt idx="89">
                        <c:v>84.653523426081051</c:v>
                      </c:pt>
                      <c:pt idx="90">
                        <c:v>134.5950845554807</c:v>
                      </c:pt>
                      <c:pt idx="91">
                        <c:v>38.950626976567946</c:v>
                      </c:pt>
                      <c:pt idx="92">
                        <c:v>53.603155002224526</c:v>
                      </c:pt>
                      <c:pt idx="93">
                        <c:v>64.946712448388269</c:v>
                      </c:pt>
                      <c:pt idx="94">
                        <c:v>64.10456475518788</c:v>
                      </c:pt>
                      <c:pt idx="95">
                        <c:v>123.92506525375495</c:v>
                      </c:pt>
                      <c:pt idx="96">
                        <c:v>181.07536613969194</c:v>
                      </c:pt>
                      <c:pt idx="97">
                        <c:v>111.57152463214516</c:v>
                      </c:pt>
                      <c:pt idx="98">
                        <c:v>195.73516113036305</c:v>
                      </c:pt>
                      <c:pt idx="99">
                        <c:v>164.40064012362103</c:v>
                      </c:pt>
                    </c:numCache>
                  </c:numRef>
                </c:val>
                <c:smooth val="0"/>
                <c:extLst>
                  <c:ext xmlns:c16="http://schemas.microsoft.com/office/drawing/2014/chart" uri="{C3380CC4-5D6E-409C-BE32-E72D297353CC}">
                    <c16:uniqueId val="{0000000B-4699-489C-8899-5E396C17B448}"/>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Recharge!$A$6</c15:sqref>
                        </c15:formulaRef>
                      </c:ext>
                    </c:extLst>
                    <c:strCache>
                      <c:ptCount val="1"/>
                      <c:pt idx="0">
                        <c:v>STA-3</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Recharge!$B$6:$CX$6</c15:sqref>
                        </c15:formulaRef>
                      </c:ext>
                    </c:extLst>
                    <c:numCache>
                      <c:formatCode>0.00</c:formatCode>
                      <c:ptCount val="101"/>
                      <c:pt idx="0">
                        <c:v>164.9448715762104</c:v>
                      </c:pt>
                      <c:pt idx="1">
                        <c:v>67.276164333309509</c:v>
                      </c:pt>
                      <c:pt idx="2">
                        <c:v>148.4682773840604</c:v>
                      </c:pt>
                      <c:pt idx="3">
                        <c:v>254.64184356795516</c:v>
                      </c:pt>
                      <c:pt idx="4">
                        <c:v>87.77917046141107</c:v>
                      </c:pt>
                      <c:pt idx="5">
                        <c:v>119.39790594472368</c:v>
                      </c:pt>
                      <c:pt idx="6">
                        <c:v>60.842113293423154</c:v>
                      </c:pt>
                      <c:pt idx="7">
                        <c:v>211.63426605253716</c:v>
                      </c:pt>
                      <c:pt idx="8">
                        <c:v>253.04427546083042</c:v>
                      </c:pt>
                      <c:pt idx="9">
                        <c:v>214.48368463895144</c:v>
                      </c:pt>
                      <c:pt idx="10">
                        <c:v>133.64578394005287</c:v>
                      </c:pt>
                      <c:pt idx="11">
                        <c:v>106.08320193603652</c:v>
                      </c:pt>
                      <c:pt idx="12">
                        <c:v>172.61454163023575</c:v>
                      </c:pt>
                      <c:pt idx="13">
                        <c:v>173.48391606710942</c:v>
                      </c:pt>
                      <c:pt idx="14">
                        <c:v>361.64448417838764</c:v>
                      </c:pt>
                      <c:pt idx="15">
                        <c:v>211.82753056476076</c:v>
                      </c:pt>
                      <c:pt idx="16">
                        <c:v>225.59627454731975</c:v>
                      </c:pt>
                      <c:pt idx="17">
                        <c:v>233.2510803814464</c:v>
                      </c:pt>
                      <c:pt idx="18">
                        <c:v>240.44747702974649</c:v>
                      </c:pt>
                      <c:pt idx="19">
                        <c:v>333.44272051941084</c:v>
                      </c:pt>
                      <c:pt idx="20">
                        <c:v>421.48508370717582</c:v>
                      </c:pt>
                      <c:pt idx="21">
                        <c:v>302.33827087529221</c:v>
                      </c:pt>
                      <c:pt idx="22">
                        <c:v>255.75580060279231</c:v>
                      </c:pt>
                      <c:pt idx="23">
                        <c:v>149.26434177610065</c:v>
                      </c:pt>
                      <c:pt idx="24">
                        <c:v>263.29805188643832</c:v>
                      </c:pt>
                      <c:pt idx="25">
                        <c:v>206.62076469139129</c:v>
                      </c:pt>
                      <c:pt idx="26">
                        <c:v>332.22057528837706</c:v>
                      </c:pt>
                      <c:pt idx="27">
                        <c:v>212.050520166399</c:v>
                      </c:pt>
                      <c:pt idx="28">
                        <c:v>155.06971085306475</c:v>
                      </c:pt>
                      <c:pt idx="29">
                        <c:v>271.86993450370642</c:v>
                      </c:pt>
                      <c:pt idx="30">
                        <c:v>232.30027024473492</c:v>
                      </c:pt>
                      <c:pt idx="31">
                        <c:v>243.4318556689704</c:v>
                      </c:pt>
                      <c:pt idx="32">
                        <c:v>191.60694667472791</c:v>
                      </c:pt>
                      <c:pt idx="33">
                        <c:v>262.95342742316711</c:v>
                      </c:pt>
                      <c:pt idx="34">
                        <c:v>144.58250606239403</c:v>
                      </c:pt>
                      <c:pt idx="35">
                        <c:v>273.02383928157462</c:v>
                      </c:pt>
                      <c:pt idx="36">
                        <c:v>285.07098003859608</c:v>
                      </c:pt>
                      <c:pt idx="37">
                        <c:v>215.84310770044164</c:v>
                      </c:pt>
                      <c:pt idx="38">
                        <c:v>308.09084772474387</c:v>
                      </c:pt>
                      <c:pt idx="39">
                        <c:v>196.58919181581103</c:v>
                      </c:pt>
                      <c:pt idx="40">
                        <c:v>222.62263361192123</c:v>
                      </c:pt>
                      <c:pt idx="41">
                        <c:v>350.16435804164928</c:v>
                      </c:pt>
                      <c:pt idx="42">
                        <c:v>244.7620391735706</c:v>
                      </c:pt>
                      <c:pt idx="43">
                        <c:v>196.25391420845159</c:v>
                      </c:pt>
                      <c:pt idx="44">
                        <c:v>360.31164269249496</c:v>
                      </c:pt>
                      <c:pt idx="45">
                        <c:v>212.3907852423423</c:v>
                      </c:pt>
                      <c:pt idx="46">
                        <c:v>228.23418964781666</c:v>
                      </c:pt>
                      <c:pt idx="47">
                        <c:v>235.19033558432682</c:v>
                      </c:pt>
                      <c:pt idx="48">
                        <c:v>337.20058193457714</c:v>
                      </c:pt>
                      <c:pt idx="49">
                        <c:v>215.52356942821802</c:v>
                      </c:pt>
                      <c:pt idx="50">
                        <c:v>188.07220044216535</c:v>
                      </c:pt>
                      <c:pt idx="51">
                        <c:v>201.48065673511809</c:v>
                      </c:pt>
                      <c:pt idx="52">
                        <c:v>289.85146394548235</c:v>
                      </c:pt>
                      <c:pt idx="53">
                        <c:v>245.57127091907921</c:v>
                      </c:pt>
                      <c:pt idx="54">
                        <c:v>266.71756176355041</c:v>
                      </c:pt>
                      <c:pt idx="55">
                        <c:v>212.22932759064634</c:v>
                      </c:pt>
                      <c:pt idx="56">
                        <c:v>332.10888272844261</c:v>
                      </c:pt>
                      <c:pt idx="57">
                        <c:v>190.01090757103572</c:v>
                      </c:pt>
                      <c:pt idx="58">
                        <c:v>111.52481989439792</c:v>
                      </c:pt>
                      <c:pt idx="59">
                        <c:v>325.56136051697922</c:v>
                      </c:pt>
                      <c:pt idx="60">
                        <c:v>184.39968229046394</c:v>
                      </c:pt>
                      <c:pt idx="61">
                        <c:v>250.35131825712369</c:v>
                      </c:pt>
                      <c:pt idx="62">
                        <c:v>243.85060937401329</c:v>
                      </c:pt>
                      <c:pt idx="63">
                        <c:v>310.95128330671514</c:v>
                      </c:pt>
                      <c:pt idx="64">
                        <c:v>267.59208838077177</c:v>
                      </c:pt>
                      <c:pt idx="65">
                        <c:v>159.93131693073747</c:v>
                      </c:pt>
                      <c:pt idx="66">
                        <c:v>203.5208158312621</c:v>
                      </c:pt>
                      <c:pt idx="67">
                        <c:v>260.74104353131861</c:v>
                      </c:pt>
                      <c:pt idx="68">
                        <c:v>163.60321981525931</c:v>
                      </c:pt>
                      <c:pt idx="69">
                        <c:v>221.7904949038425</c:v>
                      </c:pt>
                      <c:pt idx="70">
                        <c:v>270.29208581809132</c:v>
                      </c:pt>
                      <c:pt idx="71">
                        <c:v>285.96272402272882</c:v>
                      </c:pt>
                      <c:pt idx="72">
                        <c:v>284.95165394076753</c:v>
                      </c:pt>
                      <c:pt idx="73">
                        <c:v>290.65725684028212</c:v>
                      </c:pt>
                      <c:pt idx="74">
                        <c:v>270.46557321390344</c:v>
                      </c:pt>
                      <c:pt idx="75">
                        <c:v>254.09583718222871</c:v>
                      </c:pt>
                      <c:pt idx="76">
                        <c:v>298.87653348320805</c:v>
                      </c:pt>
                      <c:pt idx="77">
                        <c:v>267.45615330132841</c:v>
                      </c:pt>
                      <c:pt idx="78">
                        <c:v>276.47082899539021</c:v>
                      </c:pt>
                      <c:pt idx="79">
                        <c:v>126.96312683287908</c:v>
                      </c:pt>
                      <c:pt idx="80">
                        <c:v>219.29702222390961</c:v>
                      </c:pt>
                      <c:pt idx="81">
                        <c:v>215.34687170704785</c:v>
                      </c:pt>
                      <c:pt idx="82">
                        <c:v>336.11463020838437</c:v>
                      </c:pt>
                      <c:pt idx="83">
                        <c:v>226.75015861640372</c:v>
                      </c:pt>
                      <c:pt idx="84">
                        <c:v>230.47872161072974</c:v>
                      </c:pt>
                      <c:pt idx="85">
                        <c:v>165.77714190504321</c:v>
                      </c:pt>
                      <c:pt idx="86">
                        <c:v>288.5163756286496</c:v>
                      </c:pt>
                      <c:pt idx="87">
                        <c:v>288.95977239485205</c:v>
                      </c:pt>
                      <c:pt idx="88">
                        <c:v>313.15823495121299</c:v>
                      </c:pt>
                      <c:pt idx="89">
                        <c:v>230.20685828129479</c:v>
                      </c:pt>
                      <c:pt idx="90">
                        <c:v>306.03700046923791</c:v>
                      </c:pt>
                      <c:pt idx="91">
                        <c:v>202.61248753725943</c:v>
                      </c:pt>
                      <c:pt idx="92">
                        <c:v>204.73509012318209</c:v>
                      </c:pt>
                      <c:pt idx="93">
                        <c:v>269.38720920651667</c:v>
                      </c:pt>
                      <c:pt idx="94">
                        <c:v>260.94460254703563</c:v>
                      </c:pt>
                      <c:pt idx="95">
                        <c:v>273.31641291714516</c:v>
                      </c:pt>
                      <c:pt idx="96">
                        <c:v>335.29528827035256</c:v>
                      </c:pt>
                      <c:pt idx="97">
                        <c:v>210.30151638524057</c:v>
                      </c:pt>
                      <c:pt idx="98">
                        <c:v>373.4419600484058</c:v>
                      </c:pt>
                      <c:pt idx="99">
                        <c:v>267.98822472634038</c:v>
                      </c:pt>
                    </c:numCache>
                  </c:numRef>
                </c:val>
                <c:smooth val="0"/>
                <c:extLst xmlns:c15="http://schemas.microsoft.com/office/drawing/2012/chart">
                  <c:ext xmlns:c16="http://schemas.microsoft.com/office/drawing/2014/chart" uri="{C3380CC4-5D6E-409C-BE32-E72D297353CC}">
                    <c16:uniqueId val="{0000000C-4699-489C-8899-5E396C17B448}"/>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Recharge!$A$7</c15:sqref>
                        </c15:formulaRef>
                      </c:ext>
                    </c:extLst>
                    <c:strCache>
                      <c:ptCount val="1"/>
                      <c:pt idx="0">
                        <c:v>STA-4</c:v>
                      </c:pt>
                    </c:strCache>
                  </c:strRef>
                </c:tx>
                <c:spPr>
                  <a:ln w="31750" cap="rnd">
                    <a:solidFill>
                      <a:schemeClr val="accent4"/>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Recharge!$B$7:$CX$7</c15:sqref>
                        </c15:formulaRef>
                      </c:ext>
                    </c:extLst>
                    <c:numCache>
                      <c:formatCode>0.00</c:formatCode>
                      <c:ptCount val="101"/>
                      <c:pt idx="0">
                        <c:v>153.00817045247487</c:v>
                      </c:pt>
                      <c:pt idx="1">
                        <c:v>48.995274334190356</c:v>
                      </c:pt>
                      <c:pt idx="2">
                        <c:v>117.81107805799149</c:v>
                      </c:pt>
                      <c:pt idx="3">
                        <c:v>258.50109681192049</c:v>
                      </c:pt>
                      <c:pt idx="4">
                        <c:v>89.149469486115493</c:v>
                      </c:pt>
                      <c:pt idx="5">
                        <c:v>101.74725969858326</c:v>
                      </c:pt>
                      <c:pt idx="6">
                        <c:v>36.177287599805709</c:v>
                      </c:pt>
                      <c:pt idx="7">
                        <c:v>204.37785782817355</c:v>
                      </c:pt>
                      <c:pt idx="8">
                        <c:v>235.76210064908628</c:v>
                      </c:pt>
                      <c:pt idx="9">
                        <c:v>192.14054841795678</c:v>
                      </c:pt>
                      <c:pt idx="10">
                        <c:v>129.93466413775297</c:v>
                      </c:pt>
                      <c:pt idx="11">
                        <c:v>106.38762515468113</c:v>
                      </c:pt>
                      <c:pt idx="12">
                        <c:v>165.30383419676571</c:v>
                      </c:pt>
                      <c:pt idx="13">
                        <c:v>147.01595083526223</c:v>
                      </c:pt>
                      <c:pt idx="14">
                        <c:v>354.0570965101499</c:v>
                      </c:pt>
                      <c:pt idx="15">
                        <c:v>214.24738910982165</c:v>
                      </c:pt>
                      <c:pt idx="16">
                        <c:v>241.79574302415398</c:v>
                      </c:pt>
                      <c:pt idx="17">
                        <c:v>244.60563179321684</c:v>
                      </c:pt>
                      <c:pt idx="18">
                        <c:v>225.31802775935159</c:v>
                      </c:pt>
                      <c:pt idx="19">
                        <c:v>329.7103326251833</c:v>
                      </c:pt>
                      <c:pt idx="20">
                        <c:v>443.43354828683351</c:v>
                      </c:pt>
                      <c:pt idx="21">
                        <c:v>291.00834530319605</c:v>
                      </c:pt>
                      <c:pt idx="22">
                        <c:v>267.82476166066454</c:v>
                      </c:pt>
                      <c:pt idx="23">
                        <c:v>134.60534935715191</c:v>
                      </c:pt>
                      <c:pt idx="24">
                        <c:v>238.39042917322058</c:v>
                      </c:pt>
                      <c:pt idx="25">
                        <c:v>220.0630805531091</c:v>
                      </c:pt>
                      <c:pt idx="26">
                        <c:v>323.61699263969484</c:v>
                      </c:pt>
                      <c:pt idx="27">
                        <c:v>198.8741138072445</c:v>
                      </c:pt>
                      <c:pt idx="28">
                        <c:v>170.76761237655342</c:v>
                      </c:pt>
                      <c:pt idx="29">
                        <c:v>252.70549815967451</c:v>
                      </c:pt>
                      <c:pt idx="30">
                        <c:v>246.46461329355247</c:v>
                      </c:pt>
                      <c:pt idx="31">
                        <c:v>263.12278240320194</c:v>
                      </c:pt>
                      <c:pt idx="32">
                        <c:v>216.05514191723029</c:v>
                      </c:pt>
                      <c:pt idx="33">
                        <c:v>267.56269832998396</c:v>
                      </c:pt>
                      <c:pt idx="34">
                        <c:v>152.66880896225973</c:v>
                      </c:pt>
                      <c:pt idx="35">
                        <c:v>261.39490473774737</c:v>
                      </c:pt>
                      <c:pt idx="36">
                        <c:v>264.32318905905299</c:v>
                      </c:pt>
                      <c:pt idx="37">
                        <c:v>209.77595747878149</c:v>
                      </c:pt>
                      <c:pt idx="38">
                        <c:v>309.91697485821624</c:v>
                      </c:pt>
                      <c:pt idx="39">
                        <c:v>203.02792441381172</c:v>
                      </c:pt>
                      <c:pt idx="40">
                        <c:v>233.15896001649685</c:v>
                      </c:pt>
                      <c:pt idx="41">
                        <c:v>350.07461577638185</c:v>
                      </c:pt>
                      <c:pt idx="42">
                        <c:v>267.39421805983386</c:v>
                      </c:pt>
                      <c:pt idx="43">
                        <c:v>201.82585122318363</c:v>
                      </c:pt>
                      <c:pt idx="44">
                        <c:v>344.59245330415098</c:v>
                      </c:pt>
                      <c:pt idx="45">
                        <c:v>214.35633424381206</c:v>
                      </c:pt>
                      <c:pt idx="46">
                        <c:v>237.21006730510771</c:v>
                      </c:pt>
                      <c:pt idx="47">
                        <c:v>258.16513810792475</c:v>
                      </c:pt>
                      <c:pt idx="48">
                        <c:v>344.49255391701848</c:v>
                      </c:pt>
                      <c:pt idx="49">
                        <c:v>191.37354050801019</c:v>
                      </c:pt>
                      <c:pt idx="50">
                        <c:v>198.65666992773129</c:v>
                      </c:pt>
                      <c:pt idx="51">
                        <c:v>213.70803460354801</c:v>
                      </c:pt>
                      <c:pt idx="52">
                        <c:v>288.7973550148991</c:v>
                      </c:pt>
                      <c:pt idx="53">
                        <c:v>258.13686019635077</c:v>
                      </c:pt>
                      <c:pt idx="54">
                        <c:v>282.00899713918449</c:v>
                      </c:pt>
                      <c:pt idx="55">
                        <c:v>259.50286160637927</c:v>
                      </c:pt>
                      <c:pt idx="56">
                        <c:v>348.0673304526016</c:v>
                      </c:pt>
                      <c:pt idx="57">
                        <c:v>205.66505648606881</c:v>
                      </c:pt>
                      <c:pt idx="58">
                        <c:v>151.33380908565869</c:v>
                      </c:pt>
                      <c:pt idx="59">
                        <c:v>369.02959732565688</c:v>
                      </c:pt>
                      <c:pt idx="60">
                        <c:v>199.55615051509278</c:v>
                      </c:pt>
                      <c:pt idx="61">
                        <c:v>284.73641212288931</c:v>
                      </c:pt>
                      <c:pt idx="62">
                        <c:v>269.40241187199149</c:v>
                      </c:pt>
                      <c:pt idx="63">
                        <c:v>379.90376335555334</c:v>
                      </c:pt>
                      <c:pt idx="64">
                        <c:v>357.69689455908997</c:v>
                      </c:pt>
                      <c:pt idx="65">
                        <c:v>179.90992107464751</c:v>
                      </c:pt>
                      <c:pt idx="66">
                        <c:v>238.14058663694107</c:v>
                      </c:pt>
                      <c:pt idx="67">
                        <c:v>299.38038681518026</c:v>
                      </c:pt>
                      <c:pt idx="68">
                        <c:v>197.46815563806626</c:v>
                      </c:pt>
                      <c:pt idx="69">
                        <c:v>290.21761731134166</c:v>
                      </c:pt>
                      <c:pt idx="70">
                        <c:v>344.3361443504358</c:v>
                      </c:pt>
                      <c:pt idx="71">
                        <c:v>285.5375936008744</c:v>
                      </c:pt>
                      <c:pt idx="72">
                        <c:v>331.0838958054178</c:v>
                      </c:pt>
                      <c:pt idx="73">
                        <c:v>310.86189697099326</c:v>
                      </c:pt>
                      <c:pt idx="74">
                        <c:v>288.18259074348271</c:v>
                      </c:pt>
                      <c:pt idx="75">
                        <c:v>295.65739268081512</c:v>
                      </c:pt>
                      <c:pt idx="76">
                        <c:v>342.24794616138399</c:v>
                      </c:pt>
                      <c:pt idx="77">
                        <c:v>302.45464627538342</c:v>
                      </c:pt>
                      <c:pt idx="78">
                        <c:v>331.99183745671689</c:v>
                      </c:pt>
                      <c:pt idx="79">
                        <c:v>162.7006075279819</c:v>
                      </c:pt>
                      <c:pt idx="80">
                        <c:v>231.71869696950785</c:v>
                      </c:pt>
                      <c:pt idx="81">
                        <c:v>260.96797175849008</c:v>
                      </c:pt>
                      <c:pt idx="82">
                        <c:v>382.67047738195879</c:v>
                      </c:pt>
                      <c:pt idx="83">
                        <c:v>300.52164987263848</c:v>
                      </c:pt>
                      <c:pt idx="84">
                        <c:v>339.57398752678841</c:v>
                      </c:pt>
                      <c:pt idx="85">
                        <c:v>200.84277244631755</c:v>
                      </c:pt>
                      <c:pt idx="86">
                        <c:v>320.57076284476659</c:v>
                      </c:pt>
                      <c:pt idx="87">
                        <c:v>345.05629694402239</c:v>
                      </c:pt>
                      <c:pt idx="88">
                        <c:v>358.62056484210507</c:v>
                      </c:pt>
                      <c:pt idx="89">
                        <c:v>227.85432474822176</c:v>
                      </c:pt>
                      <c:pt idx="90">
                        <c:v>345.75750035170745</c:v>
                      </c:pt>
                      <c:pt idx="91">
                        <c:v>251.12994578241387</c:v>
                      </c:pt>
                      <c:pt idx="92">
                        <c:v>254.36221268518386</c:v>
                      </c:pt>
                      <c:pt idx="93">
                        <c:v>291.61795027831988</c:v>
                      </c:pt>
                      <c:pt idx="94">
                        <c:v>259.69036375671021</c:v>
                      </c:pt>
                      <c:pt idx="95">
                        <c:v>262.69634236596585</c:v>
                      </c:pt>
                      <c:pt idx="96">
                        <c:v>305.69028657993238</c:v>
                      </c:pt>
                      <c:pt idx="97">
                        <c:v>230.82254058775823</c:v>
                      </c:pt>
                      <c:pt idx="98">
                        <c:v>453.58639145053587</c:v>
                      </c:pt>
                      <c:pt idx="99">
                        <c:v>293.64243751787069</c:v>
                      </c:pt>
                    </c:numCache>
                  </c:numRef>
                </c:val>
                <c:smooth val="0"/>
                <c:extLst xmlns:c15="http://schemas.microsoft.com/office/drawing/2012/chart">
                  <c:ext xmlns:c16="http://schemas.microsoft.com/office/drawing/2014/chart" uri="{C3380CC4-5D6E-409C-BE32-E72D297353CC}">
                    <c16:uniqueId val="{0000000D-4699-489C-8899-5E396C17B448}"/>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Recharge!$A$9</c15:sqref>
                        </c15:formulaRef>
                      </c:ext>
                    </c:extLst>
                    <c:strCache>
                      <c:ptCount val="1"/>
                      <c:pt idx="0">
                        <c:v>STA-6</c:v>
                      </c:pt>
                    </c:strCache>
                  </c:strRef>
                </c:tx>
                <c:spPr>
                  <a:ln w="31750" cap="rnd">
                    <a:solidFill>
                      <a:schemeClr val="accent6"/>
                    </a:solidFill>
                    <a:round/>
                  </a:ln>
                  <a:effectLst>
                    <a:outerShdw blurRad="40000" dist="23000" dir="5400000" rotWithShape="0">
                      <a:srgbClr val="000000">
                        <a:alpha val="35000"/>
                      </a:srgbClr>
                    </a:outerShdw>
                  </a:effectLst>
                </c:spPr>
                <c:marker>
                  <c:symbol val="none"/>
                </c:marker>
                <c:trendline>
                  <c:spPr>
                    <a:ln w="19050" cap="rnd">
                      <a:solidFill>
                        <a:schemeClr val="accent6"/>
                      </a:solidFill>
                      <a:prstDash val="sysDash"/>
                    </a:ln>
                    <a:effectLst/>
                  </c:spPr>
                  <c:trendlineType val="linear"/>
                  <c:dispRSqr val="0"/>
                  <c:dispEq val="0"/>
                </c:trendline>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Recharge!$B$9:$CX$9</c15:sqref>
                        </c15:formulaRef>
                      </c:ext>
                    </c:extLst>
                    <c:numCache>
                      <c:formatCode>0.00</c:formatCode>
                      <c:ptCount val="101"/>
                      <c:pt idx="0">
                        <c:v>143.02726741653214</c:v>
                      </c:pt>
                      <c:pt idx="1">
                        <c:v>51.012324883432314</c:v>
                      </c:pt>
                      <c:pt idx="2">
                        <c:v>97.342475521752306</c:v>
                      </c:pt>
                      <c:pt idx="3">
                        <c:v>234.23187552516481</c:v>
                      </c:pt>
                      <c:pt idx="4">
                        <c:v>66.090989883015368</c:v>
                      </c:pt>
                      <c:pt idx="5">
                        <c:v>70.242689805478278</c:v>
                      </c:pt>
                      <c:pt idx="6">
                        <c:v>55.410023892915206</c:v>
                      </c:pt>
                      <c:pt idx="7">
                        <c:v>202.07610226641657</c:v>
                      </c:pt>
                      <c:pt idx="8">
                        <c:v>243.97243942841715</c:v>
                      </c:pt>
                      <c:pt idx="9">
                        <c:v>152.29346481645518</c:v>
                      </c:pt>
                      <c:pt idx="10">
                        <c:v>201.72070119695263</c:v>
                      </c:pt>
                      <c:pt idx="11">
                        <c:v>139.99252248828759</c:v>
                      </c:pt>
                      <c:pt idx="12">
                        <c:v>124.05622311996905</c:v>
                      </c:pt>
                      <c:pt idx="13">
                        <c:v>171.3800734127758</c:v>
                      </c:pt>
                      <c:pt idx="14">
                        <c:v>210.93120290597892</c:v>
                      </c:pt>
                      <c:pt idx="15">
                        <c:v>187.80164308019175</c:v>
                      </c:pt>
                      <c:pt idx="16">
                        <c:v>212.0162753622414</c:v>
                      </c:pt>
                      <c:pt idx="17">
                        <c:v>218.23943372289375</c:v>
                      </c:pt>
                      <c:pt idx="18">
                        <c:v>204.29734410504221</c:v>
                      </c:pt>
                      <c:pt idx="19">
                        <c:v>278.51908907213431</c:v>
                      </c:pt>
                      <c:pt idx="20">
                        <c:v>305.93168116818856</c:v>
                      </c:pt>
                      <c:pt idx="21">
                        <c:v>276.29015994757253</c:v>
                      </c:pt>
                      <c:pt idx="22">
                        <c:v>260.26540504216359</c:v>
                      </c:pt>
                      <c:pt idx="23">
                        <c:v>197.29611125665917</c:v>
                      </c:pt>
                      <c:pt idx="24">
                        <c:v>307.39109774109261</c:v>
                      </c:pt>
                      <c:pt idx="25">
                        <c:v>271.86954433810649</c:v>
                      </c:pt>
                      <c:pt idx="26">
                        <c:v>387.01734964399043</c:v>
                      </c:pt>
                      <c:pt idx="27">
                        <c:v>213.12273682170894</c:v>
                      </c:pt>
                      <c:pt idx="28">
                        <c:v>181.21740159996148</c:v>
                      </c:pt>
                      <c:pt idx="29">
                        <c:v>256.63046217951307</c:v>
                      </c:pt>
                      <c:pt idx="30">
                        <c:v>238.83189788445878</c:v>
                      </c:pt>
                      <c:pt idx="31">
                        <c:v>234.17819789112161</c:v>
                      </c:pt>
                      <c:pt idx="32">
                        <c:v>205.89069611788466</c:v>
                      </c:pt>
                      <c:pt idx="33">
                        <c:v>216.57628064566961</c:v>
                      </c:pt>
                      <c:pt idx="34">
                        <c:v>138.18824958648264</c:v>
                      </c:pt>
                      <c:pt idx="35">
                        <c:v>256.40205987387071</c:v>
                      </c:pt>
                      <c:pt idx="36">
                        <c:v>239.36329285483953</c:v>
                      </c:pt>
                      <c:pt idx="37">
                        <c:v>130.28149793891146</c:v>
                      </c:pt>
                      <c:pt idx="38">
                        <c:v>194.22463983078501</c:v>
                      </c:pt>
                      <c:pt idx="39">
                        <c:v>214.98907784713094</c:v>
                      </c:pt>
                      <c:pt idx="40">
                        <c:v>244.53170538817176</c:v>
                      </c:pt>
                      <c:pt idx="41">
                        <c:v>309.30975436973677</c:v>
                      </c:pt>
                      <c:pt idx="42">
                        <c:v>263.56422523958202</c:v>
                      </c:pt>
                      <c:pt idx="43">
                        <c:v>129.92697888781589</c:v>
                      </c:pt>
                      <c:pt idx="44">
                        <c:v>334.00488192956692</c:v>
                      </c:pt>
                      <c:pt idx="45">
                        <c:v>205.74198015823026</c:v>
                      </c:pt>
                      <c:pt idx="46">
                        <c:v>255.30983209801832</c:v>
                      </c:pt>
                      <c:pt idx="47">
                        <c:v>343.31149183898776</c:v>
                      </c:pt>
                      <c:pt idx="48">
                        <c:v>343.6319317778034</c:v>
                      </c:pt>
                      <c:pt idx="49">
                        <c:v>235.66670713210362</c:v>
                      </c:pt>
                      <c:pt idx="50">
                        <c:v>204.30896149020055</c:v>
                      </c:pt>
                      <c:pt idx="51">
                        <c:v>266.17868738754385</c:v>
                      </c:pt>
                      <c:pt idx="52">
                        <c:v>268.89701116588162</c:v>
                      </c:pt>
                      <c:pt idx="53">
                        <c:v>208.64759523703992</c:v>
                      </c:pt>
                      <c:pt idx="54">
                        <c:v>238.88625203137815</c:v>
                      </c:pt>
                      <c:pt idx="55">
                        <c:v>204.7805008635973</c:v>
                      </c:pt>
                      <c:pt idx="56">
                        <c:v>269.5571627634987</c:v>
                      </c:pt>
                      <c:pt idx="57">
                        <c:v>166.25079823955451</c:v>
                      </c:pt>
                      <c:pt idx="58">
                        <c:v>127.91892310116299</c:v>
                      </c:pt>
                      <c:pt idx="59">
                        <c:v>243.42113983001786</c:v>
                      </c:pt>
                      <c:pt idx="60">
                        <c:v>175.85234232611538</c:v>
                      </c:pt>
                      <c:pt idx="61">
                        <c:v>237.35975337576383</c:v>
                      </c:pt>
                      <c:pt idx="62">
                        <c:v>230.97390858813822</c:v>
                      </c:pt>
                      <c:pt idx="63">
                        <c:v>239.22379811776568</c:v>
                      </c:pt>
                      <c:pt idx="64">
                        <c:v>258.65767560179052</c:v>
                      </c:pt>
                      <c:pt idx="65">
                        <c:v>144.56321949503206</c:v>
                      </c:pt>
                      <c:pt idx="66">
                        <c:v>186.77502158715936</c:v>
                      </c:pt>
                      <c:pt idx="67">
                        <c:v>197.01763178741248</c:v>
                      </c:pt>
                      <c:pt idx="68">
                        <c:v>169.27382163939097</c:v>
                      </c:pt>
                      <c:pt idx="69">
                        <c:v>176.16093776612092</c:v>
                      </c:pt>
                      <c:pt idx="70">
                        <c:v>257.08702865826422</c:v>
                      </c:pt>
                      <c:pt idx="71">
                        <c:v>247.25260654750718</c:v>
                      </c:pt>
                      <c:pt idx="72">
                        <c:v>282.98336160306201</c:v>
                      </c:pt>
                      <c:pt idx="73">
                        <c:v>207.77993459415484</c:v>
                      </c:pt>
                      <c:pt idx="74">
                        <c:v>228.29274217028114</c:v>
                      </c:pt>
                      <c:pt idx="75">
                        <c:v>190.98981655858529</c:v>
                      </c:pt>
                      <c:pt idx="76">
                        <c:v>270.96530864865679</c:v>
                      </c:pt>
                      <c:pt idx="77">
                        <c:v>196.18323845023815</c:v>
                      </c:pt>
                      <c:pt idx="78">
                        <c:v>232.2095059197091</c:v>
                      </c:pt>
                      <c:pt idx="79">
                        <c:v>116.7244852050647</c:v>
                      </c:pt>
                      <c:pt idx="80">
                        <c:v>141.27322500855587</c:v>
                      </c:pt>
                      <c:pt idx="81">
                        <c:v>181.24750723470618</c:v>
                      </c:pt>
                      <c:pt idx="82">
                        <c:v>295.4625053792812</c:v>
                      </c:pt>
                      <c:pt idx="83">
                        <c:v>309.35370633693594</c:v>
                      </c:pt>
                      <c:pt idx="84">
                        <c:v>313.53738351764446</c:v>
                      </c:pt>
                      <c:pt idx="85">
                        <c:v>189.24232913872061</c:v>
                      </c:pt>
                      <c:pt idx="86">
                        <c:v>336.98912303754537</c:v>
                      </c:pt>
                      <c:pt idx="87">
                        <c:v>277.73223982006493</c:v>
                      </c:pt>
                      <c:pt idx="88">
                        <c:v>295.11961974483063</c:v>
                      </c:pt>
                      <c:pt idx="89">
                        <c:v>215.04605411858415</c:v>
                      </c:pt>
                      <c:pt idx="90">
                        <c:v>229.20356405498956</c:v>
                      </c:pt>
                      <c:pt idx="91">
                        <c:v>119.74001016086299</c:v>
                      </c:pt>
                      <c:pt idx="92">
                        <c:v>74.301478697245273</c:v>
                      </c:pt>
                      <c:pt idx="93">
                        <c:v>126.75969942387007</c:v>
                      </c:pt>
                      <c:pt idx="94">
                        <c:v>124.75987260138209</c:v>
                      </c:pt>
                      <c:pt idx="95">
                        <c:v>157.52392114009695</c:v>
                      </c:pt>
                      <c:pt idx="96">
                        <c:v>231.77407350133967</c:v>
                      </c:pt>
                      <c:pt idx="97">
                        <c:v>123.64362982440639</c:v>
                      </c:pt>
                      <c:pt idx="98">
                        <c:v>195.87597950477652</c:v>
                      </c:pt>
                      <c:pt idx="99">
                        <c:v>151.74836844990659</c:v>
                      </c:pt>
                    </c:numCache>
                  </c:numRef>
                </c:val>
                <c:smooth val="0"/>
                <c:extLst xmlns:c15="http://schemas.microsoft.com/office/drawing/2012/chart">
                  <c:ext xmlns:c16="http://schemas.microsoft.com/office/drawing/2014/chart" uri="{C3380CC4-5D6E-409C-BE32-E72D297353CC}">
                    <c16:uniqueId val="{0000000F-4699-489C-8899-5E396C17B448}"/>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Recharge!$A$10</c15:sqref>
                        </c15:formulaRef>
                      </c:ext>
                    </c:extLst>
                    <c:strCache>
                      <c:ptCount val="1"/>
                      <c:pt idx="0">
                        <c:v>STA-7</c:v>
                      </c:pt>
                    </c:strCache>
                  </c:strRef>
                </c:tx>
                <c:spPr>
                  <a:ln w="31750" cap="rnd">
                    <a:solidFill>
                      <a:schemeClr val="accent1">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Recharge!$B$10:$CX$10</c15:sqref>
                        </c15:formulaRef>
                      </c:ext>
                    </c:extLst>
                    <c:numCache>
                      <c:formatCode>0.00</c:formatCode>
                      <c:ptCount val="101"/>
                      <c:pt idx="0">
                        <c:v>167.7944440430951</c:v>
                      </c:pt>
                      <c:pt idx="1">
                        <c:v>57.977760035037875</c:v>
                      </c:pt>
                      <c:pt idx="2">
                        <c:v>111.36906527724426</c:v>
                      </c:pt>
                      <c:pt idx="3">
                        <c:v>278.21756842982182</c:v>
                      </c:pt>
                      <c:pt idx="4">
                        <c:v>86.509116605801012</c:v>
                      </c:pt>
                      <c:pt idx="5">
                        <c:v>90.687810676219442</c:v>
                      </c:pt>
                      <c:pt idx="6">
                        <c:v>64.523279596850102</c:v>
                      </c:pt>
                      <c:pt idx="7">
                        <c:v>235.83454354418717</c:v>
                      </c:pt>
                      <c:pt idx="8">
                        <c:v>266.99349998931723</c:v>
                      </c:pt>
                      <c:pt idx="9">
                        <c:v>187.88950227061781</c:v>
                      </c:pt>
                      <c:pt idx="10">
                        <c:v>204.22205514067878</c:v>
                      </c:pt>
                      <c:pt idx="11">
                        <c:v>173.98906510966469</c:v>
                      </c:pt>
                      <c:pt idx="12">
                        <c:v>142.39303828606239</c:v>
                      </c:pt>
                      <c:pt idx="13">
                        <c:v>174.18186528380215</c:v>
                      </c:pt>
                      <c:pt idx="14">
                        <c:v>260.56717166232329</c:v>
                      </c:pt>
                      <c:pt idx="15">
                        <c:v>169.7070264364279</c:v>
                      </c:pt>
                      <c:pt idx="16">
                        <c:v>180.24787780002811</c:v>
                      </c:pt>
                      <c:pt idx="17">
                        <c:v>224.70515988867345</c:v>
                      </c:pt>
                      <c:pt idx="18">
                        <c:v>169.72009111642643</c:v>
                      </c:pt>
                      <c:pt idx="19">
                        <c:v>322.5057077767932</c:v>
                      </c:pt>
                      <c:pt idx="20">
                        <c:v>390.50254070973915</c:v>
                      </c:pt>
                      <c:pt idx="21">
                        <c:v>307.44376743140515</c:v>
                      </c:pt>
                      <c:pt idx="22">
                        <c:v>266.34784151856695</c:v>
                      </c:pt>
                      <c:pt idx="23">
                        <c:v>167.73268677279611</c:v>
                      </c:pt>
                      <c:pt idx="24">
                        <c:v>319.92154718868687</c:v>
                      </c:pt>
                      <c:pt idx="25">
                        <c:v>254.73639536769792</c:v>
                      </c:pt>
                      <c:pt idx="26">
                        <c:v>335.10396744887043</c:v>
                      </c:pt>
                      <c:pt idx="27">
                        <c:v>245.72259773089331</c:v>
                      </c:pt>
                      <c:pt idx="28">
                        <c:v>183.1262427711489</c:v>
                      </c:pt>
                      <c:pt idx="29">
                        <c:v>252.79499152776373</c:v>
                      </c:pt>
                      <c:pt idx="30">
                        <c:v>296.13121960353374</c:v>
                      </c:pt>
                      <c:pt idx="31">
                        <c:v>334.59112772575577</c:v>
                      </c:pt>
                      <c:pt idx="32">
                        <c:v>294.36849692322937</c:v>
                      </c:pt>
                      <c:pt idx="33">
                        <c:v>259.35193197832984</c:v>
                      </c:pt>
                      <c:pt idx="34">
                        <c:v>183.80495075473448</c:v>
                      </c:pt>
                      <c:pt idx="35">
                        <c:v>277.79151933054925</c:v>
                      </c:pt>
                      <c:pt idx="36">
                        <c:v>289.09868318674967</c:v>
                      </c:pt>
                      <c:pt idx="37">
                        <c:v>151.75871461483325</c:v>
                      </c:pt>
                      <c:pt idx="38">
                        <c:v>190.0589350427714</c:v>
                      </c:pt>
                      <c:pt idx="39">
                        <c:v>239.40136555422339</c:v>
                      </c:pt>
                      <c:pt idx="40">
                        <c:v>237.43042708372946</c:v>
                      </c:pt>
                      <c:pt idx="41">
                        <c:v>270.62294279831951</c:v>
                      </c:pt>
                      <c:pt idx="42">
                        <c:v>258.97040319050745</c:v>
                      </c:pt>
                      <c:pt idx="43">
                        <c:v>147.93392035423307</c:v>
                      </c:pt>
                      <c:pt idx="44">
                        <c:v>289.21848883191831</c:v>
                      </c:pt>
                      <c:pt idx="45">
                        <c:v>204.27535753967152</c:v>
                      </c:pt>
                      <c:pt idx="46">
                        <c:v>203.20682824214504</c:v>
                      </c:pt>
                      <c:pt idx="47">
                        <c:v>357.09406503466482</c:v>
                      </c:pt>
                      <c:pt idx="48">
                        <c:v>353.23252332213974</c:v>
                      </c:pt>
                      <c:pt idx="49">
                        <c:v>223.01031302964827</c:v>
                      </c:pt>
                      <c:pt idx="50">
                        <c:v>238.88026884130375</c:v>
                      </c:pt>
                      <c:pt idx="51">
                        <c:v>297.18932358543316</c:v>
                      </c:pt>
                      <c:pt idx="52">
                        <c:v>303.60440120599844</c:v>
                      </c:pt>
                      <c:pt idx="53">
                        <c:v>258.80745952727489</c:v>
                      </c:pt>
                      <c:pt idx="54">
                        <c:v>291.08940551949865</c:v>
                      </c:pt>
                      <c:pt idx="55">
                        <c:v>239.84618143901793</c:v>
                      </c:pt>
                      <c:pt idx="56">
                        <c:v>299.2809203897765</c:v>
                      </c:pt>
                      <c:pt idx="57">
                        <c:v>188.91227039959767</c:v>
                      </c:pt>
                      <c:pt idx="58">
                        <c:v>188.6618607693789</c:v>
                      </c:pt>
                      <c:pt idx="59">
                        <c:v>312.91992485138235</c:v>
                      </c:pt>
                      <c:pt idx="60">
                        <c:v>227.31415235353199</c:v>
                      </c:pt>
                      <c:pt idx="61">
                        <c:v>324.96171362415146</c:v>
                      </c:pt>
                      <c:pt idx="62">
                        <c:v>342.26395155799719</c:v>
                      </c:pt>
                      <c:pt idx="63">
                        <c:v>383.94826606922845</c:v>
                      </c:pt>
                      <c:pt idx="64">
                        <c:v>382.01992889118173</c:v>
                      </c:pt>
                      <c:pt idx="65">
                        <c:v>177.53869758393205</c:v>
                      </c:pt>
                      <c:pt idx="66">
                        <c:v>242.03211664501498</c:v>
                      </c:pt>
                      <c:pt idx="67">
                        <c:v>249.06175638566583</c:v>
                      </c:pt>
                      <c:pt idx="68">
                        <c:v>246.62034851857004</c:v>
                      </c:pt>
                      <c:pt idx="69">
                        <c:v>232.70053600794529</c:v>
                      </c:pt>
                      <c:pt idx="70">
                        <c:v>320.77197800555552</c:v>
                      </c:pt>
                      <c:pt idx="71">
                        <c:v>301.91862625321403</c:v>
                      </c:pt>
                      <c:pt idx="72">
                        <c:v>355.72082189132789</c:v>
                      </c:pt>
                      <c:pt idx="73">
                        <c:v>217.33895177144393</c:v>
                      </c:pt>
                      <c:pt idx="74">
                        <c:v>295.0951976374613</c:v>
                      </c:pt>
                      <c:pt idx="75">
                        <c:v>234.20389389558733</c:v>
                      </c:pt>
                      <c:pt idx="76">
                        <c:v>334.30469346707662</c:v>
                      </c:pt>
                      <c:pt idx="77">
                        <c:v>225.24110482444803</c:v>
                      </c:pt>
                      <c:pt idx="78">
                        <c:v>304.94004474149222</c:v>
                      </c:pt>
                      <c:pt idx="79">
                        <c:v>139.05833785795011</c:v>
                      </c:pt>
                      <c:pt idx="80">
                        <c:v>243.98747581437954</c:v>
                      </c:pt>
                      <c:pt idx="81">
                        <c:v>231.90686313165793</c:v>
                      </c:pt>
                      <c:pt idx="82">
                        <c:v>354.98521240362072</c:v>
                      </c:pt>
                      <c:pt idx="83">
                        <c:v>363.00795381330852</c:v>
                      </c:pt>
                      <c:pt idx="84">
                        <c:v>374.51944002897528</c:v>
                      </c:pt>
                      <c:pt idx="85">
                        <c:v>204.28071512595557</c:v>
                      </c:pt>
                      <c:pt idx="86">
                        <c:v>368.00395597806198</c:v>
                      </c:pt>
                      <c:pt idx="87">
                        <c:v>374.91073485632057</c:v>
                      </c:pt>
                      <c:pt idx="88">
                        <c:v>325.07729507718489</c:v>
                      </c:pt>
                      <c:pt idx="89">
                        <c:v>293.84315389220308</c:v>
                      </c:pt>
                      <c:pt idx="90">
                        <c:v>338.74674082457966</c:v>
                      </c:pt>
                      <c:pt idx="91">
                        <c:v>268.83109339184978</c:v>
                      </c:pt>
                      <c:pt idx="92">
                        <c:v>239.11371590459066</c:v>
                      </c:pt>
                      <c:pt idx="93">
                        <c:v>302.75266946422641</c:v>
                      </c:pt>
                      <c:pt idx="94">
                        <c:v>315.35550075588117</c:v>
                      </c:pt>
                      <c:pt idx="95">
                        <c:v>284.24580912452529</c:v>
                      </c:pt>
                      <c:pt idx="96">
                        <c:v>472.68015654393719</c:v>
                      </c:pt>
                      <c:pt idx="97">
                        <c:v>256.90218385595858</c:v>
                      </c:pt>
                      <c:pt idx="98">
                        <c:v>469.50704439767446</c:v>
                      </c:pt>
                      <c:pt idx="99">
                        <c:v>290.2535432380339</c:v>
                      </c:pt>
                    </c:numCache>
                  </c:numRef>
                </c:val>
                <c:smooth val="0"/>
                <c:extLst xmlns:c15="http://schemas.microsoft.com/office/drawing/2012/chart">
                  <c:ext xmlns:c16="http://schemas.microsoft.com/office/drawing/2014/chart" uri="{C3380CC4-5D6E-409C-BE32-E72D297353CC}">
                    <c16:uniqueId val="{00000010-4699-489C-8899-5E396C17B448}"/>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Recharge!$A$11</c15:sqref>
                        </c15:formulaRef>
                      </c:ext>
                    </c:extLst>
                    <c:strCache>
                      <c:ptCount val="1"/>
                      <c:pt idx="0">
                        <c:v>STA-8</c:v>
                      </c:pt>
                    </c:strCache>
                  </c:strRef>
                </c:tx>
                <c:spPr>
                  <a:ln w="31750" cap="rnd">
                    <a:solidFill>
                      <a:schemeClr val="accent2">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Recharge!$B$11:$CX$11</c15:sqref>
                        </c15:formulaRef>
                      </c:ext>
                    </c:extLst>
                    <c:numCache>
                      <c:formatCode>0.00</c:formatCode>
                      <c:ptCount val="101"/>
                      <c:pt idx="0">
                        <c:v>246.12858468205394</c:v>
                      </c:pt>
                      <c:pt idx="1">
                        <c:v>91.558871832104614</c:v>
                      </c:pt>
                      <c:pt idx="2">
                        <c:v>175.68747506854663</c:v>
                      </c:pt>
                      <c:pt idx="3">
                        <c:v>406.2840671925253</c:v>
                      </c:pt>
                      <c:pt idx="4">
                        <c:v>134.38428865498503</c:v>
                      </c:pt>
                      <c:pt idx="5">
                        <c:v>171.67616985784696</c:v>
                      </c:pt>
                      <c:pt idx="6">
                        <c:v>107.91946987474586</c:v>
                      </c:pt>
                      <c:pt idx="7">
                        <c:v>311.32468828166901</c:v>
                      </c:pt>
                      <c:pt idx="8">
                        <c:v>326.83495705212016</c:v>
                      </c:pt>
                      <c:pt idx="9">
                        <c:v>261.97849162997937</c:v>
                      </c:pt>
                      <c:pt idx="10">
                        <c:v>267.83535352049103</c:v>
                      </c:pt>
                      <c:pt idx="11">
                        <c:v>316.35440904240204</c:v>
                      </c:pt>
                      <c:pt idx="12">
                        <c:v>225.43474120153348</c:v>
                      </c:pt>
                      <c:pt idx="13">
                        <c:v>298.12617605262909</c:v>
                      </c:pt>
                      <c:pt idx="14">
                        <c:v>455.03199614122593</c:v>
                      </c:pt>
                      <c:pt idx="15">
                        <c:v>322.41602099718796</c:v>
                      </c:pt>
                      <c:pt idx="16">
                        <c:v>311.51034275295433</c:v>
                      </c:pt>
                      <c:pt idx="17">
                        <c:v>406.62024500039706</c:v>
                      </c:pt>
                      <c:pt idx="18">
                        <c:v>183.46732906067876</c:v>
                      </c:pt>
                      <c:pt idx="19">
                        <c:v>542.69957386553961</c:v>
                      </c:pt>
                      <c:pt idx="20">
                        <c:v>672.8364187699392</c:v>
                      </c:pt>
                      <c:pt idx="21">
                        <c:v>540.51505237046365</c:v>
                      </c:pt>
                      <c:pt idx="22">
                        <c:v>403.97073007706331</c:v>
                      </c:pt>
                      <c:pt idx="23">
                        <c:v>341.60287737350006</c:v>
                      </c:pt>
                      <c:pt idx="24">
                        <c:v>585.90729978776835</c:v>
                      </c:pt>
                      <c:pt idx="25">
                        <c:v>452.45365184132254</c:v>
                      </c:pt>
                      <c:pt idx="26">
                        <c:v>484.10777025889183</c:v>
                      </c:pt>
                      <c:pt idx="27">
                        <c:v>465.53705607039217</c:v>
                      </c:pt>
                      <c:pt idx="28">
                        <c:v>339.1512259664994</c:v>
                      </c:pt>
                      <c:pt idx="29">
                        <c:v>445.63313881732631</c:v>
                      </c:pt>
                      <c:pt idx="30">
                        <c:v>483.10316122476104</c:v>
                      </c:pt>
                      <c:pt idx="31">
                        <c:v>571.9977863465673</c:v>
                      </c:pt>
                      <c:pt idx="32">
                        <c:v>598.31020947351089</c:v>
                      </c:pt>
                      <c:pt idx="33">
                        <c:v>485.67666070711255</c:v>
                      </c:pt>
                      <c:pt idx="34">
                        <c:v>383.50426809143516</c:v>
                      </c:pt>
                      <c:pt idx="35">
                        <c:v>555.06602301646012</c:v>
                      </c:pt>
                      <c:pt idx="36">
                        <c:v>513.84512859841129</c:v>
                      </c:pt>
                      <c:pt idx="37">
                        <c:v>420.22593919139752</c:v>
                      </c:pt>
                      <c:pt idx="38">
                        <c:v>349.07419039981573</c:v>
                      </c:pt>
                      <c:pt idx="39">
                        <c:v>444.2824282354743</c:v>
                      </c:pt>
                      <c:pt idx="40">
                        <c:v>383.6165454479011</c:v>
                      </c:pt>
                      <c:pt idx="41">
                        <c:v>428.83885198521364</c:v>
                      </c:pt>
                      <c:pt idx="42">
                        <c:v>428.28942249344448</c:v>
                      </c:pt>
                      <c:pt idx="43">
                        <c:v>258.92397680482992</c:v>
                      </c:pt>
                      <c:pt idx="44">
                        <c:v>384.48784171653961</c:v>
                      </c:pt>
                      <c:pt idx="45">
                        <c:v>324.30606803120861</c:v>
                      </c:pt>
                      <c:pt idx="46">
                        <c:v>396.73709625608006</c:v>
                      </c:pt>
                      <c:pt idx="47">
                        <c:v>508.63937380833295</c:v>
                      </c:pt>
                      <c:pt idx="48">
                        <c:v>460.84308384799107</c:v>
                      </c:pt>
                      <c:pt idx="49">
                        <c:v>348.43381858857117</c:v>
                      </c:pt>
                      <c:pt idx="50">
                        <c:v>395.35438605874776</c:v>
                      </c:pt>
                      <c:pt idx="51">
                        <c:v>419.12546359227736</c:v>
                      </c:pt>
                      <c:pt idx="52">
                        <c:v>432.67200481808356</c:v>
                      </c:pt>
                      <c:pt idx="53">
                        <c:v>458.02046311449988</c:v>
                      </c:pt>
                      <c:pt idx="54">
                        <c:v>497.15760040379655</c:v>
                      </c:pt>
                      <c:pt idx="55">
                        <c:v>385.97076826305209</c:v>
                      </c:pt>
                      <c:pt idx="56">
                        <c:v>430.14211507124594</c:v>
                      </c:pt>
                      <c:pt idx="57">
                        <c:v>288.22642670966599</c:v>
                      </c:pt>
                      <c:pt idx="58">
                        <c:v>313.61422644035076</c:v>
                      </c:pt>
                      <c:pt idx="59">
                        <c:v>448.63123119779669</c:v>
                      </c:pt>
                      <c:pt idx="60">
                        <c:v>412.15313024103875</c:v>
                      </c:pt>
                      <c:pt idx="61">
                        <c:v>519.65297533772366</c:v>
                      </c:pt>
                      <c:pt idx="62">
                        <c:v>478.37087555000653</c:v>
                      </c:pt>
                      <c:pt idx="63">
                        <c:v>587.64814676858714</c:v>
                      </c:pt>
                      <c:pt idx="64">
                        <c:v>593.31713564244023</c:v>
                      </c:pt>
                      <c:pt idx="65">
                        <c:v>283.84576167035698</c:v>
                      </c:pt>
                      <c:pt idx="66">
                        <c:v>405.65434036087925</c:v>
                      </c:pt>
                      <c:pt idx="67">
                        <c:v>361.29339958245998</c:v>
                      </c:pt>
                      <c:pt idx="68">
                        <c:v>366.49649903826946</c:v>
                      </c:pt>
                      <c:pt idx="69">
                        <c:v>414.88185191337357</c:v>
                      </c:pt>
                      <c:pt idx="70">
                        <c:v>515.52622848780163</c:v>
                      </c:pt>
                      <c:pt idx="71">
                        <c:v>438.25463572006947</c:v>
                      </c:pt>
                      <c:pt idx="72">
                        <c:v>548.41800587337013</c:v>
                      </c:pt>
                      <c:pt idx="73">
                        <c:v>376.74298465774984</c:v>
                      </c:pt>
                      <c:pt idx="74">
                        <c:v>470.12189571058184</c:v>
                      </c:pt>
                      <c:pt idx="75">
                        <c:v>377.61083799522862</c:v>
                      </c:pt>
                      <c:pt idx="76">
                        <c:v>484.41716780193917</c:v>
                      </c:pt>
                      <c:pt idx="77">
                        <c:v>344.00639873471096</c:v>
                      </c:pt>
                      <c:pt idx="78">
                        <c:v>442.94410806925305</c:v>
                      </c:pt>
                      <c:pt idx="79">
                        <c:v>247.74958647518758</c:v>
                      </c:pt>
                      <c:pt idx="80">
                        <c:v>352.09239677114692</c:v>
                      </c:pt>
                      <c:pt idx="81">
                        <c:v>296.95254730554279</c:v>
                      </c:pt>
                      <c:pt idx="82">
                        <c:v>486.5180546896961</c:v>
                      </c:pt>
                      <c:pt idx="83">
                        <c:v>523.70455252906447</c:v>
                      </c:pt>
                      <c:pt idx="84">
                        <c:v>488.38798442306461</c:v>
                      </c:pt>
                      <c:pt idx="85">
                        <c:v>288.88322764207157</c:v>
                      </c:pt>
                      <c:pt idx="86">
                        <c:v>432.76637996281988</c:v>
                      </c:pt>
                      <c:pt idx="87">
                        <c:v>522.46954541968239</c:v>
                      </c:pt>
                      <c:pt idx="88">
                        <c:v>370.55907113258024</c:v>
                      </c:pt>
                      <c:pt idx="89">
                        <c:v>489.34925486431723</c:v>
                      </c:pt>
                      <c:pt idx="90">
                        <c:v>462.98801495591272</c:v>
                      </c:pt>
                      <c:pt idx="91">
                        <c:v>467.86921270478842</c:v>
                      </c:pt>
                      <c:pt idx="92">
                        <c:v>411.39683056131003</c:v>
                      </c:pt>
                      <c:pt idx="93">
                        <c:v>419.22104024752127</c:v>
                      </c:pt>
                      <c:pt idx="94">
                        <c:v>519.53838560761903</c:v>
                      </c:pt>
                      <c:pt idx="95">
                        <c:v>413.59036706094923</c:v>
                      </c:pt>
                      <c:pt idx="96">
                        <c:v>691.62808374077497</c:v>
                      </c:pt>
                      <c:pt idx="97">
                        <c:v>359.63207195542566</c:v>
                      </c:pt>
                      <c:pt idx="98">
                        <c:v>714.10786305917691</c:v>
                      </c:pt>
                      <c:pt idx="99">
                        <c:v>464.71437858752802</c:v>
                      </c:pt>
                    </c:numCache>
                  </c:numRef>
                </c:val>
                <c:smooth val="0"/>
                <c:extLst xmlns:c15="http://schemas.microsoft.com/office/drawing/2012/chart">
                  <c:ext xmlns:c16="http://schemas.microsoft.com/office/drawing/2014/chart" uri="{C3380CC4-5D6E-409C-BE32-E72D297353CC}">
                    <c16:uniqueId val="{00000011-4699-489C-8899-5E396C17B448}"/>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Recharge!$A$12</c15:sqref>
                        </c15:formulaRef>
                      </c:ext>
                    </c:extLst>
                    <c:strCache>
                      <c:ptCount val="1"/>
                      <c:pt idx="0">
                        <c:v>STA-9</c:v>
                      </c:pt>
                    </c:strCache>
                  </c:strRef>
                </c:tx>
                <c:spPr>
                  <a:ln w="31750" cap="rnd">
                    <a:solidFill>
                      <a:schemeClr val="accent3">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Recharge!$B$12:$CX$12</c15:sqref>
                        </c15:formulaRef>
                      </c:ext>
                    </c:extLst>
                    <c:numCache>
                      <c:formatCode>0.00</c:formatCode>
                      <c:ptCount val="101"/>
                      <c:pt idx="0">
                        <c:v>195.61312823060763</c:v>
                      </c:pt>
                      <c:pt idx="1">
                        <c:v>73.159482226546174</c:v>
                      </c:pt>
                      <c:pt idx="2">
                        <c:v>145.67876756982253</c:v>
                      </c:pt>
                      <c:pt idx="3">
                        <c:v>284.07834937077644</c:v>
                      </c:pt>
                      <c:pt idx="4">
                        <c:v>88.552688148580501</c:v>
                      </c:pt>
                      <c:pt idx="5">
                        <c:v>130.52777477767904</c:v>
                      </c:pt>
                      <c:pt idx="6">
                        <c:v>102.62589777724043</c:v>
                      </c:pt>
                      <c:pt idx="7">
                        <c:v>261.86366335491289</c:v>
                      </c:pt>
                      <c:pt idx="8">
                        <c:v>300.0352928106895</c:v>
                      </c:pt>
                      <c:pt idx="9">
                        <c:v>202.38806409188834</c:v>
                      </c:pt>
                      <c:pt idx="10">
                        <c:v>230.50044207398889</c:v>
                      </c:pt>
                      <c:pt idx="11">
                        <c:v>222.46987438444819</c:v>
                      </c:pt>
                      <c:pt idx="12">
                        <c:v>165.19556130914265</c:v>
                      </c:pt>
                      <c:pt idx="13">
                        <c:v>220.91430751830808</c:v>
                      </c:pt>
                      <c:pt idx="14">
                        <c:v>353.38618976723501</c:v>
                      </c:pt>
                      <c:pt idx="15">
                        <c:v>255.9308517549141</c:v>
                      </c:pt>
                      <c:pt idx="16">
                        <c:v>235.16834118665628</c:v>
                      </c:pt>
                      <c:pt idx="17">
                        <c:v>275.45899103944373</c:v>
                      </c:pt>
                      <c:pt idx="18">
                        <c:v>272.00248571739883</c:v>
                      </c:pt>
                      <c:pt idx="19">
                        <c:v>430.25537675468263</c:v>
                      </c:pt>
                      <c:pt idx="20">
                        <c:v>505.0554883567645</c:v>
                      </c:pt>
                      <c:pt idx="21">
                        <c:v>337.53467505455149</c:v>
                      </c:pt>
                      <c:pt idx="22">
                        <c:v>401.27786209460487</c:v>
                      </c:pt>
                      <c:pt idx="23">
                        <c:v>268.49585448151845</c:v>
                      </c:pt>
                      <c:pt idx="24">
                        <c:v>365.77614343967548</c:v>
                      </c:pt>
                      <c:pt idx="25">
                        <c:v>316.69917346141756</c:v>
                      </c:pt>
                      <c:pt idx="26">
                        <c:v>392.86815437485177</c:v>
                      </c:pt>
                      <c:pt idx="27">
                        <c:v>292.88077347417175</c:v>
                      </c:pt>
                      <c:pt idx="28">
                        <c:v>278.96869330604636</c:v>
                      </c:pt>
                      <c:pt idx="29">
                        <c:v>300.4442141941845</c:v>
                      </c:pt>
                      <c:pt idx="30">
                        <c:v>300.46819831673827</c:v>
                      </c:pt>
                      <c:pt idx="31">
                        <c:v>323.61134979832786</c:v>
                      </c:pt>
                      <c:pt idx="32">
                        <c:v>294.93887584565141</c:v>
                      </c:pt>
                      <c:pt idx="33">
                        <c:v>309.52930682490796</c:v>
                      </c:pt>
                      <c:pt idx="34">
                        <c:v>205.99783973211913</c:v>
                      </c:pt>
                      <c:pt idx="35">
                        <c:v>314.07443789012484</c:v>
                      </c:pt>
                      <c:pt idx="36">
                        <c:v>284.2154828670316</c:v>
                      </c:pt>
                      <c:pt idx="37">
                        <c:v>161.25253241728865</c:v>
                      </c:pt>
                      <c:pt idx="38">
                        <c:v>218.19877126978849</c:v>
                      </c:pt>
                      <c:pt idx="39">
                        <c:v>251.81408515273381</c:v>
                      </c:pt>
                      <c:pt idx="40">
                        <c:v>233.91662922953049</c:v>
                      </c:pt>
                      <c:pt idx="41">
                        <c:v>269.94425045609421</c:v>
                      </c:pt>
                      <c:pt idx="42">
                        <c:v>302.96596735724722</c:v>
                      </c:pt>
                      <c:pt idx="43">
                        <c:v>175.69435046338185</c:v>
                      </c:pt>
                      <c:pt idx="44">
                        <c:v>292.89473181133684</c:v>
                      </c:pt>
                      <c:pt idx="45">
                        <c:v>196.33113627792159</c:v>
                      </c:pt>
                      <c:pt idx="46">
                        <c:v>250.42696564861109</c:v>
                      </c:pt>
                      <c:pt idx="47">
                        <c:v>337.89043364350732</c:v>
                      </c:pt>
                      <c:pt idx="48">
                        <c:v>321.11923794513706</c:v>
                      </c:pt>
                      <c:pt idx="49">
                        <c:v>261.88711803898059</c:v>
                      </c:pt>
                      <c:pt idx="50">
                        <c:v>291.67718814470743</c:v>
                      </c:pt>
                      <c:pt idx="51">
                        <c:v>336.18105403135189</c:v>
                      </c:pt>
                      <c:pt idx="52">
                        <c:v>328.25183796283841</c:v>
                      </c:pt>
                      <c:pt idx="53">
                        <c:v>306.95683305569605</c:v>
                      </c:pt>
                      <c:pt idx="54">
                        <c:v>358.14690675563202</c:v>
                      </c:pt>
                      <c:pt idx="55">
                        <c:v>298.27166539439241</c:v>
                      </c:pt>
                      <c:pt idx="56">
                        <c:v>487.89086936465083</c:v>
                      </c:pt>
                      <c:pt idx="57">
                        <c:v>235.45896006733057</c:v>
                      </c:pt>
                      <c:pt idx="58">
                        <c:v>193.35450427360109</c:v>
                      </c:pt>
                      <c:pt idx="59">
                        <c:v>323.5494793235772</c:v>
                      </c:pt>
                      <c:pt idx="60">
                        <c:v>303.12458702453807</c:v>
                      </c:pt>
                      <c:pt idx="61">
                        <c:v>336.50490942312626</c:v>
                      </c:pt>
                      <c:pt idx="62">
                        <c:v>323.92931328954865</c:v>
                      </c:pt>
                      <c:pt idx="63">
                        <c:v>430.07264774857572</c:v>
                      </c:pt>
                      <c:pt idx="64">
                        <c:v>436.44784169294934</c:v>
                      </c:pt>
                      <c:pt idx="65">
                        <c:v>176.29890203911418</c:v>
                      </c:pt>
                      <c:pt idx="66">
                        <c:v>223.32153128471629</c:v>
                      </c:pt>
                      <c:pt idx="67">
                        <c:v>267.06211730605952</c:v>
                      </c:pt>
                      <c:pt idx="68">
                        <c:v>273.99310243747652</c:v>
                      </c:pt>
                      <c:pt idx="69">
                        <c:v>356.89237972941476</c:v>
                      </c:pt>
                      <c:pt idx="70">
                        <c:v>375.53892768131129</c:v>
                      </c:pt>
                      <c:pt idx="71">
                        <c:v>286.55200139638407</c:v>
                      </c:pt>
                      <c:pt idx="72">
                        <c:v>381.78224873740544</c:v>
                      </c:pt>
                      <c:pt idx="73">
                        <c:v>265.78585350563822</c:v>
                      </c:pt>
                      <c:pt idx="74">
                        <c:v>314.83338496315412</c:v>
                      </c:pt>
                      <c:pt idx="75">
                        <c:v>233.54775704824988</c:v>
                      </c:pt>
                      <c:pt idx="76">
                        <c:v>402.17558929190807</c:v>
                      </c:pt>
                      <c:pt idx="77">
                        <c:v>248.91912861713683</c:v>
                      </c:pt>
                      <c:pt idx="78">
                        <c:v>315.66257736040404</c:v>
                      </c:pt>
                      <c:pt idx="79">
                        <c:v>131.18685320346532</c:v>
                      </c:pt>
                      <c:pt idx="80">
                        <c:v>238.89900912146072</c:v>
                      </c:pt>
                      <c:pt idx="81">
                        <c:v>178.80554879141835</c:v>
                      </c:pt>
                      <c:pt idx="82">
                        <c:v>302.44197270179143</c:v>
                      </c:pt>
                      <c:pt idx="83">
                        <c:v>353.64046537534693</c:v>
                      </c:pt>
                      <c:pt idx="84">
                        <c:v>277.29158709521869</c:v>
                      </c:pt>
                      <c:pt idx="85">
                        <c:v>163.89884278706973</c:v>
                      </c:pt>
                      <c:pt idx="86">
                        <c:v>393.81532905904521</c:v>
                      </c:pt>
                      <c:pt idx="87">
                        <c:v>324.86204140228574</c:v>
                      </c:pt>
                      <c:pt idx="88">
                        <c:v>227.7458140375378</c:v>
                      </c:pt>
                      <c:pt idx="89">
                        <c:v>223.75986318537662</c:v>
                      </c:pt>
                      <c:pt idx="90">
                        <c:v>349.10591226426186</c:v>
                      </c:pt>
                      <c:pt idx="91">
                        <c:v>312.31672807741268</c:v>
                      </c:pt>
                      <c:pt idx="92">
                        <c:v>294.44258148167592</c:v>
                      </c:pt>
                      <c:pt idx="93">
                        <c:v>275.49013351868643</c:v>
                      </c:pt>
                      <c:pt idx="94">
                        <c:v>317.26365716181033</c:v>
                      </c:pt>
                      <c:pt idx="95">
                        <c:v>318.23547676762178</c:v>
                      </c:pt>
                      <c:pt idx="96">
                        <c:v>479.97716217719585</c:v>
                      </c:pt>
                      <c:pt idx="97">
                        <c:v>276.75568423349603</c:v>
                      </c:pt>
                      <c:pt idx="98">
                        <c:v>390.7222197436954</c:v>
                      </c:pt>
                      <c:pt idx="99">
                        <c:v>350.43783517803445</c:v>
                      </c:pt>
                    </c:numCache>
                  </c:numRef>
                </c:val>
                <c:smooth val="0"/>
                <c:extLst xmlns:c15="http://schemas.microsoft.com/office/drawing/2012/chart">
                  <c:ext xmlns:c16="http://schemas.microsoft.com/office/drawing/2014/chart" uri="{C3380CC4-5D6E-409C-BE32-E72D297353CC}">
                    <c16:uniqueId val="{00000012-4699-489C-8899-5E396C17B448}"/>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Recharge!$A$14</c15:sqref>
                        </c15:formulaRef>
                      </c:ext>
                    </c:extLst>
                    <c:strCache>
                      <c:ptCount val="1"/>
                      <c:pt idx="0">
                        <c:v>STA-11</c:v>
                      </c:pt>
                    </c:strCache>
                  </c:strRef>
                </c:tx>
                <c:spPr>
                  <a:ln w="31750" cap="rnd">
                    <a:solidFill>
                      <a:schemeClr val="accent5">
                        <a:lumMod val="6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Recharge!$B$14:$CX$14</c15:sqref>
                        </c15:formulaRef>
                      </c:ext>
                    </c:extLst>
                    <c:numCache>
                      <c:formatCode>0.00</c:formatCode>
                      <c:ptCount val="101"/>
                      <c:pt idx="0">
                        <c:v>197.94397358351506</c:v>
                      </c:pt>
                      <c:pt idx="1">
                        <c:v>82.553724094685208</c:v>
                      </c:pt>
                      <c:pt idx="2">
                        <c:v>156.53665078083856</c:v>
                      </c:pt>
                      <c:pt idx="3">
                        <c:v>248.1226133456413</c:v>
                      </c:pt>
                      <c:pt idx="4">
                        <c:v>64.181429233018036</c:v>
                      </c:pt>
                      <c:pt idx="5">
                        <c:v>112.61762692660739</c:v>
                      </c:pt>
                      <c:pt idx="6">
                        <c:v>118.47956095745917</c:v>
                      </c:pt>
                      <c:pt idx="7">
                        <c:v>227.31012878444562</c:v>
                      </c:pt>
                      <c:pt idx="8">
                        <c:v>269.9940077826335</c:v>
                      </c:pt>
                      <c:pt idx="9">
                        <c:v>193.12814143107681</c:v>
                      </c:pt>
                      <c:pt idx="10">
                        <c:v>241.67191156508659</c:v>
                      </c:pt>
                      <c:pt idx="11">
                        <c:v>192.14762445491499</c:v>
                      </c:pt>
                      <c:pt idx="12">
                        <c:v>148.3308943162865</c:v>
                      </c:pt>
                      <c:pt idx="13">
                        <c:v>220.08264620461881</c:v>
                      </c:pt>
                      <c:pt idx="14">
                        <c:v>335.73405569001</c:v>
                      </c:pt>
                      <c:pt idx="15">
                        <c:v>257.96111918828893</c:v>
                      </c:pt>
                      <c:pt idx="16">
                        <c:v>208.35917419021359</c:v>
                      </c:pt>
                      <c:pt idx="17">
                        <c:v>210.0811494240686</c:v>
                      </c:pt>
                      <c:pt idx="18">
                        <c:v>309.77486930883413</c:v>
                      </c:pt>
                      <c:pt idx="19">
                        <c:v>331.95426055007636</c:v>
                      </c:pt>
                      <c:pt idx="20">
                        <c:v>339.55579550638959</c:v>
                      </c:pt>
                      <c:pt idx="21">
                        <c:v>302.07168970913642</c:v>
                      </c:pt>
                      <c:pt idx="22">
                        <c:v>343.48534376981559</c:v>
                      </c:pt>
                      <c:pt idx="23">
                        <c:v>214.00058045798522</c:v>
                      </c:pt>
                      <c:pt idx="24">
                        <c:v>331.39963702302555</c:v>
                      </c:pt>
                      <c:pt idx="25">
                        <c:v>233.56845632393976</c:v>
                      </c:pt>
                      <c:pt idx="26">
                        <c:v>394.97627265151942</c:v>
                      </c:pt>
                      <c:pt idx="27">
                        <c:v>313.70942542321797</c:v>
                      </c:pt>
                      <c:pt idx="28">
                        <c:v>269.62315324745367</c:v>
                      </c:pt>
                      <c:pt idx="29">
                        <c:v>343.9166373065882</c:v>
                      </c:pt>
                      <c:pt idx="30">
                        <c:v>286.09404142901553</c:v>
                      </c:pt>
                      <c:pt idx="31">
                        <c:v>294.37412376417274</c:v>
                      </c:pt>
                      <c:pt idx="32">
                        <c:v>205.4635997308701</c:v>
                      </c:pt>
                      <c:pt idx="33">
                        <c:v>222.85254426820427</c:v>
                      </c:pt>
                      <c:pt idx="34">
                        <c:v>214.25398973452434</c:v>
                      </c:pt>
                      <c:pt idx="35">
                        <c:v>299.57724315507539</c:v>
                      </c:pt>
                      <c:pt idx="36">
                        <c:v>289.29721708580428</c:v>
                      </c:pt>
                      <c:pt idx="37">
                        <c:v>145.71767286477291</c:v>
                      </c:pt>
                      <c:pt idx="38">
                        <c:v>202.67528602270704</c:v>
                      </c:pt>
                      <c:pt idx="39">
                        <c:v>214.55017017478508</c:v>
                      </c:pt>
                      <c:pt idx="40">
                        <c:v>253.73581073905655</c:v>
                      </c:pt>
                      <c:pt idx="41">
                        <c:v>295.3297563699665</c:v>
                      </c:pt>
                      <c:pt idx="42">
                        <c:v>254.92398242034085</c:v>
                      </c:pt>
                      <c:pt idx="43">
                        <c:v>121.18552657648939</c:v>
                      </c:pt>
                      <c:pt idx="44">
                        <c:v>319.57920860209845</c:v>
                      </c:pt>
                      <c:pt idx="45">
                        <c:v>190.37062206838368</c:v>
                      </c:pt>
                      <c:pt idx="46">
                        <c:v>282.11024470117553</c:v>
                      </c:pt>
                      <c:pt idx="47">
                        <c:v>331.22441160443952</c:v>
                      </c:pt>
                      <c:pt idx="48">
                        <c:v>299.67880880214796</c:v>
                      </c:pt>
                      <c:pt idx="49">
                        <c:v>207.73069362790977</c:v>
                      </c:pt>
                      <c:pt idx="50">
                        <c:v>163.87922194889956</c:v>
                      </c:pt>
                      <c:pt idx="51">
                        <c:v>195.53107504530749</c:v>
                      </c:pt>
                      <c:pt idx="52">
                        <c:v>235.08130088137744</c:v>
                      </c:pt>
                      <c:pt idx="53">
                        <c:v>236.8874055240293</c:v>
                      </c:pt>
                      <c:pt idx="54">
                        <c:v>249.80380128293308</c:v>
                      </c:pt>
                      <c:pt idx="55">
                        <c:v>164.61165741044465</c:v>
                      </c:pt>
                      <c:pt idx="56">
                        <c:v>371.42345185891844</c:v>
                      </c:pt>
                      <c:pt idx="57">
                        <c:v>242.7998131205083</c:v>
                      </c:pt>
                      <c:pt idx="58">
                        <c:v>130.79295079851204</c:v>
                      </c:pt>
                      <c:pt idx="59">
                        <c:v>306.55175701239659</c:v>
                      </c:pt>
                      <c:pt idx="60">
                        <c:v>266.40272658567358</c:v>
                      </c:pt>
                      <c:pt idx="61">
                        <c:v>236.47769070766816</c:v>
                      </c:pt>
                      <c:pt idx="62">
                        <c:v>306.35699079935836</c:v>
                      </c:pt>
                      <c:pt idx="63">
                        <c:v>350.22585223818623</c:v>
                      </c:pt>
                      <c:pt idx="64">
                        <c:v>270.28291012320057</c:v>
                      </c:pt>
                      <c:pt idx="65">
                        <c:v>243.57519901389014</c:v>
                      </c:pt>
                      <c:pt idx="66">
                        <c:v>307.53258609815327</c:v>
                      </c:pt>
                      <c:pt idx="67">
                        <c:v>243.41764488790437</c:v>
                      </c:pt>
                      <c:pt idx="68">
                        <c:v>272.19407340013635</c:v>
                      </c:pt>
                      <c:pt idx="69">
                        <c:v>292.29723732990561</c:v>
                      </c:pt>
                      <c:pt idx="70">
                        <c:v>278.11177890007514</c:v>
                      </c:pt>
                      <c:pt idx="71">
                        <c:v>331.49774765311474</c:v>
                      </c:pt>
                      <c:pt idx="72">
                        <c:v>363.40672755873766</c:v>
                      </c:pt>
                      <c:pt idx="73">
                        <c:v>291.22253419255208</c:v>
                      </c:pt>
                      <c:pt idx="74">
                        <c:v>335.15073906450812</c:v>
                      </c:pt>
                      <c:pt idx="75">
                        <c:v>239.55125371451857</c:v>
                      </c:pt>
                      <c:pt idx="76">
                        <c:v>391.01352067364871</c:v>
                      </c:pt>
                      <c:pt idx="77">
                        <c:v>252.66975135833206</c:v>
                      </c:pt>
                      <c:pt idx="78">
                        <c:v>370.78849743430158</c:v>
                      </c:pt>
                      <c:pt idx="79">
                        <c:v>208.55580929009545</c:v>
                      </c:pt>
                      <c:pt idx="80">
                        <c:v>351.8703079989665</c:v>
                      </c:pt>
                      <c:pt idx="81">
                        <c:v>260.03621593570006</c:v>
                      </c:pt>
                      <c:pt idx="82">
                        <c:v>364.36832713140205</c:v>
                      </c:pt>
                      <c:pt idx="83">
                        <c:v>378.69970355104761</c:v>
                      </c:pt>
                      <c:pt idx="84">
                        <c:v>361.73937108769439</c:v>
                      </c:pt>
                      <c:pt idx="85">
                        <c:v>240.62705569417028</c:v>
                      </c:pt>
                      <c:pt idx="86">
                        <c:v>431.90118832598455</c:v>
                      </c:pt>
                      <c:pt idx="87">
                        <c:v>300.24245208023558</c:v>
                      </c:pt>
                      <c:pt idx="88">
                        <c:v>298.09528856548502</c:v>
                      </c:pt>
                      <c:pt idx="89">
                        <c:v>179.05480149603943</c:v>
                      </c:pt>
                      <c:pt idx="90">
                        <c:v>384.43801986515052</c:v>
                      </c:pt>
                      <c:pt idx="91">
                        <c:v>300.27774610714482</c:v>
                      </c:pt>
                      <c:pt idx="92">
                        <c:v>226.8318224887538</c:v>
                      </c:pt>
                      <c:pt idx="93">
                        <c:v>261.6036104755816</c:v>
                      </c:pt>
                      <c:pt idx="94">
                        <c:v>334.19434510669458</c:v>
                      </c:pt>
                      <c:pt idx="95">
                        <c:v>439.41874696771163</c:v>
                      </c:pt>
                      <c:pt idx="96">
                        <c:v>445.80983792726499</c:v>
                      </c:pt>
                      <c:pt idx="97">
                        <c:v>219.12116615068334</c:v>
                      </c:pt>
                      <c:pt idx="98">
                        <c:v>539.62228494142698</c:v>
                      </c:pt>
                      <c:pt idx="99">
                        <c:v>271.1602747144608</c:v>
                      </c:pt>
                    </c:numCache>
                  </c:numRef>
                </c:val>
                <c:smooth val="0"/>
                <c:extLst xmlns:c15="http://schemas.microsoft.com/office/drawing/2012/chart">
                  <c:ext xmlns:c16="http://schemas.microsoft.com/office/drawing/2014/chart" uri="{C3380CC4-5D6E-409C-BE32-E72D297353CC}">
                    <c16:uniqueId val="{00000013-4699-489C-8899-5E396C17B448}"/>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Recharge!$A$16</c15:sqref>
                        </c15:formulaRef>
                      </c:ext>
                    </c:extLst>
                    <c:strCache>
                      <c:ptCount val="1"/>
                      <c:pt idx="0">
                        <c:v>STA-13</c:v>
                      </c:pt>
                    </c:strCache>
                  </c:strRef>
                </c:tx>
                <c:spPr>
                  <a:ln w="31750" cap="rnd">
                    <a:solidFill>
                      <a:schemeClr val="accent1">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Recharge!$B$16:$CX$16</c15:sqref>
                        </c15:formulaRef>
                      </c:ext>
                    </c:extLst>
                    <c:numCache>
                      <c:formatCode>0.00</c:formatCode>
                      <c:ptCount val="101"/>
                      <c:pt idx="0">
                        <c:v>148.1758127153534</c:v>
                      </c:pt>
                      <c:pt idx="1">
                        <c:v>24.421074249137632</c:v>
                      </c:pt>
                      <c:pt idx="2">
                        <c:v>95.28941020967153</c:v>
                      </c:pt>
                      <c:pt idx="3">
                        <c:v>118.12640242718771</c:v>
                      </c:pt>
                      <c:pt idx="4">
                        <c:v>12.663872428476736</c:v>
                      </c:pt>
                      <c:pt idx="5">
                        <c:v>32.43867587610373</c:v>
                      </c:pt>
                      <c:pt idx="6">
                        <c:v>63.246663822733751</c:v>
                      </c:pt>
                      <c:pt idx="7">
                        <c:v>140.51133636474106</c:v>
                      </c:pt>
                      <c:pt idx="8">
                        <c:v>120.32957601995901</c:v>
                      </c:pt>
                      <c:pt idx="9">
                        <c:v>49.435817331184921</c:v>
                      </c:pt>
                      <c:pt idx="10">
                        <c:v>125.28427110377868</c:v>
                      </c:pt>
                      <c:pt idx="11">
                        <c:v>96.39602048189272</c:v>
                      </c:pt>
                      <c:pt idx="12">
                        <c:v>39.146565563514628</c:v>
                      </c:pt>
                      <c:pt idx="13">
                        <c:v>40.760639665788517</c:v>
                      </c:pt>
                      <c:pt idx="14">
                        <c:v>186.9643995350371</c:v>
                      </c:pt>
                      <c:pt idx="15">
                        <c:v>113.14170641409947</c:v>
                      </c:pt>
                      <c:pt idx="16">
                        <c:v>60.5804296153986</c:v>
                      </c:pt>
                      <c:pt idx="17">
                        <c:v>132.28381599358772</c:v>
                      </c:pt>
                      <c:pt idx="18">
                        <c:v>128.72602832007169</c:v>
                      </c:pt>
                      <c:pt idx="19">
                        <c:v>142.38365955835019</c:v>
                      </c:pt>
                      <c:pt idx="20">
                        <c:v>149.59622217738684</c:v>
                      </c:pt>
                      <c:pt idx="21">
                        <c:v>143.91453409763824</c:v>
                      </c:pt>
                      <c:pt idx="22">
                        <c:v>125.39773125302031</c:v>
                      </c:pt>
                      <c:pt idx="23">
                        <c:v>58.497414525036334</c:v>
                      </c:pt>
                      <c:pt idx="24">
                        <c:v>104.79712569591589</c:v>
                      </c:pt>
                      <c:pt idx="25">
                        <c:v>111.86914971049515</c:v>
                      </c:pt>
                      <c:pt idx="26">
                        <c:v>233.88331933322729</c:v>
                      </c:pt>
                      <c:pt idx="27">
                        <c:v>145.22614754054877</c:v>
                      </c:pt>
                      <c:pt idx="28">
                        <c:v>148.81157512480712</c:v>
                      </c:pt>
                      <c:pt idx="29">
                        <c:v>168.62742722192934</c:v>
                      </c:pt>
                      <c:pt idx="30">
                        <c:v>103.90365702999071</c:v>
                      </c:pt>
                      <c:pt idx="31">
                        <c:v>139.34458489269872</c:v>
                      </c:pt>
                      <c:pt idx="32">
                        <c:v>96.199131514642602</c:v>
                      </c:pt>
                      <c:pt idx="33">
                        <c:v>108.99803709188956</c:v>
                      </c:pt>
                      <c:pt idx="34">
                        <c:v>93.549549166398322</c:v>
                      </c:pt>
                      <c:pt idx="35">
                        <c:v>135.19984643431007</c:v>
                      </c:pt>
                      <c:pt idx="36">
                        <c:v>134.59572838436407</c:v>
                      </c:pt>
                      <c:pt idx="37">
                        <c:v>54.128356605685212</c:v>
                      </c:pt>
                      <c:pt idx="38">
                        <c:v>100.76897119336166</c:v>
                      </c:pt>
                      <c:pt idx="39">
                        <c:v>106.85173491544492</c:v>
                      </c:pt>
                      <c:pt idx="40">
                        <c:v>86.567347473288919</c:v>
                      </c:pt>
                      <c:pt idx="41">
                        <c:v>144.56658927426969</c:v>
                      </c:pt>
                      <c:pt idx="42">
                        <c:v>182.04471470598696</c:v>
                      </c:pt>
                      <c:pt idx="43">
                        <c:v>56.453180866635421</c:v>
                      </c:pt>
                      <c:pt idx="44">
                        <c:v>121.46580700757625</c:v>
                      </c:pt>
                      <c:pt idx="45">
                        <c:v>61.994297161484553</c:v>
                      </c:pt>
                      <c:pt idx="46">
                        <c:v>107.44412796638903</c:v>
                      </c:pt>
                      <c:pt idx="47">
                        <c:v>180.45488799954836</c:v>
                      </c:pt>
                      <c:pt idx="48">
                        <c:v>173.1341800665187</c:v>
                      </c:pt>
                      <c:pt idx="49">
                        <c:v>106.90589737622793</c:v>
                      </c:pt>
                      <c:pt idx="50">
                        <c:v>66.979768641850455</c:v>
                      </c:pt>
                      <c:pt idx="51">
                        <c:v>121.02764798981713</c:v>
                      </c:pt>
                      <c:pt idx="52">
                        <c:v>108.35897295184947</c:v>
                      </c:pt>
                      <c:pt idx="53">
                        <c:v>106.62284773835688</c:v>
                      </c:pt>
                      <c:pt idx="54">
                        <c:v>134.97850108320762</c:v>
                      </c:pt>
                      <c:pt idx="55">
                        <c:v>102.76395062620338</c:v>
                      </c:pt>
                      <c:pt idx="56">
                        <c:v>205.5450724920745</c:v>
                      </c:pt>
                      <c:pt idx="57">
                        <c:v>125.3417343585009</c:v>
                      </c:pt>
                      <c:pt idx="58">
                        <c:v>76.892421116633727</c:v>
                      </c:pt>
                      <c:pt idx="59">
                        <c:v>195.99700063584328</c:v>
                      </c:pt>
                      <c:pt idx="60">
                        <c:v>133.75564619116972</c:v>
                      </c:pt>
                      <c:pt idx="61">
                        <c:v>108.38767776178599</c:v>
                      </c:pt>
                      <c:pt idx="62">
                        <c:v>134.95823568111973</c:v>
                      </c:pt>
                      <c:pt idx="63">
                        <c:v>170.6563979094613</c:v>
                      </c:pt>
                      <c:pt idx="64">
                        <c:v>185.06067581528288</c:v>
                      </c:pt>
                      <c:pt idx="65">
                        <c:v>104.49412181193378</c:v>
                      </c:pt>
                      <c:pt idx="66">
                        <c:v>143.65818411227923</c:v>
                      </c:pt>
                      <c:pt idx="67">
                        <c:v>143.0067489454309</c:v>
                      </c:pt>
                      <c:pt idx="68">
                        <c:v>116.86038031064061</c:v>
                      </c:pt>
                      <c:pt idx="69">
                        <c:v>180.99105360198189</c:v>
                      </c:pt>
                      <c:pt idx="70">
                        <c:v>146.86469498205076</c:v>
                      </c:pt>
                      <c:pt idx="71">
                        <c:v>120.11122972177088</c:v>
                      </c:pt>
                      <c:pt idx="72">
                        <c:v>123.37792641085696</c:v>
                      </c:pt>
                      <c:pt idx="73">
                        <c:v>73.477533352866658</c:v>
                      </c:pt>
                      <c:pt idx="74">
                        <c:v>119.99419481158509</c:v>
                      </c:pt>
                      <c:pt idx="75">
                        <c:v>91.664290858209313</c:v>
                      </c:pt>
                      <c:pt idx="76">
                        <c:v>198.32450183895935</c:v>
                      </c:pt>
                      <c:pt idx="77">
                        <c:v>121.41971602910616</c:v>
                      </c:pt>
                      <c:pt idx="78">
                        <c:v>181.50431147091433</c:v>
                      </c:pt>
                      <c:pt idx="79">
                        <c:v>89.341828453034054</c:v>
                      </c:pt>
                      <c:pt idx="80">
                        <c:v>126.19231763453467</c:v>
                      </c:pt>
                      <c:pt idx="81">
                        <c:v>107.52220199920248</c:v>
                      </c:pt>
                      <c:pt idx="82">
                        <c:v>142.06182540523849</c:v>
                      </c:pt>
                      <c:pt idx="83">
                        <c:v>166.54559494094235</c:v>
                      </c:pt>
                      <c:pt idx="84">
                        <c:v>163.99505204607817</c:v>
                      </c:pt>
                      <c:pt idx="85">
                        <c:v>72.521115586780297</c:v>
                      </c:pt>
                      <c:pt idx="86">
                        <c:v>194.31323198638808</c:v>
                      </c:pt>
                      <c:pt idx="87">
                        <c:v>132.76420509633044</c:v>
                      </c:pt>
                      <c:pt idx="88">
                        <c:v>105.48053696981526</c:v>
                      </c:pt>
                      <c:pt idx="89">
                        <c:v>60.812267567082699</c:v>
                      </c:pt>
                      <c:pt idx="90">
                        <c:v>158.41458199494281</c:v>
                      </c:pt>
                      <c:pt idx="91">
                        <c:v>98.422764419058126</c:v>
                      </c:pt>
                      <c:pt idx="92">
                        <c:v>62.701066873341176</c:v>
                      </c:pt>
                      <c:pt idx="93">
                        <c:v>120.71184561895882</c:v>
                      </c:pt>
                      <c:pt idx="94">
                        <c:v>100.41347719188616</c:v>
                      </c:pt>
                      <c:pt idx="95">
                        <c:v>130.08293555311241</c:v>
                      </c:pt>
                      <c:pt idx="96">
                        <c:v>198.21081417963399</c:v>
                      </c:pt>
                      <c:pt idx="97">
                        <c:v>80.838390102019844</c:v>
                      </c:pt>
                      <c:pt idx="98">
                        <c:v>254.03227457371872</c:v>
                      </c:pt>
                      <c:pt idx="99">
                        <c:v>168.03875454518152</c:v>
                      </c:pt>
                    </c:numCache>
                  </c:numRef>
                </c:val>
                <c:smooth val="0"/>
                <c:extLst xmlns:c15="http://schemas.microsoft.com/office/drawing/2012/chart">
                  <c:ext xmlns:c16="http://schemas.microsoft.com/office/drawing/2014/chart" uri="{C3380CC4-5D6E-409C-BE32-E72D297353CC}">
                    <c16:uniqueId val="{00000014-4699-489C-8899-5E396C17B448}"/>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Recharge!$A$17</c15:sqref>
                        </c15:formulaRef>
                      </c:ext>
                    </c:extLst>
                    <c:strCache>
                      <c:ptCount val="1"/>
                      <c:pt idx="0">
                        <c:v>STA-14</c:v>
                      </c:pt>
                    </c:strCache>
                  </c:strRef>
                </c:tx>
                <c:spPr>
                  <a:ln w="31750" cap="rnd">
                    <a:solidFill>
                      <a:schemeClr val="accent2">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Recharge!$B$17:$CX$17</c15:sqref>
                        </c15:formulaRef>
                      </c:ext>
                    </c:extLst>
                    <c:numCache>
                      <c:formatCode>0.00</c:formatCode>
                      <c:ptCount val="101"/>
                      <c:pt idx="0">
                        <c:v>224.48544773165725</c:v>
                      </c:pt>
                      <c:pt idx="1">
                        <c:v>92.512008885540467</c:v>
                      </c:pt>
                      <c:pt idx="2">
                        <c:v>191.04951017415465</c:v>
                      </c:pt>
                      <c:pt idx="3">
                        <c:v>258.36111490047711</c:v>
                      </c:pt>
                      <c:pt idx="4">
                        <c:v>69.7900488679457</c:v>
                      </c:pt>
                      <c:pt idx="5">
                        <c:v>124.39731401620901</c:v>
                      </c:pt>
                      <c:pt idx="6">
                        <c:v>178.4575885719027</c:v>
                      </c:pt>
                      <c:pt idx="7">
                        <c:v>199.57506471855055</c:v>
                      </c:pt>
                      <c:pt idx="8">
                        <c:v>217.51103910996181</c:v>
                      </c:pt>
                      <c:pt idx="9">
                        <c:v>198.18572588356795</c:v>
                      </c:pt>
                      <c:pt idx="10">
                        <c:v>236.79310577653365</c:v>
                      </c:pt>
                      <c:pt idx="11">
                        <c:v>212.22922248619318</c:v>
                      </c:pt>
                      <c:pt idx="12">
                        <c:v>154.24237901346316</c:v>
                      </c:pt>
                      <c:pt idx="13">
                        <c:v>200.97463367485074</c:v>
                      </c:pt>
                      <c:pt idx="14">
                        <c:v>418.34718205445978</c:v>
                      </c:pt>
                      <c:pt idx="15">
                        <c:v>236.7526515108861</c:v>
                      </c:pt>
                      <c:pt idx="16">
                        <c:v>176.46686334962988</c:v>
                      </c:pt>
                      <c:pt idx="17">
                        <c:v>168.07241166906579</c:v>
                      </c:pt>
                      <c:pt idx="18">
                        <c:v>235.77451828621543</c:v>
                      </c:pt>
                      <c:pt idx="19">
                        <c:v>287.34267990531509</c:v>
                      </c:pt>
                      <c:pt idx="20">
                        <c:v>243.48705483562082</c:v>
                      </c:pt>
                      <c:pt idx="21">
                        <c:v>236.42165730699332</c:v>
                      </c:pt>
                      <c:pt idx="22">
                        <c:v>231.26929809695503</c:v>
                      </c:pt>
                      <c:pt idx="23">
                        <c:v>131.78102177919192</c:v>
                      </c:pt>
                      <c:pt idx="24">
                        <c:v>174.96724063258762</c:v>
                      </c:pt>
                      <c:pt idx="25">
                        <c:v>133.79263093951704</c:v>
                      </c:pt>
                      <c:pt idx="26">
                        <c:v>267.71177408826799</c:v>
                      </c:pt>
                      <c:pt idx="27">
                        <c:v>237.89904857171229</c:v>
                      </c:pt>
                      <c:pt idx="28">
                        <c:v>144.44498918943248</c:v>
                      </c:pt>
                      <c:pt idx="29">
                        <c:v>255.53241087426585</c:v>
                      </c:pt>
                      <c:pt idx="30">
                        <c:v>236.02366016998502</c:v>
                      </c:pt>
                      <c:pt idx="31">
                        <c:v>203.02168047368019</c:v>
                      </c:pt>
                      <c:pt idx="32">
                        <c:v>172.81243979299336</c:v>
                      </c:pt>
                      <c:pt idx="33">
                        <c:v>210.18740378051598</c:v>
                      </c:pt>
                      <c:pt idx="34">
                        <c:v>202.04074057448128</c:v>
                      </c:pt>
                      <c:pt idx="35">
                        <c:v>213.76850512905867</c:v>
                      </c:pt>
                      <c:pt idx="36">
                        <c:v>245.18854668267846</c:v>
                      </c:pt>
                      <c:pt idx="37">
                        <c:v>173.09661713516658</c:v>
                      </c:pt>
                      <c:pt idx="38">
                        <c:v>239.79720762924825</c:v>
                      </c:pt>
                      <c:pt idx="39">
                        <c:v>193.69110587493827</c:v>
                      </c:pt>
                      <c:pt idx="40">
                        <c:v>182.08903592502901</c:v>
                      </c:pt>
                      <c:pt idx="41">
                        <c:v>214.90032256135805</c:v>
                      </c:pt>
                      <c:pt idx="42">
                        <c:v>210.2563973702932</c:v>
                      </c:pt>
                      <c:pt idx="43">
                        <c:v>69.04532129665688</c:v>
                      </c:pt>
                      <c:pt idx="44">
                        <c:v>228.28153437302274</c:v>
                      </c:pt>
                      <c:pt idx="45">
                        <c:v>122.07742798916109</c:v>
                      </c:pt>
                      <c:pt idx="46">
                        <c:v>191.88527775853845</c:v>
                      </c:pt>
                      <c:pt idx="47">
                        <c:v>208.13340896059759</c:v>
                      </c:pt>
                      <c:pt idx="48">
                        <c:v>249.02221888751421</c:v>
                      </c:pt>
                      <c:pt idx="49">
                        <c:v>223.20303415452099</c:v>
                      </c:pt>
                      <c:pt idx="50">
                        <c:v>157.87067965277453</c:v>
                      </c:pt>
                      <c:pt idx="51">
                        <c:v>219.76564475370543</c:v>
                      </c:pt>
                      <c:pt idx="52">
                        <c:v>243.86115248101106</c:v>
                      </c:pt>
                      <c:pt idx="53">
                        <c:v>241.95346484506052</c:v>
                      </c:pt>
                      <c:pt idx="54">
                        <c:v>212.83127150245264</c:v>
                      </c:pt>
                      <c:pt idx="55">
                        <c:v>170.16409039749942</c:v>
                      </c:pt>
                      <c:pt idx="56">
                        <c:v>353.1673478501462</c:v>
                      </c:pt>
                      <c:pt idx="57">
                        <c:v>222.188828023253</c:v>
                      </c:pt>
                      <c:pt idx="58">
                        <c:v>137.19015082977313</c:v>
                      </c:pt>
                      <c:pt idx="59">
                        <c:v>294.44594833832429</c:v>
                      </c:pt>
                      <c:pt idx="60">
                        <c:v>309.98330367991548</c:v>
                      </c:pt>
                      <c:pt idx="61">
                        <c:v>244.82448093081717</c:v>
                      </c:pt>
                      <c:pt idx="62">
                        <c:v>267.02813599408915</c:v>
                      </c:pt>
                      <c:pt idx="63">
                        <c:v>323.1900527836064</c:v>
                      </c:pt>
                      <c:pt idx="64">
                        <c:v>311.94250844531632</c:v>
                      </c:pt>
                      <c:pt idx="65">
                        <c:v>215.34112154579583</c:v>
                      </c:pt>
                      <c:pt idx="66">
                        <c:v>288.74893146535078</c:v>
                      </c:pt>
                      <c:pt idx="67">
                        <c:v>262.34232372583301</c:v>
                      </c:pt>
                      <c:pt idx="68">
                        <c:v>290.23802555725621</c:v>
                      </c:pt>
                      <c:pt idx="69">
                        <c:v>390.12120876753136</c:v>
                      </c:pt>
                      <c:pt idx="70">
                        <c:v>241.82802098997109</c:v>
                      </c:pt>
                      <c:pt idx="71">
                        <c:v>281.06862115881393</c:v>
                      </c:pt>
                      <c:pt idx="72">
                        <c:v>245.05887414213714</c:v>
                      </c:pt>
                      <c:pt idx="73">
                        <c:v>219.95906054270529</c:v>
                      </c:pt>
                      <c:pt idx="74">
                        <c:v>255.53222763143231</c:v>
                      </c:pt>
                      <c:pt idx="75">
                        <c:v>192.66476346087501</c:v>
                      </c:pt>
                      <c:pt idx="76">
                        <c:v>333.52226703123654</c:v>
                      </c:pt>
                      <c:pt idx="77">
                        <c:v>162.9268125644287</c:v>
                      </c:pt>
                      <c:pt idx="78">
                        <c:v>246.94599979873806</c:v>
                      </c:pt>
                      <c:pt idx="79">
                        <c:v>171.19955623604062</c:v>
                      </c:pt>
                      <c:pt idx="80">
                        <c:v>198.37207254227627</c:v>
                      </c:pt>
                      <c:pt idx="81">
                        <c:v>185.39781942675279</c:v>
                      </c:pt>
                      <c:pt idx="82">
                        <c:v>313.62058114033908</c:v>
                      </c:pt>
                      <c:pt idx="83">
                        <c:v>304.54714672191261</c:v>
                      </c:pt>
                      <c:pt idx="84">
                        <c:v>248.93954388346719</c:v>
                      </c:pt>
                      <c:pt idx="85">
                        <c:v>161.54690649510894</c:v>
                      </c:pt>
                      <c:pt idx="86">
                        <c:v>405.39269330824015</c:v>
                      </c:pt>
                      <c:pt idx="87">
                        <c:v>276.18933358977159</c:v>
                      </c:pt>
                      <c:pt idx="88">
                        <c:v>238.35973607872074</c:v>
                      </c:pt>
                      <c:pt idx="89">
                        <c:v>252.83635959460867</c:v>
                      </c:pt>
                      <c:pt idx="90">
                        <c:v>311.40943763602723</c:v>
                      </c:pt>
                      <c:pt idx="91">
                        <c:v>306.70851980380064</c:v>
                      </c:pt>
                      <c:pt idx="92">
                        <c:v>167.73332439814953</c:v>
                      </c:pt>
                      <c:pt idx="93">
                        <c:v>215.12970951062795</c:v>
                      </c:pt>
                      <c:pt idx="94">
                        <c:v>271.84618215754881</c:v>
                      </c:pt>
                      <c:pt idx="95">
                        <c:v>295.00146290800058</c:v>
                      </c:pt>
                      <c:pt idx="96">
                        <c:v>410.74047489736654</c:v>
                      </c:pt>
                      <c:pt idx="97">
                        <c:v>190.34812117272861</c:v>
                      </c:pt>
                      <c:pt idx="98">
                        <c:v>427.10001859277276</c:v>
                      </c:pt>
                      <c:pt idx="99">
                        <c:v>278.33409955700961</c:v>
                      </c:pt>
                    </c:numCache>
                  </c:numRef>
                </c:val>
                <c:smooth val="0"/>
                <c:extLst xmlns:c15="http://schemas.microsoft.com/office/drawing/2012/chart">
                  <c:ext xmlns:c16="http://schemas.microsoft.com/office/drawing/2014/chart" uri="{C3380CC4-5D6E-409C-BE32-E72D297353CC}">
                    <c16:uniqueId val="{00000015-4699-489C-8899-5E396C17B448}"/>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Recharge!$A$18</c15:sqref>
                        </c15:formulaRef>
                      </c:ext>
                    </c:extLst>
                    <c:strCache>
                      <c:ptCount val="1"/>
                      <c:pt idx="0">
                        <c:v>STA-15</c:v>
                      </c:pt>
                    </c:strCache>
                  </c:strRef>
                </c:tx>
                <c:spPr>
                  <a:ln w="31750" cap="rnd">
                    <a:solidFill>
                      <a:schemeClr val="accent3">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Recharge!$B$18:$CX$18</c15:sqref>
                        </c15:formulaRef>
                      </c:ext>
                    </c:extLst>
                    <c:numCache>
                      <c:formatCode>0.00</c:formatCode>
                      <c:ptCount val="101"/>
                      <c:pt idx="0">
                        <c:v>266.78135972617048</c:v>
                      </c:pt>
                      <c:pt idx="1">
                        <c:v>112.73331671222439</c:v>
                      </c:pt>
                      <c:pt idx="2">
                        <c:v>225.55856062273114</c:v>
                      </c:pt>
                      <c:pt idx="3">
                        <c:v>297.99185533373281</c:v>
                      </c:pt>
                      <c:pt idx="4">
                        <c:v>105.28697864579931</c:v>
                      </c:pt>
                      <c:pt idx="5">
                        <c:v>220.34593576221158</c:v>
                      </c:pt>
                      <c:pt idx="6">
                        <c:v>245.2736531546542</c:v>
                      </c:pt>
                      <c:pt idx="7">
                        <c:v>283.10058385425782</c:v>
                      </c:pt>
                      <c:pt idx="8">
                        <c:v>327.51829501388067</c:v>
                      </c:pt>
                      <c:pt idx="9">
                        <c:v>282.43662120576988</c:v>
                      </c:pt>
                      <c:pt idx="10">
                        <c:v>256.99943929741499</c:v>
                      </c:pt>
                      <c:pt idx="11">
                        <c:v>300.63980010226385</c:v>
                      </c:pt>
                      <c:pt idx="12">
                        <c:v>156.71430858813443</c:v>
                      </c:pt>
                      <c:pt idx="13">
                        <c:v>178.66188507034963</c:v>
                      </c:pt>
                      <c:pt idx="14">
                        <c:v>469.92930782953204</c:v>
                      </c:pt>
                      <c:pt idx="15">
                        <c:v>250.40576036844135</c:v>
                      </c:pt>
                      <c:pt idx="16">
                        <c:v>257.66057669274079</c:v>
                      </c:pt>
                      <c:pt idx="17">
                        <c:v>287.2825622520914</c:v>
                      </c:pt>
                      <c:pt idx="18">
                        <c:v>281.29963917908964</c:v>
                      </c:pt>
                      <c:pt idx="19">
                        <c:v>338.54863569606215</c:v>
                      </c:pt>
                      <c:pt idx="20">
                        <c:v>343.59386211540414</c:v>
                      </c:pt>
                      <c:pt idx="21">
                        <c:v>262.3426698638267</c:v>
                      </c:pt>
                      <c:pt idx="22">
                        <c:v>309.06150784325615</c:v>
                      </c:pt>
                      <c:pt idx="23">
                        <c:v>195.07240485503149</c:v>
                      </c:pt>
                      <c:pt idx="24">
                        <c:v>255.01463054969685</c:v>
                      </c:pt>
                      <c:pt idx="25">
                        <c:v>185.85535416889314</c:v>
                      </c:pt>
                      <c:pt idx="26">
                        <c:v>317.6672456620575</c:v>
                      </c:pt>
                      <c:pt idx="27">
                        <c:v>318.77494726149104</c:v>
                      </c:pt>
                      <c:pt idx="28">
                        <c:v>242.33210101528834</c:v>
                      </c:pt>
                      <c:pt idx="29">
                        <c:v>374.61836940531924</c:v>
                      </c:pt>
                      <c:pt idx="30">
                        <c:v>331.38283187249732</c:v>
                      </c:pt>
                      <c:pt idx="31">
                        <c:v>266.68878043456391</c:v>
                      </c:pt>
                      <c:pt idx="32">
                        <c:v>224.69096094218497</c:v>
                      </c:pt>
                      <c:pt idx="33">
                        <c:v>319.41627563044176</c:v>
                      </c:pt>
                      <c:pt idx="34">
                        <c:v>234.29116272933317</c:v>
                      </c:pt>
                      <c:pt idx="35">
                        <c:v>226.11546358606984</c:v>
                      </c:pt>
                      <c:pt idx="36">
                        <c:v>283.74917907529556</c:v>
                      </c:pt>
                      <c:pt idx="37">
                        <c:v>267.17502125611958</c:v>
                      </c:pt>
                      <c:pt idx="38">
                        <c:v>179.22620289966807</c:v>
                      </c:pt>
                      <c:pt idx="39">
                        <c:v>205.23379745180307</c:v>
                      </c:pt>
                      <c:pt idx="40">
                        <c:v>211.21947199715294</c:v>
                      </c:pt>
                      <c:pt idx="41">
                        <c:v>210.16421267899176</c:v>
                      </c:pt>
                      <c:pt idx="42">
                        <c:v>276.3306218293838</c:v>
                      </c:pt>
                      <c:pt idx="43">
                        <c:v>165.46767986628538</c:v>
                      </c:pt>
                      <c:pt idx="44">
                        <c:v>249.89834052072757</c:v>
                      </c:pt>
                      <c:pt idx="45">
                        <c:v>187.98876065736209</c:v>
                      </c:pt>
                      <c:pt idx="46">
                        <c:v>301.2960222248185</c:v>
                      </c:pt>
                      <c:pt idx="47">
                        <c:v>328.53455157017208</c:v>
                      </c:pt>
                      <c:pt idx="48">
                        <c:v>287.56028245878855</c:v>
                      </c:pt>
                      <c:pt idx="49">
                        <c:v>324.62108783778382</c:v>
                      </c:pt>
                      <c:pt idx="50">
                        <c:v>208.02192486735566</c:v>
                      </c:pt>
                      <c:pt idx="51">
                        <c:v>205.28893432726807</c:v>
                      </c:pt>
                      <c:pt idx="52">
                        <c:v>265.18672330602078</c:v>
                      </c:pt>
                      <c:pt idx="53">
                        <c:v>288.70049073819382</c:v>
                      </c:pt>
                      <c:pt idx="54">
                        <c:v>284.15503198628318</c:v>
                      </c:pt>
                      <c:pt idx="55">
                        <c:v>295.14420111827724</c:v>
                      </c:pt>
                      <c:pt idx="56">
                        <c:v>399.55582775020548</c:v>
                      </c:pt>
                      <c:pt idx="57">
                        <c:v>202.48867443028109</c:v>
                      </c:pt>
                      <c:pt idx="58">
                        <c:v>142.37898530779523</c:v>
                      </c:pt>
                      <c:pt idx="59">
                        <c:v>298.267346588267</c:v>
                      </c:pt>
                      <c:pt idx="60">
                        <c:v>369.30507990746662</c:v>
                      </c:pt>
                      <c:pt idx="61">
                        <c:v>232.23499820126591</c:v>
                      </c:pt>
                      <c:pt idx="62">
                        <c:v>273.76421622335408</c:v>
                      </c:pt>
                      <c:pt idx="63">
                        <c:v>380.69176537975272</c:v>
                      </c:pt>
                      <c:pt idx="64">
                        <c:v>394.35345072586654</c:v>
                      </c:pt>
                      <c:pt idx="65">
                        <c:v>219.65615211713271</c:v>
                      </c:pt>
                      <c:pt idx="66">
                        <c:v>273.85578940807591</c:v>
                      </c:pt>
                      <c:pt idx="67">
                        <c:v>308.35798673944964</c:v>
                      </c:pt>
                      <c:pt idx="68">
                        <c:v>313.83878020290183</c:v>
                      </c:pt>
                      <c:pt idx="69">
                        <c:v>477.00083747312783</c:v>
                      </c:pt>
                      <c:pt idx="70">
                        <c:v>268.43873587069231</c:v>
                      </c:pt>
                      <c:pt idx="71">
                        <c:v>270.38476455710179</c:v>
                      </c:pt>
                      <c:pt idx="72">
                        <c:v>238.73242586272255</c:v>
                      </c:pt>
                      <c:pt idx="73">
                        <c:v>195.87703138170218</c:v>
                      </c:pt>
                      <c:pt idx="74">
                        <c:v>232.08830954022113</c:v>
                      </c:pt>
                      <c:pt idx="75">
                        <c:v>220.87370139925298</c:v>
                      </c:pt>
                      <c:pt idx="76">
                        <c:v>307.07609271511603</c:v>
                      </c:pt>
                      <c:pt idx="77">
                        <c:v>163.81650967572574</c:v>
                      </c:pt>
                      <c:pt idx="78">
                        <c:v>302.09527155779961</c:v>
                      </c:pt>
                      <c:pt idx="79">
                        <c:v>217.97299197568964</c:v>
                      </c:pt>
                      <c:pt idx="80">
                        <c:v>196.52706695418919</c:v>
                      </c:pt>
                      <c:pt idx="81">
                        <c:v>175.26513009712812</c:v>
                      </c:pt>
                      <c:pt idx="82">
                        <c:v>307.61022578301123</c:v>
                      </c:pt>
                      <c:pt idx="83">
                        <c:v>339.92993793439928</c:v>
                      </c:pt>
                      <c:pt idx="84">
                        <c:v>289.12277266346837</c:v>
                      </c:pt>
                      <c:pt idx="85">
                        <c:v>203.4099400511692</c:v>
                      </c:pt>
                      <c:pt idx="86">
                        <c:v>416.02711443434566</c:v>
                      </c:pt>
                      <c:pt idx="87">
                        <c:v>311.58393771698536</c:v>
                      </c:pt>
                      <c:pt idx="88">
                        <c:v>235.1192959224403</c:v>
                      </c:pt>
                      <c:pt idx="89">
                        <c:v>302.24098795286227</c:v>
                      </c:pt>
                      <c:pt idx="90">
                        <c:v>207.14215496861181</c:v>
                      </c:pt>
                      <c:pt idx="91">
                        <c:v>301.05089647944806</c:v>
                      </c:pt>
                      <c:pt idx="92">
                        <c:v>172.80879151724366</c:v>
                      </c:pt>
                      <c:pt idx="93">
                        <c:v>181.60496624648653</c:v>
                      </c:pt>
                      <c:pt idx="94">
                        <c:v>241.8990899989891</c:v>
                      </c:pt>
                      <c:pt idx="95">
                        <c:v>212.78916767785961</c:v>
                      </c:pt>
                      <c:pt idx="96">
                        <c:v>396.69764830226654</c:v>
                      </c:pt>
                      <c:pt idx="97">
                        <c:v>170.32274425293156</c:v>
                      </c:pt>
                      <c:pt idx="98">
                        <c:v>378.90538394099042</c:v>
                      </c:pt>
                      <c:pt idx="99">
                        <c:v>293.6222987288055</c:v>
                      </c:pt>
                    </c:numCache>
                  </c:numRef>
                </c:val>
                <c:smooth val="0"/>
                <c:extLst xmlns:c15="http://schemas.microsoft.com/office/drawing/2012/chart">
                  <c:ext xmlns:c16="http://schemas.microsoft.com/office/drawing/2014/chart" uri="{C3380CC4-5D6E-409C-BE32-E72D297353CC}">
                    <c16:uniqueId val="{00000016-4699-489C-8899-5E396C17B448}"/>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Recharge!$A$19</c15:sqref>
                        </c15:formulaRef>
                      </c:ext>
                    </c:extLst>
                    <c:strCache>
                      <c:ptCount val="1"/>
                      <c:pt idx="0">
                        <c:v>STA-16</c:v>
                      </c:pt>
                    </c:strCache>
                  </c:strRef>
                </c:tx>
                <c:spPr>
                  <a:ln w="31750" cap="rnd">
                    <a:solidFill>
                      <a:schemeClr val="accent4">
                        <a:lumMod val="80000"/>
                        <a:lumOff val="2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Recharge!$B$19:$CX$19</c15:sqref>
                        </c15:formulaRef>
                      </c:ext>
                    </c:extLst>
                    <c:numCache>
                      <c:formatCode>0.00</c:formatCode>
                      <c:ptCount val="101"/>
                      <c:pt idx="0">
                        <c:v>220.96361640895566</c:v>
                      </c:pt>
                      <c:pt idx="1">
                        <c:v>90.760031201470781</c:v>
                      </c:pt>
                      <c:pt idx="2">
                        <c:v>185.21838342301436</c:v>
                      </c:pt>
                      <c:pt idx="3">
                        <c:v>253.2751742906147</c:v>
                      </c:pt>
                      <c:pt idx="4">
                        <c:v>86.143808885718954</c:v>
                      </c:pt>
                      <c:pt idx="5">
                        <c:v>177.50203730310204</c:v>
                      </c:pt>
                      <c:pt idx="6">
                        <c:v>197.41843179474654</c:v>
                      </c:pt>
                      <c:pt idx="7">
                        <c:v>242.60737158237532</c:v>
                      </c:pt>
                      <c:pt idx="8">
                        <c:v>302.27965634893263</c:v>
                      </c:pt>
                      <c:pt idx="9">
                        <c:v>226.19941997508613</c:v>
                      </c:pt>
                      <c:pt idx="10">
                        <c:v>225.01907425366028</c:v>
                      </c:pt>
                      <c:pt idx="11">
                        <c:v>217.09487172605509</c:v>
                      </c:pt>
                      <c:pt idx="12">
                        <c:v>126.4249305691834</c:v>
                      </c:pt>
                      <c:pt idx="13">
                        <c:v>150.6961777242073</c:v>
                      </c:pt>
                      <c:pt idx="14">
                        <c:v>406.45236246601098</c:v>
                      </c:pt>
                      <c:pt idx="15">
                        <c:v>234.15777324590471</c:v>
                      </c:pt>
                      <c:pt idx="16">
                        <c:v>208.98847677704231</c:v>
                      </c:pt>
                      <c:pt idx="17">
                        <c:v>247.56802967345192</c:v>
                      </c:pt>
                      <c:pt idx="18">
                        <c:v>238.8639675570588</c:v>
                      </c:pt>
                      <c:pt idx="19">
                        <c:v>293.97098088113398</c:v>
                      </c:pt>
                      <c:pt idx="20">
                        <c:v>299.72810869455009</c:v>
                      </c:pt>
                      <c:pt idx="21">
                        <c:v>235.97849348292209</c:v>
                      </c:pt>
                      <c:pt idx="22">
                        <c:v>264.80061490157897</c:v>
                      </c:pt>
                      <c:pt idx="23">
                        <c:v>159.33549436466797</c:v>
                      </c:pt>
                      <c:pt idx="24">
                        <c:v>239.18132715285623</c:v>
                      </c:pt>
                      <c:pt idx="25">
                        <c:v>152.5511550111961</c:v>
                      </c:pt>
                      <c:pt idx="26">
                        <c:v>267.72427447087279</c:v>
                      </c:pt>
                      <c:pt idx="27">
                        <c:v>225.75872207680595</c:v>
                      </c:pt>
                      <c:pt idx="28">
                        <c:v>168.7214782399584</c:v>
                      </c:pt>
                      <c:pt idx="29">
                        <c:v>241.07650433017795</c:v>
                      </c:pt>
                      <c:pt idx="30">
                        <c:v>230.97643902712372</c:v>
                      </c:pt>
                      <c:pt idx="31">
                        <c:v>194.37250505405473</c:v>
                      </c:pt>
                      <c:pt idx="32">
                        <c:v>181.04950182637867</c:v>
                      </c:pt>
                      <c:pt idx="33">
                        <c:v>264.31669925561295</c:v>
                      </c:pt>
                      <c:pt idx="34">
                        <c:v>180.57170415981642</c:v>
                      </c:pt>
                      <c:pt idx="35">
                        <c:v>214.05702146424147</c:v>
                      </c:pt>
                      <c:pt idx="36">
                        <c:v>258.15036292252944</c:v>
                      </c:pt>
                      <c:pt idx="37">
                        <c:v>163.57416278687901</c:v>
                      </c:pt>
                      <c:pt idx="38">
                        <c:v>166.16239612156642</c:v>
                      </c:pt>
                      <c:pt idx="39">
                        <c:v>181.41248756023128</c:v>
                      </c:pt>
                      <c:pt idx="40">
                        <c:v>213.48143926802629</c:v>
                      </c:pt>
                      <c:pt idx="41">
                        <c:v>175.73834127404734</c:v>
                      </c:pt>
                      <c:pt idx="42">
                        <c:v>232.08260860538832</c:v>
                      </c:pt>
                      <c:pt idx="43">
                        <c:v>124.82085151130087</c:v>
                      </c:pt>
                      <c:pt idx="44">
                        <c:v>233.30439943529666</c:v>
                      </c:pt>
                      <c:pt idx="45">
                        <c:v>176.56584018213164</c:v>
                      </c:pt>
                      <c:pt idx="46">
                        <c:v>257.45088493856861</c:v>
                      </c:pt>
                      <c:pt idx="47">
                        <c:v>256.79710762393205</c:v>
                      </c:pt>
                      <c:pt idx="48">
                        <c:v>250.74980359461529</c:v>
                      </c:pt>
                      <c:pt idx="49">
                        <c:v>232.13389403501537</c:v>
                      </c:pt>
                      <c:pt idx="50">
                        <c:v>170.78993210892122</c:v>
                      </c:pt>
                      <c:pt idx="51">
                        <c:v>163.75869762900243</c:v>
                      </c:pt>
                      <c:pt idx="52">
                        <c:v>185.36666929144775</c:v>
                      </c:pt>
                      <c:pt idx="53">
                        <c:v>226.10753738597691</c:v>
                      </c:pt>
                      <c:pt idx="54">
                        <c:v>210.74237987417524</c:v>
                      </c:pt>
                      <c:pt idx="55">
                        <c:v>269.83342410848115</c:v>
                      </c:pt>
                      <c:pt idx="56">
                        <c:v>383.77656304204834</c:v>
                      </c:pt>
                      <c:pt idx="57">
                        <c:v>175.40024940204944</c:v>
                      </c:pt>
                      <c:pt idx="58">
                        <c:v>100.86626374290472</c:v>
                      </c:pt>
                      <c:pt idx="59">
                        <c:v>273.54786700039574</c:v>
                      </c:pt>
                      <c:pt idx="60">
                        <c:v>288.19783162405452</c:v>
                      </c:pt>
                      <c:pt idx="61">
                        <c:v>221.7428233924864</c:v>
                      </c:pt>
                      <c:pt idx="62">
                        <c:v>219.74407296851854</c:v>
                      </c:pt>
                      <c:pt idx="63">
                        <c:v>336.05208957799846</c:v>
                      </c:pt>
                      <c:pt idx="64">
                        <c:v>360.8207720170148</c:v>
                      </c:pt>
                      <c:pt idx="65">
                        <c:v>194.02508933397468</c:v>
                      </c:pt>
                      <c:pt idx="66">
                        <c:v>256.15061711381429</c:v>
                      </c:pt>
                      <c:pt idx="67">
                        <c:v>279.96833990800326</c:v>
                      </c:pt>
                      <c:pt idx="68">
                        <c:v>262.29165533729821</c:v>
                      </c:pt>
                      <c:pt idx="69">
                        <c:v>428.72851387104015</c:v>
                      </c:pt>
                      <c:pt idx="70">
                        <c:v>245.03165651074806</c:v>
                      </c:pt>
                      <c:pt idx="71">
                        <c:v>277.62620705467305</c:v>
                      </c:pt>
                      <c:pt idx="72">
                        <c:v>219.85231090132157</c:v>
                      </c:pt>
                      <c:pt idx="73">
                        <c:v>186.19483144640026</c:v>
                      </c:pt>
                      <c:pt idx="74">
                        <c:v>237.23012500626356</c:v>
                      </c:pt>
                      <c:pt idx="75">
                        <c:v>230.09487407987859</c:v>
                      </c:pt>
                      <c:pt idx="76">
                        <c:v>303.81333204281964</c:v>
                      </c:pt>
                      <c:pt idx="77">
                        <c:v>150.11946878765411</c:v>
                      </c:pt>
                      <c:pt idx="78">
                        <c:v>259.03288017817283</c:v>
                      </c:pt>
                      <c:pt idx="79">
                        <c:v>202.13474044089048</c:v>
                      </c:pt>
                      <c:pt idx="80">
                        <c:v>178.95841444424821</c:v>
                      </c:pt>
                      <c:pt idx="81">
                        <c:v>146.03499662452828</c:v>
                      </c:pt>
                      <c:pt idx="82">
                        <c:v>280.50764386045739</c:v>
                      </c:pt>
                      <c:pt idx="83">
                        <c:v>302.27073479756962</c:v>
                      </c:pt>
                      <c:pt idx="84">
                        <c:v>256.11684009237115</c:v>
                      </c:pt>
                      <c:pt idx="85">
                        <c:v>152.89119016208269</c:v>
                      </c:pt>
                      <c:pt idx="86">
                        <c:v>356.95636977322556</c:v>
                      </c:pt>
                      <c:pt idx="87">
                        <c:v>282.81510164103531</c:v>
                      </c:pt>
                      <c:pt idx="88">
                        <c:v>209.60731206594562</c:v>
                      </c:pt>
                      <c:pt idx="89">
                        <c:v>278.12993343858079</c:v>
                      </c:pt>
                      <c:pt idx="90">
                        <c:v>221.41981304521107</c:v>
                      </c:pt>
                      <c:pt idx="91">
                        <c:v>261.80462286043064</c:v>
                      </c:pt>
                      <c:pt idx="92">
                        <c:v>163.22215327331764</c:v>
                      </c:pt>
                      <c:pt idx="93">
                        <c:v>180.35378040433591</c:v>
                      </c:pt>
                      <c:pt idx="94">
                        <c:v>226.71842820416396</c:v>
                      </c:pt>
                      <c:pt idx="95">
                        <c:v>222.71649234751055</c:v>
                      </c:pt>
                      <c:pt idx="96">
                        <c:v>365.99799272447069</c:v>
                      </c:pt>
                      <c:pt idx="97">
                        <c:v>198.34197782111187</c:v>
                      </c:pt>
                      <c:pt idx="98">
                        <c:v>359.40886619759715</c:v>
                      </c:pt>
                      <c:pt idx="99">
                        <c:v>287.49282800852814</c:v>
                      </c:pt>
                    </c:numCache>
                  </c:numRef>
                </c:val>
                <c:smooth val="0"/>
                <c:extLst xmlns:c15="http://schemas.microsoft.com/office/drawing/2012/chart">
                  <c:ext xmlns:c16="http://schemas.microsoft.com/office/drawing/2014/chart" uri="{C3380CC4-5D6E-409C-BE32-E72D297353CC}">
                    <c16:uniqueId val="{00000017-4699-489C-8899-5E396C17B448}"/>
                  </c:ext>
                </c:extLst>
              </c15:ser>
            </c15:filteredLineSeries>
            <c15:filteredLineSeries>
              <c15:ser>
                <c:idx val="16"/>
                <c:order val="16"/>
                <c:tx>
                  <c:strRef>
                    <c:extLst xmlns:c15="http://schemas.microsoft.com/office/drawing/2012/chart">
                      <c:ext xmlns:c15="http://schemas.microsoft.com/office/drawing/2012/chart" uri="{02D57815-91ED-43cb-92C2-25804820EDAC}">
                        <c15:formulaRef>
                          <c15:sqref>Recharge!$A$20</c15:sqref>
                        </c15:formulaRef>
                      </c:ext>
                    </c:extLst>
                    <c:strCache>
                      <c:ptCount val="1"/>
                      <c:pt idx="0">
                        <c:v>STA-17</c:v>
                      </c:pt>
                    </c:strCache>
                  </c:strRef>
                </c:tx>
                <c:spPr>
                  <a:ln w="31750" cap="rnd">
                    <a:solidFill>
                      <a:schemeClr val="accent5">
                        <a:lumMod val="80000"/>
                        <a:lumOff val="20000"/>
                      </a:schemeClr>
                    </a:solidFill>
                    <a:round/>
                  </a:ln>
                  <a:effectLst>
                    <a:outerShdw blurRad="40000" dist="23000" dir="5400000" rotWithShape="0">
                      <a:srgbClr val="000000">
                        <a:alpha val="35000"/>
                      </a:srgbClr>
                    </a:outerShdw>
                  </a:effectLst>
                </c:spPr>
                <c:marker>
                  <c:symbol val="none"/>
                </c:marker>
                <c:trendline>
                  <c:spPr>
                    <a:ln w="19050" cap="rnd">
                      <a:solidFill>
                        <a:schemeClr val="accent5">
                          <a:lumMod val="80000"/>
                          <a:lumOff val="20000"/>
                        </a:schemeClr>
                      </a:solidFill>
                      <a:prstDash val="sysDash"/>
                    </a:ln>
                    <a:effectLst/>
                  </c:spPr>
                  <c:trendlineType val="linear"/>
                  <c:dispRSqr val="0"/>
                  <c:dispEq val="0"/>
                </c:trendline>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Recharge!$B$20:$CX$20</c15:sqref>
                        </c15:formulaRef>
                      </c:ext>
                    </c:extLst>
                    <c:numCache>
                      <c:formatCode>0.00</c:formatCode>
                      <c:ptCount val="101"/>
                      <c:pt idx="0">
                        <c:v>162.54306507631384</c:v>
                      </c:pt>
                      <c:pt idx="1">
                        <c:v>38.178164957575575</c:v>
                      </c:pt>
                      <c:pt idx="2">
                        <c:v>128.71101457038384</c:v>
                      </c:pt>
                      <c:pt idx="3">
                        <c:v>170.4397605929513</c:v>
                      </c:pt>
                      <c:pt idx="4">
                        <c:v>42.52413932971217</c:v>
                      </c:pt>
                      <c:pt idx="5">
                        <c:v>103.11284264811877</c:v>
                      </c:pt>
                      <c:pt idx="6">
                        <c:v>98.62712729287415</c:v>
                      </c:pt>
                      <c:pt idx="7">
                        <c:v>172.6548151507543</c:v>
                      </c:pt>
                      <c:pt idx="8">
                        <c:v>220.75654062923729</c:v>
                      </c:pt>
                      <c:pt idx="9">
                        <c:v>99.40403103896648</c:v>
                      </c:pt>
                      <c:pt idx="10">
                        <c:v>125.85505347170516</c:v>
                      </c:pt>
                      <c:pt idx="11">
                        <c:v>125.89734338883693</c:v>
                      </c:pt>
                      <c:pt idx="12">
                        <c:v>46.912239667798758</c:v>
                      </c:pt>
                      <c:pt idx="13">
                        <c:v>41.587058490579977</c:v>
                      </c:pt>
                      <c:pt idx="14">
                        <c:v>248.01747745566615</c:v>
                      </c:pt>
                      <c:pt idx="15">
                        <c:v>117.13503455370301</c:v>
                      </c:pt>
                      <c:pt idx="16">
                        <c:v>129.88057170813255</c:v>
                      </c:pt>
                      <c:pt idx="17">
                        <c:v>200.90280539557517</c:v>
                      </c:pt>
                      <c:pt idx="18">
                        <c:v>160.43983811969491</c:v>
                      </c:pt>
                      <c:pt idx="19">
                        <c:v>176.47146966728559</c:v>
                      </c:pt>
                      <c:pt idx="20">
                        <c:v>202.64723828929965</c:v>
                      </c:pt>
                      <c:pt idx="21">
                        <c:v>153.17408574016758</c:v>
                      </c:pt>
                      <c:pt idx="22">
                        <c:v>172.52079536712125</c:v>
                      </c:pt>
                      <c:pt idx="23">
                        <c:v>83.617446149523346</c:v>
                      </c:pt>
                      <c:pt idx="24">
                        <c:v>143.67715794702792</c:v>
                      </c:pt>
                      <c:pt idx="25">
                        <c:v>103.57446576418749</c:v>
                      </c:pt>
                      <c:pt idx="26">
                        <c:v>157.1817089794481</c:v>
                      </c:pt>
                      <c:pt idx="27">
                        <c:v>126.46315023212344</c:v>
                      </c:pt>
                      <c:pt idx="28">
                        <c:v>139.72424094917505</c:v>
                      </c:pt>
                      <c:pt idx="29">
                        <c:v>150.22078404735294</c:v>
                      </c:pt>
                      <c:pt idx="30">
                        <c:v>93.28912738093203</c:v>
                      </c:pt>
                      <c:pt idx="31">
                        <c:v>130.59102133629824</c:v>
                      </c:pt>
                      <c:pt idx="32">
                        <c:v>114.49178033382043</c:v>
                      </c:pt>
                      <c:pt idx="33">
                        <c:v>138.21169886861384</c:v>
                      </c:pt>
                      <c:pt idx="34">
                        <c:v>115.49444029151675</c:v>
                      </c:pt>
                      <c:pt idx="35">
                        <c:v>139.06800273910085</c:v>
                      </c:pt>
                      <c:pt idx="36">
                        <c:v>111.20368932077514</c:v>
                      </c:pt>
                      <c:pt idx="37">
                        <c:v>34.945496683139709</c:v>
                      </c:pt>
                      <c:pt idx="38">
                        <c:v>38.337179881864756</c:v>
                      </c:pt>
                      <c:pt idx="39">
                        <c:v>86.740257776900648</c:v>
                      </c:pt>
                      <c:pt idx="40">
                        <c:v>114.20988127110263</c:v>
                      </c:pt>
                      <c:pt idx="41">
                        <c:v>118.25002990772089</c:v>
                      </c:pt>
                      <c:pt idx="42">
                        <c:v>168.3251011469618</c:v>
                      </c:pt>
                      <c:pt idx="43">
                        <c:v>80.166739265621345</c:v>
                      </c:pt>
                      <c:pt idx="44">
                        <c:v>118.58659435731818</c:v>
                      </c:pt>
                      <c:pt idx="45">
                        <c:v>83.605365811209026</c:v>
                      </c:pt>
                      <c:pt idx="46">
                        <c:v>165.6049618689716</c:v>
                      </c:pt>
                      <c:pt idx="47">
                        <c:v>190.24039364786245</c:v>
                      </c:pt>
                      <c:pt idx="48">
                        <c:v>136.48952010006718</c:v>
                      </c:pt>
                      <c:pt idx="49">
                        <c:v>105.07010461561231</c:v>
                      </c:pt>
                      <c:pt idx="50">
                        <c:v>104.0579977808585</c:v>
                      </c:pt>
                      <c:pt idx="51">
                        <c:v>113.90911247718731</c:v>
                      </c:pt>
                      <c:pt idx="52">
                        <c:v>87.543754813743874</c:v>
                      </c:pt>
                      <c:pt idx="53">
                        <c:v>95.047882459027278</c:v>
                      </c:pt>
                      <c:pt idx="54">
                        <c:v>114.97246625459343</c:v>
                      </c:pt>
                      <c:pt idx="55">
                        <c:v>131.68596562107109</c:v>
                      </c:pt>
                      <c:pt idx="56">
                        <c:v>198.30979617170937</c:v>
                      </c:pt>
                      <c:pt idx="57">
                        <c:v>78.158421466450477</c:v>
                      </c:pt>
                      <c:pt idx="58">
                        <c:v>64.776411421121225</c:v>
                      </c:pt>
                      <c:pt idx="59">
                        <c:v>136.1398068979662</c:v>
                      </c:pt>
                      <c:pt idx="60">
                        <c:v>127.30000657021117</c:v>
                      </c:pt>
                      <c:pt idx="61">
                        <c:v>67.096867754891036</c:v>
                      </c:pt>
                      <c:pt idx="62">
                        <c:v>89.471428561571543</c:v>
                      </c:pt>
                      <c:pt idx="63">
                        <c:v>179.41990341966948</c:v>
                      </c:pt>
                      <c:pt idx="64">
                        <c:v>186.5988889817512</c:v>
                      </c:pt>
                      <c:pt idx="65">
                        <c:v>74.362625806430628</c:v>
                      </c:pt>
                      <c:pt idx="66">
                        <c:v>69.620886248760712</c:v>
                      </c:pt>
                      <c:pt idx="67">
                        <c:v>108.75636021062837</c:v>
                      </c:pt>
                      <c:pt idx="68">
                        <c:v>112.14213307893658</c:v>
                      </c:pt>
                      <c:pt idx="69">
                        <c:v>177.6085874322348</c:v>
                      </c:pt>
                      <c:pt idx="70">
                        <c:v>154.05401574067366</c:v>
                      </c:pt>
                      <c:pt idx="71">
                        <c:v>156.6136476276298</c:v>
                      </c:pt>
                      <c:pt idx="72">
                        <c:v>117.42587785980527</c:v>
                      </c:pt>
                      <c:pt idx="73">
                        <c:v>64.498998661747464</c:v>
                      </c:pt>
                      <c:pt idx="74">
                        <c:v>113.01373741104021</c:v>
                      </c:pt>
                      <c:pt idx="75">
                        <c:v>118.28184963247907</c:v>
                      </c:pt>
                      <c:pt idx="76">
                        <c:v>120.76394617655592</c:v>
                      </c:pt>
                      <c:pt idx="77">
                        <c:v>92.176239403654279</c:v>
                      </c:pt>
                      <c:pt idx="78">
                        <c:v>143.54152150552181</c:v>
                      </c:pt>
                      <c:pt idx="79">
                        <c:v>89.532532488126776</c:v>
                      </c:pt>
                      <c:pt idx="80">
                        <c:v>84.065915841361402</c:v>
                      </c:pt>
                      <c:pt idx="81">
                        <c:v>79.455232197317287</c:v>
                      </c:pt>
                      <c:pt idx="82">
                        <c:v>134.29830910550209</c:v>
                      </c:pt>
                      <c:pt idx="83">
                        <c:v>183.53419181782442</c:v>
                      </c:pt>
                      <c:pt idx="84">
                        <c:v>193.40439308115958</c:v>
                      </c:pt>
                      <c:pt idx="85">
                        <c:v>74.070257762212009</c:v>
                      </c:pt>
                      <c:pt idx="86">
                        <c:v>196.86761168293663</c:v>
                      </c:pt>
                      <c:pt idx="87">
                        <c:v>214.37252973683223</c:v>
                      </c:pt>
                      <c:pt idx="88">
                        <c:v>96.460952950154365</c:v>
                      </c:pt>
                      <c:pt idx="89">
                        <c:v>121.29765940899483</c:v>
                      </c:pt>
                      <c:pt idx="90">
                        <c:v>121.62509401291538</c:v>
                      </c:pt>
                      <c:pt idx="91">
                        <c:v>110.73554528847308</c:v>
                      </c:pt>
                      <c:pt idx="92">
                        <c:v>104.91377543562942</c:v>
                      </c:pt>
                      <c:pt idx="93">
                        <c:v>99.883182915010707</c:v>
                      </c:pt>
                      <c:pt idx="94">
                        <c:v>115.06390729024508</c:v>
                      </c:pt>
                      <c:pt idx="95">
                        <c:v>61.753826893096857</c:v>
                      </c:pt>
                      <c:pt idx="96">
                        <c:v>195.84632708005495</c:v>
                      </c:pt>
                      <c:pt idx="97">
                        <c:v>98.651947640857315</c:v>
                      </c:pt>
                      <c:pt idx="98">
                        <c:v>170.31599836992905</c:v>
                      </c:pt>
                      <c:pt idx="99">
                        <c:v>169.87299238733669</c:v>
                      </c:pt>
                    </c:numCache>
                  </c:numRef>
                </c:val>
                <c:smooth val="0"/>
                <c:extLst xmlns:c15="http://schemas.microsoft.com/office/drawing/2012/chart">
                  <c:ext xmlns:c16="http://schemas.microsoft.com/office/drawing/2014/chart" uri="{C3380CC4-5D6E-409C-BE32-E72D297353CC}">
                    <c16:uniqueId val="{00000019-4699-489C-8899-5E396C17B448}"/>
                  </c:ext>
                </c:extLst>
              </c15:ser>
            </c15:filteredLineSeries>
            <c15:filteredLineSeries>
              <c15:ser>
                <c:idx val="18"/>
                <c:order val="18"/>
                <c:tx>
                  <c:strRef>
                    <c:extLst xmlns:c15="http://schemas.microsoft.com/office/drawing/2012/chart">
                      <c:ext xmlns:c15="http://schemas.microsoft.com/office/drawing/2012/chart" uri="{02D57815-91ED-43cb-92C2-25804820EDAC}">
                        <c15:formulaRef>
                          <c15:sqref>Recharge!$A$22</c15:sqref>
                        </c15:formulaRef>
                      </c:ext>
                    </c:extLst>
                    <c:strCache>
                      <c:ptCount val="1"/>
                      <c:pt idx="0">
                        <c:v>STA-19</c:v>
                      </c:pt>
                    </c:strCache>
                  </c:strRef>
                </c:tx>
                <c:spPr>
                  <a:ln w="31750" cap="rnd">
                    <a:solidFill>
                      <a:schemeClr val="accent1">
                        <a:lumMod val="8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Recharge!$B$22:$CX$22</c15:sqref>
                        </c15:formulaRef>
                      </c:ext>
                    </c:extLst>
                    <c:numCache>
                      <c:formatCode>0.00</c:formatCode>
                      <c:ptCount val="101"/>
                      <c:pt idx="0">
                        <c:v>250.59150379779766</c:v>
                      </c:pt>
                      <c:pt idx="1">
                        <c:v>104.2106242073819</c:v>
                      </c:pt>
                      <c:pt idx="2">
                        <c:v>210.31768936340768</c:v>
                      </c:pt>
                      <c:pt idx="3">
                        <c:v>316.64845566054061</c:v>
                      </c:pt>
                      <c:pt idx="4">
                        <c:v>115.89482491770377</c:v>
                      </c:pt>
                      <c:pt idx="5">
                        <c:v>217.04836420102401</c:v>
                      </c:pt>
                      <c:pt idx="6">
                        <c:v>210.40877705752752</c:v>
                      </c:pt>
                      <c:pt idx="7">
                        <c:v>285.83877545368148</c:v>
                      </c:pt>
                      <c:pt idx="8">
                        <c:v>372.18518932992566</c:v>
                      </c:pt>
                      <c:pt idx="9">
                        <c:v>270.13175563905781</c:v>
                      </c:pt>
                      <c:pt idx="10">
                        <c:v>259.94181258132744</c:v>
                      </c:pt>
                      <c:pt idx="11">
                        <c:v>301.89041773989436</c:v>
                      </c:pt>
                      <c:pt idx="12">
                        <c:v>177.23390393583804</c:v>
                      </c:pt>
                      <c:pt idx="13">
                        <c:v>213.56936624278217</c:v>
                      </c:pt>
                      <c:pt idx="14">
                        <c:v>465.87130531161023</c:v>
                      </c:pt>
                      <c:pt idx="15">
                        <c:v>274.11758648684895</c:v>
                      </c:pt>
                      <c:pt idx="16">
                        <c:v>263.29284146034252</c:v>
                      </c:pt>
                      <c:pt idx="17">
                        <c:v>300.87474229051315</c:v>
                      </c:pt>
                      <c:pt idx="18">
                        <c:v>274.8471706909902</c:v>
                      </c:pt>
                      <c:pt idx="19">
                        <c:v>406.53674197859692</c:v>
                      </c:pt>
                      <c:pt idx="20">
                        <c:v>442.72614593657795</c:v>
                      </c:pt>
                      <c:pt idx="21">
                        <c:v>295.45378178409669</c:v>
                      </c:pt>
                      <c:pt idx="22">
                        <c:v>370.24425697487516</c:v>
                      </c:pt>
                      <c:pt idx="23">
                        <c:v>247.08084794472569</c:v>
                      </c:pt>
                      <c:pt idx="24">
                        <c:v>325.38528491481088</c:v>
                      </c:pt>
                      <c:pt idx="25">
                        <c:v>235.51437505731093</c:v>
                      </c:pt>
                      <c:pt idx="26">
                        <c:v>338.55111978034608</c:v>
                      </c:pt>
                      <c:pt idx="27">
                        <c:v>308.96565959851898</c:v>
                      </c:pt>
                      <c:pt idx="28">
                        <c:v>233.85714737474439</c:v>
                      </c:pt>
                      <c:pt idx="29">
                        <c:v>286.4748853963394</c:v>
                      </c:pt>
                      <c:pt idx="30">
                        <c:v>278.34087302596384</c:v>
                      </c:pt>
                      <c:pt idx="31">
                        <c:v>267.06406166068552</c:v>
                      </c:pt>
                      <c:pt idx="32">
                        <c:v>277.15149171066605</c:v>
                      </c:pt>
                      <c:pt idx="33">
                        <c:v>354.31131879706254</c:v>
                      </c:pt>
                      <c:pt idx="34">
                        <c:v>282.51711643885471</c:v>
                      </c:pt>
                      <c:pt idx="35">
                        <c:v>302.5088026285203</c:v>
                      </c:pt>
                      <c:pt idx="36">
                        <c:v>321.72974465759535</c:v>
                      </c:pt>
                      <c:pt idx="37">
                        <c:v>209.1687474033896</c:v>
                      </c:pt>
                      <c:pt idx="38">
                        <c:v>215.7572512082487</c:v>
                      </c:pt>
                      <c:pt idx="39">
                        <c:v>263.87169936910959</c:v>
                      </c:pt>
                      <c:pt idx="40">
                        <c:v>290.70154262779079</c:v>
                      </c:pt>
                      <c:pt idx="41">
                        <c:v>226.54719124187784</c:v>
                      </c:pt>
                      <c:pt idx="42">
                        <c:v>287.3495415075198</c:v>
                      </c:pt>
                      <c:pt idx="43">
                        <c:v>184.6086303041393</c:v>
                      </c:pt>
                      <c:pt idx="44">
                        <c:v>282.59736615417034</c:v>
                      </c:pt>
                      <c:pt idx="45">
                        <c:v>244.77716384363794</c:v>
                      </c:pt>
                      <c:pt idx="46">
                        <c:v>327.3318088651269</c:v>
                      </c:pt>
                      <c:pt idx="47">
                        <c:v>312.46331712943635</c:v>
                      </c:pt>
                      <c:pt idx="48">
                        <c:v>266.17833429662733</c:v>
                      </c:pt>
                      <c:pt idx="49">
                        <c:v>240.7334068297107</c:v>
                      </c:pt>
                      <c:pt idx="50">
                        <c:v>269.12578349261457</c:v>
                      </c:pt>
                      <c:pt idx="51">
                        <c:v>204.72614882475369</c:v>
                      </c:pt>
                      <c:pt idx="52">
                        <c:v>237.01712020686341</c:v>
                      </c:pt>
                      <c:pt idx="53">
                        <c:v>312.79000435774651</c:v>
                      </c:pt>
                      <c:pt idx="54">
                        <c:v>312.33645427023941</c:v>
                      </c:pt>
                      <c:pt idx="55">
                        <c:v>312.44242899919249</c:v>
                      </c:pt>
                      <c:pt idx="56">
                        <c:v>464.928877290635</c:v>
                      </c:pt>
                      <c:pt idx="57">
                        <c:v>260.73482339783823</c:v>
                      </c:pt>
                      <c:pt idx="58">
                        <c:v>152.70833470710198</c:v>
                      </c:pt>
                      <c:pt idx="59">
                        <c:v>342.26199035547108</c:v>
                      </c:pt>
                      <c:pt idx="60">
                        <c:v>361.42594206946239</c:v>
                      </c:pt>
                      <c:pt idx="61">
                        <c:v>294.49436710031353</c:v>
                      </c:pt>
                      <c:pt idx="62">
                        <c:v>287.38856686087803</c:v>
                      </c:pt>
                      <c:pt idx="63">
                        <c:v>411.60905453754697</c:v>
                      </c:pt>
                      <c:pt idx="64">
                        <c:v>456.98881132236011</c:v>
                      </c:pt>
                      <c:pt idx="65">
                        <c:v>241.09196716172198</c:v>
                      </c:pt>
                      <c:pt idx="66">
                        <c:v>319.09596082708492</c:v>
                      </c:pt>
                      <c:pt idx="67">
                        <c:v>337.7936700989502</c:v>
                      </c:pt>
                      <c:pt idx="68">
                        <c:v>320.39900475255484</c:v>
                      </c:pt>
                      <c:pt idx="69">
                        <c:v>467.18295118446918</c:v>
                      </c:pt>
                      <c:pt idx="70">
                        <c:v>299.03441257707505</c:v>
                      </c:pt>
                      <c:pt idx="71">
                        <c:v>343.02888130669282</c:v>
                      </c:pt>
                      <c:pt idx="72">
                        <c:v>298.03187149583533</c:v>
                      </c:pt>
                      <c:pt idx="73">
                        <c:v>238.82393850824508</c:v>
                      </c:pt>
                      <c:pt idx="74">
                        <c:v>334.44151834983836</c:v>
                      </c:pt>
                      <c:pt idx="75">
                        <c:v>320.77982377017463</c:v>
                      </c:pt>
                      <c:pt idx="76">
                        <c:v>389.04499833662146</c:v>
                      </c:pt>
                      <c:pt idx="77">
                        <c:v>211.44706781762062</c:v>
                      </c:pt>
                      <c:pt idx="78">
                        <c:v>322.93175372808355</c:v>
                      </c:pt>
                      <c:pt idx="79">
                        <c:v>306.82388715940669</c:v>
                      </c:pt>
                      <c:pt idx="80">
                        <c:v>234.78303376654782</c:v>
                      </c:pt>
                      <c:pt idx="81">
                        <c:v>209.7848475073198</c:v>
                      </c:pt>
                      <c:pt idx="82">
                        <c:v>351.40732533694739</c:v>
                      </c:pt>
                      <c:pt idx="83">
                        <c:v>381.74409526425643</c:v>
                      </c:pt>
                      <c:pt idx="84">
                        <c:v>329.89012994102666</c:v>
                      </c:pt>
                      <c:pt idx="85">
                        <c:v>174.39510817057152</c:v>
                      </c:pt>
                      <c:pt idx="86">
                        <c:v>396.37195589108626</c:v>
                      </c:pt>
                      <c:pt idx="87">
                        <c:v>348.47378726726691</c:v>
                      </c:pt>
                      <c:pt idx="88">
                        <c:v>250.18970624723943</c:v>
                      </c:pt>
                      <c:pt idx="89">
                        <c:v>356.78067089378328</c:v>
                      </c:pt>
                      <c:pt idx="90">
                        <c:v>285.11481985918169</c:v>
                      </c:pt>
                      <c:pt idx="91">
                        <c:v>369.15758150610361</c:v>
                      </c:pt>
                      <c:pt idx="92">
                        <c:v>240.57566789956854</c:v>
                      </c:pt>
                      <c:pt idx="93">
                        <c:v>239.5813103932777</c:v>
                      </c:pt>
                      <c:pt idx="94">
                        <c:v>296.78918514298357</c:v>
                      </c:pt>
                      <c:pt idx="95">
                        <c:v>336.91332188827982</c:v>
                      </c:pt>
                      <c:pt idx="96">
                        <c:v>439.40969022533454</c:v>
                      </c:pt>
                      <c:pt idx="97">
                        <c:v>273.05517275125339</c:v>
                      </c:pt>
                      <c:pt idx="98">
                        <c:v>427.38654479355375</c:v>
                      </c:pt>
                      <c:pt idx="99">
                        <c:v>369.34085681192039</c:v>
                      </c:pt>
                    </c:numCache>
                  </c:numRef>
                </c:val>
                <c:smooth val="0"/>
                <c:extLst xmlns:c15="http://schemas.microsoft.com/office/drawing/2012/chart">
                  <c:ext xmlns:c16="http://schemas.microsoft.com/office/drawing/2014/chart" uri="{C3380CC4-5D6E-409C-BE32-E72D297353CC}">
                    <c16:uniqueId val="{0000001A-4699-489C-8899-5E396C17B448}"/>
                  </c:ext>
                </c:extLst>
              </c15:ser>
            </c15:filteredLineSeries>
            <c15:filteredLineSeries>
              <c15:ser>
                <c:idx val="19"/>
                <c:order val="19"/>
                <c:tx>
                  <c:strRef>
                    <c:extLst xmlns:c15="http://schemas.microsoft.com/office/drawing/2012/chart">
                      <c:ext xmlns:c15="http://schemas.microsoft.com/office/drawing/2012/chart" uri="{02D57815-91ED-43cb-92C2-25804820EDAC}">
                        <c15:formulaRef>
                          <c15:sqref>Recharge!$A$23</c15:sqref>
                        </c15:formulaRef>
                      </c:ext>
                    </c:extLst>
                    <c:strCache>
                      <c:ptCount val="1"/>
                      <c:pt idx="0">
                        <c:v>STA-20</c:v>
                      </c:pt>
                    </c:strCache>
                  </c:strRef>
                </c:tx>
                <c:spPr>
                  <a:ln w="31750" cap="rnd">
                    <a:solidFill>
                      <a:schemeClr val="accent2">
                        <a:lumMod val="80000"/>
                      </a:schemeClr>
                    </a:solidFill>
                    <a:round/>
                  </a:ln>
                  <a:effectLst>
                    <a:outerShdw blurRad="40000" dist="23000" dir="5400000" rotWithShape="0">
                      <a:srgbClr val="000000">
                        <a:alpha val="35000"/>
                      </a:srgbClr>
                    </a:outerShdw>
                  </a:effectLst>
                </c:spPr>
                <c:marker>
                  <c:symbol val="none"/>
                </c:marker>
                <c:cat>
                  <c:numRef>
                    <c:extLst xmlns:c15="http://schemas.microsoft.com/office/drawing/2012/chart">
                      <c:ext xmlns:c15="http://schemas.microsoft.com/office/drawing/2012/chart" uri="{02D57815-91ED-43cb-92C2-25804820EDAC}">
                        <c15:formulaRef>
                          <c15:sqref>Recharge!$B$3:$CX$3</c15:sqref>
                        </c15:formulaRef>
                      </c:ext>
                    </c:extLst>
                    <c:numCache>
                      <c:formatCode>0</c:formatCode>
                      <c:ptCount val="10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pt idx="90">
                        <c:v>2000</c:v>
                      </c:pt>
                      <c:pt idx="91">
                        <c:v>2001</c:v>
                      </c:pt>
                      <c:pt idx="92">
                        <c:v>2002</c:v>
                      </c:pt>
                      <c:pt idx="93">
                        <c:v>2003</c:v>
                      </c:pt>
                      <c:pt idx="94">
                        <c:v>2004</c:v>
                      </c:pt>
                      <c:pt idx="95">
                        <c:v>2005</c:v>
                      </c:pt>
                      <c:pt idx="96">
                        <c:v>2006</c:v>
                      </c:pt>
                      <c:pt idx="97">
                        <c:v>2007</c:v>
                      </c:pt>
                      <c:pt idx="98">
                        <c:v>2008</c:v>
                      </c:pt>
                      <c:pt idx="99">
                        <c:v>2009</c:v>
                      </c:pt>
                      <c:pt idx="100">
                        <c:v>2010</c:v>
                      </c:pt>
                    </c:numCache>
                  </c:numRef>
                </c:cat>
                <c:val>
                  <c:numRef>
                    <c:extLst xmlns:c15="http://schemas.microsoft.com/office/drawing/2012/chart">
                      <c:ext xmlns:c15="http://schemas.microsoft.com/office/drawing/2012/chart" uri="{02D57815-91ED-43cb-92C2-25804820EDAC}">
                        <c15:formulaRef>
                          <c15:sqref>Recharge!$B$23:$CX$23</c15:sqref>
                        </c15:formulaRef>
                      </c:ext>
                    </c:extLst>
                    <c:numCache>
                      <c:formatCode>0.00</c:formatCode>
                      <c:ptCount val="101"/>
                      <c:pt idx="0">
                        <c:v>166.95021388194675</c:v>
                      </c:pt>
                      <c:pt idx="1">
                        <c:v>65.203368952117899</c:v>
                      </c:pt>
                      <c:pt idx="2">
                        <c:v>133.72495521024524</c:v>
                      </c:pt>
                      <c:pt idx="3">
                        <c:v>215.33798501761964</c:v>
                      </c:pt>
                      <c:pt idx="4">
                        <c:v>54.242352586279424</c:v>
                      </c:pt>
                      <c:pt idx="5">
                        <c:v>106.28802553272817</c:v>
                      </c:pt>
                      <c:pt idx="6">
                        <c:v>115.30175731790001</c:v>
                      </c:pt>
                      <c:pt idx="7">
                        <c:v>202.1343878970394</c:v>
                      </c:pt>
                      <c:pt idx="8">
                        <c:v>260.56805649647259</c:v>
                      </c:pt>
                      <c:pt idx="9">
                        <c:v>163.22437277077893</c:v>
                      </c:pt>
                      <c:pt idx="10">
                        <c:v>197.09092826491917</c:v>
                      </c:pt>
                      <c:pt idx="11">
                        <c:v>161.60572344582044</c:v>
                      </c:pt>
                      <c:pt idx="12">
                        <c:v>129.61785102778077</c:v>
                      </c:pt>
                      <c:pt idx="13">
                        <c:v>171.04088341248189</c:v>
                      </c:pt>
                      <c:pt idx="14">
                        <c:v>329.12327708197449</c:v>
                      </c:pt>
                      <c:pt idx="15">
                        <c:v>218.36956823374095</c:v>
                      </c:pt>
                      <c:pt idx="16">
                        <c:v>168.48384006431064</c:v>
                      </c:pt>
                      <c:pt idx="17">
                        <c:v>181.98729069499399</c:v>
                      </c:pt>
                      <c:pt idx="18">
                        <c:v>227.53553960816504</c:v>
                      </c:pt>
                      <c:pt idx="19">
                        <c:v>311.32379600528327</c:v>
                      </c:pt>
                      <c:pt idx="20">
                        <c:v>311.49995274753178</c:v>
                      </c:pt>
                      <c:pt idx="21">
                        <c:v>241.5402980813999</c:v>
                      </c:pt>
                      <c:pt idx="22">
                        <c:v>281.31864433764815</c:v>
                      </c:pt>
                      <c:pt idx="23">
                        <c:v>150.29237919440925</c:v>
                      </c:pt>
                      <c:pt idx="24">
                        <c:v>253.48811931182615</c:v>
                      </c:pt>
                      <c:pt idx="25">
                        <c:v>171.91265989313001</c:v>
                      </c:pt>
                      <c:pt idx="26">
                        <c:v>280.83838259774916</c:v>
                      </c:pt>
                      <c:pt idx="27">
                        <c:v>215.54344765274084</c:v>
                      </c:pt>
                      <c:pt idx="28">
                        <c:v>178.11019171176952</c:v>
                      </c:pt>
                      <c:pt idx="29">
                        <c:v>228.26325006492993</c:v>
                      </c:pt>
                      <c:pt idx="30">
                        <c:v>213.67671228123544</c:v>
                      </c:pt>
                      <c:pt idx="31">
                        <c:v>183.1840953537843</c:v>
                      </c:pt>
                      <c:pt idx="32">
                        <c:v>176.35742615358674</c:v>
                      </c:pt>
                      <c:pt idx="33">
                        <c:v>203.91308222809903</c:v>
                      </c:pt>
                      <c:pt idx="34">
                        <c:v>166.00784435206072</c:v>
                      </c:pt>
                      <c:pt idx="35">
                        <c:v>211.51631394434128</c:v>
                      </c:pt>
                      <c:pt idx="36">
                        <c:v>225.17447337703607</c:v>
                      </c:pt>
                      <c:pt idx="37">
                        <c:v>113.58557372263692</c:v>
                      </c:pt>
                      <c:pt idx="38">
                        <c:v>179.20545568250395</c:v>
                      </c:pt>
                      <c:pt idx="39">
                        <c:v>179.24969674412273</c:v>
                      </c:pt>
                      <c:pt idx="40">
                        <c:v>179.61686737265131</c:v>
                      </c:pt>
                      <c:pt idx="41">
                        <c:v>177.77061207645329</c:v>
                      </c:pt>
                      <c:pt idx="42">
                        <c:v>207.232201939182</c:v>
                      </c:pt>
                      <c:pt idx="43">
                        <c:v>95.872408637834098</c:v>
                      </c:pt>
                      <c:pt idx="44">
                        <c:v>194.0103882177346</c:v>
                      </c:pt>
                      <c:pt idx="45">
                        <c:v>141.84169560230163</c:v>
                      </c:pt>
                      <c:pt idx="46">
                        <c:v>203.75902796626951</c:v>
                      </c:pt>
                      <c:pt idx="47">
                        <c:v>210.2164803557215</c:v>
                      </c:pt>
                      <c:pt idx="48">
                        <c:v>212.95942221472791</c:v>
                      </c:pt>
                      <c:pt idx="49">
                        <c:v>149.20370665386872</c:v>
                      </c:pt>
                      <c:pt idx="50">
                        <c:v>148.11437085702016</c:v>
                      </c:pt>
                      <c:pt idx="51">
                        <c:v>172.37320507312</c:v>
                      </c:pt>
                      <c:pt idx="52">
                        <c:v>190.1906265133062</c:v>
                      </c:pt>
                      <c:pt idx="53">
                        <c:v>186.44643911238569</c:v>
                      </c:pt>
                      <c:pt idx="54">
                        <c:v>202.11691810666508</c:v>
                      </c:pt>
                      <c:pt idx="55">
                        <c:v>181.14872733527454</c:v>
                      </c:pt>
                      <c:pt idx="56">
                        <c:v>336.50597909011452</c:v>
                      </c:pt>
                      <c:pt idx="57">
                        <c:v>154.04316620123859</c:v>
                      </c:pt>
                      <c:pt idx="58">
                        <c:v>76.97008693846675</c:v>
                      </c:pt>
                      <c:pt idx="59">
                        <c:v>215.73823318895091</c:v>
                      </c:pt>
                      <c:pt idx="60">
                        <c:v>193.44691487427224</c:v>
                      </c:pt>
                      <c:pt idx="61">
                        <c:v>178.27213667641911</c:v>
                      </c:pt>
                      <c:pt idx="62">
                        <c:v>177.57350104768341</c:v>
                      </c:pt>
                      <c:pt idx="63">
                        <c:v>243.58976678820915</c:v>
                      </c:pt>
                      <c:pt idx="64">
                        <c:v>222.47045816266706</c:v>
                      </c:pt>
                      <c:pt idx="65">
                        <c:v>148.88245244440077</c:v>
                      </c:pt>
                      <c:pt idx="66">
                        <c:v>190.49000756710484</c:v>
                      </c:pt>
                      <c:pt idx="67">
                        <c:v>214.33899931207651</c:v>
                      </c:pt>
                      <c:pt idx="68">
                        <c:v>218.20381164157868</c:v>
                      </c:pt>
                      <c:pt idx="69">
                        <c:v>293.27048396727628</c:v>
                      </c:pt>
                      <c:pt idx="70">
                        <c:v>244.94542240398414</c:v>
                      </c:pt>
                      <c:pt idx="71">
                        <c:v>256.9354795088725</c:v>
                      </c:pt>
                      <c:pt idx="72">
                        <c:v>247.10269767147554</c:v>
                      </c:pt>
                      <c:pt idx="73">
                        <c:v>187.22821865852836</c:v>
                      </c:pt>
                      <c:pt idx="74">
                        <c:v>250.8528899027973</c:v>
                      </c:pt>
                      <c:pt idx="75">
                        <c:v>190.41707170449479</c:v>
                      </c:pt>
                      <c:pt idx="76">
                        <c:v>292.68485526672873</c:v>
                      </c:pt>
                      <c:pt idx="77">
                        <c:v>160.05518358634214</c:v>
                      </c:pt>
                      <c:pt idx="78">
                        <c:v>215.7395117068474</c:v>
                      </c:pt>
                      <c:pt idx="79">
                        <c:v>134.78336476463068</c:v>
                      </c:pt>
                      <c:pt idx="80">
                        <c:v>199.97912319163999</c:v>
                      </c:pt>
                      <c:pt idx="81">
                        <c:v>126.10757673570942</c:v>
                      </c:pt>
                      <c:pt idx="82">
                        <c:v>257.08872889574889</c:v>
                      </c:pt>
                      <c:pt idx="83">
                        <c:v>292.74703353859275</c:v>
                      </c:pt>
                      <c:pt idx="84">
                        <c:v>209.75479940148864</c:v>
                      </c:pt>
                      <c:pt idx="85">
                        <c:v>129.41292607390733</c:v>
                      </c:pt>
                      <c:pt idx="86">
                        <c:v>298.2123181016068</c:v>
                      </c:pt>
                      <c:pt idx="87">
                        <c:v>239.0349907710355</c:v>
                      </c:pt>
                      <c:pt idx="88">
                        <c:v>173.30526569156143</c:v>
                      </c:pt>
                      <c:pt idx="89">
                        <c:v>187.70047452691199</c:v>
                      </c:pt>
                      <c:pt idx="90">
                        <c:v>249.00188472077775</c:v>
                      </c:pt>
                      <c:pt idx="91">
                        <c:v>231.39895391737025</c:v>
                      </c:pt>
                      <c:pt idx="92">
                        <c:v>146.57166346099473</c:v>
                      </c:pt>
                      <c:pt idx="93">
                        <c:v>174.42267639423244</c:v>
                      </c:pt>
                      <c:pt idx="94">
                        <c:v>197.18363338489098</c:v>
                      </c:pt>
                      <c:pt idx="95">
                        <c:v>248.54899458546299</c:v>
                      </c:pt>
                      <c:pt idx="96">
                        <c:v>318.74345394764123</c:v>
                      </c:pt>
                      <c:pt idx="97">
                        <c:v>165.31759216432727</c:v>
                      </c:pt>
                      <c:pt idx="98">
                        <c:v>277.86317258126076</c:v>
                      </c:pt>
                      <c:pt idx="99">
                        <c:v>256.57744609400368</c:v>
                      </c:pt>
                    </c:numCache>
                  </c:numRef>
                </c:val>
                <c:smooth val="0"/>
                <c:extLst xmlns:c15="http://schemas.microsoft.com/office/drawing/2012/chart">
                  <c:ext xmlns:c16="http://schemas.microsoft.com/office/drawing/2014/chart" uri="{C3380CC4-5D6E-409C-BE32-E72D297353CC}">
                    <c16:uniqueId val="{0000001B-4699-489C-8899-5E396C17B448}"/>
                  </c:ext>
                </c:extLst>
              </c15:ser>
            </c15:filteredLineSeries>
          </c:ext>
        </c:extLst>
      </c:lineChart>
      <c:catAx>
        <c:axId val="99894784"/>
        <c:scaling>
          <c:orientation val="minMax"/>
        </c:scaling>
        <c:delete val="0"/>
        <c:axPos val="b"/>
        <c:title>
          <c:tx>
            <c:rich>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CA" sz="1100">
                    <a:solidFill>
                      <a:sysClr val="windowText" lastClr="000000"/>
                    </a:solidFill>
                    <a:latin typeface="Times New Roman" panose="02020603050405020304" pitchFamily="18" charset="0"/>
                    <a:cs typeface="Times New Roman" panose="02020603050405020304" pitchFamily="18" charset="0"/>
                  </a:rPr>
                  <a:t>Year</a:t>
                </a:r>
              </a:p>
            </c:rich>
          </c:tx>
          <c:layout>
            <c:manualLayout>
              <c:xMode val="edge"/>
              <c:yMode val="edge"/>
              <c:x val="0.4902652012248469"/>
              <c:y val="0.94534484062854585"/>
            </c:manualLayout>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out"/>
        <c:minorTickMark val="none"/>
        <c:tickLblPos val="nextTo"/>
        <c:spPr>
          <a:noFill/>
          <a:ln w="9525" cap="flat" cmpd="sng" algn="ctr">
            <a:solidFill>
              <a:schemeClr val="tx1"/>
            </a:solidFill>
            <a:round/>
          </a:ln>
          <a:effectLst/>
        </c:spPr>
        <c:txPr>
          <a:bodyPr rot="2100000" spcFirstLastPara="1" vertOverflow="ellipsis"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9896320"/>
        <c:crossesAt val="0"/>
        <c:auto val="1"/>
        <c:lblAlgn val="ctr"/>
        <c:lblOffset val="100"/>
        <c:tickLblSkip val="5"/>
        <c:tickMarkSkip val="5"/>
        <c:noMultiLvlLbl val="0"/>
      </c:catAx>
      <c:valAx>
        <c:axId val="99896320"/>
        <c:scaling>
          <c:orientation val="minMax"/>
          <c:max val="700"/>
        </c:scaling>
        <c:delete val="0"/>
        <c:axPos val="l"/>
        <c:majorGridlines>
          <c:spPr>
            <a:ln w="12700" cap="flat" cmpd="sng" algn="ctr">
              <a:no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CA" sz="1100">
                    <a:solidFill>
                      <a:sysClr val="windowText" lastClr="000000"/>
                    </a:solidFill>
                    <a:latin typeface="Times New Roman" panose="02020603050405020304" pitchFamily="18" charset="0"/>
                    <a:cs typeface="Times New Roman" panose="02020603050405020304" pitchFamily="18" charset="0"/>
                  </a:rPr>
                  <a:t>Potiential</a:t>
                </a:r>
                <a:r>
                  <a:rPr lang="fr-CA" sz="1100" baseline="0">
                    <a:solidFill>
                      <a:sysClr val="windowText" lastClr="000000"/>
                    </a:solidFill>
                    <a:latin typeface="Times New Roman" panose="02020603050405020304" pitchFamily="18" charset="0"/>
                    <a:cs typeface="Times New Roman" panose="02020603050405020304" pitchFamily="18" charset="0"/>
                  </a:rPr>
                  <a:t> g</a:t>
                </a:r>
                <a:r>
                  <a:rPr lang="fr-CA" sz="1100">
                    <a:solidFill>
                      <a:sysClr val="windowText" lastClr="000000"/>
                    </a:solidFill>
                    <a:latin typeface="Times New Roman" panose="02020603050405020304" pitchFamily="18" charset="0"/>
                    <a:cs typeface="Times New Roman" panose="02020603050405020304" pitchFamily="18" charset="0"/>
                  </a:rPr>
                  <a:t>roundwater</a:t>
                </a:r>
                <a:r>
                  <a:rPr lang="fr-CA" sz="1100" baseline="0">
                    <a:solidFill>
                      <a:sysClr val="windowText" lastClr="000000"/>
                    </a:solidFill>
                    <a:latin typeface="Times New Roman" panose="02020603050405020304" pitchFamily="18" charset="0"/>
                    <a:cs typeface="Times New Roman" panose="02020603050405020304" pitchFamily="18" charset="0"/>
                  </a:rPr>
                  <a:t> recharge (mm)</a:t>
                </a:r>
                <a:endParaRPr lang="fr-CA" sz="11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9.2975357247010806E-4"/>
              <c:y val="0.11220355534160852"/>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9894784"/>
        <c:crosses val="autoZero"/>
        <c:crossBetween val="between"/>
        <c:majorUnit val="100"/>
        <c:minorUnit val="20"/>
      </c:valAx>
      <c:spPr>
        <a:noFill/>
        <a:ln>
          <a:noFill/>
        </a:ln>
        <a:effectLst/>
      </c:spPr>
    </c:plotArea>
    <c:legend>
      <c:legendPos val="r"/>
      <c:legendEntry>
        <c:idx val="0"/>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legendEntry>
      <c:legendEntry>
        <c:idx val="1"/>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legendEntry>
      <c:legendEntry>
        <c:idx val="2"/>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legendEntry>
      <c:legendEntry>
        <c:idx val="3"/>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legendEntry>
      <c:legendEntry>
        <c:idx val="4"/>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legendEntry>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9.9555263925342669E-2"/>
          <c:y val="6.6881683457690064E-2"/>
          <c:w val="0.61622922134733171"/>
          <c:h val="4.9192652231927703E-2"/>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rawings/drawing1.xml><?xml version="1.0" encoding="utf-8"?>
<c:userShapes xmlns:c="http://schemas.openxmlformats.org/drawingml/2006/chart">
  <cdr:relSizeAnchor xmlns:cdr="http://schemas.openxmlformats.org/drawingml/2006/chartDrawing">
    <cdr:from>
      <cdr:x>0.06641</cdr:x>
      <cdr:y>0.91704</cdr:y>
    </cdr:from>
    <cdr:to>
      <cdr:x>0.14647</cdr:x>
      <cdr:y>1</cdr:y>
    </cdr:to>
    <cdr:sp macro="" textlink="">
      <cdr:nvSpPr>
        <cdr:cNvPr id="3" name="Zone de texte 1"/>
        <cdr:cNvSpPr txBox="1"/>
      </cdr:nvSpPr>
      <cdr:spPr>
        <a:xfrm xmlns:a="http://schemas.openxmlformats.org/drawingml/2006/main">
          <a:off x="358039" y="2961818"/>
          <a:ext cx="431597" cy="263347"/>
        </a:xfrm>
        <a:prstGeom xmlns:a="http://schemas.openxmlformats.org/drawingml/2006/main" prst="rect">
          <a:avLst/>
        </a:prstGeom>
      </cdr:spPr>
    </cdr:sp>
  </cdr:relSizeAnchor>
  <cdr:relSizeAnchor xmlns:cdr="http://schemas.openxmlformats.org/drawingml/2006/chartDrawing">
    <cdr:from>
      <cdr:x>0.05563</cdr:x>
      <cdr:y>0.13366</cdr:y>
    </cdr:from>
    <cdr:to>
      <cdr:x>0.12619</cdr:x>
      <cdr:y>0.22814</cdr:y>
    </cdr:to>
    <cdr:sp macro="" textlink="">
      <cdr:nvSpPr>
        <cdr:cNvPr id="4" name="Zone de texte 3"/>
        <cdr:cNvSpPr txBox="1"/>
      </cdr:nvSpPr>
      <cdr:spPr>
        <a:xfrm xmlns:a="http://schemas.openxmlformats.org/drawingml/2006/main">
          <a:off x="299923" y="424282"/>
          <a:ext cx="380391" cy="299923"/>
        </a:xfrm>
        <a:prstGeom xmlns:a="http://schemas.openxmlformats.org/drawingml/2006/main" prst="rect">
          <a:avLst/>
        </a:prstGeom>
        <a:noFill xmlns:a="http://schemas.openxmlformats.org/drawingml/2006/main"/>
      </cdr:spPr>
      <cdr:txBody>
        <a:bodyPr xmlns:a="http://schemas.openxmlformats.org/drawingml/2006/main" vertOverflow="clip" wrap="square" rtlCol="0"/>
        <a:lstStyle xmlns:a="http://schemas.openxmlformats.org/drawingml/2006/main"/>
        <a:p xmlns:a="http://schemas.openxmlformats.org/drawingml/2006/main">
          <a:r>
            <a:rPr lang="fr-CA" sz="1200" b="0">
              <a:latin typeface="Times New Roman" panose="02020603050405020304" pitchFamily="18" charset="0"/>
              <a:cs typeface="Times New Roman" panose="02020603050405020304" pitchFamily="18" charset="0"/>
            </a:rPr>
            <a:t>III</a:t>
          </a:r>
        </a:p>
      </cdr:txBody>
    </cdr:sp>
  </cdr:relSizeAnchor>
  <cdr:relSizeAnchor xmlns:cdr="http://schemas.openxmlformats.org/drawingml/2006/chartDrawing">
    <cdr:from>
      <cdr:x>0.06513</cdr:x>
      <cdr:y>0.40559</cdr:y>
    </cdr:from>
    <cdr:to>
      <cdr:x>0.13162</cdr:x>
      <cdr:y>0.47011</cdr:y>
    </cdr:to>
    <cdr:sp macro="" textlink="">
      <cdr:nvSpPr>
        <cdr:cNvPr id="5" name="Zone de texte 4"/>
        <cdr:cNvSpPr txBox="1"/>
      </cdr:nvSpPr>
      <cdr:spPr>
        <a:xfrm xmlns:a="http://schemas.openxmlformats.org/drawingml/2006/main">
          <a:off x="351130" y="1287475"/>
          <a:ext cx="358445" cy="2048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fr-CA" sz="1200">
              <a:latin typeface="Times New Roman" panose="02020603050405020304" pitchFamily="18" charset="0"/>
              <a:cs typeface="Times New Roman" panose="02020603050405020304" pitchFamily="18" charset="0"/>
            </a:rPr>
            <a:t>II</a:t>
          </a:r>
        </a:p>
      </cdr:txBody>
    </cdr:sp>
  </cdr:relSizeAnchor>
  <cdr:relSizeAnchor xmlns:cdr="http://schemas.openxmlformats.org/drawingml/2006/chartDrawing">
    <cdr:from>
      <cdr:x>0.07192</cdr:x>
      <cdr:y>0.68212</cdr:y>
    </cdr:from>
    <cdr:to>
      <cdr:x>0.12076</cdr:x>
      <cdr:y>0.75586</cdr:y>
    </cdr:to>
    <cdr:sp macro="" textlink="">
      <cdr:nvSpPr>
        <cdr:cNvPr id="6" name="Zone de texte 5"/>
        <cdr:cNvSpPr txBox="1"/>
      </cdr:nvSpPr>
      <cdr:spPr>
        <a:xfrm xmlns:a="http://schemas.openxmlformats.org/drawingml/2006/main">
          <a:off x="387706" y="2165299"/>
          <a:ext cx="263347" cy="2340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fr-CA" sz="1200">
              <a:latin typeface="Times New Roman" panose="02020603050405020304" pitchFamily="18" charset="0"/>
              <a:cs typeface="Times New Roman" panose="02020603050405020304" pitchFamily="18" charset="0"/>
            </a:rPr>
            <a:t>I</a:t>
          </a:r>
        </a:p>
      </cdr:txBody>
    </cdr:sp>
  </cdr:relSizeAnchor>
</c:userShapes>
</file>

<file path=word/drawings/drawing2.xml><?xml version="1.0" encoding="utf-8"?>
<c:userShapes xmlns:c="http://schemas.openxmlformats.org/drawingml/2006/chart">
  <cdr:relSizeAnchor xmlns:cdr="http://schemas.openxmlformats.org/drawingml/2006/chartDrawing">
    <cdr:from>
      <cdr:x>0.15808</cdr:x>
      <cdr:y>0.02554</cdr:y>
    </cdr:from>
    <cdr:to>
      <cdr:x>0.93719</cdr:x>
      <cdr:y>0.15853</cdr:y>
    </cdr:to>
    <cdr:sp macro="" textlink="">
      <cdr:nvSpPr>
        <cdr:cNvPr id="2" name="Zone de texte 35"/>
        <cdr:cNvSpPr txBox="1"/>
      </cdr:nvSpPr>
      <cdr:spPr>
        <a:xfrm xmlns:a="http://schemas.openxmlformats.org/drawingml/2006/main">
          <a:off x="681202" y="70231"/>
          <a:ext cx="3357245" cy="36576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15000"/>
            </a:lnSpc>
            <a:spcAft>
              <a:spcPts val="1000"/>
            </a:spcAft>
          </a:pPr>
          <a:r>
            <a:rPr lang="fr-CA" sz="700">
              <a:effectLst/>
              <a:latin typeface="Times New Roman" panose="02020603050405020304" pitchFamily="18" charset="0"/>
              <a:ea typeface="Calibri" panose="020F0502020204030204" pitchFamily="34" charset="0"/>
              <a:cs typeface="Times New Roman" panose="02020603050405020304" pitchFamily="18" charset="0"/>
            </a:rPr>
            <a:t>O.P.#1              O.P.#2              O.P.#3              O.P.#4             O.P.#5</a:t>
          </a:r>
          <a:endParaRPr lang="fr-CA" sz="7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0.15799</cdr:x>
      <cdr:y>0.03337</cdr:y>
    </cdr:from>
    <cdr:to>
      <cdr:x>0.93709</cdr:x>
      <cdr:y>0.16636</cdr:y>
    </cdr:to>
    <cdr:sp macro="" textlink="">
      <cdr:nvSpPr>
        <cdr:cNvPr id="2" name="Zone de texte 35"/>
        <cdr:cNvSpPr txBox="1"/>
      </cdr:nvSpPr>
      <cdr:spPr>
        <a:xfrm xmlns:a="http://schemas.openxmlformats.org/drawingml/2006/main">
          <a:off x="680796" y="91770"/>
          <a:ext cx="3357245" cy="36576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15000"/>
            </a:lnSpc>
            <a:spcAft>
              <a:spcPts val="1000"/>
            </a:spcAft>
          </a:pPr>
          <a:r>
            <a:rPr lang="fr-CA" sz="700">
              <a:effectLst/>
              <a:latin typeface="Times New Roman" panose="02020603050405020304" pitchFamily="18" charset="0"/>
              <a:ea typeface="Calibri" panose="020F0502020204030204" pitchFamily="34" charset="0"/>
              <a:cs typeface="Times New Roman" panose="02020603050405020304" pitchFamily="18" charset="0"/>
            </a:rPr>
            <a:t>  O.P.#1             O.P.#2              O.P.#3              O.P.#4             O.P.#5</a:t>
          </a:r>
          <a:endParaRPr lang="fr-CA" sz="7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0.15629</cdr:x>
      <cdr:y>0.03071</cdr:y>
    </cdr:from>
    <cdr:to>
      <cdr:x>0.80637</cdr:x>
      <cdr:y>0.1637</cdr:y>
    </cdr:to>
    <cdr:sp macro="" textlink="">
      <cdr:nvSpPr>
        <cdr:cNvPr id="2" name="Zone de texte 35"/>
        <cdr:cNvSpPr txBox="1"/>
      </cdr:nvSpPr>
      <cdr:spPr>
        <a:xfrm xmlns:a="http://schemas.openxmlformats.org/drawingml/2006/main">
          <a:off x="673461" y="84457"/>
          <a:ext cx="2801260" cy="36574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15000"/>
            </a:lnSpc>
            <a:spcAft>
              <a:spcPts val="1000"/>
            </a:spcAft>
          </a:pPr>
          <a:r>
            <a:rPr lang="fr-CA" sz="700">
              <a:effectLst/>
              <a:latin typeface="Times New Roman" panose="02020603050405020304" pitchFamily="18" charset="0"/>
              <a:ea typeface="Calibri" panose="020F0502020204030204" pitchFamily="34" charset="0"/>
              <a:cs typeface="Times New Roman" panose="02020603050405020304" pitchFamily="18" charset="0"/>
            </a:rPr>
            <a:t>O.P.#1              O.P.#2             O.P.#3           </a:t>
          </a:r>
          <a:r>
            <a:rPr lang="fr-CA" sz="700" baseline="0">
              <a:effectLst/>
              <a:latin typeface="Times New Roman" panose="02020603050405020304" pitchFamily="18" charset="0"/>
              <a:ea typeface="Calibri" panose="020F0502020204030204" pitchFamily="34" charset="0"/>
              <a:cs typeface="Times New Roman" panose="02020603050405020304" pitchFamily="18" charset="0"/>
            </a:rPr>
            <a:t>  O</a:t>
          </a:r>
          <a:r>
            <a:rPr lang="fr-CA" sz="700">
              <a:effectLst/>
              <a:latin typeface="Times New Roman" panose="02020603050405020304" pitchFamily="18" charset="0"/>
              <a:ea typeface="Calibri" panose="020F0502020204030204" pitchFamily="34" charset="0"/>
              <a:cs typeface="Times New Roman" panose="02020603050405020304" pitchFamily="18" charset="0"/>
            </a:rPr>
            <a:t>.P.#4             O.P.#5</a:t>
          </a:r>
          <a:endParaRPr lang="fr-CA" sz="7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0.19128</cdr:x>
      <cdr:y>0.04715</cdr:y>
    </cdr:from>
    <cdr:to>
      <cdr:x>0.88863</cdr:x>
      <cdr:y>0.18195</cdr:y>
    </cdr:to>
    <cdr:sp macro="" textlink="">
      <cdr:nvSpPr>
        <cdr:cNvPr id="2" name="Zone de texte 35"/>
        <cdr:cNvSpPr txBox="1"/>
      </cdr:nvSpPr>
      <cdr:spPr>
        <a:xfrm xmlns:a="http://schemas.openxmlformats.org/drawingml/2006/main">
          <a:off x="826672" y="127941"/>
          <a:ext cx="3013807" cy="36574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15000"/>
            </a:lnSpc>
            <a:spcAft>
              <a:spcPts val="1000"/>
            </a:spcAft>
          </a:pPr>
          <a:r>
            <a:rPr lang="fr-CA" sz="700">
              <a:effectLst/>
              <a:latin typeface="Times New Roman" panose="02020603050405020304" pitchFamily="18" charset="0"/>
              <a:ea typeface="Calibri" panose="020F0502020204030204" pitchFamily="34" charset="0"/>
              <a:cs typeface="Times New Roman" panose="02020603050405020304" pitchFamily="18" charset="0"/>
            </a:rPr>
            <a:t>O.P.#1               O.P.#2                O.P.#3           </a:t>
          </a:r>
          <a:r>
            <a:rPr lang="fr-CA" sz="700" baseline="0">
              <a:effectLst/>
              <a:latin typeface="Times New Roman" panose="02020603050405020304" pitchFamily="18" charset="0"/>
              <a:ea typeface="Calibri" panose="020F0502020204030204" pitchFamily="34" charset="0"/>
              <a:cs typeface="Times New Roman" panose="02020603050405020304" pitchFamily="18" charset="0"/>
            </a:rPr>
            <a:t>     O</a:t>
          </a:r>
          <a:r>
            <a:rPr lang="fr-CA" sz="700">
              <a:effectLst/>
              <a:latin typeface="Times New Roman" panose="02020603050405020304" pitchFamily="18" charset="0"/>
              <a:ea typeface="Calibri" panose="020F0502020204030204" pitchFamily="34" charset="0"/>
              <a:cs typeface="Times New Roman" panose="02020603050405020304" pitchFamily="18" charset="0"/>
            </a:rPr>
            <a:t>.P.#4               O.P.#5</a:t>
          </a:r>
          <a:endParaRPr lang="fr-CA" sz="7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0.15875</cdr:x>
      <cdr:y>0.05151</cdr:y>
    </cdr:from>
    <cdr:to>
      <cdr:x>0.77067</cdr:x>
      <cdr:y>0.15213</cdr:y>
    </cdr:to>
    <cdr:sp macro="" textlink="">
      <cdr:nvSpPr>
        <cdr:cNvPr id="2" name="Zone de texte 35"/>
        <cdr:cNvSpPr txBox="1"/>
      </cdr:nvSpPr>
      <cdr:spPr>
        <a:xfrm xmlns:a="http://schemas.openxmlformats.org/drawingml/2006/main">
          <a:off x="870940" y="187274"/>
          <a:ext cx="3357245" cy="36576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15000"/>
            </a:lnSpc>
            <a:spcAft>
              <a:spcPts val="1000"/>
            </a:spcAft>
          </a:pPr>
          <a:r>
            <a:rPr lang="fr-CA" sz="800">
              <a:effectLst/>
              <a:latin typeface="Times New Roman" panose="02020603050405020304" pitchFamily="18" charset="0"/>
              <a:ea typeface="Calibri" panose="020F0502020204030204" pitchFamily="34" charset="0"/>
              <a:cs typeface="Times New Roman" panose="02020603050405020304" pitchFamily="18" charset="0"/>
            </a:rPr>
            <a:t>O.P.#1              O.P.#2               O.P.#3               O.P.#4               O.P.#5</a:t>
          </a:r>
          <a:endParaRPr lang="fr-CA"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Sixth Edition"/>
</file>

<file path=customXml/item4.xml><?xml version="1.0" encoding="utf-8"?>
<ct:contentTypeSchema xmlns:ct="http://schemas.microsoft.com/office/2006/metadata/contentType" xmlns:ma="http://schemas.microsoft.com/office/2006/metadata/properties/metaAttributes" ct:_="" ma:_="" ma:contentTypeName="Document" ma:contentTypeID="0x0101002D3D4C1C83DAEA40BBC76DE8070DE718" ma:contentTypeVersion="13" ma:contentTypeDescription="Create a new document." ma:contentTypeScope="" ma:versionID="fbdf60d972b2206eba7baff851a4142b">
  <xsd:schema xmlns:xsd="http://www.w3.org/2001/XMLSchema" xmlns:xs="http://www.w3.org/2001/XMLSchema" xmlns:p="http://schemas.microsoft.com/office/2006/metadata/properties" xmlns:ns3="b8a85d40-a2e1-44d8-aba8-535ab51f1c4b" xmlns:ns4="ff954c22-4a5f-4974-8c44-f6e0bc6f4a02" targetNamespace="http://schemas.microsoft.com/office/2006/metadata/properties" ma:root="true" ma:fieldsID="49649f7340ecdacc8b9e32ba99d2b724" ns3:_="" ns4:_="">
    <xsd:import namespace="b8a85d40-a2e1-44d8-aba8-535ab51f1c4b"/>
    <xsd:import namespace="ff954c22-4a5f-4974-8c44-f6e0bc6f4a0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a85d40-a2e1-44d8-aba8-535ab51f1c4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f954c22-4a5f-4974-8c44-f6e0bc6f4a0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A7EE672-DE37-4621-8542-8B6838DCFE9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92C7753-19B4-44A7-9BDB-8CA07853F752}">
  <ds:schemaRefs>
    <ds:schemaRef ds:uri="http://schemas.microsoft.com/sharepoint/v3/contenttype/forms"/>
  </ds:schemaRefs>
</ds:datastoreItem>
</file>

<file path=customXml/itemProps3.xml><?xml version="1.0" encoding="utf-8"?>
<ds:datastoreItem xmlns:ds="http://schemas.openxmlformats.org/officeDocument/2006/customXml" ds:itemID="{0E6EFBC7-E10B-4251-97B7-2B080738C9DC}">
  <ds:schemaRefs>
    <ds:schemaRef ds:uri="http://schemas.openxmlformats.org/officeDocument/2006/bibliography"/>
  </ds:schemaRefs>
</ds:datastoreItem>
</file>

<file path=customXml/itemProps4.xml><?xml version="1.0" encoding="utf-8"?>
<ds:datastoreItem xmlns:ds="http://schemas.openxmlformats.org/officeDocument/2006/customXml" ds:itemID="{CF20C5CB-163C-44E7-B908-F1987DF2BE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a85d40-a2e1-44d8-aba8-535ab51f1c4b"/>
    <ds:schemaRef ds:uri="ff954c22-4a5f-4974-8c44-f6e0bc6f4a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37601</Words>
  <Characters>214330</Characters>
  <Application>Microsoft Office Word</Application>
  <DocSecurity>0</DocSecurity>
  <Lines>1786</Lines>
  <Paragraphs>502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251429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Lamine Boumaiza</dc:creator>
  <cp:lastModifiedBy>Heike Wanke</cp:lastModifiedBy>
  <cp:revision>2</cp:revision>
  <cp:lastPrinted>2022-04-05T19:08:00Z</cp:lastPrinted>
  <dcterms:created xsi:type="dcterms:W3CDTF">2022-04-06T08:09:00Z</dcterms:created>
  <dcterms:modified xsi:type="dcterms:W3CDTF">2022-04-06T08:09:00Z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http://www.zotero.org/styles/applied-geochemistry</vt:lpwstr>
  </property>
  <property fmtid="{D5CDD505-2E9C-101B-9397-08002B2CF9AE}" pid="7" name="Mendeley Recent Style Name 2_1">
    <vt:lpwstr>Applied Geochemistry</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http://www.zotero.org/styles/hydrological-processes</vt:lpwstr>
  </property>
  <property fmtid="{D5CDD505-2E9C-101B-9397-08002B2CF9AE}" pid="13" name="Mendeley Recent Style Name 5_1">
    <vt:lpwstr>Hydrological Processes</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694c43b0-f05f-3c25-aefc-7c716ebb5127</vt:lpwstr>
  </property>
  <property fmtid="{D5CDD505-2E9C-101B-9397-08002B2CF9AE}" pid="24" name="Mendeley Citation Style_1">
    <vt:lpwstr>http://www.zotero.org/styles/hydrological-processes</vt:lpwstr>
  </property>
  <property fmtid="{D5CDD505-2E9C-101B-9397-08002B2CF9AE}" pid="25" name="ContentTypeId">
    <vt:lpwstr>0x0101002D3D4C1C83DAEA40BBC76DE8070DE718</vt:lpwstr>
  </property>
</Properties>
</file>