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6C1C9" w14:textId="77777777" w:rsidR="005D28FC" w:rsidRPr="00EE0143" w:rsidRDefault="005D28FC" w:rsidP="001C384F">
      <w:pPr>
        <w:spacing w:line="240" w:lineRule="auto"/>
        <w:rPr>
          <w:u w:val="single"/>
        </w:rPr>
      </w:pPr>
      <w:r w:rsidRPr="00EE0143">
        <w:rPr>
          <w:u w:val="single"/>
        </w:rPr>
        <w:t xml:space="preserve"> A systematic review of patient reported outcome measures (PROMs) used in adult burn research</w:t>
      </w:r>
    </w:p>
    <w:p w14:paraId="1BD52CB7" w14:textId="0E67DD3D" w:rsidR="005D28FC" w:rsidRPr="00EE0143" w:rsidRDefault="005D28FC" w:rsidP="001C384F">
      <w:pPr>
        <w:spacing w:line="240" w:lineRule="auto"/>
      </w:pPr>
      <w:r w:rsidRPr="00EE0143">
        <w:t>Griffiths, C</w:t>
      </w:r>
      <w:r w:rsidRPr="00EE0143">
        <w:rPr>
          <w:vertAlign w:val="superscript"/>
        </w:rPr>
        <w:t>a *</w:t>
      </w:r>
      <w:r w:rsidRPr="00EE0143">
        <w:t xml:space="preserve">, </w:t>
      </w:r>
      <w:r w:rsidR="0025654E" w:rsidRPr="00EE0143">
        <w:t xml:space="preserve">Guest, </w:t>
      </w:r>
      <w:proofErr w:type="spellStart"/>
      <w:r w:rsidRPr="00EE0143">
        <w:t>E</w:t>
      </w:r>
      <w:r w:rsidRPr="00EE0143">
        <w:rPr>
          <w:vertAlign w:val="superscript"/>
        </w:rPr>
        <w:t>a</w:t>
      </w:r>
      <w:proofErr w:type="spellEnd"/>
      <w:r w:rsidRPr="00EE0143">
        <w:t xml:space="preserve">, White, </w:t>
      </w:r>
      <w:proofErr w:type="spellStart"/>
      <w:r w:rsidRPr="00EE0143">
        <w:t>P</w:t>
      </w:r>
      <w:r w:rsidRPr="00EE0143">
        <w:rPr>
          <w:vertAlign w:val="superscript"/>
        </w:rPr>
        <w:t>b</w:t>
      </w:r>
      <w:proofErr w:type="spellEnd"/>
      <w:r w:rsidRPr="00EE0143">
        <w:t>, G</w:t>
      </w:r>
      <w:r w:rsidR="0025654E" w:rsidRPr="00EE0143">
        <w:t>askin,</w:t>
      </w:r>
      <w:r w:rsidRPr="00EE0143">
        <w:t xml:space="preserve"> </w:t>
      </w:r>
      <w:proofErr w:type="spellStart"/>
      <w:r w:rsidRPr="00EE0143">
        <w:t>E</w:t>
      </w:r>
      <w:r w:rsidRPr="00EE0143">
        <w:rPr>
          <w:vertAlign w:val="superscript"/>
        </w:rPr>
        <w:t>a</w:t>
      </w:r>
      <w:proofErr w:type="spellEnd"/>
      <w:r w:rsidRPr="00EE0143">
        <w:t>, Rumsey, N</w:t>
      </w:r>
      <w:r w:rsidRPr="00EE0143">
        <w:rPr>
          <w:vertAlign w:val="superscript"/>
        </w:rPr>
        <w:t>a</w:t>
      </w:r>
      <w:r w:rsidRPr="00EE0143">
        <w:t xml:space="preserve">, Pleat, </w:t>
      </w:r>
      <w:proofErr w:type="spellStart"/>
      <w:r w:rsidRPr="00EE0143">
        <w:t>J</w:t>
      </w:r>
      <w:r w:rsidRPr="00EE0143">
        <w:rPr>
          <w:vertAlign w:val="superscript"/>
        </w:rPr>
        <w:t>c</w:t>
      </w:r>
      <w:proofErr w:type="spellEnd"/>
      <w:r w:rsidRPr="00EE0143">
        <w:t>, &amp; Harcourt, D</w:t>
      </w:r>
      <w:r w:rsidRPr="00EE0143">
        <w:rPr>
          <w:vertAlign w:val="superscript"/>
        </w:rPr>
        <w:t>a</w:t>
      </w:r>
    </w:p>
    <w:p w14:paraId="5C212326" w14:textId="77777777" w:rsidR="005D28FC" w:rsidRPr="00EE0143" w:rsidRDefault="005D28FC" w:rsidP="001C384F">
      <w:pPr>
        <w:spacing w:line="240" w:lineRule="auto"/>
        <w:rPr>
          <w:u w:val="single"/>
        </w:rPr>
      </w:pPr>
    </w:p>
    <w:p w14:paraId="7E4E4B42" w14:textId="77777777" w:rsidR="005D28FC" w:rsidRPr="00EE0143" w:rsidRDefault="005D28FC" w:rsidP="001C384F">
      <w:pPr>
        <w:pStyle w:val="NoSpacing"/>
      </w:pPr>
      <w:proofErr w:type="gramStart"/>
      <w:r w:rsidRPr="00EE0143">
        <w:t>a</w:t>
      </w:r>
      <w:proofErr w:type="gramEnd"/>
      <w:r w:rsidRPr="00EE0143">
        <w:t xml:space="preserve"> Centre for Appearance Research (CAR), University of the West of England, Bristol, United Kingdom.</w:t>
      </w:r>
    </w:p>
    <w:p w14:paraId="1CAA16BE" w14:textId="77777777" w:rsidR="005D28FC" w:rsidRPr="00EE0143" w:rsidRDefault="005D28FC" w:rsidP="001C384F">
      <w:pPr>
        <w:pStyle w:val="NoSpacing"/>
      </w:pPr>
      <w:proofErr w:type="gramStart"/>
      <w:r w:rsidRPr="00EE0143">
        <w:t>b</w:t>
      </w:r>
      <w:proofErr w:type="gramEnd"/>
      <w:r w:rsidRPr="00EE0143">
        <w:t xml:space="preserve"> Department of Engineering Design and Mathematics, University of the West of England, Bristol, United Kingdom.</w:t>
      </w:r>
    </w:p>
    <w:p w14:paraId="443742ED" w14:textId="77777777" w:rsidR="005D28FC" w:rsidRPr="00EE0143" w:rsidRDefault="005D28FC" w:rsidP="001C384F">
      <w:pPr>
        <w:pStyle w:val="NoSpacing"/>
      </w:pPr>
      <w:r w:rsidRPr="00EE0143">
        <w:t>c Department of Plastic Surgery, Southmead Hospital, North Bristol NHS Trust, Bristol, United Kingdom.</w:t>
      </w:r>
    </w:p>
    <w:p w14:paraId="170F5804" w14:textId="77777777" w:rsidR="005D28FC" w:rsidRPr="00EE0143" w:rsidRDefault="005D28FC" w:rsidP="001C384F">
      <w:pPr>
        <w:pStyle w:val="NoSpacing"/>
      </w:pPr>
    </w:p>
    <w:p w14:paraId="42B043BB" w14:textId="77777777" w:rsidR="005D28FC" w:rsidRPr="00EE0143" w:rsidRDefault="005D28FC" w:rsidP="001C384F">
      <w:pPr>
        <w:pStyle w:val="NoSpacing"/>
      </w:pPr>
    </w:p>
    <w:p w14:paraId="7F233233" w14:textId="77777777" w:rsidR="005D28FC" w:rsidRPr="00EE0143" w:rsidRDefault="005D28FC" w:rsidP="001C384F">
      <w:pPr>
        <w:pStyle w:val="NoSpacing"/>
      </w:pPr>
      <w:r w:rsidRPr="00EE0143">
        <w:t>* Corresponding author at: Centre for Appearance Research (CAR), Department of Health and Social</w:t>
      </w:r>
    </w:p>
    <w:p w14:paraId="0449C37F" w14:textId="77777777" w:rsidR="005D28FC" w:rsidRPr="00EE0143" w:rsidRDefault="005D28FC" w:rsidP="001C384F">
      <w:pPr>
        <w:pStyle w:val="NoSpacing"/>
      </w:pPr>
      <w:proofErr w:type="gramStart"/>
      <w:r w:rsidRPr="00EE0143">
        <w:t xml:space="preserve">Sciences, University of the West of England, Frenchay Campus, </w:t>
      </w:r>
      <w:proofErr w:type="spellStart"/>
      <w:r w:rsidRPr="00EE0143">
        <w:t>Coldharbour</w:t>
      </w:r>
      <w:proofErr w:type="spellEnd"/>
      <w:r w:rsidRPr="00EE0143">
        <w:t xml:space="preserve"> Lane, Bristol, UK.</w:t>
      </w:r>
      <w:proofErr w:type="gramEnd"/>
      <w:r w:rsidRPr="00EE0143">
        <w:t xml:space="preserve"> BS16</w:t>
      </w:r>
    </w:p>
    <w:p w14:paraId="1CDD8115" w14:textId="77777777" w:rsidR="005D28FC" w:rsidRPr="00EE0143" w:rsidRDefault="005D28FC" w:rsidP="001C384F">
      <w:pPr>
        <w:pStyle w:val="NoSpacing"/>
      </w:pPr>
      <w:r w:rsidRPr="00EE0143">
        <w:t>1QY. Tel: +44117 32 83947.</w:t>
      </w:r>
    </w:p>
    <w:p w14:paraId="78ADC0F7" w14:textId="77777777" w:rsidR="005D28FC" w:rsidRPr="00EE0143" w:rsidRDefault="005D28FC" w:rsidP="001C384F">
      <w:pPr>
        <w:spacing w:line="240" w:lineRule="auto"/>
        <w:rPr>
          <w:u w:val="single"/>
        </w:rPr>
      </w:pPr>
    </w:p>
    <w:p w14:paraId="3CD0C8BB" w14:textId="77777777" w:rsidR="005D28FC" w:rsidRPr="00EE0143" w:rsidRDefault="005D28FC" w:rsidP="001C384F">
      <w:pPr>
        <w:spacing w:line="240" w:lineRule="auto"/>
        <w:rPr>
          <w:u w:val="single"/>
        </w:rPr>
      </w:pPr>
    </w:p>
    <w:p w14:paraId="30B1714C" w14:textId="77777777" w:rsidR="005D28FC" w:rsidRPr="00EE0143" w:rsidRDefault="005D28FC" w:rsidP="001C384F">
      <w:pPr>
        <w:spacing w:line="240" w:lineRule="auto"/>
      </w:pPr>
      <w:r w:rsidRPr="00EE0143">
        <w:rPr>
          <w:u w:val="single"/>
        </w:rPr>
        <w:t>Email addresses:</w:t>
      </w:r>
      <w:r w:rsidRPr="00EE0143">
        <w:t xml:space="preserve"> Catrin.Griffiths@uwe.ac.uk (C. Griffiths; Research Fellow), </w:t>
      </w:r>
      <w:hyperlink r:id="rId6" w:history="1">
        <w:r w:rsidRPr="00EE0143">
          <w:rPr>
            <w:rStyle w:val="Hyperlink"/>
            <w:color w:val="auto"/>
          </w:rPr>
          <w:t>emma.gaskin@uwe.ac.uk</w:t>
        </w:r>
      </w:hyperlink>
      <w:r w:rsidRPr="00EE0143">
        <w:t xml:space="preserve"> (E. Gaskin; Research Associate), Paul.White@uwe.ac.uk (P. White; Lecturer in Quantitative Research Methods and Statistics), </w:t>
      </w:r>
      <w:hyperlink r:id="rId7" w:history="1">
        <w:r w:rsidRPr="00EE0143">
          <w:rPr>
            <w:rStyle w:val="Hyperlink"/>
            <w:color w:val="auto"/>
          </w:rPr>
          <w:t>Ella.Guest@uwe.ac.uk</w:t>
        </w:r>
      </w:hyperlink>
      <w:r w:rsidRPr="00EE0143">
        <w:t xml:space="preserve"> (E. Guest; Research Associate), Nichola.Rumsey@uwe.ac.uk (N. Rumsey; Co-director of CAR &amp; Professor of Appearance Psychology), Jonathon.Pleat@nbt.nhs.uk (J. Pleat, Plastic surgeon), Diana2.Harcourt@uwe.ac.uk (D. Harcourt; Co-director of CAR &amp; Professor of Appearance and Health Psychology).</w:t>
      </w:r>
      <w:r w:rsidRPr="00EE0143">
        <w:cr/>
      </w:r>
    </w:p>
    <w:p w14:paraId="22542F67" w14:textId="77777777" w:rsidR="005D28FC" w:rsidRPr="00EE0143" w:rsidRDefault="005D28FC" w:rsidP="00084ED8">
      <w:pPr>
        <w:spacing w:line="240" w:lineRule="auto"/>
        <w:rPr>
          <w:u w:val="single"/>
        </w:rPr>
      </w:pPr>
    </w:p>
    <w:p w14:paraId="12AB3E24" w14:textId="77777777" w:rsidR="005D28FC" w:rsidRPr="00EE0143" w:rsidRDefault="005D28FC" w:rsidP="00084ED8">
      <w:pPr>
        <w:spacing w:line="240" w:lineRule="auto"/>
        <w:rPr>
          <w:u w:val="single"/>
        </w:rPr>
      </w:pPr>
    </w:p>
    <w:p w14:paraId="4E7B95A3" w14:textId="77777777" w:rsidR="005D28FC" w:rsidRPr="00EE0143" w:rsidRDefault="005D28FC" w:rsidP="00084ED8">
      <w:pPr>
        <w:spacing w:line="240" w:lineRule="auto"/>
        <w:rPr>
          <w:u w:val="single"/>
        </w:rPr>
      </w:pPr>
    </w:p>
    <w:p w14:paraId="76286EA5" w14:textId="77777777" w:rsidR="005D28FC" w:rsidRPr="00EE0143" w:rsidRDefault="005D28FC" w:rsidP="00084ED8">
      <w:pPr>
        <w:spacing w:line="240" w:lineRule="auto"/>
        <w:rPr>
          <w:u w:val="single"/>
        </w:rPr>
      </w:pPr>
    </w:p>
    <w:p w14:paraId="0829A761" w14:textId="77777777" w:rsidR="005D28FC" w:rsidRPr="00EE0143" w:rsidRDefault="005D28FC" w:rsidP="00084ED8">
      <w:pPr>
        <w:spacing w:line="240" w:lineRule="auto"/>
        <w:rPr>
          <w:u w:val="single"/>
        </w:rPr>
      </w:pPr>
    </w:p>
    <w:p w14:paraId="4106FC65" w14:textId="77777777" w:rsidR="005D28FC" w:rsidRPr="00EE0143" w:rsidRDefault="005D28FC" w:rsidP="00084ED8">
      <w:pPr>
        <w:spacing w:line="240" w:lineRule="auto"/>
        <w:rPr>
          <w:u w:val="single"/>
        </w:rPr>
      </w:pPr>
    </w:p>
    <w:p w14:paraId="440D8575" w14:textId="77777777" w:rsidR="005D28FC" w:rsidRPr="00EE0143" w:rsidRDefault="005D28FC" w:rsidP="00084ED8">
      <w:pPr>
        <w:spacing w:line="240" w:lineRule="auto"/>
        <w:rPr>
          <w:u w:val="single"/>
        </w:rPr>
      </w:pPr>
    </w:p>
    <w:p w14:paraId="55C5C061" w14:textId="77777777" w:rsidR="005D28FC" w:rsidRPr="00EE0143" w:rsidRDefault="005D28FC" w:rsidP="00084ED8">
      <w:pPr>
        <w:spacing w:line="240" w:lineRule="auto"/>
        <w:rPr>
          <w:u w:val="single"/>
        </w:rPr>
      </w:pPr>
    </w:p>
    <w:p w14:paraId="1E723224" w14:textId="77777777" w:rsidR="005D28FC" w:rsidRPr="00EE0143" w:rsidRDefault="005D28FC" w:rsidP="00084ED8">
      <w:pPr>
        <w:spacing w:line="240" w:lineRule="auto"/>
        <w:rPr>
          <w:u w:val="single"/>
        </w:rPr>
      </w:pPr>
    </w:p>
    <w:p w14:paraId="1DFA4DF2" w14:textId="77777777" w:rsidR="005D28FC" w:rsidRPr="00EE0143" w:rsidRDefault="005D28FC" w:rsidP="00084ED8">
      <w:pPr>
        <w:spacing w:line="240" w:lineRule="auto"/>
        <w:rPr>
          <w:u w:val="single"/>
        </w:rPr>
      </w:pPr>
    </w:p>
    <w:p w14:paraId="268CFF9A" w14:textId="77777777" w:rsidR="005D28FC" w:rsidRPr="00EE0143" w:rsidRDefault="005D28FC" w:rsidP="00084ED8">
      <w:pPr>
        <w:spacing w:line="240" w:lineRule="auto"/>
        <w:rPr>
          <w:u w:val="single"/>
        </w:rPr>
      </w:pPr>
    </w:p>
    <w:p w14:paraId="0A3683C0" w14:textId="77777777" w:rsidR="005D28FC" w:rsidRPr="00EE0143" w:rsidRDefault="005D28FC" w:rsidP="00084ED8">
      <w:pPr>
        <w:spacing w:line="240" w:lineRule="auto"/>
        <w:rPr>
          <w:u w:val="single"/>
        </w:rPr>
      </w:pPr>
    </w:p>
    <w:p w14:paraId="68691731" w14:textId="77777777" w:rsidR="005D28FC" w:rsidRPr="00EE0143" w:rsidRDefault="005D28FC" w:rsidP="00084ED8">
      <w:pPr>
        <w:spacing w:line="240" w:lineRule="auto"/>
        <w:rPr>
          <w:u w:val="single"/>
        </w:rPr>
      </w:pPr>
    </w:p>
    <w:p w14:paraId="22ABA6B8" w14:textId="77777777" w:rsidR="005D28FC" w:rsidRPr="00EE0143" w:rsidRDefault="005D28FC" w:rsidP="00084ED8">
      <w:pPr>
        <w:spacing w:line="240" w:lineRule="auto"/>
        <w:rPr>
          <w:u w:val="single"/>
        </w:rPr>
      </w:pPr>
    </w:p>
    <w:p w14:paraId="2E27943F" w14:textId="77777777" w:rsidR="005D28FC" w:rsidRPr="00EE0143" w:rsidRDefault="005D28FC" w:rsidP="00084ED8">
      <w:pPr>
        <w:spacing w:line="240" w:lineRule="auto"/>
        <w:rPr>
          <w:u w:val="single"/>
        </w:rPr>
      </w:pPr>
    </w:p>
    <w:p w14:paraId="3F6EFF97" w14:textId="77777777" w:rsidR="005D28FC" w:rsidRPr="00EE0143" w:rsidRDefault="005D28FC" w:rsidP="00084ED8">
      <w:pPr>
        <w:spacing w:line="240" w:lineRule="auto"/>
        <w:rPr>
          <w:u w:val="single"/>
        </w:rPr>
      </w:pPr>
    </w:p>
    <w:p w14:paraId="2050215E" w14:textId="77777777" w:rsidR="005D28FC" w:rsidRPr="00EE0143" w:rsidRDefault="005D28FC" w:rsidP="000324DF">
      <w:pPr>
        <w:spacing w:line="240" w:lineRule="auto"/>
        <w:rPr>
          <w:u w:val="single"/>
        </w:rPr>
      </w:pPr>
      <w:r w:rsidRPr="00EE0143">
        <w:rPr>
          <w:u w:val="single"/>
        </w:rPr>
        <w:t>A systematic review of patient reported outcome measures (PROMs) used in adult burn research</w:t>
      </w:r>
    </w:p>
    <w:p w14:paraId="3D1CE100" w14:textId="77777777" w:rsidR="005D28FC" w:rsidRPr="00EE0143" w:rsidRDefault="005D28FC" w:rsidP="000324DF">
      <w:pPr>
        <w:spacing w:line="240" w:lineRule="auto"/>
        <w:rPr>
          <w:sz w:val="10"/>
          <w:szCs w:val="10"/>
          <w:u w:val="single"/>
        </w:rPr>
      </w:pPr>
    </w:p>
    <w:p w14:paraId="6A4A323A" w14:textId="77777777" w:rsidR="009C1D1D" w:rsidRPr="00EE0143" w:rsidRDefault="009C1D1D" w:rsidP="00084ED8">
      <w:pPr>
        <w:spacing w:line="240" w:lineRule="auto"/>
        <w:rPr>
          <w:u w:val="single"/>
        </w:rPr>
      </w:pPr>
    </w:p>
    <w:p w14:paraId="3B75D474" w14:textId="77777777" w:rsidR="009C1D1D" w:rsidRPr="00EE0143" w:rsidRDefault="009C1D1D" w:rsidP="00084ED8">
      <w:pPr>
        <w:spacing w:line="240" w:lineRule="auto"/>
        <w:rPr>
          <w:u w:val="single"/>
        </w:rPr>
      </w:pPr>
    </w:p>
    <w:p w14:paraId="326449DF" w14:textId="77777777" w:rsidR="009C1D1D" w:rsidRPr="00EE0143" w:rsidRDefault="009C1D1D" w:rsidP="00084ED8">
      <w:pPr>
        <w:spacing w:line="240" w:lineRule="auto"/>
        <w:rPr>
          <w:u w:val="single"/>
        </w:rPr>
      </w:pPr>
    </w:p>
    <w:p w14:paraId="4C72C0C9" w14:textId="77777777" w:rsidR="009C1D1D" w:rsidRPr="00EE0143" w:rsidRDefault="009C1D1D" w:rsidP="00084ED8">
      <w:pPr>
        <w:spacing w:line="240" w:lineRule="auto"/>
        <w:rPr>
          <w:u w:val="single"/>
        </w:rPr>
      </w:pPr>
    </w:p>
    <w:p w14:paraId="695AB183" w14:textId="77777777" w:rsidR="009C1D1D" w:rsidRPr="00EE0143" w:rsidRDefault="009C1D1D" w:rsidP="00084ED8">
      <w:pPr>
        <w:spacing w:line="240" w:lineRule="auto"/>
        <w:rPr>
          <w:u w:val="single"/>
        </w:rPr>
      </w:pPr>
    </w:p>
    <w:p w14:paraId="5758EE44" w14:textId="77777777" w:rsidR="009C1D1D" w:rsidRPr="00EE0143" w:rsidRDefault="009C1D1D" w:rsidP="00084ED8">
      <w:pPr>
        <w:spacing w:line="240" w:lineRule="auto"/>
        <w:rPr>
          <w:u w:val="single"/>
        </w:rPr>
      </w:pPr>
    </w:p>
    <w:p w14:paraId="09B99454" w14:textId="77777777" w:rsidR="009C1D1D" w:rsidRPr="00EE0143" w:rsidRDefault="009C1D1D" w:rsidP="00084ED8">
      <w:pPr>
        <w:spacing w:line="240" w:lineRule="auto"/>
        <w:rPr>
          <w:u w:val="single"/>
        </w:rPr>
      </w:pPr>
    </w:p>
    <w:p w14:paraId="2F7C0407" w14:textId="77777777" w:rsidR="009C1D1D" w:rsidRPr="00EE0143" w:rsidRDefault="009C1D1D" w:rsidP="00084ED8">
      <w:pPr>
        <w:spacing w:line="240" w:lineRule="auto"/>
        <w:rPr>
          <w:u w:val="single"/>
        </w:rPr>
      </w:pPr>
    </w:p>
    <w:p w14:paraId="43B34C25" w14:textId="77777777" w:rsidR="009C1D1D" w:rsidRPr="00EE0143" w:rsidRDefault="009C1D1D" w:rsidP="00084ED8">
      <w:pPr>
        <w:spacing w:line="240" w:lineRule="auto"/>
        <w:rPr>
          <w:u w:val="single"/>
        </w:rPr>
      </w:pPr>
    </w:p>
    <w:p w14:paraId="507D0BD8" w14:textId="77777777" w:rsidR="009C1D1D" w:rsidRPr="00EE0143" w:rsidRDefault="009C1D1D" w:rsidP="00084ED8">
      <w:pPr>
        <w:spacing w:line="240" w:lineRule="auto"/>
        <w:rPr>
          <w:u w:val="single"/>
        </w:rPr>
      </w:pPr>
    </w:p>
    <w:p w14:paraId="683C4697" w14:textId="77777777" w:rsidR="009C1D1D" w:rsidRPr="00EE0143" w:rsidRDefault="009C1D1D" w:rsidP="00084ED8">
      <w:pPr>
        <w:spacing w:line="240" w:lineRule="auto"/>
        <w:rPr>
          <w:u w:val="single"/>
        </w:rPr>
      </w:pPr>
    </w:p>
    <w:p w14:paraId="6B6D08FC" w14:textId="77777777" w:rsidR="009C1D1D" w:rsidRPr="00EE0143" w:rsidRDefault="009C1D1D" w:rsidP="00084ED8">
      <w:pPr>
        <w:spacing w:line="240" w:lineRule="auto"/>
        <w:rPr>
          <w:u w:val="single"/>
        </w:rPr>
      </w:pPr>
    </w:p>
    <w:p w14:paraId="50FEAE99" w14:textId="77777777" w:rsidR="009C1D1D" w:rsidRPr="00EE0143" w:rsidRDefault="009C1D1D" w:rsidP="00084ED8">
      <w:pPr>
        <w:spacing w:line="240" w:lineRule="auto"/>
        <w:rPr>
          <w:u w:val="single"/>
        </w:rPr>
      </w:pPr>
    </w:p>
    <w:p w14:paraId="557CF195" w14:textId="77777777" w:rsidR="009C1D1D" w:rsidRPr="00EE0143" w:rsidRDefault="009C1D1D" w:rsidP="00084ED8">
      <w:pPr>
        <w:spacing w:line="240" w:lineRule="auto"/>
        <w:rPr>
          <w:u w:val="single"/>
        </w:rPr>
      </w:pPr>
    </w:p>
    <w:p w14:paraId="354CBE57" w14:textId="77777777" w:rsidR="009C1D1D" w:rsidRPr="00EE0143" w:rsidRDefault="009C1D1D" w:rsidP="00084ED8">
      <w:pPr>
        <w:spacing w:line="240" w:lineRule="auto"/>
        <w:rPr>
          <w:u w:val="single"/>
        </w:rPr>
      </w:pPr>
    </w:p>
    <w:p w14:paraId="5C2EE7F2" w14:textId="77777777" w:rsidR="009C1D1D" w:rsidRPr="00EE0143" w:rsidRDefault="009C1D1D" w:rsidP="00084ED8">
      <w:pPr>
        <w:spacing w:line="240" w:lineRule="auto"/>
        <w:rPr>
          <w:u w:val="single"/>
        </w:rPr>
      </w:pPr>
    </w:p>
    <w:p w14:paraId="0E850EAD" w14:textId="77777777" w:rsidR="009C1D1D" w:rsidRPr="00EE0143" w:rsidRDefault="009C1D1D" w:rsidP="00084ED8">
      <w:pPr>
        <w:spacing w:line="240" w:lineRule="auto"/>
        <w:rPr>
          <w:u w:val="single"/>
        </w:rPr>
      </w:pPr>
    </w:p>
    <w:p w14:paraId="2190BB92" w14:textId="77777777" w:rsidR="009C1D1D" w:rsidRPr="00EE0143" w:rsidRDefault="009C1D1D" w:rsidP="00084ED8">
      <w:pPr>
        <w:spacing w:line="240" w:lineRule="auto"/>
        <w:rPr>
          <w:u w:val="single"/>
        </w:rPr>
      </w:pPr>
    </w:p>
    <w:p w14:paraId="487896C5" w14:textId="77777777" w:rsidR="009C1D1D" w:rsidRPr="00EE0143" w:rsidRDefault="009C1D1D" w:rsidP="00084ED8">
      <w:pPr>
        <w:spacing w:line="240" w:lineRule="auto"/>
        <w:rPr>
          <w:u w:val="single"/>
        </w:rPr>
      </w:pPr>
    </w:p>
    <w:p w14:paraId="553CEF63" w14:textId="77777777" w:rsidR="009C1D1D" w:rsidRPr="00EE0143" w:rsidRDefault="009C1D1D" w:rsidP="00084ED8">
      <w:pPr>
        <w:spacing w:line="240" w:lineRule="auto"/>
        <w:rPr>
          <w:u w:val="single"/>
        </w:rPr>
      </w:pPr>
    </w:p>
    <w:p w14:paraId="1DB8916B" w14:textId="77777777" w:rsidR="009C1D1D" w:rsidRPr="00EE0143" w:rsidRDefault="009C1D1D" w:rsidP="00084ED8">
      <w:pPr>
        <w:spacing w:line="240" w:lineRule="auto"/>
        <w:rPr>
          <w:u w:val="single"/>
        </w:rPr>
      </w:pPr>
    </w:p>
    <w:p w14:paraId="4CAF714A" w14:textId="77777777" w:rsidR="009C1D1D" w:rsidRPr="00EE0143" w:rsidRDefault="009C1D1D" w:rsidP="00084ED8">
      <w:pPr>
        <w:spacing w:line="240" w:lineRule="auto"/>
        <w:rPr>
          <w:u w:val="single"/>
        </w:rPr>
      </w:pPr>
    </w:p>
    <w:p w14:paraId="0199FF4D" w14:textId="77777777" w:rsidR="009C1D1D" w:rsidRPr="00EE0143" w:rsidRDefault="009C1D1D" w:rsidP="00084ED8">
      <w:pPr>
        <w:spacing w:line="240" w:lineRule="auto"/>
        <w:rPr>
          <w:u w:val="single"/>
        </w:rPr>
      </w:pPr>
    </w:p>
    <w:p w14:paraId="0BE3D12B" w14:textId="77777777" w:rsidR="009C1D1D" w:rsidRPr="00EE0143" w:rsidRDefault="009C1D1D" w:rsidP="00084ED8">
      <w:pPr>
        <w:spacing w:line="240" w:lineRule="auto"/>
        <w:rPr>
          <w:u w:val="single"/>
        </w:rPr>
      </w:pPr>
    </w:p>
    <w:p w14:paraId="3DDC07D5" w14:textId="77777777" w:rsidR="009C1D1D" w:rsidRPr="00EE0143" w:rsidRDefault="009C1D1D" w:rsidP="00084ED8">
      <w:pPr>
        <w:spacing w:line="240" w:lineRule="auto"/>
        <w:rPr>
          <w:u w:val="single"/>
        </w:rPr>
      </w:pPr>
    </w:p>
    <w:p w14:paraId="3D2557F9" w14:textId="77777777" w:rsidR="009C1D1D" w:rsidRPr="00EE0143" w:rsidRDefault="009C1D1D" w:rsidP="00084ED8">
      <w:pPr>
        <w:spacing w:line="240" w:lineRule="auto"/>
        <w:rPr>
          <w:u w:val="single"/>
        </w:rPr>
      </w:pPr>
    </w:p>
    <w:p w14:paraId="17F08C47" w14:textId="77777777" w:rsidR="005D28FC" w:rsidRPr="00EE0143" w:rsidRDefault="005D28FC" w:rsidP="00084ED8">
      <w:pPr>
        <w:spacing w:line="240" w:lineRule="auto"/>
        <w:rPr>
          <w:u w:val="single"/>
        </w:rPr>
      </w:pPr>
      <w:r w:rsidRPr="00EE0143">
        <w:rPr>
          <w:u w:val="single"/>
        </w:rPr>
        <w:lastRenderedPageBreak/>
        <w:t xml:space="preserve">Abstract </w:t>
      </w:r>
    </w:p>
    <w:p w14:paraId="02423A04" w14:textId="77777777" w:rsidR="005D28FC" w:rsidRPr="00EE0143" w:rsidRDefault="005D28FC" w:rsidP="00BC66C5">
      <w:pPr>
        <w:spacing w:line="480" w:lineRule="auto"/>
      </w:pPr>
      <w:r w:rsidRPr="00EE0143">
        <w:rPr>
          <w:i/>
        </w:rPr>
        <w:t>Introduction</w:t>
      </w:r>
      <w:r w:rsidRPr="00EE0143">
        <w:t xml:space="preserve">:  Patient reported outcome measures (PROMs) are vital for evaluating patient needs and therapeutic progress. This review aimed to identify the PROMs used in adult burn care and establish their quality. </w:t>
      </w:r>
    </w:p>
    <w:p w14:paraId="41B86419" w14:textId="77777777" w:rsidR="005D28FC" w:rsidRPr="00EE0143" w:rsidRDefault="005D28FC" w:rsidP="00BC66C5">
      <w:pPr>
        <w:spacing w:line="480" w:lineRule="auto"/>
      </w:pPr>
      <w:r w:rsidRPr="00EE0143">
        <w:rPr>
          <w:i/>
        </w:rPr>
        <w:t xml:space="preserve">Methods: </w:t>
      </w:r>
      <w:r w:rsidRPr="00EE0143">
        <w:t xml:space="preserve">Computerised bibliographic searches of </w:t>
      </w:r>
      <w:proofErr w:type="spellStart"/>
      <w:r w:rsidRPr="00EE0143">
        <w:t>Psychinfo</w:t>
      </w:r>
      <w:proofErr w:type="spellEnd"/>
      <w:r w:rsidRPr="00EE0143">
        <w:t xml:space="preserve">, Social Sciences Citation Index, </w:t>
      </w:r>
      <w:proofErr w:type="spellStart"/>
      <w:r w:rsidRPr="00EE0143">
        <w:t>Cinahl</w:t>
      </w:r>
      <w:proofErr w:type="spellEnd"/>
      <w:r w:rsidRPr="00EE0143">
        <w:t xml:space="preserve">, </w:t>
      </w:r>
      <w:proofErr w:type="spellStart"/>
      <w:r w:rsidRPr="00EE0143">
        <w:t>Psycharticles</w:t>
      </w:r>
      <w:proofErr w:type="spellEnd"/>
      <w:r w:rsidRPr="00EE0143">
        <w:t xml:space="preserve">, AMED, Medline and HAPI were used to find English-language articles using English-language PROMs from January 2001 to September 2016. Psychometric quality assessment of the PROMs was conducted.  </w:t>
      </w:r>
    </w:p>
    <w:p w14:paraId="59E4F936" w14:textId="77777777" w:rsidR="005D28FC" w:rsidRPr="00EE0143" w:rsidRDefault="005D28FC" w:rsidP="00BC66C5">
      <w:pPr>
        <w:spacing w:line="480" w:lineRule="auto"/>
      </w:pPr>
      <w:r w:rsidRPr="00EE0143">
        <w:rPr>
          <w:i/>
        </w:rPr>
        <w:t>Results:</w:t>
      </w:r>
      <w:r w:rsidRPr="00EE0143">
        <w:t xml:space="preserve">  117 studies achieved the entry criteria and reported using 77 different PROMs (71 generic and 6 burns-specific). Overall, the psychometric quality of the PROMs was low; only 17 (13 generic and 4 burns-specific) had psychometric evidence appropriate to adults with burn injuries completing an English language version of the PROM.  </w:t>
      </w:r>
    </w:p>
    <w:p w14:paraId="40396D33" w14:textId="77777777" w:rsidR="005D28FC" w:rsidRPr="00EE0143" w:rsidRDefault="005D28FC" w:rsidP="00CE6092">
      <w:pPr>
        <w:spacing w:before="100" w:beforeAutospacing="1" w:after="100" w:afterAutospacing="1" w:line="480" w:lineRule="auto"/>
        <w:rPr>
          <w:rFonts w:ascii="Calibri" w:hAnsi="Calibri"/>
        </w:rPr>
      </w:pPr>
      <w:r w:rsidRPr="00EE0143">
        <w:rPr>
          <w:rFonts w:ascii="Calibri" w:hAnsi="Calibri"/>
          <w:i/>
        </w:rPr>
        <w:t xml:space="preserve">Conclusions: </w:t>
      </w:r>
      <w:r w:rsidRPr="00EE0143">
        <w:rPr>
          <w:rFonts w:ascii="Calibri" w:hAnsi="Calibri"/>
        </w:rPr>
        <w:t xml:space="preserve">Although this review identified a number of generic and burn-specific PROMs which have some psychometric evidence with adult burn patients, research is still needed to further examine these pre-existing measures and validate them in different languages. This will enable researchers and clinicians to better understand the potential impact of a burn injury on adults, and evaluate the effectiveness of therapeutic interventions. </w:t>
      </w:r>
    </w:p>
    <w:p w14:paraId="761F1C89" w14:textId="77777777" w:rsidR="005D28FC" w:rsidRPr="00EE0143" w:rsidRDefault="005D28FC" w:rsidP="00084ED8">
      <w:pPr>
        <w:pStyle w:val="NoSpacing"/>
      </w:pPr>
    </w:p>
    <w:p w14:paraId="229699E6" w14:textId="77777777" w:rsidR="005D28FC" w:rsidRPr="00EE0143" w:rsidRDefault="005D28FC" w:rsidP="000324DF">
      <w:pPr>
        <w:spacing w:after="750" w:line="210" w:lineRule="atLeast"/>
        <w:rPr>
          <w:rFonts w:eastAsia="Times New Roman"/>
          <w:b/>
          <w:lang w:eastAsia="en-GB"/>
        </w:rPr>
      </w:pPr>
      <w:r w:rsidRPr="00EE0143">
        <w:rPr>
          <w:rFonts w:eastAsia="Times New Roman"/>
          <w:b/>
          <w:lang w:eastAsia="en-GB"/>
        </w:rPr>
        <w:t>Keywords:</w:t>
      </w:r>
      <w:r w:rsidRPr="00EE0143">
        <w:rPr>
          <w:rFonts w:eastAsia="Times New Roman"/>
          <w:lang w:eastAsia="en-GB"/>
        </w:rPr>
        <w:t xml:space="preserve"> Systematic Review; Patient Reported Outcome Measures; PROM; Adult; Burn</w:t>
      </w:r>
    </w:p>
    <w:p w14:paraId="069AD637" w14:textId="77777777" w:rsidR="005D28FC" w:rsidRPr="00EE0143" w:rsidRDefault="005D28FC" w:rsidP="000324DF">
      <w:pPr>
        <w:spacing w:after="750" w:line="210" w:lineRule="atLeast"/>
        <w:rPr>
          <w:noProof/>
          <w:u w:val="single"/>
          <w:lang w:eastAsia="en-GB"/>
        </w:rPr>
      </w:pPr>
    </w:p>
    <w:p w14:paraId="7D189E4B" w14:textId="77777777" w:rsidR="005D28FC" w:rsidRPr="00EE0143" w:rsidRDefault="005D28FC" w:rsidP="000324DF">
      <w:pPr>
        <w:spacing w:after="750" w:line="210" w:lineRule="atLeast"/>
        <w:rPr>
          <w:noProof/>
          <w:u w:val="single"/>
          <w:lang w:eastAsia="en-GB"/>
        </w:rPr>
      </w:pPr>
    </w:p>
    <w:p w14:paraId="347DAACB" w14:textId="77777777" w:rsidR="005D28FC" w:rsidRPr="00EE0143" w:rsidRDefault="005D28FC" w:rsidP="000324DF">
      <w:pPr>
        <w:spacing w:after="750" w:line="210" w:lineRule="atLeast"/>
        <w:rPr>
          <w:rFonts w:eastAsia="Times New Roman"/>
          <w:lang w:eastAsia="en-GB"/>
        </w:rPr>
      </w:pPr>
      <w:r w:rsidRPr="00EE0143">
        <w:rPr>
          <w:noProof/>
          <w:u w:val="single"/>
          <w:lang w:eastAsia="en-GB"/>
        </w:rPr>
        <w:t>Introduction</w:t>
      </w:r>
    </w:p>
    <w:p w14:paraId="540DF7D9" w14:textId="77777777" w:rsidR="005D28FC" w:rsidRPr="00EE0143" w:rsidRDefault="005D28FC" w:rsidP="004363D7">
      <w:pPr>
        <w:spacing w:line="480" w:lineRule="auto"/>
      </w:pPr>
      <w:r w:rsidRPr="00EE0143">
        <w:lastRenderedPageBreak/>
        <w:t xml:space="preserve">In the UK alone, around 250,000 people suffer a burn injury each year </w:t>
      </w:r>
      <w:r w:rsidRPr="00EE0143">
        <w:rPr>
          <w:noProof/>
        </w:rPr>
        <w:t>[1]</w:t>
      </w:r>
      <w:r w:rsidRPr="00EE0143">
        <w:t xml:space="preserve">. Previously, such injuries resulted in high mortality rates, however significant advances in burns medical care over recent years mean that an increasing number of people are living with their injuries and may face lifelong physical, psychological and social rehabilitation. Whether sustained in childhood or adulthood, a burn can have a significant impact on the lives of those directly affected and those supporting them. Adults with a burn injury can experience physical symptoms such as pain, sensitivity and itching of the burn scar itself, together with psycho-social difficulties such as trauma symptoms, anxiety, body image distress and difficulties in work, romantic relationships and intimacy </w:t>
      </w:r>
      <w:r w:rsidRPr="00EE0143">
        <w:rPr>
          <w:noProof/>
        </w:rPr>
        <w:t>[2]</w:t>
      </w:r>
      <w:r w:rsidRPr="00EE0143">
        <w:t xml:space="preserve">. It is therefore important to identify the needs of adults with burn injuries, in order to ensure that they receive the most appropriate support and reduce the likelihood of experiencing lifelong difficulties.  </w:t>
      </w:r>
    </w:p>
    <w:p w14:paraId="36EA3253" w14:textId="77777777" w:rsidR="005D28FC" w:rsidRPr="00EE0143" w:rsidRDefault="005D28FC" w:rsidP="004363D7">
      <w:pPr>
        <w:autoSpaceDE w:val="0"/>
        <w:autoSpaceDN w:val="0"/>
        <w:adjustRightInd w:val="0"/>
        <w:spacing w:after="0" w:line="480" w:lineRule="auto"/>
        <w:rPr>
          <w:rFonts w:cs="Arial"/>
        </w:rPr>
      </w:pPr>
      <w:r w:rsidRPr="00EE0143">
        <w:rPr>
          <w:shd w:val="clear" w:color="auto" w:fill="FFFFFF"/>
        </w:rPr>
        <w:t xml:space="preserve">Patient reported outcome measures (PROMs) are increasingly used in research and clinical settings to identify patients’ needs and therapeutic progress. They are standardised and validated health-related questionnaires which patients complete before and after they have received healthcare treatment. PROMs can be generic (assessing general aspects of health) or injury/condition specific (investigating patients’ health in relation to having a burn injury and/or associated treatment).  </w:t>
      </w:r>
      <w:r w:rsidRPr="00EE0143">
        <w:rPr>
          <w:rFonts w:cs="Arial"/>
        </w:rPr>
        <w:t xml:space="preserve">Injury/condition specific PROMs tend to have greater face validity and sensitivity to change.  Generic PROMs can be valuable for detecting general health outcomes; however they do not identify outcomes that are specific to a particular patient group. They may therefore lack the degree of sensitivity necessary to identify burn-specific health needs and treatment progress </w:t>
      </w:r>
      <w:r w:rsidRPr="00EE0143">
        <w:rPr>
          <w:rFonts w:cs="Arial"/>
          <w:noProof/>
        </w:rPr>
        <w:t>[3]</w:t>
      </w:r>
      <w:r w:rsidRPr="00EE0143">
        <w:rPr>
          <w:rFonts w:cs="Arial"/>
        </w:rPr>
        <w:t xml:space="preserve">. </w:t>
      </w:r>
      <w:r w:rsidRPr="00EE0143">
        <w:rPr>
          <w:shd w:val="clear" w:color="auto" w:fill="FFFFFF"/>
        </w:rPr>
        <w:t>The United Kingdom (UK) National Health Service (</w:t>
      </w:r>
      <w:r w:rsidRPr="00EE0143">
        <w:rPr>
          <w:rFonts w:cs="HelveticaNeue-Light"/>
        </w:rPr>
        <w:t xml:space="preserve">NHS) Next Stage Review </w:t>
      </w:r>
      <w:r w:rsidRPr="00EE0143">
        <w:rPr>
          <w:rFonts w:cs="HelveticaNeue-Light"/>
          <w:noProof/>
        </w:rPr>
        <w:t>[4]</w:t>
      </w:r>
      <w:r w:rsidRPr="00EE0143">
        <w:rPr>
          <w:rFonts w:cs="HelveticaNeue-Light"/>
        </w:rPr>
        <w:t xml:space="preserve"> highlighted the importance of using PROMs to evaluate healthcare services and to inform commissioning and regulatory decision making. </w:t>
      </w:r>
      <w:r w:rsidRPr="00EE0143">
        <w:rPr>
          <w:shd w:val="clear" w:color="auto" w:fill="FFFFFF"/>
        </w:rPr>
        <w:t xml:space="preserve"> However, the National Burn Care Review </w:t>
      </w:r>
      <w:r w:rsidRPr="00EE0143">
        <w:rPr>
          <w:noProof/>
          <w:shd w:val="clear" w:color="auto" w:fill="FFFFFF"/>
        </w:rPr>
        <w:t>[1]</w:t>
      </w:r>
      <w:r w:rsidRPr="00EE0143">
        <w:rPr>
          <w:shd w:val="clear" w:color="auto" w:fill="FFFFFF"/>
        </w:rPr>
        <w:t xml:space="preserve"> identified that PROMs are not routinely collected in burn care and highlighted that th</w:t>
      </w:r>
      <w:r w:rsidRPr="00EE0143">
        <w:rPr>
          <w:rFonts w:cs="Arial"/>
        </w:rPr>
        <w:t xml:space="preserve">e development of new patient reported outcome measures for this population was a priority. The need for rigorous outcome measurement has been reinforced by current UK National Burn Care Standards 2013 </w:t>
      </w:r>
      <w:r w:rsidRPr="00EE0143">
        <w:rPr>
          <w:rFonts w:cs="Arial"/>
          <w:noProof/>
        </w:rPr>
        <w:t>[5]</w:t>
      </w:r>
      <w:r w:rsidRPr="00EE0143">
        <w:rPr>
          <w:rFonts w:cs="Arial"/>
        </w:rPr>
        <w:t>.</w:t>
      </w:r>
    </w:p>
    <w:p w14:paraId="5199629B" w14:textId="77777777" w:rsidR="005D28FC" w:rsidRPr="00EE0143" w:rsidRDefault="005D28FC" w:rsidP="004363D7">
      <w:pPr>
        <w:autoSpaceDE w:val="0"/>
        <w:autoSpaceDN w:val="0"/>
        <w:adjustRightInd w:val="0"/>
        <w:spacing w:after="0" w:line="480" w:lineRule="auto"/>
        <w:rPr>
          <w:rFonts w:cs="Arial"/>
        </w:rPr>
      </w:pPr>
    </w:p>
    <w:p w14:paraId="0468C6F4" w14:textId="77777777" w:rsidR="005D28FC" w:rsidRPr="00EE0143" w:rsidRDefault="005D28FC" w:rsidP="004363D7">
      <w:pPr>
        <w:autoSpaceDE w:val="0"/>
        <w:autoSpaceDN w:val="0"/>
        <w:adjustRightInd w:val="0"/>
        <w:spacing w:after="0" w:line="480" w:lineRule="auto"/>
        <w:rPr>
          <w:rFonts w:cs="NewBaskerville-Roman"/>
          <w:lang w:eastAsia="en-GB"/>
        </w:rPr>
      </w:pPr>
      <w:r w:rsidRPr="00EE0143">
        <w:rPr>
          <w:rFonts w:cs="Arial"/>
        </w:rPr>
        <w:lastRenderedPageBreak/>
        <w:t xml:space="preserve">A number of previously published reviews have reported on the PROMs used in adult burn care research, but few included analysis of their psychometric properties </w:t>
      </w:r>
      <w:r w:rsidRPr="00EE0143">
        <w:rPr>
          <w:rFonts w:cs="Arial"/>
          <w:noProof/>
        </w:rPr>
        <w:t>[2,6-9]</w:t>
      </w:r>
      <w:r w:rsidRPr="00EE0143">
        <w:rPr>
          <w:rFonts w:cs="Arial"/>
        </w:rPr>
        <w:t xml:space="preserve">. </w:t>
      </w:r>
      <w:r w:rsidRPr="00EE0143">
        <w:rPr>
          <w:rFonts w:cs="NewBaskerville-Roman"/>
          <w:lang w:eastAsia="en-GB"/>
        </w:rPr>
        <w:t xml:space="preserve">Although </w:t>
      </w:r>
      <w:proofErr w:type="gramStart"/>
      <w:r w:rsidRPr="00EE0143">
        <w:rPr>
          <w:rFonts w:cs="NewBaskerville-Roman"/>
          <w:lang w:eastAsia="en-GB"/>
        </w:rPr>
        <w:t>existing</w:t>
      </w:r>
      <w:proofErr w:type="gramEnd"/>
      <w:r w:rsidRPr="00EE0143">
        <w:rPr>
          <w:rFonts w:cs="NewBaskerville-Roman"/>
          <w:lang w:eastAsia="en-GB"/>
        </w:rPr>
        <w:t xml:space="preserve"> PROMS may investigate issues that are relevant to the experiences of adult burn patients, their psychometric qualities cannot be assumed without formal testing with this patient group </w:t>
      </w:r>
      <w:r w:rsidRPr="00EE0143">
        <w:rPr>
          <w:rFonts w:cs="NewBaskerville-Roman"/>
          <w:noProof/>
          <w:lang w:eastAsia="en-GB"/>
        </w:rPr>
        <w:t>[10]</w:t>
      </w:r>
      <w:r w:rsidRPr="00EE0143">
        <w:rPr>
          <w:rFonts w:cs="NewBaskerville-Roman"/>
          <w:lang w:eastAsia="en-GB"/>
        </w:rPr>
        <w:t xml:space="preserve">. </w:t>
      </w:r>
      <w:r w:rsidRPr="00EE0143">
        <w:rPr>
          <w:rFonts w:cs="Arial"/>
        </w:rPr>
        <w:t xml:space="preserve"> A recent review of the psychosocial consequences of burn scars identified a dearth of PROMs that have been validated with burns patients </w:t>
      </w:r>
      <w:r w:rsidRPr="00EE0143">
        <w:rPr>
          <w:rFonts w:cs="Arial"/>
          <w:noProof/>
        </w:rPr>
        <w:t>[2]</w:t>
      </w:r>
      <w:r w:rsidRPr="00EE0143">
        <w:rPr>
          <w:rFonts w:cs="Arial"/>
        </w:rPr>
        <w:t xml:space="preserve">, and a systematic review of burn scar rating scales recently assessed the feasibility, reliability, validity, responsiveness and interpretability of these measures </w:t>
      </w:r>
      <w:r w:rsidRPr="00EE0143">
        <w:rPr>
          <w:rFonts w:cs="Arial"/>
          <w:noProof/>
        </w:rPr>
        <w:t>[11]</w:t>
      </w:r>
      <w:r w:rsidRPr="00EE0143">
        <w:rPr>
          <w:rFonts w:cs="Arial"/>
        </w:rPr>
        <w:t xml:space="preserve">. However this review focussed solely on scar assessment which, although important, is only one aspect of burn outcome.  Only one scale in Tyack et </w:t>
      </w:r>
      <w:proofErr w:type="spellStart"/>
      <w:r w:rsidRPr="00EE0143">
        <w:rPr>
          <w:rFonts w:cs="Arial"/>
        </w:rPr>
        <w:t>al’s</w:t>
      </w:r>
      <w:proofErr w:type="spellEnd"/>
      <w:r w:rsidRPr="00EE0143">
        <w:rPr>
          <w:rFonts w:cs="Arial"/>
        </w:rPr>
        <w:t xml:space="preserve"> review </w:t>
      </w:r>
      <w:r w:rsidRPr="00EE0143">
        <w:rPr>
          <w:rFonts w:cs="Arial"/>
          <w:noProof/>
        </w:rPr>
        <w:t>[11]</w:t>
      </w:r>
      <w:r w:rsidRPr="00EE0143">
        <w:rPr>
          <w:rFonts w:cs="Arial"/>
        </w:rPr>
        <w:t xml:space="preserve"> (the Patient and Observer Scar Assessment Scale, POSAS) </w:t>
      </w:r>
      <w:r w:rsidRPr="00EE0143">
        <w:rPr>
          <w:rFonts w:cs="Arial"/>
          <w:noProof/>
        </w:rPr>
        <w:t>[12]</w:t>
      </w:r>
      <w:r w:rsidRPr="00EE0143">
        <w:rPr>
          <w:rFonts w:cs="Arial"/>
        </w:rPr>
        <w:t xml:space="preserve"> was designed for completion by patients, with the rest being objective measures. Another recent systematic review assessed the psychometric properties of self-reported outcome scales for measuring activities of daily living among burn patients </w:t>
      </w:r>
      <w:r w:rsidRPr="00EE0143">
        <w:rPr>
          <w:rFonts w:cs="Arial"/>
          <w:noProof/>
        </w:rPr>
        <w:t>[13]</w:t>
      </w:r>
      <w:r w:rsidRPr="00EE0143">
        <w:rPr>
          <w:rFonts w:cs="Arial"/>
        </w:rPr>
        <w:t>, but did not capture scales measuring the impact of burns on wider quality of life.</w:t>
      </w:r>
    </w:p>
    <w:p w14:paraId="42A52EAB" w14:textId="77777777" w:rsidR="005D28FC" w:rsidRPr="00EE0143" w:rsidRDefault="005D28FC" w:rsidP="004363D7">
      <w:pPr>
        <w:autoSpaceDE w:val="0"/>
        <w:autoSpaceDN w:val="0"/>
        <w:adjustRightInd w:val="0"/>
        <w:spacing w:after="0" w:line="480" w:lineRule="auto"/>
        <w:rPr>
          <w:rFonts w:cs="Arial"/>
        </w:rPr>
      </w:pPr>
    </w:p>
    <w:p w14:paraId="55FC4085" w14:textId="77777777" w:rsidR="005D28FC" w:rsidRPr="00EE0143" w:rsidRDefault="005D28FC" w:rsidP="004363D7">
      <w:pPr>
        <w:autoSpaceDE w:val="0"/>
        <w:autoSpaceDN w:val="0"/>
        <w:adjustRightInd w:val="0"/>
        <w:spacing w:after="0" w:line="480" w:lineRule="auto"/>
        <w:rPr>
          <w:rFonts w:cs="Arial"/>
        </w:rPr>
      </w:pPr>
      <w:r w:rsidRPr="00EE0143">
        <w:rPr>
          <w:rFonts w:cs="Arial"/>
        </w:rPr>
        <w:t xml:space="preserve">The current authors previously conducted a systematic review of PROMs used in child and adolescent burn care, together with an assessment of their psychometric quality </w:t>
      </w:r>
      <w:r w:rsidRPr="00EE0143">
        <w:rPr>
          <w:rFonts w:cs="Arial"/>
          <w:noProof/>
        </w:rPr>
        <w:t>[14]</w:t>
      </w:r>
      <w:r w:rsidRPr="00EE0143">
        <w:rPr>
          <w:rFonts w:cs="Arial"/>
        </w:rPr>
        <w:t>. Of the</w:t>
      </w:r>
      <w:r w:rsidRPr="00EE0143">
        <w:t xml:space="preserve"> 32 different PROMs identified (31 generic, 1 burns-specific), only two generic scales (the Perceived Stigmatization Questionnaire and the Social Comfort Scale) and one burn-specific scale (the </w:t>
      </w:r>
      <w:r w:rsidRPr="00EE0143">
        <w:rPr>
          <w:rFonts w:cs="Arial"/>
        </w:rPr>
        <w:t>Children Burn Outcomes Questionnaire for children aged 5 -18)</w:t>
      </w:r>
      <w:r w:rsidRPr="00EE0143">
        <w:t xml:space="preserve"> had psychometric evidence relevant to child and adolescent burn patients. However since this review focussed on child and adolescent burn care, it remains unclear which PROMs are being used with adult burns patients and whether they are psychometrically valid for this population. </w:t>
      </w:r>
    </w:p>
    <w:p w14:paraId="49440575" w14:textId="77777777" w:rsidR="005D28FC" w:rsidRPr="00EE0143" w:rsidRDefault="005D28FC" w:rsidP="004363D7">
      <w:pPr>
        <w:autoSpaceDE w:val="0"/>
        <w:autoSpaceDN w:val="0"/>
        <w:adjustRightInd w:val="0"/>
        <w:spacing w:after="0" w:line="480" w:lineRule="auto"/>
        <w:rPr>
          <w:rFonts w:cs="Arial"/>
        </w:rPr>
      </w:pPr>
    </w:p>
    <w:p w14:paraId="51923CDC" w14:textId="77777777" w:rsidR="005D28FC" w:rsidRPr="00EE0143" w:rsidRDefault="005D28FC" w:rsidP="004363D7">
      <w:pPr>
        <w:autoSpaceDE w:val="0"/>
        <w:autoSpaceDN w:val="0"/>
        <w:adjustRightInd w:val="0"/>
        <w:spacing w:after="0" w:line="480" w:lineRule="auto"/>
        <w:rPr>
          <w:rFonts w:ascii="AdvP41153C" w:hAnsi="AdvP41153C" w:cs="AdvP41153C"/>
          <w:lang w:eastAsia="en-GB"/>
        </w:rPr>
      </w:pPr>
      <w:r w:rsidRPr="00EE0143">
        <w:t xml:space="preserve">The current review was therefore conducted in order to identify and evaluate PROMs currently being used to assess health and well-being (e.g. anxiety, depression, pain, post-traumatic stress disorder, mobility) amongst adult burn patients. </w:t>
      </w:r>
    </w:p>
    <w:p w14:paraId="0D1D5D16" w14:textId="77777777" w:rsidR="005D28FC" w:rsidRPr="00EE0143" w:rsidRDefault="005D28FC" w:rsidP="004363D7">
      <w:pPr>
        <w:spacing w:line="480" w:lineRule="auto"/>
        <w:rPr>
          <w:u w:val="single"/>
        </w:rPr>
      </w:pPr>
      <w:r w:rsidRPr="00EE0143">
        <w:rPr>
          <w:u w:val="single"/>
        </w:rPr>
        <w:lastRenderedPageBreak/>
        <w:t>Methods</w:t>
      </w:r>
    </w:p>
    <w:p w14:paraId="3A88C612" w14:textId="77777777" w:rsidR="005D28FC" w:rsidRPr="00EE0143" w:rsidRDefault="005D28FC" w:rsidP="004363D7">
      <w:pPr>
        <w:spacing w:line="480" w:lineRule="auto"/>
      </w:pPr>
      <w:r w:rsidRPr="00EE0143">
        <w:t xml:space="preserve">This systematic review is described using the PRISMA checklist for reporting systematic reviews </w:t>
      </w:r>
      <w:r w:rsidRPr="00EE0143">
        <w:rPr>
          <w:noProof/>
        </w:rPr>
        <w:t>[15]</w:t>
      </w:r>
      <w:r w:rsidRPr="00EE0143">
        <w:t>. The PROSPERO systematic review database published the protocol for this review (</w:t>
      </w:r>
      <w:hyperlink r:id="rId8" w:history="1">
        <w:r w:rsidRPr="00EE0143">
          <w:rPr>
            <w:rStyle w:val="Hyperlink"/>
            <w:color w:val="auto"/>
          </w:rPr>
          <w:t>http://www.crd.york.ac.uk/prospero</w:t>
        </w:r>
      </w:hyperlink>
      <w:r w:rsidRPr="00EE0143">
        <w:t>) on 8</w:t>
      </w:r>
      <w:r w:rsidRPr="00EE0143">
        <w:rPr>
          <w:vertAlign w:val="superscript"/>
        </w:rPr>
        <w:t>th</w:t>
      </w:r>
      <w:r w:rsidRPr="00EE0143">
        <w:t xml:space="preserve"> November 2013.  This review used the same method as described in Griffiths et al (2015) </w:t>
      </w:r>
      <w:r w:rsidRPr="00EE0143">
        <w:rPr>
          <w:noProof/>
        </w:rPr>
        <w:t>[14]</w:t>
      </w:r>
      <w:r w:rsidRPr="00EE0143">
        <w:t xml:space="preserve">. </w:t>
      </w:r>
    </w:p>
    <w:p w14:paraId="2C237968" w14:textId="77777777" w:rsidR="005D28FC" w:rsidRPr="00EE0143" w:rsidRDefault="005D28FC" w:rsidP="004363D7">
      <w:pPr>
        <w:autoSpaceDE w:val="0"/>
        <w:autoSpaceDN w:val="0"/>
        <w:adjustRightInd w:val="0"/>
        <w:spacing w:line="480" w:lineRule="auto"/>
        <w:rPr>
          <w:i/>
        </w:rPr>
      </w:pPr>
      <w:r w:rsidRPr="00EE0143">
        <w:rPr>
          <w:i/>
        </w:rPr>
        <w:t>Search strategy</w:t>
      </w:r>
    </w:p>
    <w:p w14:paraId="67F54E97" w14:textId="77777777" w:rsidR="005D28FC" w:rsidRPr="00EE0143" w:rsidRDefault="005D28FC" w:rsidP="004363D7">
      <w:pPr>
        <w:spacing w:line="480" w:lineRule="auto"/>
      </w:pPr>
      <w:r w:rsidRPr="00EE0143">
        <w:t xml:space="preserve">A systematic review technique was used to identify and screen studies that have used PROMs in adult burn care. </w:t>
      </w:r>
    </w:p>
    <w:p w14:paraId="48D4DF75" w14:textId="77777777" w:rsidR="005D28FC" w:rsidRPr="00EE0143" w:rsidRDefault="005D28FC" w:rsidP="004363D7">
      <w:pPr>
        <w:spacing w:line="480" w:lineRule="auto"/>
      </w:pPr>
      <w:r w:rsidRPr="00EE0143">
        <w:t xml:space="preserve">Computerised bibliographic searches were conducted using 7 databases (AMED, HAPI, Medline, </w:t>
      </w:r>
      <w:proofErr w:type="spellStart"/>
      <w:r w:rsidRPr="00EE0143">
        <w:t>Cinahl</w:t>
      </w:r>
      <w:proofErr w:type="spellEnd"/>
      <w:r w:rsidRPr="00EE0143">
        <w:t xml:space="preserve">, </w:t>
      </w:r>
      <w:proofErr w:type="spellStart"/>
      <w:r w:rsidRPr="00EE0143">
        <w:t>Psychinfo</w:t>
      </w:r>
      <w:proofErr w:type="spellEnd"/>
      <w:r w:rsidRPr="00EE0143">
        <w:t xml:space="preserve">, </w:t>
      </w:r>
      <w:proofErr w:type="spellStart"/>
      <w:r w:rsidRPr="00EE0143">
        <w:t>Psycharticles</w:t>
      </w:r>
      <w:proofErr w:type="spellEnd"/>
      <w:r w:rsidRPr="00EE0143">
        <w:t xml:space="preserve">, and Social Sciences Citation Index). Journal articles published since the publication of the UK National Burn Care Review (2001) </w:t>
      </w:r>
      <w:r w:rsidRPr="00EE0143">
        <w:rPr>
          <w:rFonts w:cs="Arial"/>
          <w:noProof/>
        </w:rPr>
        <w:t>[1]</w:t>
      </w:r>
      <w:r w:rsidRPr="00EE0143">
        <w:rPr>
          <w:rFonts w:cs="Arial"/>
        </w:rPr>
        <w:t xml:space="preserve"> were investigated. The original search criteria therefore identified articles published from January 2001 – March 2013.  The search was re-run twice using this same method in May 2015 and September 2016, whilst submitting this article for publication, in order to ensure it is as up-to-date as possible at the time of review. </w:t>
      </w:r>
      <w:r w:rsidRPr="00EE0143">
        <w:t xml:space="preserve">The overall literature search aim was to identify articles related to outcomes and/or measures assessing the effects of treatment in burns care. Articles were then split depending on whether they reported using PROMs with adult or child/adolescent patients. This paper reports those used with adults; the child and adolescent PROMs are reported elsewhere </w:t>
      </w:r>
      <w:r w:rsidRPr="00EE0143">
        <w:rPr>
          <w:noProof/>
        </w:rPr>
        <w:t>[14]</w:t>
      </w:r>
      <w:r w:rsidRPr="00EE0143">
        <w:t xml:space="preserve">. A lower age limit of 18 years was chosen in line with the definition of adulthood. If an article also included patients who were slightly younger than the specified age range (e.g. aged 17), authors used the average age of participants in the study as the exclusion criteria (i.e. the mean age of participants had to be 18 years and over). </w:t>
      </w:r>
    </w:p>
    <w:p w14:paraId="1B3A60CE" w14:textId="77777777" w:rsidR="004E17B4" w:rsidRPr="00EE0143" w:rsidRDefault="004E17B4" w:rsidP="004363D7">
      <w:pPr>
        <w:spacing w:line="480" w:lineRule="auto"/>
      </w:pPr>
    </w:p>
    <w:p w14:paraId="29A08066" w14:textId="77777777" w:rsidR="004E17B4" w:rsidRPr="00EE0143" w:rsidRDefault="004E17B4" w:rsidP="004363D7">
      <w:pPr>
        <w:spacing w:line="480" w:lineRule="auto"/>
      </w:pPr>
    </w:p>
    <w:p w14:paraId="298D54DC" w14:textId="77777777" w:rsidR="005D28FC" w:rsidRPr="00EE0143" w:rsidRDefault="005D28FC" w:rsidP="004363D7">
      <w:pPr>
        <w:spacing w:line="480" w:lineRule="auto"/>
      </w:pPr>
      <w:r w:rsidRPr="00EE0143">
        <w:lastRenderedPageBreak/>
        <w:t>The search terms used were:</w:t>
      </w:r>
    </w:p>
    <w:p w14:paraId="2DFD4F18" w14:textId="77777777" w:rsidR="005D28FC" w:rsidRPr="00EE0143" w:rsidRDefault="005D28FC" w:rsidP="004363D7">
      <w:pPr>
        <w:pStyle w:val="ListParagraph"/>
        <w:numPr>
          <w:ilvl w:val="0"/>
          <w:numId w:val="5"/>
        </w:numPr>
        <w:spacing w:line="480" w:lineRule="auto"/>
      </w:pPr>
      <w:r w:rsidRPr="00EE0143">
        <w:t xml:space="preserve">Scale OR score OR instrument OR research instruments OR questionnaire OR inventory OR survey OR measure OR form OR patient reported outcome measure OR pro OR prom </w:t>
      </w:r>
    </w:p>
    <w:p w14:paraId="69D01705" w14:textId="77777777" w:rsidR="005D28FC" w:rsidRPr="00EE0143" w:rsidRDefault="005D28FC" w:rsidP="004363D7">
      <w:pPr>
        <w:pStyle w:val="ListParagraph"/>
        <w:spacing w:line="480" w:lineRule="auto"/>
        <w:ind w:left="765"/>
      </w:pPr>
    </w:p>
    <w:p w14:paraId="6F1009B5" w14:textId="77777777" w:rsidR="005D28FC" w:rsidRPr="00EE0143" w:rsidRDefault="005D28FC" w:rsidP="004363D7">
      <w:pPr>
        <w:pStyle w:val="ListParagraph"/>
        <w:numPr>
          <w:ilvl w:val="0"/>
          <w:numId w:val="5"/>
        </w:numPr>
        <w:spacing w:line="480" w:lineRule="auto"/>
      </w:pPr>
      <w:r w:rsidRPr="00EE0143">
        <w:t xml:space="preserve">AND burn OR burns.  </w:t>
      </w:r>
    </w:p>
    <w:p w14:paraId="55515E5D" w14:textId="77777777" w:rsidR="005D28FC" w:rsidRPr="00EE0143" w:rsidRDefault="005D28FC" w:rsidP="004363D7">
      <w:pPr>
        <w:spacing w:line="480" w:lineRule="auto"/>
      </w:pPr>
      <w:r w:rsidRPr="00EE0143">
        <w:t xml:space="preserve">Reference follow-up was conducted to identify relevant articles which were not detected in the online bibliographic search. </w:t>
      </w:r>
    </w:p>
    <w:p w14:paraId="2D9DE822" w14:textId="77777777" w:rsidR="005D28FC" w:rsidRPr="00EE0143" w:rsidRDefault="005D28FC" w:rsidP="004363D7">
      <w:pPr>
        <w:spacing w:line="480" w:lineRule="auto"/>
      </w:pPr>
      <w:r w:rsidRPr="00EE0143">
        <w:t>Articles were screened based on the following criteria:</w:t>
      </w:r>
    </w:p>
    <w:p w14:paraId="1DDF2BBB" w14:textId="77777777" w:rsidR="005D28FC" w:rsidRPr="00EE0143" w:rsidRDefault="005D28FC" w:rsidP="004363D7">
      <w:pPr>
        <w:spacing w:line="480" w:lineRule="auto"/>
        <w:rPr>
          <w:i/>
        </w:rPr>
      </w:pPr>
      <w:r w:rsidRPr="00EE0143">
        <w:rPr>
          <w:i/>
        </w:rPr>
        <w:t>Inclusion criteria</w:t>
      </w:r>
    </w:p>
    <w:p w14:paraId="159D746F" w14:textId="77777777" w:rsidR="005D28FC" w:rsidRPr="00EE0143" w:rsidRDefault="005D28FC" w:rsidP="004363D7">
      <w:pPr>
        <w:numPr>
          <w:ilvl w:val="0"/>
          <w:numId w:val="4"/>
        </w:numPr>
        <w:spacing w:line="480" w:lineRule="auto"/>
      </w:pPr>
      <w:r w:rsidRPr="00EE0143">
        <w:t>Articles using a PROM or PROMs</w:t>
      </w:r>
    </w:p>
    <w:p w14:paraId="54889573" w14:textId="77777777" w:rsidR="005D28FC" w:rsidRPr="00EE0143" w:rsidRDefault="005D28FC" w:rsidP="004363D7">
      <w:pPr>
        <w:numPr>
          <w:ilvl w:val="0"/>
          <w:numId w:val="4"/>
        </w:numPr>
        <w:spacing w:line="480" w:lineRule="auto"/>
      </w:pPr>
      <w:r w:rsidRPr="00EE0143">
        <w:t>Articles written in the English language</w:t>
      </w:r>
    </w:p>
    <w:p w14:paraId="16DA2F6D" w14:textId="77777777" w:rsidR="005D28FC" w:rsidRPr="00EE0143" w:rsidRDefault="005D28FC" w:rsidP="004363D7">
      <w:pPr>
        <w:numPr>
          <w:ilvl w:val="0"/>
          <w:numId w:val="4"/>
        </w:numPr>
        <w:spacing w:line="480" w:lineRule="auto"/>
      </w:pPr>
      <w:r w:rsidRPr="00EE0143">
        <w:t>Articles using an English language PROM</w:t>
      </w:r>
    </w:p>
    <w:p w14:paraId="4B5A297C" w14:textId="77777777" w:rsidR="005D28FC" w:rsidRPr="00EE0143" w:rsidRDefault="005D28FC" w:rsidP="004363D7">
      <w:pPr>
        <w:numPr>
          <w:ilvl w:val="0"/>
          <w:numId w:val="4"/>
        </w:numPr>
        <w:spacing w:line="480" w:lineRule="auto"/>
      </w:pPr>
      <w:r w:rsidRPr="00EE0143">
        <w:t>Articles using the PROM with adults (aged 18 and over) with a burn injury, or the mean age of participants in the study was at least 18</w:t>
      </w:r>
    </w:p>
    <w:p w14:paraId="5CF65F6C" w14:textId="77777777" w:rsidR="005D28FC" w:rsidRPr="00EE0143" w:rsidRDefault="005D28FC" w:rsidP="004363D7">
      <w:pPr>
        <w:numPr>
          <w:ilvl w:val="0"/>
          <w:numId w:val="4"/>
        </w:numPr>
        <w:spacing w:line="480" w:lineRule="auto"/>
      </w:pPr>
      <w:r w:rsidRPr="00EE0143">
        <w:t xml:space="preserve">Articles using PROMs with published psychometric evidence of measurement reliability, validity or responsiveness </w:t>
      </w:r>
    </w:p>
    <w:p w14:paraId="72B7A938" w14:textId="77777777" w:rsidR="005D28FC" w:rsidRPr="00EE0143" w:rsidRDefault="005D28FC" w:rsidP="004363D7">
      <w:pPr>
        <w:numPr>
          <w:ilvl w:val="0"/>
          <w:numId w:val="4"/>
        </w:numPr>
        <w:spacing w:line="480" w:lineRule="auto"/>
      </w:pPr>
      <w:r w:rsidRPr="00EE0143">
        <w:t>Articles using PROMs with more than one item (question)</w:t>
      </w:r>
    </w:p>
    <w:p w14:paraId="0AE3B445" w14:textId="77777777" w:rsidR="005D28FC" w:rsidRPr="00EE0143" w:rsidRDefault="005D28FC" w:rsidP="004363D7">
      <w:pPr>
        <w:numPr>
          <w:ilvl w:val="0"/>
          <w:numId w:val="4"/>
        </w:numPr>
        <w:spacing w:line="480" w:lineRule="auto"/>
      </w:pPr>
      <w:r w:rsidRPr="00EE0143">
        <w:t xml:space="preserve">Articles published between January 2001 and September 2016. </w:t>
      </w:r>
    </w:p>
    <w:p w14:paraId="5C877655" w14:textId="77777777" w:rsidR="005D28FC" w:rsidRPr="00EE0143" w:rsidRDefault="005D28FC" w:rsidP="004363D7">
      <w:pPr>
        <w:pStyle w:val="NoSpacing"/>
        <w:spacing w:line="480" w:lineRule="auto"/>
        <w:rPr>
          <w:i/>
        </w:rPr>
      </w:pPr>
    </w:p>
    <w:p w14:paraId="0D6AA06D" w14:textId="77777777" w:rsidR="004E17B4" w:rsidRPr="00EE0143" w:rsidRDefault="004E17B4" w:rsidP="004363D7">
      <w:pPr>
        <w:pStyle w:val="NoSpacing"/>
        <w:spacing w:line="480" w:lineRule="auto"/>
        <w:rPr>
          <w:i/>
        </w:rPr>
      </w:pPr>
    </w:p>
    <w:p w14:paraId="4E992121" w14:textId="77777777" w:rsidR="004E17B4" w:rsidRPr="00EE0143" w:rsidRDefault="004E17B4" w:rsidP="004363D7">
      <w:pPr>
        <w:pStyle w:val="NoSpacing"/>
        <w:spacing w:line="480" w:lineRule="auto"/>
        <w:rPr>
          <w:i/>
        </w:rPr>
      </w:pPr>
    </w:p>
    <w:p w14:paraId="53D38EB8" w14:textId="77777777" w:rsidR="005D28FC" w:rsidRPr="00EE0143" w:rsidRDefault="005D28FC" w:rsidP="004363D7">
      <w:pPr>
        <w:pStyle w:val="NoSpacing"/>
        <w:spacing w:line="480" w:lineRule="auto"/>
        <w:rPr>
          <w:i/>
        </w:rPr>
      </w:pPr>
      <w:r w:rsidRPr="00EE0143">
        <w:rPr>
          <w:i/>
        </w:rPr>
        <w:lastRenderedPageBreak/>
        <w:t>Exclusion criteria</w:t>
      </w:r>
    </w:p>
    <w:p w14:paraId="7616FBA3" w14:textId="77777777" w:rsidR="005D28FC" w:rsidRPr="00EE0143" w:rsidRDefault="005D28FC" w:rsidP="004363D7">
      <w:pPr>
        <w:numPr>
          <w:ilvl w:val="0"/>
          <w:numId w:val="4"/>
        </w:numPr>
        <w:spacing w:line="480" w:lineRule="auto"/>
      </w:pPr>
      <w:r w:rsidRPr="00EE0143">
        <w:t>Articles using instruments that were not patient reported (e.g. parent or clinician reported)</w:t>
      </w:r>
    </w:p>
    <w:p w14:paraId="6AC09167" w14:textId="77777777" w:rsidR="005D28FC" w:rsidRPr="00EE0143" w:rsidRDefault="005D28FC" w:rsidP="004363D7">
      <w:pPr>
        <w:numPr>
          <w:ilvl w:val="0"/>
          <w:numId w:val="4"/>
        </w:numPr>
        <w:spacing w:line="480" w:lineRule="auto"/>
      </w:pPr>
      <w:r w:rsidRPr="00EE0143">
        <w:t>Articles written in a language other than English</w:t>
      </w:r>
    </w:p>
    <w:p w14:paraId="7896F98D" w14:textId="77777777" w:rsidR="005D28FC" w:rsidRPr="00EE0143" w:rsidRDefault="005D28FC" w:rsidP="004363D7">
      <w:pPr>
        <w:numPr>
          <w:ilvl w:val="0"/>
          <w:numId w:val="4"/>
        </w:numPr>
        <w:spacing w:line="480" w:lineRule="auto"/>
      </w:pPr>
      <w:r w:rsidRPr="00EE0143">
        <w:t>Articles using PROMs written in a language other than English</w:t>
      </w:r>
    </w:p>
    <w:p w14:paraId="52F08DF5" w14:textId="77777777" w:rsidR="005D28FC" w:rsidRPr="00EE0143" w:rsidRDefault="005D28FC" w:rsidP="004363D7">
      <w:pPr>
        <w:numPr>
          <w:ilvl w:val="0"/>
          <w:numId w:val="4"/>
        </w:numPr>
        <w:spacing w:line="480" w:lineRule="auto"/>
      </w:pPr>
      <w:r w:rsidRPr="00EE0143">
        <w:t xml:space="preserve">Articles reporting data from participants with a burn injury who are under the age of 18, or have a mean age under 18 </w:t>
      </w:r>
    </w:p>
    <w:p w14:paraId="7182D408" w14:textId="77777777" w:rsidR="005D28FC" w:rsidRPr="00EE0143" w:rsidRDefault="005D28FC" w:rsidP="004363D7">
      <w:pPr>
        <w:numPr>
          <w:ilvl w:val="0"/>
          <w:numId w:val="4"/>
        </w:numPr>
        <w:spacing w:line="480" w:lineRule="auto"/>
      </w:pPr>
      <w:r w:rsidRPr="00EE0143">
        <w:t xml:space="preserve">Articles including data on other patient groups in addition to those with burn injuries </w:t>
      </w:r>
    </w:p>
    <w:p w14:paraId="430D238D" w14:textId="77777777" w:rsidR="005D28FC" w:rsidRPr="00EE0143" w:rsidRDefault="005D28FC" w:rsidP="004363D7">
      <w:pPr>
        <w:numPr>
          <w:ilvl w:val="0"/>
          <w:numId w:val="4"/>
        </w:numPr>
        <w:spacing w:line="480" w:lineRule="auto"/>
      </w:pPr>
      <w:r w:rsidRPr="00EE0143">
        <w:t xml:space="preserve">Articles using PROMs without published psychometric evidence of measurement reliability, validity or responsiveness </w:t>
      </w:r>
    </w:p>
    <w:p w14:paraId="6A19C0BF" w14:textId="77777777" w:rsidR="005D28FC" w:rsidRPr="00EE0143" w:rsidRDefault="005D28FC" w:rsidP="004363D7">
      <w:pPr>
        <w:numPr>
          <w:ilvl w:val="0"/>
          <w:numId w:val="4"/>
        </w:numPr>
        <w:spacing w:line="480" w:lineRule="auto"/>
      </w:pPr>
      <w:r w:rsidRPr="00EE0143">
        <w:t>Articles using validated PROMs that have been modified and the modified version has not been re-validated</w:t>
      </w:r>
    </w:p>
    <w:p w14:paraId="79044822" w14:textId="77777777" w:rsidR="005D28FC" w:rsidRPr="00EE0143" w:rsidRDefault="005D28FC" w:rsidP="004363D7">
      <w:pPr>
        <w:numPr>
          <w:ilvl w:val="0"/>
          <w:numId w:val="4"/>
        </w:numPr>
        <w:spacing w:line="480" w:lineRule="auto"/>
      </w:pPr>
      <w:r w:rsidRPr="00EE0143">
        <w:t xml:space="preserve">Articles using a single item PROM </w:t>
      </w:r>
    </w:p>
    <w:p w14:paraId="34503E02" w14:textId="77777777" w:rsidR="005D28FC" w:rsidRPr="00EE0143" w:rsidRDefault="005D28FC" w:rsidP="004363D7">
      <w:pPr>
        <w:numPr>
          <w:ilvl w:val="0"/>
          <w:numId w:val="4"/>
        </w:numPr>
        <w:spacing w:line="480" w:lineRule="auto"/>
      </w:pPr>
      <w:r w:rsidRPr="00EE0143">
        <w:t>Articles reporting data from patients who have not had a burn injury</w:t>
      </w:r>
    </w:p>
    <w:p w14:paraId="05679DBC" w14:textId="77777777" w:rsidR="005D28FC" w:rsidRPr="00EE0143" w:rsidRDefault="005D28FC" w:rsidP="004363D7">
      <w:pPr>
        <w:numPr>
          <w:ilvl w:val="0"/>
          <w:numId w:val="4"/>
        </w:numPr>
        <w:spacing w:line="480" w:lineRule="auto"/>
      </w:pPr>
      <w:r w:rsidRPr="00EE0143">
        <w:t>Articles published before January 2001</w:t>
      </w:r>
    </w:p>
    <w:p w14:paraId="731AE1F4" w14:textId="77777777" w:rsidR="005D28FC" w:rsidRPr="00EE0143" w:rsidRDefault="005D28FC" w:rsidP="004363D7">
      <w:pPr>
        <w:autoSpaceDE w:val="0"/>
        <w:autoSpaceDN w:val="0"/>
        <w:adjustRightInd w:val="0"/>
        <w:spacing w:line="480" w:lineRule="auto"/>
        <w:rPr>
          <w:bCs/>
          <w:i/>
        </w:rPr>
      </w:pPr>
      <w:r w:rsidRPr="00EE0143">
        <w:rPr>
          <w:bCs/>
          <w:i/>
        </w:rPr>
        <w:t>Data extraction procedure</w:t>
      </w:r>
    </w:p>
    <w:p w14:paraId="695B315E" w14:textId="77777777" w:rsidR="005D28FC" w:rsidRPr="00EE0143" w:rsidRDefault="005D28FC" w:rsidP="004363D7">
      <w:pPr>
        <w:autoSpaceDE w:val="0"/>
        <w:autoSpaceDN w:val="0"/>
        <w:adjustRightInd w:val="0"/>
        <w:spacing w:line="480" w:lineRule="auto"/>
      </w:pPr>
      <w:r w:rsidRPr="00EE0143">
        <w:t xml:space="preserve">The data was independently extracted by three reviewers (CG, </w:t>
      </w:r>
      <w:proofErr w:type="spellStart"/>
      <w:r w:rsidRPr="00EE0143">
        <w:t>EGa</w:t>
      </w:r>
      <w:proofErr w:type="spellEnd"/>
      <w:r w:rsidRPr="00EE0143">
        <w:t xml:space="preserve"> and </w:t>
      </w:r>
      <w:proofErr w:type="spellStart"/>
      <w:r w:rsidRPr="00EE0143">
        <w:t>EGu</w:t>
      </w:r>
      <w:proofErr w:type="spellEnd"/>
      <w:r w:rsidRPr="00EE0143">
        <w:t xml:space="preserve">) which included study design, the country in which the study was conducted, participant information (e.g. number and characteristics); PROM type and characteristics (e.g. number of questions). Missing or unpublished information was requested from the study’s corresponding author when necessary. The reviewers discussed any discrepancies in the extracted data and this was resolved through consensus and the double checking of papers by the reviewers. </w:t>
      </w:r>
    </w:p>
    <w:p w14:paraId="6A81DA5B" w14:textId="77777777" w:rsidR="005D28FC" w:rsidRPr="00EE0143" w:rsidRDefault="005D28FC" w:rsidP="004363D7">
      <w:pPr>
        <w:autoSpaceDE w:val="0"/>
        <w:autoSpaceDN w:val="0"/>
        <w:adjustRightInd w:val="0"/>
        <w:spacing w:line="480" w:lineRule="auto"/>
        <w:rPr>
          <w:i/>
        </w:rPr>
      </w:pPr>
      <w:r w:rsidRPr="00EE0143">
        <w:rPr>
          <w:i/>
        </w:rPr>
        <w:lastRenderedPageBreak/>
        <w:t>Quality assessment procedure</w:t>
      </w:r>
    </w:p>
    <w:p w14:paraId="12A2D4E4" w14:textId="77777777" w:rsidR="005D28FC" w:rsidRPr="00EE0143" w:rsidRDefault="005D28FC" w:rsidP="004363D7">
      <w:pPr>
        <w:autoSpaceDE w:val="0"/>
        <w:autoSpaceDN w:val="0"/>
        <w:adjustRightInd w:val="0"/>
        <w:spacing w:line="480" w:lineRule="auto"/>
      </w:pPr>
      <w:r w:rsidRPr="00EE0143">
        <w:t xml:space="preserve">International guidelines for the development and validation of health outcome measures were used to assess the quality of the PROMs used in the identified studies. A three-stage development and validation process based on the guidelines and criteria outlined by the Scientific Advisory Committee of the Medical Outcomes Trust for the development and review of health outcome measures </w:t>
      </w:r>
      <w:r w:rsidRPr="00EE0143">
        <w:rPr>
          <w:noProof/>
        </w:rPr>
        <w:t>[16]</w:t>
      </w:r>
      <w:r w:rsidRPr="00EE0143">
        <w:t xml:space="preserve"> is reported by Cano et al (2004) </w:t>
      </w:r>
      <w:r w:rsidRPr="00EE0143">
        <w:rPr>
          <w:noProof/>
        </w:rPr>
        <w:t>[17]</w:t>
      </w:r>
      <w:r w:rsidRPr="00EE0143">
        <w:t xml:space="preserve">. The Scientific Advisory Committee is an international group of PROM experts that rigorously developed a set of criteria to develop and review the quality of health instrument assessments. This involves a step-by-step process for item generation (developing a conceptual framework and using a literature review, qualitative interviews with patients and expert opinion), item reduction (using expert opinion and psychometric criteria such as factor analysis) and psychometric evaluation (using psychometric criteria). These guidelines are identified as the gold standard for developing and evaluating PROMs. This process is described in detail in Griffiths et al (2015) </w:t>
      </w:r>
      <w:r w:rsidRPr="00EE0143">
        <w:rPr>
          <w:noProof/>
        </w:rPr>
        <w:t>[14]</w:t>
      </w:r>
      <w:r w:rsidRPr="00EE0143">
        <w:t xml:space="preserve">. These guidelines were used to assess the quality of the evidence of the development and validation data related to each of the reviewed PROMs used with adults with a burn injury. </w:t>
      </w:r>
    </w:p>
    <w:p w14:paraId="71AF03C9" w14:textId="6398DD48" w:rsidR="005E46E7" w:rsidRPr="00EE0143" w:rsidRDefault="005D28FC" w:rsidP="004E17B4">
      <w:pPr>
        <w:autoSpaceDE w:val="0"/>
        <w:autoSpaceDN w:val="0"/>
        <w:adjustRightInd w:val="0"/>
        <w:spacing w:line="480" w:lineRule="auto"/>
      </w:pPr>
      <w:r w:rsidRPr="00EE0143">
        <w:t xml:space="preserve">Two review authors (CG and PW) independently evaluated the quality of the included articles using the criteria detailed above. Any discrepancies between authors in the quality assessments of particular studies were resolved through discussion and the double checking of articles. </w:t>
      </w:r>
    </w:p>
    <w:p w14:paraId="62312F67" w14:textId="77777777" w:rsidR="005E46E7" w:rsidRPr="00EE0143" w:rsidRDefault="005E46E7" w:rsidP="00D4557C">
      <w:pPr>
        <w:spacing w:after="0" w:line="240" w:lineRule="auto"/>
        <w:rPr>
          <w:rFonts w:eastAsia="MS Mincho" w:cs="Galliard-Bold"/>
          <w:bCs/>
          <w:u w:val="single"/>
          <w:lang w:eastAsia="ja-JP"/>
        </w:rPr>
      </w:pPr>
    </w:p>
    <w:p w14:paraId="587EC5F1" w14:textId="77777777" w:rsidR="005D28FC" w:rsidRPr="00EE0143" w:rsidRDefault="005D28FC" w:rsidP="00D4557C">
      <w:pPr>
        <w:spacing w:after="0" w:line="240" w:lineRule="auto"/>
        <w:rPr>
          <w:rFonts w:eastAsia="MS Mincho" w:cs="Galliard-Bold"/>
          <w:bCs/>
          <w:u w:val="single"/>
          <w:lang w:eastAsia="ja-JP"/>
        </w:rPr>
      </w:pPr>
      <w:r w:rsidRPr="00EE0143">
        <w:rPr>
          <w:rFonts w:eastAsia="MS Mincho" w:cs="Galliard-Bold"/>
          <w:bCs/>
          <w:u w:val="single"/>
          <w:lang w:eastAsia="ja-JP"/>
        </w:rPr>
        <w:t>Results</w:t>
      </w:r>
    </w:p>
    <w:p w14:paraId="127C99EB" w14:textId="77777777" w:rsidR="005D28FC" w:rsidRPr="00EE0143" w:rsidRDefault="005D28FC" w:rsidP="00D4557C">
      <w:pPr>
        <w:pStyle w:val="NoSpacing"/>
        <w:rPr>
          <w:b/>
          <w:u w:val="single"/>
        </w:rPr>
      </w:pPr>
    </w:p>
    <w:p w14:paraId="51297BBA" w14:textId="77777777" w:rsidR="005D28FC" w:rsidRPr="00EE0143" w:rsidRDefault="005D28FC" w:rsidP="00D4557C">
      <w:pPr>
        <w:pStyle w:val="NoSpacing"/>
        <w:rPr>
          <w:i/>
        </w:rPr>
      </w:pPr>
      <w:r w:rsidRPr="00EE0143">
        <w:rPr>
          <w:i/>
        </w:rPr>
        <w:t>Study selection</w:t>
      </w:r>
    </w:p>
    <w:p w14:paraId="3F7C609E" w14:textId="77777777" w:rsidR="005D28FC" w:rsidRPr="00EE0143" w:rsidRDefault="005D28FC" w:rsidP="00D4557C">
      <w:pPr>
        <w:pStyle w:val="NoSpacing"/>
        <w:rPr>
          <w:u w:val="single"/>
        </w:rPr>
      </w:pPr>
    </w:p>
    <w:p w14:paraId="51CBC180" w14:textId="70A46476" w:rsidR="008C380C" w:rsidRPr="00EE0143" w:rsidRDefault="004E17B4" w:rsidP="00BC66C5">
      <w:pPr>
        <w:autoSpaceDE w:val="0"/>
        <w:autoSpaceDN w:val="0"/>
        <w:adjustRightInd w:val="0"/>
        <w:spacing w:line="480" w:lineRule="auto"/>
        <w:rPr>
          <w:u w:val="single"/>
        </w:rPr>
      </w:pPr>
      <w:r w:rsidRPr="00EE0143">
        <w:rPr>
          <w:u w:val="single"/>
        </w:rPr>
        <w:t>Figure 1- Flow diagram of systematic selection of articles in the review</w:t>
      </w:r>
    </w:p>
    <w:p w14:paraId="77C5F3A7" w14:textId="7AC15F86" w:rsidR="005E46E7" w:rsidRPr="00EE0143" w:rsidRDefault="005E46E7" w:rsidP="0098601D">
      <w:pPr>
        <w:autoSpaceDE w:val="0"/>
        <w:autoSpaceDN w:val="0"/>
        <w:adjustRightInd w:val="0"/>
        <w:spacing w:line="480" w:lineRule="auto"/>
        <w:jc w:val="center"/>
        <w:rPr>
          <w:b/>
        </w:rPr>
      </w:pPr>
      <w:r w:rsidRPr="00EE0143">
        <w:rPr>
          <w:b/>
        </w:rPr>
        <w:t>******** Insert Figure 1- Flow diagram of systematic selection of articles in the review********</w:t>
      </w:r>
    </w:p>
    <w:p w14:paraId="10CB263E" w14:textId="77777777" w:rsidR="008C380C" w:rsidRPr="00EE0143" w:rsidRDefault="008C380C" w:rsidP="00BC66C5">
      <w:pPr>
        <w:autoSpaceDE w:val="0"/>
        <w:autoSpaceDN w:val="0"/>
        <w:adjustRightInd w:val="0"/>
        <w:spacing w:line="480" w:lineRule="auto"/>
      </w:pPr>
    </w:p>
    <w:p w14:paraId="37088BF1" w14:textId="77777777" w:rsidR="005D28FC" w:rsidRPr="00EE0143" w:rsidRDefault="005D28FC" w:rsidP="00BC66C5">
      <w:pPr>
        <w:autoSpaceDE w:val="0"/>
        <w:autoSpaceDN w:val="0"/>
        <w:adjustRightInd w:val="0"/>
        <w:spacing w:line="480" w:lineRule="auto"/>
      </w:pPr>
      <w:r w:rsidRPr="00EE0143">
        <w:lastRenderedPageBreak/>
        <w:t xml:space="preserve">Figure 1 shows the flow chart of the data screening process. A total of 6250 articles were identified. Twenty three of the final articles reported data from child and adolescent patients so were excluded from the current review (results from these articles are discussed in Griffiths et al (2015) </w:t>
      </w:r>
      <w:r w:rsidRPr="00EE0143">
        <w:rPr>
          <w:noProof/>
        </w:rPr>
        <w:t>[14]</w:t>
      </w:r>
      <w:r w:rsidRPr="00EE0143">
        <w:t xml:space="preserve">). A total of 67 articles met the inclusion criteria of using one or more PROMs with adults with a burn injury and were included in the review. This flow chart describes the original systematic review search which identified articles published from January 2001 to March 2013. </w:t>
      </w:r>
    </w:p>
    <w:p w14:paraId="5DED7A96" w14:textId="77777777" w:rsidR="005D28FC" w:rsidRPr="00EE0143" w:rsidRDefault="005D28FC" w:rsidP="0036367F">
      <w:pPr>
        <w:autoSpaceDE w:val="0"/>
        <w:autoSpaceDN w:val="0"/>
        <w:adjustRightInd w:val="0"/>
        <w:spacing w:line="480" w:lineRule="auto"/>
      </w:pPr>
      <w:r w:rsidRPr="00EE0143">
        <w:t xml:space="preserve">Two additional searches were conducted to update the adult review to include articles published from March 2013 to September 2016, and then bibliographic reference searches and grey literature searches were conducted. This paper reports the total 117 adult papers reviewed. </w:t>
      </w:r>
    </w:p>
    <w:p w14:paraId="7A84A4C1" w14:textId="77777777" w:rsidR="005D28FC" w:rsidRPr="00EE0143" w:rsidRDefault="005D28FC" w:rsidP="00BC66C5">
      <w:pPr>
        <w:pStyle w:val="NoSpacing"/>
        <w:spacing w:line="480" w:lineRule="auto"/>
        <w:rPr>
          <w:i/>
        </w:rPr>
      </w:pPr>
      <w:r w:rsidRPr="00EE0143">
        <w:rPr>
          <w:i/>
        </w:rPr>
        <w:t>Study design</w:t>
      </w:r>
    </w:p>
    <w:p w14:paraId="4DB17F44" w14:textId="77777777" w:rsidR="005D28FC" w:rsidRPr="00EE0143" w:rsidRDefault="005D28FC" w:rsidP="00BC66C5">
      <w:pPr>
        <w:pStyle w:val="NoSpacing"/>
        <w:spacing w:line="480" w:lineRule="auto"/>
        <w:rPr>
          <w:b/>
          <w:u w:val="single"/>
        </w:rPr>
      </w:pPr>
    </w:p>
    <w:p w14:paraId="2D6C36FC" w14:textId="77777777" w:rsidR="005D28FC" w:rsidRPr="00EE0143" w:rsidRDefault="005D28FC" w:rsidP="00BC66C5">
      <w:pPr>
        <w:pStyle w:val="NoSpacing"/>
        <w:spacing w:line="480" w:lineRule="auto"/>
      </w:pPr>
      <w:r w:rsidRPr="00EE0143">
        <w:t xml:space="preserve">Table 1 details the 77 PROMs used in the 117 articles identified by the systematic search.  </w:t>
      </w:r>
    </w:p>
    <w:p w14:paraId="2B862EE0" w14:textId="77777777" w:rsidR="005D28FC" w:rsidRPr="00EE0143" w:rsidRDefault="005D28FC" w:rsidP="00BC66C5">
      <w:pPr>
        <w:pStyle w:val="NoSpacing"/>
        <w:spacing w:line="480" w:lineRule="auto"/>
      </w:pPr>
    </w:p>
    <w:p w14:paraId="55C10C3C" w14:textId="77777777" w:rsidR="005D28FC" w:rsidRPr="00EE0143" w:rsidRDefault="005D28FC" w:rsidP="00BC66C5">
      <w:pPr>
        <w:pStyle w:val="NoSpacing"/>
        <w:spacing w:line="480" w:lineRule="auto"/>
      </w:pPr>
      <w:r w:rsidRPr="00EE0143">
        <w:t>The majority of studies were conducted in the USA (n=73), with the remainder being from Australia (n=32), UK (n=8), Canada (n=3) and New Zealand (n=1). The studies used cross sectional (n=47), longitudinal (n=53), intervention evaluation (n=14) and experimental (n=2) designs.</w:t>
      </w:r>
    </w:p>
    <w:p w14:paraId="69FF30DC" w14:textId="77777777" w:rsidR="005D28FC" w:rsidRPr="00EE0143" w:rsidRDefault="005D28FC" w:rsidP="00BC66C5">
      <w:pPr>
        <w:pStyle w:val="NoSpacing"/>
        <w:spacing w:line="480" w:lineRule="auto"/>
      </w:pPr>
    </w:p>
    <w:p w14:paraId="7E026AAB" w14:textId="77777777" w:rsidR="005D28FC" w:rsidRPr="00EE0143" w:rsidRDefault="005D28FC" w:rsidP="00BC66C5">
      <w:pPr>
        <w:pStyle w:val="NoSpacing"/>
        <w:spacing w:line="480" w:lineRule="auto"/>
      </w:pPr>
      <w:r w:rsidRPr="00EE0143">
        <w:t xml:space="preserve">Just under half of the articles (n=56) analysed data from less than 100 participants.  The largest sample size was 1842 adult burn patients </w:t>
      </w:r>
      <w:r w:rsidRPr="00EE0143">
        <w:rPr>
          <w:noProof/>
        </w:rPr>
        <w:t>[18]</w:t>
      </w:r>
      <w:r w:rsidRPr="00EE0143">
        <w:t>. Patients completing the PROMs ranged between 13 and 96 years of age, and the mean age of participants ranged from 20.8 – 69.7.</w:t>
      </w:r>
    </w:p>
    <w:p w14:paraId="3DC320E6" w14:textId="77777777" w:rsidR="005D28FC" w:rsidRPr="00EE0143" w:rsidRDefault="005D28FC" w:rsidP="00BC66C5">
      <w:pPr>
        <w:pStyle w:val="NoSpacing"/>
        <w:spacing w:line="480" w:lineRule="auto"/>
      </w:pPr>
    </w:p>
    <w:p w14:paraId="01D1FE49" w14:textId="77777777" w:rsidR="005D28FC" w:rsidRPr="00EE0143" w:rsidRDefault="005D28FC" w:rsidP="00BC66C5">
      <w:pPr>
        <w:pStyle w:val="NoSpacing"/>
        <w:spacing w:line="480" w:lineRule="auto"/>
        <w:rPr>
          <w:i/>
        </w:rPr>
      </w:pPr>
      <w:r w:rsidRPr="00EE0143">
        <w:rPr>
          <w:i/>
        </w:rPr>
        <w:t>Types of measures</w:t>
      </w:r>
    </w:p>
    <w:p w14:paraId="7014EB1E" w14:textId="77777777" w:rsidR="005D28FC" w:rsidRPr="00EE0143" w:rsidRDefault="005D28FC" w:rsidP="00BC66C5">
      <w:pPr>
        <w:pStyle w:val="NoSpacing"/>
        <w:spacing w:line="480" w:lineRule="auto"/>
        <w:rPr>
          <w:b/>
          <w:u w:val="single"/>
        </w:rPr>
      </w:pPr>
    </w:p>
    <w:p w14:paraId="6D8CCB5E" w14:textId="77777777" w:rsidR="005D28FC" w:rsidRPr="00EE0143" w:rsidRDefault="005D28FC" w:rsidP="00BC66C5">
      <w:pPr>
        <w:pStyle w:val="NoSpacing"/>
        <w:spacing w:line="480" w:lineRule="auto"/>
      </w:pPr>
      <w:r w:rsidRPr="00EE0143">
        <w:t xml:space="preserve">Of the 77 PROMs reviewed, 71 were generic and only 6 were burns-specific. Generic and burns-specific measures assessed a range of outcomes. The most frequently measured overall domains </w:t>
      </w:r>
      <w:r w:rsidRPr="00EE0143">
        <w:lastRenderedPageBreak/>
        <w:t xml:space="preserve">were psychological health (including anxiety, depression, mood and stress) </w:t>
      </w:r>
      <w:r w:rsidRPr="00EE0143">
        <w:rPr>
          <w:noProof/>
        </w:rPr>
        <w:t>[19]</w:t>
      </w:r>
      <w:r w:rsidRPr="00EE0143">
        <w:t xml:space="preserve">, </w:t>
      </w:r>
      <w:r w:rsidRPr="00EE0143">
        <w:rPr>
          <w:noProof/>
        </w:rPr>
        <w:t>[20]</w:t>
      </w:r>
      <w:r w:rsidRPr="00EE0143">
        <w:t xml:space="preserve">, </w:t>
      </w:r>
      <w:r w:rsidRPr="00EE0143">
        <w:rPr>
          <w:noProof/>
        </w:rPr>
        <w:t>[21]</w:t>
      </w:r>
      <w:r w:rsidRPr="00EE0143">
        <w:t xml:space="preserve">, </w:t>
      </w:r>
      <w:r w:rsidRPr="00EE0143">
        <w:rPr>
          <w:noProof/>
        </w:rPr>
        <w:t>[22]</w:t>
      </w:r>
      <w:r w:rsidRPr="00EE0143">
        <w:t xml:space="preserve">, </w:t>
      </w:r>
      <w:r w:rsidRPr="00EE0143">
        <w:rPr>
          <w:noProof/>
        </w:rPr>
        <w:t>[23]</w:t>
      </w:r>
      <w:r w:rsidRPr="00EE0143">
        <w:t xml:space="preserve">, </w:t>
      </w:r>
      <w:r w:rsidRPr="00EE0143">
        <w:rPr>
          <w:noProof/>
        </w:rPr>
        <w:t>[24]</w:t>
      </w:r>
      <w:r w:rsidRPr="00EE0143">
        <w:t xml:space="preserve">, </w:t>
      </w:r>
      <w:r w:rsidRPr="00EE0143">
        <w:rPr>
          <w:noProof/>
        </w:rPr>
        <w:t>[25]</w:t>
      </w:r>
      <w:r w:rsidRPr="00EE0143">
        <w:t xml:space="preserve">, </w:t>
      </w:r>
      <w:r w:rsidRPr="00EE0143">
        <w:rPr>
          <w:noProof/>
        </w:rPr>
        <w:t>[26]</w:t>
      </w:r>
      <w:r w:rsidRPr="00EE0143">
        <w:t xml:space="preserve">, </w:t>
      </w:r>
      <w:r w:rsidRPr="00EE0143">
        <w:rPr>
          <w:noProof/>
        </w:rPr>
        <w:t>[27]</w:t>
      </w:r>
      <w:r w:rsidRPr="00EE0143">
        <w:t xml:space="preserve">, </w:t>
      </w:r>
      <w:r w:rsidRPr="00EE0143">
        <w:rPr>
          <w:noProof/>
        </w:rPr>
        <w:t>[28]</w:t>
      </w:r>
      <w:r w:rsidRPr="00EE0143">
        <w:t xml:space="preserve">, </w:t>
      </w:r>
      <w:r w:rsidRPr="00EE0143">
        <w:rPr>
          <w:noProof/>
        </w:rPr>
        <w:t>[29]</w:t>
      </w:r>
      <w:r w:rsidRPr="00EE0143">
        <w:t xml:space="preserve">, </w:t>
      </w:r>
      <w:r w:rsidRPr="00EE0143">
        <w:rPr>
          <w:noProof/>
        </w:rPr>
        <w:t>[30]</w:t>
      </w:r>
      <w:r w:rsidRPr="00EE0143">
        <w:t xml:space="preserve">, </w:t>
      </w:r>
      <w:r w:rsidRPr="00EE0143">
        <w:rPr>
          <w:noProof/>
        </w:rPr>
        <w:t>[31]</w:t>
      </w:r>
      <w:r w:rsidRPr="00EE0143">
        <w:t xml:space="preserve">, quality of life </w:t>
      </w:r>
      <w:r w:rsidRPr="00EE0143">
        <w:rPr>
          <w:noProof/>
        </w:rPr>
        <w:t>[32]</w:t>
      </w:r>
      <w:r w:rsidRPr="00EE0143">
        <w:t xml:space="preserve">, </w:t>
      </w:r>
      <w:r w:rsidRPr="00EE0143">
        <w:rPr>
          <w:noProof/>
        </w:rPr>
        <w:t>[33]</w:t>
      </w:r>
      <w:r w:rsidRPr="00EE0143">
        <w:t xml:space="preserve">, </w:t>
      </w:r>
      <w:r w:rsidRPr="00EE0143">
        <w:rPr>
          <w:noProof/>
        </w:rPr>
        <w:t>[34]</w:t>
      </w:r>
      <w:r w:rsidRPr="00EE0143">
        <w:t xml:space="preserve">, </w:t>
      </w:r>
      <w:r w:rsidRPr="00EE0143">
        <w:rPr>
          <w:noProof/>
        </w:rPr>
        <w:t>[35]</w:t>
      </w:r>
      <w:r w:rsidRPr="00EE0143">
        <w:t xml:space="preserve">, </w:t>
      </w:r>
      <w:r w:rsidRPr="00EE0143">
        <w:rPr>
          <w:noProof/>
        </w:rPr>
        <w:t>[36]</w:t>
      </w:r>
      <w:r w:rsidRPr="00EE0143">
        <w:t xml:space="preserve">,  </w:t>
      </w:r>
      <w:r w:rsidRPr="00EE0143">
        <w:rPr>
          <w:noProof/>
        </w:rPr>
        <w:t>[37]</w:t>
      </w:r>
      <w:r w:rsidRPr="00EE0143">
        <w:t xml:space="preserve">, </w:t>
      </w:r>
      <w:r w:rsidRPr="00EE0143">
        <w:rPr>
          <w:noProof/>
        </w:rPr>
        <w:t>[38]</w:t>
      </w:r>
      <w:r w:rsidRPr="00EE0143">
        <w:t xml:space="preserve">, </w:t>
      </w:r>
      <w:r w:rsidRPr="00EE0143">
        <w:rPr>
          <w:noProof/>
        </w:rPr>
        <w:t>[39]</w:t>
      </w:r>
      <w:r w:rsidRPr="00EE0143">
        <w:t xml:space="preserve">, </w:t>
      </w:r>
      <w:r w:rsidRPr="00EE0143">
        <w:rPr>
          <w:noProof/>
        </w:rPr>
        <w:t>[40]</w:t>
      </w:r>
      <w:r w:rsidRPr="00EE0143">
        <w:t xml:space="preserve">, </w:t>
      </w:r>
      <w:r w:rsidRPr="00EE0143">
        <w:rPr>
          <w:noProof/>
        </w:rPr>
        <w:t>[41]</w:t>
      </w:r>
      <w:r w:rsidRPr="00EE0143">
        <w:t xml:space="preserve">, </w:t>
      </w:r>
      <w:r w:rsidRPr="00EE0143">
        <w:rPr>
          <w:noProof/>
        </w:rPr>
        <w:t>[42]</w:t>
      </w:r>
      <w:r w:rsidRPr="00EE0143">
        <w:t xml:space="preserve">, physical abilities/functioning </w:t>
      </w:r>
      <w:r w:rsidRPr="00EE0143">
        <w:rPr>
          <w:noProof/>
        </w:rPr>
        <w:t>[43]</w:t>
      </w:r>
      <w:r w:rsidRPr="00EE0143">
        <w:t xml:space="preserve">, </w:t>
      </w:r>
      <w:r w:rsidRPr="00EE0143">
        <w:rPr>
          <w:noProof/>
        </w:rPr>
        <w:t>[44]</w:t>
      </w:r>
      <w:r w:rsidRPr="00EE0143">
        <w:t xml:space="preserve">, </w:t>
      </w:r>
      <w:r w:rsidRPr="00EE0143">
        <w:rPr>
          <w:noProof/>
        </w:rPr>
        <w:t>[45]</w:t>
      </w:r>
      <w:r w:rsidRPr="00EE0143">
        <w:t xml:space="preserve">, </w:t>
      </w:r>
      <w:r w:rsidRPr="00EE0143">
        <w:rPr>
          <w:noProof/>
        </w:rPr>
        <w:t>[46]</w:t>
      </w:r>
      <w:r w:rsidRPr="00EE0143">
        <w:t xml:space="preserve">, </w:t>
      </w:r>
      <w:r w:rsidRPr="00EE0143">
        <w:rPr>
          <w:noProof/>
        </w:rPr>
        <w:t>[47]</w:t>
      </w:r>
      <w:r w:rsidRPr="00EE0143">
        <w:t xml:space="preserve">, </w:t>
      </w:r>
      <w:r w:rsidRPr="00EE0143">
        <w:rPr>
          <w:noProof/>
        </w:rPr>
        <w:t>[48]</w:t>
      </w:r>
      <w:r w:rsidRPr="00EE0143">
        <w:t xml:space="preserve">, </w:t>
      </w:r>
      <w:r w:rsidRPr="00EE0143">
        <w:rPr>
          <w:noProof/>
        </w:rPr>
        <w:t>[49]</w:t>
      </w:r>
      <w:r w:rsidRPr="00EE0143">
        <w:t xml:space="preserve">, pain </w:t>
      </w:r>
      <w:r w:rsidRPr="00EE0143">
        <w:rPr>
          <w:noProof/>
        </w:rPr>
        <w:t>[50]</w:t>
      </w:r>
      <w:r w:rsidRPr="00EE0143">
        <w:t xml:space="preserve">, </w:t>
      </w:r>
      <w:r w:rsidRPr="00EE0143">
        <w:rPr>
          <w:noProof/>
        </w:rPr>
        <w:t>[51]</w:t>
      </w:r>
      <w:r w:rsidRPr="00EE0143">
        <w:t xml:space="preserve">, </w:t>
      </w:r>
      <w:r w:rsidRPr="00EE0143">
        <w:rPr>
          <w:noProof/>
        </w:rPr>
        <w:t>[52]</w:t>
      </w:r>
      <w:r w:rsidRPr="00EE0143">
        <w:t xml:space="preserve">, </w:t>
      </w:r>
      <w:r w:rsidRPr="00EE0143">
        <w:rPr>
          <w:noProof/>
        </w:rPr>
        <w:t>[53]</w:t>
      </w:r>
      <w:r w:rsidRPr="00EE0143">
        <w:t>,</w:t>
      </w:r>
      <w:r w:rsidRPr="00EE0143">
        <w:fldChar w:fldCharType="begin"/>
      </w:r>
      <w:r w:rsidRPr="00EE0143">
        <w:fldChar w:fldCharType="separate"/>
      </w:r>
      <w:r w:rsidRPr="00EE0143">
        <w:t>[51, 52]</w:t>
      </w:r>
      <w:r w:rsidRPr="00EE0143">
        <w:fldChar w:fldCharType="end"/>
      </w:r>
      <w:r w:rsidRPr="00EE0143">
        <w:t xml:space="preserve"> </w:t>
      </w:r>
      <w:r w:rsidRPr="00EE0143">
        <w:rPr>
          <w:noProof/>
        </w:rPr>
        <w:t>[54]</w:t>
      </w:r>
      <w:r w:rsidRPr="00EE0143">
        <w:t xml:space="preserve">, </w:t>
      </w:r>
      <w:r w:rsidRPr="00EE0143">
        <w:rPr>
          <w:noProof/>
        </w:rPr>
        <w:t>[55]</w:t>
      </w:r>
      <w:r w:rsidRPr="00EE0143">
        <w:t xml:space="preserve">, </w:t>
      </w:r>
      <w:r w:rsidRPr="00EE0143">
        <w:rPr>
          <w:noProof/>
        </w:rPr>
        <w:t>[56]</w:t>
      </w:r>
      <w:r w:rsidRPr="00EE0143">
        <w:t xml:space="preserve">, </w:t>
      </w:r>
      <w:r w:rsidRPr="00EE0143">
        <w:rPr>
          <w:noProof/>
        </w:rPr>
        <w:t>[57]</w:t>
      </w:r>
      <w:r w:rsidRPr="00EE0143">
        <w:t xml:space="preserve">, </w:t>
      </w:r>
      <w:r w:rsidRPr="00EE0143">
        <w:rPr>
          <w:noProof/>
        </w:rPr>
        <w:t>[58]</w:t>
      </w:r>
      <w:r w:rsidRPr="00EE0143">
        <w:t xml:space="preserve">, appearance </w:t>
      </w:r>
      <w:r w:rsidRPr="00EE0143">
        <w:rPr>
          <w:noProof/>
        </w:rPr>
        <w:t>[59]</w:t>
      </w:r>
      <w:r w:rsidRPr="00EE0143">
        <w:t xml:space="preserve">, </w:t>
      </w:r>
      <w:r w:rsidRPr="00EE0143">
        <w:rPr>
          <w:noProof/>
        </w:rPr>
        <w:t>[60]</w:t>
      </w:r>
      <w:r w:rsidRPr="00EE0143">
        <w:t xml:space="preserve">, </w:t>
      </w:r>
      <w:r w:rsidRPr="00EE0143">
        <w:rPr>
          <w:noProof/>
        </w:rPr>
        <w:t>[61]</w:t>
      </w:r>
      <w:r w:rsidRPr="00EE0143">
        <w:t xml:space="preserve">, </w:t>
      </w:r>
      <w:r w:rsidRPr="00EE0143">
        <w:rPr>
          <w:noProof/>
        </w:rPr>
        <w:t>[62]</w:t>
      </w:r>
      <w:r w:rsidRPr="00EE0143">
        <w:t xml:space="preserve">, </w:t>
      </w:r>
      <w:r w:rsidRPr="00EE0143">
        <w:rPr>
          <w:noProof/>
        </w:rPr>
        <w:t>[63]</w:t>
      </w:r>
      <w:r w:rsidRPr="00EE0143">
        <w:t xml:space="preserve">, </w:t>
      </w:r>
      <w:r w:rsidRPr="00EE0143">
        <w:rPr>
          <w:noProof/>
        </w:rPr>
        <w:t>[64]</w:t>
      </w:r>
      <w:r w:rsidRPr="00EE0143">
        <w:t xml:space="preserve"> trauma symptoms/post-traumatic stress disorder </w:t>
      </w:r>
      <w:r w:rsidRPr="00EE0143">
        <w:rPr>
          <w:noProof/>
        </w:rPr>
        <w:t>[65]</w:t>
      </w:r>
      <w:r w:rsidRPr="00EE0143">
        <w:t xml:space="preserve">, </w:t>
      </w:r>
      <w:r w:rsidRPr="00EE0143">
        <w:rPr>
          <w:noProof/>
        </w:rPr>
        <w:t>[66]</w:t>
      </w:r>
      <w:r w:rsidRPr="00EE0143">
        <w:t xml:space="preserve">, </w:t>
      </w:r>
      <w:r w:rsidRPr="00EE0143">
        <w:rPr>
          <w:noProof/>
        </w:rPr>
        <w:t>[67]</w:t>
      </w:r>
      <w:r w:rsidRPr="00EE0143">
        <w:t xml:space="preserve">, </w:t>
      </w:r>
      <w:r w:rsidRPr="00EE0143">
        <w:rPr>
          <w:noProof/>
        </w:rPr>
        <w:t>[68]</w:t>
      </w:r>
      <w:r w:rsidRPr="00EE0143">
        <w:t xml:space="preserve">, </w:t>
      </w:r>
      <w:r w:rsidRPr="00EE0143">
        <w:rPr>
          <w:noProof/>
        </w:rPr>
        <w:t>[69]</w:t>
      </w:r>
      <w:r w:rsidRPr="00EE0143">
        <w:t xml:space="preserve">, personality </w:t>
      </w:r>
      <w:r w:rsidRPr="00EE0143">
        <w:rPr>
          <w:noProof/>
        </w:rPr>
        <w:t>[70]</w:t>
      </w:r>
      <w:r w:rsidRPr="00EE0143">
        <w:t xml:space="preserve">, </w:t>
      </w:r>
      <w:r w:rsidRPr="00EE0143">
        <w:rPr>
          <w:noProof/>
        </w:rPr>
        <w:t>[71]</w:t>
      </w:r>
      <w:r w:rsidRPr="00EE0143">
        <w:t xml:space="preserve">, </w:t>
      </w:r>
      <w:r w:rsidRPr="00EE0143">
        <w:rPr>
          <w:noProof/>
        </w:rPr>
        <w:t>[72]</w:t>
      </w:r>
      <w:r w:rsidRPr="00EE0143">
        <w:t xml:space="preserve">, </w:t>
      </w:r>
      <w:r w:rsidRPr="00EE0143">
        <w:rPr>
          <w:noProof/>
        </w:rPr>
        <w:t>[73]</w:t>
      </w:r>
      <w:r w:rsidRPr="00EE0143">
        <w:t xml:space="preserve">, </w:t>
      </w:r>
      <w:r w:rsidRPr="00EE0143">
        <w:rPr>
          <w:noProof/>
        </w:rPr>
        <w:t>[74]</w:t>
      </w:r>
      <w:r w:rsidRPr="00EE0143">
        <w:t xml:space="preserve">, coping behaviours </w:t>
      </w:r>
      <w:r w:rsidRPr="00EE0143">
        <w:rPr>
          <w:noProof/>
        </w:rPr>
        <w:t>[75]</w:t>
      </w:r>
      <w:r w:rsidRPr="00EE0143">
        <w:t xml:space="preserve">, </w:t>
      </w:r>
      <w:r w:rsidRPr="00EE0143">
        <w:rPr>
          <w:noProof/>
        </w:rPr>
        <w:t>[76]</w:t>
      </w:r>
      <w:r w:rsidRPr="00EE0143">
        <w:t xml:space="preserve">, </w:t>
      </w:r>
      <w:r w:rsidRPr="00EE0143">
        <w:rPr>
          <w:noProof/>
        </w:rPr>
        <w:t>[77]</w:t>
      </w:r>
      <w:r w:rsidRPr="00EE0143">
        <w:t xml:space="preserve">, </w:t>
      </w:r>
      <w:r w:rsidRPr="00EE0143">
        <w:rPr>
          <w:noProof/>
        </w:rPr>
        <w:t>[78]</w:t>
      </w:r>
      <w:r w:rsidRPr="00EE0143">
        <w:t xml:space="preserve">, problem behaviours </w:t>
      </w:r>
      <w:r w:rsidRPr="00EE0143">
        <w:rPr>
          <w:noProof/>
        </w:rPr>
        <w:t>[79]</w:t>
      </w:r>
      <w:r w:rsidRPr="00EE0143">
        <w:t xml:space="preserve">, fatigue </w:t>
      </w:r>
      <w:r w:rsidRPr="00EE0143">
        <w:rPr>
          <w:noProof/>
        </w:rPr>
        <w:t>[80]</w:t>
      </w:r>
      <w:r w:rsidRPr="00EE0143">
        <w:t xml:space="preserve">, post-traumatic growth </w:t>
      </w:r>
      <w:r w:rsidRPr="00EE0143">
        <w:rPr>
          <w:noProof/>
        </w:rPr>
        <w:t>[81]</w:t>
      </w:r>
      <w:r w:rsidRPr="00EE0143">
        <w:t xml:space="preserve">, experienced stigma from others </w:t>
      </w:r>
      <w:r w:rsidRPr="00EE0143">
        <w:rPr>
          <w:noProof/>
        </w:rPr>
        <w:t>[82]</w:t>
      </w:r>
      <w:r w:rsidRPr="00EE0143">
        <w:t xml:space="preserve">, social comfort </w:t>
      </w:r>
      <w:r w:rsidRPr="00EE0143">
        <w:rPr>
          <w:noProof/>
        </w:rPr>
        <w:t>[82]</w:t>
      </w:r>
      <w:r w:rsidRPr="00EE0143">
        <w:t xml:space="preserve">, perceived social support </w:t>
      </w:r>
      <w:r w:rsidRPr="00EE0143">
        <w:rPr>
          <w:noProof/>
        </w:rPr>
        <w:t>[83,84]</w:t>
      </w:r>
      <w:r w:rsidRPr="00EE0143">
        <w:t xml:space="preserve">, community integration </w:t>
      </w:r>
      <w:r w:rsidRPr="00EE0143">
        <w:rPr>
          <w:noProof/>
        </w:rPr>
        <w:t>[85]</w:t>
      </w:r>
      <w:r w:rsidRPr="00EE0143">
        <w:t xml:space="preserve">, perceived family setting </w:t>
      </w:r>
      <w:r w:rsidRPr="00EE0143">
        <w:rPr>
          <w:noProof/>
        </w:rPr>
        <w:t>[86]</w:t>
      </w:r>
      <w:r w:rsidRPr="00EE0143">
        <w:t xml:space="preserve">, itching </w:t>
      </w:r>
      <w:r w:rsidRPr="00EE0143">
        <w:rPr>
          <w:noProof/>
        </w:rPr>
        <w:t>[87]</w:t>
      </w:r>
      <w:r w:rsidRPr="00EE0143">
        <w:t xml:space="preserve">, exercise </w:t>
      </w:r>
      <w:r w:rsidRPr="00EE0143">
        <w:rPr>
          <w:noProof/>
        </w:rPr>
        <w:t>[88]</w:t>
      </w:r>
      <w:r w:rsidRPr="00EE0143">
        <w:t xml:space="preserve">, suicide-related feelings and behaviours </w:t>
      </w:r>
      <w:r w:rsidRPr="00EE0143">
        <w:rPr>
          <w:noProof/>
        </w:rPr>
        <w:t>[89]</w:t>
      </w:r>
      <w:r w:rsidRPr="00EE0143">
        <w:t xml:space="preserve">, alcohol </w:t>
      </w:r>
      <w:r w:rsidRPr="00EE0143">
        <w:rPr>
          <w:noProof/>
        </w:rPr>
        <w:t>[90]</w:t>
      </w:r>
      <w:r w:rsidRPr="00EE0143">
        <w:t xml:space="preserve">, </w:t>
      </w:r>
      <w:r w:rsidRPr="00EE0143">
        <w:rPr>
          <w:noProof/>
        </w:rPr>
        <w:t>[91]</w:t>
      </w:r>
      <w:r w:rsidRPr="00EE0143">
        <w:t xml:space="preserve"> and drug use </w:t>
      </w:r>
      <w:r w:rsidRPr="00EE0143">
        <w:rPr>
          <w:noProof/>
        </w:rPr>
        <w:t>[92]</w:t>
      </w:r>
      <w:r w:rsidRPr="00EE0143">
        <w:t xml:space="preserve">.  See Table 1 for further detail of the domains measured by each scale. </w:t>
      </w:r>
    </w:p>
    <w:p w14:paraId="4D62D473" w14:textId="77777777" w:rsidR="005D28FC" w:rsidRPr="00EE0143" w:rsidRDefault="005D28FC" w:rsidP="00BC66C5">
      <w:pPr>
        <w:pStyle w:val="NoSpacing"/>
        <w:spacing w:line="480" w:lineRule="auto"/>
      </w:pPr>
    </w:p>
    <w:p w14:paraId="637D30FE" w14:textId="77777777" w:rsidR="005D28FC" w:rsidRPr="00EE0143" w:rsidRDefault="005D28FC" w:rsidP="00C66E25">
      <w:pPr>
        <w:autoSpaceDE w:val="0"/>
        <w:autoSpaceDN w:val="0"/>
        <w:adjustRightInd w:val="0"/>
        <w:spacing w:after="0" w:line="480" w:lineRule="auto"/>
      </w:pPr>
      <w:r w:rsidRPr="00EE0143">
        <w:t xml:space="preserve">The majority of the generic PROMs were only psychometrically validated with adults in the general population.  Only thirteen of the generic PROMs (the Perceived Stigmatization Questionnaire (PSQ) </w:t>
      </w:r>
      <w:r w:rsidRPr="00EE0143">
        <w:rPr>
          <w:noProof/>
        </w:rPr>
        <w:t>[82]</w:t>
      </w:r>
      <w:r w:rsidRPr="00EE0143">
        <w:t xml:space="preserve">, the Social Comfort Questionnaire (SCQ) </w:t>
      </w:r>
      <w:r w:rsidRPr="00EE0143">
        <w:rPr>
          <w:noProof/>
        </w:rPr>
        <w:t>[82]</w:t>
      </w:r>
      <w:r w:rsidRPr="00EE0143">
        <w:t xml:space="preserve">, the Satisfaction with Appearance Scale (SWAP) </w:t>
      </w:r>
      <w:r w:rsidRPr="00EE0143">
        <w:rPr>
          <w:noProof/>
        </w:rPr>
        <w:t>[62]</w:t>
      </w:r>
      <w:r w:rsidRPr="00EE0143">
        <w:t xml:space="preserve">, the Short Form 36-item Medical Outcomes Survey (SF-36) </w:t>
      </w:r>
      <w:r w:rsidRPr="00EE0143">
        <w:rPr>
          <w:noProof/>
        </w:rPr>
        <w:t>[35]</w:t>
      </w:r>
      <w:r w:rsidRPr="00EE0143">
        <w:t xml:space="preserve">, the DASH </w:t>
      </w:r>
      <w:r w:rsidRPr="00EE0143">
        <w:rPr>
          <w:noProof/>
        </w:rPr>
        <w:t>[48]</w:t>
      </w:r>
      <w:r w:rsidRPr="00EE0143">
        <w:t xml:space="preserve">,  </w:t>
      </w:r>
      <w:proofErr w:type="spellStart"/>
      <w:r w:rsidRPr="00EE0143">
        <w:t>QuickDash</w:t>
      </w:r>
      <w:proofErr w:type="spellEnd"/>
      <w:r w:rsidRPr="00EE0143">
        <w:t xml:space="preserve"> </w:t>
      </w:r>
      <w:r w:rsidRPr="00EE0143">
        <w:rPr>
          <w:noProof/>
        </w:rPr>
        <w:t>[93]</w:t>
      </w:r>
      <w:r w:rsidRPr="00EE0143">
        <w:t xml:space="preserve">, the POSAS </w:t>
      </w:r>
      <w:r w:rsidRPr="00EE0143">
        <w:rPr>
          <w:noProof/>
        </w:rPr>
        <w:t>[64]</w:t>
      </w:r>
      <w:r w:rsidRPr="00EE0143">
        <w:t xml:space="preserve">, the LLFI-10 </w:t>
      </w:r>
      <w:r w:rsidRPr="00EE0143">
        <w:rPr>
          <w:noProof/>
        </w:rPr>
        <w:t>[49]</w:t>
      </w:r>
      <w:r w:rsidRPr="00EE0143">
        <w:t xml:space="preserve">, the Community Integration Questionnaire </w:t>
      </w:r>
      <w:r w:rsidRPr="00EE0143">
        <w:rPr>
          <w:noProof/>
        </w:rPr>
        <w:t>[85]</w:t>
      </w:r>
      <w:r w:rsidRPr="00EE0143">
        <w:t xml:space="preserve">, the Brief Cope </w:t>
      </w:r>
      <w:r w:rsidRPr="00EE0143">
        <w:rPr>
          <w:noProof/>
        </w:rPr>
        <w:t>[76]</w:t>
      </w:r>
      <w:r w:rsidRPr="00EE0143">
        <w:t xml:space="preserve">, the McGill Pain Scale </w:t>
      </w:r>
      <w:r w:rsidRPr="00EE0143">
        <w:rPr>
          <w:noProof/>
        </w:rPr>
        <w:t>[53]</w:t>
      </w:r>
      <w:r w:rsidRPr="00EE0143">
        <w:t xml:space="preserve">, the Brief Fatigue Inventory </w:t>
      </w:r>
      <w:r w:rsidRPr="00EE0143">
        <w:rPr>
          <w:noProof/>
        </w:rPr>
        <w:t>[80]</w:t>
      </w:r>
      <w:r w:rsidRPr="00EE0143">
        <w:t xml:space="preserve"> and the Davidson Trauma Scale </w:t>
      </w:r>
      <w:r w:rsidRPr="00EE0143">
        <w:rPr>
          <w:noProof/>
        </w:rPr>
        <w:t>[67]</w:t>
      </w:r>
      <w:r w:rsidRPr="00EE0143">
        <w:t xml:space="preserve">) had evidence of validation data with English speaking adults with burn injuries.  </w:t>
      </w:r>
    </w:p>
    <w:p w14:paraId="54CD6BB8" w14:textId="77777777" w:rsidR="005D28FC" w:rsidRPr="00EE0143" w:rsidRDefault="005D28FC" w:rsidP="00C66E25">
      <w:pPr>
        <w:autoSpaceDE w:val="0"/>
        <w:autoSpaceDN w:val="0"/>
        <w:adjustRightInd w:val="0"/>
        <w:spacing w:after="0" w:line="480" w:lineRule="auto"/>
      </w:pPr>
    </w:p>
    <w:p w14:paraId="67AA5DD0" w14:textId="2DB9499D" w:rsidR="005D28FC" w:rsidRPr="00EE0143" w:rsidRDefault="005D28FC" w:rsidP="00C66E25">
      <w:pPr>
        <w:autoSpaceDE w:val="0"/>
        <w:autoSpaceDN w:val="0"/>
        <w:adjustRightInd w:val="0"/>
        <w:spacing w:after="0" w:line="480" w:lineRule="auto"/>
      </w:pPr>
      <w:r w:rsidRPr="00EE0143">
        <w:t xml:space="preserve">Only four of the burn-specific PROMs had been validated in English with adults with a burn:  the Burn Specific Health Scale–Abbreviated (BSHS-A) </w:t>
      </w:r>
      <w:r w:rsidRPr="00EE0143">
        <w:rPr>
          <w:noProof/>
        </w:rPr>
        <w:t>[32]</w:t>
      </w:r>
      <w:r w:rsidRPr="00EE0143">
        <w:t xml:space="preserve">, the Burn Specific Health Scale-Brief (BSHS-B) [33], the Young Adults Burns Outcomes Questionnaire (YABOQ) </w:t>
      </w:r>
      <w:r w:rsidRPr="00EE0143">
        <w:rPr>
          <w:noProof/>
        </w:rPr>
        <w:t>[34]</w:t>
      </w:r>
      <w:r w:rsidRPr="00EE0143">
        <w:t xml:space="preserve"> and the Burn Specific Pain Anxiety Scale (BSPAS) </w:t>
      </w:r>
      <w:r w:rsidRPr="00EE0143">
        <w:rPr>
          <w:noProof/>
        </w:rPr>
        <w:t>[50]</w:t>
      </w:r>
      <w:r w:rsidRPr="00EE0143">
        <w:t xml:space="preserve">.  </w:t>
      </w:r>
    </w:p>
    <w:p w14:paraId="0DDDEAF4" w14:textId="77777777" w:rsidR="005D28FC" w:rsidRPr="00EE0143" w:rsidRDefault="005D28FC" w:rsidP="00BC66C5">
      <w:pPr>
        <w:pStyle w:val="NoSpacing"/>
        <w:spacing w:line="480" w:lineRule="auto"/>
      </w:pPr>
    </w:p>
    <w:p w14:paraId="158B45D2" w14:textId="77777777" w:rsidR="005D28FC" w:rsidRPr="00EE0143" w:rsidRDefault="005D28FC" w:rsidP="00D4557C">
      <w:pPr>
        <w:rPr>
          <w:sz w:val="24"/>
          <w:szCs w:val="24"/>
          <w:u w:val="single"/>
        </w:rPr>
      </w:pPr>
    </w:p>
    <w:p w14:paraId="6C9F136E" w14:textId="77777777" w:rsidR="0098601D" w:rsidRPr="00EE0143" w:rsidRDefault="0098601D" w:rsidP="00D4557C">
      <w:pPr>
        <w:rPr>
          <w:sz w:val="24"/>
          <w:szCs w:val="24"/>
          <w:u w:val="single"/>
        </w:rPr>
      </w:pPr>
    </w:p>
    <w:p w14:paraId="0C5D50E7" w14:textId="72F56BA8" w:rsidR="00B32804" w:rsidRPr="00EE0143" w:rsidRDefault="00B32804" w:rsidP="00B32804">
      <w:pPr>
        <w:rPr>
          <w:u w:val="single"/>
        </w:rPr>
      </w:pPr>
      <w:r w:rsidRPr="00EE0143">
        <w:rPr>
          <w:u w:val="single"/>
        </w:rPr>
        <w:lastRenderedPageBreak/>
        <w:t>Table 1 PROMs used with adult burn patients</w:t>
      </w:r>
    </w:p>
    <w:p w14:paraId="17B969E5" w14:textId="77777777" w:rsidR="00270652" w:rsidRPr="00EE0143" w:rsidRDefault="00270652" w:rsidP="00B32804">
      <w:pPr>
        <w:rPr>
          <w:sz w:val="26"/>
          <w:u w:val="single"/>
        </w:rPr>
      </w:pPr>
    </w:p>
    <w:p w14:paraId="1B023F17" w14:textId="7B762EC0" w:rsidR="00C8282D" w:rsidRPr="00EE0143" w:rsidRDefault="0098601D" w:rsidP="0098601D">
      <w:pPr>
        <w:jc w:val="center"/>
        <w:rPr>
          <w:b/>
          <w:sz w:val="26"/>
          <w:szCs w:val="24"/>
          <w:u w:val="single"/>
        </w:rPr>
      </w:pPr>
      <w:r w:rsidRPr="00EE0143">
        <w:rPr>
          <w:b/>
          <w:sz w:val="24"/>
        </w:rPr>
        <w:t>********Insert Table 1 - PROMs used with adult burn patients</w:t>
      </w:r>
      <w:r w:rsidR="00C8282D" w:rsidRPr="00EE0143">
        <w:rPr>
          <w:b/>
          <w:sz w:val="24"/>
        </w:rPr>
        <w:t>****</w:t>
      </w:r>
    </w:p>
    <w:p w14:paraId="7002059F" w14:textId="77777777" w:rsidR="00C8282D" w:rsidRPr="00EE0143" w:rsidRDefault="00C8282D" w:rsidP="00C8282D">
      <w:pPr>
        <w:jc w:val="center"/>
        <w:rPr>
          <w:sz w:val="26"/>
          <w:szCs w:val="24"/>
        </w:rPr>
      </w:pPr>
    </w:p>
    <w:p w14:paraId="6123E747" w14:textId="396C7C57" w:rsidR="00B32804" w:rsidRPr="00EE0143" w:rsidRDefault="00B32804" w:rsidP="00B32804">
      <w:pPr>
        <w:rPr>
          <w:szCs w:val="24"/>
          <w:u w:val="single"/>
        </w:rPr>
      </w:pPr>
      <w:r w:rsidRPr="00EE0143">
        <w:rPr>
          <w:szCs w:val="24"/>
          <w:u w:val="single"/>
        </w:rPr>
        <w:t>Table 2 Quality assessment of adult PROMs with English language speaking adult burn patients</w:t>
      </w:r>
    </w:p>
    <w:p w14:paraId="3F2047A4" w14:textId="77777777" w:rsidR="00270652" w:rsidRPr="00EE0143" w:rsidRDefault="00270652" w:rsidP="00B32804">
      <w:pPr>
        <w:rPr>
          <w:sz w:val="24"/>
          <w:szCs w:val="24"/>
        </w:rPr>
      </w:pPr>
    </w:p>
    <w:p w14:paraId="653C776D" w14:textId="24FD1B91" w:rsidR="00C8282D" w:rsidRPr="00EE0143" w:rsidRDefault="00C8282D" w:rsidP="00C8282D">
      <w:pPr>
        <w:jc w:val="center"/>
        <w:rPr>
          <w:b/>
          <w:sz w:val="24"/>
        </w:rPr>
      </w:pPr>
      <w:r w:rsidRPr="00EE0143">
        <w:rPr>
          <w:b/>
          <w:sz w:val="24"/>
        </w:rPr>
        <w:t>********Table 2 - Quality assessment of adult PROMs********</w:t>
      </w:r>
    </w:p>
    <w:p w14:paraId="3AB307F0" w14:textId="088AA3E8" w:rsidR="005D28FC" w:rsidRPr="00EE0143" w:rsidRDefault="005D28FC" w:rsidP="00224BA1">
      <w:pPr>
        <w:tabs>
          <w:tab w:val="left" w:pos="1365"/>
        </w:tabs>
        <w:jc w:val="both"/>
        <w:rPr>
          <w:sz w:val="24"/>
          <w:szCs w:val="24"/>
        </w:rPr>
      </w:pPr>
    </w:p>
    <w:p w14:paraId="0144616D" w14:textId="1DA8A22E" w:rsidR="005D28FC" w:rsidRPr="00EE0143" w:rsidRDefault="005D28FC" w:rsidP="00694ACD">
      <w:pPr>
        <w:autoSpaceDE w:val="0"/>
        <w:autoSpaceDN w:val="0"/>
        <w:adjustRightInd w:val="0"/>
        <w:spacing w:after="0" w:line="480" w:lineRule="auto"/>
      </w:pPr>
      <w:r w:rsidRPr="00EE0143">
        <w:t xml:space="preserve">Table 2 shows the quality assessment of the 17 PROMs that had available evidence of their development/or validation with English speaking adults with a burn injury. Four of the PROMs were burn-specific:  the Burn Specific Health Scale –Abbreviated (BSHS-A) </w:t>
      </w:r>
      <w:r w:rsidRPr="00EE0143">
        <w:rPr>
          <w:noProof/>
        </w:rPr>
        <w:t>[32]</w:t>
      </w:r>
      <w:r w:rsidRPr="00EE0143">
        <w:t xml:space="preserve">, the Burn Specific Health Scale- Brief (BSHS-B) </w:t>
      </w:r>
      <w:r w:rsidRPr="00EE0143">
        <w:rPr>
          <w:noProof/>
        </w:rPr>
        <w:t>[33]</w:t>
      </w:r>
      <w:r w:rsidRPr="00EE0143">
        <w:t xml:space="preserve">, the Young Adults Burns Outcomes Questionnaire (YABOQ) </w:t>
      </w:r>
      <w:r w:rsidRPr="00EE0143">
        <w:rPr>
          <w:noProof/>
        </w:rPr>
        <w:t>[34]</w:t>
      </w:r>
      <w:r w:rsidRPr="00EE0143">
        <w:t xml:space="preserve"> and the Burn Specific Pain Anxiety Scale (BSPAS) </w:t>
      </w:r>
      <w:r w:rsidRPr="00EE0143">
        <w:rPr>
          <w:noProof/>
        </w:rPr>
        <w:t>[50]</w:t>
      </w:r>
      <w:r w:rsidRPr="00EE0143">
        <w:t xml:space="preserve">. Thirteen were generic PROMs: Perceived Stigmatization Questionnaire (PSQ) </w:t>
      </w:r>
      <w:r w:rsidRPr="00EE0143">
        <w:rPr>
          <w:noProof/>
        </w:rPr>
        <w:t>[82]</w:t>
      </w:r>
      <w:r w:rsidRPr="00EE0143">
        <w:t xml:space="preserve">, the Social Comfort Questionnaire (SCQ) </w:t>
      </w:r>
      <w:r w:rsidRPr="00EE0143">
        <w:rPr>
          <w:noProof/>
        </w:rPr>
        <w:t>[82]</w:t>
      </w:r>
      <w:r w:rsidRPr="00EE0143">
        <w:t xml:space="preserve">, the Satisfaction with Appearance Scale (SWAP) </w:t>
      </w:r>
      <w:r w:rsidRPr="00EE0143">
        <w:rPr>
          <w:noProof/>
        </w:rPr>
        <w:t>[62]</w:t>
      </w:r>
      <w:r w:rsidRPr="00EE0143">
        <w:t xml:space="preserve">, the Short Form 36-item Medical Outcomes Survey (SF-36) </w:t>
      </w:r>
      <w:r w:rsidRPr="00EE0143">
        <w:rPr>
          <w:noProof/>
        </w:rPr>
        <w:t>[35]</w:t>
      </w:r>
      <w:r w:rsidRPr="00EE0143">
        <w:t xml:space="preserve">, the DASH </w:t>
      </w:r>
      <w:r w:rsidRPr="00EE0143">
        <w:rPr>
          <w:noProof/>
        </w:rPr>
        <w:t>[48]</w:t>
      </w:r>
      <w:r w:rsidRPr="00EE0143">
        <w:t xml:space="preserve">, the </w:t>
      </w:r>
      <w:proofErr w:type="spellStart"/>
      <w:r w:rsidRPr="00EE0143">
        <w:t>QuickDash</w:t>
      </w:r>
      <w:proofErr w:type="spellEnd"/>
      <w:r w:rsidRPr="00EE0143">
        <w:rPr>
          <w:noProof/>
        </w:rPr>
        <w:t>[93]</w:t>
      </w:r>
      <w:r w:rsidRPr="00EE0143">
        <w:t xml:space="preserve">, the POSAS </w:t>
      </w:r>
      <w:r w:rsidRPr="00EE0143">
        <w:rPr>
          <w:noProof/>
        </w:rPr>
        <w:t>[64]</w:t>
      </w:r>
      <w:r w:rsidRPr="00EE0143">
        <w:t xml:space="preserve">, the LLFI-10 </w:t>
      </w:r>
      <w:r w:rsidRPr="00EE0143">
        <w:rPr>
          <w:noProof/>
        </w:rPr>
        <w:t>[49]</w:t>
      </w:r>
      <w:r w:rsidRPr="00EE0143">
        <w:t xml:space="preserve">, the Community Integration Questionnaire </w:t>
      </w:r>
      <w:r w:rsidRPr="00EE0143">
        <w:rPr>
          <w:noProof/>
        </w:rPr>
        <w:t>[85]</w:t>
      </w:r>
      <w:r w:rsidRPr="00EE0143">
        <w:t xml:space="preserve">, the Brief Cope </w:t>
      </w:r>
      <w:r w:rsidRPr="00EE0143">
        <w:rPr>
          <w:noProof/>
        </w:rPr>
        <w:t>[76]</w:t>
      </w:r>
      <w:r w:rsidRPr="00EE0143">
        <w:t xml:space="preserve">, the McGill Pain Scale </w:t>
      </w:r>
      <w:r w:rsidRPr="00EE0143">
        <w:rPr>
          <w:noProof/>
        </w:rPr>
        <w:t>[53]</w:t>
      </w:r>
      <w:r w:rsidRPr="00EE0143">
        <w:t xml:space="preserve">, the Brief Fatigue Inventory </w:t>
      </w:r>
      <w:r w:rsidRPr="00EE0143">
        <w:rPr>
          <w:noProof/>
        </w:rPr>
        <w:t>[80]</w:t>
      </w:r>
      <w:r w:rsidRPr="00EE0143">
        <w:t xml:space="preserve"> and the Davidson Trauma Scale </w:t>
      </w:r>
      <w:r w:rsidRPr="00EE0143">
        <w:rPr>
          <w:noProof/>
        </w:rPr>
        <w:t>[67]</w:t>
      </w:r>
      <w:r w:rsidRPr="00EE0143">
        <w:t xml:space="preserve">. </w:t>
      </w:r>
    </w:p>
    <w:p w14:paraId="375A40E7" w14:textId="77777777" w:rsidR="005D28FC" w:rsidRPr="00EE0143" w:rsidRDefault="005D28FC" w:rsidP="00BC66C5">
      <w:pPr>
        <w:pStyle w:val="NoSpacing"/>
        <w:spacing w:line="480" w:lineRule="auto"/>
      </w:pPr>
    </w:p>
    <w:p w14:paraId="1C78C180" w14:textId="7620A21B" w:rsidR="005D28FC" w:rsidRPr="00EE0143" w:rsidRDefault="005D28FC" w:rsidP="005E0E0E">
      <w:pPr>
        <w:autoSpaceDE w:val="0"/>
        <w:autoSpaceDN w:val="0"/>
        <w:adjustRightInd w:val="0"/>
        <w:spacing w:after="0" w:line="480" w:lineRule="auto"/>
      </w:pPr>
      <w:r w:rsidRPr="00EE0143">
        <w:t xml:space="preserve">The Abbreviated Burn Specific Health Scale (BSHS-A) </w:t>
      </w:r>
      <w:r w:rsidRPr="00EE0143">
        <w:rPr>
          <w:noProof/>
        </w:rPr>
        <w:t>[32]</w:t>
      </w:r>
      <w:r w:rsidRPr="00EE0143">
        <w:t xml:space="preserve"> is an abbreviated version of the Burn Specific Health Scale </w:t>
      </w:r>
      <w:r w:rsidRPr="00EE0143">
        <w:rPr>
          <w:noProof/>
        </w:rPr>
        <w:t>[209]</w:t>
      </w:r>
      <w:r w:rsidRPr="00EE0143">
        <w:t xml:space="preserve">, a burn-specific quality of life questionnaire. It has 80-items on </w:t>
      </w:r>
      <w:r w:rsidRPr="00EE0143">
        <w:rPr>
          <w:lang w:val="en"/>
        </w:rPr>
        <w:t>a five point Likert scale which</w:t>
      </w:r>
      <w:r w:rsidRPr="00EE0143">
        <w:t xml:space="preserve"> measures four domains (physical, social, mental and general) and eight subdomains</w:t>
      </w:r>
      <w:r w:rsidRPr="00EE0143">
        <w:rPr>
          <w:lang w:val="en"/>
        </w:rPr>
        <w:t xml:space="preserve">. </w:t>
      </w:r>
      <w:r w:rsidRPr="00EE0143">
        <w:t xml:space="preserve">The items in the original Burn Specific Health Scale </w:t>
      </w:r>
      <w:r w:rsidRPr="00EE0143">
        <w:rPr>
          <w:noProof/>
        </w:rPr>
        <w:t>[209]</w:t>
      </w:r>
      <w:r w:rsidRPr="00EE0143">
        <w:t xml:space="preserve"> were generated using a literature review and expert clinician opinion and a conceptual framework was developed as per Cano et </w:t>
      </w:r>
      <w:proofErr w:type="spellStart"/>
      <w:r w:rsidRPr="00EE0143">
        <w:t>al’s</w:t>
      </w:r>
      <w:proofErr w:type="spellEnd"/>
      <w:r w:rsidRPr="00EE0143">
        <w:t xml:space="preserve"> guidelines </w:t>
      </w:r>
      <w:r w:rsidRPr="00EE0143">
        <w:rPr>
          <w:noProof/>
        </w:rPr>
        <w:t>[17]</w:t>
      </w:r>
      <w:r w:rsidRPr="00EE0143">
        <w:t xml:space="preserve">. Patient interviews were not conducted; however a group of burn patients reviewed a draft of the original scale and suggested additional items. Items were reduced </w:t>
      </w:r>
      <w:r w:rsidRPr="00EE0143">
        <w:lastRenderedPageBreak/>
        <w:t xml:space="preserve">based on the opinion of clinical experts and burn patients.  The BSHS-A was then shortened from 114 to 80 items in Munster and Horowitz’s (1987) </w:t>
      </w:r>
      <w:r w:rsidRPr="00EE0143">
        <w:rPr>
          <w:noProof/>
        </w:rPr>
        <w:t>[</w:t>
      </w:r>
      <w:hyperlink w:anchor="_ENREF_32" w:tooltip="Munster, 1987 #17" w:history="1">
        <w:r w:rsidRPr="00EE0143">
          <w:rPr>
            <w:noProof/>
          </w:rPr>
          <w:t>32</w:t>
        </w:r>
      </w:hyperlink>
      <w:r w:rsidRPr="00EE0143">
        <w:rPr>
          <w:noProof/>
        </w:rPr>
        <w:t>]</w:t>
      </w:r>
      <w:r w:rsidRPr="00EE0143">
        <w:t xml:space="preserve"> study, by the authors identifying duplicates and inconsistencies which were then eliminated. They do not report using item redundancy, endorsement frequencies, missing data, factor analysis or tests of scale assumptions to reduce the number of items. </w:t>
      </w:r>
    </w:p>
    <w:p w14:paraId="5FA419CC" w14:textId="77777777" w:rsidR="005D28FC" w:rsidRPr="00EE0143" w:rsidRDefault="005D28FC" w:rsidP="005E0E0E">
      <w:pPr>
        <w:pStyle w:val="NoSpacing"/>
        <w:spacing w:line="480" w:lineRule="auto"/>
      </w:pPr>
    </w:p>
    <w:p w14:paraId="357EA032" w14:textId="77777777" w:rsidR="005D28FC" w:rsidRPr="00EE0143" w:rsidRDefault="005D28FC" w:rsidP="005E0E0E">
      <w:pPr>
        <w:pStyle w:val="NoSpacing"/>
        <w:spacing w:line="480" w:lineRule="auto"/>
        <w:rPr>
          <w:rFonts w:asciiTheme="minorHAnsi" w:hAnsiTheme="minorHAnsi"/>
        </w:rPr>
      </w:pPr>
      <w:r w:rsidRPr="00EE0143">
        <w:t xml:space="preserve">Munster et </w:t>
      </w:r>
      <w:proofErr w:type="spellStart"/>
      <w:r w:rsidRPr="00EE0143">
        <w:t>al’s</w:t>
      </w:r>
      <w:proofErr w:type="spellEnd"/>
      <w:r w:rsidRPr="00EE0143">
        <w:t xml:space="preserve"> (1987) </w:t>
      </w:r>
      <w:r w:rsidRPr="00EE0143">
        <w:rPr>
          <w:noProof/>
        </w:rPr>
        <w:t>[32]</w:t>
      </w:r>
      <w:r w:rsidRPr="00EE0143">
        <w:t xml:space="preserve"> and Munster et </w:t>
      </w:r>
      <w:proofErr w:type="spellStart"/>
      <w:r w:rsidRPr="00EE0143">
        <w:t>al’s</w:t>
      </w:r>
      <w:proofErr w:type="spellEnd"/>
      <w:r w:rsidRPr="00EE0143">
        <w:t xml:space="preserve"> (1996) </w:t>
      </w:r>
      <w:r w:rsidRPr="00EE0143">
        <w:rPr>
          <w:noProof/>
        </w:rPr>
        <w:t>[210]</w:t>
      </w:r>
      <w:r w:rsidRPr="00EE0143">
        <w:t xml:space="preserve"> studies provided psychometric evidence for the use of the BSHS-A with adult burn patients, and showed evidence of high levels of internal consistency reliability on all major domains (coefficients: 0.86 = physical health, 0.86 = sexual health, 0.83 = body image and 0.92 = psychological health) </w:t>
      </w:r>
      <w:r w:rsidRPr="00EE0143">
        <w:rPr>
          <w:noProof/>
        </w:rPr>
        <w:t>[32]</w:t>
      </w:r>
      <w:r w:rsidRPr="00EE0143">
        <w:t xml:space="preserve">. The BSHS-A showed acceptable validity when compared with other pre-burn health and psychological scales, high test-retest reliability (R= 0.89, P&lt; .01). Evidence of validity hypothesis testing indicated that the BSHS-A was sensitive to different outcomes in persons with a history of psychiatric illness and differentiated between outcomes in those employed vs not employed prior to burn injury </w:t>
      </w:r>
      <w:r w:rsidRPr="00EE0143">
        <w:rPr>
          <w:noProof/>
        </w:rPr>
        <w:t>[210]</w:t>
      </w:r>
      <w:r w:rsidRPr="00EE0143">
        <w:t>. E</w:t>
      </w:r>
      <w:r w:rsidRPr="00EE0143">
        <w:rPr>
          <w:rFonts w:asciiTheme="minorHAnsi" w:hAnsiTheme="minorHAnsi"/>
        </w:rPr>
        <w:t xml:space="preserve">vidence of acceptability (e.g. level of missing data or time taken to complete scale), item total correlations and responsiveness of the scale with adult burn patients not reported. </w:t>
      </w:r>
    </w:p>
    <w:p w14:paraId="55D46605" w14:textId="77777777" w:rsidR="005D28FC" w:rsidRPr="00EE0143" w:rsidRDefault="005D28FC" w:rsidP="005E0E0E">
      <w:pPr>
        <w:pStyle w:val="NoSpacing"/>
        <w:spacing w:line="480" w:lineRule="auto"/>
        <w:rPr>
          <w:rFonts w:asciiTheme="minorHAnsi" w:hAnsiTheme="minorHAnsi"/>
        </w:rPr>
      </w:pPr>
    </w:p>
    <w:p w14:paraId="505AAF13" w14:textId="77777777" w:rsidR="005D28FC" w:rsidRPr="00EE0143" w:rsidRDefault="005D28FC" w:rsidP="005E0E0E">
      <w:pPr>
        <w:pStyle w:val="NoSpacing"/>
        <w:spacing w:line="480" w:lineRule="auto"/>
        <w:rPr>
          <w:rFonts w:asciiTheme="minorHAnsi" w:hAnsiTheme="minorHAnsi"/>
        </w:rPr>
      </w:pPr>
      <w:r w:rsidRPr="00EE0143">
        <w:rPr>
          <w:rFonts w:asciiTheme="minorHAnsi" w:hAnsiTheme="minorHAnsi"/>
        </w:rPr>
        <w:t>The Burn Specific Health Scale – Brief (BSHS-B) is an abbreviated version of the BSHS-</w:t>
      </w:r>
      <w:proofErr w:type="gramStart"/>
      <w:r w:rsidRPr="00EE0143">
        <w:rPr>
          <w:rFonts w:asciiTheme="minorHAnsi" w:hAnsiTheme="minorHAnsi"/>
        </w:rPr>
        <w:t>A and</w:t>
      </w:r>
      <w:proofErr w:type="gramEnd"/>
      <w:r w:rsidRPr="00EE0143">
        <w:rPr>
          <w:rFonts w:asciiTheme="minorHAnsi" w:hAnsiTheme="minorHAnsi"/>
        </w:rPr>
        <w:t xml:space="preserve"> the BSHS-R (a revised version developed by Blalock et al (1994) </w:t>
      </w:r>
      <w:r w:rsidRPr="00EE0143">
        <w:rPr>
          <w:rFonts w:asciiTheme="minorHAnsi" w:hAnsiTheme="minorHAnsi"/>
          <w:noProof/>
        </w:rPr>
        <w:t>[211]</w:t>
      </w:r>
      <w:r w:rsidRPr="00EE0143">
        <w:rPr>
          <w:rFonts w:asciiTheme="minorHAnsi" w:hAnsiTheme="minorHAnsi"/>
        </w:rPr>
        <w:t xml:space="preserve">) which was reduced using factor analysis and validated in Swedish by </w:t>
      </w:r>
      <w:proofErr w:type="spellStart"/>
      <w:r w:rsidRPr="00EE0143">
        <w:rPr>
          <w:rFonts w:asciiTheme="minorHAnsi" w:hAnsiTheme="minorHAnsi"/>
        </w:rPr>
        <w:t>Kildal</w:t>
      </w:r>
      <w:proofErr w:type="spellEnd"/>
      <w:r w:rsidRPr="00EE0143">
        <w:rPr>
          <w:rFonts w:asciiTheme="minorHAnsi" w:hAnsiTheme="minorHAnsi"/>
        </w:rPr>
        <w:t xml:space="preserve"> et al in 2001 </w:t>
      </w:r>
      <w:r w:rsidRPr="00EE0143">
        <w:rPr>
          <w:rFonts w:asciiTheme="minorHAnsi" w:hAnsiTheme="minorHAnsi"/>
          <w:noProof/>
        </w:rPr>
        <w:t>[33]</w:t>
      </w:r>
      <w:r w:rsidRPr="00EE0143">
        <w:rPr>
          <w:rFonts w:asciiTheme="minorHAnsi" w:hAnsiTheme="minorHAnsi"/>
        </w:rPr>
        <w:t xml:space="preserve">. The scale has 40 items across 9 sub-scales (simple abilities, heat sensitivity, hand function, treatment regimens, work, body image, affect, interpersonal relationships, and sexuality). A study conducted in Sweden by </w:t>
      </w:r>
      <w:proofErr w:type="spellStart"/>
      <w:r w:rsidRPr="00EE0143">
        <w:rPr>
          <w:rFonts w:asciiTheme="minorHAnsi" w:hAnsiTheme="minorHAnsi"/>
        </w:rPr>
        <w:t>Willebrand</w:t>
      </w:r>
      <w:proofErr w:type="spellEnd"/>
      <w:r w:rsidRPr="00EE0143">
        <w:rPr>
          <w:rFonts w:asciiTheme="minorHAnsi" w:hAnsiTheme="minorHAnsi"/>
        </w:rPr>
        <w:t xml:space="preserve"> and </w:t>
      </w:r>
      <w:proofErr w:type="spellStart"/>
      <w:r w:rsidRPr="00EE0143">
        <w:rPr>
          <w:rFonts w:asciiTheme="minorHAnsi" w:hAnsiTheme="minorHAnsi"/>
        </w:rPr>
        <w:t>Kildal</w:t>
      </w:r>
      <w:proofErr w:type="spellEnd"/>
      <w:r w:rsidRPr="00EE0143">
        <w:rPr>
          <w:rFonts w:asciiTheme="minorHAnsi" w:hAnsiTheme="minorHAnsi"/>
        </w:rPr>
        <w:t xml:space="preserve"> (2008) </w:t>
      </w:r>
      <w:r w:rsidRPr="00EE0143">
        <w:rPr>
          <w:rFonts w:asciiTheme="minorHAnsi" w:hAnsiTheme="minorHAnsi"/>
          <w:noProof/>
        </w:rPr>
        <w:t>[212]</w:t>
      </w:r>
      <w:r w:rsidRPr="00EE0143">
        <w:rPr>
          <w:rFonts w:asciiTheme="minorHAnsi" w:hAnsiTheme="minorHAnsi"/>
        </w:rPr>
        <w:t xml:space="preserve"> conducted a further second order factor analysis of the BSHS-B and identified three broader domain structures (affect and relations, skin involvement and function) and the work subscale was removed from the analysis because of double loadings. However it must be noted that the patients in this study were 10 years post burn at the time of completing the measure and all had </w:t>
      </w:r>
      <w:r w:rsidRPr="00EE0143">
        <w:rPr>
          <w:rFonts w:asciiTheme="minorHAnsi" w:hAnsiTheme="minorHAnsi"/>
        </w:rPr>
        <w:lastRenderedPageBreak/>
        <w:t xml:space="preserve">more severe burns (TBSA =/&gt; 10%). The psychometric evidence of the English version of BSHS-B is still growing. A recent validation study by Finlay et al (2014) </w:t>
      </w:r>
      <w:r w:rsidRPr="00EE0143">
        <w:rPr>
          <w:rFonts w:asciiTheme="minorHAnsi" w:hAnsiTheme="minorHAnsi"/>
          <w:noProof/>
        </w:rPr>
        <w:t>[213]</w:t>
      </w:r>
      <w:r w:rsidRPr="00EE0143">
        <w:rPr>
          <w:rFonts w:asciiTheme="minorHAnsi" w:hAnsiTheme="minorHAnsi"/>
        </w:rPr>
        <w:t xml:space="preserve"> included 927 burn patients who completed the English version of the BSHS-B and found that it had evidence of internal consistency reliability (Cronbach’s alpha= 0.95 for the total score and the subscales ranged from 0.88 to 0.95).  Construct validity was identified by measuring the strength of the total scale and subscales with established indicators of severity within three months of injury. TBSA (p&lt;.001), length of stay (p&lt;.001) and surgical treatment (p=.03) significantly predicted the total score scale. The length of stay predicted each subscale, surgical treatment only predicted the treatment regimens and work subscales and TBSA predicted all but one subscales (affect, interpersonal relations and sexuality).  A factor analysis identified a final structure of four main domains: skin involvement (heat sensitivity, treatment regimens and body image), physical function (simple abilities and hand function), work, and affect and relations (</w:t>
      </w:r>
      <w:proofErr w:type="gramStart"/>
      <w:r w:rsidRPr="00EE0143">
        <w:rPr>
          <w:rFonts w:asciiTheme="minorHAnsi" w:hAnsiTheme="minorHAnsi"/>
        </w:rPr>
        <w:t>affect,</w:t>
      </w:r>
      <w:proofErr w:type="gramEnd"/>
      <w:r w:rsidRPr="00EE0143">
        <w:rPr>
          <w:rFonts w:asciiTheme="minorHAnsi" w:hAnsiTheme="minorHAnsi"/>
        </w:rPr>
        <w:t xml:space="preserve"> sexuality and interpersonal relations). Evidence of criterion validity was identified using longitudinal data which showed that the BSHS-B total score scale improved significantly over 24 months (estimated average monthly change (EAMC</w:t>
      </w:r>
      <w:proofErr w:type="gramStart"/>
      <w:r w:rsidRPr="00EE0143">
        <w:rPr>
          <w:rFonts w:asciiTheme="minorHAnsi" w:hAnsiTheme="minorHAnsi"/>
        </w:rPr>
        <w:t>)=</w:t>
      </w:r>
      <w:proofErr w:type="gramEnd"/>
      <w:r w:rsidRPr="00EE0143">
        <w:rPr>
          <w:rFonts w:asciiTheme="minorHAnsi" w:hAnsiTheme="minorHAnsi"/>
        </w:rPr>
        <w:t>3.48, p &lt;.001). Skin involvement ((EAMC</w:t>
      </w:r>
      <w:proofErr w:type="gramStart"/>
      <w:r w:rsidRPr="00EE0143">
        <w:rPr>
          <w:rFonts w:asciiTheme="minorHAnsi" w:hAnsiTheme="minorHAnsi"/>
        </w:rPr>
        <w:t>)=</w:t>
      </w:r>
      <w:proofErr w:type="gramEnd"/>
      <w:r w:rsidRPr="00EE0143">
        <w:rPr>
          <w:rFonts w:asciiTheme="minorHAnsi" w:hAnsiTheme="minorHAnsi"/>
        </w:rPr>
        <w:t xml:space="preserve">0.16, p&lt;.001), affect and relations ((EAMC)=0.49, p&lt;.001), work ((EAMC)=1.63, p&lt;.001) and physical function ((EAMC)=1.09, p&lt;.001) also significantly improved.  There was only a small amount of missing data (7%), which indicates that the scale was acceptable for patients to complete. Evidence of responsiveness was shown in Edgar et al (2010) </w:t>
      </w:r>
      <w:r w:rsidRPr="00EE0143">
        <w:rPr>
          <w:rFonts w:asciiTheme="minorHAnsi" w:hAnsiTheme="minorHAnsi"/>
          <w:noProof/>
        </w:rPr>
        <w:t>[145]</w:t>
      </w:r>
      <w:r w:rsidRPr="00EE0143">
        <w:rPr>
          <w:rFonts w:asciiTheme="minorHAnsi" w:hAnsiTheme="minorHAnsi"/>
        </w:rPr>
        <w:t xml:space="preserve"> which reported that the BSHS-B significantly identified clinical change between discharge and 1 month post burn, and between 1  and 3 months post burn. However the authors found the BSHS-B showed ceiling effects and a reduced ability to identify statistically significant clinical change from 6 months post burn. There is currently no evidence of item total correlations, test-retest reliability and validity hypothesis testing. </w:t>
      </w:r>
    </w:p>
    <w:p w14:paraId="41FB3CE6" w14:textId="77777777" w:rsidR="005D28FC" w:rsidRPr="00EE0143" w:rsidRDefault="005D28FC" w:rsidP="005E0E0E">
      <w:pPr>
        <w:pStyle w:val="NoSpacing"/>
        <w:spacing w:line="480" w:lineRule="auto"/>
        <w:rPr>
          <w:rFonts w:asciiTheme="minorHAnsi" w:hAnsiTheme="minorHAnsi"/>
        </w:rPr>
      </w:pPr>
    </w:p>
    <w:p w14:paraId="5E5C2AF4" w14:textId="77777777" w:rsidR="005D28FC" w:rsidRPr="00EE0143" w:rsidRDefault="005D28FC" w:rsidP="005E0E0E">
      <w:pPr>
        <w:pStyle w:val="NoSpacing"/>
        <w:spacing w:line="480" w:lineRule="auto"/>
      </w:pPr>
      <w:r w:rsidRPr="00EE0143">
        <w:t xml:space="preserve">The Young Adult Burn Outcome Questionnaire (YABOQ) </w:t>
      </w:r>
      <w:r w:rsidRPr="00EE0143">
        <w:rPr>
          <w:noProof/>
        </w:rPr>
        <w:t>[34]</w:t>
      </w:r>
      <w:r w:rsidRPr="00EE0143">
        <w:t xml:space="preserve"> measures health outcomes in young adults affected by burns.  It has 47 items and 15 domains (physical function, fine motor function, </w:t>
      </w:r>
      <w:r w:rsidRPr="00EE0143">
        <w:lastRenderedPageBreak/>
        <w:t xml:space="preserve">pain, itch, social function limited by physical function, perceived appearance, social function limited by appearance, sexual function, emotion, family function, family concern, satisfaction with symptom relief, satisfaction with role, work reintegration and religion). The items in the YABOQ were originally generated from expert clinician opinion and a literature review (it used items from previously developed scales). Items were based on a conceptual framework. The authors do not report whether exploratory patient interviews (e.g. to identify adult burn patients’ experiences) were conducted. Factor analysis, testing of scale assumptions, and expert opinion informed the item reduction phase. </w:t>
      </w:r>
    </w:p>
    <w:p w14:paraId="10E8C5F5" w14:textId="77777777" w:rsidR="005D28FC" w:rsidRPr="00EE0143" w:rsidRDefault="005D28FC" w:rsidP="005E0E0E">
      <w:pPr>
        <w:pStyle w:val="NoSpacing"/>
        <w:spacing w:line="480" w:lineRule="auto"/>
      </w:pPr>
      <w:r w:rsidRPr="00EE0143">
        <w:t xml:space="preserve"> </w:t>
      </w:r>
    </w:p>
    <w:p w14:paraId="4CFF1062" w14:textId="77777777" w:rsidR="005D28FC" w:rsidRPr="00EE0143" w:rsidRDefault="005D28FC" w:rsidP="005E0E0E">
      <w:pPr>
        <w:pStyle w:val="NoSpacing"/>
        <w:spacing w:line="480" w:lineRule="auto"/>
      </w:pPr>
      <w:r w:rsidRPr="00EE0143">
        <w:t xml:space="preserve">Ryan et </w:t>
      </w:r>
      <w:proofErr w:type="spellStart"/>
      <w:r w:rsidRPr="00EE0143">
        <w:t>al’s</w:t>
      </w:r>
      <w:proofErr w:type="spellEnd"/>
      <w:r w:rsidRPr="00EE0143">
        <w:t xml:space="preserve"> (2013) </w:t>
      </w:r>
      <w:r w:rsidRPr="00EE0143">
        <w:rPr>
          <w:noProof/>
        </w:rPr>
        <w:t>[34]</w:t>
      </w:r>
      <w:r w:rsidRPr="00EE0143">
        <w:t xml:space="preserve"> study which included 153 adult burn patients provided psychometric evidence for the YABOQ.  The results showed evidence of internal consistency reliability (Cronbach’s alpha’s ranged from 0.72 to 0.92), test-retest reliability (ranging from 0.29 - 0.94, which showed some change in the health status for some scales) and responsiveness (seven domains in the large range (Cohen’s effect size &gt;0.8), six in the moderate range (&gt;0.5 – 0.8) and two in the small range (=0.2). Factor analysis provided evidence of construct, convergent and divergent validity. The factor analysis identified 15 factors from the 47 items with factors providing non-trivial explanatory power. Items that loaded on to each factor were correlated with each other and were different from the items of other factors. Another study conducted by Ryan et al (2015) </w:t>
      </w:r>
      <w:r w:rsidRPr="00EE0143">
        <w:rPr>
          <w:noProof/>
        </w:rPr>
        <w:t>[157]</w:t>
      </w:r>
      <w:r w:rsidRPr="00EE0143">
        <w:t xml:space="preserve"> provided evidence of validity hypothesis testing; for example, as the total burned surface area (TBSA) increased, nine of the fifteen domain scores reduced. </w:t>
      </w:r>
      <w:proofErr w:type="gramStart"/>
      <w:r w:rsidRPr="00EE0143">
        <w:t>In addition when TBSA increased to 20%, the physical function domain worsened by an effect size of 1.42.</w:t>
      </w:r>
      <w:proofErr w:type="gramEnd"/>
      <w:r w:rsidRPr="00EE0143">
        <w:t xml:space="preserve"> </w:t>
      </w:r>
    </w:p>
    <w:p w14:paraId="70246B45" w14:textId="77777777" w:rsidR="005D28FC" w:rsidRPr="00EE0143" w:rsidRDefault="005D28FC" w:rsidP="005E0E0E">
      <w:pPr>
        <w:pStyle w:val="NoSpacing"/>
        <w:spacing w:line="480" w:lineRule="auto"/>
      </w:pPr>
    </w:p>
    <w:p w14:paraId="403436F2" w14:textId="77777777" w:rsidR="005D28FC" w:rsidRPr="00EE0143" w:rsidRDefault="005D28FC" w:rsidP="005E0E0E">
      <w:pPr>
        <w:pStyle w:val="NoSpacing"/>
        <w:spacing w:line="480" w:lineRule="auto"/>
      </w:pPr>
      <w:r w:rsidRPr="00EE0143">
        <w:t xml:space="preserve">Further information relating to the development and validation of the YABOQ was not reported in the validation paper but was identified through personal communication with the authors of the scale (C. Ryan, personal communication, 16 December 2015); adult burn patients had reviewed draft versions of the scale during the item generation stage. The YABOQ was based on the conceptual frameworks outlined by Wilson and Cleary (1995) </w:t>
      </w:r>
      <w:r w:rsidRPr="00EE0143">
        <w:rPr>
          <w:noProof/>
        </w:rPr>
        <w:t>[214]</w:t>
      </w:r>
      <w:r w:rsidRPr="00EE0143">
        <w:t xml:space="preserve"> and the Medical Outcomes study </w:t>
      </w:r>
      <w:r w:rsidRPr="00EE0143">
        <w:rPr>
          <w:noProof/>
        </w:rPr>
        <w:t>[35]</w:t>
      </w:r>
      <w:proofErr w:type="gramStart"/>
      <w:r w:rsidRPr="00EE0143">
        <w:t>,</w:t>
      </w:r>
      <w:proofErr w:type="gramEnd"/>
      <w:r w:rsidRPr="00EE0143">
        <w:t xml:space="preserve"> </w:t>
      </w:r>
      <w:r w:rsidRPr="00EE0143">
        <w:lastRenderedPageBreak/>
        <w:t xml:space="preserve">however these conceptual frameworks do not describe the full range of domains/subscales in the YABOQ. These frameworks were developed for measuring quality of life for people in the general population and were not developed with or for adult burn patients. Item reduction was based on missing data, item redundancy (using item deletion techniques with Cronbach’s alpha statistics) and endorsement frequencies. In the development study, no items had more than 5% missing data, which indicates that the YABOQ was acceptable to adult burn patients. This is consistent with Cano et </w:t>
      </w:r>
      <w:proofErr w:type="spellStart"/>
      <w:r w:rsidRPr="00EE0143">
        <w:t>al’s</w:t>
      </w:r>
      <w:proofErr w:type="spellEnd"/>
      <w:r w:rsidRPr="00EE0143">
        <w:t xml:space="preserve"> (2004) guidelines. </w:t>
      </w:r>
    </w:p>
    <w:p w14:paraId="2E2CA593" w14:textId="77777777" w:rsidR="005D28FC" w:rsidRPr="00EE0143" w:rsidRDefault="005D28FC" w:rsidP="005E0E0E">
      <w:pPr>
        <w:pStyle w:val="NoSpacing"/>
        <w:spacing w:line="480" w:lineRule="auto"/>
      </w:pPr>
    </w:p>
    <w:p w14:paraId="01D8D312" w14:textId="77777777" w:rsidR="005D28FC" w:rsidRPr="00EE0143" w:rsidRDefault="005D28FC" w:rsidP="005E0E0E">
      <w:pPr>
        <w:pStyle w:val="NoSpacing"/>
        <w:spacing w:line="480" w:lineRule="auto"/>
      </w:pPr>
      <w:r w:rsidRPr="00EE0143">
        <w:t xml:space="preserve">The Burn Specific Pain Anxiety Scale -Abbreviated (BSPAS-A) </w:t>
      </w:r>
      <w:r w:rsidRPr="00EE0143">
        <w:rPr>
          <w:noProof/>
        </w:rPr>
        <w:t>[51]</w:t>
      </w:r>
      <w:r w:rsidRPr="00EE0143">
        <w:t xml:space="preserve"> measures anxiety related to pain experienced during or after medical treatment for a burn. It has 5-items on a 0 - 100 visual </w:t>
      </w:r>
      <w:proofErr w:type="gramStart"/>
      <w:r w:rsidRPr="00EE0143">
        <w:t>analogue</w:t>
      </w:r>
      <w:proofErr w:type="gramEnd"/>
      <w:r w:rsidRPr="00EE0143">
        <w:t xml:space="preserve"> scale and is a shortened version of the Burn Specific Pain Anxiety Scale (BSPAS) </w:t>
      </w:r>
      <w:r w:rsidRPr="00EE0143">
        <w:rPr>
          <w:noProof/>
        </w:rPr>
        <w:t>[50]</w:t>
      </w:r>
      <w:r w:rsidRPr="00EE0143">
        <w:t xml:space="preserve">. The items in the original BSPAS-A were generated from adult burn patient interview data, but the authors do not report whether a literature review was conducted, whether a conceptual framework was developed and/or expert opinion was accessed.  In the item reduction phase, retained items were identified using item-total correlations </w:t>
      </w:r>
      <w:r w:rsidRPr="00EE0143">
        <w:rPr>
          <w:noProof/>
        </w:rPr>
        <w:t>[50]</w:t>
      </w:r>
      <w:r w:rsidRPr="00EE0143">
        <w:t xml:space="preserve"> and confirmatory factor analysis </w:t>
      </w:r>
      <w:r w:rsidRPr="00EE0143">
        <w:rPr>
          <w:noProof/>
        </w:rPr>
        <w:t>[51]</w:t>
      </w:r>
      <w:r w:rsidRPr="00EE0143">
        <w:t xml:space="preserve">. Expert opinion, item redundancy, missing data and tests of scaling assumptions were not mentioned by the authors. </w:t>
      </w:r>
    </w:p>
    <w:p w14:paraId="762604C5" w14:textId="77777777" w:rsidR="005D28FC" w:rsidRPr="00EE0143" w:rsidRDefault="005D28FC" w:rsidP="005E0E0E">
      <w:pPr>
        <w:pStyle w:val="NoSpacing"/>
        <w:spacing w:line="480" w:lineRule="auto"/>
        <w:rPr>
          <w:rFonts w:asciiTheme="minorHAnsi" w:hAnsiTheme="minorHAnsi"/>
        </w:rPr>
      </w:pPr>
    </w:p>
    <w:p w14:paraId="2B91F25B" w14:textId="77777777" w:rsidR="005D28FC" w:rsidRPr="00EE0143" w:rsidRDefault="005D28FC" w:rsidP="005E0E0E">
      <w:pPr>
        <w:pStyle w:val="NoSpacing"/>
        <w:spacing w:line="480" w:lineRule="auto"/>
        <w:rPr>
          <w:rFonts w:asciiTheme="minorHAnsi" w:hAnsiTheme="minorHAnsi"/>
        </w:rPr>
      </w:pPr>
      <w:r w:rsidRPr="00EE0143">
        <w:rPr>
          <w:rFonts w:asciiTheme="minorHAnsi" w:hAnsiTheme="minorHAnsi"/>
        </w:rPr>
        <w:t xml:space="preserve">Only one study was identified which provided psychometric evidence of the abbreviated scale with English speaking adult burn patients </w:t>
      </w:r>
      <w:r w:rsidRPr="00EE0143">
        <w:rPr>
          <w:rFonts w:asciiTheme="minorHAnsi" w:hAnsiTheme="minorHAnsi"/>
          <w:noProof/>
        </w:rPr>
        <w:t>[131]</w:t>
      </w:r>
      <w:r w:rsidRPr="00EE0143">
        <w:rPr>
          <w:rFonts w:asciiTheme="minorHAnsi" w:hAnsiTheme="minorHAnsi"/>
        </w:rPr>
        <w:t xml:space="preserve">.  Aaron et </w:t>
      </w:r>
      <w:proofErr w:type="spellStart"/>
      <w:r w:rsidRPr="00EE0143">
        <w:rPr>
          <w:rFonts w:asciiTheme="minorHAnsi" w:hAnsiTheme="minorHAnsi"/>
        </w:rPr>
        <w:t>al’s</w:t>
      </w:r>
      <w:proofErr w:type="spellEnd"/>
      <w:r w:rsidRPr="00EE0143">
        <w:rPr>
          <w:rFonts w:asciiTheme="minorHAnsi" w:hAnsiTheme="minorHAnsi"/>
        </w:rPr>
        <w:t xml:space="preserve"> (2001) </w:t>
      </w:r>
      <w:r w:rsidRPr="00EE0143">
        <w:rPr>
          <w:rFonts w:asciiTheme="minorHAnsi" w:hAnsiTheme="minorHAnsi"/>
          <w:noProof/>
        </w:rPr>
        <w:t>[131]</w:t>
      </w:r>
      <w:r w:rsidRPr="00EE0143">
        <w:rPr>
          <w:rFonts w:asciiTheme="minorHAnsi" w:hAnsiTheme="minorHAnsi"/>
        </w:rPr>
        <w:t xml:space="preserve"> study involved 27 adult burn patients and the results provided evidence of criterion validity. The BSPAS-A uniquely predicted procedural pain (F (1, 24) = 4.63, p= .04) compared to other general anxiety measures. Additionally, the BSPAS-A was the only significant predictor to add unique explanatory variance (15%) in the degree to which physical health limited function in activities of daily living (measured by the SF-36 physical role functioning subscale), after controlling for TBSA (F (1,22) = 4.28, p= .05). However the sample (n=27) size was very low and was underpowered for the statistical analysis that was conducted (</w:t>
      </w:r>
      <w:proofErr w:type="spellStart"/>
      <w:r w:rsidRPr="00EE0143">
        <w:rPr>
          <w:rFonts w:asciiTheme="minorHAnsi" w:hAnsiTheme="minorHAnsi"/>
        </w:rPr>
        <w:t>Tabachnick</w:t>
      </w:r>
      <w:proofErr w:type="spellEnd"/>
      <w:r w:rsidRPr="00EE0143">
        <w:rPr>
          <w:rFonts w:asciiTheme="minorHAnsi" w:hAnsiTheme="minorHAnsi"/>
        </w:rPr>
        <w:t xml:space="preserve"> &amp; </w:t>
      </w:r>
      <w:proofErr w:type="spellStart"/>
      <w:r w:rsidRPr="00EE0143">
        <w:rPr>
          <w:rFonts w:asciiTheme="minorHAnsi" w:hAnsiTheme="minorHAnsi"/>
        </w:rPr>
        <w:t>Fidell</w:t>
      </w:r>
      <w:proofErr w:type="spellEnd"/>
      <w:r w:rsidRPr="00EE0143">
        <w:rPr>
          <w:rFonts w:asciiTheme="minorHAnsi" w:hAnsiTheme="minorHAnsi"/>
        </w:rPr>
        <w:t xml:space="preserve">, 2007) </w:t>
      </w:r>
      <w:r w:rsidRPr="00EE0143">
        <w:rPr>
          <w:rFonts w:asciiTheme="minorHAnsi" w:hAnsiTheme="minorHAnsi"/>
          <w:noProof/>
        </w:rPr>
        <w:t>[215]</w:t>
      </w:r>
      <w:r w:rsidRPr="00EE0143">
        <w:rPr>
          <w:rFonts w:asciiTheme="minorHAnsi" w:hAnsiTheme="minorHAnsi"/>
        </w:rPr>
        <w:t xml:space="preserve">. The BSPAS-A has no evidence of acceptability, internal </w:t>
      </w:r>
      <w:r w:rsidRPr="00EE0143">
        <w:rPr>
          <w:rFonts w:asciiTheme="minorHAnsi" w:hAnsiTheme="minorHAnsi"/>
        </w:rPr>
        <w:lastRenderedPageBreak/>
        <w:t xml:space="preserve">consistency reliability, item total correlations, test-retest reliability, validity within the scale, validity hypothesis testing or responsiveness data with English speaking adult burn patients. </w:t>
      </w:r>
    </w:p>
    <w:p w14:paraId="190B501F" w14:textId="77777777" w:rsidR="005D28FC" w:rsidRPr="00EE0143" w:rsidRDefault="005D28FC" w:rsidP="005E0E0E"/>
    <w:p w14:paraId="620D7E8A" w14:textId="77777777" w:rsidR="005D28FC" w:rsidRPr="00EE0143" w:rsidRDefault="005D28FC" w:rsidP="00BC66C5">
      <w:pPr>
        <w:pStyle w:val="NoSpacing"/>
        <w:spacing w:line="480" w:lineRule="auto"/>
      </w:pPr>
      <w:r w:rsidRPr="00EE0143">
        <w:t xml:space="preserve">The Perceived Stigmatization Questionnaire (PSQ) </w:t>
      </w:r>
      <w:r w:rsidRPr="00EE0143">
        <w:rPr>
          <w:noProof/>
        </w:rPr>
        <w:t>[82]</w:t>
      </w:r>
      <w:r w:rsidRPr="00EE0143">
        <w:t xml:space="preserve"> measures stigmatising behaviours from others that are commonly reported by people with a visible difference, such as burn injuries. It has 21-items on a 5-point Likert scale.  There are three subscales: absence of friendly behaviour, confused/staring behaviour, and hostile behaviour. The Social Comfort Questionnaire (SCQ) </w:t>
      </w:r>
      <w:r w:rsidRPr="00EE0143">
        <w:rPr>
          <w:noProof/>
        </w:rPr>
        <w:t>[82]</w:t>
      </w:r>
      <w:r w:rsidRPr="00EE0143">
        <w:t xml:space="preserve"> evaluates the extent to which people feel comfortable in social situations. It has 8-items on a 5-point Likert scale. Item generation for both measures was based on a literature review and expert clinician opinion. The authors do not report whether, in line with Cano et </w:t>
      </w:r>
      <w:proofErr w:type="spellStart"/>
      <w:r w:rsidRPr="00EE0143">
        <w:t>al’s</w:t>
      </w:r>
      <w:proofErr w:type="spellEnd"/>
      <w:r w:rsidRPr="00EE0143">
        <w:t xml:space="preserve"> (2004) recommendations for generating PROM items, patient interviews were conducted and/or a conceptual framework was developed.  They do report eliciting feedback from adult burn survivors and clinical experts on draft versions of the PROMs, and the questions were amended in line with their feedback. Item reduction was based on psychometric criteria e.g. factor analysis, item redundancy, endorsement frequencies and testing scale assumptions. This is consistent with Cano et </w:t>
      </w:r>
      <w:proofErr w:type="spellStart"/>
      <w:r w:rsidRPr="00EE0143">
        <w:t>al’s</w:t>
      </w:r>
      <w:proofErr w:type="spellEnd"/>
      <w:r w:rsidRPr="00EE0143">
        <w:t xml:space="preserve"> (2004) </w:t>
      </w:r>
      <w:r w:rsidRPr="00EE0143">
        <w:rPr>
          <w:noProof/>
        </w:rPr>
        <w:t>[17]</w:t>
      </w:r>
      <w:r w:rsidRPr="00EE0143">
        <w:t xml:space="preserve"> item reduction guidelines. </w:t>
      </w:r>
    </w:p>
    <w:p w14:paraId="3ABC66B3" w14:textId="77777777" w:rsidR="005D28FC" w:rsidRPr="00EE0143" w:rsidRDefault="005D28FC" w:rsidP="00BC66C5">
      <w:pPr>
        <w:pStyle w:val="NoSpacing"/>
        <w:spacing w:line="480" w:lineRule="auto"/>
      </w:pPr>
    </w:p>
    <w:p w14:paraId="68BCB073" w14:textId="77777777" w:rsidR="005D28FC" w:rsidRPr="00EE0143" w:rsidRDefault="005D28FC" w:rsidP="00BC66C5">
      <w:pPr>
        <w:pStyle w:val="NoSpacing"/>
        <w:spacing w:line="480" w:lineRule="auto"/>
      </w:pPr>
      <w:r w:rsidRPr="00EE0143">
        <w:t xml:space="preserve">A validation study involving 361 patients aged over 18 (mean age 44.1) provided psychometric evidence for the use of the PSQ and SCQ with adult burn patients </w:t>
      </w:r>
      <w:r w:rsidRPr="00EE0143">
        <w:rPr>
          <w:noProof/>
        </w:rPr>
        <w:t>[82]</w:t>
      </w:r>
      <w:r w:rsidRPr="00EE0143">
        <w:t xml:space="preserve">. The study did not report missing data or the time it took adult patients to complete both measures, therefore their acceptability to patients is unclear. Confirmatory factor analysis indicated that the PSQ and SCQ had good internal consistency (Cronbach’s coefficient alpha = .93 and .91, inter-item correlation = .40 (SD = .15) and .57 (SD = .08) and corrected item-total correlations = .60 (SD = .08) and .72 (SD = .06), respectively). Both scales had adequate evidence of construct validity with all factor loadings &lt; .30 and the PSQ cross loadings were &lt; 0.20. </w:t>
      </w:r>
    </w:p>
    <w:p w14:paraId="29CA1A4C" w14:textId="77777777" w:rsidR="005D28FC" w:rsidRPr="00EE0143" w:rsidRDefault="005D28FC" w:rsidP="00BC66C5">
      <w:pPr>
        <w:pStyle w:val="NoSpacing"/>
        <w:spacing w:line="480" w:lineRule="auto"/>
      </w:pPr>
    </w:p>
    <w:p w14:paraId="495FAC60" w14:textId="77777777" w:rsidR="005D28FC" w:rsidRPr="00EE0143" w:rsidRDefault="005D28FC" w:rsidP="00BC66C5">
      <w:pPr>
        <w:pStyle w:val="NoSpacing"/>
        <w:spacing w:line="480" w:lineRule="auto"/>
        <w:rPr>
          <w:rFonts w:asciiTheme="minorHAnsi" w:hAnsiTheme="minorHAnsi"/>
        </w:rPr>
      </w:pPr>
      <w:r w:rsidRPr="00EE0143">
        <w:lastRenderedPageBreak/>
        <w:t xml:space="preserve">Both scales also demonstrated convergent and discriminant validity (validity with other scales). Each of the PSQ subscales had high negative correlations with the subscales of the Body-Esteem Scale for Adolescents and Adults (BES) </w:t>
      </w:r>
      <w:r w:rsidRPr="00EE0143">
        <w:rPr>
          <w:noProof/>
        </w:rPr>
        <w:t>[59]</w:t>
      </w:r>
      <w:r w:rsidRPr="00EE0143">
        <w:t xml:space="preserve"> (i.e. “appearance evaluation” (correlations ranged from -.48  to -.29, p &lt;.01) and “others’ evaluation of one’s appearance” (correlations ranged from -.48 to -.29, p&lt;.01). The PSQ subscales showed modest negative correlations with the weight satisfaction subscale (correlations ranged from -.30 to -.20, p&lt;.01). The PSQ subscales had a moderate negative relationship with social support (measured by subscales of the Interpersonal Support Evaluation List 12 Question Version (ISEL-12) </w:t>
      </w:r>
      <w:r w:rsidRPr="00EE0143">
        <w:rPr>
          <w:noProof/>
        </w:rPr>
        <w:t>[84]</w:t>
      </w:r>
      <w:r w:rsidRPr="00EE0143">
        <w:t xml:space="preserve"> (all correlations ranged from -.54 to -.27, p&lt;.01). Social Comfort had a moderately high correlation with the ISEL-12 subscales (correlations ranged from -.54 to -.27, p&lt;.01). Both the PSQ subscales and the SCQ had a moderately high correlation with depression (measured by the Short Mood &amp; Feelings Questionnaire Adult Version (SMFQ)) (correlations ranged from .45 to .58, p&lt;.01 for the PSQ and were -.69, p&lt;.01 for the SCQ</w:t>
      </w:r>
      <w:proofErr w:type="gramStart"/>
      <w:r w:rsidRPr="00EE0143">
        <w:t xml:space="preserve">)  </w:t>
      </w:r>
      <w:r w:rsidRPr="00EE0143">
        <w:rPr>
          <w:noProof/>
        </w:rPr>
        <w:t>[</w:t>
      </w:r>
      <w:proofErr w:type="gramEnd"/>
      <w:r w:rsidRPr="00EE0143">
        <w:rPr>
          <w:noProof/>
        </w:rPr>
        <w:t>25]</w:t>
      </w:r>
      <w:r w:rsidRPr="00EE0143">
        <w:t xml:space="preserve"> and were relatively unrelated to the subscales of the Importance of Appearance Scale (IAS) </w:t>
      </w:r>
      <w:r w:rsidRPr="00EE0143">
        <w:rPr>
          <w:noProof/>
        </w:rPr>
        <w:t>[60]</w:t>
      </w:r>
      <w:r w:rsidRPr="00EE0143">
        <w:t>.</w:t>
      </w:r>
      <w:r w:rsidRPr="00EE0143">
        <w:rPr>
          <w:rFonts w:asciiTheme="minorHAnsi" w:hAnsiTheme="minorHAnsi"/>
        </w:rPr>
        <w:t xml:space="preserve"> However, currently, there is no published evidence of responsiveness, test-retest reliability, item total correlations, or validity hypothesis testing with adult burn patients. </w:t>
      </w:r>
    </w:p>
    <w:p w14:paraId="7664C5C0" w14:textId="77777777" w:rsidR="005D28FC" w:rsidRPr="00EE0143" w:rsidRDefault="005D28FC" w:rsidP="00BC66C5">
      <w:pPr>
        <w:pStyle w:val="NoSpacing"/>
        <w:spacing w:line="480" w:lineRule="auto"/>
      </w:pPr>
    </w:p>
    <w:p w14:paraId="13033FA7" w14:textId="77777777" w:rsidR="005D28FC" w:rsidRPr="00EE0143" w:rsidRDefault="005D28FC" w:rsidP="00BC66C5">
      <w:pPr>
        <w:pStyle w:val="NoSpacing"/>
        <w:spacing w:line="480" w:lineRule="auto"/>
      </w:pPr>
      <w:r w:rsidRPr="00EE0143">
        <w:t xml:space="preserve">The SWAP </w:t>
      </w:r>
      <w:r w:rsidRPr="00EE0143">
        <w:rPr>
          <w:noProof/>
        </w:rPr>
        <w:t>[62]</w:t>
      </w:r>
      <w:r w:rsidRPr="00EE0143">
        <w:t xml:space="preserve"> measures appearance satisfaction. It has 14-items on a 7 point scale. The items were originally generated from expert clinician opinion and a literature review (using items from a previously developed scale). The authors do not report whether a conceptual framework was developed or whether patient interviews were conducted. However adult burn survivors reviewed draft versions of the scale and amendments were made to the scale based on their feedback. Exploratory factor analysis, item redundancy and the opinions of adult burn survivors and expert clinicians informed the item reduction phase, consistent with Cano et </w:t>
      </w:r>
      <w:proofErr w:type="spellStart"/>
      <w:r w:rsidRPr="00EE0143">
        <w:t>al’s</w:t>
      </w:r>
      <w:proofErr w:type="spellEnd"/>
      <w:r w:rsidRPr="00EE0143">
        <w:t xml:space="preserve"> (2004) measurement development guidelines. </w:t>
      </w:r>
    </w:p>
    <w:p w14:paraId="7EADA888" w14:textId="77777777" w:rsidR="005D28FC" w:rsidRPr="00EE0143" w:rsidRDefault="005D28FC" w:rsidP="00BC66C5">
      <w:pPr>
        <w:pStyle w:val="NoSpacing"/>
        <w:spacing w:line="480" w:lineRule="auto"/>
      </w:pPr>
    </w:p>
    <w:p w14:paraId="67275274" w14:textId="77777777" w:rsidR="005D28FC" w:rsidRPr="00EE0143" w:rsidRDefault="005D28FC" w:rsidP="00BC66C5">
      <w:pPr>
        <w:pStyle w:val="NoSpacing"/>
        <w:spacing w:line="480" w:lineRule="auto"/>
        <w:rPr>
          <w:rFonts w:asciiTheme="minorHAnsi" w:hAnsiTheme="minorHAnsi"/>
        </w:rPr>
      </w:pPr>
      <w:r w:rsidRPr="00EE0143">
        <w:rPr>
          <w:rFonts w:asciiTheme="minorHAnsi" w:hAnsiTheme="minorHAnsi"/>
        </w:rPr>
        <w:lastRenderedPageBreak/>
        <w:t xml:space="preserve">Psychometric evidence for the SWAP with 165 adult burn patients is shown in Lawrence et </w:t>
      </w:r>
      <w:proofErr w:type="spellStart"/>
      <w:r w:rsidRPr="00EE0143">
        <w:rPr>
          <w:rFonts w:asciiTheme="minorHAnsi" w:hAnsiTheme="minorHAnsi"/>
        </w:rPr>
        <w:t>al’s</w:t>
      </w:r>
      <w:proofErr w:type="spellEnd"/>
      <w:r w:rsidRPr="00EE0143">
        <w:rPr>
          <w:rFonts w:asciiTheme="minorHAnsi" w:hAnsiTheme="minorHAnsi"/>
        </w:rPr>
        <w:t xml:space="preserve"> (1998) </w:t>
      </w:r>
      <w:r w:rsidRPr="00EE0143">
        <w:rPr>
          <w:rFonts w:asciiTheme="minorHAnsi" w:hAnsiTheme="minorHAnsi"/>
          <w:noProof/>
        </w:rPr>
        <w:t>[62]</w:t>
      </w:r>
      <w:r w:rsidRPr="00EE0143">
        <w:rPr>
          <w:rFonts w:asciiTheme="minorHAnsi" w:hAnsiTheme="minorHAnsi"/>
        </w:rPr>
        <w:t xml:space="preserve"> validation study. The study did not report missing data or the time it took participants to complete the SWAP, therefore it is unclear from this paper whether the measure is acceptable to adult burn patients. Content validity of the SWAP was ascertained by adult burn survivors and clinician experts reviewing the measure to identify the relevance and representativeness of its items. </w:t>
      </w:r>
    </w:p>
    <w:p w14:paraId="6A931F74" w14:textId="77777777" w:rsidR="005D28FC" w:rsidRPr="00EE0143" w:rsidRDefault="005D28FC" w:rsidP="00BC66C5">
      <w:pPr>
        <w:pStyle w:val="NoSpacing"/>
        <w:spacing w:line="480" w:lineRule="auto"/>
        <w:rPr>
          <w:rFonts w:asciiTheme="minorHAnsi" w:hAnsiTheme="minorHAnsi"/>
        </w:rPr>
      </w:pPr>
    </w:p>
    <w:p w14:paraId="292A93E3" w14:textId="77777777" w:rsidR="005D28FC" w:rsidRPr="00EE0143" w:rsidRDefault="005D28FC" w:rsidP="00BC66C5">
      <w:pPr>
        <w:pStyle w:val="NoSpacing"/>
        <w:spacing w:line="480" w:lineRule="auto"/>
        <w:rPr>
          <w:rFonts w:asciiTheme="minorHAnsi" w:hAnsiTheme="minorHAnsi"/>
        </w:rPr>
      </w:pPr>
      <w:r w:rsidRPr="00EE0143">
        <w:rPr>
          <w:rFonts w:asciiTheme="minorHAnsi" w:hAnsiTheme="minorHAnsi"/>
        </w:rPr>
        <w:t xml:space="preserve">The SWAP demonstrated evidence of tests of scaling assumptions.  There was a high level of internal consistency (.87).  The mean inter-item correlation was adequate (.32) and the item-total scale correlation coefficients were relatively high (mean total item-total correlation .53 and the lowest item-total correlation .31). The SWAP therefore had evidence of validity within the scale. The test-retest reliability was identified from a subsample of 84 participants but was relatively low (.59), possibly due to the length of time between tests (2 months). </w:t>
      </w:r>
    </w:p>
    <w:p w14:paraId="617830C6" w14:textId="77777777" w:rsidR="005D28FC" w:rsidRPr="00EE0143" w:rsidRDefault="005D28FC" w:rsidP="00BC66C5">
      <w:pPr>
        <w:pStyle w:val="NoSpacing"/>
        <w:spacing w:line="480" w:lineRule="auto"/>
        <w:rPr>
          <w:rFonts w:asciiTheme="minorHAnsi" w:hAnsiTheme="minorHAnsi"/>
        </w:rPr>
      </w:pPr>
    </w:p>
    <w:p w14:paraId="5AF3F671" w14:textId="77777777" w:rsidR="005D28FC" w:rsidRPr="00EE0143" w:rsidRDefault="005D28FC" w:rsidP="00BC66C5">
      <w:pPr>
        <w:autoSpaceDE w:val="0"/>
        <w:autoSpaceDN w:val="0"/>
        <w:adjustRightInd w:val="0"/>
        <w:spacing w:after="0" w:line="480" w:lineRule="auto"/>
      </w:pPr>
      <w:r w:rsidRPr="00EE0143">
        <w:rPr>
          <w:rFonts w:cs="Times New Roman"/>
        </w:rPr>
        <w:t xml:space="preserve">The SWAP had evidence of convergent validity, showing moderate correlations with measures of body image (Physical Appearance State Trait Anxiety Scale </w:t>
      </w:r>
      <w:r w:rsidRPr="00EE0143">
        <w:rPr>
          <w:rFonts w:cs="Times New Roman"/>
          <w:iCs/>
        </w:rPr>
        <w:t xml:space="preserve">(r = </w:t>
      </w:r>
      <w:r w:rsidRPr="00EE0143">
        <w:rPr>
          <w:rFonts w:cs="Times New Roman"/>
        </w:rPr>
        <w:t xml:space="preserve">.63, </w:t>
      </w:r>
      <w:r w:rsidRPr="00EE0143">
        <w:rPr>
          <w:rFonts w:cs="Times New Roman"/>
          <w:iCs/>
        </w:rPr>
        <w:t xml:space="preserve">p &lt; </w:t>
      </w:r>
      <w:r w:rsidRPr="00EE0143">
        <w:rPr>
          <w:rFonts w:cs="Times New Roman"/>
        </w:rPr>
        <w:t xml:space="preserve">.01)), depression (Beck Depression Inventory (r = </w:t>
      </w:r>
      <w:r w:rsidRPr="00EE0143">
        <w:rPr>
          <w:rFonts w:cs="Times New Roman"/>
          <w:iCs/>
        </w:rPr>
        <w:t xml:space="preserve">.51, p </w:t>
      </w:r>
      <w:r w:rsidRPr="00EE0143">
        <w:rPr>
          <w:rFonts w:cs="Times New Roman"/>
        </w:rPr>
        <w:t xml:space="preserve">&lt; .01)), post-traumatic stress disorder (Davidson Trauma Scale (r = .37, p </w:t>
      </w:r>
      <w:r w:rsidRPr="00EE0143">
        <w:rPr>
          <w:rFonts w:cs="Times New Roman"/>
          <w:iCs/>
        </w:rPr>
        <w:t xml:space="preserve">&lt; </w:t>
      </w:r>
      <w:r w:rsidRPr="00EE0143">
        <w:rPr>
          <w:rFonts w:cs="Times New Roman"/>
        </w:rPr>
        <w:t xml:space="preserve">.01)), anxiety (Beck Anxiety Inventory (r = .30, </w:t>
      </w:r>
      <w:r w:rsidRPr="00EE0143">
        <w:rPr>
          <w:rFonts w:cs="Times New Roman"/>
          <w:iCs/>
        </w:rPr>
        <w:t xml:space="preserve">p &lt; </w:t>
      </w:r>
      <w:r w:rsidRPr="00EE0143">
        <w:rPr>
          <w:rFonts w:cs="Times New Roman"/>
        </w:rPr>
        <w:t xml:space="preserve">.01)), quality of life (emotional functioning) (SF-36 Role Emotional (r = -.26, </w:t>
      </w:r>
      <w:r w:rsidRPr="00EE0143">
        <w:rPr>
          <w:rFonts w:cs="Times New Roman"/>
          <w:iCs/>
        </w:rPr>
        <w:t xml:space="preserve">p &lt; </w:t>
      </w:r>
      <w:r w:rsidRPr="00EE0143">
        <w:rPr>
          <w:rFonts w:cs="Times New Roman"/>
        </w:rPr>
        <w:t>.01)), quality of life (social health) (SF-36</w:t>
      </w:r>
      <w:r w:rsidRPr="00EE0143">
        <w:rPr>
          <w:rFonts w:cs="Times New Roman"/>
          <w:iCs/>
        </w:rPr>
        <w:t xml:space="preserve"> </w:t>
      </w:r>
      <w:r w:rsidRPr="00EE0143">
        <w:rPr>
          <w:rFonts w:cs="Times New Roman"/>
        </w:rPr>
        <w:t xml:space="preserve">social functioning </w:t>
      </w:r>
      <w:r w:rsidRPr="00EE0143">
        <w:rPr>
          <w:rFonts w:cs="Times New Roman"/>
          <w:iCs/>
        </w:rPr>
        <w:t xml:space="preserve">(r </w:t>
      </w:r>
      <w:r w:rsidRPr="00EE0143">
        <w:rPr>
          <w:rFonts w:cs="Times New Roman"/>
        </w:rPr>
        <w:t xml:space="preserve">= -.40, </w:t>
      </w:r>
      <w:r w:rsidRPr="00EE0143">
        <w:rPr>
          <w:rFonts w:cs="Times New Roman"/>
          <w:iCs/>
        </w:rPr>
        <w:t xml:space="preserve">p &lt; </w:t>
      </w:r>
      <w:r w:rsidRPr="00EE0143">
        <w:rPr>
          <w:rFonts w:cs="Times New Roman"/>
        </w:rPr>
        <w:t>.01)), quality of life (vitality) (SF-36 vitality (r =</w:t>
      </w:r>
      <w:r w:rsidRPr="00EE0143">
        <w:rPr>
          <w:rFonts w:cs="Times New Roman"/>
          <w:iCs/>
        </w:rPr>
        <w:t xml:space="preserve"> </w:t>
      </w:r>
      <w:r w:rsidRPr="00EE0143">
        <w:rPr>
          <w:rFonts w:cs="Times New Roman"/>
        </w:rPr>
        <w:t xml:space="preserve">-.42, </w:t>
      </w:r>
      <w:r w:rsidRPr="00EE0143">
        <w:rPr>
          <w:rFonts w:cs="Times New Roman"/>
          <w:iCs/>
        </w:rPr>
        <w:t xml:space="preserve">p &lt; </w:t>
      </w:r>
      <w:r w:rsidRPr="00EE0143">
        <w:rPr>
          <w:rFonts w:cs="Times New Roman"/>
        </w:rPr>
        <w:t xml:space="preserve">.01)), and quality of life (mental health) (SF-36 mental health </w:t>
      </w:r>
      <w:r w:rsidRPr="00EE0143">
        <w:rPr>
          <w:rFonts w:cs="Times New Roman"/>
          <w:iCs/>
        </w:rPr>
        <w:t xml:space="preserve">(r = </w:t>
      </w:r>
      <w:r w:rsidRPr="00EE0143">
        <w:rPr>
          <w:rFonts w:cs="Times New Roman"/>
        </w:rPr>
        <w:t xml:space="preserve">-.43, </w:t>
      </w:r>
      <w:r w:rsidRPr="00EE0143">
        <w:rPr>
          <w:rFonts w:cs="Times New Roman"/>
          <w:iCs/>
        </w:rPr>
        <w:t>p &lt;</w:t>
      </w:r>
      <w:r w:rsidRPr="00EE0143">
        <w:rPr>
          <w:rFonts w:cs="Times New Roman"/>
        </w:rPr>
        <w:t xml:space="preserve">.01)). Evidence of divergent validity showed that the SWAP had no significant relationships with the SF-36 physical functioning (r = - .05, ns) and SF-36 general health (r = - .09, ns) (after controlling for depression). </w:t>
      </w:r>
      <w:r w:rsidRPr="00EE0143">
        <w:t>However, as yet, there is no published evidence of responsiveness or validity hypothesis testing with adult burn patients.</w:t>
      </w:r>
    </w:p>
    <w:p w14:paraId="5C423713" w14:textId="77777777" w:rsidR="005D28FC" w:rsidRPr="00EE0143" w:rsidRDefault="005D28FC" w:rsidP="00BC66C5">
      <w:pPr>
        <w:autoSpaceDE w:val="0"/>
        <w:autoSpaceDN w:val="0"/>
        <w:adjustRightInd w:val="0"/>
        <w:spacing w:after="0" w:line="480" w:lineRule="auto"/>
      </w:pPr>
    </w:p>
    <w:p w14:paraId="7347AE90" w14:textId="77777777" w:rsidR="005D28FC" w:rsidRPr="00EE0143" w:rsidRDefault="005D28FC" w:rsidP="00BC66C5">
      <w:pPr>
        <w:autoSpaceDE w:val="0"/>
        <w:autoSpaceDN w:val="0"/>
        <w:adjustRightInd w:val="0"/>
        <w:spacing w:after="0" w:line="480" w:lineRule="auto"/>
      </w:pPr>
      <w:r w:rsidRPr="00EE0143">
        <w:t xml:space="preserve">The Short Form 36-item Medical Outcomes Survey (SF-36) </w:t>
      </w:r>
      <w:r w:rsidRPr="00EE0143">
        <w:rPr>
          <w:noProof/>
        </w:rPr>
        <w:t>[35]</w:t>
      </w:r>
      <w:r w:rsidRPr="00EE0143">
        <w:t xml:space="preserve"> is a 36-item questionnaire that covers 8 general domains of quality of life (physical functioning, role functioning, bodily pain, general </w:t>
      </w:r>
      <w:r w:rsidRPr="00EE0143">
        <w:lastRenderedPageBreak/>
        <w:t xml:space="preserve">health, vitality, social functioning, </w:t>
      </w:r>
      <w:proofErr w:type="gramStart"/>
      <w:r w:rsidRPr="00EE0143">
        <w:t>role</w:t>
      </w:r>
      <w:proofErr w:type="gramEnd"/>
      <w:r w:rsidRPr="00EE0143">
        <w:t xml:space="preserve"> emotional and mental health). The SF-36 was originally developed from items of established quality of life measures. The authors do not report whether expert opinion was elicited or patient interviews were conducted. A conceptual framework was developed.  It is not reported whether the item reduction phase involved expert opinion, item redundancy, endorsement frequencies, missing data, factor analysis and tests of scaling assumptions. The SF-36 has been well validated in the general population </w:t>
      </w:r>
      <w:r w:rsidRPr="00EE0143">
        <w:rPr>
          <w:noProof/>
        </w:rPr>
        <w:t>[35]</w:t>
      </w:r>
      <w:r w:rsidRPr="00EE0143">
        <w:t xml:space="preserve">, but until recently little research has investigated its psychometric properties with a burns population; Edgar et al (2010) </w:t>
      </w:r>
      <w:r w:rsidRPr="00EE0143">
        <w:rPr>
          <w:noProof/>
        </w:rPr>
        <w:t>[145]</w:t>
      </w:r>
      <w:r w:rsidRPr="00EE0143">
        <w:t xml:space="preserve"> conducted a validation study of the SF-36 with 280 adult burn patients. The results found that the measure’s subscales and total score scale showed moderate to good correlations with the total score of the Burn Specific Health Scale-Brief (correlation coefficients ranged from 0.37 to 0.79). This provides evidence of validity comparison with other measures. The SF-36 was explored in its ability to be sensitive to change over 1 to 24 months post injury, and demonstrated the most significant change in scores during the period between 1 and 3 months follow-up. However after 6 months post-burn the SF-36 showed a ceiling effect and a reduced ability to measure significant clinical change.  A further paper by Edgar et al (2013) </w:t>
      </w:r>
      <w:r w:rsidRPr="00EE0143">
        <w:rPr>
          <w:noProof/>
        </w:rPr>
        <w:t>[146]</w:t>
      </w:r>
      <w:r w:rsidRPr="00EE0143">
        <w:t xml:space="preserve"> provided evidence of validity hypothesis testing. The findings showed that age negatively affected recovery in the role emotional, role physical, physical functioning, role physical and vitality domains. Age had a positive effect on bodily pain.  The total missing scores for the SF-36 ranged from 0.5- 4.4% which indicated that the scale was acceptable to participants. However currently there is no evidence of item total correlations, test-retest reliability and validity hypothesis testing in a burns population. </w:t>
      </w:r>
    </w:p>
    <w:p w14:paraId="2000C246" w14:textId="77777777" w:rsidR="005D28FC" w:rsidRPr="00EE0143" w:rsidRDefault="005D28FC" w:rsidP="00BC66C5">
      <w:pPr>
        <w:autoSpaceDE w:val="0"/>
        <w:autoSpaceDN w:val="0"/>
        <w:adjustRightInd w:val="0"/>
        <w:spacing w:after="0" w:line="480" w:lineRule="auto"/>
      </w:pPr>
    </w:p>
    <w:p w14:paraId="5829C9ED" w14:textId="77777777" w:rsidR="005D28FC" w:rsidRPr="00EE0143" w:rsidRDefault="005D28FC" w:rsidP="003869C0">
      <w:pPr>
        <w:pStyle w:val="NoSpacing"/>
        <w:spacing w:line="480" w:lineRule="auto"/>
      </w:pPr>
      <w:r w:rsidRPr="00EE0143">
        <w:t xml:space="preserve">The Patient and Observer Scar Assessment Scale (POSAS) </w:t>
      </w:r>
      <w:proofErr w:type="gramStart"/>
      <w:r w:rsidRPr="00EE0143">
        <w:t>measures</w:t>
      </w:r>
      <w:proofErr w:type="gramEnd"/>
      <w:r w:rsidRPr="00EE0143">
        <w:t xml:space="preserve"> the severity of a scar </w:t>
      </w:r>
      <w:r w:rsidRPr="00EE0143">
        <w:rPr>
          <w:noProof/>
        </w:rPr>
        <w:t>[64]</w:t>
      </w:r>
      <w:r w:rsidRPr="00EE0143">
        <w:t xml:space="preserve">. It consists of two separate scales, the patient scale and a clinician (observer) scale. The patient scale (version 2.0 English) has 7 items and measures patients’ evaluation of the scar’s physical qualities. The first six questions relate to specific characteristics of a scar (e.g. pain, itch, colour, thickness), whilst the seventh question asks the patient to rate their overall opinion of the scar. The POSAS was </w:t>
      </w:r>
      <w:r w:rsidRPr="00EE0143">
        <w:lastRenderedPageBreak/>
        <w:t xml:space="preserve">originally developed in Dutch and items were generated from expert opinion and a literature review. No methods of item reduction were reported in the original development paper </w:t>
      </w:r>
      <w:r w:rsidRPr="00EE0143">
        <w:rPr>
          <w:noProof/>
        </w:rPr>
        <w:t>[64]</w:t>
      </w:r>
      <w:r w:rsidRPr="00EE0143">
        <w:t>. The corresponding author for the POSAS confirms wide scale expert opinion was sought in its development, and, although formal quantitative item reduction methods were not used, both item redundancy and item completeness were considered in its development.</w:t>
      </w:r>
      <w:r w:rsidRPr="00EE0143">
        <w:rPr>
          <w:i/>
        </w:rPr>
        <w:t xml:space="preserve"> </w:t>
      </w:r>
      <w:r w:rsidRPr="00EE0143">
        <w:t>Additionally, an international study is planned to further test the psychometric properties of the POSAS.</w:t>
      </w:r>
    </w:p>
    <w:p w14:paraId="56346269" w14:textId="77777777" w:rsidR="005D28FC" w:rsidRPr="00EE0143" w:rsidRDefault="005D28FC" w:rsidP="00BD5DCB">
      <w:pPr>
        <w:pStyle w:val="NoSpacing"/>
        <w:spacing w:line="480" w:lineRule="auto"/>
      </w:pPr>
    </w:p>
    <w:p w14:paraId="32B043C4" w14:textId="77777777" w:rsidR="005D28FC" w:rsidRPr="00EE0143" w:rsidRDefault="005D28FC" w:rsidP="00BD5DCB">
      <w:pPr>
        <w:spacing w:line="480" w:lineRule="auto"/>
      </w:pPr>
      <w:r w:rsidRPr="00EE0143">
        <w:rPr>
          <w:rFonts w:ascii="Calibri" w:hAnsi="Calibri"/>
        </w:rPr>
        <w:t xml:space="preserve">The only study using the POSAS that met the inclusion criteria for this review tested the psychometric properties of the English language version (patient form) with 358 adult burn patients </w:t>
      </w:r>
      <w:r w:rsidRPr="00EE0143">
        <w:rPr>
          <w:rFonts w:ascii="Calibri" w:hAnsi="Calibri"/>
          <w:noProof/>
        </w:rPr>
        <w:t>[158]</w:t>
      </w:r>
      <w:r w:rsidRPr="00EE0143">
        <w:rPr>
          <w:rFonts w:ascii="Calibri" w:hAnsi="Calibri"/>
        </w:rPr>
        <w:t xml:space="preserve">. </w:t>
      </w:r>
      <w:proofErr w:type="gramStart"/>
      <w:r w:rsidRPr="00EE0143">
        <w:rPr>
          <w:rFonts w:ascii="Calibri" w:hAnsi="Calibri"/>
        </w:rPr>
        <w:t>The authors report using POSAS version 2 (the 7 item scale); however they do not include the seventh item in the structural analysis.</w:t>
      </w:r>
      <w:proofErr w:type="gramEnd"/>
      <w:r w:rsidRPr="00EE0143">
        <w:rPr>
          <w:rFonts w:ascii="Calibri" w:hAnsi="Calibri"/>
        </w:rPr>
        <w:t xml:space="preserve"> The results showed that </w:t>
      </w:r>
      <w:r w:rsidRPr="00EE0143">
        <w:rPr>
          <w:rFonts w:ascii="Calibri" w:hAnsi="Calibri" w:cs="SxdfsqAdvPTimes"/>
        </w:rPr>
        <w:t>the POSAS (patient form) had evidence of validity within the scale</w:t>
      </w:r>
      <w:r w:rsidRPr="00EE0143">
        <w:rPr>
          <w:rFonts w:ascii="Calibri" w:eastAsia="Calibri" w:hAnsi="Calibri" w:cs="Times New Roman"/>
        </w:rPr>
        <w:t xml:space="preserve">. </w:t>
      </w:r>
      <w:r w:rsidRPr="00EE0143">
        <w:t xml:space="preserve">Confirmatory factor analysis identified that a two dimensional model was superior to a unidimensional model. The two dimensions were the physical scar (colour, stiffness, thickness and irregularity) and the sensory scar (pain and itch). The POSAS has currently no published evidence of acceptability, internal consistency reliability, item total correlations, test-retest correlations, validity comparison with other measures, validity hypothesis testing and responsiveness with English speaking adult burn patients. </w:t>
      </w:r>
    </w:p>
    <w:p w14:paraId="2F248614" w14:textId="77777777" w:rsidR="005D28FC" w:rsidRPr="00EE0143" w:rsidRDefault="005D28FC" w:rsidP="00685D50">
      <w:pPr>
        <w:pStyle w:val="NoSpacing"/>
        <w:spacing w:line="480" w:lineRule="auto"/>
      </w:pPr>
      <w:r w:rsidRPr="00EE0143">
        <w:t xml:space="preserve">The Lower Limb Functional Index-10 (LLFI-10) measures the functional status of patients with a lower limb condition. It is a 10-item shortened version of the original 25 item LLFI which was developed and validated with patients with musculoskeletal conditions </w:t>
      </w:r>
      <w:r w:rsidRPr="00EE0143">
        <w:rPr>
          <w:noProof/>
        </w:rPr>
        <w:t>[49]</w:t>
      </w:r>
      <w:r w:rsidRPr="00EE0143">
        <w:t xml:space="preserve">.  Participants are asked to respond to questions using the following criteria: a mark when in agreement with the question, a ½ mark when in partial agreement and the question should be left blank if it does not relate to the participant. The original items in the LLFI were generated using a literature review and expert opinion. Items were then reduced using expert opinion, patient (non-burns) opinion and factor analysis.  The LLFI was then shortened to the LLFI-10 using expert opinion, item redundancy and factor analysis. </w:t>
      </w:r>
    </w:p>
    <w:p w14:paraId="273878DF" w14:textId="77777777" w:rsidR="005D28FC" w:rsidRPr="00EE0143" w:rsidRDefault="005D28FC" w:rsidP="00685D50">
      <w:pPr>
        <w:pStyle w:val="NoSpacing"/>
        <w:spacing w:line="480" w:lineRule="auto"/>
        <w:rPr>
          <w:sz w:val="24"/>
          <w:szCs w:val="24"/>
        </w:rPr>
      </w:pPr>
    </w:p>
    <w:p w14:paraId="3C81C10E" w14:textId="77777777" w:rsidR="005D28FC" w:rsidRPr="00EE0143" w:rsidRDefault="005D28FC" w:rsidP="00685D50">
      <w:pPr>
        <w:pStyle w:val="NoSpacing"/>
        <w:spacing w:line="480" w:lineRule="auto"/>
        <w:rPr>
          <w:rFonts w:asciiTheme="minorHAnsi" w:hAnsiTheme="minorHAnsi"/>
        </w:rPr>
      </w:pPr>
      <w:proofErr w:type="spellStart"/>
      <w:r w:rsidRPr="00EE0143">
        <w:t>Gittings</w:t>
      </w:r>
      <w:proofErr w:type="spellEnd"/>
      <w:r w:rsidRPr="00EE0143">
        <w:t xml:space="preserve"> et al (2016) </w:t>
      </w:r>
      <w:r w:rsidRPr="00EE0143">
        <w:rPr>
          <w:noProof/>
        </w:rPr>
        <w:t>[150]</w:t>
      </w:r>
      <w:r w:rsidRPr="00EE0143">
        <w:t xml:space="preserve"> tested the psychometric properties of the LLFI-10 with 739 adult burn patients and </w:t>
      </w:r>
      <w:r w:rsidRPr="00EE0143">
        <w:rPr>
          <w:rFonts w:asciiTheme="minorHAnsi" w:hAnsiTheme="minorHAnsi"/>
        </w:rPr>
        <w:t xml:space="preserve">showed evidence of internal consistency reliability (Cronbach’s alpha </w:t>
      </w:r>
      <w:r w:rsidRPr="00EE0143">
        <w:rPr>
          <w:rFonts w:asciiTheme="minorHAnsi" w:hAnsiTheme="minorHAnsi" w:cs="KABLL A+ Adv P 101 D C 5"/>
        </w:rPr>
        <w:t xml:space="preserve">= 0.85- 0.86) and validity within the scale with </w:t>
      </w:r>
      <w:r w:rsidRPr="00EE0143">
        <w:rPr>
          <w:rFonts w:asciiTheme="minorHAnsi" w:hAnsiTheme="minorHAnsi"/>
        </w:rPr>
        <w:t xml:space="preserve">principal components analysis indicating the LLFI-10 to have a single component structure. There were </w:t>
      </w:r>
      <w:r w:rsidRPr="00EE0143">
        <w:t>significant associations with the Burns Specific Health Scale-Brief and Short Form-36 (Spearman’s rho = .56 to .72, p &lt; .</w:t>
      </w:r>
      <w:r w:rsidRPr="00EE0143">
        <w:rPr>
          <w:rFonts w:asciiTheme="minorHAnsi" w:hAnsiTheme="minorHAnsi"/>
        </w:rPr>
        <w:t xml:space="preserve">001) and observer assessments: the Timed Up and Go test (rho = .41, p &lt; .001) and ankle range of motion (rho = .31 to .35, p &lt; .001). The LLFI showed associations (p &lt; .001) with time since injury (rho = .29), age (rho = .12) and TBSA (rho = .12). Evidence of validity hypothesis testing was identified using a multivariable regression model which showed that changes in the LLFI-10 score were associated with time since burn, age and TBSA. These associations indicate a recovery of function after the burn. The authors also conducted </w:t>
      </w:r>
      <w:proofErr w:type="spellStart"/>
      <w:r w:rsidRPr="00EE0143">
        <w:rPr>
          <w:rFonts w:asciiTheme="minorHAnsi" w:hAnsiTheme="minorHAnsi"/>
        </w:rPr>
        <w:t>Rasch</w:t>
      </w:r>
      <w:proofErr w:type="spellEnd"/>
      <w:r w:rsidRPr="00EE0143">
        <w:rPr>
          <w:rFonts w:asciiTheme="minorHAnsi" w:hAnsiTheme="minorHAnsi"/>
        </w:rPr>
        <w:t xml:space="preserve"> analysis on the LLFI-10, which demonstrated misfit (Andersen LR </w:t>
      </w:r>
      <w:r w:rsidRPr="00EE0143">
        <w:rPr>
          <w:rFonts w:asciiTheme="minorHAnsi" w:hAnsiTheme="minorHAnsi" w:cs="KABLL B+ Adv T Tb 1360de 6. I"/>
        </w:rPr>
        <w:t xml:space="preserve">p </w:t>
      </w:r>
      <w:r w:rsidRPr="00EE0143">
        <w:rPr>
          <w:rFonts w:asciiTheme="minorHAnsi" w:hAnsiTheme="minorHAnsi" w:cs="KABNL I+ Adv P 4 C 4 E 51"/>
        </w:rPr>
        <w:t xml:space="preserve">&lt; </w:t>
      </w:r>
      <w:r w:rsidRPr="00EE0143">
        <w:rPr>
          <w:rFonts w:asciiTheme="minorHAnsi" w:hAnsiTheme="minorHAnsi"/>
        </w:rPr>
        <w:t xml:space="preserve">.001, R1c </w:t>
      </w:r>
      <w:r w:rsidRPr="00EE0143">
        <w:rPr>
          <w:rFonts w:asciiTheme="minorHAnsi" w:hAnsiTheme="minorHAnsi" w:cs="KABLL B+ Adv T Tb 1360de 6. I"/>
        </w:rPr>
        <w:t xml:space="preserve">p </w:t>
      </w:r>
      <w:r w:rsidRPr="00EE0143">
        <w:rPr>
          <w:rFonts w:asciiTheme="minorHAnsi" w:hAnsiTheme="minorHAnsi" w:cs="KABNL I+ Adv P 4 C 4 E 51"/>
        </w:rPr>
        <w:t xml:space="preserve">&lt; </w:t>
      </w:r>
      <w:r w:rsidRPr="00EE0143">
        <w:rPr>
          <w:rFonts w:asciiTheme="minorHAnsi" w:hAnsiTheme="minorHAnsi"/>
        </w:rPr>
        <w:t xml:space="preserve">.001). The survey item relating to sleep disturbance was then removed, which resulted in a good fit to the </w:t>
      </w:r>
      <w:proofErr w:type="spellStart"/>
      <w:r w:rsidRPr="00EE0143">
        <w:rPr>
          <w:rFonts w:asciiTheme="minorHAnsi" w:hAnsiTheme="minorHAnsi"/>
        </w:rPr>
        <w:t>Rasch</w:t>
      </w:r>
      <w:proofErr w:type="spellEnd"/>
      <w:r w:rsidRPr="00EE0143">
        <w:rPr>
          <w:rFonts w:asciiTheme="minorHAnsi" w:hAnsiTheme="minorHAnsi"/>
        </w:rPr>
        <w:t xml:space="preserve"> model  (Andersen LR </w:t>
      </w:r>
      <w:r w:rsidRPr="00EE0143">
        <w:rPr>
          <w:rFonts w:asciiTheme="minorHAnsi" w:hAnsiTheme="minorHAnsi" w:cs="KABLL B+ Adv T Tb 1360de 6. I"/>
        </w:rPr>
        <w:t xml:space="preserve">p </w:t>
      </w:r>
      <w:r w:rsidRPr="00EE0143">
        <w:rPr>
          <w:rFonts w:asciiTheme="minorHAnsi" w:hAnsiTheme="minorHAnsi"/>
        </w:rPr>
        <w:t xml:space="preserve">= .124, R1c </w:t>
      </w:r>
      <w:r w:rsidRPr="00EE0143">
        <w:rPr>
          <w:rFonts w:asciiTheme="minorHAnsi" w:hAnsiTheme="minorHAnsi" w:cs="KABLL B+ Adv T Tb 1360de 6. I"/>
        </w:rPr>
        <w:t xml:space="preserve">p </w:t>
      </w:r>
      <w:r w:rsidRPr="00EE0143">
        <w:rPr>
          <w:rFonts w:asciiTheme="minorHAnsi" w:hAnsiTheme="minorHAnsi"/>
        </w:rPr>
        <w:t xml:space="preserve">= .219). </w:t>
      </w:r>
    </w:p>
    <w:p w14:paraId="58D7F8D9" w14:textId="77777777" w:rsidR="005D28FC" w:rsidRPr="00EE0143" w:rsidRDefault="005D28FC" w:rsidP="00685D50">
      <w:pPr>
        <w:pStyle w:val="NoSpacing"/>
        <w:spacing w:line="480" w:lineRule="auto"/>
        <w:rPr>
          <w:rFonts w:asciiTheme="minorHAnsi" w:hAnsiTheme="minorHAnsi"/>
        </w:rPr>
      </w:pPr>
    </w:p>
    <w:p w14:paraId="70727099" w14:textId="77777777" w:rsidR="005D28FC" w:rsidRPr="00EE0143" w:rsidRDefault="005D28FC" w:rsidP="00685D50">
      <w:pPr>
        <w:pStyle w:val="NoSpacing"/>
        <w:spacing w:line="480" w:lineRule="auto"/>
        <w:rPr>
          <w:rFonts w:asciiTheme="minorHAnsi" w:hAnsiTheme="minorHAnsi"/>
        </w:rPr>
      </w:pPr>
      <w:r w:rsidRPr="00EE0143">
        <w:t xml:space="preserve">Ryland et al (2016) </w:t>
      </w:r>
      <w:r w:rsidRPr="00EE0143">
        <w:rPr>
          <w:noProof/>
        </w:rPr>
        <w:t>[173]</w:t>
      </w:r>
      <w:r w:rsidRPr="00EE0143">
        <w:t xml:space="preserve"> consider the test-retest properties of the LLFI-10, for both the 10-item scale and an additional single item for patients to indicate current percentage of pre-injury performance on a scale from 0 to 100%.  Analysis using the intra-class correlation coefficient on a sample of n = 28 indicates excellent test-retest properties for the 10-item short form of the LLFI (ICC = 0.98, 95% CI 0.96 to 0.99) and good test-retest properties for the single item (ICC = 0.88, 95% CI 0.79 to 0.94) with testing at 24 hours and assuredly no later than 48 hours.  The LLFI-10 and the single item also showed good internal consistency (Spearman r = -0.83) based on all available data from the two issues of the instrument.  Ryland et al (2016) </w:t>
      </w:r>
      <w:r w:rsidRPr="00EE0143">
        <w:rPr>
          <w:noProof/>
        </w:rPr>
        <w:t>[173]</w:t>
      </w:r>
      <w:r w:rsidRPr="00EE0143">
        <w:t xml:space="preserve"> further considered the minimum detectable change (MDC) and estimate an MDC = 1.27.  The LLFI-10 is scored in 0.5 increments and consequently a change of &gt;= 1.5 points in the total score indicates a real change in patient’s lower limb function (95% confidence level).  For the single pre-injury performance item the MDC is </w:t>
      </w:r>
      <w:r w:rsidRPr="00EE0143">
        <w:lastRenderedPageBreak/>
        <w:t>estimated to be approximately a 30% change, largely demonstrating the increased variability in a single item scale.</w:t>
      </w:r>
      <w:r w:rsidRPr="00EE0143">
        <w:rPr>
          <w:i/>
        </w:rPr>
        <w:t xml:space="preserve">  </w:t>
      </w:r>
      <w:r w:rsidRPr="00EE0143">
        <w:rPr>
          <w:rFonts w:asciiTheme="minorHAnsi" w:hAnsiTheme="minorHAnsi"/>
        </w:rPr>
        <w:t>The LLFI-10 has currently no evidence of acceptability, i</w:t>
      </w:r>
      <w:r w:rsidRPr="00EE0143">
        <w:t xml:space="preserve">tem total correlations, or validity hypothesis testing </w:t>
      </w:r>
      <w:r w:rsidRPr="00EE0143">
        <w:rPr>
          <w:rFonts w:asciiTheme="minorHAnsi" w:hAnsiTheme="minorHAnsi"/>
        </w:rPr>
        <w:t xml:space="preserve">with English speaking adult burn patients. </w:t>
      </w:r>
    </w:p>
    <w:p w14:paraId="7156A0A1" w14:textId="77777777" w:rsidR="005D28FC" w:rsidRPr="00EE0143" w:rsidRDefault="005D28FC" w:rsidP="00BD5DCB">
      <w:pPr>
        <w:spacing w:line="480" w:lineRule="auto"/>
      </w:pPr>
    </w:p>
    <w:p w14:paraId="235D34DB" w14:textId="77777777" w:rsidR="005D28FC" w:rsidRPr="00EE0143" w:rsidRDefault="005D28FC" w:rsidP="00296CF4">
      <w:pPr>
        <w:spacing w:line="480" w:lineRule="auto"/>
        <w:rPr>
          <w:rFonts w:cs="Times New Roman"/>
        </w:rPr>
      </w:pPr>
      <w:r w:rsidRPr="00EE0143">
        <w:rPr>
          <w:rFonts w:cs="Times New Roman"/>
        </w:rPr>
        <w:t xml:space="preserve">The Disabilities of the Arm, Shoulder and Hand measure (DASH) is a 30-item patient-reported questionnaire which measures upper extremity health status </w:t>
      </w:r>
      <w:r w:rsidRPr="00EE0143">
        <w:rPr>
          <w:rFonts w:cs="Times New Roman"/>
          <w:noProof/>
        </w:rPr>
        <w:t>[48]</w:t>
      </w:r>
      <w:r w:rsidRPr="00EE0143">
        <w:rPr>
          <w:rFonts w:cs="Times New Roman"/>
        </w:rPr>
        <w:t xml:space="preserve">. It was developed for patients with a variety of musculoskeletal diseases and conditions of the upper extremity, rather than specifically for burn patients.  It measures domains including function, symptoms (pain, tingling, weakness, </w:t>
      </w:r>
      <w:proofErr w:type="gramStart"/>
      <w:r w:rsidRPr="00EE0143">
        <w:rPr>
          <w:rFonts w:cs="Times New Roman"/>
        </w:rPr>
        <w:t>stiffness</w:t>
      </w:r>
      <w:proofErr w:type="gramEnd"/>
      <w:r w:rsidRPr="00EE0143">
        <w:rPr>
          <w:rFonts w:cs="Times New Roman"/>
        </w:rPr>
        <w:t xml:space="preserve">), social activities, and self-image. The items in the DASH were based on a conceptual framework and generated from a literature review of outcome measures for disorders of the arm, shoulder and hand but these were not burn-related. Items were also generated by a group of patients with musculoskeletal difficulties who reviewed the questionnaire items to assess content validity.  </w:t>
      </w:r>
    </w:p>
    <w:p w14:paraId="49C16C7B" w14:textId="77777777" w:rsidR="005D28FC" w:rsidRPr="00EE0143" w:rsidRDefault="005D28FC" w:rsidP="00556B1D">
      <w:pPr>
        <w:spacing w:line="480" w:lineRule="auto"/>
        <w:rPr>
          <w:rFonts w:cs="Times New Roman"/>
        </w:rPr>
      </w:pPr>
      <w:r w:rsidRPr="00EE0143">
        <w:rPr>
          <w:rFonts w:cs="Times New Roman"/>
        </w:rPr>
        <w:t xml:space="preserve">Item reduction was based on the opinion of expert clinicians and patients with upper extremity problems (not burn patients) and psychometric data e.g. </w:t>
      </w:r>
      <w:proofErr w:type="spellStart"/>
      <w:r w:rsidRPr="00EE0143">
        <w:rPr>
          <w:rFonts w:cs="Times New Roman"/>
        </w:rPr>
        <w:t>equidiscriminatory</w:t>
      </w:r>
      <w:proofErr w:type="spellEnd"/>
      <w:r w:rsidRPr="00EE0143">
        <w:rPr>
          <w:rFonts w:cs="Times New Roman"/>
        </w:rPr>
        <w:t xml:space="preserve"> item total correlations, endorsement frequencies and factor analysis </w:t>
      </w:r>
      <w:r w:rsidRPr="00EE0143">
        <w:rPr>
          <w:rFonts w:cs="Times New Roman"/>
          <w:noProof/>
        </w:rPr>
        <w:t>[216]</w:t>
      </w:r>
      <w:r w:rsidRPr="00EE0143">
        <w:rPr>
          <w:rFonts w:cs="Times New Roman"/>
        </w:rPr>
        <w:t xml:space="preserve">.  Chapman et </w:t>
      </w:r>
      <w:proofErr w:type="spellStart"/>
      <w:r w:rsidRPr="00EE0143">
        <w:rPr>
          <w:rFonts w:cs="Times New Roman"/>
        </w:rPr>
        <w:t>al’s</w:t>
      </w:r>
      <w:proofErr w:type="spellEnd"/>
      <w:r w:rsidRPr="00EE0143">
        <w:rPr>
          <w:rFonts w:cs="Times New Roman"/>
        </w:rPr>
        <w:t xml:space="preserve"> (2008) </w:t>
      </w:r>
      <w:r w:rsidRPr="00EE0143">
        <w:rPr>
          <w:rFonts w:cs="Times New Roman"/>
          <w:noProof/>
        </w:rPr>
        <w:t>[217]</w:t>
      </w:r>
      <w:r w:rsidRPr="00EE0143">
        <w:rPr>
          <w:rFonts w:cs="Times New Roman"/>
        </w:rPr>
        <w:t xml:space="preserve"> study provided evidence of the validation of the DASH within a study of 211 adult burn patients who were in the military and had received a hand burn injury. Only a subset of study participants (n= 61) completed data on the DASH. </w:t>
      </w:r>
      <w:r w:rsidRPr="00EE0143">
        <w:rPr>
          <w:rFonts w:cs="Times New Roman"/>
          <w:noProof/>
        </w:rPr>
        <w:t xml:space="preserve"> These patients </w:t>
      </w:r>
      <w:r w:rsidRPr="00EE0143">
        <w:rPr>
          <w:rFonts w:cs="Times New Roman"/>
        </w:rPr>
        <w:t>took 10 - 15 minutes to complete the questionnaire, suggesting that the DASH was acceptable to patients with a burn.  Evidence of validity with other measures showed that DASH correlated well with scores on the G</w:t>
      </w:r>
      <w:r w:rsidRPr="00EE0143">
        <w:rPr>
          <w:rFonts w:eastAsia="Calibri" w:cs="Times New Roman"/>
        </w:rPr>
        <w:t>reenleaf EVAL</w:t>
      </w:r>
      <w:r w:rsidRPr="00EE0143">
        <w:rPr>
          <w:rFonts w:cs="Times New Roman"/>
        </w:rPr>
        <w:t xml:space="preserve"> computer-assisted upper extremity evaluation system (which measures severity of impairment) (AMA), with a </w:t>
      </w:r>
      <w:r w:rsidRPr="00EE0143">
        <w:rPr>
          <w:rFonts w:eastAsia="Calibri" w:cs="Times New Roman"/>
        </w:rPr>
        <w:t xml:space="preserve">moderate correlation (r </w:t>
      </w:r>
      <w:r w:rsidRPr="00EE0143">
        <w:rPr>
          <w:rFonts w:cs="Times New Roman"/>
        </w:rPr>
        <w:t>=</w:t>
      </w:r>
      <w:r w:rsidRPr="00EE0143">
        <w:rPr>
          <w:rFonts w:eastAsia="Calibri" w:cs="Times New Roman"/>
        </w:rPr>
        <w:t xml:space="preserve"> </w:t>
      </w:r>
      <w:r w:rsidRPr="00EE0143">
        <w:rPr>
          <w:rFonts w:cs="Times New Roman"/>
        </w:rPr>
        <w:t xml:space="preserve">0.50) between AMA and </w:t>
      </w:r>
      <w:r w:rsidRPr="00EE0143">
        <w:rPr>
          <w:rFonts w:eastAsia="Calibri" w:cs="Times New Roman"/>
        </w:rPr>
        <w:t xml:space="preserve">DASH scores </w:t>
      </w:r>
      <w:r w:rsidRPr="00EE0143">
        <w:rPr>
          <w:rFonts w:cs="Times New Roman"/>
        </w:rPr>
        <w:t xml:space="preserve">at time 1 and a moderately </w:t>
      </w:r>
      <w:r w:rsidRPr="00EE0143">
        <w:rPr>
          <w:rFonts w:eastAsia="Calibri" w:cs="Times New Roman"/>
        </w:rPr>
        <w:t xml:space="preserve">high correlation (r </w:t>
      </w:r>
      <w:r w:rsidRPr="00EE0143">
        <w:rPr>
          <w:rFonts w:cs="Times New Roman"/>
        </w:rPr>
        <w:t>=</w:t>
      </w:r>
      <w:r w:rsidRPr="00EE0143">
        <w:rPr>
          <w:rFonts w:eastAsia="Calibri" w:cs="Times New Roman"/>
        </w:rPr>
        <w:t xml:space="preserve"> 0.74) at </w:t>
      </w:r>
      <w:r w:rsidRPr="00EE0143">
        <w:rPr>
          <w:rFonts w:cs="Times New Roman"/>
        </w:rPr>
        <w:t xml:space="preserve">time 2. Evidence of validity hypothesis testing showed that the DASH was able to discriminate between patients who returned to duty compared to those that did not, with those </w:t>
      </w:r>
      <w:r w:rsidRPr="00EE0143">
        <w:rPr>
          <w:rFonts w:cs="Times New Roman"/>
        </w:rPr>
        <w:lastRenderedPageBreak/>
        <w:t xml:space="preserve">who did not return to duty reporting significantly higher DASH scores compared to those that did, at time 1 (54 vs. 33, p=.0002) and time 2 (41 vs. 12, p&lt;.0001).  The DASH also had evidence of responsiveness showing a statistically significant change (p&lt; .001) in scores between time points with a large effect size (Cohen's d &gt; 0.8).  Chapman et </w:t>
      </w:r>
      <w:proofErr w:type="spellStart"/>
      <w:r w:rsidRPr="00EE0143">
        <w:rPr>
          <w:rFonts w:cs="Times New Roman"/>
        </w:rPr>
        <w:t>al’s</w:t>
      </w:r>
      <w:proofErr w:type="spellEnd"/>
      <w:r w:rsidRPr="00EE0143">
        <w:rPr>
          <w:rFonts w:cs="Times New Roman"/>
        </w:rPr>
        <w:t xml:space="preserve"> (2008) </w:t>
      </w:r>
      <w:r w:rsidRPr="00EE0143">
        <w:rPr>
          <w:rFonts w:cs="Times New Roman"/>
          <w:noProof/>
        </w:rPr>
        <w:t>[217]</w:t>
      </w:r>
      <w:r w:rsidRPr="00EE0143">
        <w:rPr>
          <w:rFonts w:cs="Times New Roman"/>
        </w:rPr>
        <w:t xml:space="preserve"> study provided psychometric evidence for the DASH with adults with a hand burn. However the sample did not have any burns to the arm or shoulder (which the PROM is also intended to measure), so the psychometric properties of the DASH for patients with arm or shoulder burns is unclear. There is currently no published evidence of test-retest reliability, internal consistency reliability, item total correlations and validity within the scale with adult burn patients.</w:t>
      </w:r>
    </w:p>
    <w:p w14:paraId="1C6B89FF" w14:textId="77777777" w:rsidR="005D28FC" w:rsidRPr="00EE0143" w:rsidRDefault="005D28FC" w:rsidP="00BC66C5">
      <w:pPr>
        <w:autoSpaceDE w:val="0"/>
        <w:autoSpaceDN w:val="0"/>
        <w:adjustRightInd w:val="0"/>
        <w:spacing w:after="0" w:line="480" w:lineRule="auto"/>
      </w:pPr>
    </w:p>
    <w:p w14:paraId="6499B0E9" w14:textId="77777777" w:rsidR="005D28FC" w:rsidRPr="00EE0143" w:rsidRDefault="005D28FC" w:rsidP="00BC66C5">
      <w:pPr>
        <w:autoSpaceDE w:val="0"/>
        <w:autoSpaceDN w:val="0"/>
        <w:adjustRightInd w:val="0"/>
        <w:spacing w:after="0" w:line="480" w:lineRule="auto"/>
      </w:pPr>
      <w:r w:rsidRPr="00EE0143">
        <w:t xml:space="preserve">The </w:t>
      </w:r>
      <w:proofErr w:type="spellStart"/>
      <w:r w:rsidRPr="00EE0143">
        <w:t>QuickDASH</w:t>
      </w:r>
      <w:proofErr w:type="spellEnd"/>
      <w:r w:rsidRPr="00EE0143">
        <w:t xml:space="preserve"> </w:t>
      </w:r>
      <w:r w:rsidRPr="00EE0143">
        <w:rPr>
          <w:noProof/>
        </w:rPr>
        <w:t>[93]</w:t>
      </w:r>
      <w:r w:rsidRPr="00EE0143">
        <w:t xml:space="preserve"> is an abbreviated version of the DASH and measures upper extremity disability caused by various upper limb disorders. It has 11-items on a 5-point Likert scale. The </w:t>
      </w:r>
      <w:proofErr w:type="spellStart"/>
      <w:r w:rsidRPr="00EE0143">
        <w:t>QuickDASH</w:t>
      </w:r>
      <w:proofErr w:type="spellEnd"/>
      <w:r w:rsidRPr="00EE0143">
        <w:t xml:space="preserve"> was developed with patients with upper extremity problems, not burn patients. Although the authors do not report whether patient interviews and expert opinion were used to inform item generation, a conceptual framework was developed, as per Cano et </w:t>
      </w:r>
      <w:proofErr w:type="spellStart"/>
      <w:r w:rsidRPr="00EE0143">
        <w:t>al’s</w:t>
      </w:r>
      <w:proofErr w:type="spellEnd"/>
      <w:r w:rsidRPr="00EE0143">
        <w:t xml:space="preserve"> (2004) guidelines.</w:t>
      </w:r>
    </w:p>
    <w:p w14:paraId="7724BA1A" w14:textId="77777777" w:rsidR="005D28FC" w:rsidRPr="00EE0143" w:rsidRDefault="005D28FC" w:rsidP="00BC66C5">
      <w:pPr>
        <w:autoSpaceDE w:val="0"/>
        <w:autoSpaceDN w:val="0"/>
        <w:adjustRightInd w:val="0"/>
        <w:spacing w:after="0" w:line="480" w:lineRule="auto"/>
      </w:pPr>
    </w:p>
    <w:p w14:paraId="57046105" w14:textId="77777777" w:rsidR="005D28FC" w:rsidRPr="00EE0143" w:rsidRDefault="005D28FC" w:rsidP="00BC66C5">
      <w:pPr>
        <w:autoSpaceDE w:val="0"/>
        <w:autoSpaceDN w:val="0"/>
        <w:adjustRightInd w:val="0"/>
        <w:spacing w:after="0" w:line="480" w:lineRule="auto"/>
      </w:pPr>
      <w:r w:rsidRPr="00EE0143">
        <w:t xml:space="preserve">Item reduction was based on the opinion of expert clinicians and patients with upper extremity problems (not burn patients) </w:t>
      </w:r>
      <w:r w:rsidRPr="00EE0143">
        <w:rPr>
          <w:noProof/>
        </w:rPr>
        <w:t>[48]</w:t>
      </w:r>
      <w:r w:rsidRPr="00EE0143">
        <w:t xml:space="preserve"> and psychometric data e.g. </w:t>
      </w:r>
      <w:proofErr w:type="spellStart"/>
      <w:r w:rsidRPr="00EE0143">
        <w:t>equidiscriminatory</w:t>
      </w:r>
      <w:proofErr w:type="spellEnd"/>
      <w:r w:rsidRPr="00EE0143">
        <w:t xml:space="preserve"> item total correlations </w:t>
      </w:r>
      <w:r w:rsidRPr="00EE0143">
        <w:rPr>
          <w:noProof/>
        </w:rPr>
        <w:t>[216]</w:t>
      </w:r>
      <w:r w:rsidRPr="00EE0143">
        <w:t xml:space="preserve">. In order to develop the </w:t>
      </w:r>
      <w:proofErr w:type="spellStart"/>
      <w:r w:rsidRPr="00EE0143">
        <w:t>QuickDASH</w:t>
      </w:r>
      <w:proofErr w:type="spellEnd"/>
      <w:r w:rsidRPr="00EE0143">
        <w:t xml:space="preserve">, the original 30-item DASH items were reduced to 11 by means of patient feedback using a concept-retention approach </w:t>
      </w:r>
      <w:r w:rsidRPr="00EE0143">
        <w:rPr>
          <w:noProof/>
        </w:rPr>
        <w:t>[216]</w:t>
      </w:r>
      <w:r w:rsidRPr="00EE0143">
        <w:t xml:space="preserve">, and Cano et </w:t>
      </w:r>
      <w:proofErr w:type="spellStart"/>
      <w:r w:rsidRPr="00EE0143">
        <w:t>al’s</w:t>
      </w:r>
      <w:proofErr w:type="spellEnd"/>
      <w:r w:rsidRPr="00EE0143">
        <w:t xml:space="preserve"> recommended process does not appear to have been followed.</w:t>
      </w:r>
    </w:p>
    <w:p w14:paraId="5E0AD41B" w14:textId="77777777" w:rsidR="005D28FC" w:rsidRPr="00EE0143" w:rsidRDefault="005D28FC" w:rsidP="00BC66C5">
      <w:pPr>
        <w:pStyle w:val="NoSpacing"/>
        <w:spacing w:line="480" w:lineRule="auto"/>
        <w:rPr>
          <w:rFonts w:asciiTheme="minorHAnsi" w:hAnsiTheme="minorHAnsi"/>
        </w:rPr>
      </w:pPr>
    </w:p>
    <w:p w14:paraId="60780119" w14:textId="77777777" w:rsidR="005D28FC" w:rsidRPr="00EE0143" w:rsidRDefault="005D28FC" w:rsidP="00BC66C5">
      <w:pPr>
        <w:pStyle w:val="NoSpacing"/>
        <w:spacing w:line="480" w:lineRule="auto"/>
        <w:rPr>
          <w:rFonts w:asciiTheme="minorHAnsi" w:hAnsiTheme="minorHAnsi"/>
        </w:rPr>
      </w:pPr>
      <w:r w:rsidRPr="00EE0143">
        <w:rPr>
          <w:rFonts w:asciiTheme="minorHAnsi" w:hAnsiTheme="minorHAnsi"/>
        </w:rPr>
        <w:t xml:space="preserve">Wu et </w:t>
      </w:r>
      <w:proofErr w:type="spellStart"/>
      <w:r w:rsidRPr="00EE0143">
        <w:rPr>
          <w:rFonts w:asciiTheme="minorHAnsi" w:hAnsiTheme="minorHAnsi"/>
        </w:rPr>
        <w:t>al’s</w:t>
      </w:r>
      <w:proofErr w:type="spellEnd"/>
      <w:r w:rsidRPr="00EE0143">
        <w:rPr>
          <w:rFonts w:asciiTheme="minorHAnsi" w:hAnsiTheme="minorHAnsi"/>
        </w:rPr>
        <w:t xml:space="preserve"> (2007) validation study of the </w:t>
      </w:r>
      <w:proofErr w:type="spellStart"/>
      <w:r w:rsidRPr="00EE0143">
        <w:rPr>
          <w:rFonts w:asciiTheme="minorHAnsi" w:hAnsiTheme="minorHAnsi"/>
        </w:rPr>
        <w:t>QuickDASH</w:t>
      </w:r>
      <w:proofErr w:type="spellEnd"/>
      <w:r w:rsidRPr="00EE0143">
        <w:rPr>
          <w:rFonts w:asciiTheme="minorHAnsi" w:hAnsiTheme="minorHAnsi"/>
        </w:rPr>
        <w:t xml:space="preserve"> involved 85 adult burn patients </w:t>
      </w:r>
      <w:r w:rsidRPr="00EE0143">
        <w:rPr>
          <w:rFonts w:asciiTheme="minorHAnsi" w:hAnsiTheme="minorHAnsi"/>
          <w:noProof/>
        </w:rPr>
        <w:t>[46]</w:t>
      </w:r>
      <w:r w:rsidRPr="00EE0143">
        <w:rPr>
          <w:rFonts w:asciiTheme="minorHAnsi" w:hAnsiTheme="minorHAnsi"/>
        </w:rPr>
        <w:t xml:space="preserve">. Neither missing data nor the time it took patients to complete the </w:t>
      </w:r>
      <w:proofErr w:type="spellStart"/>
      <w:r w:rsidRPr="00EE0143">
        <w:rPr>
          <w:rFonts w:asciiTheme="minorHAnsi" w:hAnsiTheme="minorHAnsi"/>
        </w:rPr>
        <w:t>QuickDash</w:t>
      </w:r>
      <w:proofErr w:type="spellEnd"/>
      <w:r w:rsidRPr="00EE0143">
        <w:rPr>
          <w:rFonts w:asciiTheme="minorHAnsi" w:hAnsiTheme="minorHAnsi"/>
        </w:rPr>
        <w:t xml:space="preserve"> were reported, so its acceptability to this population is unclear. The </w:t>
      </w:r>
      <w:proofErr w:type="spellStart"/>
      <w:r w:rsidRPr="00EE0143">
        <w:rPr>
          <w:rFonts w:asciiTheme="minorHAnsi" w:hAnsiTheme="minorHAnsi"/>
        </w:rPr>
        <w:t>QuickDASH</w:t>
      </w:r>
      <w:proofErr w:type="spellEnd"/>
      <w:r w:rsidRPr="00EE0143">
        <w:rPr>
          <w:rFonts w:asciiTheme="minorHAnsi" w:hAnsiTheme="minorHAnsi"/>
        </w:rPr>
        <w:t xml:space="preserve"> correlated well with scores on the Burn-Specific Health Scale (BSHS) at four time points (coefficients ranged from - 0.79 and - 0.89) and the </w:t>
      </w:r>
      <w:r w:rsidRPr="00EE0143">
        <w:rPr>
          <w:rFonts w:asciiTheme="minorHAnsi" w:hAnsiTheme="minorHAnsi"/>
        </w:rPr>
        <w:lastRenderedPageBreak/>
        <w:t xml:space="preserve">physical domain of the BSHS (coefficients ranging between – 0.82 and -0.90). Further evidence of validity with other measures was identified in a study by Clifford et al (2013) which showed that the </w:t>
      </w:r>
      <w:proofErr w:type="spellStart"/>
      <w:r w:rsidRPr="00EE0143">
        <w:rPr>
          <w:rFonts w:asciiTheme="minorHAnsi" w:hAnsiTheme="minorHAnsi"/>
        </w:rPr>
        <w:t>QuickDash</w:t>
      </w:r>
      <w:proofErr w:type="spellEnd"/>
      <w:r w:rsidRPr="00EE0143">
        <w:rPr>
          <w:rFonts w:asciiTheme="minorHAnsi" w:hAnsiTheme="minorHAnsi"/>
        </w:rPr>
        <w:t xml:space="preserve"> correlated significantly with the Grip Strength </w:t>
      </w:r>
      <w:proofErr w:type="spellStart"/>
      <w:r w:rsidRPr="00EE0143">
        <w:rPr>
          <w:rFonts w:asciiTheme="minorHAnsi" w:hAnsiTheme="minorHAnsi"/>
        </w:rPr>
        <w:t>Dynamomentry</w:t>
      </w:r>
      <w:proofErr w:type="spellEnd"/>
      <w:r w:rsidRPr="00EE0143">
        <w:rPr>
          <w:rFonts w:asciiTheme="minorHAnsi" w:hAnsiTheme="minorHAnsi"/>
        </w:rPr>
        <w:t xml:space="preserve"> (an objective device that measures hand-grip) in both the right (</w:t>
      </w:r>
      <w:r w:rsidRPr="00EE0143">
        <w:rPr>
          <w:rFonts w:asciiTheme="minorHAnsi" w:hAnsiTheme="minorHAnsi"/>
          <w:i/>
        </w:rPr>
        <w:t>b</w:t>
      </w:r>
      <w:r w:rsidRPr="00EE0143">
        <w:rPr>
          <w:rFonts w:asciiTheme="minorHAnsi" w:hAnsiTheme="minorHAnsi"/>
        </w:rPr>
        <w:t>=0.17, p = .002) and left (</w:t>
      </w:r>
      <w:r w:rsidRPr="00EE0143">
        <w:rPr>
          <w:rFonts w:asciiTheme="minorHAnsi" w:hAnsiTheme="minorHAnsi"/>
          <w:i/>
        </w:rPr>
        <w:t>b</w:t>
      </w:r>
      <w:r w:rsidRPr="00EE0143">
        <w:rPr>
          <w:rFonts w:asciiTheme="minorHAnsi" w:hAnsiTheme="minorHAnsi"/>
        </w:rPr>
        <w:t xml:space="preserve">=0.14, p = .002) hands.  Evidence of validity hypothesis testing showed that the </w:t>
      </w:r>
      <w:proofErr w:type="spellStart"/>
      <w:r w:rsidRPr="00EE0143">
        <w:rPr>
          <w:rFonts w:asciiTheme="minorHAnsi" w:hAnsiTheme="minorHAnsi"/>
        </w:rPr>
        <w:t>QuickDASH</w:t>
      </w:r>
      <w:proofErr w:type="spellEnd"/>
      <w:r w:rsidRPr="00EE0143">
        <w:rPr>
          <w:rFonts w:asciiTheme="minorHAnsi" w:hAnsiTheme="minorHAnsi"/>
        </w:rPr>
        <w:t xml:space="preserve"> was able to identify different patient groups i.e. those with more than 25% TBSA with full thickness burns, inpatients, and those who had undergone surgical interventions who reported higher scores than the remaining patients (Wu et al, 2007). It showed excellent test-retest reliability (</w:t>
      </w:r>
      <w:proofErr w:type="spellStart"/>
      <w:r w:rsidRPr="00EE0143">
        <w:rPr>
          <w:rFonts w:asciiTheme="minorHAnsi" w:hAnsiTheme="minorHAnsi"/>
        </w:rPr>
        <w:t>coefficents</w:t>
      </w:r>
      <w:proofErr w:type="spellEnd"/>
      <w:r w:rsidRPr="00EE0143">
        <w:rPr>
          <w:rFonts w:asciiTheme="minorHAnsi" w:hAnsiTheme="minorHAnsi"/>
        </w:rPr>
        <w:t xml:space="preserve">= 0.91, ICC = 0.93) and responsiveness (effect sizes at three follow up time points were large and ranged from 0.6 to 0.8) </w:t>
      </w:r>
      <w:r w:rsidRPr="00EE0143">
        <w:rPr>
          <w:rFonts w:asciiTheme="minorHAnsi" w:hAnsiTheme="minorHAnsi"/>
          <w:noProof/>
        </w:rPr>
        <w:t>[46]</w:t>
      </w:r>
      <w:r w:rsidRPr="00EE0143">
        <w:rPr>
          <w:rFonts w:asciiTheme="minorHAnsi" w:hAnsiTheme="minorHAnsi"/>
        </w:rPr>
        <w:t>. T</w:t>
      </w:r>
      <w:r w:rsidRPr="00EE0143">
        <w:t>here is no published evidence of internal consistency reliability, item total correlations and validity within the scale with adult burn patients.</w:t>
      </w:r>
    </w:p>
    <w:p w14:paraId="76CF0E7F" w14:textId="77777777" w:rsidR="005D28FC" w:rsidRPr="00EE0143" w:rsidRDefault="005D28FC" w:rsidP="00BC66C5">
      <w:pPr>
        <w:pStyle w:val="NoSpacing"/>
        <w:spacing w:line="480" w:lineRule="auto"/>
        <w:rPr>
          <w:rFonts w:asciiTheme="minorHAnsi" w:hAnsiTheme="minorHAnsi"/>
        </w:rPr>
      </w:pPr>
    </w:p>
    <w:p w14:paraId="006C05FE" w14:textId="77777777" w:rsidR="005D28FC" w:rsidRPr="00EE0143" w:rsidRDefault="005D28FC" w:rsidP="008007F3">
      <w:pPr>
        <w:pStyle w:val="NoSpacing"/>
        <w:spacing w:line="480" w:lineRule="auto"/>
      </w:pPr>
      <w:r w:rsidRPr="00EE0143">
        <w:t xml:space="preserve">The Brief Cope (BCOPE) measures coping behaviours (Carver et al, 1989) </w:t>
      </w:r>
      <w:r w:rsidRPr="00EE0143">
        <w:rPr>
          <w:noProof/>
        </w:rPr>
        <w:t>[76]</w:t>
      </w:r>
      <w:r w:rsidRPr="00EE0143">
        <w:t xml:space="preserve">. It has 28 items and 14 domains (active coping, planning, positive reframing, acceptance, humour, religion, using emotional support, using instrumental support, self-distraction, denial, venting, substance, behavioural disengagement, self-blame).  It is a shortened version of the COPE </w:t>
      </w:r>
      <w:r w:rsidRPr="00EE0143">
        <w:rPr>
          <w:noProof/>
        </w:rPr>
        <w:t>[77]</w:t>
      </w:r>
      <w:r w:rsidRPr="00EE0143">
        <w:t xml:space="preserve">. The items in the original COPE were based on a literature review (it used items from previously developed scales).  The authors have not reported the development of a conceptual framework, use of exert opinion and patient interviews. </w:t>
      </w:r>
    </w:p>
    <w:p w14:paraId="4B2E8B75" w14:textId="77777777" w:rsidR="005D28FC" w:rsidRPr="00EE0143" w:rsidRDefault="005D28FC" w:rsidP="008007F3">
      <w:pPr>
        <w:pStyle w:val="NoSpacing"/>
        <w:spacing w:line="480" w:lineRule="auto"/>
      </w:pPr>
    </w:p>
    <w:p w14:paraId="53A8EB75" w14:textId="77777777" w:rsidR="005D28FC" w:rsidRPr="00EE0143" w:rsidRDefault="005D28FC" w:rsidP="008007F3">
      <w:pPr>
        <w:pStyle w:val="NoSpacing"/>
        <w:spacing w:line="480" w:lineRule="auto"/>
      </w:pPr>
      <w:r w:rsidRPr="00EE0143">
        <w:t xml:space="preserve">The COPE was reduced down to the BCOPE based on the feedback from non-student populations that used the scale and factor analysis (Carver et al, 1997) </w:t>
      </w:r>
      <w:r w:rsidRPr="00EE0143">
        <w:rPr>
          <w:noProof/>
        </w:rPr>
        <w:t>[77]</w:t>
      </w:r>
      <w:r w:rsidRPr="00EE0143">
        <w:t xml:space="preserve">. This is consistent with Cano et </w:t>
      </w:r>
      <w:proofErr w:type="spellStart"/>
      <w:r w:rsidRPr="00EE0143">
        <w:t>al’s</w:t>
      </w:r>
      <w:proofErr w:type="spellEnd"/>
      <w:r w:rsidRPr="00EE0143">
        <w:t xml:space="preserve"> (2004) </w:t>
      </w:r>
      <w:r w:rsidRPr="00EE0143">
        <w:rPr>
          <w:noProof/>
        </w:rPr>
        <w:t>[17]</w:t>
      </w:r>
      <w:r w:rsidRPr="00EE0143">
        <w:t xml:space="preserve"> measurement development guidelines, but endorsement frequencies, missing data and test of scaling assumptions during the item reduction phase are not reported. </w:t>
      </w:r>
    </w:p>
    <w:p w14:paraId="125DD8A6" w14:textId="77777777" w:rsidR="005D28FC" w:rsidRPr="00EE0143" w:rsidRDefault="005D28FC" w:rsidP="008007F3">
      <w:pPr>
        <w:pStyle w:val="NoSpacing"/>
        <w:spacing w:line="480" w:lineRule="auto"/>
      </w:pPr>
    </w:p>
    <w:p w14:paraId="354D166C" w14:textId="77777777" w:rsidR="005D28FC" w:rsidRPr="00EE0143" w:rsidRDefault="005D28FC" w:rsidP="008007F3">
      <w:pPr>
        <w:pStyle w:val="NoSpacing"/>
        <w:spacing w:line="480" w:lineRule="auto"/>
      </w:pPr>
      <w:proofErr w:type="spellStart"/>
      <w:r w:rsidRPr="00EE0143">
        <w:lastRenderedPageBreak/>
        <w:t>Amoyal</w:t>
      </w:r>
      <w:proofErr w:type="spellEnd"/>
      <w:r w:rsidRPr="00EE0143">
        <w:t xml:space="preserve"> et </w:t>
      </w:r>
      <w:proofErr w:type="spellStart"/>
      <w:r w:rsidRPr="00EE0143">
        <w:t>al’s</w:t>
      </w:r>
      <w:proofErr w:type="spellEnd"/>
      <w:r w:rsidRPr="00EE0143">
        <w:t xml:space="preserve"> (2011) </w:t>
      </w:r>
      <w:r w:rsidRPr="00EE0143">
        <w:rPr>
          <w:noProof/>
        </w:rPr>
        <w:t>[167]</w:t>
      </w:r>
      <w:r w:rsidRPr="00EE0143">
        <w:t xml:space="preserve"> study which included 362 adult burn patients provided psychometric evidence for the BCOPE with this population. The results showed evidence of internal consistency reliability (alpha’s ranged from 0.55 to 0.86) and test-retest reliability (ranging from 0.16 to 0.63). Exploratory factor analysis identified a 7-factor solution (active coping, avoidance coping, humour, religion, emotional support, venting and acceptance) that accounted for 51% of the variance.  Spearman correlations between the BCOPE, the SF-12, the Davidson Trauma Scale and the Satisfaction with Appearance Scale provided evidence of construct validity. Active coping and avoidance factors were each significantly and positively associated with total DTS scores at 6 months (active .44, avoidance .53) and 12 months (active .44, avoidance .59) after discharge. Avoidance coping was significantly negatively related to the SF-12 at 6 months (-.28), 12 months (-.20) and 24 months (-.26) since discharge.  Avoidance coping was significantly positively related to SWAP scores at 12 months (.43) and 24 months (.26) and active coping was significantly positively associated with SWAP scores at 12 months (.36) and 24 months (.41).  However currently there is no evidence of acceptability (e.g. amount of missing data or time it took patients to complete the scale), validity hypothesis testing and responsiveness. </w:t>
      </w:r>
    </w:p>
    <w:p w14:paraId="6961F6F6" w14:textId="77777777" w:rsidR="005D28FC" w:rsidRPr="00EE0143" w:rsidRDefault="005D28FC" w:rsidP="00CD0818"/>
    <w:p w14:paraId="6E4C3160" w14:textId="77777777" w:rsidR="005D28FC" w:rsidRPr="00EE0143" w:rsidRDefault="005D28FC" w:rsidP="00C1649F">
      <w:pPr>
        <w:pStyle w:val="NoSpacing"/>
        <w:spacing w:line="480" w:lineRule="auto"/>
      </w:pPr>
      <w:r w:rsidRPr="00EE0143">
        <w:t>The Short Form McGill Pain Questionnaire is a 15-item measure of pain (SF-MPQ) (</w:t>
      </w:r>
      <w:proofErr w:type="spellStart"/>
      <w:r w:rsidRPr="00EE0143">
        <w:t>Melzack</w:t>
      </w:r>
      <w:proofErr w:type="spellEnd"/>
      <w:r w:rsidRPr="00EE0143">
        <w:t xml:space="preserve"> et al, 1987) </w:t>
      </w:r>
      <w:r w:rsidRPr="00EE0143">
        <w:rPr>
          <w:noProof/>
        </w:rPr>
        <w:t>[53]</w:t>
      </w:r>
      <w:r w:rsidRPr="00EE0143">
        <w:t>. It is a shortened version of the McGill Pain Questionnaire (MPQ) (</w:t>
      </w:r>
      <w:proofErr w:type="spellStart"/>
      <w:r w:rsidRPr="00EE0143">
        <w:t>Melzack</w:t>
      </w:r>
      <w:proofErr w:type="spellEnd"/>
      <w:r w:rsidRPr="00EE0143">
        <w:t xml:space="preserve"> et al, 1983) </w:t>
      </w:r>
      <w:r w:rsidRPr="00EE0143">
        <w:rPr>
          <w:noProof/>
        </w:rPr>
        <w:t>[52]</w:t>
      </w:r>
      <w:r w:rsidRPr="00EE0143">
        <w:t>. The authors report how items in the original MPQ were based on a literature review and expert and non- burn patient opinion, and do not mention patient interviews being conducted or a conceptual framework being developed.  The MPQ was reduced down to the SF-MPQ based on non-burn patient feedback (</w:t>
      </w:r>
      <w:proofErr w:type="spellStart"/>
      <w:r w:rsidRPr="00EE0143">
        <w:t>Melzack</w:t>
      </w:r>
      <w:proofErr w:type="spellEnd"/>
      <w:r w:rsidRPr="00EE0143">
        <w:t xml:space="preserve">, 1987) </w:t>
      </w:r>
      <w:r w:rsidRPr="00EE0143">
        <w:rPr>
          <w:noProof/>
        </w:rPr>
        <w:t>[53]</w:t>
      </w:r>
      <w:r w:rsidRPr="00EE0143">
        <w:t xml:space="preserve">.  Expert opinion, endorsement frequencies, missing data, expert opinion, factor analysis and test of scaling assumptions are not reported as being employed during the item reduction phase. </w:t>
      </w:r>
    </w:p>
    <w:p w14:paraId="7C0F334C" w14:textId="77777777" w:rsidR="005D28FC" w:rsidRPr="00EE0143" w:rsidRDefault="005D28FC" w:rsidP="00C1649F">
      <w:pPr>
        <w:pStyle w:val="NoSpacing"/>
        <w:spacing w:line="480" w:lineRule="auto"/>
      </w:pPr>
    </w:p>
    <w:p w14:paraId="6E2FDB86" w14:textId="77777777" w:rsidR="005D28FC" w:rsidRPr="00EE0143" w:rsidRDefault="005D28FC" w:rsidP="00BC66C5">
      <w:pPr>
        <w:pStyle w:val="NoSpacing"/>
        <w:spacing w:line="480" w:lineRule="auto"/>
        <w:rPr>
          <w:rFonts w:asciiTheme="minorHAnsi" w:hAnsiTheme="minorHAnsi"/>
        </w:rPr>
      </w:pPr>
      <w:r w:rsidRPr="00EE0143">
        <w:lastRenderedPageBreak/>
        <w:t xml:space="preserve">Mason et </w:t>
      </w:r>
      <w:proofErr w:type="spellStart"/>
      <w:r w:rsidRPr="00EE0143">
        <w:t>al’s</w:t>
      </w:r>
      <w:proofErr w:type="spellEnd"/>
      <w:r w:rsidRPr="00EE0143">
        <w:t xml:space="preserve"> (2008) </w:t>
      </w:r>
      <w:r w:rsidRPr="00EE0143">
        <w:rPr>
          <w:noProof/>
        </w:rPr>
        <w:t>[186]</w:t>
      </w:r>
      <w:r w:rsidRPr="00EE0143">
        <w:t xml:space="preserve"> study tested the SF-MPQ with 338 adult burn patients.  The results showed evidence of internal consistency reliability (alpha= 0.86) and acceptability (e.g. there was less than 2.7% missing data). There was also some limited evidence of construct validity identified using a confirmatory factor analysis of the 15-item scale which identified a 2-factor solution with standardised factor loadings ranging from 0.34 to 0.70 for the sensory factor and from 0.59 to 0.64 for the affective factor.  The covariance between factors was 0.77.  Future research needs to explore the construct validity of the SF-MPQ with adult burn patients in greater depth.  Currently there is no evidence of item total correlations, test-retest reliability, </w:t>
      </w:r>
      <w:proofErr w:type="gramStart"/>
      <w:r w:rsidRPr="00EE0143">
        <w:t>validity</w:t>
      </w:r>
      <w:proofErr w:type="gramEnd"/>
      <w:r w:rsidRPr="00EE0143">
        <w:t xml:space="preserve"> comparison with other measures, validity hypothesis testing and responsiveness of the SF-MPQ with adult burn patients. </w:t>
      </w:r>
    </w:p>
    <w:p w14:paraId="3D0599B1" w14:textId="77777777" w:rsidR="005D28FC" w:rsidRPr="00EE0143" w:rsidRDefault="005D28FC" w:rsidP="00BC66C5">
      <w:pPr>
        <w:pStyle w:val="NoSpacing"/>
        <w:spacing w:line="480" w:lineRule="auto"/>
        <w:rPr>
          <w:rFonts w:asciiTheme="minorHAnsi" w:hAnsiTheme="minorHAnsi"/>
        </w:rPr>
      </w:pPr>
    </w:p>
    <w:p w14:paraId="1AE5F870" w14:textId="77777777" w:rsidR="005D28FC" w:rsidRPr="00EE0143" w:rsidRDefault="005D28FC" w:rsidP="00BC66C5">
      <w:pPr>
        <w:pStyle w:val="NoSpacing"/>
        <w:spacing w:line="480" w:lineRule="auto"/>
      </w:pPr>
      <w:r w:rsidRPr="00EE0143">
        <w:rPr>
          <w:rFonts w:asciiTheme="minorHAnsi" w:hAnsiTheme="minorHAnsi"/>
        </w:rPr>
        <w:t xml:space="preserve">The Brief Fatigue Inventory (BFI) (Mendoza et al, 1999) </w:t>
      </w:r>
      <w:r w:rsidRPr="00EE0143">
        <w:rPr>
          <w:rFonts w:asciiTheme="minorHAnsi" w:hAnsiTheme="minorHAnsi"/>
          <w:noProof/>
        </w:rPr>
        <w:t>[80]</w:t>
      </w:r>
      <w:r w:rsidRPr="00EE0143">
        <w:rPr>
          <w:rFonts w:asciiTheme="minorHAnsi" w:hAnsiTheme="minorHAnsi"/>
        </w:rPr>
        <w:t xml:space="preserve"> has 9 items which are answered on a 0 -10 point numeric scale. It measures level of fatigue and its potential impact on activity, walking, work, relationships, mood, walking and enjoyment of life. The BFI was originally developed with cancer patients and was based on the Brief Pain Inventory </w:t>
      </w:r>
      <w:r w:rsidRPr="00EE0143">
        <w:rPr>
          <w:rFonts w:asciiTheme="minorHAnsi" w:hAnsiTheme="minorHAnsi"/>
          <w:noProof/>
        </w:rPr>
        <w:t>[218]</w:t>
      </w:r>
      <w:r w:rsidRPr="00EE0143">
        <w:t xml:space="preserve">.  The authors report that its development involved a literature review, but do not report whether patient interviews, expert opinion and a conceptual framework were used. Item reduction was conducted by way of expert opinion and factor analysis, but this was with a sample of cancer patients and it is not evident whether item redundancy, endorsements frequencies, missing data or tests of scaling assumptions were employed. </w:t>
      </w:r>
    </w:p>
    <w:p w14:paraId="0378B210" w14:textId="77777777" w:rsidR="005D28FC" w:rsidRPr="00EE0143" w:rsidRDefault="005D28FC" w:rsidP="00BC66C5">
      <w:pPr>
        <w:pStyle w:val="NoSpacing"/>
        <w:spacing w:line="480" w:lineRule="auto"/>
        <w:rPr>
          <w:rFonts w:asciiTheme="minorHAnsi" w:hAnsiTheme="minorHAnsi"/>
        </w:rPr>
      </w:pPr>
    </w:p>
    <w:p w14:paraId="4853CD54" w14:textId="77777777" w:rsidR="005D28FC" w:rsidRPr="00EE0143" w:rsidRDefault="005D28FC" w:rsidP="00BC66C5">
      <w:pPr>
        <w:pStyle w:val="NoSpacing"/>
        <w:spacing w:line="480" w:lineRule="auto"/>
        <w:rPr>
          <w:sz w:val="16"/>
          <w:szCs w:val="16"/>
        </w:rPr>
      </w:pPr>
      <w:r w:rsidRPr="00EE0143">
        <w:rPr>
          <w:rFonts w:asciiTheme="minorHAnsi" w:hAnsiTheme="minorHAnsi"/>
        </w:rPr>
        <w:t xml:space="preserve">Only one study has provided psychometric evidence for the use of the BFI with adult burn patients; </w:t>
      </w:r>
      <w:proofErr w:type="spellStart"/>
      <w:r w:rsidRPr="00EE0143">
        <w:rPr>
          <w:rFonts w:asciiTheme="minorHAnsi" w:hAnsiTheme="minorHAnsi"/>
        </w:rPr>
        <w:t>Toh</w:t>
      </w:r>
      <w:proofErr w:type="spellEnd"/>
      <w:r w:rsidRPr="00EE0143">
        <w:rPr>
          <w:rFonts w:asciiTheme="minorHAnsi" w:hAnsiTheme="minorHAnsi"/>
        </w:rPr>
        <w:t xml:space="preserve"> et </w:t>
      </w:r>
      <w:proofErr w:type="spellStart"/>
      <w:r w:rsidRPr="00EE0143">
        <w:rPr>
          <w:rFonts w:asciiTheme="minorHAnsi" w:hAnsiTheme="minorHAnsi"/>
        </w:rPr>
        <w:t>al’s</w:t>
      </w:r>
      <w:proofErr w:type="spellEnd"/>
      <w:r w:rsidRPr="00EE0143">
        <w:rPr>
          <w:rFonts w:asciiTheme="minorHAnsi" w:hAnsiTheme="minorHAnsi"/>
        </w:rPr>
        <w:t xml:space="preserve"> (2014) </w:t>
      </w:r>
      <w:r w:rsidRPr="00EE0143">
        <w:rPr>
          <w:rFonts w:asciiTheme="minorHAnsi" w:hAnsiTheme="minorHAnsi"/>
          <w:noProof/>
        </w:rPr>
        <w:t>[135]</w:t>
      </w:r>
      <w:r w:rsidRPr="00EE0143">
        <w:rPr>
          <w:rFonts w:asciiTheme="minorHAnsi" w:hAnsiTheme="minorHAnsi"/>
        </w:rPr>
        <w:t xml:space="preserve"> validation study involved 587 adult burn patients. The Cronbach’s alpha for the BFI at one, 6 and 12 months after burn ranged from 0.96 to 0.99, indicating excellent internal consistency reliability.  All item-rest correlations were &gt;0.73 providing further evidence of good internal consistency. Factor analysis showed evidence that all items of the BFI significantly mapped </w:t>
      </w:r>
      <w:r w:rsidRPr="00EE0143">
        <w:rPr>
          <w:rFonts w:asciiTheme="minorHAnsi" w:hAnsiTheme="minorHAnsi"/>
        </w:rPr>
        <w:lastRenderedPageBreak/>
        <w:t>on to a single domain at</w:t>
      </w:r>
      <w:r w:rsidRPr="00EE0143">
        <w:t xml:space="preserve"> one, 3, 6 and 12 months after burn (eigenvalues 6.67, 7.21, 6.83 and 6.50, accounting for 94.9%, 94.8%, 95.3% and 88.2% of variance, respectively).</w:t>
      </w:r>
    </w:p>
    <w:p w14:paraId="51F8EE39" w14:textId="77777777" w:rsidR="005D28FC" w:rsidRPr="00EE0143" w:rsidRDefault="005D28FC" w:rsidP="00BC66C5">
      <w:pPr>
        <w:pStyle w:val="NoSpacing"/>
        <w:spacing w:line="480" w:lineRule="auto"/>
        <w:rPr>
          <w:sz w:val="16"/>
          <w:szCs w:val="16"/>
        </w:rPr>
      </w:pPr>
    </w:p>
    <w:p w14:paraId="55D7F153" w14:textId="77777777" w:rsidR="005D28FC" w:rsidRPr="00EE0143" w:rsidRDefault="005D28FC" w:rsidP="00A147CF">
      <w:pPr>
        <w:pStyle w:val="NoSpacing"/>
        <w:spacing w:line="480" w:lineRule="auto"/>
        <w:rPr>
          <w:rFonts w:asciiTheme="minorHAnsi" w:hAnsiTheme="minorHAnsi"/>
        </w:rPr>
      </w:pPr>
      <w:r w:rsidRPr="00EE0143">
        <w:rPr>
          <w:rFonts w:asciiTheme="minorHAnsi" w:hAnsiTheme="minorHAnsi"/>
        </w:rPr>
        <w:t xml:space="preserve">Validity comparison with other measures was identified at one month post burn with a negative correlation between the BFI and the Burn Specific Health Scale-Brief (p&lt;.001).  Responsiveness evidence showed that the BFI was significantly responsive to change from baseline to one, 3, 6 and 12 months post burn (-.58, -.61, -.91, p&lt;.001, respectively). The BFI also had evidence of validity hypothesis testing, identifying the difference between major and minor burns, with major burn fatigue being measured as greater than minor burn during the first 12 months after burn (p&lt;.001). Women also reported higher fatigue levels than men (p&lt;.001). The study did not report levels of missing data; therefore it is not clear how acceptable the BFI was to burn patients. There is currently no available evidence of test-retest reliability. </w:t>
      </w:r>
    </w:p>
    <w:p w14:paraId="5851D737" w14:textId="77777777" w:rsidR="005D28FC" w:rsidRPr="00EE0143" w:rsidRDefault="005D28FC" w:rsidP="00BC66C5">
      <w:pPr>
        <w:pStyle w:val="NoSpacing"/>
        <w:spacing w:line="480" w:lineRule="auto"/>
        <w:rPr>
          <w:rFonts w:asciiTheme="minorHAnsi" w:hAnsiTheme="minorHAnsi"/>
        </w:rPr>
      </w:pPr>
    </w:p>
    <w:p w14:paraId="56BA3F8E" w14:textId="77777777" w:rsidR="005D28FC" w:rsidRPr="00EE0143" w:rsidRDefault="005D28FC" w:rsidP="00040CB0">
      <w:pPr>
        <w:pStyle w:val="NoSpacing"/>
        <w:spacing w:line="480" w:lineRule="auto"/>
      </w:pPr>
      <w:r w:rsidRPr="00EE0143">
        <w:t>The Davidson Trauma Scale (DTS</w:t>
      </w:r>
      <w:proofErr w:type="gramStart"/>
      <w:r w:rsidRPr="00EE0143">
        <w:t>)  (</w:t>
      </w:r>
      <w:proofErr w:type="gramEnd"/>
      <w:r w:rsidRPr="00EE0143">
        <w:t xml:space="preserve">Davidson et al, 1997) </w:t>
      </w:r>
      <w:r w:rsidRPr="00EE0143">
        <w:rPr>
          <w:noProof/>
        </w:rPr>
        <w:t>[67]</w:t>
      </w:r>
      <w:r w:rsidRPr="00EE0143">
        <w:t xml:space="preserve"> has 17 items that measure the symptoms of post-traumatic stress disorder (PTSD). Item generation was based on a literature review (e.g. using the definition of symptoms for PTSD outlined in the Diagnostic and Statistical Manual of Mental Disorders (DSM-IV, 1994) </w:t>
      </w:r>
      <w:r w:rsidRPr="00EE0143">
        <w:rPr>
          <w:noProof/>
        </w:rPr>
        <w:t>[219]</w:t>
      </w:r>
      <w:r w:rsidRPr="00EE0143">
        <w:t xml:space="preserve">). The DTS was based on the general symptoms of PTSD and not related to any burn specific experiences.  Contrary to Cano et </w:t>
      </w:r>
      <w:proofErr w:type="spellStart"/>
      <w:r w:rsidRPr="00EE0143">
        <w:t>al’s</w:t>
      </w:r>
      <w:proofErr w:type="spellEnd"/>
      <w:r w:rsidRPr="00EE0143">
        <w:t xml:space="preserve"> (2004) </w:t>
      </w:r>
      <w:r w:rsidRPr="00EE0143">
        <w:rPr>
          <w:noProof/>
        </w:rPr>
        <w:t>[17]</w:t>
      </w:r>
      <w:r w:rsidRPr="00EE0143">
        <w:t xml:space="preserve"> guidelines, the authors do not report whether a conceptual framework was developed, expert opinion was elicited or whether patient interviews were conducted. Item reduction was based on factor analysis of data from patients with PTSD from a range of traumas but these did not include burn injuries. This is consistent with Cano et </w:t>
      </w:r>
      <w:proofErr w:type="spellStart"/>
      <w:r w:rsidRPr="00EE0143">
        <w:t>al’s</w:t>
      </w:r>
      <w:proofErr w:type="spellEnd"/>
      <w:r w:rsidRPr="00EE0143">
        <w:t xml:space="preserve"> (2004) </w:t>
      </w:r>
      <w:r w:rsidRPr="00EE0143">
        <w:rPr>
          <w:noProof/>
        </w:rPr>
        <w:t>[17]</w:t>
      </w:r>
      <w:r w:rsidRPr="00EE0143">
        <w:t xml:space="preserve"> measurement development guidelines. However the use of endorsement frequencies, missing data and test of scaling assumptions during the item reduction phase are not reported. </w:t>
      </w:r>
    </w:p>
    <w:p w14:paraId="42251DFA" w14:textId="77777777" w:rsidR="005D28FC" w:rsidRPr="00EE0143" w:rsidRDefault="005D28FC" w:rsidP="00040CB0">
      <w:pPr>
        <w:pStyle w:val="NoSpacing"/>
        <w:spacing w:line="480" w:lineRule="auto"/>
      </w:pPr>
    </w:p>
    <w:p w14:paraId="24FBCF2C" w14:textId="77777777" w:rsidR="005D28FC" w:rsidRPr="00EE0143" w:rsidRDefault="005D28FC" w:rsidP="00040CB0">
      <w:pPr>
        <w:pStyle w:val="NoSpacing"/>
        <w:spacing w:line="480" w:lineRule="auto"/>
      </w:pPr>
      <w:r w:rsidRPr="00EE0143">
        <w:lastRenderedPageBreak/>
        <w:t xml:space="preserve">Mason et </w:t>
      </w:r>
      <w:proofErr w:type="spellStart"/>
      <w:r w:rsidRPr="00EE0143">
        <w:t>al’s</w:t>
      </w:r>
      <w:proofErr w:type="spellEnd"/>
      <w:r w:rsidRPr="00EE0143">
        <w:t xml:space="preserve"> (2013) </w:t>
      </w:r>
      <w:r w:rsidRPr="00EE0143">
        <w:rPr>
          <w:noProof/>
        </w:rPr>
        <w:t>[220]</w:t>
      </w:r>
      <w:r w:rsidRPr="00EE0143">
        <w:t xml:space="preserve"> study provided psychometric evidence for the DTS with 299 adult burn patients.  The results showed evidence of internal consistency reliability (Cronbach’s alphas ranged from 0.93 to 0.95). Confirmatory factor analysis provided some limited evidence of construct validity and identified a 4-factor ‘numbing model’ (re-experiencing, active avoidance, numbing and hyper-arousal) which provided a good fit to the data (χ2 (113, N =299) = 156.84, p &lt; .001, TLI = .96, CFI = .97, RMSEA= .04, SRMR=.04). Further research is needed to ascertain more detailed evidence of construct validity of the DTS with adult burn patients. Currently there is no evidence of acceptability, item total correlations, test-retest reliability, </w:t>
      </w:r>
      <w:proofErr w:type="gramStart"/>
      <w:r w:rsidRPr="00EE0143">
        <w:t>validity</w:t>
      </w:r>
      <w:proofErr w:type="gramEnd"/>
      <w:r w:rsidRPr="00EE0143">
        <w:t xml:space="preserve"> comparison with other measures, validity hypothesis testing and responsiveness with adults who have had a burn injury. </w:t>
      </w:r>
    </w:p>
    <w:p w14:paraId="6B478C2B" w14:textId="77777777" w:rsidR="005D28FC" w:rsidRPr="00EE0143" w:rsidRDefault="005D28FC" w:rsidP="00040CB0">
      <w:pPr>
        <w:pStyle w:val="NoSpacing"/>
        <w:spacing w:line="480" w:lineRule="auto"/>
      </w:pPr>
    </w:p>
    <w:p w14:paraId="32D94EE0" w14:textId="77777777" w:rsidR="005D28FC" w:rsidRPr="00EE0143" w:rsidRDefault="005D28FC" w:rsidP="005A76FC">
      <w:pPr>
        <w:pStyle w:val="NoSpacing"/>
        <w:spacing w:line="480" w:lineRule="auto"/>
      </w:pPr>
      <w:r w:rsidRPr="00EE0143">
        <w:t xml:space="preserve">The Community Integration Questionnaire (CIQ) </w:t>
      </w:r>
      <w:r w:rsidRPr="00EE0143">
        <w:rPr>
          <w:noProof/>
        </w:rPr>
        <w:t>[85]</w:t>
      </w:r>
      <w:r w:rsidRPr="00EE0143">
        <w:t xml:space="preserve"> has 15 items measuring the extent to which an individual feels integrated in their community. It has three subscales: home integration, social integration and productive activities. The scale was originally developed with and for patients with a brain injury. The items in the original CIQ were generated by this patient group and experts in the field. Items were based on a conceptual framework. Item reduction was based on item-subscale correlations and factor analysis.  The only study to test the psychometric properties of the CIQ involved 492 adult burn patients </w:t>
      </w:r>
      <w:r w:rsidRPr="00EE0143">
        <w:rPr>
          <w:noProof/>
        </w:rPr>
        <w:t>[206]</w:t>
      </w:r>
      <w:r w:rsidRPr="00EE0143">
        <w:t xml:space="preserve"> and shortened the original 15 items down to 13 items (with two factors: self/family care in the home, and social integration outside the home). Item reduction was based on expert opinion (burn care professionals), factor analysis and tests of scaling assumptions (</w:t>
      </w:r>
      <w:proofErr w:type="spellStart"/>
      <w:r w:rsidRPr="00EE0143">
        <w:t>Configural</w:t>
      </w:r>
      <w:proofErr w:type="spellEnd"/>
      <w:r w:rsidRPr="00EE0143">
        <w:t xml:space="preserve"> invariance was maintained when the Exploratory Factor Analysis was stratified by gender, TBSA, and ethnicity. Similarly, I</w:t>
      </w:r>
      <w:r w:rsidRPr="00EE0143">
        <w:rPr>
          <w:rFonts w:cs="SxdfsqAdvPTimes"/>
        </w:rPr>
        <w:t>tem Response Theory analysis indicated that most items had their location of maximum information within the range of 0 to 1 and only a few items had maximum information at a location 0 or</w:t>
      </w:r>
      <w:r w:rsidRPr="00EE0143">
        <w:rPr>
          <w:rFonts w:cs="NvvkwnAdvPSMP4"/>
        </w:rPr>
        <w:t xml:space="preserve"> </w:t>
      </w:r>
      <w:r w:rsidRPr="00EE0143">
        <w:rPr>
          <w:rFonts w:cs="SxdfsqAdvPTimes"/>
        </w:rPr>
        <w:t xml:space="preserve">1). </w:t>
      </w:r>
    </w:p>
    <w:p w14:paraId="55B3A796" w14:textId="77777777" w:rsidR="005D28FC" w:rsidRPr="00EE0143" w:rsidRDefault="005D28FC" w:rsidP="005A76FC">
      <w:pPr>
        <w:autoSpaceDE w:val="0"/>
        <w:autoSpaceDN w:val="0"/>
        <w:adjustRightInd w:val="0"/>
        <w:spacing w:after="0" w:line="480" w:lineRule="auto"/>
        <w:rPr>
          <w:rFonts w:ascii="Calibri" w:hAnsi="Calibri"/>
        </w:rPr>
      </w:pPr>
    </w:p>
    <w:p w14:paraId="683118E1" w14:textId="77777777" w:rsidR="005D28FC" w:rsidRPr="00EE0143" w:rsidRDefault="005D28FC" w:rsidP="005A76FC">
      <w:pPr>
        <w:autoSpaceDE w:val="0"/>
        <w:autoSpaceDN w:val="0"/>
        <w:adjustRightInd w:val="0"/>
        <w:spacing w:after="0" w:line="480" w:lineRule="auto"/>
      </w:pPr>
      <w:r w:rsidRPr="00EE0143">
        <w:rPr>
          <w:rFonts w:ascii="Calibri" w:hAnsi="Calibri"/>
        </w:rPr>
        <w:t xml:space="preserve">Gerrard et </w:t>
      </w:r>
      <w:proofErr w:type="spellStart"/>
      <w:r w:rsidRPr="00EE0143">
        <w:rPr>
          <w:rFonts w:ascii="Calibri" w:hAnsi="Calibri"/>
        </w:rPr>
        <w:t>al’s</w:t>
      </w:r>
      <w:proofErr w:type="spellEnd"/>
      <w:r w:rsidRPr="00EE0143">
        <w:rPr>
          <w:rFonts w:ascii="Calibri" w:hAnsi="Calibri"/>
        </w:rPr>
        <w:t xml:space="preserve"> (2015) </w:t>
      </w:r>
      <w:r w:rsidRPr="00EE0143">
        <w:rPr>
          <w:rFonts w:ascii="Calibri" w:hAnsi="Calibri"/>
          <w:noProof/>
        </w:rPr>
        <w:t>[206]</w:t>
      </w:r>
      <w:r w:rsidRPr="00EE0143">
        <w:rPr>
          <w:rFonts w:ascii="Calibri" w:hAnsi="Calibri"/>
        </w:rPr>
        <w:t xml:space="preserve"> study also showed that the </w:t>
      </w:r>
      <w:r w:rsidRPr="00EE0143">
        <w:rPr>
          <w:rFonts w:ascii="Calibri" w:hAnsi="Calibri" w:cs="SxdfsqAdvPTimes"/>
        </w:rPr>
        <w:t>CIQ had evidence of validity within the scale</w:t>
      </w:r>
      <w:r w:rsidRPr="00EE0143">
        <w:rPr>
          <w:rFonts w:ascii="Calibri" w:eastAsia="Calibri" w:hAnsi="Calibri" w:cs="Times New Roman"/>
        </w:rPr>
        <w:t xml:space="preserve"> </w:t>
      </w:r>
      <w:r w:rsidRPr="00EE0143">
        <w:rPr>
          <w:rFonts w:ascii="Calibri" w:hAnsi="Calibri"/>
        </w:rPr>
        <w:t>(</w:t>
      </w:r>
      <w:r w:rsidRPr="00EE0143">
        <w:rPr>
          <w:rFonts w:ascii="Calibri" w:eastAsia="Calibri" w:hAnsi="Calibri" w:cs="Times New Roman"/>
        </w:rPr>
        <w:t>exploratory</w:t>
      </w:r>
      <w:r w:rsidRPr="00EE0143">
        <w:rPr>
          <w:rFonts w:ascii="Calibri" w:hAnsi="Calibri"/>
        </w:rPr>
        <w:t xml:space="preserve"> </w:t>
      </w:r>
      <w:r w:rsidRPr="00EE0143">
        <w:rPr>
          <w:rFonts w:ascii="Calibri" w:eastAsia="Calibri" w:hAnsi="Calibri" w:cs="Times New Roman"/>
        </w:rPr>
        <w:t>factor analysis</w:t>
      </w:r>
      <w:r w:rsidRPr="00EE0143">
        <w:rPr>
          <w:rFonts w:ascii="Calibri" w:hAnsi="Calibri"/>
        </w:rPr>
        <w:t xml:space="preserve"> </w:t>
      </w:r>
      <w:r w:rsidRPr="00EE0143">
        <w:rPr>
          <w:rFonts w:ascii="Calibri" w:hAnsi="Calibri" w:cs="SxdfsqAdvPTimes"/>
        </w:rPr>
        <w:t xml:space="preserve">showed loadings of </w:t>
      </w:r>
      <w:r w:rsidRPr="00EE0143">
        <w:rPr>
          <w:rFonts w:ascii="Calibri" w:hAnsi="Calibri" w:cs="NvvkwnAdvPSMP4"/>
        </w:rPr>
        <w:t xml:space="preserve">&lt; </w:t>
      </w:r>
      <w:r w:rsidRPr="00EE0143">
        <w:rPr>
          <w:rFonts w:ascii="Calibri" w:hAnsi="Calibri" w:cs="SxdfsqAdvPTimes"/>
        </w:rPr>
        <w:t xml:space="preserve">0.40 for all items on their respective factors) and </w:t>
      </w:r>
      <w:r w:rsidRPr="00EE0143">
        <w:rPr>
          <w:rFonts w:ascii="Calibri" w:hAnsi="Calibri" w:cs="SxdfsqAdvPTimes"/>
        </w:rPr>
        <w:lastRenderedPageBreak/>
        <w:t xml:space="preserve">internal consistency reliability (Cronbach’s alpha was 0.79). </w:t>
      </w:r>
      <w:r w:rsidRPr="00EE0143">
        <w:t xml:space="preserve">The CIQ has currently no evidence of acceptability, item total correlations, test-retest reliability, validity with other measures, validity hypothesis testing or responsiveness data with English speaking adult burn patients. </w:t>
      </w:r>
    </w:p>
    <w:p w14:paraId="486ED6EB" w14:textId="77777777" w:rsidR="005D28FC" w:rsidRPr="00EE0143" w:rsidRDefault="005D28FC" w:rsidP="00BC66C5">
      <w:pPr>
        <w:pStyle w:val="NoSpacing"/>
        <w:spacing w:line="480" w:lineRule="auto"/>
        <w:rPr>
          <w:rFonts w:asciiTheme="minorHAnsi" w:hAnsiTheme="minorHAnsi"/>
        </w:rPr>
      </w:pPr>
    </w:p>
    <w:p w14:paraId="5F37E1CA" w14:textId="77777777" w:rsidR="005D28FC" w:rsidRPr="00EE0143" w:rsidRDefault="005D28FC" w:rsidP="00BC66C5">
      <w:pPr>
        <w:pStyle w:val="NoSpacing"/>
        <w:spacing w:line="480" w:lineRule="auto"/>
        <w:rPr>
          <w:u w:val="single"/>
        </w:rPr>
      </w:pPr>
      <w:r w:rsidRPr="00EE0143">
        <w:rPr>
          <w:u w:val="single"/>
        </w:rPr>
        <w:t>Discussion</w:t>
      </w:r>
    </w:p>
    <w:p w14:paraId="7DDDFC36" w14:textId="77777777" w:rsidR="005D28FC" w:rsidRPr="00EE0143" w:rsidRDefault="005D28FC" w:rsidP="00BC66C5">
      <w:pPr>
        <w:pStyle w:val="NoSpacing"/>
        <w:spacing w:line="480" w:lineRule="auto"/>
      </w:pPr>
      <w:r w:rsidRPr="00EE0143">
        <w:t xml:space="preserve">This systematic review sought to identify the PROMs that have been used in adult burn care research and to establish the quality of the psychometric evidence for their use with this population. The results showed that a variety of different PROMs have been used to assess a range of outcomes.  Most of the PROMs eligible for inclusion in this review were generic as opposed to burns-specific, and covered a range of psychological and physical health domains including anxiety, depression, quality of life, physical functioning, post-traumatic stress symptoms, pain, appearance, and coping behaviours. Most of the generic measures reviewed had only been validated with adults derived from the general population, meaning they may not be sufficiently sensitive to identify health outcome changes in an adult burn population. </w:t>
      </w:r>
      <w:r w:rsidRPr="00EE0143">
        <w:rPr>
          <w:rFonts w:asciiTheme="minorHAnsi" w:hAnsiTheme="minorHAnsi"/>
        </w:rPr>
        <w:t>Only 17 PROMs (13 generic and 4 burn-specific) had been subjected to some level of psychometric development and/or testing with adult burn patients and they varied</w:t>
      </w:r>
      <w:r w:rsidRPr="00EE0143">
        <w:t xml:space="preserve"> in the extent to which they appeared to have been developed and validated in line with the Medical Outcomes Trust guidelines for PROM development </w:t>
      </w:r>
      <w:r w:rsidRPr="00EE0143">
        <w:rPr>
          <w:noProof/>
        </w:rPr>
        <w:t>[16]</w:t>
      </w:r>
      <w:r w:rsidRPr="00EE0143">
        <w:t xml:space="preserve">.   </w:t>
      </w:r>
    </w:p>
    <w:p w14:paraId="4821B128" w14:textId="77777777" w:rsidR="005D28FC" w:rsidRPr="00EE0143" w:rsidRDefault="005D28FC" w:rsidP="00BC66C5">
      <w:pPr>
        <w:pStyle w:val="NoSpacing"/>
        <w:spacing w:line="480" w:lineRule="auto"/>
        <w:rPr>
          <w:b/>
        </w:rPr>
      </w:pPr>
    </w:p>
    <w:p w14:paraId="4F962A04" w14:textId="77777777" w:rsidR="005D28FC" w:rsidRPr="00EE0143" w:rsidRDefault="005D28FC" w:rsidP="00BC66C5">
      <w:pPr>
        <w:pStyle w:val="NoSpacing"/>
        <w:spacing w:line="480" w:lineRule="auto"/>
        <w:rPr>
          <w:b/>
        </w:rPr>
      </w:pPr>
      <w:r w:rsidRPr="00EE0143">
        <w:rPr>
          <w:b/>
        </w:rPr>
        <w:t>PROM development</w:t>
      </w:r>
    </w:p>
    <w:p w14:paraId="4ED6B72A" w14:textId="77777777" w:rsidR="005D28FC" w:rsidRPr="00EE0143" w:rsidRDefault="005D28FC" w:rsidP="00BC66C5">
      <w:pPr>
        <w:pStyle w:val="NoSpacing"/>
        <w:spacing w:line="480" w:lineRule="auto"/>
      </w:pPr>
      <w:r w:rsidRPr="00EE0143">
        <w:t xml:space="preserve">The Scientific Advisory Committee of the Medical Outcomes Trust </w:t>
      </w:r>
      <w:r w:rsidRPr="00EE0143">
        <w:rPr>
          <w:noProof/>
        </w:rPr>
        <w:t>[16]</w:t>
      </w:r>
      <w:r w:rsidRPr="00EE0143">
        <w:t xml:space="preserve"> and Cano et al (2004) </w:t>
      </w:r>
      <w:r w:rsidRPr="00EE0143">
        <w:rPr>
          <w:noProof/>
        </w:rPr>
        <w:t>[17]</w:t>
      </w:r>
      <w:r w:rsidRPr="00EE0143">
        <w:t xml:space="preserve"> recommend that patient interview data should be used as a key source when generating PROM items, in order to ensure that the items reflect the experiences of the specific population. Recent guidelines from the Patient Reported Outcomes (PRO) Content Validity Good Research Practices Task Force </w:t>
      </w:r>
      <w:r w:rsidRPr="00EE0143">
        <w:rPr>
          <w:noProof/>
        </w:rPr>
        <w:t>[221,222]</w:t>
      </w:r>
      <w:r w:rsidRPr="00EE0143">
        <w:t xml:space="preserve"> have outlined the importance of including target population input during item generation and for reviewing draft versions of the PROM to assess the content validity of the scale. During the first stage of PROM development, patient interviews are exploratory. These normally </w:t>
      </w:r>
      <w:r w:rsidRPr="00EE0143">
        <w:lastRenderedPageBreak/>
        <w:t xml:space="preserve">involve semi-structured questions where patients are asked to discuss their own experiences of their specific condition or injury and the ways in which their lives may have been affected.  The questions are flexible and open ended, allowing for exploration into the details of the interviewee’s experience in order to highlight key domains and design a conceptual model which will inform the instrument development </w:t>
      </w:r>
      <w:r w:rsidRPr="00EE0143">
        <w:rPr>
          <w:noProof/>
        </w:rPr>
        <w:t>[223]</w:t>
      </w:r>
      <w:r w:rsidRPr="00EE0143">
        <w:t>. Only two PROMs (BSPAS-A &amp; CIQ)</w:t>
      </w:r>
      <w:r w:rsidRPr="00EE0143">
        <w:rPr>
          <w:b/>
        </w:rPr>
        <w:t xml:space="preserve"> </w:t>
      </w:r>
      <w:r w:rsidRPr="00EE0143">
        <w:t xml:space="preserve">used patient interviews to inform item generation, 9 used a literature review and expert opinion to develop PROM items (BSHS-A, BSHS-B, YABOQ, PSQ, SCQ, SWAP, POSAS, LLFI, MPQ) and 6 used a literature review alone (SF-36, DASH, </w:t>
      </w:r>
      <w:proofErr w:type="spellStart"/>
      <w:r w:rsidRPr="00EE0143">
        <w:t>QuickDASH</w:t>
      </w:r>
      <w:proofErr w:type="spellEnd"/>
      <w:r w:rsidRPr="00EE0143">
        <w:t xml:space="preserve">, BCOPE, BFI, DTS). Although expert opinion and reviews of the literature are valuable, patient interviews can identify issues that are important to burn patients themselves, but which clinicians may not have identified. Patient interviews also enable the development of a conceptual model outlining the key variables that reflect the experiences of adults living with a burn injury. </w:t>
      </w:r>
    </w:p>
    <w:p w14:paraId="1E3DACB0" w14:textId="77777777" w:rsidR="005D28FC" w:rsidRPr="00EE0143" w:rsidRDefault="005D28FC" w:rsidP="00BC66C5">
      <w:pPr>
        <w:pStyle w:val="NoSpacing"/>
        <w:spacing w:line="480" w:lineRule="auto"/>
      </w:pPr>
    </w:p>
    <w:p w14:paraId="3F169B07" w14:textId="77777777" w:rsidR="005D28FC" w:rsidRPr="00EE0143" w:rsidRDefault="005D28FC" w:rsidP="00BC66C5">
      <w:pPr>
        <w:pStyle w:val="NoSpacing"/>
        <w:spacing w:line="480" w:lineRule="auto"/>
      </w:pPr>
      <w:r w:rsidRPr="00EE0143">
        <w:t xml:space="preserve">The process of item reduction was based on formal item reduction techniques such as factor analysis and psychometric parameters in the development of 12 PROMs (BSHS-B, YABOQ, BSPAS-A, PSQ, SCQ, SWAP, LLFI, DASH, BCOPE, BFI, DTS, </w:t>
      </w:r>
      <w:proofErr w:type="gramStart"/>
      <w:r w:rsidRPr="00EE0143">
        <w:t>CIQ</w:t>
      </w:r>
      <w:proofErr w:type="gramEnd"/>
      <w:r w:rsidRPr="00EE0143">
        <w:t xml:space="preserve">).  Three PROMs employed non-burn patient feedback for item reduction (MPS, LLFI, DASH), another did not discuss item reduction information since the original items were retained (SF-36), while three used expert opinion alone (BSHS-A, POSAS, </w:t>
      </w:r>
      <w:proofErr w:type="spellStart"/>
      <w:r w:rsidRPr="00EE0143">
        <w:t>QuickDASH</w:t>
      </w:r>
      <w:proofErr w:type="spellEnd"/>
      <w:r w:rsidRPr="00EE0143">
        <w:t xml:space="preserve">). Although expert opinion is important, using this alone without formal item reduction techniques means that the measurement of the construct of each scale cannot be tested or confirmed </w:t>
      </w:r>
      <w:r w:rsidRPr="00EE0143">
        <w:rPr>
          <w:noProof/>
        </w:rPr>
        <w:t>[10]</w:t>
      </w:r>
      <w:r w:rsidRPr="00EE0143">
        <w:t xml:space="preserve">. </w:t>
      </w:r>
    </w:p>
    <w:p w14:paraId="61463322" w14:textId="77777777" w:rsidR="005D28FC" w:rsidRPr="00EE0143" w:rsidRDefault="005D28FC" w:rsidP="00BC66C5">
      <w:pPr>
        <w:pStyle w:val="NoSpacing"/>
        <w:spacing w:line="480" w:lineRule="auto"/>
      </w:pPr>
    </w:p>
    <w:p w14:paraId="1AF43071" w14:textId="77777777" w:rsidR="004E17B4" w:rsidRPr="00EE0143" w:rsidRDefault="004E17B4" w:rsidP="00BC66C5">
      <w:pPr>
        <w:pStyle w:val="NoSpacing"/>
        <w:spacing w:line="480" w:lineRule="auto"/>
      </w:pPr>
    </w:p>
    <w:p w14:paraId="24F30CAF" w14:textId="77777777" w:rsidR="004E17B4" w:rsidRPr="00EE0143" w:rsidRDefault="004E17B4" w:rsidP="00BC66C5">
      <w:pPr>
        <w:pStyle w:val="NoSpacing"/>
        <w:spacing w:line="480" w:lineRule="auto"/>
      </w:pPr>
    </w:p>
    <w:p w14:paraId="5D248627" w14:textId="77777777" w:rsidR="005D28FC" w:rsidRPr="00EE0143" w:rsidRDefault="005D28FC" w:rsidP="00BC66C5">
      <w:pPr>
        <w:pStyle w:val="NoSpacing"/>
        <w:spacing w:line="480" w:lineRule="auto"/>
        <w:rPr>
          <w:b/>
        </w:rPr>
      </w:pPr>
      <w:r w:rsidRPr="00EE0143">
        <w:rPr>
          <w:b/>
        </w:rPr>
        <w:t>Psychometric evaluation</w:t>
      </w:r>
    </w:p>
    <w:p w14:paraId="5D3B6819" w14:textId="77777777" w:rsidR="005D28FC" w:rsidRPr="00EE0143" w:rsidRDefault="005D28FC" w:rsidP="00BC66C5">
      <w:pPr>
        <w:pStyle w:val="NoSpacing"/>
        <w:spacing w:line="480" w:lineRule="auto"/>
        <w:rPr>
          <w:b/>
        </w:rPr>
      </w:pPr>
    </w:p>
    <w:p w14:paraId="4B15706E" w14:textId="77777777" w:rsidR="005D28FC" w:rsidRPr="00EE0143" w:rsidRDefault="005D28FC" w:rsidP="00BC66C5">
      <w:pPr>
        <w:pStyle w:val="NoSpacing"/>
        <w:spacing w:line="480" w:lineRule="auto"/>
      </w:pPr>
      <w:r w:rsidRPr="00EE0143">
        <w:lastRenderedPageBreak/>
        <w:t xml:space="preserve">The level of psychometric validation of the 17 PROMs was generally strong. Those with the most validation data were the BSHS-A, BSHS-B, YABOQ, PSQ, SCQ, SWAP, LLFI, DASH, BCOPE, BFI and the MPS.  The SF-36, MPQ, DTS, POSAS, CIQ, and the BSPAS-A were lacking important psychometric evidence with adult burn patients. The majority of PROMs lacked evidence of test-retest data (excluding the BSHS-A, BSHS-B, SWAP, LLFI, </w:t>
      </w:r>
      <w:proofErr w:type="spellStart"/>
      <w:r w:rsidRPr="00EE0143">
        <w:t>QuickDash</w:t>
      </w:r>
      <w:proofErr w:type="spellEnd"/>
      <w:r w:rsidRPr="00EE0143">
        <w:t xml:space="preserve"> and BCOPE) and responsiveness (excluding the BSHS-B, YABOQ, SF-36, LLFI DASH, </w:t>
      </w:r>
      <w:proofErr w:type="spellStart"/>
      <w:r w:rsidRPr="00EE0143">
        <w:t>QuickDASH</w:t>
      </w:r>
      <w:proofErr w:type="spellEnd"/>
      <w:r w:rsidRPr="00EE0143">
        <w:t xml:space="preserve"> and the BFI). Evidence of responsiveness is particularly imperative for PROMs, since their aim is to identify clinically significant changes in health over time. Therefore further research is needed in order to ascertain their full psychometric properties. </w:t>
      </w:r>
    </w:p>
    <w:p w14:paraId="108714A4" w14:textId="77777777" w:rsidR="005D28FC" w:rsidRPr="00EE0143" w:rsidRDefault="005D28FC" w:rsidP="00BC66C5">
      <w:pPr>
        <w:pStyle w:val="NoSpacing"/>
        <w:spacing w:line="480" w:lineRule="auto"/>
      </w:pPr>
    </w:p>
    <w:p w14:paraId="292F818A" w14:textId="77777777" w:rsidR="005D28FC" w:rsidRPr="00EE0143" w:rsidRDefault="005D28FC" w:rsidP="00BC66C5">
      <w:pPr>
        <w:pStyle w:val="NoSpacing"/>
        <w:spacing w:line="480" w:lineRule="auto"/>
      </w:pPr>
      <w:r w:rsidRPr="00EE0143">
        <w:t>The vast majority of PROMs used with adult burn patients in the current literature were not validated with adult burn patients. However this review identified a growing number of both generic and burn-specific PROMs that have gained or are in the process of gaining psychometric evidence with this population. This therefore provides clinicians and researchers with a range of options for PROMs that they can use with adult burn patients. The BSHS-A, BSHS-B, YABOQ and the BSPAS-</w:t>
      </w:r>
      <w:proofErr w:type="gramStart"/>
      <w:r w:rsidRPr="00EE0143">
        <w:t>A</w:t>
      </w:r>
      <w:proofErr w:type="gramEnd"/>
      <w:r w:rsidRPr="00EE0143">
        <w:t xml:space="preserve"> offer burn-specific PROMs which measure aspects of quality of life and pain that are related to a burn injury. These measures have the benefit of asking patients directly about the ways in which their burn injury may have affected them and therefore are likely to be sensitive to the burn-specific needs of this patient group. The BSHS-B and YABOQ both also have evidence of responsiveness, which is vital for outcome measures that are intended to be used with patients multiple times.  However the reviewed generic PROMs also had psychometric evidence for their use with adult burn patients. In particular the SF-36 was found to be significantly responsive to changes in adult burn patients’ health up to 6 months post injury </w:t>
      </w:r>
      <w:r w:rsidRPr="00EE0143">
        <w:rPr>
          <w:noProof/>
        </w:rPr>
        <w:t>[145]</w:t>
      </w:r>
      <w:r w:rsidRPr="00EE0143">
        <w:t xml:space="preserve">. This suggests that a generic PROM such as the SF-36 could be a valuable asset to outcome assessment when identifying general levels of quality of life in adult burn patients.  </w:t>
      </w:r>
    </w:p>
    <w:p w14:paraId="1E895A2F" w14:textId="77777777" w:rsidR="005D28FC" w:rsidRPr="00EE0143" w:rsidRDefault="005D28FC" w:rsidP="00BC66C5">
      <w:pPr>
        <w:pStyle w:val="NoSpacing"/>
        <w:spacing w:line="480" w:lineRule="auto"/>
      </w:pPr>
    </w:p>
    <w:p w14:paraId="165588C1" w14:textId="77777777" w:rsidR="005D28FC" w:rsidRPr="00EE0143" w:rsidRDefault="005D28FC" w:rsidP="00BC66C5">
      <w:pPr>
        <w:pStyle w:val="NoSpacing"/>
        <w:spacing w:line="480" w:lineRule="auto"/>
      </w:pPr>
      <w:r w:rsidRPr="00EE0143">
        <w:lastRenderedPageBreak/>
        <w:t xml:space="preserve">The advantages and disadvantages of using generic vs condition/injury-specific PROMs, and how they should be used in conjunction (if at all), are much debated in most fields of healthcare </w:t>
      </w:r>
      <w:r w:rsidRPr="00EE0143">
        <w:rPr>
          <w:noProof/>
        </w:rPr>
        <w:t>[224,225]</w:t>
      </w:r>
      <w:r w:rsidRPr="00EE0143">
        <w:t xml:space="preserve">.  This review has identified a number of burn-specific and generic PROMs available to healthcare professionals working with adult burn patients. Using a combination of both generic and burn-specific PROMs (which have been validated with adult burn patients) would allow patients’ burn-specific needs to be identified, while at the same time assessing their general health status, thereby permitting comparisons with normative data from non-affected populations. </w:t>
      </w:r>
    </w:p>
    <w:p w14:paraId="6A6C191F" w14:textId="77777777" w:rsidR="005D28FC" w:rsidRPr="00EE0143" w:rsidRDefault="005D28FC" w:rsidP="00BC66C5">
      <w:pPr>
        <w:pStyle w:val="NoSpacing"/>
        <w:spacing w:line="480" w:lineRule="auto"/>
      </w:pPr>
    </w:p>
    <w:p w14:paraId="500C9F44" w14:textId="77777777" w:rsidR="005D28FC" w:rsidRPr="00EE0143" w:rsidRDefault="005D28FC" w:rsidP="00BC66C5">
      <w:pPr>
        <w:pStyle w:val="NoSpacing"/>
        <w:spacing w:line="480" w:lineRule="auto"/>
      </w:pPr>
      <w:r w:rsidRPr="00EE0143">
        <w:t xml:space="preserve">This review also identified that shorter validated versions of some scales are available, such as the BSHS (80 items) and the shortened version BSHS-B (40 items). Both versions of the BSHS had psychometric evidence for their use with adult burn patients. The brief version was developed to be easier to use and therefore more clinically relevant than the original 80 item version. Our review identified that the brief version of this scale had been used by more than double the number of studies that had used the original (BSHS), suggesting the shorter scale might be more practical and suitable for clinicians, researchers, and patients alike. </w:t>
      </w:r>
    </w:p>
    <w:p w14:paraId="0F46C7DA" w14:textId="77777777" w:rsidR="005D28FC" w:rsidRPr="00EE0143" w:rsidRDefault="005D28FC" w:rsidP="00BC66C5">
      <w:pPr>
        <w:pStyle w:val="NoSpacing"/>
        <w:spacing w:line="480" w:lineRule="auto"/>
      </w:pPr>
    </w:p>
    <w:p w14:paraId="296DA900" w14:textId="77777777" w:rsidR="005D28FC" w:rsidRPr="00EE0143" w:rsidRDefault="005D28FC" w:rsidP="00BC66C5">
      <w:pPr>
        <w:pStyle w:val="NoSpacing"/>
        <w:spacing w:line="480" w:lineRule="auto"/>
        <w:rPr>
          <w:rFonts w:asciiTheme="minorHAnsi" w:hAnsiTheme="minorHAnsi"/>
        </w:rPr>
      </w:pPr>
      <w:r w:rsidRPr="00EE0143">
        <w:rPr>
          <w:rFonts w:asciiTheme="minorHAnsi" w:hAnsiTheme="minorHAnsi"/>
        </w:rPr>
        <w:t xml:space="preserve">It must be noted that there are limitations in relation to the psychometric approach employed to develop the PROMs reviewed in the current study.  The 17 reviewed PROMs were psychometrically tested using classical test theory (CTT).  This is the most popular psychometric approach used to develop PROMs [82]. </w:t>
      </w:r>
      <w:proofErr w:type="gramStart"/>
      <w:r w:rsidRPr="00EE0143">
        <w:rPr>
          <w:rFonts w:asciiTheme="minorHAnsi" w:hAnsiTheme="minorHAnsi"/>
        </w:rPr>
        <w:t xml:space="preserve">However, developing PROMs using CTT results in total scores that can only be used to compare groups of patients rather than measuring individual patients </w:t>
      </w:r>
      <w:r w:rsidRPr="00EE0143">
        <w:rPr>
          <w:rFonts w:asciiTheme="minorHAnsi" w:hAnsiTheme="minorHAnsi"/>
          <w:noProof/>
        </w:rPr>
        <w:t>[10]</w:t>
      </w:r>
      <w:r w:rsidRPr="00EE0143">
        <w:rPr>
          <w:rFonts w:asciiTheme="minorHAnsi" w:hAnsiTheme="minorHAnsi"/>
        </w:rPr>
        <w:t>.</w:t>
      </w:r>
      <w:proofErr w:type="gramEnd"/>
      <w:r w:rsidRPr="00EE0143">
        <w:rPr>
          <w:rFonts w:asciiTheme="minorHAnsi" w:hAnsiTheme="minorHAnsi"/>
        </w:rPr>
        <w:t xml:space="preserve">  This may be challenging for clinicians and </w:t>
      </w:r>
      <w:proofErr w:type="gramStart"/>
      <w:r w:rsidRPr="00EE0143">
        <w:rPr>
          <w:rFonts w:asciiTheme="minorHAnsi" w:hAnsiTheme="minorHAnsi"/>
        </w:rPr>
        <w:t>researchers working in burn care, since the purpose of PROMs is</w:t>
      </w:r>
      <w:proofErr w:type="gramEnd"/>
      <w:r w:rsidRPr="00EE0143">
        <w:rPr>
          <w:rFonts w:asciiTheme="minorHAnsi" w:hAnsiTheme="minorHAnsi"/>
        </w:rPr>
        <w:t xml:space="preserve"> often to measure individual patient progress. </w:t>
      </w:r>
    </w:p>
    <w:p w14:paraId="6EF91E51" w14:textId="77777777" w:rsidR="005D28FC" w:rsidRPr="00EE0143" w:rsidRDefault="005D28FC" w:rsidP="00BC66C5">
      <w:pPr>
        <w:pStyle w:val="NoSpacing"/>
        <w:spacing w:line="480" w:lineRule="auto"/>
        <w:rPr>
          <w:rFonts w:asciiTheme="minorHAnsi" w:hAnsiTheme="minorHAnsi"/>
        </w:rPr>
      </w:pPr>
    </w:p>
    <w:p w14:paraId="660D07E7" w14:textId="77777777" w:rsidR="005D28FC" w:rsidRPr="00EE0143" w:rsidRDefault="005D28FC" w:rsidP="00BC66C5">
      <w:pPr>
        <w:pStyle w:val="NoSpacing"/>
        <w:spacing w:line="480" w:lineRule="auto"/>
        <w:rPr>
          <w:rFonts w:asciiTheme="minorHAnsi" w:hAnsiTheme="minorHAnsi"/>
        </w:rPr>
      </w:pPr>
      <w:r w:rsidRPr="00EE0143">
        <w:rPr>
          <w:rFonts w:asciiTheme="minorHAnsi" w:hAnsiTheme="minorHAnsi"/>
        </w:rPr>
        <w:t xml:space="preserve">Similarly, PROMs developed using CTT provide ordinal rather than interval data. This means that measurement invariance (e.g. the tenet that the relationship between the latent variables and </w:t>
      </w:r>
      <w:r w:rsidRPr="00EE0143">
        <w:rPr>
          <w:rFonts w:asciiTheme="minorHAnsi" w:hAnsiTheme="minorHAnsi"/>
        </w:rPr>
        <w:lastRenderedPageBreak/>
        <w:t xml:space="preserve">questions needs to remain consistent across patient groups) is not proven </w:t>
      </w:r>
      <w:r w:rsidRPr="00EE0143">
        <w:rPr>
          <w:rFonts w:asciiTheme="minorHAnsi" w:hAnsiTheme="minorHAnsi"/>
          <w:noProof/>
        </w:rPr>
        <w:t>[226]</w:t>
      </w:r>
      <w:r w:rsidRPr="00EE0143">
        <w:rPr>
          <w:rFonts w:asciiTheme="minorHAnsi" w:hAnsiTheme="minorHAnsi"/>
        </w:rPr>
        <w:t xml:space="preserve">.  Therefore it is not known whether any identified changes in patients’ scores are the result of genuine differences in the measured latent variable or due to discrepancies in the way different groups of patients interpret the items </w:t>
      </w:r>
      <w:r w:rsidRPr="00EE0143">
        <w:rPr>
          <w:rFonts w:asciiTheme="minorHAnsi" w:hAnsiTheme="minorHAnsi"/>
          <w:noProof/>
        </w:rPr>
        <w:t>[14]</w:t>
      </w:r>
      <w:r w:rsidRPr="00EE0143">
        <w:rPr>
          <w:rFonts w:asciiTheme="minorHAnsi" w:hAnsiTheme="minorHAnsi"/>
        </w:rPr>
        <w:t xml:space="preserve">. Finally, the psychometric properties of the PROM such as responsiveness, reliability or validity can vary depending on the type of sample completing the scale. Therefore it is hard to accurately compare subgroups of the same patient group because the probability distribution of PROM scores can fluctuate between these subgroups </w:t>
      </w:r>
      <w:r w:rsidRPr="00EE0143">
        <w:rPr>
          <w:rFonts w:asciiTheme="minorHAnsi" w:hAnsiTheme="minorHAnsi"/>
          <w:noProof/>
        </w:rPr>
        <w:t>[226]</w:t>
      </w:r>
      <w:r w:rsidRPr="00EE0143">
        <w:rPr>
          <w:rFonts w:asciiTheme="minorHAnsi" w:hAnsiTheme="minorHAnsi"/>
        </w:rPr>
        <w:t xml:space="preserve">. </w:t>
      </w:r>
    </w:p>
    <w:p w14:paraId="1CF51A23" w14:textId="77777777" w:rsidR="005D28FC" w:rsidRPr="00EE0143" w:rsidRDefault="005D28FC" w:rsidP="00BC66C5">
      <w:pPr>
        <w:pStyle w:val="NoSpacing"/>
        <w:spacing w:line="480" w:lineRule="auto"/>
        <w:rPr>
          <w:rFonts w:asciiTheme="minorHAnsi" w:hAnsiTheme="minorHAnsi"/>
        </w:rPr>
      </w:pPr>
    </w:p>
    <w:p w14:paraId="01F875CE" w14:textId="77777777" w:rsidR="005D28FC" w:rsidRPr="00EE0143" w:rsidRDefault="005D28FC" w:rsidP="00BC66C5">
      <w:pPr>
        <w:pStyle w:val="NoSpacing"/>
        <w:spacing w:line="480" w:lineRule="auto"/>
        <w:rPr>
          <w:rFonts w:asciiTheme="minorHAnsi" w:hAnsiTheme="minorHAnsi"/>
        </w:rPr>
      </w:pPr>
      <w:proofErr w:type="spellStart"/>
      <w:r w:rsidRPr="00EE0143">
        <w:rPr>
          <w:rFonts w:asciiTheme="minorHAnsi" w:hAnsiTheme="minorHAnsi"/>
        </w:rPr>
        <w:t>Rasch</w:t>
      </w:r>
      <w:proofErr w:type="spellEnd"/>
      <w:r w:rsidRPr="00EE0143">
        <w:rPr>
          <w:rFonts w:asciiTheme="minorHAnsi" w:hAnsiTheme="minorHAnsi"/>
        </w:rPr>
        <w:t xml:space="preserve"> item analysis offers an alternative method for psychometric scale development. The advantages of </w:t>
      </w:r>
      <w:proofErr w:type="spellStart"/>
      <w:r w:rsidRPr="00EE0143">
        <w:rPr>
          <w:rFonts w:asciiTheme="minorHAnsi" w:hAnsiTheme="minorHAnsi"/>
        </w:rPr>
        <w:t>Rasch</w:t>
      </w:r>
      <w:proofErr w:type="spellEnd"/>
      <w:r w:rsidRPr="00EE0143">
        <w:rPr>
          <w:rFonts w:asciiTheme="minorHAnsi" w:hAnsiTheme="minorHAnsi"/>
        </w:rPr>
        <w:t xml:space="preserve"> analysis over CTT are described by Cano et al (2011) </w:t>
      </w:r>
      <w:r w:rsidRPr="00EE0143">
        <w:rPr>
          <w:rFonts w:asciiTheme="minorHAnsi" w:hAnsiTheme="minorHAnsi"/>
          <w:noProof/>
        </w:rPr>
        <w:t>[226]</w:t>
      </w:r>
      <w:r w:rsidRPr="00EE0143">
        <w:rPr>
          <w:rFonts w:asciiTheme="minorHAnsi" w:hAnsiTheme="minorHAnsi"/>
        </w:rPr>
        <w:t xml:space="preserve"> and have been discussed in relation to burns in a previous paper by the current authors </w:t>
      </w:r>
      <w:r w:rsidRPr="00EE0143">
        <w:rPr>
          <w:rFonts w:asciiTheme="minorHAnsi" w:hAnsiTheme="minorHAnsi"/>
          <w:noProof/>
        </w:rPr>
        <w:t>[14]</w:t>
      </w:r>
      <w:r w:rsidRPr="00EE0143">
        <w:rPr>
          <w:rFonts w:asciiTheme="minorHAnsi" w:hAnsiTheme="minorHAnsi"/>
        </w:rPr>
        <w:t xml:space="preserve">. In summary, </w:t>
      </w:r>
      <w:proofErr w:type="spellStart"/>
      <w:r w:rsidRPr="00EE0143">
        <w:rPr>
          <w:rFonts w:asciiTheme="minorHAnsi" w:hAnsiTheme="minorHAnsi"/>
        </w:rPr>
        <w:t>Rasch</w:t>
      </w:r>
      <w:proofErr w:type="spellEnd"/>
      <w:r w:rsidRPr="00EE0143">
        <w:rPr>
          <w:rFonts w:asciiTheme="minorHAnsi" w:hAnsiTheme="minorHAnsi"/>
        </w:rPr>
        <w:t xml:space="preserve"> analysis identifies questions that are independent of the sampling distribution of items (and patients) which permits appropriate individual patient and subsample level measurement </w:t>
      </w:r>
      <w:r w:rsidRPr="00EE0143">
        <w:rPr>
          <w:rFonts w:asciiTheme="minorHAnsi" w:hAnsiTheme="minorHAnsi"/>
          <w:noProof/>
        </w:rPr>
        <w:t>[10]</w:t>
      </w:r>
      <w:r w:rsidRPr="00EE0143">
        <w:rPr>
          <w:rFonts w:asciiTheme="minorHAnsi" w:hAnsiTheme="minorHAnsi"/>
        </w:rPr>
        <w:t xml:space="preserve">. </w:t>
      </w:r>
      <w:proofErr w:type="spellStart"/>
      <w:r w:rsidRPr="00EE0143">
        <w:rPr>
          <w:rFonts w:asciiTheme="minorHAnsi" w:hAnsiTheme="minorHAnsi"/>
        </w:rPr>
        <w:t>Rasch</w:t>
      </w:r>
      <w:proofErr w:type="spellEnd"/>
      <w:r w:rsidRPr="00EE0143">
        <w:rPr>
          <w:rFonts w:asciiTheme="minorHAnsi" w:hAnsiTheme="minorHAnsi"/>
        </w:rPr>
        <w:t xml:space="preserve"> analysis also creates interval level data allowing for measurement invariance to be tested and for valid total scores to be created, which increases the potential for the PROM to identify clinical change.  Few studies to date have used </w:t>
      </w:r>
      <w:proofErr w:type="spellStart"/>
      <w:r w:rsidRPr="00EE0143">
        <w:rPr>
          <w:rFonts w:asciiTheme="minorHAnsi" w:hAnsiTheme="minorHAnsi"/>
        </w:rPr>
        <w:t>Rasch</w:t>
      </w:r>
      <w:proofErr w:type="spellEnd"/>
      <w:r w:rsidRPr="00EE0143">
        <w:rPr>
          <w:rFonts w:asciiTheme="minorHAnsi" w:hAnsiTheme="minorHAnsi"/>
        </w:rPr>
        <w:t xml:space="preserve"> analysis on PROMs in burn care. For example</w:t>
      </w:r>
      <w:proofErr w:type="gramStart"/>
      <w:r w:rsidRPr="00EE0143">
        <w:rPr>
          <w:rFonts w:asciiTheme="minorHAnsi" w:hAnsiTheme="minorHAnsi"/>
        </w:rPr>
        <w:t>,  of</w:t>
      </w:r>
      <w:proofErr w:type="gramEnd"/>
      <w:r w:rsidRPr="00EE0143">
        <w:rPr>
          <w:rFonts w:asciiTheme="minorHAnsi" w:hAnsiTheme="minorHAnsi"/>
        </w:rPr>
        <w:t xml:space="preserve"> the papers included in the current review, only the POSAS </w:t>
      </w:r>
      <w:r w:rsidRPr="00EE0143">
        <w:rPr>
          <w:rFonts w:asciiTheme="minorHAnsi" w:hAnsiTheme="minorHAnsi"/>
          <w:noProof/>
        </w:rPr>
        <w:t>[227]</w:t>
      </w:r>
      <w:r w:rsidRPr="00EE0143">
        <w:rPr>
          <w:rFonts w:asciiTheme="minorHAnsi" w:hAnsiTheme="minorHAnsi"/>
        </w:rPr>
        <w:t xml:space="preserve"> and the LLFI-10 </w:t>
      </w:r>
      <w:r w:rsidRPr="00EE0143">
        <w:rPr>
          <w:rFonts w:asciiTheme="minorHAnsi" w:hAnsiTheme="minorHAnsi"/>
          <w:noProof/>
        </w:rPr>
        <w:t>[49]</w:t>
      </w:r>
      <w:r w:rsidRPr="00EE0143">
        <w:rPr>
          <w:rFonts w:asciiTheme="minorHAnsi" w:hAnsiTheme="minorHAnsi"/>
        </w:rPr>
        <w:t xml:space="preserve"> were developed using this approach. Researchers developing new PROMs for use in adult burn care should consider using </w:t>
      </w:r>
      <w:proofErr w:type="spellStart"/>
      <w:r w:rsidRPr="00EE0143">
        <w:rPr>
          <w:rFonts w:asciiTheme="minorHAnsi" w:hAnsiTheme="minorHAnsi"/>
        </w:rPr>
        <w:t>Rasch</w:t>
      </w:r>
      <w:proofErr w:type="spellEnd"/>
      <w:r w:rsidRPr="00EE0143">
        <w:rPr>
          <w:rFonts w:asciiTheme="minorHAnsi" w:hAnsiTheme="minorHAnsi"/>
        </w:rPr>
        <w:t xml:space="preserve"> to ensure they are suitable for measuring the health of both individual patients and subgroups. </w:t>
      </w:r>
    </w:p>
    <w:p w14:paraId="33CBFF15" w14:textId="77777777" w:rsidR="005D28FC" w:rsidRPr="00EE0143" w:rsidRDefault="005D28FC" w:rsidP="00BC66C5">
      <w:pPr>
        <w:pStyle w:val="NoSpacing"/>
        <w:spacing w:line="480" w:lineRule="auto"/>
        <w:rPr>
          <w:rFonts w:asciiTheme="minorHAnsi" w:hAnsiTheme="minorHAnsi"/>
        </w:rPr>
      </w:pPr>
    </w:p>
    <w:p w14:paraId="340598A8" w14:textId="77777777" w:rsidR="005D28FC" w:rsidRPr="00EE0143" w:rsidRDefault="005D28FC" w:rsidP="00E745F2">
      <w:pPr>
        <w:pStyle w:val="NoSpacing"/>
        <w:spacing w:line="480" w:lineRule="auto"/>
        <w:rPr>
          <w:rFonts w:asciiTheme="minorHAnsi" w:hAnsiTheme="minorHAnsi" w:cs="Arial"/>
        </w:rPr>
      </w:pPr>
      <w:r w:rsidRPr="00EE0143">
        <w:rPr>
          <w:rFonts w:asciiTheme="minorHAnsi" w:hAnsiTheme="minorHAnsi"/>
        </w:rPr>
        <w:t>Apart from the BSPAS-</w:t>
      </w:r>
      <w:proofErr w:type="gramStart"/>
      <w:r w:rsidRPr="00EE0143">
        <w:rPr>
          <w:rFonts w:asciiTheme="minorHAnsi" w:hAnsiTheme="minorHAnsi"/>
        </w:rPr>
        <w:t>A and</w:t>
      </w:r>
      <w:proofErr w:type="gramEnd"/>
      <w:r w:rsidRPr="00EE0143">
        <w:rPr>
          <w:rFonts w:asciiTheme="minorHAnsi" w:hAnsiTheme="minorHAnsi"/>
        </w:rPr>
        <w:t xml:space="preserve"> the POSAS (which were originally developed in Dutch), the scales in this review were</w:t>
      </w:r>
      <w:r w:rsidRPr="00EE0143">
        <w:rPr>
          <w:rFonts w:asciiTheme="minorHAnsi" w:hAnsiTheme="minorHAnsi" w:cs="Arial"/>
        </w:rPr>
        <w:t xml:space="preserve"> developed and validated in English speaking countries. It is important to recognise that cultural differences between, and within, countries may mean that the PROMs are not universally relevant. Future research should conduct additional intra-lingual validation if these PROMs are to be used with a population from a different culture from which the scale was originally created </w:t>
      </w:r>
      <w:r w:rsidRPr="00EE0143">
        <w:rPr>
          <w:rFonts w:asciiTheme="minorHAnsi" w:hAnsiTheme="minorHAnsi" w:cs="Arial"/>
          <w:noProof/>
        </w:rPr>
        <w:t>[228]</w:t>
      </w:r>
      <w:r w:rsidRPr="00EE0143">
        <w:rPr>
          <w:rFonts w:asciiTheme="minorHAnsi" w:hAnsiTheme="minorHAnsi" w:cs="Arial"/>
        </w:rPr>
        <w:t xml:space="preserve">. </w:t>
      </w:r>
      <w:r w:rsidRPr="00EE0143">
        <w:rPr>
          <w:rFonts w:asciiTheme="minorHAnsi" w:hAnsiTheme="minorHAnsi" w:cs="Arial"/>
        </w:rPr>
        <w:lastRenderedPageBreak/>
        <w:t xml:space="preserve">Additionally, the development of suitable PROMs for use in low and middle income countries warrants particular consideration. </w:t>
      </w:r>
    </w:p>
    <w:p w14:paraId="55BE2F36" w14:textId="77777777" w:rsidR="005D28FC" w:rsidRPr="00EE0143" w:rsidRDefault="005D28FC" w:rsidP="00BC66C5">
      <w:pPr>
        <w:pStyle w:val="NoSpacing"/>
        <w:spacing w:line="480" w:lineRule="auto"/>
        <w:rPr>
          <w:rFonts w:asciiTheme="minorHAnsi" w:hAnsiTheme="minorHAnsi"/>
          <w:i/>
        </w:rPr>
      </w:pPr>
    </w:p>
    <w:p w14:paraId="7C25FDB6" w14:textId="77777777" w:rsidR="005D28FC" w:rsidRPr="00EE0143" w:rsidRDefault="005D28FC" w:rsidP="00BC66C5">
      <w:pPr>
        <w:pStyle w:val="NoSpacing"/>
        <w:spacing w:line="480" w:lineRule="auto"/>
        <w:rPr>
          <w:rFonts w:asciiTheme="minorHAnsi" w:hAnsiTheme="minorHAnsi"/>
          <w:i/>
        </w:rPr>
      </w:pPr>
      <w:r w:rsidRPr="00EE0143">
        <w:rPr>
          <w:rFonts w:asciiTheme="minorHAnsi" w:hAnsiTheme="minorHAnsi"/>
          <w:i/>
        </w:rPr>
        <w:t>Limitations</w:t>
      </w:r>
    </w:p>
    <w:p w14:paraId="588319D0" w14:textId="77777777" w:rsidR="005D28FC" w:rsidRPr="00EE0143" w:rsidRDefault="005D28FC" w:rsidP="003E2202">
      <w:pPr>
        <w:pStyle w:val="NoSpacing"/>
        <w:spacing w:line="480" w:lineRule="auto"/>
        <w:rPr>
          <w:rFonts w:asciiTheme="minorHAnsi" w:hAnsiTheme="minorHAnsi"/>
        </w:rPr>
      </w:pPr>
      <w:r w:rsidRPr="00EE0143">
        <w:rPr>
          <w:rFonts w:asciiTheme="minorHAnsi" w:hAnsiTheme="minorHAnsi" w:cs="Arial"/>
        </w:rPr>
        <w:t>This review only included English language PROMs, and only those that had been validated in English were subjected to the quality analysis.  It may therefore miss relevant research being conducted in languages other than English, yet i</w:t>
      </w:r>
      <w:r w:rsidRPr="00EE0143">
        <w:rPr>
          <w:rFonts w:asciiTheme="minorHAnsi" w:hAnsiTheme="minorHAnsi"/>
        </w:rPr>
        <w:t>t is clear that PROM research is being conducted in burn care around the world, in a variety of countries and</w:t>
      </w:r>
      <w:r w:rsidRPr="00EE0143">
        <w:t xml:space="preserve"> languages.  </w:t>
      </w:r>
      <w:r w:rsidRPr="00EE0143">
        <w:rPr>
          <w:rFonts w:asciiTheme="minorHAnsi" w:hAnsiTheme="minorHAnsi" w:cs="Arial"/>
        </w:rPr>
        <w:t xml:space="preserve"> For example, the Coping with Burns Questionnaire (CBQ) </w:t>
      </w:r>
      <w:r w:rsidRPr="00EE0143">
        <w:rPr>
          <w:rFonts w:asciiTheme="minorHAnsi" w:hAnsiTheme="minorHAnsi" w:cs="Arial"/>
          <w:noProof/>
        </w:rPr>
        <w:t>[229]</w:t>
      </w:r>
      <w:r w:rsidRPr="00EE0143">
        <w:t xml:space="preserve"> was developed in Swedish and it has not yet been validated in English.  Similarly, the EQ-5D is a generic quality of life measure which has only been validated with adult burn patients in Sweden </w:t>
      </w:r>
      <w:r w:rsidRPr="00EE0143">
        <w:rPr>
          <w:noProof/>
        </w:rPr>
        <w:t>[230]</w:t>
      </w:r>
      <w:r w:rsidRPr="00EE0143">
        <w:t xml:space="preserve">.  The Brisbane Burn Scar Impact Profile (BBSIP) </w:t>
      </w:r>
      <w:r w:rsidRPr="00EE0143">
        <w:rPr>
          <w:noProof/>
        </w:rPr>
        <w:t>[231]</w:t>
      </w:r>
      <w:r w:rsidRPr="00EE0143">
        <w:t xml:space="preserve"> is a </w:t>
      </w:r>
      <w:proofErr w:type="gramStart"/>
      <w:r w:rsidRPr="00EE0143">
        <w:t>set  of</w:t>
      </w:r>
      <w:proofErr w:type="gramEnd"/>
      <w:r w:rsidRPr="00EE0143">
        <w:t xml:space="preserve"> new patient reported and burn scar-related quality of life measures being developed in Australia. At the time this review was conducted, no published psychometric evidence </w:t>
      </w:r>
      <w:r w:rsidRPr="00EE0143">
        <w:rPr>
          <w:rFonts w:asciiTheme="minorHAnsi" w:hAnsiTheme="minorHAnsi"/>
        </w:rPr>
        <w:t>or scoring guidelines for the BBSIP were available, so it did not meet the criteria for inclusion.  It is clear from the disclaimer on the scale’s website (</w:t>
      </w:r>
      <w:hyperlink r:id="rId9" w:history="1">
        <w:r w:rsidRPr="00EE0143">
          <w:rPr>
            <w:rStyle w:val="Hyperlink"/>
            <w:rFonts w:asciiTheme="minorHAnsi" w:hAnsiTheme="minorHAnsi"/>
            <w:color w:val="auto"/>
          </w:rPr>
          <w:t>http://www.coolburns.com.au/brisbane-burn-scar-impact-profile</w:t>
        </w:r>
      </w:hyperlink>
      <w:r w:rsidRPr="00EE0143">
        <w:rPr>
          <w:rFonts w:asciiTheme="minorHAnsi" w:hAnsiTheme="minorHAnsi"/>
        </w:rPr>
        <w:t xml:space="preserve">) that validity </w:t>
      </w:r>
      <w:r w:rsidRPr="00EE0143">
        <w:rPr>
          <w:rFonts w:asciiTheme="minorHAnsi" w:hAnsiTheme="minorHAnsi"/>
          <w:shd w:val="clear" w:color="auto" w:fill="FFFFFF"/>
        </w:rPr>
        <w:t xml:space="preserve">testing is in progress, and the team caution against basing decisions solely on the BBSIP at this stage in its development. </w:t>
      </w:r>
      <w:r w:rsidRPr="00EE0143">
        <w:rPr>
          <w:rFonts w:asciiTheme="minorHAnsi" w:hAnsiTheme="minorHAnsi"/>
        </w:rPr>
        <w:t xml:space="preserve">  </w:t>
      </w:r>
      <w:r w:rsidRPr="00EE0143">
        <w:t xml:space="preserve">Given the current amount of activity in this field, it would be advantageous for researchers to work together, in order to progress the development and validation of PROMs for burn care and ensure they are being appropriately translated and validated. </w:t>
      </w:r>
    </w:p>
    <w:p w14:paraId="38823394" w14:textId="77777777" w:rsidR="005D28FC" w:rsidRPr="00EE0143" w:rsidRDefault="005D28FC" w:rsidP="003E2202">
      <w:pPr>
        <w:pStyle w:val="NoSpacing"/>
        <w:spacing w:line="480" w:lineRule="auto"/>
      </w:pPr>
    </w:p>
    <w:p w14:paraId="760187A2" w14:textId="77777777" w:rsidR="005D28FC" w:rsidRPr="00EE0143" w:rsidRDefault="005D28FC" w:rsidP="003E2202">
      <w:pPr>
        <w:pStyle w:val="NoSpacing"/>
        <w:spacing w:line="480" w:lineRule="auto"/>
      </w:pPr>
      <w:r w:rsidRPr="00EE0143">
        <w:t>Lastly, this review only identifies PROMs that have been included in published research or unpublished grey literature identified in the online and manual literature searches. It is possible that clinicians working in burn services mi</w:t>
      </w:r>
      <w:bookmarkStart w:id="0" w:name="_GoBack"/>
      <w:bookmarkEnd w:id="0"/>
      <w:r w:rsidRPr="00EE0143">
        <w:t xml:space="preserve">ght be using additional PROMs with their patients but their use has not been formally documented. </w:t>
      </w:r>
    </w:p>
    <w:p w14:paraId="33BD4E02" w14:textId="77777777" w:rsidR="005D28FC" w:rsidRPr="00EE0143" w:rsidRDefault="005D28FC" w:rsidP="00BC66C5">
      <w:pPr>
        <w:pStyle w:val="NoSpacing"/>
        <w:spacing w:line="480" w:lineRule="auto"/>
      </w:pPr>
    </w:p>
    <w:p w14:paraId="00667BD2" w14:textId="77777777" w:rsidR="005D28FC" w:rsidRPr="00EE0143" w:rsidRDefault="005D28FC" w:rsidP="00BC66C5">
      <w:pPr>
        <w:pStyle w:val="NoSpacing"/>
        <w:spacing w:line="480" w:lineRule="auto"/>
        <w:rPr>
          <w:i/>
        </w:rPr>
      </w:pPr>
      <w:r w:rsidRPr="00EE0143">
        <w:rPr>
          <w:i/>
        </w:rPr>
        <w:t>Conclusions</w:t>
      </w:r>
    </w:p>
    <w:p w14:paraId="76A8D9A3" w14:textId="77777777" w:rsidR="005D28FC" w:rsidRPr="00EE0143" w:rsidRDefault="005D28FC" w:rsidP="00CE6092">
      <w:pPr>
        <w:pStyle w:val="NormalWeb"/>
        <w:spacing w:line="480" w:lineRule="auto"/>
        <w:rPr>
          <w:rFonts w:ascii="Calibri" w:hAnsi="Calibri"/>
        </w:rPr>
      </w:pPr>
      <w:r w:rsidRPr="00EE0143">
        <w:rPr>
          <w:rFonts w:ascii="Calibri" w:hAnsi="Calibri"/>
          <w:sz w:val="23"/>
          <w:szCs w:val="23"/>
        </w:rPr>
        <w:lastRenderedPageBreak/>
        <w:t>Despite the large number and variety of PROMs being used in adult burn care research, only 17 that met the criteria for our comprehensive review have been psychometrically validated with adult burn patients. Therefore, further research is needed in order to investigate the psychometric properties of all PROMs used in adult burn care and to assess their suitability with this population. Additionally, using one universal set of quality criteria to assess and develop PROMs in burn care research would allow for more consistent comparisons of measures used across the field.</w:t>
      </w:r>
    </w:p>
    <w:p w14:paraId="46B244D1" w14:textId="77777777" w:rsidR="005D28FC" w:rsidRPr="00EE0143" w:rsidRDefault="005D28FC" w:rsidP="00BC66C5">
      <w:pPr>
        <w:pStyle w:val="NoSpacing"/>
        <w:spacing w:line="480" w:lineRule="auto"/>
        <w:rPr>
          <w:rFonts w:asciiTheme="minorHAnsi" w:hAnsiTheme="minorHAnsi" w:cs="Arial"/>
          <w:u w:val="single"/>
        </w:rPr>
      </w:pPr>
      <w:r w:rsidRPr="00EE0143">
        <w:rPr>
          <w:rFonts w:asciiTheme="minorHAnsi" w:hAnsiTheme="minorHAnsi" w:cs="Arial"/>
          <w:u w:val="single"/>
        </w:rPr>
        <w:t>Acknowledgements</w:t>
      </w:r>
    </w:p>
    <w:p w14:paraId="4006DEDE" w14:textId="77777777" w:rsidR="005D28FC" w:rsidRPr="00EE0143" w:rsidRDefault="005D28FC" w:rsidP="00BC66C5">
      <w:pPr>
        <w:shd w:val="clear" w:color="auto" w:fill="FFFFFF"/>
        <w:spacing w:line="480" w:lineRule="auto"/>
        <w:rPr>
          <w:rFonts w:eastAsia="Times New Roman" w:cs="Arial"/>
          <w:iCs/>
        </w:rPr>
      </w:pPr>
      <w:r w:rsidRPr="00EE0143">
        <w:rPr>
          <w:rFonts w:eastAsia="Times New Roman" w:cs="Arial"/>
          <w:iCs/>
        </w:rPr>
        <w:t xml:space="preserve">This study was funded by the Restore Burn and Wound Research charity as part of a program of research funded by Restore Burn and Wound Research, together with The Children's Burns Research Centre and Dan’s Fund for Burns. . </w:t>
      </w:r>
      <w:r w:rsidRPr="00EE0143">
        <w:rPr>
          <w:rFonts w:cs="Times New Roman"/>
        </w:rPr>
        <w:t>The Children’s Burns Research Centre, part of the Burns Collective, is a Scar Free Foundation initiative.  The views expressed are those of the authors, and not necessarily those of the funding bodies.</w:t>
      </w:r>
    </w:p>
    <w:p w14:paraId="62A0B56D" w14:textId="77777777" w:rsidR="005D28FC" w:rsidRPr="00EE0143" w:rsidRDefault="005D28FC" w:rsidP="00C601A5">
      <w:pPr>
        <w:pStyle w:val="NoSpacing"/>
        <w:rPr>
          <w:rFonts w:asciiTheme="minorHAnsi" w:hAnsiTheme="minorHAnsi"/>
          <w:sz w:val="24"/>
          <w:szCs w:val="24"/>
        </w:rPr>
      </w:pPr>
    </w:p>
    <w:p w14:paraId="4A5CFB14" w14:textId="77777777" w:rsidR="005D28FC" w:rsidRPr="00EE0143" w:rsidRDefault="005D28FC" w:rsidP="00D923FA">
      <w:pPr>
        <w:pStyle w:val="NoSpacing"/>
        <w:rPr>
          <w:rFonts w:asciiTheme="minorHAnsi" w:hAnsiTheme="minorHAnsi"/>
          <w:sz w:val="24"/>
          <w:szCs w:val="24"/>
        </w:rPr>
      </w:pPr>
    </w:p>
    <w:p w14:paraId="5CF7E08A" w14:textId="77777777" w:rsidR="0038135C" w:rsidRPr="00EE0143" w:rsidRDefault="0038135C" w:rsidP="00D923FA">
      <w:pPr>
        <w:pStyle w:val="NoSpacing"/>
        <w:rPr>
          <w:rFonts w:asciiTheme="minorHAnsi" w:hAnsiTheme="minorHAnsi"/>
          <w:sz w:val="24"/>
          <w:szCs w:val="24"/>
        </w:rPr>
      </w:pPr>
    </w:p>
    <w:p w14:paraId="2C6DFC5B" w14:textId="77777777" w:rsidR="0038135C" w:rsidRPr="00EE0143" w:rsidRDefault="0038135C" w:rsidP="00D923FA">
      <w:pPr>
        <w:pStyle w:val="NoSpacing"/>
        <w:rPr>
          <w:rFonts w:asciiTheme="minorHAnsi" w:hAnsiTheme="minorHAnsi"/>
          <w:sz w:val="24"/>
          <w:szCs w:val="24"/>
        </w:rPr>
      </w:pPr>
    </w:p>
    <w:p w14:paraId="1276E9F5" w14:textId="77777777" w:rsidR="0038135C" w:rsidRPr="00EE0143" w:rsidRDefault="0038135C" w:rsidP="00D923FA">
      <w:pPr>
        <w:pStyle w:val="NoSpacing"/>
        <w:rPr>
          <w:rFonts w:asciiTheme="minorHAnsi" w:hAnsiTheme="minorHAnsi"/>
          <w:sz w:val="24"/>
          <w:szCs w:val="24"/>
        </w:rPr>
      </w:pPr>
    </w:p>
    <w:p w14:paraId="76FA06A3" w14:textId="77777777" w:rsidR="0038135C" w:rsidRPr="00EE0143" w:rsidRDefault="0038135C" w:rsidP="00D923FA">
      <w:pPr>
        <w:pStyle w:val="NoSpacing"/>
        <w:rPr>
          <w:rFonts w:asciiTheme="minorHAnsi" w:hAnsiTheme="minorHAnsi"/>
          <w:sz w:val="24"/>
          <w:szCs w:val="24"/>
        </w:rPr>
      </w:pPr>
    </w:p>
    <w:p w14:paraId="70DD829D" w14:textId="77777777" w:rsidR="0038135C" w:rsidRPr="00EE0143" w:rsidRDefault="0038135C" w:rsidP="00D923FA">
      <w:pPr>
        <w:pStyle w:val="NoSpacing"/>
        <w:rPr>
          <w:rFonts w:asciiTheme="minorHAnsi" w:hAnsiTheme="minorHAnsi"/>
          <w:sz w:val="24"/>
          <w:szCs w:val="24"/>
        </w:rPr>
      </w:pPr>
    </w:p>
    <w:p w14:paraId="7CE8B459" w14:textId="77777777" w:rsidR="0038135C" w:rsidRPr="00EE0143" w:rsidRDefault="0038135C" w:rsidP="00D923FA">
      <w:pPr>
        <w:pStyle w:val="NoSpacing"/>
        <w:rPr>
          <w:rFonts w:asciiTheme="minorHAnsi" w:hAnsiTheme="minorHAnsi"/>
          <w:sz w:val="24"/>
          <w:szCs w:val="24"/>
        </w:rPr>
      </w:pPr>
    </w:p>
    <w:p w14:paraId="065BA928" w14:textId="77777777" w:rsidR="0038135C" w:rsidRPr="00EE0143" w:rsidRDefault="0038135C" w:rsidP="00D923FA">
      <w:pPr>
        <w:pStyle w:val="NoSpacing"/>
        <w:rPr>
          <w:rFonts w:asciiTheme="minorHAnsi" w:hAnsiTheme="minorHAnsi"/>
          <w:sz w:val="24"/>
          <w:szCs w:val="24"/>
        </w:rPr>
      </w:pPr>
    </w:p>
    <w:p w14:paraId="6C18F7FE" w14:textId="77777777" w:rsidR="005D28FC" w:rsidRPr="00EE0143" w:rsidRDefault="005D28FC" w:rsidP="0038135C">
      <w:pPr>
        <w:pStyle w:val="NoSpacing"/>
        <w:spacing w:line="480" w:lineRule="auto"/>
        <w:rPr>
          <w:rFonts w:asciiTheme="minorHAnsi" w:hAnsiTheme="minorHAnsi"/>
          <w:b/>
          <w:sz w:val="24"/>
          <w:szCs w:val="24"/>
          <w:u w:val="single"/>
        </w:rPr>
      </w:pPr>
      <w:r w:rsidRPr="00EE0143">
        <w:rPr>
          <w:rFonts w:asciiTheme="minorHAnsi" w:hAnsiTheme="minorHAnsi"/>
          <w:b/>
          <w:sz w:val="24"/>
          <w:szCs w:val="24"/>
          <w:u w:val="single"/>
        </w:rPr>
        <w:t xml:space="preserve">References </w:t>
      </w:r>
    </w:p>
    <w:p w14:paraId="14EEC14A" w14:textId="77777777" w:rsidR="005D28FC" w:rsidRPr="00EE0143" w:rsidRDefault="005D28FC" w:rsidP="0038135C">
      <w:pPr>
        <w:pStyle w:val="NoSpacing"/>
        <w:spacing w:line="480" w:lineRule="auto"/>
        <w:rPr>
          <w:rFonts w:asciiTheme="minorHAnsi" w:hAnsiTheme="minorHAnsi"/>
          <w:b/>
          <w:sz w:val="24"/>
          <w:szCs w:val="24"/>
          <w:u w:val="single"/>
        </w:rPr>
      </w:pPr>
    </w:p>
    <w:p w14:paraId="2679EAA8" w14:textId="77777777" w:rsidR="005D28FC" w:rsidRPr="00EE0143" w:rsidRDefault="005D28FC" w:rsidP="0038135C">
      <w:pPr>
        <w:pStyle w:val="EndNoteBibliography"/>
        <w:spacing w:after="0" w:line="480" w:lineRule="auto"/>
        <w:ind w:left="720" w:hanging="720"/>
      </w:pPr>
      <w:r w:rsidRPr="00EE0143">
        <w:rPr>
          <w:sz w:val="24"/>
          <w:szCs w:val="24"/>
          <w:u w:val="single"/>
        </w:rPr>
        <w:t xml:space="preserve"> </w:t>
      </w:r>
      <w:bookmarkStart w:id="1" w:name="_ENREF_1"/>
      <w:r w:rsidRPr="00EE0143">
        <w:t>1.</w:t>
      </w:r>
      <w:r w:rsidRPr="00EE0143">
        <w:tab/>
        <w:t>National Burns Care Review. Committee Report: Standards and Strategy for Burn Care: A Review of Burn Care in the British Isles. 2001.</w:t>
      </w:r>
      <w:bookmarkEnd w:id="1"/>
    </w:p>
    <w:p w14:paraId="2E2C0068" w14:textId="77777777" w:rsidR="005D28FC" w:rsidRPr="00EE0143" w:rsidRDefault="005D28FC" w:rsidP="0038135C">
      <w:pPr>
        <w:pStyle w:val="EndNoteBibliography"/>
        <w:spacing w:after="0" w:line="480" w:lineRule="auto"/>
        <w:ind w:left="720" w:hanging="720"/>
      </w:pPr>
      <w:bookmarkStart w:id="2" w:name="_ENREF_2"/>
      <w:r w:rsidRPr="00EE0143">
        <w:t>2.</w:t>
      </w:r>
      <w:r w:rsidRPr="00EE0143">
        <w:tab/>
        <w:t>Lawrence JW, Mason ST, Schomer K, et al. Epidemiology and impact of scarring after burn injury: a systematic review of the literature. J Burn Care Res. 2012;33:136-46.</w:t>
      </w:r>
      <w:bookmarkEnd w:id="2"/>
    </w:p>
    <w:p w14:paraId="6918534C" w14:textId="77777777" w:rsidR="005D28FC" w:rsidRPr="00EE0143" w:rsidRDefault="005D28FC" w:rsidP="0038135C">
      <w:pPr>
        <w:pStyle w:val="EndNoteBibliography"/>
        <w:spacing w:after="0" w:line="480" w:lineRule="auto"/>
        <w:ind w:left="720" w:hanging="720"/>
      </w:pPr>
      <w:bookmarkStart w:id="3" w:name="_ENREF_3"/>
      <w:r w:rsidRPr="00EE0143">
        <w:lastRenderedPageBreak/>
        <w:t>3.</w:t>
      </w:r>
      <w:r w:rsidRPr="00EE0143">
        <w:tab/>
        <w:t>Pusic A, Liu JC, Chen CM, et al. A systematic review of patient-reported outcome measures in head and neck cancer surgery. Otolaryngol Head Neck Surg. 2007;136:525-35.</w:t>
      </w:r>
      <w:bookmarkEnd w:id="3"/>
    </w:p>
    <w:p w14:paraId="65406951" w14:textId="77777777" w:rsidR="005D28FC" w:rsidRPr="00EE0143" w:rsidRDefault="005D28FC" w:rsidP="0038135C">
      <w:pPr>
        <w:pStyle w:val="EndNoteBibliography"/>
        <w:spacing w:after="0" w:line="480" w:lineRule="auto"/>
        <w:ind w:left="720" w:hanging="720"/>
      </w:pPr>
      <w:bookmarkStart w:id="4" w:name="_ENREF_4"/>
      <w:r w:rsidRPr="00EE0143">
        <w:t>4.</w:t>
      </w:r>
      <w:r w:rsidRPr="00EE0143">
        <w:tab/>
        <w:t>Department of Health. High quality care for all: NHS Next Stage Review final report. London: DH2008.</w:t>
      </w:r>
      <w:bookmarkEnd w:id="4"/>
    </w:p>
    <w:p w14:paraId="7315390A" w14:textId="77777777" w:rsidR="005D28FC" w:rsidRPr="00EE0143" w:rsidRDefault="005D28FC" w:rsidP="0038135C">
      <w:pPr>
        <w:pStyle w:val="EndNoteBibliography"/>
        <w:spacing w:after="0" w:line="480" w:lineRule="auto"/>
        <w:ind w:left="720" w:hanging="720"/>
      </w:pPr>
      <w:bookmarkStart w:id="5" w:name="_ENREF_5"/>
      <w:r w:rsidRPr="00EE0143">
        <w:t>5.</w:t>
      </w:r>
      <w:r w:rsidRPr="00EE0143">
        <w:tab/>
        <w:t>National Network for Burn Care. NHS National Burn Care Standards. 2013.</w:t>
      </w:r>
      <w:bookmarkEnd w:id="5"/>
    </w:p>
    <w:p w14:paraId="103A3510" w14:textId="77777777" w:rsidR="005D28FC" w:rsidRPr="00EE0143" w:rsidRDefault="005D28FC" w:rsidP="0038135C">
      <w:pPr>
        <w:pStyle w:val="EndNoteBibliography"/>
        <w:spacing w:after="0" w:line="480" w:lineRule="auto"/>
        <w:ind w:left="720" w:hanging="720"/>
      </w:pPr>
      <w:bookmarkStart w:id="6" w:name="_ENREF_6"/>
      <w:r w:rsidRPr="00EE0143">
        <w:t>6.</w:t>
      </w:r>
      <w:r w:rsidRPr="00EE0143">
        <w:tab/>
        <w:t>Mahar PD, Wasiak J, O'Loughlin CJ, et al. Frequency and use of pain assessment tools implemented in randomized controlled trials in the adult burns population: a systematic review. Burns. 2012;38:147-54.</w:t>
      </w:r>
      <w:bookmarkEnd w:id="6"/>
    </w:p>
    <w:p w14:paraId="2412672E" w14:textId="77777777" w:rsidR="005D28FC" w:rsidRPr="00EE0143" w:rsidRDefault="005D28FC" w:rsidP="0038135C">
      <w:pPr>
        <w:pStyle w:val="EndNoteBibliography"/>
        <w:spacing w:after="0" w:line="480" w:lineRule="auto"/>
        <w:ind w:left="720" w:hanging="720"/>
      </w:pPr>
      <w:bookmarkStart w:id="7" w:name="_ENREF_7"/>
      <w:r w:rsidRPr="00EE0143">
        <w:t>7.</w:t>
      </w:r>
      <w:r w:rsidRPr="00EE0143">
        <w:tab/>
        <w:t>Falder S, Browne A, Edgar D, et al. Core outcomes for adult burn survivors: a clinical overview. Burns. 2009;35:618-41.</w:t>
      </w:r>
      <w:bookmarkEnd w:id="7"/>
    </w:p>
    <w:p w14:paraId="710D044F" w14:textId="77777777" w:rsidR="005D28FC" w:rsidRPr="00EE0143" w:rsidRDefault="005D28FC" w:rsidP="0038135C">
      <w:pPr>
        <w:pStyle w:val="EndNoteBibliography"/>
        <w:spacing w:after="0" w:line="480" w:lineRule="auto"/>
        <w:ind w:left="720" w:hanging="720"/>
      </w:pPr>
      <w:bookmarkStart w:id="8" w:name="_ENREF_8"/>
      <w:r w:rsidRPr="00EE0143">
        <w:t>8.</w:t>
      </w:r>
      <w:r w:rsidRPr="00EE0143">
        <w:tab/>
        <w:t>Wasiak J, McMahon M, Danilla S, et al. Measuring common outcome measures and their concepts using the International Classification of Functioning, Disability and Health (ICF) in adults with burn injury: a systematic review. Burns. 2011;37:913-24.</w:t>
      </w:r>
      <w:bookmarkEnd w:id="8"/>
    </w:p>
    <w:p w14:paraId="1B6B382C" w14:textId="77777777" w:rsidR="005D28FC" w:rsidRPr="00EE0143" w:rsidRDefault="005D28FC" w:rsidP="0038135C">
      <w:pPr>
        <w:pStyle w:val="EndNoteBibliography"/>
        <w:spacing w:after="0" w:line="480" w:lineRule="auto"/>
        <w:ind w:left="720" w:hanging="720"/>
      </w:pPr>
      <w:bookmarkStart w:id="9" w:name="_ENREF_9"/>
      <w:r w:rsidRPr="00EE0143">
        <w:t>9.</w:t>
      </w:r>
      <w:r w:rsidRPr="00EE0143">
        <w:tab/>
        <w:t>van Baar ME, Essink-Bot ML, Oen IM, et al. Functional outcome after burns: a review. Burns. 2006;32:1-9.</w:t>
      </w:r>
      <w:bookmarkEnd w:id="9"/>
    </w:p>
    <w:p w14:paraId="7B56B1FE" w14:textId="77777777" w:rsidR="005D28FC" w:rsidRPr="00EE0143" w:rsidRDefault="005D28FC" w:rsidP="0038135C">
      <w:pPr>
        <w:pStyle w:val="EndNoteBibliography"/>
        <w:spacing w:after="0" w:line="480" w:lineRule="auto"/>
        <w:ind w:left="720" w:hanging="720"/>
      </w:pPr>
      <w:bookmarkStart w:id="10" w:name="_ENREF_10"/>
      <w:r w:rsidRPr="00EE0143">
        <w:t>10.</w:t>
      </w:r>
      <w:r w:rsidRPr="00EE0143">
        <w:tab/>
        <w:t>Pusic A, Liu JC, Chen CM, et al. A systematic review of patient-reported outcome measures in head and neck cancer surgery. Otolaryngology-Head and Neck Surgery. 2007;136:525-35.</w:t>
      </w:r>
      <w:bookmarkEnd w:id="10"/>
    </w:p>
    <w:p w14:paraId="47F75E73" w14:textId="77777777" w:rsidR="005D28FC" w:rsidRPr="00EE0143" w:rsidRDefault="005D28FC" w:rsidP="0038135C">
      <w:pPr>
        <w:pStyle w:val="EndNoteBibliography"/>
        <w:spacing w:after="0" w:line="480" w:lineRule="auto"/>
        <w:ind w:left="720" w:hanging="720"/>
      </w:pPr>
      <w:bookmarkStart w:id="11" w:name="_ENREF_11"/>
      <w:r w:rsidRPr="00EE0143">
        <w:t>11.</w:t>
      </w:r>
      <w:r w:rsidRPr="00EE0143">
        <w:tab/>
        <w:t>Tyack Z, Simons M, Spinks A, et al. A systematic review of the quality of burn scar rating scales for clinical and research use. Burns. 2012;38:6-18.</w:t>
      </w:r>
      <w:bookmarkEnd w:id="11"/>
    </w:p>
    <w:p w14:paraId="77EF414F" w14:textId="77777777" w:rsidR="005D28FC" w:rsidRPr="00EE0143" w:rsidRDefault="005D28FC" w:rsidP="0038135C">
      <w:pPr>
        <w:pStyle w:val="EndNoteBibliography"/>
        <w:spacing w:after="0" w:line="480" w:lineRule="auto"/>
        <w:ind w:left="720" w:hanging="720"/>
      </w:pPr>
      <w:bookmarkStart w:id="12" w:name="_ENREF_12"/>
      <w:r w:rsidRPr="00EE0143">
        <w:t>12.</w:t>
      </w:r>
      <w:r w:rsidRPr="00EE0143">
        <w:tab/>
        <w:t>Draaijers LJ, Tempelman FR, Botman YA, et al. The patient and observer scar assessment scale: a reliable and feasible tool for scar evaluation. Plast Reconstr Surg. 2004;113:1960- 67.</w:t>
      </w:r>
      <w:bookmarkEnd w:id="12"/>
    </w:p>
    <w:p w14:paraId="30A9643E" w14:textId="77777777" w:rsidR="005D28FC" w:rsidRPr="00EE0143" w:rsidRDefault="005D28FC" w:rsidP="0038135C">
      <w:pPr>
        <w:pStyle w:val="EndNoteBibliography"/>
        <w:spacing w:after="0" w:line="480" w:lineRule="auto"/>
        <w:ind w:left="720" w:hanging="720"/>
      </w:pPr>
      <w:bookmarkStart w:id="13" w:name="_ENREF_13"/>
      <w:r w:rsidRPr="00EE0143">
        <w:t>13.</w:t>
      </w:r>
      <w:r w:rsidRPr="00EE0143">
        <w:tab/>
        <w:t>Ehanire T, Vissoci JRN, Slaughter K, et al. A systematic review of the psychometric properties of self‐reported scales assessing burn contractures reveals the need for a new tool to measure contracture outcomes. Wound Repair Regen. 2013;21:520-29.</w:t>
      </w:r>
      <w:bookmarkEnd w:id="13"/>
    </w:p>
    <w:p w14:paraId="6D7771C4" w14:textId="77777777" w:rsidR="005D28FC" w:rsidRPr="00EE0143" w:rsidRDefault="005D28FC" w:rsidP="0038135C">
      <w:pPr>
        <w:pStyle w:val="EndNoteBibliography"/>
        <w:spacing w:after="0" w:line="480" w:lineRule="auto"/>
        <w:ind w:left="720" w:hanging="720"/>
      </w:pPr>
      <w:bookmarkStart w:id="14" w:name="_ENREF_14"/>
      <w:r w:rsidRPr="00EE0143">
        <w:lastRenderedPageBreak/>
        <w:t>14.</w:t>
      </w:r>
      <w:r w:rsidRPr="00EE0143">
        <w:tab/>
        <w:t>Griffiths C, Armstrong-James L, White P, et al. A systematic review of patient reported outcome measures (PROMs) used in child and adolescent burn research. Burns. 2015;42:212-24.</w:t>
      </w:r>
      <w:bookmarkEnd w:id="14"/>
    </w:p>
    <w:p w14:paraId="1A5464D7" w14:textId="77777777" w:rsidR="005D28FC" w:rsidRPr="00EE0143" w:rsidRDefault="005D28FC" w:rsidP="0038135C">
      <w:pPr>
        <w:pStyle w:val="EndNoteBibliography"/>
        <w:spacing w:after="0" w:line="480" w:lineRule="auto"/>
        <w:ind w:left="720" w:hanging="720"/>
      </w:pPr>
      <w:bookmarkStart w:id="15" w:name="_ENREF_15"/>
      <w:r w:rsidRPr="00EE0143">
        <w:t>15.</w:t>
      </w:r>
      <w:r w:rsidRPr="00EE0143">
        <w:tab/>
        <w:t>Moher D, Liberati A, Tetzlaff J, et al. Preferred reporting items for systematic reviews and meta-analyses: the PRISMA statement. Ann Intern Med. 2009;151:264-69.</w:t>
      </w:r>
      <w:bookmarkEnd w:id="15"/>
    </w:p>
    <w:p w14:paraId="32AD50AA" w14:textId="77777777" w:rsidR="005D28FC" w:rsidRPr="00EE0143" w:rsidRDefault="005D28FC" w:rsidP="0038135C">
      <w:pPr>
        <w:pStyle w:val="EndNoteBibliography"/>
        <w:spacing w:after="0" w:line="480" w:lineRule="auto"/>
        <w:ind w:left="720" w:hanging="720"/>
      </w:pPr>
      <w:bookmarkStart w:id="16" w:name="_ENREF_16"/>
      <w:r w:rsidRPr="00EE0143">
        <w:t>16.</w:t>
      </w:r>
      <w:r w:rsidRPr="00EE0143">
        <w:tab/>
        <w:t>Aaronson N, Alonso J, Burnam A, et al. Assessing health status and quality-of-life instruments: attributes and review criteria. Qual Life Res. 2002;11:193.</w:t>
      </w:r>
      <w:bookmarkEnd w:id="16"/>
    </w:p>
    <w:p w14:paraId="3DFC6B51" w14:textId="77777777" w:rsidR="005D28FC" w:rsidRPr="00EE0143" w:rsidRDefault="005D28FC" w:rsidP="0038135C">
      <w:pPr>
        <w:pStyle w:val="EndNoteBibliography"/>
        <w:spacing w:after="0" w:line="480" w:lineRule="auto"/>
        <w:ind w:left="720" w:hanging="720"/>
      </w:pPr>
      <w:bookmarkStart w:id="17" w:name="_ENREF_17"/>
      <w:r w:rsidRPr="00EE0143">
        <w:t>17.</w:t>
      </w:r>
      <w:r w:rsidRPr="00EE0143">
        <w:tab/>
        <w:t>Cano SJ, Browne JP, Lamping DL. Patient-based measures of outcome in plastic surgery: current approaches and future directions. Br J Plast Surg. 2004;57:1-11.</w:t>
      </w:r>
      <w:bookmarkEnd w:id="17"/>
    </w:p>
    <w:p w14:paraId="17ADC8F0" w14:textId="77777777" w:rsidR="005D28FC" w:rsidRPr="00EE0143" w:rsidRDefault="005D28FC" w:rsidP="0038135C">
      <w:pPr>
        <w:pStyle w:val="EndNoteBibliography"/>
        <w:spacing w:after="0" w:line="480" w:lineRule="auto"/>
        <w:ind w:left="720" w:hanging="720"/>
      </w:pPr>
      <w:bookmarkStart w:id="18" w:name="_ENREF_18"/>
      <w:r w:rsidRPr="00EE0143">
        <w:t>18.</w:t>
      </w:r>
      <w:r w:rsidRPr="00EE0143">
        <w:tab/>
        <w:t>Holavanahalli RK, Lezotte DC, Hayes MP, et al. Profile of patients lost to follow-up in the Burn Injury Rehabilitation Model Systems' longitudinal database. J Burn Care Res. 2006;27:703-12.</w:t>
      </w:r>
      <w:bookmarkEnd w:id="18"/>
    </w:p>
    <w:p w14:paraId="01024FBF" w14:textId="77777777" w:rsidR="005D28FC" w:rsidRPr="00EE0143" w:rsidRDefault="005D28FC" w:rsidP="0038135C">
      <w:pPr>
        <w:pStyle w:val="EndNoteBibliography"/>
        <w:spacing w:after="0" w:line="480" w:lineRule="auto"/>
        <w:ind w:left="720" w:hanging="720"/>
      </w:pPr>
      <w:bookmarkStart w:id="19" w:name="_ENREF_19"/>
      <w:r w:rsidRPr="00EE0143">
        <w:t>19.</w:t>
      </w:r>
      <w:r w:rsidRPr="00EE0143">
        <w:tab/>
        <w:t>Ware J, Johnston S, Davies-Avery A, et al. Conceptualization and measurement of health for adults in the health insurance study, Vol. III, Mental Health. Santa Monica: Rand Corporation. 1979.</w:t>
      </w:r>
      <w:bookmarkEnd w:id="19"/>
    </w:p>
    <w:p w14:paraId="50B9FA79" w14:textId="77777777" w:rsidR="005D28FC" w:rsidRPr="00EE0143" w:rsidRDefault="005D28FC" w:rsidP="0038135C">
      <w:pPr>
        <w:pStyle w:val="EndNoteBibliography"/>
        <w:spacing w:after="0" w:line="480" w:lineRule="auto"/>
        <w:ind w:left="720" w:hanging="720"/>
      </w:pPr>
      <w:bookmarkStart w:id="20" w:name="_ENREF_20"/>
      <w:r w:rsidRPr="00EE0143">
        <w:t>20.</w:t>
      </w:r>
      <w:r w:rsidRPr="00EE0143">
        <w:tab/>
        <w:t>Veit CT, Ware JE. The structure of psychological distress and well-being in general populations. J Consult Clin Psychol. 1983;51:730.</w:t>
      </w:r>
      <w:bookmarkEnd w:id="20"/>
    </w:p>
    <w:p w14:paraId="09CAD49F" w14:textId="77777777" w:rsidR="005D28FC" w:rsidRPr="00EE0143" w:rsidRDefault="005D28FC" w:rsidP="0038135C">
      <w:pPr>
        <w:pStyle w:val="EndNoteBibliography"/>
        <w:spacing w:after="0" w:line="480" w:lineRule="auto"/>
        <w:ind w:left="720" w:hanging="720"/>
      </w:pPr>
      <w:bookmarkStart w:id="21" w:name="_ENREF_21"/>
      <w:r w:rsidRPr="00EE0143">
        <w:t>21.</w:t>
      </w:r>
      <w:r w:rsidRPr="00EE0143">
        <w:tab/>
        <w:t>Derogatis LR, Melisaratos N. The Brief Symptom Inventory: an introductory report. Psychol Med. 1983;13:595-605.</w:t>
      </w:r>
      <w:bookmarkEnd w:id="21"/>
    </w:p>
    <w:p w14:paraId="454B7C7A" w14:textId="77777777" w:rsidR="005D28FC" w:rsidRPr="00EE0143" w:rsidRDefault="005D28FC" w:rsidP="0038135C">
      <w:pPr>
        <w:pStyle w:val="EndNoteBibliography"/>
        <w:spacing w:after="0" w:line="480" w:lineRule="auto"/>
        <w:ind w:left="720" w:hanging="720"/>
      </w:pPr>
      <w:bookmarkStart w:id="22" w:name="_ENREF_22"/>
      <w:r w:rsidRPr="00EE0143">
        <w:t>22.</w:t>
      </w:r>
      <w:r w:rsidRPr="00EE0143">
        <w:tab/>
        <w:t>Zigmond AS, Snaith RP. The hospital anxiety and depression scale. Acta Psychiatr Scand. 1983;67:361-70.</w:t>
      </w:r>
      <w:bookmarkEnd w:id="22"/>
    </w:p>
    <w:p w14:paraId="7BF32E4E" w14:textId="77777777" w:rsidR="005D28FC" w:rsidRPr="00EE0143" w:rsidRDefault="005D28FC" w:rsidP="0038135C">
      <w:pPr>
        <w:pStyle w:val="EndNoteBibliography"/>
        <w:spacing w:after="0" w:line="480" w:lineRule="auto"/>
        <w:ind w:left="720" w:hanging="720"/>
      </w:pPr>
      <w:bookmarkStart w:id="23" w:name="_ENREF_23"/>
      <w:r w:rsidRPr="00EE0143">
        <w:t>23.</w:t>
      </w:r>
      <w:r w:rsidRPr="00EE0143">
        <w:tab/>
        <w:t>Beck AT, Ward CH, Mendelson M, et al. An inventory for measuring depression. Archives Gen Psychiatry. 1961;4:561-71.</w:t>
      </w:r>
      <w:bookmarkEnd w:id="23"/>
    </w:p>
    <w:p w14:paraId="3B446C4F" w14:textId="77777777" w:rsidR="005D28FC" w:rsidRPr="00EE0143" w:rsidRDefault="005D28FC" w:rsidP="0038135C">
      <w:pPr>
        <w:pStyle w:val="EndNoteBibliography"/>
        <w:spacing w:after="0" w:line="480" w:lineRule="auto"/>
        <w:ind w:left="720" w:hanging="720"/>
      </w:pPr>
      <w:bookmarkStart w:id="24" w:name="_ENREF_24"/>
      <w:r w:rsidRPr="00EE0143">
        <w:t>24.</w:t>
      </w:r>
      <w:r w:rsidRPr="00EE0143">
        <w:tab/>
        <w:t>Radloff L. The CES-D scale: a self-report depression scale for research in the general population. Appl Psychol Meas. 1977;1:385-401.</w:t>
      </w:r>
      <w:bookmarkEnd w:id="24"/>
    </w:p>
    <w:p w14:paraId="4AFBE3D9" w14:textId="77777777" w:rsidR="005D28FC" w:rsidRPr="00EE0143" w:rsidRDefault="005D28FC" w:rsidP="0038135C">
      <w:pPr>
        <w:pStyle w:val="EndNoteBibliography"/>
        <w:spacing w:after="0" w:line="480" w:lineRule="auto"/>
        <w:ind w:left="720" w:hanging="720"/>
      </w:pPr>
      <w:bookmarkStart w:id="25" w:name="_ENREF_25"/>
      <w:r w:rsidRPr="00EE0143">
        <w:lastRenderedPageBreak/>
        <w:t>25.</w:t>
      </w:r>
      <w:r w:rsidRPr="00EE0143">
        <w:tab/>
        <w:t>Angold A, Costello EJ, Messer SC, et al. Development of a short questionnaire for use in epidemiological studies of depression in children and adolescents. Int J Method Psych. 1995.</w:t>
      </w:r>
      <w:bookmarkEnd w:id="25"/>
    </w:p>
    <w:p w14:paraId="3C60CACF" w14:textId="77777777" w:rsidR="005D28FC" w:rsidRPr="00EE0143" w:rsidRDefault="005D28FC" w:rsidP="0038135C">
      <w:pPr>
        <w:pStyle w:val="EndNoteBibliography"/>
        <w:spacing w:after="0" w:line="480" w:lineRule="auto"/>
        <w:ind w:left="720" w:hanging="720"/>
      </w:pPr>
      <w:bookmarkStart w:id="26" w:name="_ENREF_26"/>
      <w:r w:rsidRPr="00EE0143">
        <w:t>26.</w:t>
      </w:r>
      <w:r w:rsidRPr="00EE0143">
        <w:tab/>
        <w:t>McNair D, Lorr M, Droppleman L. Revised manual for the Profile of Mood States. San Diego, CA: Educational and Industrial Testing Services. 1992;731:732-33.</w:t>
      </w:r>
      <w:bookmarkEnd w:id="26"/>
    </w:p>
    <w:p w14:paraId="68512BE8" w14:textId="77777777" w:rsidR="005D28FC" w:rsidRPr="00EE0143" w:rsidRDefault="005D28FC" w:rsidP="0038135C">
      <w:pPr>
        <w:pStyle w:val="EndNoteBibliography"/>
        <w:spacing w:after="0" w:line="480" w:lineRule="auto"/>
        <w:ind w:left="720" w:hanging="720"/>
      </w:pPr>
      <w:bookmarkStart w:id="27" w:name="_ENREF_27"/>
      <w:r w:rsidRPr="00EE0143">
        <w:t>27.</w:t>
      </w:r>
      <w:r w:rsidRPr="00EE0143">
        <w:tab/>
        <w:t>Spielberger CD. Test anxiety inventory. Wiley Online Library; 1980.</w:t>
      </w:r>
      <w:bookmarkEnd w:id="27"/>
    </w:p>
    <w:p w14:paraId="0D0E52C7" w14:textId="77777777" w:rsidR="005D28FC" w:rsidRPr="00EE0143" w:rsidRDefault="005D28FC" w:rsidP="0038135C">
      <w:pPr>
        <w:pStyle w:val="EndNoteBibliography"/>
        <w:spacing w:after="0" w:line="480" w:lineRule="auto"/>
        <w:ind w:left="720" w:hanging="720"/>
      </w:pPr>
      <w:bookmarkStart w:id="28" w:name="_ENREF_28"/>
      <w:r w:rsidRPr="00EE0143">
        <w:t>28.</w:t>
      </w:r>
      <w:r w:rsidRPr="00EE0143">
        <w:tab/>
        <w:t>Spielberger CD. Manual for the State-Trait Anxiety Inventory STAI (form Y)(" self-evaluation questionnaire"). 1983.</w:t>
      </w:r>
      <w:bookmarkEnd w:id="28"/>
    </w:p>
    <w:p w14:paraId="798A5A8E" w14:textId="77777777" w:rsidR="005D28FC" w:rsidRPr="00EE0143" w:rsidRDefault="005D28FC" w:rsidP="0038135C">
      <w:pPr>
        <w:pStyle w:val="EndNoteBibliography"/>
        <w:spacing w:after="0" w:line="480" w:lineRule="auto"/>
        <w:ind w:left="720" w:hanging="720"/>
      </w:pPr>
      <w:bookmarkStart w:id="29" w:name="_ENREF_29"/>
      <w:r w:rsidRPr="00EE0143">
        <w:t>29.</w:t>
      </w:r>
      <w:r w:rsidRPr="00EE0143">
        <w:tab/>
        <w:t>Kessler RC, Andrews G, Colpe LJ, et al. Short screening scales to monitor population prevalences and trends in non-specific psychological distress. Psychol Med. 2002;32:959-76.</w:t>
      </w:r>
      <w:bookmarkEnd w:id="29"/>
    </w:p>
    <w:p w14:paraId="4BC0F79D" w14:textId="77777777" w:rsidR="005D28FC" w:rsidRPr="00EE0143" w:rsidRDefault="005D28FC" w:rsidP="0038135C">
      <w:pPr>
        <w:pStyle w:val="EndNoteBibliography"/>
        <w:spacing w:after="0" w:line="480" w:lineRule="auto"/>
        <w:ind w:left="720" w:hanging="720"/>
      </w:pPr>
      <w:bookmarkStart w:id="30" w:name="_ENREF_30"/>
      <w:r w:rsidRPr="00EE0143">
        <w:t>30.</w:t>
      </w:r>
      <w:r w:rsidRPr="00EE0143">
        <w:tab/>
        <w:t>Goldberg DP, Hillier VF. A scaled version of the General Health Questionnaire. Psychol Med. 1979;9:139-45.</w:t>
      </w:r>
      <w:bookmarkEnd w:id="30"/>
    </w:p>
    <w:p w14:paraId="44E82FF4" w14:textId="77777777" w:rsidR="005D28FC" w:rsidRPr="00EE0143" w:rsidRDefault="005D28FC" w:rsidP="0038135C">
      <w:pPr>
        <w:pStyle w:val="EndNoteBibliography"/>
        <w:spacing w:after="0" w:line="480" w:lineRule="auto"/>
        <w:ind w:left="720" w:hanging="720"/>
      </w:pPr>
      <w:bookmarkStart w:id="31" w:name="_ENREF_31"/>
      <w:r w:rsidRPr="00EE0143">
        <w:t>31.</w:t>
      </w:r>
      <w:r w:rsidRPr="00EE0143">
        <w:tab/>
        <w:t>Norris FH, Uhl GA. Chronic stress as a mediator of acute stress: The case of Hurricane Hugo. J Appl Soc Psychol. 1993;23:1263-84.</w:t>
      </w:r>
      <w:bookmarkEnd w:id="31"/>
    </w:p>
    <w:p w14:paraId="1A848F64" w14:textId="77777777" w:rsidR="005D28FC" w:rsidRPr="00EE0143" w:rsidRDefault="005D28FC" w:rsidP="0038135C">
      <w:pPr>
        <w:pStyle w:val="EndNoteBibliography"/>
        <w:spacing w:after="0" w:line="480" w:lineRule="auto"/>
        <w:ind w:left="720" w:hanging="720"/>
      </w:pPr>
      <w:bookmarkStart w:id="32" w:name="_ENREF_32"/>
      <w:r w:rsidRPr="00EE0143">
        <w:t>32.</w:t>
      </w:r>
      <w:r w:rsidRPr="00EE0143">
        <w:tab/>
        <w:t>Munster A, Tudahl L. The abbreviated burn-specific health scale. J Trauma. 1987;27:425-28.</w:t>
      </w:r>
      <w:bookmarkEnd w:id="32"/>
    </w:p>
    <w:p w14:paraId="6A7DAA72" w14:textId="77777777" w:rsidR="005D28FC" w:rsidRPr="00EE0143" w:rsidRDefault="005D28FC" w:rsidP="0038135C">
      <w:pPr>
        <w:pStyle w:val="EndNoteBibliography"/>
        <w:spacing w:after="0" w:line="480" w:lineRule="auto"/>
        <w:ind w:left="720" w:hanging="720"/>
      </w:pPr>
      <w:bookmarkStart w:id="33" w:name="_ENREF_33"/>
      <w:r w:rsidRPr="00EE0143">
        <w:t>33.</w:t>
      </w:r>
      <w:r w:rsidRPr="00EE0143">
        <w:tab/>
        <w:t>Kildal M, Andersson G, Fugl-Meyer AR, et al. Development of a brief version of the Burn Specific Health Scale (BSHS-B). J Trauma Acute Care Surg. 2001;51:740-46.</w:t>
      </w:r>
      <w:bookmarkEnd w:id="33"/>
    </w:p>
    <w:p w14:paraId="7200BD50" w14:textId="77777777" w:rsidR="005D28FC" w:rsidRPr="00EE0143" w:rsidRDefault="005D28FC" w:rsidP="0038135C">
      <w:pPr>
        <w:pStyle w:val="EndNoteBibliography"/>
        <w:spacing w:after="0" w:line="480" w:lineRule="auto"/>
        <w:ind w:left="720" w:hanging="720"/>
      </w:pPr>
      <w:bookmarkStart w:id="34" w:name="_ENREF_34"/>
      <w:r w:rsidRPr="00EE0143">
        <w:t>34.</w:t>
      </w:r>
      <w:r w:rsidRPr="00EE0143">
        <w:tab/>
        <w:t>Ryan CM, Schneider JC, Kazis LE, et al. Benchmarks for multidimensional recovery after burn injury in young adults: the development, validation, and testing of the American Burn Association/Shriners Hospitals for Children young adult burn outcome questionnaire. J Burn Care Res. 2013;34:e121-e42.</w:t>
      </w:r>
      <w:bookmarkEnd w:id="34"/>
    </w:p>
    <w:p w14:paraId="216BA777" w14:textId="77777777" w:rsidR="005D28FC" w:rsidRPr="00EE0143" w:rsidRDefault="005D28FC" w:rsidP="0038135C">
      <w:pPr>
        <w:pStyle w:val="EndNoteBibliography"/>
        <w:spacing w:after="0" w:line="480" w:lineRule="auto"/>
        <w:ind w:left="720" w:hanging="720"/>
      </w:pPr>
      <w:bookmarkStart w:id="35" w:name="_ENREF_35"/>
      <w:r w:rsidRPr="00EE0143">
        <w:t>35.</w:t>
      </w:r>
      <w:r w:rsidRPr="00EE0143">
        <w:tab/>
        <w:t>Ware JE, Snow KK, Kosinski M, et al. SF-36 health  survey: Manual and interpretation guide. Boston, MA:  The Health Institute, New England Medical Center. 1993.</w:t>
      </w:r>
      <w:bookmarkEnd w:id="35"/>
    </w:p>
    <w:p w14:paraId="3A044E62" w14:textId="77777777" w:rsidR="005D28FC" w:rsidRPr="00EE0143" w:rsidRDefault="005D28FC" w:rsidP="0038135C">
      <w:pPr>
        <w:pStyle w:val="EndNoteBibliography"/>
        <w:spacing w:after="0" w:line="480" w:lineRule="auto"/>
        <w:ind w:left="720" w:hanging="720"/>
      </w:pPr>
      <w:bookmarkStart w:id="36" w:name="_ENREF_36"/>
      <w:r w:rsidRPr="00EE0143">
        <w:t>36.</w:t>
      </w:r>
      <w:r w:rsidRPr="00EE0143">
        <w:tab/>
        <w:t>Ware Jr JE, Kosinski M, Keller SD. A 12-Item Short-Form Health Survey: construction of scales and preliminary tests of reliability and validity. Med Care. 1996;34:220-33.</w:t>
      </w:r>
      <w:bookmarkEnd w:id="36"/>
    </w:p>
    <w:p w14:paraId="523FCA63" w14:textId="77777777" w:rsidR="005D28FC" w:rsidRPr="00EE0143" w:rsidRDefault="005D28FC" w:rsidP="0038135C">
      <w:pPr>
        <w:pStyle w:val="EndNoteBibliography"/>
        <w:spacing w:after="0" w:line="480" w:lineRule="auto"/>
        <w:ind w:left="720" w:hanging="720"/>
      </w:pPr>
      <w:bookmarkStart w:id="37" w:name="_ENREF_37"/>
      <w:r w:rsidRPr="00EE0143">
        <w:t>37.</w:t>
      </w:r>
      <w:r w:rsidRPr="00EE0143">
        <w:tab/>
        <w:t>Evans D, Cope W. Quality of life questionnaire (QLQ). North Tonawanda, NY: Multi-Health Systems, Inc. 1989.</w:t>
      </w:r>
      <w:bookmarkEnd w:id="37"/>
    </w:p>
    <w:p w14:paraId="7444080F" w14:textId="77777777" w:rsidR="005D28FC" w:rsidRPr="00EE0143" w:rsidRDefault="005D28FC" w:rsidP="0038135C">
      <w:pPr>
        <w:pStyle w:val="EndNoteBibliography"/>
        <w:spacing w:after="0" w:line="480" w:lineRule="auto"/>
        <w:ind w:left="720" w:hanging="720"/>
      </w:pPr>
      <w:bookmarkStart w:id="38" w:name="_ENREF_38"/>
      <w:r w:rsidRPr="00EE0143">
        <w:lastRenderedPageBreak/>
        <w:t>38.</w:t>
      </w:r>
      <w:r w:rsidRPr="00EE0143">
        <w:tab/>
        <w:t>Diener E, Emmons RA, Larsen RJ, et al. The satisfaction with life scale. J Pers Assess. 1985;49:71-75.</w:t>
      </w:r>
      <w:bookmarkEnd w:id="38"/>
    </w:p>
    <w:p w14:paraId="70F62E51" w14:textId="77777777" w:rsidR="005D28FC" w:rsidRPr="00EE0143" w:rsidRDefault="005D28FC" w:rsidP="0038135C">
      <w:pPr>
        <w:pStyle w:val="EndNoteBibliography"/>
        <w:spacing w:after="0" w:line="480" w:lineRule="auto"/>
        <w:ind w:left="720" w:hanging="720"/>
      </w:pPr>
      <w:bookmarkStart w:id="39" w:name="_ENREF_39"/>
      <w:r w:rsidRPr="00EE0143">
        <w:t>39.</w:t>
      </w:r>
      <w:r w:rsidRPr="00EE0143">
        <w:tab/>
        <w:t>Havighurst R, Neugarten B, Tobin S. The measurement of life satisfaction. J Gerontol. 1961;16:134-43.</w:t>
      </w:r>
      <w:bookmarkEnd w:id="39"/>
    </w:p>
    <w:p w14:paraId="2F5BD7D5" w14:textId="77777777" w:rsidR="005D28FC" w:rsidRPr="00EE0143" w:rsidRDefault="005D28FC" w:rsidP="0038135C">
      <w:pPr>
        <w:pStyle w:val="EndNoteBibliography"/>
        <w:spacing w:after="0" w:line="480" w:lineRule="auto"/>
        <w:ind w:left="720" w:hanging="720"/>
      </w:pPr>
      <w:bookmarkStart w:id="40" w:name="_ENREF_40"/>
      <w:r w:rsidRPr="00EE0143">
        <w:t>40.</w:t>
      </w:r>
      <w:r w:rsidRPr="00EE0143">
        <w:tab/>
        <w:t>The WHOQoL Group. Development of the World Health Organization WHOQOL-BREF quality of life assessment. . Psychol Med. 1998;28:551-8.</w:t>
      </w:r>
      <w:bookmarkEnd w:id="40"/>
    </w:p>
    <w:p w14:paraId="7173CA56" w14:textId="77777777" w:rsidR="005D28FC" w:rsidRPr="00EE0143" w:rsidRDefault="005D28FC" w:rsidP="0038135C">
      <w:pPr>
        <w:pStyle w:val="EndNoteBibliography"/>
        <w:spacing w:after="0" w:line="480" w:lineRule="auto"/>
        <w:ind w:left="720" w:hanging="720"/>
      </w:pPr>
      <w:bookmarkStart w:id="41" w:name="_ENREF_41"/>
      <w:r w:rsidRPr="00EE0143">
        <w:t>41.</w:t>
      </w:r>
      <w:r w:rsidRPr="00EE0143">
        <w:tab/>
        <w:t>Finlay A, Khan G. Dermatology Life Quality Index (DLQI)—a simple practical measure for routine clinical use. Clin Exp Dermatol. 1994;19:210-16.</w:t>
      </w:r>
      <w:bookmarkEnd w:id="41"/>
    </w:p>
    <w:p w14:paraId="02263BC8" w14:textId="77777777" w:rsidR="005D28FC" w:rsidRPr="00EE0143" w:rsidRDefault="005D28FC" w:rsidP="0038135C">
      <w:pPr>
        <w:pStyle w:val="EndNoteBibliography"/>
        <w:spacing w:after="0" w:line="480" w:lineRule="auto"/>
        <w:ind w:left="720" w:hanging="720"/>
      </w:pPr>
      <w:bookmarkStart w:id="42" w:name="_ENREF_42"/>
      <w:r w:rsidRPr="00EE0143">
        <w:t>42.</w:t>
      </w:r>
      <w:r w:rsidRPr="00EE0143">
        <w:tab/>
        <w:t>Damiano AM, Bergner M, Steinwachs DM. The Sickness Impact Profile: User's Manual and Interpretation Guide. Johns Hopkins University. Department of Health Policy and Management; 1996.</w:t>
      </w:r>
      <w:bookmarkEnd w:id="42"/>
    </w:p>
    <w:p w14:paraId="0FD028EC" w14:textId="77777777" w:rsidR="005D28FC" w:rsidRPr="00EE0143" w:rsidRDefault="005D28FC" w:rsidP="0038135C">
      <w:pPr>
        <w:pStyle w:val="EndNoteBibliography"/>
        <w:spacing w:after="0" w:line="480" w:lineRule="auto"/>
        <w:ind w:left="720" w:hanging="720"/>
      </w:pPr>
      <w:bookmarkStart w:id="43" w:name="_ENREF_43"/>
      <w:r w:rsidRPr="00EE0143">
        <w:t>43.</w:t>
      </w:r>
      <w:r w:rsidRPr="00EE0143">
        <w:tab/>
        <w:t>Seltzer GB, Granger CV, Wineberg DE. Functional assessment: bridge between family and rehabilitation medicine within an ambulatory practice. Arch Phys Med Rehabil. 1982;63:453-57.</w:t>
      </w:r>
      <w:bookmarkEnd w:id="43"/>
    </w:p>
    <w:p w14:paraId="3FBEA13B" w14:textId="77777777" w:rsidR="005D28FC" w:rsidRPr="00EE0143" w:rsidRDefault="005D28FC" w:rsidP="0038135C">
      <w:pPr>
        <w:pStyle w:val="EndNoteBibliography"/>
        <w:spacing w:after="0" w:line="480" w:lineRule="auto"/>
        <w:ind w:left="720" w:hanging="720"/>
      </w:pPr>
      <w:bookmarkStart w:id="44" w:name="_ENREF_44"/>
      <w:r w:rsidRPr="00EE0143">
        <w:t>44.</w:t>
      </w:r>
      <w:r w:rsidRPr="00EE0143">
        <w:tab/>
        <w:t>Binkley JM, Stratford PW, Lott SA, et al. The Lower Extremity Functional Scale (LEFS): scale development, measurement properties, and clinical application. Phys Ther. 1999;79:371-83.</w:t>
      </w:r>
      <w:bookmarkEnd w:id="44"/>
    </w:p>
    <w:p w14:paraId="0F3C2775" w14:textId="77777777" w:rsidR="005D28FC" w:rsidRPr="00EE0143" w:rsidRDefault="005D28FC" w:rsidP="0038135C">
      <w:pPr>
        <w:pStyle w:val="EndNoteBibliography"/>
        <w:spacing w:after="0" w:line="480" w:lineRule="auto"/>
        <w:ind w:left="720" w:hanging="720"/>
      </w:pPr>
      <w:bookmarkStart w:id="45" w:name="_ENREF_45"/>
      <w:r w:rsidRPr="00EE0143">
        <w:t>45.</w:t>
      </w:r>
      <w:r w:rsidRPr="00EE0143">
        <w:tab/>
        <w:t>Stratford PW, Binkley JM, Stratford DM. Development and initial validation of the upper extremity functional index. Physiother Can. 2001;53:259-67.</w:t>
      </w:r>
      <w:bookmarkEnd w:id="45"/>
    </w:p>
    <w:p w14:paraId="11C270E0" w14:textId="77777777" w:rsidR="005D28FC" w:rsidRPr="00EE0143" w:rsidRDefault="005D28FC" w:rsidP="0038135C">
      <w:pPr>
        <w:pStyle w:val="EndNoteBibliography"/>
        <w:spacing w:after="0" w:line="480" w:lineRule="auto"/>
        <w:ind w:left="720" w:hanging="720"/>
      </w:pPr>
      <w:bookmarkStart w:id="46" w:name="_ENREF_46"/>
      <w:r w:rsidRPr="00EE0143">
        <w:t>46.</w:t>
      </w:r>
      <w:r w:rsidRPr="00EE0143">
        <w:tab/>
        <w:t>Wu A, Edgar D, Wood F. The QuickDASH is an appropriate tool for measuring the quality of recovery after upper limb burn injury. Burns. 2007;33:843-49.</w:t>
      </w:r>
      <w:bookmarkEnd w:id="46"/>
    </w:p>
    <w:p w14:paraId="6B70EBC8" w14:textId="77777777" w:rsidR="005D28FC" w:rsidRPr="00EE0143" w:rsidRDefault="005D28FC" w:rsidP="0038135C">
      <w:pPr>
        <w:pStyle w:val="EndNoteBibliography"/>
        <w:spacing w:after="0" w:line="480" w:lineRule="auto"/>
        <w:ind w:left="720" w:hanging="720"/>
      </w:pPr>
      <w:bookmarkStart w:id="47" w:name="_ENREF_47"/>
      <w:r w:rsidRPr="00EE0143">
        <w:t>47.</w:t>
      </w:r>
      <w:r w:rsidRPr="00EE0143">
        <w:tab/>
        <w:t>Chung KC, Pillsbury MS, Walters MR, et al. Reliability and validity testing of the Michigan Hand Outcomes Questionnaire. J Hand Surg. 1998;23:575-87.</w:t>
      </w:r>
      <w:bookmarkEnd w:id="47"/>
    </w:p>
    <w:p w14:paraId="66125083" w14:textId="77777777" w:rsidR="005D28FC" w:rsidRPr="00EE0143" w:rsidRDefault="005D28FC" w:rsidP="0038135C">
      <w:pPr>
        <w:pStyle w:val="EndNoteBibliography"/>
        <w:spacing w:after="0" w:line="480" w:lineRule="auto"/>
        <w:ind w:left="720" w:hanging="720"/>
      </w:pPr>
      <w:bookmarkStart w:id="48" w:name="_ENREF_48"/>
      <w:r w:rsidRPr="00EE0143">
        <w:t>48.</w:t>
      </w:r>
      <w:r w:rsidRPr="00EE0143">
        <w:tab/>
        <w:t>Hudak PL, Amadio PC, Bombardier C, et al. Development of an upper extremity outcome measure: The DASH (disabilities of the arm, shoulder, and head). Am J Ind Med. 1996;29:602-08.</w:t>
      </w:r>
      <w:bookmarkEnd w:id="48"/>
    </w:p>
    <w:p w14:paraId="67A7B157" w14:textId="77777777" w:rsidR="005D28FC" w:rsidRPr="00EE0143" w:rsidRDefault="005D28FC" w:rsidP="0038135C">
      <w:pPr>
        <w:pStyle w:val="EndNoteBibliography"/>
        <w:spacing w:after="0" w:line="480" w:lineRule="auto"/>
        <w:ind w:left="720" w:hanging="720"/>
      </w:pPr>
      <w:bookmarkStart w:id="49" w:name="_ENREF_49"/>
      <w:r w:rsidRPr="00EE0143">
        <w:lastRenderedPageBreak/>
        <w:t>49.</w:t>
      </w:r>
      <w:r w:rsidRPr="00EE0143">
        <w:tab/>
        <w:t>Gabel CP, Melloh M, Burkett B, et al. Lower limb functional index: development and clinimetric properties. Phys Ther. 2012;92:98-110.</w:t>
      </w:r>
      <w:bookmarkEnd w:id="49"/>
    </w:p>
    <w:p w14:paraId="274B4B32" w14:textId="77777777" w:rsidR="005D28FC" w:rsidRPr="00EE0143" w:rsidRDefault="005D28FC" w:rsidP="0038135C">
      <w:pPr>
        <w:pStyle w:val="EndNoteBibliography"/>
        <w:spacing w:after="0" w:line="480" w:lineRule="auto"/>
        <w:ind w:left="720" w:hanging="720"/>
      </w:pPr>
      <w:bookmarkStart w:id="50" w:name="_ENREF_50"/>
      <w:r w:rsidRPr="00EE0143">
        <w:t>50.</w:t>
      </w:r>
      <w:r w:rsidRPr="00EE0143">
        <w:tab/>
        <w:t>Taal LA, Faber AW. The burn specific pain anxiety scale: introduction of a reliable and valid measure. Burns. 1997;23:147-50.</w:t>
      </w:r>
      <w:bookmarkEnd w:id="50"/>
    </w:p>
    <w:p w14:paraId="0E9088EB" w14:textId="77777777" w:rsidR="005D28FC" w:rsidRPr="00EE0143" w:rsidRDefault="005D28FC" w:rsidP="0038135C">
      <w:pPr>
        <w:pStyle w:val="EndNoteBibliography"/>
        <w:spacing w:after="0" w:line="480" w:lineRule="auto"/>
        <w:ind w:left="720" w:hanging="720"/>
      </w:pPr>
      <w:bookmarkStart w:id="51" w:name="_ENREF_51"/>
      <w:r w:rsidRPr="00EE0143">
        <w:t>51.</w:t>
      </w:r>
      <w:r w:rsidRPr="00EE0143">
        <w:tab/>
        <w:t>Taal L, Faber A, Van Loey N, et al. The abbreviated burn specific pain anxiety scale: a multicenter study. Burns. 1999;25:493-97.</w:t>
      </w:r>
      <w:bookmarkEnd w:id="51"/>
    </w:p>
    <w:p w14:paraId="59E16B59" w14:textId="77777777" w:rsidR="005D28FC" w:rsidRPr="00EE0143" w:rsidRDefault="005D28FC" w:rsidP="0038135C">
      <w:pPr>
        <w:pStyle w:val="EndNoteBibliography"/>
        <w:spacing w:after="0" w:line="480" w:lineRule="auto"/>
        <w:ind w:left="720" w:hanging="720"/>
      </w:pPr>
      <w:bookmarkStart w:id="52" w:name="_ENREF_52"/>
      <w:r w:rsidRPr="00EE0143">
        <w:t>52.</w:t>
      </w:r>
      <w:r w:rsidRPr="00EE0143">
        <w:tab/>
        <w:t>Melzack R. Pain measurement and assessment. Raven Pr; 1983.</w:t>
      </w:r>
      <w:bookmarkEnd w:id="52"/>
    </w:p>
    <w:p w14:paraId="37E01637" w14:textId="77777777" w:rsidR="005D28FC" w:rsidRPr="00EE0143" w:rsidRDefault="005D28FC" w:rsidP="0038135C">
      <w:pPr>
        <w:pStyle w:val="EndNoteBibliography"/>
        <w:spacing w:after="0" w:line="480" w:lineRule="auto"/>
        <w:ind w:left="720" w:hanging="720"/>
      </w:pPr>
      <w:bookmarkStart w:id="53" w:name="_ENREF_53"/>
      <w:r w:rsidRPr="00EE0143">
        <w:t>53.</w:t>
      </w:r>
      <w:r w:rsidRPr="00EE0143">
        <w:tab/>
        <w:t>Melzack R. The short-form McGill pain questionnaire. Pain. 1987;30:191-97.</w:t>
      </w:r>
      <w:bookmarkEnd w:id="53"/>
    </w:p>
    <w:p w14:paraId="2AC11080" w14:textId="77777777" w:rsidR="005D28FC" w:rsidRPr="00EE0143" w:rsidRDefault="005D28FC" w:rsidP="0038135C">
      <w:pPr>
        <w:pStyle w:val="EndNoteBibliography"/>
        <w:spacing w:after="0" w:line="480" w:lineRule="auto"/>
        <w:ind w:left="720" w:hanging="720"/>
      </w:pPr>
      <w:bookmarkStart w:id="54" w:name="_ENREF_54"/>
      <w:r w:rsidRPr="00EE0143">
        <w:t>54.</w:t>
      </w:r>
      <w:r w:rsidRPr="00EE0143">
        <w:tab/>
        <w:t>Galer BS, Jensen MP. Development and preliminary validation of a pain measure specific to neuropathic pain: the Neuropathic Pain Scale. Neurology. 1997;48:332-38.</w:t>
      </w:r>
      <w:bookmarkEnd w:id="54"/>
    </w:p>
    <w:p w14:paraId="4BA2D425" w14:textId="77777777" w:rsidR="005D28FC" w:rsidRPr="00EE0143" w:rsidRDefault="005D28FC" w:rsidP="0038135C">
      <w:pPr>
        <w:pStyle w:val="EndNoteBibliography"/>
        <w:spacing w:after="0" w:line="480" w:lineRule="auto"/>
        <w:ind w:left="720" w:hanging="720"/>
      </w:pPr>
      <w:bookmarkStart w:id="55" w:name="_ENREF_55"/>
      <w:r w:rsidRPr="00EE0143">
        <w:t>55.</w:t>
      </w:r>
      <w:r w:rsidRPr="00EE0143">
        <w:tab/>
        <w:t>Willoughby SG, Hailey BJ, Wheeler LC. Pain patient profile: a scale to measure psychological distress. Arch Phys Med Rehabil. 1999;80:1300-02.</w:t>
      </w:r>
      <w:bookmarkEnd w:id="55"/>
    </w:p>
    <w:p w14:paraId="40B15A85" w14:textId="77777777" w:rsidR="005D28FC" w:rsidRPr="00EE0143" w:rsidRDefault="005D28FC" w:rsidP="0038135C">
      <w:pPr>
        <w:pStyle w:val="EndNoteBibliography"/>
        <w:spacing w:after="0" w:line="480" w:lineRule="auto"/>
        <w:ind w:left="720" w:hanging="720"/>
      </w:pPr>
      <w:bookmarkStart w:id="56" w:name="_ENREF_56"/>
      <w:r w:rsidRPr="00EE0143">
        <w:t>56.</w:t>
      </w:r>
      <w:r w:rsidRPr="00EE0143">
        <w:tab/>
        <w:t>Freynhagen R, Baron R, Gockel U, et al. Pain DETECT: a new screening questionnaire to identify neuropathic components in patients with back pain. Curr Med Res 2006;22:1911-20.</w:t>
      </w:r>
      <w:bookmarkEnd w:id="56"/>
    </w:p>
    <w:p w14:paraId="6EEA7A4E" w14:textId="77777777" w:rsidR="005D28FC" w:rsidRPr="00EE0143" w:rsidRDefault="005D28FC" w:rsidP="0038135C">
      <w:pPr>
        <w:pStyle w:val="EndNoteBibliography"/>
        <w:spacing w:after="0" w:line="480" w:lineRule="auto"/>
        <w:ind w:left="720" w:hanging="720"/>
      </w:pPr>
      <w:bookmarkStart w:id="57" w:name="_ENREF_57"/>
      <w:r w:rsidRPr="00EE0143">
        <w:t>57.</w:t>
      </w:r>
      <w:r w:rsidRPr="00EE0143">
        <w:tab/>
        <w:t>Tonkin L. The pain self-efficacy questionnaire. Aust J Physiother. 2008;54:77.</w:t>
      </w:r>
      <w:bookmarkEnd w:id="57"/>
    </w:p>
    <w:p w14:paraId="3462E1F2" w14:textId="77777777" w:rsidR="005D28FC" w:rsidRPr="00EE0143" w:rsidRDefault="005D28FC" w:rsidP="0038135C">
      <w:pPr>
        <w:pStyle w:val="EndNoteBibliography"/>
        <w:spacing w:after="0" w:line="480" w:lineRule="auto"/>
        <w:ind w:left="720" w:hanging="720"/>
      </w:pPr>
      <w:bookmarkStart w:id="58" w:name="_ENREF_58"/>
      <w:r w:rsidRPr="00EE0143">
        <w:t>58.</w:t>
      </w:r>
      <w:r w:rsidRPr="00EE0143">
        <w:tab/>
        <w:t>Fairbank J, Couper J, Davies J, et al. The Oswestry low back pain disability questionnaire. Physiotherapy. 1980;66:271-3.</w:t>
      </w:r>
      <w:bookmarkEnd w:id="58"/>
    </w:p>
    <w:p w14:paraId="5082D210" w14:textId="77777777" w:rsidR="005D28FC" w:rsidRPr="00EE0143" w:rsidRDefault="005D28FC" w:rsidP="0038135C">
      <w:pPr>
        <w:pStyle w:val="EndNoteBibliography"/>
        <w:spacing w:after="0" w:line="480" w:lineRule="auto"/>
        <w:ind w:left="720" w:hanging="720"/>
      </w:pPr>
      <w:bookmarkStart w:id="59" w:name="_ENREF_59"/>
      <w:r w:rsidRPr="00EE0143">
        <w:t>59.</w:t>
      </w:r>
      <w:r w:rsidRPr="00EE0143">
        <w:tab/>
        <w:t>Mendelson BK, Mendelson MJ, White DR. Body-esteem scale for adolescents and adults. J Pers Assess. 2001;76:90-106.</w:t>
      </w:r>
      <w:bookmarkEnd w:id="59"/>
    </w:p>
    <w:p w14:paraId="45C17EC9" w14:textId="77777777" w:rsidR="005D28FC" w:rsidRPr="00EE0143" w:rsidRDefault="005D28FC" w:rsidP="0038135C">
      <w:pPr>
        <w:pStyle w:val="EndNoteBibliography"/>
        <w:spacing w:after="0" w:line="480" w:lineRule="auto"/>
        <w:ind w:left="720" w:hanging="720"/>
      </w:pPr>
      <w:bookmarkStart w:id="60" w:name="_ENREF_60"/>
      <w:r w:rsidRPr="00EE0143">
        <w:t>60.</w:t>
      </w:r>
      <w:r w:rsidRPr="00EE0143">
        <w:tab/>
        <w:t>Mendelson M, Mendelson B, Andrews J. Self-esteem, body-esteem, and body-mass in late adolescence: Is a competence x importance model needed. J Appl Dev Psychol. 2000;21:249-66.</w:t>
      </w:r>
      <w:bookmarkEnd w:id="60"/>
    </w:p>
    <w:p w14:paraId="2B29D018" w14:textId="77777777" w:rsidR="005D28FC" w:rsidRPr="00EE0143" w:rsidRDefault="005D28FC" w:rsidP="0038135C">
      <w:pPr>
        <w:pStyle w:val="EndNoteBibliography"/>
        <w:spacing w:after="0" w:line="480" w:lineRule="auto"/>
        <w:ind w:left="720" w:hanging="720"/>
      </w:pPr>
      <w:bookmarkStart w:id="61" w:name="_ENREF_61"/>
      <w:r w:rsidRPr="00EE0143">
        <w:t>61.</w:t>
      </w:r>
      <w:r w:rsidRPr="00EE0143">
        <w:tab/>
        <w:t>Carr T, Moss T, Harris D. The DAS24: A short form of the Derriford Appearance Scale DAS59 to measure individual responses to living with problems of appearance. Br J Health Psychol. 2005;10:285-98.</w:t>
      </w:r>
      <w:bookmarkEnd w:id="61"/>
    </w:p>
    <w:p w14:paraId="7E20F1D8" w14:textId="77777777" w:rsidR="005D28FC" w:rsidRPr="00EE0143" w:rsidRDefault="005D28FC" w:rsidP="0038135C">
      <w:pPr>
        <w:pStyle w:val="EndNoteBibliography"/>
        <w:spacing w:after="0" w:line="480" w:lineRule="auto"/>
        <w:ind w:left="720" w:hanging="720"/>
      </w:pPr>
      <w:bookmarkStart w:id="62" w:name="_ENREF_62"/>
      <w:r w:rsidRPr="00EE0143">
        <w:lastRenderedPageBreak/>
        <w:t>62.</w:t>
      </w:r>
      <w:r w:rsidRPr="00EE0143">
        <w:tab/>
        <w:t>Lawrence JW, Heinberg LJ, Roca R, et al. Development and validation of the satisfaction with appearance scale: Assessing body image among burn-injured patients. Psychol Assess. 1998;10:64.</w:t>
      </w:r>
      <w:bookmarkEnd w:id="62"/>
    </w:p>
    <w:p w14:paraId="50EAF676" w14:textId="77777777" w:rsidR="005D28FC" w:rsidRPr="00EE0143" w:rsidRDefault="005D28FC" w:rsidP="0038135C">
      <w:pPr>
        <w:pStyle w:val="EndNoteBibliography"/>
        <w:spacing w:after="0" w:line="480" w:lineRule="auto"/>
        <w:ind w:left="720" w:hanging="720"/>
      </w:pPr>
      <w:bookmarkStart w:id="63" w:name="_ENREF_63"/>
      <w:r w:rsidRPr="00EE0143">
        <w:t>63.</w:t>
      </w:r>
      <w:r w:rsidRPr="00EE0143">
        <w:tab/>
        <w:t>Brown TA, Cash TF, Mikulka PJ. Attitudinal body-image assessment: Factor analysis of the Body-Self Relations Questionnaire. J Pers Assess. 1990;55:135-44.</w:t>
      </w:r>
      <w:bookmarkEnd w:id="63"/>
    </w:p>
    <w:p w14:paraId="60FDE49B" w14:textId="77777777" w:rsidR="005D28FC" w:rsidRPr="00EE0143" w:rsidRDefault="005D28FC" w:rsidP="0038135C">
      <w:pPr>
        <w:pStyle w:val="EndNoteBibliography"/>
        <w:spacing w:after="0" w:line="480" w:lineRule="auto"/>
        <w:ind w:left="720" w:hanging="720"/>
      </w:pPr>
      <w:bookmarkStart w:id="64" w:name="_ENREF_64"/>
      <w:r w:rsidRPr="00EE0143">
        <w:t>64.</w:t>
      </w:r>
      <w:r w:rsidRPr="00EE0143">
        <w:tab/>
        <w:t>Draaijers LJ, Draaijers LJ, Tempelman FRH, et al. The Patient and Observer Scar Assessment Scale: A Reliable and Feasible Tool for Scar Evaluation. Plastic and reconstructive surgery (1963). 2004;113:1960-65.</w:t>
      </w:r>
      <w:bookmarkEnd w:id="64"/>
    </w:p>
    <w:p w14:paraId="0738030D" w14:textId="77777777" w:rsidR="005D28FC" w:rsidRPr="00EE0143" w:rsidRDefault="005D28FC" w:rsidP="0038135C">
      <w:pPr>
        <w:pStyle w:val="EndNoteBibliography"/>
        <w:spacing w:after="0" w:line="480" w:lineRule="auto"/>
        <w:ind w:left="720" w:hanging="720"/>
      </w:pPr>
      <w:bookmarkStart w:id="65" w:name="_ENREF_65"/>
      <w:r w:rsidRPr="00EE0143">
        <w:t>65.</w:t>
      </w:r>
      <w:r w:rsidRPr="00EE0143">
        <w:tab/>
        <w:t>Cardena E, Koopman C, Classen C, et al. Psychometric review of the Stanford Acute Stress Reaction Questionnaire (SASRQ). Measurement of Stress, Trauma, and Adaptation Edited by Stamm B Lutherville, MD, Sidran Press. 1996:293-97.</w:t>
      </w:r>
      <w:bookmarkEnd w:id="65"/>
    </w:p>
    <w:p w14:paraId="0AD9BD0D" w14:textId="77777777" w:rsidR="005D28FC" w:rsidRPr="00EE0143" w:rsidRDefault="005D28FC" w:rsidP="0038135C">
      <w:pPr>
        <w:pStyle w:val="EndNoteBibliography"/>
        <w:spacing w:after="0" w:line="480" w:lineRule="auto"/>
        <w:ind w:left="720" w:hanging="720"/>
      </w:pPr>
      <w:bookmarkStart w:id="66" w:name="_ENREF_66"/>
      <w:r w:rsidRPr="00EE0143">
        <w:t>66.</w:t>
      </w:r>
      <w:r w:rsidRPr="00EE0143">
        <w:tab/>
        <w:t>Blanchard EB, Jones-Alexander J, Buckley TC, et al. Psychometric properties of the PTSD Checklist (PCL). Behav Res Ther. 1996;34:669-73.</w:t>
      </w:r>
      <w:bookmarkEnd w:id="66"/>
    </w:p>
    <w:p w14:paraId="5E365F75" w14:textId="77777777" w:rsidR="005D28FC" w:rsidRPr="00EE0143" w:rsidRDefault="005D28FC" w:rsidP="0038135C">
      <w:pPr>
        <w:pStyle w:val="EndNoteBibliography"/>
        <w:spacing w:after="0" w:line="480" w:lineRule="auto"/>
        <w:ind w:left="720" w:hanging="720"/>
      </w:pPr>
      <w:bookmarkStart w:id="67" w:name="_ENREF_67"/>
      <w:r w:rsidRPr="00EE0143">
        <w:t>67.</w:t>
      </w:r>
      <w:r w:rsidRPr="00EE0143">
        <w:tab/>
        <w:t>Davidson JR, Book S, Colket J, et al. Assessment of a new self-rating scale for post-traumatic stress disorder. Psychol Med. 1997;27:153-60.</w:t>
      </w:r>
      <w:bookmarkEnd w:id="67"/>
    </w:p>
    <w:p w14:paraId="66F8ED22" w14:textId="77777777" w:rsidR="005D28FC" w:rsidRPr="00EE0143" w:rsidRDefault="005D28FC" w:rsidP="0038135C">
      <w:pPr>
        <w:pStyle w:val="EndNoteBibliography"/>
        <w:spacing w:after="0" w:line="480" w:lineRule="auto"/>
        <w:ind w:left="720" w:hanging="720"/>
      </w:pPr>
      <w:bookmarkStart w:id="68" w:name="_ENREF_68"/>
      <w:r w:rsidRPr="00EE0143">
        <w:t>68.</w:t>
      </w:r>
      <w:r w:rsidRPr="00EE0143">
        <w:tab/>
        <w:t>Horowitz M, Wilner N, Alvarez W. Impact of Event Scale: a measure of subjective stress. Psychosom Med. 1979;41:209-18.</w:t>
      </w:r>
      <w:bookmarkEnd w:id="68"/>
    </w:p>
    <w:p w14:paraId="76AE2530" w14:textId="77777777" w:rsidR="005D28FC" w:rsidRPr="00EE0143" w:rsidRDefault="005D28FC" w:rsidP="0038135C">
      <w:pPr>
        <w:pStyle w:val="EndNoteBibliography"/>
        <w:spacing w:after="0" w:line="480" w:lineRule="auto"/>
        <w:ind w:left="720" w:hanging="720"/>
      </w:pPr>
      <w:bookmarkStart w:id="69" w:name="_ENREF_69"/>
      <w:r w:rsidRPr="00EE0143">
        <w:t>69.</w:t>
      </w:r>
      <w:r w:rsidRPr="00EE0143">
        <w:tab/>
        <w:t>Weiss D, Marmar C. The impact of event scale- revised. Wilson JP, Keane TM, editors. Assessing psychological trauma and PTSD. New York: Guildford Press. 399 - 411.1999.</w:t>
      </w:r>
      <w:bookmarkEnd w:id="69"/>
    </w:p>
    <w:p w14:paraId="11D59B9A" w14:textId="77777777" w:rsidR="005D28FC" w:rsidRPr="00EE0143" w:rsidRDefault="005D28FC" w:rsidP="0038135C">
      <w:pPr>
        <w:pStyle w:val="EndNoteBibliography"/>
        <w:spacing w:after="0" w:line="480" w:lineRule="auto"/>
        <w:ind w:left="720" w:hanging="720"/>
      </w:pPr>
      <w:bookmarkStart w:id="70" w:name="_ENREF_70"/>
      <w:r w:rsidRPr="00EE0143">
        <w:t>70.</w:t>
      </w:r>
      <w:r w:rsidRPr="00EE0143">
        <w:tab/>
        <w:t>Costa P, McCrae, RR. Revised NEO Personality Inventory (NEO-PI-R) and NEO Five-Factor Inventory (NEO-FFI) professional manual. Odessa, FL: Psychological Assessment Resources, Inc 1992.</w:t>
      </w:r>
      <w:bookmarkEnd w:id="70"/>
    </w:p>
    <w:p w14:paraId="4ABF0B7B" w14:textId="77777777" w:rsidR="005D28FC" w:rsidRPr="00EE0143" w:rsidRDefault="005D28FC" w:rsidP="0038135C">
      <w:pPr>
        <w:pStyle w:val="EndNoteBibliography"/>
        <w:spacing w:after="0" w:line="480" w:lineRule="auto"/>
        <w:ind w:left="720" w:hanging="720"/>
      </w:pPr>
      <w:bookmarkStart w:id="71" w:name="_ENREF_71"/>
      <w:r w:rsidRPr="00EE0143">
        <w:t>71.</w:t>
      </w:r>
      <w:r w:rsidRPr="00EE0143">
        <w:tab/>
        <w:t>Cattell RB, Cattell A, Cattell H. Sixteen Personality Factor Questionnaire, Fifth Edition Champaign, IL: Institute for Personality and Ability Testing. 1993.</w:t>
      </w:r>
      <w:bookmarkEnd w:id="71"/>
    </w:p>
    <w:p w14:paraId="1E2851CA" w14:textId="77777777" w:rsidR="005D28FC" w:rsidRPr="00EE0143" w:rsidRDefault="005D28FC" w:rsidP="0038135C">
      <w:pPr>
        <w:pStyle w:val="EndNoteBibliography"/>
        <w:spacing w:after="0" w:line="480" w:lineRule="auto"/>
        <w:ind w:left="720" w:hanging="720"/>
      </w:pPr>
      <w:bookmarkStart w:id="72" w:name="_ENREF_72"/>
      <w:r w:rsidRPr="00EE0143">
        <w:t>72.</w:t>
      </w:r>
      <w:r w:rsidRPr="00EE0143">
        <w:tab/>
        <w:t>Eysenck SB, Eysenck HJ, Barrett P. A revised version of the psychoticism scale. Pers Individ Dif. 1985;6:21-29.</w:t>
      </w:r>
      <w:bookmarkEnd w:id="72"/>
    </w:p>
    <w:p w14:paraId="0BD67FA3" w14:textId="77777777" w:rsidR="005D28FC" w:rsidRPr="00EE0143" w:rsidRDefault="005D28FC" w:rsidP="0038135C">
      <w:pPr>
        <w:pStyle w:val="EndNoteBibliography"/>
        <w:spacing w:after="0" w:line="480" w:lineRule="auto"/>
        <w:ind w:left="720" w:hanging="720"/>
      </w:pPr>
      <w:bookmarkStart w:id="73" w:name="_ENREF_73"/>
      <w:r w:rsidRPr="00EE0143">
        <w:lastRenderedPageBreak/>
        <w:t>73.</w:t>
      </w:r>
      <w:r w:rsidRPr="00EE0143">
        <w:tab/>
        <w:t>Scheier MF, Carver CS, Bridges MW. Distinguishing optimism from neuroticism (and trait anxiety, self-mastery, and self-esteem): a reevaluation of the Life Orientation Test. J Pers Soc Psychol. 1994;67:1063.</w:t>
      </w:r>
      <w:bookmarkEnd w:id="73"/>
    </w:p>
    <w:p w14:paraId="3EEB4E1B" w14:textId="77777777" w:rsidR="005D28FC" w:rsidRPr="00EE0143" w:rsidRDefault="005D28FC" w:rsidP="0038135C">
      <w:pPr>
        <w:pStyle w:val="EndNoteBibliography"/>
        <w:spacing w:after="0" w:line="480" w:lineRule="auto"/>
        <w:ind w:left="720" w:hanging="720"/>
      </w:pPr>
      <w:bookmarkStart w:id="74" w:name="_ENREF_74"/>
      <w:r w:rsidRPr="00EE0143">
        <w:t>74.</w:t>
      </w:r>
      <w:r w:rsidRPr="00EE0143">
        <w:tab/>
        <w:t>Tellegen A. Brief manual for the Multidimensional Personality Questionnaire. . Unpublished manuscript, University of Minnesota, Department of Psychology: Minneapolis, MN 1982.</w:t>
      </w:r>
      <w:bookmarkEnd w:id="74"/>
    </w:p>
    <w:p w14:paraId="64203CFF" w14:textId="77777777" w:rsidR="005D28FC" w:rsidRPr="00EE0143" w:rsidRDefault="005D28FC" w:rsidP="0038135C">
      <w:pPr>
        <w:pStyle w:val="EndNoteBibliography"/>
        <w:spacing w:after="0" w:line="480" w:lineRule="auto"/>
        <w:ind w:left="720" w:hanging="720"/>
      </w:pPr>
      <w:bookmarkStart w:id="75" w:name="_ENREF_75"/>
      <w:r w:rsidRPr="00EE0143">
        <w:t>75.</w:t>
      </w:r>
      <w:r w:rsidRPr="00EE0143">
        <w:tab/>
        <w:t>Vitaliano PP, Russo J, Carr JE, et al. The ways of coping checklist: Revision and psychometric properties. Multivariate behavioral research. 1985;20:3-26.</w:t>
      </w:r>
      <w:bookmarkEnd w:id="75"/>
    </w:p>
    <w:p w14:paraId="43D0DEA6" w14:textId="77777777" w:rsidR="005D28FC" w:rsidRPr="00EE0143" w:rsidRDefault="005D28FC" w:rsidP="0038135C">
      <w:pPr>
        <w:pStyle w:val="EndNoteBibliography"/>
        <w:spacing w:after="0" w:line="480" w:lineRule="auto"/>
        <w:ind w:left="720" w:hanging="720"/>
      </w:pPr>
      <w:bookmarkStart w:id="76" w:name="_ENREF_76"/>
      <w:r w:rsidRPr="00EE0143">
        <w:t>76.</w:t>
      </w:r>
      <w:r w:rsidRPr="00EE0143">
        <w:tab/>
        <w:t>Carver CS, Scheier MF, Weintraub JK. Assessing coping strategies: a theoretically based approach. J Pers Soc Psychol. 1989;56:267.</w:t>
      </w:r>
      <w:bookmarkEnd w:id="76"/>
    </w:p>
    <w:p w14:paraId="3EFA623E" w14:textId="77777777" w:rsidR="005D28FC" w:rsidRPr="00EE0143" w:rsidRDefault="005D28FC" w:rsidP="0038135C">
      <w:pPr>
        <w:pStyle w:val="EndNoteBibliography"/>
        <w:spacing w:after="0" w:line="480" w:lineRule="auto"/>
        <w:ind w:left="720" w:hanging="720"/>
      </w:pPr>
      <w:bookmarkStart w:id="77" w:name="_ENREF_77"/>
      <w:r w:rsidRPr="00EE0143">
        <w:t>77.</w:t>
      </w:r>
      <w:r w:rsidRPr="00EE0143">
        <w:tab/>
        <w:t>Carver CS. You want to measure coping but your protocol’too long: Consider the brief cope. Int J Behav Med. 1997;4:92-100.</w:t>
      </w:r>
      <w:bookmarkEnd w:id="77"/>
    </w:p>
    <w:p w14:paraId="2697B97E" w14:textId="77777777" w:rsidR="005D28FC" w:rsidRPr="00EE0143" w:rsidRDefault="005D28FC" w:rsidP="0038135C">
      <w:pPr>
        <w:pStyle w:val="EndNoteBibliography"/>
        <w:spacing w:after="0" w:line="480" w:lineRule="auto"/>
        <w:ind w:left="720" w:hanging="720"/>
      </w:pPr>
      <w:bookmarkStart w:id="78" w:name="_ENREF_78"/>
      <w:r w:rsidRPr="00EE0143">
        <w:t>78.</w:t>
      </w:r>
      <w:r w:rsidRPr="00EE0143">
        <w:tab/>
        <w:t>Willebrand M, Andersson G, Kildal M, et al. Exploration of coping patterns in burned adults: cluster analysis of the coping with burns questionnaire (CBQ). Burns. 2002;28:549-54.</w:t>
      </w:r>
      <w:bookmarkEnd w:id="78"/>
    </w:p>
    <w:p w14:paraId="25B3EFDD" w14:textId="77777777" w:rsidR="005D28FC" w:rsidRPr="00EE0143" w:rsidRDefault="005D28FC" w:rsidP="0038135C">
      <w:pPr>
        <w:pStyle w:val="EndNoteBibliography"/>
        <w:spacing w:after="0" w:line="480" w:lineRule="auto"/>
        <w:ind w:left="720" w:hanging="720"/>
      </w:pPr>
      <w:bookmarkStart w:id="79" w:name="_ENREF_79"/>
      <w:r w:rsidRPr="00EE0143">
        <w:t>79.</w:t>
      </w:r>
      <w:r w:rsidRPr="00EE0143">
        <w:tab/>
        <w:t>Achenbach TM. Manual for the young adult self-report and young adult behavior checklist. University of Vermont, Department of Psychiatry Burlington; 1997.</w:t>
      </w:r>
      <w:bookmarkEnd w:id="79"/>
    </w:p>
    <w:p w14:paraId="0305CA01" w14:textId="77777777" w:rsidR="005D28FC" w:rsidRPr="00EE0143" w:rsidRDefault="005D28FC" w:rsidP="0038135C">
      <w:pPr>
        <w:pStyle w:val="EndNoteBibliography"/>
        <w:spacing w:after="0" w:line="480" w:lineRule="auto"/>
        <w:ind w:left="720" w:hanging="720"/>
      </w:pPr>
      <w:bookmarkStart w:id="80" w:name="_ENREF_80"/>
      <w:r w:rsidRPr="00EE0143">
        <w:t>80.</w:t>
      </w:r>
      <w:r w:rsidRPr="00EE0143">
        <w:tab/>
        <w:t>Mendoza TR, Wang XS, Cleeland CS, et al. The rapid assessment of fatigue severity in cancer patients. Cancer. 1999;85:1186-96.</w:t>
      </w:r>
      <w:bookmarkEnd w:id="80"/>
    </w:p>
    <w:p w14:paraId="10233E3D" w14:textId="77777777" w:rsidR="005D28FC" w:rsidRPr="00EE0143" w:rsidRDefault="005D28FC" w:rsidP="0038135C">
      <w:pPr>
        <w:pStyle w:val="EndNoteBibliography"/>
        <w:spacing w:after="0" w:line="480" w:lineRule="auto"/>
        <w:ind w:left="720" w:hanging="720"/>
      </w:pPr>
      <w:bookmarkStart w:id="81" w:name="_ENREF_81"/>
      <w:r w:rsidRPr="00EE0143">
        <w:t>81.</w:t>
      </w:r>
      <w:r w:rsidRPr="00EE0143">
        <w:tab/>
        <w:t>Tedeschi RG, Calhoun LG. The Posttraumatic Growth Inventory: Measuring the positive legacy of trauma. J Trauma Stress. 1996;9:455-71.</w:t>
      </w:r>
      <w:bookmarkEnd w:id="81"/>
    </w:p>
    <w:p w14:paraId="331774A4" w14:textId="77777777" w:rsidR="005D28FC" w:rsidRPr="00EE0143" w:rsidRDefault="005D28FC" w:rsidP="0038135C">
      <w:pPr>
        <w:pStyle w:val="EndNoteBibliography"/>
        <w:spacing w:after="0" w:line="480" w:lineRule="auto"/>
        <w:ind w:left="720" w:hanging="720"/>
      </w:pPr>
      <w:bookmarkStart w:id="82" w:name="_ENREF_82"/>
      <w:r w:rsidRPr="00EE0143">
        <w:t>82.</w:t>
      </w:r>
      <w:r w:rsidRPr="00EE0143">
        <w:tab/>
        <w:t>Lawrence JW, Fauerbach JA, Heinberg LJ, et al. The reliability and validity of the Perceived Stigmatization Questionnaire (PSQ) and the Social Comfort Questionnaire (SCQ) among an adult burn survivor sample. Psychol Assess. 2006;18:106.</w:t>
      </w:r>
      <w:bookmarkEnd w:id="82"/>
    </w:p>
    <w:p w14:paraId="25E29730" w14:textId="77777777" w:rsidR="005D28FC" w:rsidRPr="00EE0143" w:rsidRDefault="005D28FC" w:rsidP="0038135C">
      <w:pPr>
        <w:pStyle w:val="EndNoteBibliography"/>
        <w:spacing w:after="0" w:line="480" w:lineRule="auto"/>
        <w:ind w:left="720" w:hanging="720"/>
      </w:pPr>
      <w:bookmarkStart w:id="83" w:name="_ENREF_83"/>
      <w:r w:rsidRPr="00EE0143">
        <w:t>83.</w:t>
      </w:r>
      <w:r w:rsidRPr="00EE0143">
        <w:tab/>
        <w:t>Zimet GD, Dahlem NW, Zimet SG, et al. The multidimensional scale of perceived social support. J Pers Assess. 1988;52:30-41.</w:t>
      </w:r>
      <w:bookmarkEnd w:id="83"/>
    </w:p>
    <w:p w14:paraId="00CEDD97" w14:textId="77777777" w:rsidR="005D28FC" w:rsidRPr="00EE0143" w:rsidRDefault="005D28FC" w:rsidP="0038135C">
      <w:pPr>
        <w:pStyle w:val="EndNoteBibliography"/>
        <w:spacing w:after="0" w:line="480" w:lineRule="auto"/>
        <w:ind w:left="720" w:hanging="720"/>
      </w:pPr>
      <w:bookmarkStart w:id="84" w:name="_ENREF_84"/>
      <w:r w:rsidRPr="00EE0143">
        <w:t>84.</w:t>
      </w:r>
      <w:r w:rsidRPr="00EE0143">
        <w:tab/>
        <w:t>Cohen S, Hoberman HM. Positive events and social supports as buffers of life change stress. J Appl Soc Psychol. 1983;13:99-125.</w:t>
      </w:r>
      <w:bookmarkEnd w:id="84"/>
    </w:p>
    <w:p w14:paraId="1B179278" w14:textId="77777777" w:rsidR="005D28FC" w:rsidRPr="00EE0143" w:rsidRDefault="005D28FC" w:rsidP="0038135C">
      <w:pPr>
        <w:pStyle w:val="EndNoteBibliography"/>
        <w:spacing w:after="0" w:line="480" w:lineRule="auto"/>
        <w:ind w:left="720" w:hanging="720"/>
      </w:pPr>
      <w:bookmarkStart w:id="85" w:name="_ENREF_85"/>
      <w:r w:rsidRPr="00EE0143">
        <w:lastRenderedPageBreak/>
        <w:t>85.</w:t>
      </w:r>
      <w:r w:rsidRPr="00EE0143">
        <w:tab/>
        <w:t>Willer B, Rosenthal M, Kreutzer JS, et al. Assessment of community integration following rehabilitation for traumatic brain injury. J Head Trauma Rehabil. 1993;8:75-87.</w:t>
      </w:r>
      <w:bookmarkEnd w:id="85"/>
    </w:p>
    <w:p w14:paraId="725ACA4D" w14:textId="77777777" w:rsidR="005D28FC" w:rsidRPr="00EE0143" w:rsidRDefault="005D28FC" w:rsidP="0038135C">
      <w:pPr>
        <w:pStyle w:val="EndNoteBibliography"/>
        <w:spacing w:after="0" w:line="480" w:lineRule="auto"/>
        <w:ind w:left="720" w:hanging="720"/>
      </w:pPr>
      <w:bookmarkStart w:id="86" w:name="_ENREF_86"/>
      <w:r w:rsidRPr="00EE0143">
        <w:t>86.</w:t>
      </w:r>
      <w:r w:rsidRPr="00EE0143">
        <w:tab/>
        <w:t>Moos RH, Moos BS. Family environment scale manual. Consulting Psychologists Press; 1994.</w:t>
      </w:r>
      <w:bookmarkEnd w:id="86"/>
    </w:p>
    <w:p w14:paraId="200FE6F8" w14:textId="77777777" w:rsidR="005D28FC" w:rsidRPr="00EE0143" w:rsidRDefault="005D28FC" w:rsidP="0038135C">
      <w:pPr>
        <w:pStyle w:val="EndNoteBibliography"/>
        <w:spacing w:after="0" w:line="480" w:lineRule="auto"/>
        <w:ind w:left="720" w:hanging="720"/>
      </w:pPr>
      <w:bookmarkStart w:id="87" w:name="_ENREF_87"/>
      <w:r w:rsidRPr="00EE0143">
        <w:t>87.</w:t>
      </w:r>
      <w:r w:rsidRPr="00EE0143">
        <w:tab/>
        <w:t>Elman S, Hynan L, Gabriel V, et al. The 5‐D itch scale: a new measure of pruritus. Br J Dermatol. 2010;162:587-93.</w:t>
      </w:r>
      <w:bookmarkEnd w:id="87"/>
    </w:p>
    <w:p w14:paraId="1D1C850C" w14:textId="77777777" w:rsidR="005D28FC" w:rsidRPr="00EE0143" w:rsidRDefault="005D28FC" w:rsidP="0038135C">
      <w:pPr>
        <w:pStyle w:val="EndNoteBibliography"/>
        <w:spacing w:after="0" w:line="480" w:lineRule="auto"/>
        <w:ind w:left="720" w:hanging="720"/>
      </w:pPr>
      <w:bookmarkStart w:id="88" w:name="_ENREF_88"/>
      <w:r w:rsidRPr="00EE0143">
        <w:t>88.</w:t>
      </w:r>
      <w:r w:rsidRPr="00EE0143">
        <w:tab/>
        <w:t>O'Brien-Cousins S. An older adult exercise status inventory: reliability and validity. J Sport Behav. 1996;19:288-306.</w:t>
      </w:r>
      <w:bookmarkEnd w:id="88"/>
    </w:p>
    <w:p w14:paraId="6A28E5BD" w14:textId="77777777" w:rsidR="005D28FC" w:rsidRPr="00EE0143" w:rsidRDefault="005D28FC" w:rsidP="0038135C">
      <w:pPr>
        <w:pStyle w:val="EndNoteBibliography"/>
        <w:spacing w:after="0" w:line="480" w:lineRule="auto"/>
        <w:ind w:left="720" w:hanging="720"/>
      </w:pPr>
      <w:bookmarkStart w:id="89" w:name="_ENREF_89"/>
      <w:r w:rsidRPr="00EE0143">
        <w:t>89.</w:t>
      </w:r>
      <w:r w:rsidRPr="00EE0143">
        <w:tab/>
        <w:t>Cull J, Gill W. Suicide probability scale (SPS). California: Western Psychological Services. 2000:p. 1-68.</w:t>
      </w:r>
      <w:bookmarkEnd w:id="89"/>
    </w:p>
    <w:p w14:paraId="3E026F55" w14:textId="77777777" w:rsidR="005D28FC" w:rsidRPr="00EE0143" w:rsidRDefault="005D28FC" w:rsidP="0038135C">
      <w:pPr>
        <w:pStyle w:val="EndNoteBibliography"/>
        <w:spacing w:after="0" w:line="480" w:lineRule="auto"/>
        <w:ind w:left="720" w:hanging="720"/>
      </w:pPr>
      <w:bookmarkStart w:id="90" w:name="_ENREF_90"/>
      <w:r w:rsidRPr="00EE0143">
        <w:t>90.</w:t>
      </w:r>
      <w:r w:rsidRPr="00EE0143">
        <w:tab/>
        <w:t>Bohn MJ, Babor TF, Kranzler HR. The Alcohol Use Disorders Identification Test (AUDIT): validation of a screening instrument for use in medical settings. J Stud Alcohol. 1995;56:423-32.</w:t>
      </w:r>
      <w:bookmarkEnd w:id="90"/>
    </w:p>
    <w:p w14:paraId="7E75EA64" w14:textId="77777777" w:rsidR="005D28FC" w:rsidRPr="00EE0143" w:rsidRDefault="005D28FC" w:rsidP="0038135C">
      <w:pPr>
        <w:pStyle w:val="EndNoteBibliography"/>
        <w:spacing w:after="0" w:line="480" w:lineRule="auto"/>
        <w:ind w:left="720" w:hanging="720"/>
      </w:pPr>
      <w:bookmarkStart w:id="91" w:name="_ENREF_91"/>
      <w:r w:rsidRPr="00EE0143">
        <w:t>91.</w:t>
      </w:r>
      <w:r w:rsidRPr="00EE0143">
        <w:tab/>
        <w:t>Ewing JA. Detecting Alcoholism: The CAGE Questionnaire. J Am Med Assoc. 1984;252:1905-07.</w:t>
      </w:r>
      <w:bookmarkEnd w:id="91"/>
    </w:p>
    <w:p w14:paraId="0CADE85B" w14:textId="77777777" w:rsidR="005D28FC" w:rsidRPr="00EE0143" w:rsidRDefault="005D28FC" w:rsidP="0038135C">
      <w:pPr>
        <w:pStyle w:val="EndNoteBibliography"/>
        <w:spacing w:after="0" w:line="480" w:lineRule="auto"/>
        <w:ind w:left="720" w:hanging="720"/>
      </w:pPr>
      <w:bookmarkStart w:id="92" w:name="_ENREF_92"/>
      <w:r w:rsidRPr="00EE0143">
        <w:t>92.</w:t>
      </w:r>
      <w:r w:rsidRPr="00EE0143">
        <w:tab/>
        <w:t>Brown RL, Rounds LA. Conjoint screening questionnaires for alcohol and other drug abuse: criterion validity in a primary care practice. Wis Med J. 1994;94:135-40.</w:t>
      </w:r>
      <w:bookmarkEnd w:id="92"/>
    </w:p>
    <w:p w14:paraId="06B79F70" w14:textId="77777777" w:rsidR="005D28FC" w:rsidRPr="00EE0143" w:rsidRDefault="005D28FC" w:rsidP="0038135C">
      <w:pPr>
        <w:pStyle w:val="EndNoteBibliography"/>
        <w:spacing w:after="0" w:line="480" w:lineRule="auto"/>
        <w:ind w:left="720" w:hanging="720"/>
      </w:pPr>
      <w:bookmarkStart w:id="93" w:name="_ENREF_93"/>
      <w:r w:rsidRPr="00EE0143">
        <w:t>93.</w:t>
      </w:r>
      <w:r w:rsidRPr="00EE0143">
        <w:tab/>
        <w:t>Beaton DE, Wright JG, Katz JN, et al. Development of the QuickDASH: Comparison of Three Item-Reduction Approaches. J Bone Joint Surg. 2005;87:1038-46.</w:t>
      </w:r>
      <w:bookmarkEnd w:id="93"/>
    </w:p>
    <w:p w14:paraId="4D6C3DE4" w14:textId="77777777" w:rsidR="005D28FC" w:rsidRPr="00EE0143" w:rsidRDefault="005D28FC" w:rsidP="0038135C">
      <w:pPr>
        <w:pStyle w:val="EndNoteBibliography"/>
        <w:spacing w:after="0" w:line="480" w:lineRule="auto"/>
        <w:ind w:left="720" w:hanging="720"/>
      </w:pPr>
      <w:bookmarkStart w:id="94" w:name="_ENREF_94"/>
      <w:r w:rsidRPr="00EE0143">
        <w:t>94.</w:t>
      </w:r>
      <w:r w:rsidRPr="00EE0143">
        <w:tab/>
        <w:t>Patterson DR, Finch CP, Wiechman SA, et al. Premorbid mental health status of adult burn patients: comparison with a normative sample. J Burn Care Rehabil. 2003;24:347-50.</w:t>
      </w:r>
      <w:bookmarkEnd w:id="94"/>
    </w:p>
    <w:p w14:paraId="4C8F2221" w14:textId="77777777" w:rsidR="005D28FC" w:rsidRPr="00EE0143" w:rsidRDefault="005D28FC" w:rsidP="0038135C">
      <w:pPr>
        <w:pStyle w:val="EndNoteBibliography"/>
        <w:spacing w:after="0" w:line="480" w:lineRule="auto"/>
        <w:ind w:left="720" w:hanging="720"/>
      </w:pPr>
      <w:bookmarkStart w:id="95" w:name="_ENREF_95"/>
      <w:r w:rsidRPr="00EE0143">
        <w:t>95.</w:t>
      </w:r>
      <w:r w:rsidRPr="00EE0143">
        <w:tab/>
        <w:t>Patterson DR, Tininenko J, Ptacek JT. Pain during burn hospitalization predicts long-term outcome. J Burn Care Res. 2006;27:719-26.</w:t>
      </w:r>
      <w:bookmarkEnd w:id="95"/>
    </w:p>
    <w:p w14:paraId="2A1D1EB6" w14:textId="77777777" w:rsidR="005D28FC" w:rsidRPr="00EE0143" w:rsidRDefault="005D28FC" w:rsidP="0038135C">
      <w:pPr>
        <w:pStyle w:val="EndNoteBibliography"/>
        <w:spacing w:after="0" w:line="480" w:lineRule="auto"/>
        <w:ind w:left="720" w:hanging="720"/>
      </w:pPr>
      <w:bookmarkStart w:id="96" w:name="_ENREF_96"/>
      <w:r w:rsidRPr="00EE0143">
        <w:t>96.</w:t>
      </w:r>
      <w:r w:rsidRPr="00EE0143">
        <w:tab/>
        <w:t>Ptacek J, Patterson DR, Heimbach DM. Inpatient depression in persons with burns. J Burn Care Res. 2002;23:1-9.</w:t>
      </w:r>
      <w:bookmarkEnd w:id="96"/>
    </w:p>
    <w:p w14:paraId="3A2FF3F9" w14:textId="77777777" w:rsidR="005D28FC" w:rsidRPr="00EE0143" w:rsidRDefault="005D28FC" w:rsidP="0038135C">
      <w:pPr>
        <w:pStyle w:val="EndNoteBibliography"/>
        <w:spacing w:after="0" w:line="480" w:lineRule="auto"/>
        <w:ind w:left="720" w:hanging="720"/>
      </w:pPr>
      <w:bookmarkStart w:id="97" w:name="_ENREF_97"/>
      <w:r w:rsidRPr="00EE0143">
        <w:t>97.</w:t>
      </w:r>
      <w:r w:rsidRPr="00EE0143">
        <w:tab/>
        <w:t>Costa B, Engrav L, Holavanahalli R, et al. Impairment after burns: a two-center, prospective report. Burns. 2003;29:671-75.</w:t>
      </w:r>
      <w:bookmarkEnd w:id="97"/>
    </w:p>
    <w:p w14:paraId="5CAF78B6" w14:textId="77777777" w:rsidR="005D28FC" w:rsidRPr="00EE0143" w:rsidRDefault="005D28FC" w:rsidP="0038135C">
      <w:pPr>
        <w:pStyle w:val="EndNoteBibliography"/>
        <w:spacing w:after="0" w:line="480" w:lineRule="auto"/>
        <w:ind w:left="720" w:hanging="720"/>
      </w:pPr>
      <w:bookmarkStart w:id="98" w:name="_ENREF_98"/>
      <w:r w:rsidRPr="00EE0143">
        <w:lastRenderedPageBreak/>
        <w:t>98.</w:t>
      </w:r>
      <w:r w:rsidRPr="00EE0143">
        <w:tab/>
        <w:t>Cromes G, Holavanahalli R, Kowalske K, et al. Predictors of quality of life as measured by the Burn Specific Health Scale in persons with major burn injury. J Burn Care Res. 2002;23:229-34.</w:t>
      </w:r>
      <w:bookmarkEnd w:id="98"/>
    </w:p>
    <w:p w14:paraId="52B6D57A" w14:textId="77777777" w:rsidR="005D28FC" w:rsidRPr="00EE0143" w:rsidRDefault="005D28FC" w:rsidP="0038135C">
      <w:pPr>
        <w:pStyle w:val="EndNoteBibliography"/>
        <w:spacing w:after="0" w:line="480" w:lineRule="auto"/>
        <w:ind w:left="720" w:hanging="720"/>
      </w:pPr>
      <w:bookmarkStart w:id="99" w:name="_ENREF_99"/>
      <w:r w:rsidRPr="00EE0143">
        <w:t>99.</w:t>
      </w:r>
      <w:r w:rsidRPr="00EE0143">
        <w:tab/>
        <w:t>Difede J, Ptacek J, Roberts J, et al. Acute stress disorder after burn injury: a predictor of posttraumatic stress disorder? Psychosom Med. 2002;64:826-34.</w:t>
      </w:r>
      <w:bookmarkEnd w:id="99"/>
    </w:p>
    <w:p w14:paraId="4B2890B9" w14:textId="77777777" w:rsidR="005D28FC" w:rsidRPr="00EE0143" w:rsidRDefault="005D28FC" w:rsidP="0038135C">
      <w:pPr>
        <w:pStyle w:val="EndNoteBibliography"/>
        <w:spacing w:after="0" w:line="480" w:lineRule="auto"/>
        <w:ind w:left="720" w:hanging="720"/>
      </w:pPr>
      <w:bookmarkStart w:id="100" w:name="_ENREF_100"/>
      <w:r w:rsidRPr="00EE0143">
        <w:t>100.</w:t>
      </w:r>
      <w:r w:rsidRPr="00EE0143">
        <w:tab/>
        <w:t>Edwards RR, Magyar-Russell G, Thombs B, et al. Acute pain at discharge from hospitalization is a prospective predictor of long-term suicidal ideation after burn injury. Arch Phys Med Rehabil. 2007a;88:S36-42.</w:t>
      </w:r>
      <w:bookmarkEnd w:id="100"/>
    </w:p>
    <w:p w14:paraId="6E44D628" w14:textId="77777777" w:rsidR="005D28FC" w:rsidRPr="00EE0143" w:rsidRDefault="005D28FC" w:rsidP="0038135C">
      <w:pPr>
        <w:pStyle w:val="EndNoteBibliography"/>
        <w:spacing w:after="0" w:line="480" w:lineRule="auto"/>
        <w:ind w:left="720" w:hanging="720"/>
      </w:pPr>
      <w:bookmarkStart w:id="101" w:name="_ENREF_101"/>
      <w:r w:rsidRPr="00EE0143">
        <w:t>101.</w:t>
      </w:r>
      <w:r w:rsidRPr="00EE0143">
        <w:tab/>
        <w:t>Edwards R, Smith M, Klick B, et al. Symptoms of depression and anxiety as unique predictors of pain-related outcomes following burn injury. Ann Behav Med. 2007b;34:313-22.</w:t>
      </w:r>
      <w:bookmarkEnd w:id="101"/>
    </w:p>
    <w:p w14:paraId="61D8AB46" w14:textId="77777777" w:rsidR="005D28FC" w:rsidRPr="00EE0143" w:rsidRDefault="005D28FC" w:rsidP="0038135C">
      <w:pPr>
        <w:pStyle w:val="EndNoteBibliography"/>
        <w:spacing w:after="0" w:line="480" w:lineRule="auto"/>
        <w:ind w:left="720" w:hanging="720"/>
      </w:pPr>
      <w:bookmarkStart w:id="102" w:name="_ENREF_102"/>
      <w:r w:rsidRPr="00EE0143">
        <w:t>102.</w:t>
      </w:r>
      <w:r w:rsidRPr="00EE0143">
        <w:tab/>
        <w:t>Fauerbach JA, Engrav L, Kowalske K, et al. Barriers to employment among working-aged patients with major burn injury. J Burn Care Res. 2001;22:26-34.</w:t>
      </w:r>
      <w:bookmarkEnd w:id="102"/>
    </w:p>
    <w:p w14:paraId="502F8840" w14:textId="77777777" w:rsidR="005D28FC" w:rsidRPr="00EE0143" w:rsidRDefault="005D28FC" w:rsidP="0038135C">
      <w:pPr>
        <w:pStyle w:val="EndNoteBibliography"/>
        <w:spacing w:after="0" w:line="480" w:lineRule="auto"/>
        <w:ind w:left="720" w:hanging="720"/>
      </w:pPr>
      <w:bookmarkStart w:id="103" w:name="_ENREF_103"/>
      <w:r w:rsidRPr="00EE0143">
        <w:t>103.</w:t>
      </w:r>
      <w:r w:rsidRPr="00EE0143">
        <w:tab/>
        <w:t>Fauerbach JA, Lezotte D, Hills RA, et al. Burden of Burn: A Norm-Based Inquiry into the Influence of Burn Size and Distress on Recovery of Physical and Psychosocial Function. J Burn Care Res. 2005;26:21-32.</w:t>
      </w:r>
      <w:bookmarkEnd w:id="103"/>
    </w:p>
    <w:p w14:paraId="4A8AE7B3" w14:textId="77777777" w:rsidR="005D28FC" w:rsidRPr="00EE0143" w:rsidRDefault="005D28FC" w:rsidP="0038135C">
      <w:pPr>
        <w:pStyle w:val="EndNoteBibliography"/>
        <w:spacing w:after="0" w:line="480" w:lineRule="auto"/>
        <w:ind w:left="720" w:hanging="720"/>
      </w:pPr>
      <w:bookmarkStart w:id="104" w:name="_ENREF_104"/>
      <w:r w:rsidRPr="00EE0143">
        <w:t>104.</w:t>
      </w:r>
      <w:r w:rsidRPr="00EE0143">
        <w:tab/>
        <w:t>Fauerbach JA, McKibben J, Bienvenu OJ, et al. Psychological distress after major burn injury. Psychosom Med. 2007;69:473-82.</w:t>
      </w:r>
      <w:bookmarkEnd w:id="104"/>
    </w:p>
    <w:p w14:paraId="4DE79FCF" w14:textId="77777777" w:rsidR="005D28FC" w:rsidRPr="00EE0143" w:rsidRDefault="005D28FC" w:rsidP="0038135C">
      <w:pPr>
        <w:pStyle w:val="EndNoteBibliography"/>
        <w:spacing w:after="0" w:line="480" w:lineRule="auto"/>
        <w:ind w:left="720" w:hanging="720"/>
      </w:pPr>
      <w:bookmarkStart w:id="105" w:name="_ENREF_105"/>
      <w:r w:rsidRPr="00EE0143">
        <w:t>105.</w:t>
      </w:r>
      <w:r w:rsidRPr="00EE0143">
        <w:tab/>
        <w:t>Gould NF, McKibben JB, Hall R, et al. Peritraumatic heart rate and posttraumatic stress disorder in patients with severe burns. J Clin Psychiatry. 2011;72:539-47.</w:t>
      </w:r>
      <w:bookmarkEnd w:id="105"/>
    </w:p>
    <w:p w14:paraId="49EAA39D" w14:textId="77777777" w:rsidR="005D28FC" w:rsidRPr="00EE0143" w:rsidRDefault="005D28FC" w:rsidP="0038135C">
      <w:pPr>
        <w:pStyle w:val="EndNoteBibliography"/>
        <w:spacing w:after="0" w:line="480" w:lineRule="auto"/>
        <w:ind w:left="720" w:hanging="720"/>
      </w:pPr>
      <w:bookmarkStart w:id="106" w:name="_ENREF_106"/>
      <w:r w:rsidRPr="00EE0143">
        <w:t>106.</w:t>
      </w:r>
      <w:r w:rsidRPr="00EE0143">
        <w:tab/>
        <w:t>Klein MB, Lezotte DC, Heltshe S, et al. Functional and psychosocial outcomes of older adults after burn injury: results from a multicenter database of severe burn injury. J Burn Care Res. 2011;32:66-78.</w:t>
      </w:r>
      <w:bookmarkEnd w:id="106"/>
    </w:p>
    <w:p w14:paraId="49938897" w14:textId="77777777" w:rsidR="005D28FC" w:rsidRPr="00EE0143" w:rsidRDefault="005D28FC" w:rsidP="0038135C">
      <w:pPr>
        <w:pStyle w:val="EndNoteBibliography"/>
        <w:spacing w:after="0" w:line="480" w:lineRule="auto"/>
        <w:ind w:left="720" w:hanging="720"/>
      </w:pPr>
      <w:bookmarkStart w:id="107" w:name="_ENREF_107"/>
      <w:r w:rsidRPr="00EE0143">
        <w:t>107.</w:t>
      </w:r>
      <w:r w:rsidRPr="00EE0143">
        <w:tab/>
        <w:t>Mason ST, Corry N, Gould NF, et al. Growth curve trajectories of distress in burn patients. J Burn Care Res. 2010;31:64-72.</w:t>
      </w:r>
      <w:bookmarkEnd w:id="107"/>
    </w:p>
    <w:p w14:paraId="3BEBD86E" w14:textId="77777777" w:rsidR="005D28FC" w:rsidRPr="00EE0143" w:rsidRDefault="005D28FC" w:rsidP="0038135C">
      <w:pPr>
        <w:pStyle w:val="EndNoteBibliography"/>
        <w:spacing w:after="0" w:line="480" w:lineRule="auto"/>
        <w:ind w:left="720" w:hanging="720"/>
      </w:pPr>
      <w:bookmarkStart w:id="108" w:name="_ENREF_108"/>
      <w:r w:rsidRPr="00EE0143">
        <w:lastRenderedPageBreak/>
        <w:t>108.</w:t>
      </w:r>
      <w:r w:rsidRPr="00EE0143">
        <w:tab/>
        <w:t>McKibben JB, Bresnick MG, Askay SAW, et al. Acute stress disorder and posttraumatic stress disorder: a prospective study of prevalence, course, and predictors in a sample with major burn injuries. Journal of burn care &amp; research. 2008;29:22-35.</w:t>
      </w:r>
      <w:bookmarkEnd w:id="108"/>
    </w:p>
    <w:p w14:paraId="61DACA0D" w14:textId="77777777" w:rsidR="005D28FC" w:rsidRPr="00EE0143" w:rsidRDefault="005D28FC" w:rsidP="0038135C">
      <w:pPr>
        <w:pStyle w:val="EndNoteBibliography"/>
        <w:spacing w:after="0" w:line="480" w:lineRule="auto"/>
        <w:ind w:left="720" w:hanging="720"/>
      </w:pPr>
      <w:bookmarkStart w:id="109" w:name="_ENREF_109"/>
      <w:r w:rsidRPr="00EE0143">
        <w:t>109.</w:t>
      </w:r>
      <w:r w:rsidRPr="00EE0143">
        <w:tab/>
        <w:t>Mason S, Wardrope J, Turpin G, et al. The psychological burden of injury: an 18 month prospective cohort study. Emerg Med J. 2002;19:400-04.</w:t>
      </w:r>
      <w:bookmarkEnd w:id="109"/>
    </w:p>
    <w:p w14:paraId="2186499D" w14:textId="77777777" w:rsidR="005D28FC" w:rsidRPr="00EE0143" w:rsidRDefault="005D28FC" w:rsidP="0038135C">
      <w:pPr>
        <w:pStyle w:val="EndNoteBibliography"/>
        <w:spacing w:after="0" w:line="480" w:lineRule="auto"/>
        <w:ind w:left="720" w:hanging="720"/>
      </w:pPr>
      <w:bookmarkStart w:id="110" w:name="_ENREF_110"/>
      <w:r w:rsidRPr="00EE0143">
        <w:t>110.</w:t>
      </w:r>
      <w:r w:rsidRPr="00EE0143">
        <w:tab/>
        <w:t>Pfitzer B, Katona LJ, Lee SJ, et al. Three Years After Black Saturday: Long-Term Psychosocial Adjustment of Burns Patients As a Result of a Major Bushfire. J Burn Care Res. in press.</w:t>
      </w:r>
      <w:bookmarkEnd w:id="110"/>
    </w:p>
    <w:p w14:paraId="37C2CD4C" w14:textId="77777777" w:rsidR="005D28FC" w:rsidRPr="00EE0143" w:rsidRDefault="005D28FC" w:rsidP="0038135C">
      <w:pPr>
        <w:pStyle w:val="EndNoteBibliography"/>
        <w:spacing w:after="0" w:line="480" w:lineRule="auto"/>
        <w:ind w:left="720" w:hanging="720"/>
      </w:pPr>
      <w:bookmarkStart w:id="111" w:name="_ENREF_111"/>
      <w:r w:rsidRPr="00EE0143">
        <w:t>111.</w:t>
      </w:r>
      <w:r w:rsidRPr="00EE0143">
        <w:tab/>
        <w:t>Reeve J, James F, McNeill R, et al. Functional and psychological outcomes following burn injury: reduced income and hidden emotions are predictors of greater distress. J Burn Care Res. 2011;32:468-74.</w:t>
      </w:r>
      <w:bookmarkEnd w:id="111"/>
    </w:p>
    <w:p w14:paraId="474ABE77" w14:textId="77777777" w:rsidR="005D28FC" w:rsidRPr="00EE0143" w:rsidRDefault="005D28FC" w:rsidP="0038135C">
      <w:pPr>
        <w:pStyle w:val="EndNoteBibliography"/>
        <w:spacing w:after="0" w:line="480" w:lineRule="auto"/>
        <w:ind w:left="720" w:hanging="720"/>
      </w:pPr>
      <w:bookmarkStart w:id="112" w:name="_ENREF_112"/>
      <w:r w:rsidRPr="00EE0143">
        <w:t>112.</w:t>
      </w:r>
      <w:r w:rsidRPr="00EE0143">
        <w:tab/>
        <w:t>Rumsey N, Clarke A, White P. Exploring the psychosocial concerns of outpatients with disfiguring conditions. J Wound Care. 2003;12:247-52.</w:t>
      </w:r>
      <w:bookmarkEnd w:id="112"/>
    </w:p>
    <w:p w14:paraId="1979BD9D" w14:textId="77777777" w:rsidR="005D28FC" w:rsidRPr="00EE0143" w:rsidRDefault="005D28FC" w:rsidP="0038135C">
      <w:pPr>
        <w:pStyle w:val="EndNoteBibliography"/>
        <w:spacing w:after="0" w:line="480" w:lineRule="auto"/>
        <w:ind w:left="720" w:hanging="720"/>
      </w:pPr>
      <w:bookmarkStart w:id="113" w:name="_ENREF_113"/>
      <w:r w:rsidRPr="00EE0143">
        <w:t>113.</w:t>
      </w:r>
      <w:r w:rsidRPr="00EE0143">
        <w:tab/>
        <w:t>Wilson ER, Wisely JA, Wearden AJ, et al. Do illness perceptions and mood predict healing time for burn wounds? A prospective, preliminary study. J Psychosom Res. 2011;71:364-66.</w:t>
      </w:r>
      <w:bookmarkEnd w:id="113"/>
    </w:p>
    <w:p w14:paraId="6E6BF677" w14:textId="77777777" w:rsidR="005D28FC" w:rsidRPr="00EE0143" w:rsidRDefault="005D28FC" w:rsidP="0038135C">
      <w:pPr>
        <w:pStyle w:val="EndNoteBibliography"/>
        <w:spacing w:after="0" w:line="480" w:lineRule="auto"/>
        <w:ind w:left="720" w:hanging="720"/>
      </w:pPr>
      <w:bookmarkStart w:id="114" w:name="_ENREF_114"/>
      <w:r w:rsidRPr="00EE0143">
        <w:t>114.</w:t>
      </w:r>
      <w:r w:rsidRPr="00EE0143">
        <w:tab/>
        <w:t>Wisely J, Tarrier N. A survey of the need for psychological input in a follow-up service for adult burn-injured patients. Burns. 2001;27:801-07.</w:t>
      </w:r>
      <w:bookmarkEnd w:id="114"/>
    </w:p>
    <w:p w14:paraId="3EDB298B" w14:textId="77777777" w:rsidR="005D28FC" w:rsidRPr="00EE0143" w:rsidRDefault="005D28FC" w:rsidP="0038135C">
      <w:pPr>
        <w:pStyle w:val="EndNoteBibliography"/>
        <w:spacing w:after="0" w:line="480" w:lineRule="auto"/>
        <w:ind w:left="720" w:hanging="720"/>
      </w:pPr>
      <w:bookmarkStart w:id="115" w:name="_ENREF_115"/>
      <w:r w:rsidRPr="00EE0143">
        <w:t>115.</w:t>
      </w:r>
      <w:r w:rsidRPr="00EE0143">
        <w:tab/>
        <w:t>Wisely J, Hoyle E, Tarrier N, et al. Where to start?: Attempting to meet the psychological needs of burned patients. Burns. 2007;33:736-46.</w:t>
      </w:r>
      <w:bookmarkEnd w:id="115"/>
    </w:p>
    <w:p w14:paraId="78D58C24" w14:textId="77777777" w:rsidR="005D28FC" w:rsidRPr="00EE0143" w:rsidRDefault="005D28FC" w:rsidP="0038135C">
      <w:pPr>
        <w:pStyle w:val="EndNoteBibliography"/>
        <w:spacing w:after="0" w:line="480" w:lineRule="auto"/>
        <w:ind w:left="720" w:hanging="720"/>
      </w:pPr>
      <w:bookmarkStart w:id="116" w:name="_ENREF_116"/>
      <w:r w:rsidRPr="00EE0143">
        <w:t>116.</w:t>
      </w:r>
      <w:r w:rsidRPr="00EE0143">
        <w:tab/>
        <w:t>Wisely J, Wilson E, Duncan R, et al. Pre-existing psychiatric disorders, psychological reactions to stress and the recovery of burn survivors. Burns. 2010;36:183-91.</w:t>
      </w:r>
      <w:bookmarkEnd w:id="116"/>
    </w:p>
    <w:p w14:paraId="336E2855" w14:textId="77777777" w:rsidR="005D28FC" w:rsidRPr="00EE0143" w:rsidRDefault="005D28FC" w:rsidP="0038135C">
      <w:pPr>
        <w:pStyle w:val="EndNoteBibliography"/>
        <w:spacing w:after="0" w:line="480" w:lineRule="auto"/>
        <w:ind w:left="720" w:hanging="720"/>
      </w:pPr>
      <w:bookmarkStart w:id="117" w:name="_ENREF_117"/>
      <w:r w:rsidRPr="00EE0143">
        <w:t>117.</w:t>
      </w:r>
      <w:r w:rsidRPr="00EE0143">
        <w:tab/>
        <w:t>Cukor J, Wyka K, Leahy N, et al. The treatment of posttraumatic stress disorder and related psychosocial consequences of burn injury: A pilot study. J Burn Care Res. 2015;36:184-92.</w:t>
      </w:r>
      <w:bookmarkEnd w:id="117"/>
    </w:p>
    <w:p w14:paraId="240E040C" w14:textId="77777777" w:rsidR="005D28FC" w:rsidRPr="00EE0143" w:rsidRDefault="005D28FC" w:rsidP="0038135C">
      <w:pPr>
        <w:pStyle w:val="EndNoteBibliography"/>
        <w:spacing w:after="0" w:line="480" w:lineRule="auto"/>
        <w:ind w:left="720" w:hanging="720"/>
      </w:pPr>
      <w:bookmarkStart w:id="118" w:name="_ENREF_118"/>
      <w:r w:rsidRPr="00EE0143">
        <w:t>118.</w:t>
      </w:r>
      <w:r w:rsidRPr="00EE0143">
        <w:tab/>
        <w:t>Fauerbach JA, Lawrence JW, Bryant AG, et al. The relationship of ambivalent coping to depression symptoms and adjustment. Rehabil Psychol. 2002;47:387.</w:t>
      </w:r>
      <w:bookmarkEnd w:id="118"/>
    </w:p>
    <w:p w14:paraId="48BDF88E" w14:textId="77777777" w:rsidR="005D28FC" w:rsidRPr="00EE0143" w:rsidRDefault="005D28FC" w:rsidP="0038135C">
      <w:pPr>
        <w:pStyle w:val="EndNoteBibliography"/>
        <w:spacing w:after="0" w:line="480" w:lineRule="auto"/>
        <w:ind w:left="720" w:hanging="720"/>
      </w:pPr>
      <w:bookmarkStart w:id="119" w:name="_ENREF_119"/>
      <w:r w:rsidRPr="00EE0143">
        <w:lastRenderedPageBreak/>
        <w:t>119.</w:t>
      </w:r>
      <w:r w:rsidRPr="00EE0143">
        <w:tab/>
        <w:t>Gardner PJ, Knittel-Keren D, Gomez M. The Posttraumatic Stress Disorder Checklist as a screening measure for posttraumatic stress disorder in rehabilitation after burn injuries. Arch Phys Med Rehabil. 2012;93:623-28.</w:t>
      </w:r>
      <w:bookmarkEnd w:id="119"/>
    </w:p>
    <w:p w14:paraId="3AF54244" w14:textId="77777777" w:rsidR="005D28FC" w:rsidRPr="00EE0143" w:rsidRDefault="005D28FC" w:rsidP="0038135C">
      <w:pPr>
        <w:pStyle w:val="EndNoteBibliography"/>
        <w:spacing w:after="0" w:line="480" w:lineRule="auto"/>
        <w:ind w:left="720" w:hanging="720"/>
      </w:pPr>
      <w:bookmarkStart w:id="120" w:name="_ENREF_120"/>
      <w:r w:rsidRPr="00EE0143">
        <w:t>120.</w:t>
      </w:r>
      <w:r w:rsidRPr="00EE0143">
        <w:tab/>
        <w:t>Schneider JC, Trinh N-HT, Selleck E, et al. The long-term impact of physical and emotional trauma: the station nightclub fire. PLoS One. 2012;7:e47339.</w:t>
      </w:r>
      <w:bookmarkEnd w:id="120"/>
    </w:p>
    <w:p w14:paraId="6DFC0D02" w14:textId="77777777" w:rsidR="005D28FC" w:rsidRPr="00EE0143" w:rsidRDefault="005D28FC" w:rsidP="0038135C">
      <w:pPr>
        <w:pStyle w:val="EndNoteBibliography"/>
        <w:spacing w:after="0" w:line="480" w:lineRule="auto"/>
        <w:ind w:left="720" w:hanging="720"/>
      </w:pPr>
      <w:bookmarkStart w:id="121" w:name="_ENREF_121"/>
      <w:r w:rsidRPr="00EE0143">
        <w:t>121.</w:t>
      </w:r>
      <w:r w:rsidRPr="00EE0143">
        <w:tab/>
        <w:t>Thombs BD, Bresnick MG, Magyar-Russell G, et al. Symptoms of depression predict change in physical health after burn injury. Burns. 2007;33:292-8.</w:t>
      </w:r>
      <w:bookmarkEnd w:id="121"/>
    </w:p>
    <w:p w14:paraId="798BEB8D" w14:textId="77777777" w:rsidR="005D28FC" w:rsidRPr="00EE0143" w:rsidRDefault="005D28FC" w:rsidP="0038135C">
      <w:pPr>
        <w:pStyle w:val="EndNoteBibliography"/>
        <w:spacing w:after="0" w:line="480" w:lineRule="auto"/>
        <w:ind w:left="720" w:hanging="720"/>
      </w:pPr>
      <w:bookmarkStart w:id="122" w:name="_ENREF_122"/>
      <w:r w:rsidRPr="00EE0143">
        <w:t>122.</w:t>
      </w:r>
      <w:r w:rsidRPr="00EE0143">
        <w:tab/>
        <w:t>Thombs BD, Haines JM, Bresnick MG, et al. Depression in burn reconstruction patients: symptom prevalence and association with body image dissatisfaction and physical function. Gen Hosp Psychiatry. 2007;29:14-20.</w:t>
      </w:r>
      <w:bookmarkEnd w:id="122"/>
    </w:p>
    <w:p w14:paraId="07D87ABC" w14:textId="77777777" w:rsidR="005D28FC" w:rsidRPr="00EE0143" w:rsidRDefault="005D28FC" w:rsidP="0038135C">
      <w:pPr>
        <w:pStyle w:val="EndNoteBibliography"/>
        <w:spacing w:after="0" w:line="480" w:lineRule="auto"/>
        <w:ind w:left="720" w:hanging="720"/>
      </w:pPr>
      <w:bookmarkStart w:id="123" w:name="_ENREF_123"/>
      <w:r w:rsidRPr="00EE0143">
        <w:t>123.</w:t>
      </w:r>
      <w:r w:rsidRPr="00EE0143">
        <w:tab/>
        <w:t>Thombs BD. Use of the Beck Depression Inventory for assessing depression in patients hospitalized with severe burn Disentangling symptoms of depression from injury and treatment factors. Burns. 2007;33:547-53.</w:t>
      </w:r>
      <w:bookmarkEnd w:id="123"/>
    </w:p>
    <w:p w14:paraId="16E9312D" w14:textId="77777777" w:rsidR="005D28FC" w:rsidRPr="00EE0143" w:rsidRDefault="005D28FC" w:rsidP="0038135C">
      <w:pPr>
        <w:pStyle w:val="EndNoteBibliography"/>
        <w:spacing w:after="0" w:line="480" w:lineRule="auto"/>
        <w:ind w:left="720" w:hanging="720"/>
      </w:pPr>
      <w:bookmarkStart w:id="124" w:name="_ENREF_124"/>
      <w:r w:rsidRPr="00EE0143">
        <w:t>124.</w:t>
      </w:r>
      <w:r w:rsidRPr="00EE0143">
        <w:tab/>
        <w:t>Ullrich PM, Askay SW, Patterson DR. Pain, depression, and physical functioning following burn injury. Rehabil Psychol. 2009;54:211-6.</w:t>
      </w:r>
      <w:bookmarkEnd w:id="124"/>
    </w:p>
    <w:p w14:paraId="0B104BA4" w14:textId="77777777" w:rsidR="005D28FC" w:rsidRPr="00EE0143" w:rsidRDefault="005D28FC" w:rsidP="0038135C">
      <w:pPr>
        <w:pStyle w:val="EndNoteBibliography"/>
        <w:spacing w:after="0" w:line="480" w:lineRule="auto"/>
        <w:ind w:left="720" w:hanging="720"/>
      </w:pPr>
      <w:bookmarkStart w:id="125" w:name="_ENREF_125"/>
      <w:r w:rsidRPr="00EE0143">
        <w:t>125.</w:t>
      </w:r>
      <w:r w:rsidRPr="00EE0143">
        <w:tab/>
        <w:t>Wiechman S, Ptacek J, Patterson D, et al. Rates, trends, and severity of depression after burn injuries. J Burn Care Res. 2001;22:417-24.</w:t>
      </w:r>
      <w:bookmarkEnd w:id="125"/>
    </w:p>
    <w:p w14:paraId="0B328037" w14:textId="77777777" w:rsidR="005D28FC" w:rsidRPr="00EE0143" w:rsidRDefault="005D28FC" w:rsidP="0038135C">
      <w:pPr>
        <w:pStyle w:val="EndNoteBibliography"/>
        <w:spacing w:after="0" w:line="480" w:lineRule="auto"/>
        <w:ind w:left="720" w:hanging="720"/>
      </w:pPr>
      <w:bookmarkStart w:id="126" w:name="_ENREF_126"/>
      <w:r w:rsidRPr="00EE0143">
        <w:t>126.</w:t>
      </w:r>
      <w:r w:rsidRPr="00EE0143">
        <w:tab/>
        <w:t>Andrews RM, Browne AL, Wood F, et al. Predictors of patient satisfaction with pain management and improvement 3 months after burn injury. J Burn Care Res. 2012;33:442-52.</w:t>
      </w:r>
      <w:bookmarkEnd w:id="126"/>
    </w:p>
    <w:p w14:paraId="2B6D62D9" w14:textId="77777777" w:rsidR="005D28FC" w:rsidRPr="00EE0143" w:rsidRDefault="005D28FC" w:rsidP="0038135C">
      <w:pPr>
        <w:pStyle w:val="EndNoteBibliography"/>
        <w:spacing w:after="0" w:line="480" w:lineRule="auto"/>
        <w:ind w:left="720" w:hanging="720"/>
      </w:pPr>
      <w:bookmarkStart w:id="127" w:name="_ENREF_127"/>
      <w:r w:rsidRPr="00EE0143">
        <w:t>127.</w:t>
      </w:r>
      <w:r w:rsidRPr="00EE0143">
        <w:tab/>
        <w:t>Andrews RM, Browne AL, Drummond PD, et al. The impact of personality and coping on the development of depressive symptoms in adult burns survivors. Burns. 2010;36:29-37.</w:t>
      </w:r>
      <w:bookmarkEnd w:id="127"/>
    </w:p>
    <w:p w14:paraId="1E75E066" w14:textId="77777777" w:rsidR="005D28FC" w:rsidRPr="00EE0143" w:rsidRDefault="005D28FC" w:rsidP="0038135C">
      <w:pPr>
        <w:pStyle w:val="EndNoteBibliography"/>
        <w:spacing w:after="0" w:line="480" w:lineRule="auto"/>
        <w:ind w:left="720" w:hanging="720"/>
      </w:pPr>
      <w:bookmarkStart w:id="128" w:name="_ENREF_128"/>
      <w:r w:rsidRPr="00EE0143">
        <w:t>128.</w:t>
      </w:r>
      <w:r w:rsidRPr="00EE0143">
        <w:tab/>
        <w:t>Browne AL, Andrews R, Schug SA, et al. Persistent pain outcomes and patient satisfaction with pain management after burn injury. Clin J Pain. 2011;27:136-45.</w:t>
      </w:r>
      <w:bookmarkEnd w:id="128"/>
    </w:p>
    <w:p w14:paraId="2B2E5A0F" w14:textId="77777777" w:rsidR="005D28FC" w:rsidRPr="00EE0143" w:rsidRDefault="005D28FC" w:rsidP="0038135C">
      <w:pPr>
        <w:pStyle w:val="EndNoteBibliography"/>
        <w:spacing w:after="0" w:line="480" w:lineRule="auto"/>
        <w:ind w:left="720" w:hanging="720"/>
      </w:pPr>
      <w:bookmarkStart w:id="129" w:name="_ENREF_129"/>
      <w:r w:rsidRPr="00EE0143">
        <w:t>129.</w:t>
      </w:r>
      <w:r w:rsidRPr="00EE0143">
        <w:tab/>
        <w:t>Lawrence JW, Fauerbach JA, Heinberg L, et al. THE 2003 CLINICAL RESEARCH AWARD: Visible vs Hidden Scars and Their Relation to Body Esteem. J Burn Care Res. 2004;25:25-32.</w:t>
      </w:r>
      <w:bookmarkEnd w:id="129"/>
    </w:p>
    <w:p w14:paraId="2C41C359" w14:textId="77777777" w:rsidR="005D28FC" w:rsidRPr="00EE0143" w:rsidRDefault="005D28FC" w:rsidP="0038135C">
      <w:pPr>
        <w:pStyle w:val="EndNoteBibliography"/>
        <w:spacing w:after="0" w:line="480" w:lineRule="auto"/>
        <w:ind w:left="720" w:hanging="720"/>
      </w:pPr>
      <w:bookmarkStart w:id="130" w:name="_ENREF_130"/>
      <w:r w:rsidRPr="00EE0143">
        <w:lastRenderedPageBreak/>
        <w:t>130.</w:t>
      </w:r>
      <w:r w:rsidRPr="00EE0143">
        <w:tab/>
        <w:t>Lawrence JW, Fauerbach JA, Thombs BD. Frequency and correlates of depression symptoms among long-term adult burn survivors. Rehabil Psychol. 2006;51:306.</w:t>
      </w:r>
      <w:bookmarkEnd w:id="130"/>
    </w:p>
    <w:p w14:paraId="71EFF543" w14:textId="77777777" w:rsidR="005D28FC" w:rsidRPr="00EE0143" w:rsidRDefault="005D28FC" w:rsidP="0038135C">
      <w:pPr>
        <w:pStyle w:val="EndNoteBibliography"/>
        <w:spacing w:after="0" w:line="480" w:lineRule="auto"/>
        <w:ind w:left="720" w:hanging="720"/>
      </w:pPr>
      <w:bookmarkStart w:id="131" w:name="_ENREF_131"/>
      <w:r w:rsidRPr="00EE0143">
        <w:t>131.</w:t>
      </w:r>
      <w:r w:rsidRPr="00EE0143">
        <w:tab/>
        <w:t>Aaron L, Patterson D, Finch C, et al. The utility of a burn specific measure of pain anxiety to prospectively predict pain and function: a comparative analysis. Burns. 2001;27:329-34.</w:t>
      </w:r>
      <w:bookmarkEnd w:id="131"/>
    </w:p>
    <w:p w14:paraId="1DA0F391" w14:textId="77777777" w:rsidR="005D28FC" w:rsidRPr="00EE0143" w:rsidRDefault="005D28FC" w:rsidP="0038135C">
      <w:pPr>
        <w:pStyle w:val="EndNoteBibliography"/>
        <w:spacing w:after="0" w:line="480" w:lineRule="auto"/>
        <w:ind w:left="720" w:hanging="720"/>
      </w:pPr>
      <w:bookmarkStart w:id="132" w:name="_ENREF_132"/>
      <w:r w:rsidRPr="00EE0143">
        <w:t>132.</w:t>
      </w:r>
      <w:r w:rsidRPr="00EE0143">
        <w:tab/>
        <w:t>Hulbert-Williams N, Hulbert-Williams S, McIlroy D, et al. Anxiety in recovery from severe burn injury: An experimental comparison. Psychol Health Med. 2008;13:162-67.</w:t>
      </w:r>
      <w:bookmarkEnd w:id="132"/>
    </w:p>
    <w:p w14:paraId="42ACCEA1" w14:textId="77777777" w:rsidR="005D28FC" w:rsidRPr="00EE0143" w:rsidRDefault="005D28FC" w:rsidP="0038135C">
      <w:pPr>
        <w:pStyle w:val="EndNoteBibliography"/>
        <w:spacing w:after="0" w:line="480" w:lineRule="auto"/>
        <w:ind w:left="720" w:hanging="720"/>
      </w:pPr>
      <w:bookmarkStart w:id="133" w:name="_ENREF_133"/>
      <w:r w:rsidRPr="00EE0143">
        <w:t>133.</w:t>
      </w:r>
      <w:r w:rsidRPr="00EE0143">
        <w:tab/>
        <w:t>Wasiak J, Mahar P, Lee S, et al. 12-Month generic health status and psychological distress outcomes following an Australian natural disaster experience: 2009 Black Saturday Wildfires. Injury. 2013;44:1443-47.</w:t>
      </w:r>
      <w:bookmarkEnd w:id="133"/>
    </w:p>
    <w:p w14:paraId="7A7FBEDE" w14:textId="77777777" w:rsidR="005D28FC" w:rsidRPr="00EE0143" w:rsidRDefault="005D28FC" w:rsidP="0038135C">
      <w:pPr>
        <w:pStyle w:val="EndNoteBibliography"/>
        <w:spacing w:after="0" w:line="480" w:lineRule="auto"/>
        <w:ind w:left="720" w:hanging="720"/>
      </w:pPr>
      <w:bookmarkStart w:id="134" w:name="_ENREF_134"/>
      <w:r w:rsidRPr="00EE0143">
        <w:t>134.</w:t>
      </w:r>
      <w:r w:rsidRPr="00EE0143">
        <w:tab/>
        <w:t>Lawrence JW, Fauerbach JA. Personality, coping, chronic stress, social support and PTSD symptoms among adult burn survivors: a path analysis. J Burn Care Res. 2003;24:63-72.</w:t>
      </w:r>
      <w:bookmarkEnd w:id="134"/>
    </w:p>
    <w:p w14:paraId="11CA3653" w14:textId="77777777" w:rsidR="005D28FC" w:rsidRPr="00EE0143" w:rsidRDefault="005D28FC" w:rsidP="0038135C">
      <w:pPr>
        <w:pStyle w:val="EndNoteBibliography"/>
        <w:spacing w:after="0" w:line="480" w:lineRule="auto"/>
        <w:ind w:left="720" w:hanging="720"/>
      </w:pPr>
      <w:bookmarkStart w:id="135" w:name="_ENREF_135"/>
      <w:r w:rsidRPr="00EE0143">
        <w:t>135.</w:t>
      </w:r>
      <w:r w:rsidRPr="00EE0143">
        <w:tab/>
        <w:t>Toh C, Li M, Finlay V, et al. The Brief Fatigue Inventory is reliable and valid for the burn patient cohort. Burns. 2014.</w:t>
      </w:r>
      <w:bookmarkEnd w:id="135"/>
    </w:p>
    <w:p w14:paraId="1592C261" w14:textId="77777777" w:rsidR="005D28FC" w:rsidRPr="00EE0143" w:rsidRDefault="005D28FC" w:rsidP="0038135C">
      <w:pPr>
        <w:pStyle w:val="EndNoteBibliography"/>
        <w:spacing w:after="0" w:line="480" w:lineRule="auto"/>
        <w:ind w:left="720" w:hanging="720"/>
      </w:pPr>
      <w:bookmarkStart w:id="136" w:name="_ENREF_136"/>
      <w:r w:rsidRPr="00EE0143">
        <w:t>136.</w:t>
      </w:r>
      <w:r w:rsidRPr="00EE0143">
        <w:tab/>
        <w:t>Anzarut A, Chen M, Shankowsky H, et al. Quality-of-life and outcome predictors following massive burn injury. Plast Reconstr Surg. 2005;116:791-97.</w:t>
      </w:r>
      <w:bookmarkEnd w:id="136"/>
    </w:p>
    <w:p w14:paraId="3A37CDDE" w14:textId="77777777" w:rsidR="005D28FC" w:rsidRPr="00EE0143" w:rsidRDefault="005D28FC" w:rsidP="0038135C">
      <w:pPr>
        <w:pStyle w:val="EndNoteBibliography"/>
        <w:spacing w:after="0" w:line="480" w:lineRule="auto"/>
        <w:ind w:left="720" w:hanging="720"/>
      </w:pPr>
      <w:bookmarkStart w:id="137" w:name="_ENREF_137"/>
      <w:r w:rsidRPr="00EE0143">
        <w:t>137.</w:t>
      </w:r>
      <w:r w:rsidRPr="00EE0143">
        <w:tab/>
        <w:t>Druery M, Brown TLH, Muller M. Long term functional outcomes and quality of life following severe burn injury. Burns. 2005;31:692-95.</w:t>
      </w:r>
      <w:bookmarkEnd w:id="137"/>
    </w:p>
    <w:p w14:paraId="09E19432" w14:textId="77777777" w:rsidR="005D28FC" w:rsidRPr="00EE0143" w:rsidRDefault="005D28FC" w:rsidP="0038135C">
      <w:pPr>
        <w:pStyle w:val="EndNoteBibliography"/>
        <w:spacing w:after="0" w:line="480" w:lineRule="auto"/>
        <w:ind w:left="720" w:hanging="720"/>
      </w:pPr>
      <w:bookmarkStart w:id="138" w:name="_ENREF_138"/>
      <w:r w:rsidRPr="00EE0143">
        <w:t>138.</w:t>
      </w:r>
      <w:r w:rsidRPr="00EE0143">
        <w:tab/>
        <w:t>Edgar DW, Wood F, Goodwin-Walters A. First response, rehabilitation, and outcomes of hand and upper limb function: survivors of the Bali bombing disaster. A case series report. J Hand Ther. 2006;19:283-98.</w:t>
      </w:r>
      <w:bookmarkEnd w:id="138"/>
    </w:p>
    <w:p w14:paraId="2DFEEDC6" w14:textId="77777777" w:rsidR="005D28FC" w:rsidRPr="00EE0143" w:rsidRDefault="005D28FC" w:rsidP="0038135C">
      <w:pPr>
        <w:pStyle w:val="EndNoteBibliography"/>
        <w:spacing w:after="0" w:line="480" w:lineRule="auto"/>
        <w:ind w:left="720" w:hanging="720"/>
      </w:pPr>
      <w:bookmarkStart w:id="139" w:name="_ENREF_139"/>
      <w:r w:rsidRPr="00EE0143">
        <w:t>139.</w:t>
      </w:r>
      <w:r w:rsidRPr="00EE0143">
        <w:tab/>
        <w:t>Holavanahalli RK, Helm PA, Kowalske KJ. Long-term outcomes inpatients surviving large burns: the musculoskeletal system. J Burn Care Res. 2015.</w:t>
      </w:r>
      <w:bookmarkEnd w:id="139"/>
    </w:p>
    <w:p w14:paraId="27F493D5" w14:textId="77777777" w:rsidR="005D28FC" w:rsidRPr="00EE0143" w:rsidRDefault="005D28FC" w:rsidP="0038135C">
      <w:pPr>
        <w:pStyle w:val="EndNoteBibliography"/>
        <w:spacing w:after="0" w:line="480" w:lineRule="auto"/>
        <w:ind w:left="720" w:hanging="720"/>
      </w:pPr>
      <w:bookmarkStart w:id="140" w:name="_ENREF_140"/>
      <w:r w:rsidRPr="00EE0143">
        <w:t>140.</w:t>
      </w:r>
      <w:r w:rsidRPr="00EE0143">
        <w:tab/>
        <w:t>Paratz JD, Stockton K, Plaza A, et al. Intensive exercise after thermal injury improves physical, functional, and psychological outcomes. J Trauma Acute Care Surg. 2012;73:186-94.</w:t>
      </w:r>
      <w:bookmarkEnd w:id="140"/>
    </w:p>
    <w:p w14:paraId="6CD8101E" w14:textId="77777777" w:rsidR="005D28FC" w:rsidRPr="00EE0143" w:rsidRDefault="005D28FC" w:rsidP="0038135C">
      <w:pPr>
        <w:pStyle w:val="EndNoteBibliography"/>
        <w:spacing w:after="0" w:line="480" w:lineRule="auto"/>
        <w:ind w:left="720" w:hanging="720"/>
      </w:pPr>
      <w:bookmarkStart w:id="141" w:name="_ENREF_141"/>
      <w:r w:rsidRPr="00EE0143">
        <w:t>141.</w:t>
      </w:r>
      <w:r w:rsidRPr="00EE0143">
        <w:tab/>
        <w:t>Badger K, Royse D. Helping others heal: burn survivors and peer support. Soc Work Health Care. 2010;49:1-18.</w:t>
      </w:r>
      <w:bookmarkEnd w:id="141"/>
    </w:p>
    <w:p w14:paraId="37EF4283" w14:textId="77777777" w:rsidR="005D28FC" w:rsidRPr="00EE0143" w:rsidRDefault="005D28FC" w:rsidP="0038135C">
      <w:pPr>
        <w:pStyle w:val="EndNoteBibliography"/>
        <w:spacing w:after="0" w:line="480" w:lineRule="auto"/>
        <w:ind w:left="720" w:hanging="720"/>
      </w:pPr>
      <w:bookmarkStart w:id="142" w:name="_ENREF_142"/>
      <w:r w:rsidRPr="00EE0143">
        <w:lastRenderedPageBreak/>
        <w:t>142.</w:t>
      </w:r>
      <w:r w:rsidRPr="00EE0143">
        <w:tab/>
        <w:t>Baillie SE, Sellwood W, Wisely JA. Post-traumatic growth in adults following a burn. Burns. 2014;40:1089-96.</w:t>
      </w:r>
      <w:bookmarkEnd w:id="142"/>
    </w:p>
    <w:p w14:paraId="70D77FEB" w14:textId="77777777" w:rsidR="005D28FC" w:rsidRPr="00EE0143" w:rsidRDefault="005D28FC" w:rsidP="0038135C">
      <w:pPr>
        <w:pStyle w:val="EndNoteBibliography"/>
        <w:spacing w:after="0" w:line="480" w:lineRule="auto"/>
        <w:ind w:left="720" w:hanging="720"/>
      </w:pPr>
      <w:bookmarkStart w:id="143" w:name="_ENREF_143"/>
      <w:r w:rsidRPr="00EE0143">
        <w:t>143.</w:t>
      </w:r>
      <w:r w:rsidRPr="00EE0143">
        <w:tab/>
        <w:t>Connell KM, Coates R, Wood FM. Sexuality following burn injuries: a preliminary study. J Burn Care Res. 2013;34:e282-e89.</w:t>
      </w:r>
      <w:bookmarkEnd w:id="143"/>
    </w:p>
    <w:p w14:paraId="16533C88" w14:textId="77777777" w:rsidR="005D28FC" w:rsidRPr="00EE0143" w:rsidRDefault="005D28FC" w:rsidP="0038135C">
      <w:pPr>
        <w:pStyle w:val="EndNoteBibliography"/>
        <w:spacing w:after="0" w:line="480" w:lineRule="auto"/>
        <w:ind w:left="720" w:hanging="720"/>
      </w:pPr>
      <w:bookmarkStart w:id="144" w:name="_ENREF_144"/>
      <w:r w:rsidRPr="00EE0143">
        <w:t>144.</w:t>
      </w:r>
      <w:r w:rsidRPr="00EE0143">
        <w:tab/>
        <w:t>Connell K, Phillips M, Coates R, et al. Sexuality, body image and relationships following burns: Analysis of BSHS-B outcome measures. Burns. 2014;40:1329-37.</w:t>
      </w:r>
      <w:bookmarkEnd w:id="144"/>
    </w:p>
    <w:p w14:paraId="1245DF16" w14:textId="77777777" w:rsidR="005D28FC" w:rsidRPr="00EE0143" w:rsidRDefault="005D28FC" w:rsidP="0038135C">
      <w:pPr>
        <w:pStyle w:val="EndNoteBibliography"/>
        <w:spacing w:after="0" w:line="480" w:lineRule="auto"/>
        <w:ind w:left="720" w:hanging="720"/>
      </w:pPr>
      <w:bookmarkStart w:id="145" w:name="_ENREF_145"/>
      <w:r w:rsidRPr="00EE0143">
        <w:t>145.</w:t>
      </w:r>
      <w:r w:rsidRPr="00EE0143">
        <w:tab/>
        <w:t>Edgar D, Dawson A, Hankey G, et al. Demonstration of the validity of the SF-36 for measurement of the temporal recovery of quality of life outcomes in burns survivors. Burns. 2010;36:1013-20.</w:t>
      </w:r>
      <w:bookmarkEnd w:id="145"/>
    </w:p>
    <w:p w14:paraId="1D8C12E1" w14:textId="77777777" w:rsidR="005D28FC" w:rsidRPr="00EE0143" w:rsidRDefault="005D28FC" w:rsidP="0038135C">
      <w:pPr>
        <w:pStyle w:val="EndNoteBibliography"/>
        <w:spacing w:after="0" w:line="480" w:lineRule="auto"/>
        <w:ind w:left="720" w:hanging="720"/>
      </w:pPr>
      <w:bookmarkStart w:id="146" w:name="_ENREF_146"/>
      <w:r w:rsidRPr="00EE0143">
        <w:t>146.</w:t>
      </w:r>
      <w:r w:rsidRPr="00EE0143">
        <w:tab/>
        <w:t>Edgar DW, Homer L, Phillips M, et al. The influence of advancing age on quality of life and rate of recovery after treatment for burn. Burns. 2013;39:1067-72.</w:t>
      </w:r>
      <w:bookmarkEnd w:id="146"/>
    </w:p>
    <w:p w14:paraId="21BD0AF2" w14:textId="77777777" w:rsidR="005D28FC" w:rsidRPr="00EE0143" w:rsidRDefault="005D28FC" w:rsidP="0038135C">
      <w:pPr>
        <w:pStyle w:val="EndNoteBibliography"/>
        <w:spacing w:after="0" w:line="480" w:lineRule="auto"/>
        <w:ind w:left="720" w:hanging="720"/>
      </w:pPr>
      <w:bookmarkStart w:id="147" w:name="_ENREF_147"/>
      <w:r w:rsidRPr="00EE0143">
        <w:t>147.</w:t>
      </w:r>
      <w:r w:rsidRPr="00EE0143">
        <w:tab/>
        <w:t>Finlay V, Burke K, van de Ruit C, et al. Assessing the impact of missing data in evaluating the recovery of minor burn patients. Burns. 2009;35:1086-91.</w:t>
      </w:r>
      <w:bookmarkEnd w:id="147"/>
    </w:p>
    <w:p w14:paraId="6C59AB25" w14:textId="77777777" w:rsidR="005D28FC" w:rsidRPr="00EE0143" w:rsidRDefault="005D28FC" w:rsidP="0038135C">
      <w:pPr>
        <w:pStyle w:val="EndNoteBibliography"/>
        <w:spacing w:after="0" w:line="480" w:lineRule="auto"/>
        <w:ind w:left="720" w:hanging="720"/>
      </w:pPr>
      <w:bookmarkStart w:id="148" w:name="_ENREF_148"/>
      <w:r w:rsidRPr="00EE0143">
        <w:t>148.</w:t>
      </w:r>
      <w:r w:rsidRPr="00EE0143">
        <w:tab/>
        <w:t>Finlay V, Phillips M, Wood F, et al. A reliable and valid outcome battery for measuring recovery of lower limb function and balance after burn injury. Burns. 2010;36:780-86.</w:t>
      </w:r>
      <w:bookmarkEnd w:id="148"/>
    </w:p>
    <w:p w14:paraId="4707A45A" w14:textId="77777777" w:rsidR="005D28FC" w:rsidRPr="00EE0143" w:rsidRDefault="005D28FC" w:rsidP="0038135C">
      <w:pPr>
        <w:pStyle w:val="EndNoteBibliography"/>
        <w:spacing w:after="0" w:line="480" w:lineRule="auto"/>
        <w:ind w:left="720" w:hanging="720"/>
      </w:pPr>
      <w:bookmarkStart w:id="149" w:name="_ENREF_149"/>
      <w:r w:rsidRPr="00EE0143">
        <w:t>149.</w:t>
      </w:r>
      <w:r w:rsidRPr="00EE0143">
        <w:tab/>
        <w:t>Finlay V, Hendrie D, Allison GT, et al. Evaluation of a Streamlined Model of Care for Minor Burn Patients. J Burn Care Res. 2014;35:342-48.</w:t>
      </w:r>
      <w:bookmarkEnd w:id="149"/>
    </w:p>
    <w:p w14:paraId="0B38D88E" w14:textId="77777777" w:rsidR="005D28FC" w:rsidRPr="00EE0143" w:rsidRDefault="005D28FC" w:rsidP="0038135C">
      <w:pPr>
        <w:pStyle w:val="EndNoteBibliography"/>
        <w:spacing w:after="0" w:line="480" w:lineRule="auto"/>
        <w:ind w:left="720" w:hanging="720"/>
      </w:pPr>
      <w:bookmarkStart w:id="150" w:name="_ENREF_150"/>
      <w:r w:rsidRPr="00EE0143">
        <w:t>150.</w:t>
      </w:r>
      <w:r w:rsidRPr="00EE0143">
        <w:tab/>
        <w:t>Gittings PM, Heberlien N, Devenish N, et al. The Lower Limb Functional Index – A reliable and valid functional outcome assessment in burns. Burns. 2016;42:1233-40.</w:t>
      </w:r>
      <w:bookmarkEnd w:id="150"/>
    </w:p>
    <w:p w14:paraId="1ED87A7B" w14:textId="77777777" w:rsidR="005D28FC" w:rsidRPr="00EE0143" w:rsidRDefault="005D28FC" w:rsidP="0038135C">
      <w:pPr>
        <w:pStyle w:val="EndNoteBibliography"/>
        <w:spacing w:after="0" w:line="480" w:lineRule="auto"/>
        <w:ind w:left="720" w:hanging="720"/>
      </w:pPr>
      <w:bookmarkStart w:id="151" w:name="_ENREF_151"/>
      <w:r w:rsidRPr="00EE0143">
        <w:t>151.</w:t>
      </w:r>
      <w:r w:rsidRPr="00EE0143">
        <w:tab/>
        <w:t>Grisbrook TL, Reid SL, Edgar DW, et al. Exercise training to improve health related quality of life in long term survivors of major burn injury: a matched controlled study. Burns. 2012;38:1165-73.</w:t>
      </w:r>
      <w:bookmarkEnd w:id="151"/>
    </w:p>
    <w:p w14:paraId="71DF91AE" w14:textId="77777777" w:rsidR="005D28FC" w:rsidRPr="00EE0143" w:rsidRDefault="005D28FC" w:rsidP="0038135C">
      <w:pPr>
        <w:pStyle w:val="EndNoteBibliography"/>
        <w:spacing w:after="0" w:line="480" w:lineRule="auto"/>
        <w:ind w:left="720" w:hanging="720"/>
      </w:pPr>
      <w:bookmarkStart w:id="152" w:name="_ENREF_152"/>
      <w:r w:rsidRPr="00EE0143">
        <w:t>152.</w:t>
      </w:r>
      <w:r w:rsidRPr="00EE0143">
        <w:tab/>
        <w:t>Kolmus AM, Holland AE, Byrne MJ, et al. The effects of splinting on shoulder function in adult burns. Burns. 2012;38:638-44.</w:t>
      </w:r>
      <w:bookmarkEnd w:id="152"/>
    </w:p>
    <w:p w14:paraId="28E4A79D" w14:textId="77777777" w:rsidR="005D28FC" w:rsidRPr="00EE0143" w:rsidRDefault="005D28FC" w:rsidP="0038135C">
      <w:pPr>
        <w:pStyle w:val="EndNoteBibliography"/>
        <w:spacing w:after="0" w:line="480" w:lineRule="auto"/>
        <w:ind w:left="720" w:hanging="720"/>
      </w:pPr>
      <w:bookmarkStart w:id="153" w:name="_ENREF_153"/>
      <w:r w:rsidRPr="00EE0143">
        <w:t>153.</w:t>
      </w:r>
      <w:r w:rsidRPr="00EE0143">
        <w:tab/>
        <w:t>Noble J, Gomez M, Fish JS. Quality of life and return to work following electrical burns. Burns. 2006;32:159-64.</w:t>
      </w:r>
      <w:bookmarkEnd w:id="153"/>
    </w:p>
    <w:p w14:paraId="66FEFEFC" w14:textId="77777777" w:rsidR="005D28FC" w:rsidRPr="00EE0143" w:rsidRDefault="005D28FC" w:rsidP="0038135C">
      <w:pPr>
        <w:pStyle w:val="EndNoteBibliography"/>
        <w:spacing w:after="0" w:line="480" w:lineRule="auto"/>
        <w:ind w:left="720" w:hanging="720"/>
      </w:pPr>
      <w:bookmarkStart w:id="154" w:name="_ENREF_154"/>
      <w:r w:rsidRPr="00EE0143">
        <w:lastRenderedPageBreak/>
        <w:t>154.</w:t>
      </w:r>
      <w:r w:rsidRPr="00EE0143">
        <w:tab/>
        <w:t>Wasiak J, Lee S, Paul E, et al. Predictors of health status and health-related quality of life 12 months after severe burn. Burns. 2014;40:568-74.</w:t>
      </w:r>
      <w:bookmarkEnd w:id="154"/>
    </w:p>
    <w:p w14:paraId="5F88F84A" w14:textId="77777777" w:rsidR="005D28FC" w:rsidRPr="00EE0143" w:rsidRDefault="005D28FC" w:rsidP="0038135C">
      <w:pPr>
        <w:pStyle w:val="EndNoteBibliography"/>
        <w:spacing w:after="0" w:line="480" w:lineRule="auto"/>
        <w:ind w:left="720" w:hanging="720"/>
      </w:pPr>
      <w:bookmarkStart w:id="155" w:name="_ENREF_155"/>
      <w:r w:rsidRPr="00EE0143">
        <w:t>155.</w:t>
      </w:r>
      <w:r w:rsidRPr="00EE0143">
        <w:tab/>
        <w:t>Wasiak J, Paul E, Lee S, et al. Patterns of recovery over 12 months following a burn injury in Australia. Injury. 2014;45:1459-64.</w:t>
      </w:r>
      <w:bookmarkEnd w:id="155"/>
    </w:p>
    <w:p w14:paraId="24AA1A8F" w14:textId="77777777" w:rsidR="005D28FC" w:rsidRPr="00EE0143" w:rsidRDefault="005D28FC" w:rsidP="0038135C">
      <w:pPr>
        <w:pStyle w:val="EndNoteBibliography"/>
        <w:spacing w:after="0" w:line="480" w:lineRule="auto"/>
        <w:ind w:left="720" w:hanging="720"/>
      </w:pPr>
      <w:bookmarkStart w:id="156" w:name="_ENREF_156"/>
      <w:r w:rsidRPr="00EE0143">
        <w:t>156.</w:t>
      </w:r>
      <w:r w:rsidRPr="00EE0143">
        <w:tab/>
        <w:t>Williams N, Stiller K, Greenwood J, et al. Physical and quality of life outcomes of patients with isolated hand burns—a prospective audit. J Burn Care Res. 2012;33:188-98.</w:t>
      </w:r>
      <w:bookmarkEnd w:id="156"/>
    </w:p>
    <w:p w14:paraId="2CC9941A" w14:textId="77777777" w:rsidR="005D28FC" w:rsidRPr="00EE0143" w:rsidRDefault="005D28FC" w:rsidP="0038135C">
      <w:pPr>
        <w:pStyle w:val="EndNoteBibliography"/>
        <w:spacing w:after="0" w:line="480" w:lineRule="auto"/>
        <w:ind w:left="720" w:hanging="720"/>
      </w:pPr>
      <w:bookmarkStart w:id="157" w:name="_ENREF_157"/>
      <w:r w:rsidRPr="00EE0143">
        <w:t>157.</w:t>
      </w:r>
      <w:r w:rsidRPr="00EE0143">
        <w:tab/>
        <w:t>Ryan CM, Lee A, Kazis LE, et al. Recovery trajectories after burn injury in young adults: does burn size matter? J Burn Care Res. 2015;36:118-29.</w:t>
      </w:r>
      <w:bookmarkEnd w:id="157"/>
    </w:p>
    <w:p w14:paraId="4C436D1B" w14:textId="77777777" w:rsidR="005D28FC" w:rsidRPr="00EE0143" w:rsidRDefault="005D28FC" w:rsidP="0038135C">
      <w:pPr>
        <w:pStyle w:val="EndNoteBibliography"/>
        <w:spacing w:after="0" w:line="480" w:lineRule="auto"/>
        <w:ind w:left="720" w:hanging="720"/>
      </w:pPr>
      <w:bookmarkStart w:id="158" w:name="_ENREF_158"/>
      <w:r w:rsidRPr="00EE0143">
        <w:t>158.</w:t>
      </w:r>
      <w:r w:rsidRPr="00EE0143">
        <w:tab/>
        <w:t>DeJong HM, Phillips M, Edgar DW, et al. Patient opinion of scarring is multidimensional: An investigation of the POSAS with confirmatory factor analysis. Burns.</w:t>
      </w:r>
      <w:bookmarkEnd w:id="158"/>
    </w:p>
    <w:p w14:paraId="51BD7F79" w14:textId="77777777" w:rsidR="005D28FC" w:rsidRPr="00EE0143" w:rsidRDefault="005D28FC" w:rsidP="0038135C">
      <w:pPr>
        <w:pStyle w:val="EndNoteBibliography"/>
        <w:spacing w:after="0" w:line="480" w:lineRule="auto"/>
        <w:ind w:left="720" w:hanging="720"/>
      </w:pPr>
      <w:bookmarkStart w:id="159" w:name="_ENREF_159"/>
      <w:r w:rsidRPr="00EE0143">
        <w:t>159.</w:t>
      </w:r>
      <w:r w:rsidRPr="00EE0143">
        <w:tab/>
        <w:t>Baker CP, Rosenberg M, Mossberg KA, et al. Relationships between the Quality of Life Questionnaire (QLQ) and the SF-36 among young adults burned as children. Burns. 2008;34:1163-8.</w:t>
      </w:r>
      <w:bookmarkEnd w:id="159"/>
    </w:p>
    <w:p w14:paraId="6DD0168D" w14:textId="77777777" w:rsidR="005D28FC" w:rsidRPr="00EE0143" w:rsidRDefault="005D28FC" w:rsidP="0038135C">
      <w:pPr>
        <w:pStyle w:val="EndNoteBibliography"/>
        <w:spacing w:after="0" w:line="480" w:lineRule="auto"/>
        <w:ind w:left="720" w:hanging="720"/>
      </w:pPr>
      <w:bookmarkStart w:id="160" w:name="_ENREF_160"/>
      <w:r w:rsidRPr="00EE0143">
        <w:t>160.</w:t>
      </w:r>
      <w:r w:rsidRPr="00EE0143">
        <w:tab/>
        <w:t>Baker CP, Russell WJ, Meyer W, 3rd, et al. Physical and psychologic rehabilitation outcomes for young adults burned as children. Arch Phys Med Rehabil. 2007;88:S57-64.</w:t>
      </w:r>
      <w:bookmarkEnd w:id="160"/>
    </w:p>
    <w:p w14:paraId="62FE1801" w14:textId="77777777" w:rsidR="005D28FC" w:rsidRPr="00EE0143" w:rsidRDefault="005D28FC" w:rsidP="0038135C">
      <w:pPr>
        <w:pStyle w:val="EndNoteBibliography"/>
        <w:spacing w:after="0" w:line="480" w:lineRule="auto"/>
        <w:ind w:left="720" w:hanging="720"/>
      </w:pPr>
      <w:bookmarkStart w:id="161" w:name="_ENREF_161"/>
      <w:r w:rsidRPr="00EE0143">
        <w:t>161.</w:t>
      </w:r>
      <w:r w:rsidRPr="00EE0143">
        <w:tab/>
        <w:t>Cochran A, Edelman LS, Saffle JR, et al. Self-reported quality of life after electrical and thermal injury. J Burn Care Rehabil. 2004;25:61-6.</w:t>
      </w:r>
      <w:bookmarkEnd w:id="161"/>
    </w:p>
    <w:p w14:paraId="48EBD713" w14:textId="77777777" w:rsidR="005D28FC" w:rsidRPr="00EE0143" w:rsidRDefault="005D28FC" w:rsidP="0038135C">
      <w:pPr>
        <w:pStyle w:val="EndNoteBibliography"/>
        <w:spacing w:after="0" w:line="480" w:lineRule="auto"/>
        <w:ind w:left="720" w:hanging="720"/>
      </w:pPr>
      <w:bookmarkStart w:id="162" w:name="_ENREF_162"/>
      <w:r w:rsidRPr="00EE0143">
        <w:t>162.</w:t>
      </w:r>
      <w:r w:rsidRPr="00EE0143">
        <w:tab/>
        <w:t>Corry NH, Klick B, Fauerbach JA. Posttraumatic stress disorder and pain impact functioning and disability after major burn injury. J Burn Care Res. 2010;31:13-25.</w:t>
      </w:r>
      <w:bookmarkEnd w:id="162"/>
    </w:p>
    <w:p w14:paraId="1AA6BF48" w14:textId="77777777" w:rsidR="005D28FC" w:rsidRPr="00EE0143" w:rsidRDefault="005D28FC" w:rsidP="0038135C">
      <w:pPr>
        <w:pStyle w:val="EndNoteBibliography"/>
        <w:spacing w:after="0" w:line="480" w:lineRule="auto"/>
        <w:ind w:left="720" w:hanging="720"/>
      </w:pPr>
      <w:bookmarkStart w:id="163" w:name="_ENREF_163"/>
      <w:r w:rsidRPr="00EE0143">
        <w:t>163.</w:t>
      </w:r>
      <w:r w:rsidRPr="00EE0143">
        <w:tab/>
        <w:t>Haber J, Hopman W, Gomez M, et al. Late outcomes in adult survivors of toxic epidermal necrolysis after treatment in a burn center. J Burn Care Res. 2005;26:33-41.</w:t>
      </w:r>
      <w:bookmarkEnd w:id="163"/>
    </w:p>
    <w:p w14:paraId="0A04FCA9" w14:textId="77777777" w:rsidR="005D28FC" w:rsidRPr="00EE0143" w:rsidRDefault="005D28FC" w:rsidP="0038135C">
      <w:pPr>
        <w:pStyle w:val="EndNoteBibliography"/>
        <w:spacing w:after="0" w:line="480" w:lineRule="auto"/>
        <w:ind w:left="720" w:hanging="720"/>
      </w:pPr>
      <w:bookmarkStart w:id="164" w:name="_ENREF_164"/>
      <w:r w:rsidRPr="00EE0143">
        <w:t>164.</w:t>
      </w:r>
      <w:r w:rsidRPr="00EE0143">
        <w:tab/>
        <w:t>Jarrett M, McMahon M, Stiller K. Physical outcomes of patients with burn injuries-a 12 month follow-up. J Burn Care Res. 2008;29:975-84.</w:t>
      </w:r>
      <w:bookmarkEnd w:id="164"/>
    </w:p>
    <w:p w14:paraId="7C5D8827" w14:textId="77777777" w:rsidR="005D28FC" w:rsidRPr="00EE0143" w:rsidRDefault="005D28FC" w:rsidP="0038135C">
      <w:pPr>
        <w:pStyle w:val="EndNoteBibliography"/>
        <w:spacing w:after="0" w:line="480" w:lineRule="auto"/>
        <w:ind w:left="720" w:hanging="720"/>
      </w:pPr>
      <w:bookmarkStart w:id="165" w:name="_ENREF_165"/>
      <w:r w:rsidRPr="00EE0143">
        <w:t>165.</w:t>
      </w:r>
      <w:r w:rsidRPr="00EE0143">
        <w:tab/>
        <w:t>Smith MT, Klick B, Kozachik S, et al. Sleep onset insomnia symptoms during hospitalization for major burn injury predict chronic pain. Pain. 2008;138:497-506.</w:t>
      </w:r>
      <w:bookmarkEnd w:id="165"/>
    </w:p>
    <w:p w14:paraId="2B3D392E" w14:textId="77777777" w:rsidR="005D28FC" w:rsidRPr="00EE0143" w:rsidRDefault="005D28FC" w:rsidP="0038135C">
      <w:pPr>
        <w:pStyle w:val="EndNoteBibliography"/>
        <w:spacing w:after="0" w:line="480" w:lineRule="auto"/>
        <w:ind w:left="720" w:hanging="720"/>
      </w:pPr>
      <w:bookmarkStart w:id="166" w:name="_ENREF_166"/>
      <w:r w:rsidRPr="00EE0143">
        <w:lastRenderedPageBreak/>
        <w:t>166.</w:t>
      </w:r>
      <w:r w:rsidRPr="00EE0143">
        <w:tab/>
        <w:t>Thombs BD, Notes LD, Lawrence JW, et al. From survival to socialization: a longitudinal study of body image in survivors of severe burn injury. J Psychosom Res. 2008;64:205-12.</w:t>
      </w:r>
      <w:bookmarkEnd w:id="166"/>
    </w:p>
    <w:p w14:paraId="66C75AAC" w14:textId="77777777" w:rsidR="005D28FC" w:rsidRPr="00EE0143" w:rsidRDefault="005D28FC" w:rsidP="0038135C">
      <w:pPr>
        <w:pStyle w:val="EndNoteBibliography"/>
        <w:spacing w:after="0" w:line="480" w:lineRule="auto"/>
        <w:ind w:left="720" w:hanging="720"/>
      </w:pPr>
      <w:bookmarkStart w:id="167" w:name="_ENREF_167"/>
      <w:r w:rsidRPr="00EE0143">
        <w:t>167.</w:t>
      </w:r>
      <w:r w:rsidRPr="00EE0143">
        <w:tab/>
        <w:t>Amoyal NR, Mason ST, Gould NF, et al. Measuring coping behavior in patients with major burn injuries: a psychometric evaluation of the BCOPE. J Burn Care Res. 2011;32:392-98.</w:t>
      </w:r>
      <w:bookmarkEnd w:id="167"/>
    </w:p>
    <w:p w14:paraId="08EE64D6" w14:textId="77777777" w:rsidR="005D28FC" w:rsidRPr="00EE0143" w:rsidRDefault="005D28FC" w:rsidP="0038135C">
      <w:pPr>
        <w:pStyle w:val="EndNoteBibliography"/>
        <w:spacing w:after="0" w:line="480" w:lineRule="auto"/>
        <w:ind w:left="720" w:hanging="720"/>
      </w:pPr>
      <w:bookmarkStart w:id="168" w:name="_ENREF_168"/>
      <w:r w:rsidRPr="00EE0143">
        <w:t>168.</w:t>
      </w:r>
      <w:r w:rsidRPr="00EE0143">
        <w:tab/>
        <w:t>Rietschel CH. Clinical and psychiatric characteristics of self-inflicted burn patients in the United States: comparison with a nonintentional burn group. Journal of burn care &amp; research. 2015;36:381-86.</w:t>
      </w:r>
      <w:bookmarkEnd w:id="168"/>
    </w:p>
    <w:p w14:paraId="3C9F0BE2" w14:textId="77777777" w:rsidR="005D28FC" w:rsidRPr="00EE0143" w:rsidRDefault="005D28FC" w:rsidP="0038135C">
      <w:pPr>
        <w:pStyle w:val="EndNoteBibliography"/>
        <w:spacing w:after="0" w:line="480" w:lineRule="auto"/>
        <w:ind w:left="720" w:hanging="720"/>
      </w:pPr>
      <w:bookmarkStart w:id="169" w:name="_ENREF_169"/>
      <w:r w:rsidRPr="00EE0143">
        <w:t>169.</w:t>
      </w:r>
      <w:r w:rsidRPr="00EE0143">
        <w:tab/>
        <w:t>Rosenberg M, Blakeney P, Robert R, et al. Quality of life of young adults who survived pediatric burns. J Burn Care Res. 2006;27:773-78.</w:t>
      </w:r>
      <w:bookmarkEnd w:id="169"/>
    </w:p>
    <w:p w14:paraId="3C97A209" w14:textId="77777777" w:rsidR="005D28FC" w:rsidRPr="00EE0143" w:rsidRDefault="005D28FC" w:rsidP="0038135C">
      <w:pPr>
        <w:pStyle w:val="EndNoteBibliography"/>
        <w:spacing w:after="0" w:line="480" w:lineRule="auto"/>
        <w:ind w:left="720" w:hanging="720"/>
      </w:pPr>
      <w:bookmarkStart w:id="170" w:name="_ENREF_170"/>
      <w:r w:rsidRPr="00EE0143">
        <w:t>170.</w:t>
      </w:r>
      <w:r w:rsidRPr="00EE0143">
        <w:tab/>
        <w:t>Elliott TR, Berry JW, Nguyen HM, et al. Does participation mediate the prospective relationships of impairment, injury severity, and pain to quality of life following burn injury? J Health Psychol. 2015:1359105315577686.</w:t>
      </w:r>
      <w:bookmarkEnd w:id="170"/>
    </w:p>
    <w:p w14:paraId="2030114F" w14:textId="77777777" w:rsidR="005D28FC" w:rsidRPr="00EE0143" w:rsidRDefault="005D28FC" w:rsidP="0038135C">
      <w:pPr>
        <w:pStyle w:val="EndNoteBibliography"/>
        <w:spacing w:after="0" w:line="480" w:lineRule="auto"/>
        <w:ind w:left="720" w:hanging="720"/>
      </w:pPr>
      <w:bookmarkStart w:id="171" w:name="_ENREF_171"/>
      <w:r w:rsidRPr="00EE0143">
        <w:t>171.</w:t>
      </w:r>
      <w:r w:rsidRPr="00EE0143">
        <w:tab/>
        <w:t>Hoskins JL. Life Satisfaction Over the First Five Years Following Burn Injury, Texas A&amp;M University; 2012.</w:t>
      </w:r>
      <w:bookmarkEnd w:id="171"/>
    </w:p>
    <w:p w14:paraId="6F14B599" w14:textId="77777777" w:rsidR="005D28FC" w:rsidRPr="00EE0143" w:rsidRDefault="005D28FC" w:rsidP="0038135C">
      <w:pPr>
        <w:pStyle w:val="EndNoteBibliography"/>
        <w:spacing w:after="0" w:line="480" w:lineRule="auto"/>
        <w:ind w:left="720" w:hanging="720"/>
      </w:pPr>
      <w:bookmarkStart w:id="172" w:name="_ENREF_172"/>
      <w:r w:rsidRPr="00EE0143">
        <w:t>172.</w:t>
      </w:r>
      <w:r w:rsidRPr="00EE0143">
        <w:tab/>
        <w:t>Williams R, Doctor J, Patterson D, et al. Health outcomes for burn survivors: A 2-year follow-up. Rehabil Psychol. 2003;48:189.</w:t>
      </w:r>
      <w:bookmarkEnd w:id="172"/>
    </w:p>
    <w:p w14:paraId="0887ADBD" w14:textId="77777777" w:rsidR="005D28FC" w:rsidRPr="00EE0143" w:rsidRDefault="005D28FC" w:rsidP="0038135C">
      <w:pPr>
        <w:pStyle w:val="EndNoteBibliography"/>
        <w:spacing w:after="0" w:line="480" w:lineRule="auto"/>
        <w:ind w:left="720" w:hanging="720"/>
      </w:pPr>
      <w:bookmarkStart w:id="173" w:name="_ENREF_173"/>
      <w:r w:rsidRPr="00EE0143">
        <w:t>173.</w:t>
      </w:r>
      <w:r w:rsidRPr="00EE0143">
        <w:tab/>
        <w:t>Ryland ME, Grisbrook TL, Wood FM, et al. Demonstration of the test-retest reliability and sensitivity of the Lower Limb Functional Index-10 as a measure of functional recovery post burn injury: a cross-sectional repeated measures study design. Burns &amp; Trauma. 2016;4:1-7.</w:t>
      </w:r>
      <w:bookmarkEnd w:id="173"/>
    </w:p>
    <w:p w14:paraId="5820E893" w14:textId="77777777" w:rsidR="005D28FC" w:rsidRPr="00EE0143" w:rsidRDefault="005D28FC" w:rsidP="0038135C">
      <w:pPr>
        <w:pStyle w:val="EndNoteBibliography"/>
        <w:spacing w:after="0" w:line="480" w:lineRule="auto"/>
        <w:ind w:left="720" w:hanging="720"/>
      </w:pPr>
      <w:bookmarkStart w:id="174" w:name="_ENREF_174"/>
      <w:r w:rsidRPr="00EE0143">
        <w:t>174.</w:t>
      </w:r>
      <w:r w:rsidRPr="00EE0143">
        <w:tab/>
        <w:t>Webb DC, Byrne M, Kolmus A, et al. Outcomes of a shoulder treatment flowchart in patients with axillary burns. J Burn Care Res. 2011;32:224-30.</w:t>
      </w:r>
      <w:bookmarkEnd w:id="174"/>
    </w:p>
    <w:p w14:paraId="01874319" w14:textId="77777777" w:rsidR="005D28FC" w:rsidRPr="00EE0143" w:rsidRDefault="005D28FC" w:rsidP="0038135C">
      <w:pPr>
        <w:pStyle w:val="EndNoteBibliography"/>
        <w:spacing w:after="0" w:line="480" w:lineRule="auto"/>
        <w:ind w:left="720" w:hanging="720"/>
      </w:pPr>
      <w:bookmarkStart w:id="175" w:name="_ENREF_175"/>
      <w:r w:rsidRPr="00EE0143">
        <w:t>175.</w:t>
      </w:r>
      <w:r w:rsidRPr="00EE0143">
        <w:tab/>
        <w:t>Niedzielski LS. Changes in burn scar contracture: utilization of a severity scale and predictor of return to duty for service members. Journal of burn care &amp; research. 2015;36:e212-e19.</w:t>
      </w:r>
      <w:bookmarkEnd w:id="175"/>
    </w:p>
    <w:p w14:paraId="3D25B494" w14:textId="77777777" w:rsidR="005D28FC" w:rsidRPr="00EE0143" w:rsidRDefault="005D28FC" w:rsidP="0038135C">
      <w:pPr>
        <w:pStyle w:val="EndNoteBibliography"/>
        <w:spacing w:after="0" w:line="480" w:lineRule="auto"/>
        <w:ind w:left="720" w:hanging="720"/>
      </w:pPr>
      <w:bookmarkStart w:id="176" w:name="_ENREF_176"/>
      <w:r w:rsidRPr="00EE0143">
        <w:t>176.</w:t>
      </w:r>
      <w:r w:rsidRPr="00EE0143">
        <w:tab/>
        <w:t>Clifford MS, Hamer P, Phillips M, et al. Grip strength dynamometry: Reliability and validity for adults with upper limb burns. Burns. 2013;39:1430-36.</w:t>
      </w:r>
      <w:bookmarkEnd w:id="176"/>
    </w:p>
    <w:p w14:paraId="6A8D68D5" w14:textId="77777777" w:rsidR="005D28FC" w:rsidRPr="00EE0143" w:rsidRDefault="005D28FC" w:rsidP="0038135C">
      <w:pPr>
        <w:pStyle w:val="EndNoteBibliography"/>
        <w:spacing w:after="0" w:line="480" w:lineRule="auto"/>
        <w:ind w:left="720" w:hanging="720"/>
      </w:pPr>
      <w:bookmarkStart w:id="177" w:name="_ENREF_177"/>
      <w:r w:rsidRPr="00EE0143">
        <w:lastRenderedPageBreak/>
        <w:t>177.</w:t>
      </w:r>
      <w:r w:rsidRPr="00EE0143">
        <w:tab/>
        <w:t>Edgar D, Zorzi LM, Wand BM, et al. Prevention of neural hypersensitivity after acute upper limb burns: Development and pilot of a cortical training protocol. Burns. 2011;37:698-706.</w:t>
      </w:r>
      <w:bookmarkEnd w:id="177"/>
    </w:p>
    <w:p w14:paraId="4DFB9B3B" w14:textId="77777777" w:rsidR="005D28FC" w:rsidRPr="00EE0143" w:rsidRDefault="005D28FC" w:rsidP="0038135C">
      <w:pPr>
        <w:pStyle w:val="EndNoteBibliography"/>
        <w:spacing w:after="0" w:line="480" w:lineRule="auto"/>
        <w:ind w:left="720" w:hanging="720"/>
      </w:pPr>
      <w:bookmarkStart w:id="178" w:name="_ENREF_178"/>
      <w:r w:rsidRPr="00EE0143">
        <w:t>178.</w:t>
      </w:r>
      <w:r w:rsidRPr="00EE0143">
        <w:tab/>
        <w:t>Grisbrook T, Stearne S, Reid S, et al. Demonstration of the use of the ICF framework in detailing complex functional deficits after major burn. Burns. 2012;38:32-43.</w:t>
      </w:r>
      <w:bookmarkEnd w:id="178"/>
    </w:p>
    <w:p w14:paraId="487EF6D5" w14:textId="77777777" w:rsidR="005D28FC" w:rsidRPr="00EE0143" w:rsidRDefault="005D28FC" w:rsidP="0038135C">
      <w:pPr>
        <w:pStyle w:val="EndNoteBibliography"/>
        <w:spacing w:after="0" w:line="480" w:lineRule="auto"/>
        <w:ind w:left="720" w:hanging="720"/>
      </w:pPr>
      <w:bookmarkStart w:id="179" w:name="_ENREF_179"/>
      <w:r w:rsidRPr="00EE0143">
        <w:t>179.</w:t>
      </w:r>
      <w:r w:rsidRPr="00EE0143">
        <w:tab/>
        <w:t>Jacoby SM, Bachoura A, Chen NC, et al. One-stage Integra coverage for fingertip injuries. Hand. 2013;8:291-95.</w:t>
      </w:r>
      <w:bookmarkEnd w:id="179"/>
    </w:p>
    <w:p w14:paraId="49D01F65" w14:textId="77777777" w:rsidR="005D28FC" w:rsidRPr="00EE0143" w:rsidRDefault="005D28FC" w:rsidP="0038135C">
      <w:pPr>
        <w:pStyle w:val="EndNoteBibliography"/>
        <w:spacing w:after="0" w:line="480" w:lineRule="auto"/>
        <w:ind w:left="720" w:hanging="720"/>
      </w:pPr>
      <w:bookmarkStart w:id="180" w:name="_ENREF_180"/>
      <w:r w:rsidRPr="00EE0143">
        <w:t>180.</w:t>
      </w:r>
      <w:r w:rsidRPr="00EE0143">
        <w:tab/>
        <w:t>Holavanahalli RK, Helm PA, Gorman AR, et al. Outcomes after deep full-thickness hand burns. Arch Phys Med Rehabil. 2007;88:S30-S35.</w:t>
      </w:r>
      <w:bookmarkEnd w:id="180"/>
    </w:p>
    <w:p w14:paraId="5051539C" w14:textId="77777777" w:rsidR="005D28FC" w:rsidRPr="00EE0143" w:rsidRDefault="005D28FC" w:rsidP="0038135C">
      <w:pPr>
        <w:pStyle w:val="EndNoteBibliography"/>
        <w:spacing w:after="0" w:line="480" w:lineRule="auto"/>
        <w:ind w:left="720" w:hanging="720"/>
      </w:pPr>
      <w:bookmarkStart w:id="181" w:name="_ENREF_181"/>
      <w:r w:rsidRPr="00EE0143">
        <w:t>181.</w:t>
      </w:r>
      <w:r w:rsidRPr="00EE0143">
        <w:tab/>
        <w:t>Askay SW, Patterson DR, Jensen MP, et al. A randomized controlled trial of hypnosis for burn wound care. Rehabil Psychol. 2007;52:247.</w:t>
      </w:r>
      <w:bookmarkEnd w:id="181"/>
    </w:p>
    <w:p w14:paraId="5B01736B" w14:textId="77777777" w:rsidR="005D28FC" w:rsidRPr="00EE0143" w:rsidRDefault="005D28FC" w:rsidP="0038135C">
      <w:pPr>
        <w:pStyle w:val="EndNoteBibliography"/>
        <w:spacing w:after="0" w:line="480" w:lineRule="auto"/>
        <w:ind w:left="720" w:hanging="720"/>
      </w:pPr>
      <w:bookmarkStart w:id="182" w:name="_ENREF_182"/>
      <w:r w:rsidRPr="00EE0143">
        <w:t>182.</w:t>
      </w:r>
      <w:r w:rsidRPr="00EE0143">
        <w:tab/>
        <w:t>Konstantatos A, Angliss M, Costello V, et al. Predicting the effectiveness of virtual reality relaxation on pain and anxiety when added to PCA morphine in patients having burns dressings changes. Burns. 2009;35:491-99.</w:t>
      </w:r>
      <w:bookmarkEnd w:id="182"/>
    </w:p>
    <w:p w14:paraId="61B5B15A" w14:textId="77777777" w:rsidR="005D28FC" w:rsidRPr="00EE0143" w:rsidRDefault="005D28FC" w:rsidP="0038135C">
      <w:pPr>
        <w:pStyle w:val="EndNoteBibliography"/>
        <w:spacing w:after="0" w:line="480" w:lineRule="auto"/>
        <w:ind w:left="720" w:hanging="720"/>
      </w:pPr>
      <w:bookmarkStart w:id="183" w:name="_ENREF_183"/>
      <w:r w:rsidRPr="00EE0143">
        <w:t>183.</w:t>
      </w:r>
      <w:r w:rsidRPr="00EE0143">
        <w:tab/>
        <w:t>Patterson DR, Wiechman SA, Jensen M, et al. Hypnosis delivered through immersive virtual reality for burn pain: A clinical case series. Int J Clin Exp Hypn. 2006;54:130-42.</w:t>
      </w:r>
      <w:bookmarkEnd w:id="183"/>
    </w:p>
    <w:p w14:paraId="1261AF9A" w14:textId="77777777" w:rsidR="005D28FC" w:rsidRPr="00EE0143" w:rsidRDefault="005D28FC" w:rsidP="0038135C">
      <w:pPr>
        <w:pStyle w:val="EndNoteBibliography"/>
        <w:spacing w:after="0" w:line="480" w:lineRule="auto"/>
        <w:ind w:left="720" w:hanging="720"/>
      </w:pPr>
      <w:bookmarkStart w:id="184" w:name="_ENREF_184"/>
      <w:r w:rsidRPr="00EE0143">
        <w:t>184.</w:t>
      </w:r>
      <w:r w:rsidRPr="00EE0143">
        <w:tab/>
        <w:t>Byers J, Bridges S, Kijek J, et al. Burn patients’ pain and anxiety experiences. J Burn Care Res. 2001;22:144-49.</w:t>
      </w:r>
      <w:bookmarkEnd w:id="184"/>
    </w:p>
    <w:p w14:paraId="489A5B9F" w14:textId="77777777" w:rsidR="005D28FC" w:rsidRPr="00EE0143" w:rsidRDefault="005D28FC" w:rsidP="0038135C">
      <w:pPr>
        <w:pStyle w:val="EndNoteBibliography"/>
        <w:spacing w:after="0" w:line="480" w:lineRule="auto"/>
        <w:ind w:left="720" w:hanging="720"/>
      </w:pPr>
      <w:bookmarkStart w:id="185" w:name="_ENREF_185"/>
      <w:r w:rsidRPr="00EE0143">
        <w:t>185.</w:t>
      </w:r>
      <w:r w:rsidRPr="00EE0143">
        <w:tab/>
        <w:t>Dauber A, Osgood PF, Breslau AJ, et al. Chronic persistent pain after severe burns: a survey of 358 burn survivors. Pain Med. 2002;3:6-17.</w:t>
      </w:r>
      <w:bookmarkEnd w:id="185"/>
    </w:p>
    <w:p w14:paraId="64B9B0D6" w14:textId="77777777" w:rsidR="005D28FC" w:rsidRPr="00EE0143" w:rsidRDefault="005D28FC" w:rsidP="0038135C">
      <w:pPr>
        <w:pStyle w:val="EndNoteBibliography"/>
        <w:spacing w:after="0" w:line="480" w:lineRule="auto"/>
        <w:ind w:left="720" w:hanging="720"/>
      </w:pPr>
      <w:bookmarkStart w:id="186" w:name="_ENREF_186"/>
      <w:r w:rsidRPr="00EE0143">
        <w:t>186.</w:t>
      </w:r>
      <w:r w:rsidRPr="00EE0143">
        <w:tab/>
        <w:t>Mason ST, Arceneaux LL, Abouhassan W, et al. Confirmatory factor analysis of the Short Form McGill Pain Questionnaire with burn patients. Eplasty. 2008;8.</w:t>
      </w:r>
      <w:bookmarkEnd w:id="186"/>
    </w:p>
    <w:p w14:paraId="42C1E5EC" w14:textId="77777777" w:rsidR="005D28FC" w:rsidRPr="00EE0143" w:rsidRDefault="005D28FC" w:rsidP="0038135C">
      <w:pPr>
        <w:pStyle w:val="EndNoteBibliography"/>
        <w:spacing w:after="0" w:line="480" w:lineRule="auto"/>
        <w:ind w:left="720" w:hanging="720"/>
      </w:pPr>
      <w:bookmarkStart w:id="187" w:name="_ENREF_187"/>
      <w:r w:rsidRPr="00EE0143">
        <w:t>187.</w:t>
      </w:r>
      <w:r w:rsidRPr="00EE0143">
        <w:tab/>
        <w:t>Gray P, Kirby J, Smith MT, et al. Pregabalin in severe burn injury pain: a double-blind, randomised placebo-controlled trial. Pain. 2011;152:1279-88.</w:t>
      </w:r>
      <w:bookmarkEnd w:id="187"/>
    </w:p>
    <w:p w14:paraId="239E62F5" w14:textId="77777777" w:rsidR="005D28FC" w:rsidRPr="00EE0143" w:rsidRDefault="005D28FC" w:rsidP="0038135C">
      <w:pPr>
        <w:pStyle w:val="EndNoteBibliography"/>
        <w:spacing w:after="0" w:line="480" w:lineRule="auto"/>
        <w:ind w:left="720" w:hanging="720"/>
      </w:pPr>
      <w:bookmarkStart w:id="188" w:name="_ENREF_188"/>
      <w:r w:rsidRPr="00EE0143">
        <w:t>188.</w:t>
      </w:r>
      <w:r w:rsidRPr="00EE0143">
        <w:tab/>
        <w:t>Wibbenmeyer L, Sevier A, Liao J, et al. Evaluation of the usefulness of two established pain assessment tools in a burn population. J Burn Care Res. 2011;32:52-60.</w:t>
      </w:r>
      <w:bookmarkEnd w:id="188"/>
    </w:p>
    <w:p w14:paraId="0E470AC7" w14:textId="77777777" w:rsidR="005D28FC" w:rsidRPr="00EE0143" w:rsidRDefault="005D28FC" w:rsidP="0038135C">
      <w:pPr>
        <w:pStyle w:val="EndNoteBibliography"/>
        <w:spacing w:after="0" w:line="480" w:lineRule="auto"/>
        <w:ind w:left="720" w:hanging="720"/>
      </w:pPr>
      <w:bookmarkStart w:id="189" w:name="_ENREF_189"/>
      <w:r w:rsidRPr="00EE0143">
        <w:lastRenderedPageBreak/>
        <w:t>189.</w:t>
      </w:r>
      <w:r w:rsidRPr="00EE0143">
        <w:tab/>
        <w:t>Lawrence JW, Fauerbach JA, Thombs BD. A test of the moderating role of importance of appearance in the relationship between perceived scar severity and body-esteem among adult burn survivors. Body Image. 2006;3:101-11.</w:t>
      </w:r>
      <w:bookmarkEnd w:id="189"/>
    </w:p>
    <w:p w14:paraId="5675297E" w14:textId="77777777" w:rsidR="005D28FC" w:rsidRPr="00EE0143" w:rsidRDefault="005D28FC" w:rsidP="0038135C">
      <w:pPr>
        <w:pStyle w:val="EndNoteBibliography"/>
        <w:spacing w:after="0" w:line="480" w:lineRule="auto"/>
        <w:ind w:left="720" w:hanging="720"/>
      </w:pPr>
      <w:bookmarkStart w:id="190" w:name="_ENREF_190"/>
      <w:r w:rsidRPr="00EE0143">
        <w:t>190.</w:t>
      </w:r>
      <w:r w:rsidRPr="00EE0143">
        <w:tab/>
        <w:t>Fauerbach JA, Heinberg LJ, Lawrence JW, et al. Coping with body image changes following a disfiguring burn injury. Health Psychol. 2002;21:115.</w:t>
      </w:r>
      <w:bookmarkEnd w:id="190"/>
    </w:p>
    <w:p w14:paraId="67C59F43" w14:textId="77777777" w:rsidR="005D28FC" w:rsidRPr="00EE0143" w:rsidRDefault="005D28FC" w:rsidP="0038135C">
      <w:pPr>
        <w:pStyle w:val="EndNoteBibliography"/>
        <w:spacing w:after="0" w:line="480" w:lineRule="auto"/>
        <w:ind w:left="720" w:hanging="720"/>
      </w:pPr>
      <w:bookmarkStart w:id="191" w:name="_ENREF_191"/>
      <w:r w:rsidRPr="00EE0143">
        <w:t>191.</w:t>
      </w:r>
      <w:r w:rsidRPr="00EE0143">
        <w:tab/>
        <w:t>Fowler M, Garza TH, Slater TM, et al. The relationship between gabapentin and pregabalin and posttraumatic stress disorder in burned servicemembers. J Burn Care Res. 2012;33:612-18.</w:t>
      </w:r>
      <w:bookmarkEnd w:id="191"/>
    </w:p>
    <w:p w14:paraId="237BBB09" w14:textId="77777777" w:rsidR="005D28FC" w:rsidRPr="00EE0143" w:rsidRDefault="005D28FC" w:rsidP="0038135C">
      <w:pPr>
        <w:pStyle w:val="EndNoteBibliography"/>
        <w:spacing w:after="0" w:line="480" w:lineRule="auto"/>
        <w:ind w:left="720" w:hanging="720"/>
      </w:pPr>
      <w:bookmarkStart w:id="192" w:name="_ENREF_192"/>
      <w:r w:rsidRPr="00EE0143">
        <w:t>192.</w:t>
      </w:r>
      <w:r w:rsidRPr="00EE0143">
        <w:tab/>
        <w:t>McGhee LL, Maani CV, Garza TH, et al. The correlation between ketamine and posttraumatic stress disorder in burned service members. J Trauma Acute Care Surg. 2008;64:S195-S99.</w:t>
      </w:r>
      <w:bookmarkEnd w:id="192"/>
    </w:p>
    <w:p w14:paraId="5CC31F1C" w14:textId="77777777" w:rsidR="005D28FC" w:rsidRPr="00EE0143" w:rsidRDefault="005D28FC" w:rsidP="0038135C">
      <w:pPr>
        <w:pStyle w:val="EndNoteBibliography"/>
        <w:spacing w:after="0" w:line="480" w:lineRule="auto"/>
        <w:ind w:left="720" w:hanging="720"/>
      </w:pPr>
      <w:bookmarkStart w:id="193" w:name="_ENREF_193"/>
      <w:r w:rsidRPr="00EE0143">
        <w:t>193.</w:t>
      </w:r>
      <w:r w:rsidRPr="00EE0143">
        <w:tab/>
        <w:t>McGhee LL, Maani CV, Garza TH, et al. The effect of propranolol on posttraumatic stress disorder in burned service members. J Burn Care Res. 2009;30:92-97.</w:t>
      </w:r>
      <w:bookmarkEnd w:id="193"/>
    </w:p>
    <w:p w14:paraId="448D6304" w14:textId="77777777" w:rsidR="005D28FC" w:rsidRPr="00EE0143" w:rsidRDefault="005D28FC" w:rsidP="0038135C">
      <w:pPr>
        <w:pStyle w:val="EndNoteBibliography"/>
        <w:spacing w:after="0" w:line="480" w:lineRule="auto"/>
        <w:ind w:left="720" w:hanging="720"/>
      </w:pPr>
      <w:bookmarkStart w:id="194" w:name="_ENREF_194"/>
      <w:r w:rsidRPr="00EE0143">
        <w:t>194.</w:t>
      </w:r>
      <w:r w:rsidRPr="00EE0143">
        <w:tab/>
        <w:t>McGhee LL, Slater TM, Garza TH, et al. The relationship of early pain scores and posttraumatic stress disorder in burned soldiers. J Burn Care Res. 2011;32:46-51.</w:t>
      </w:r>
      <w:bookmarkEnd w:id="194"/>
    </w:p>
    <w:p w14:paraId="7F1C753A" w14:textId="77777777" w:rsidR="005D28FC" w:rsidRPr="00EE0143" w:rsidRDefault="005D28FC" w:rsidP="0038135C">
      <w:pPr>
        <w:pStyle w:val="EndNoteBibliography"/>
        <w:spacing w:after="0" w:line="480" w:lineRule="auto"/>
        <w:ind w:left="720" w:hanging="720"/>
      </w:pPr>
      <w:bookmarkStart w:id="195" w:name="_ENREF_195"/>
      <w:r w:rsidRPr="00EE0143">
        <w:t>195.</w:t>
      </w:r>
      <w:r w:rsidRPr="00EE0143">
        <w:tab/>
        <w:t>Mora AG, Ritenour AE, Wade CE, et al. Posttraumatic stress disorder in combat casualties with burns sustaining primary blast and concussive injuries. J Trauma Acute Care Surg. 2009;66:S178-S85.</w:t>
      </w:r>
      <w:bookmarkEnd w:id="195"/>
    </w:p>
    <w:p w14:paraId="01CA3E0A" w14:textId="77777777" w:rsidR="005D28FC" w:rsidRPr="00EE0143" w:rsidRDefault="005D28FC" w:rsidP="0038135C">
      <w:pPr>
        <w:pStyle w:val="EndNoteBibliography"/>
        <w:spacing w:after="0" w:line="480" w:lineRule="auto"/>
        <w:ind w:left="720" w:hanging="720"/>
      </w:pPr>
      <w:bookmarkStart w:id="196" w:name="_ENREF_196"/>
      <w:r w:rsidRPr="00EE0143">
        <w:t>196.</w:t>
      </w:r>
      <w:r w:rsidRPr="00EE0143">
        <w:tab/>
        <w:t>Fauerbach JA, Richter L, Lawrence JW. Regulating acute posttrauma distress. J Burn Care Res. 2002;23:249-57.</w:t>
      </w:r>
      <w:bookmarkEnd w:id="196"/>
    </w:p>
    <w:p w14:paraId="46BAC4CC" w14:textId="77777777" w:rsidR="005D28FC" w:rsidRPr="00EE0143" w:rsidRDefault="005D28FC" w:rsidP="0038135C">
      <w:pPr>
        <w:pStyle w:val="EndNoteBibliography"/>
        <w:spacing w:after="0" w:line="480" w:lineRule="auto"/>
        <w:ind w:left="720" w:hanging="720"/>
      </w:pPr>
      <w:bookmarkStart w:id="197" w:name="_ENREF_197"/>
      <w:r w:rsidRPr="00EE0143">
        <w:t>197.</w:t>
      </w:r>
      <w:r w:rsidRPr="00EE0143">
        <w:tab/>
        <w:t>Duhamel KN, Difede J, Foley F, et al. Hypnotizability and trauma symptoms after burn injury. Int J Clin Exp Hypn. 2002;50:33-50.</w:t>
      </w:r>
      <w:bookmarkEnd w:id="197"/>
    </w:p>
    <w:p w14:paraId="061CA4AD" w14:textId="77777777" w:rsidR="005D28FC" w:rsidRPr="00EE0143" w:rsidRDefault="005D28FC" w:rsidP="0038135C">
      <w:pPr>
        <w:pStyle w:val="EndNoteBibliography"/>
        <w:spacing w:after="0" w:line="480" w:lineRule="auto"/>
        <w:ind w:left="720" w:hanging="720"/>
      </w:pPr>
      <w:bookmarkStart w:id="198" w:name="_ENREF_198"/>
      <w:r w:rsidRPr="00EE0143">
        <w:t>198.</w:t>
      </w:r>
      <w:r w:rsidRPr="00EE0143">
        <w:tab/>
        <w:t>Fauerbach J, Lawrence J, Haythornthwaite J, et al. Coping with the stress of a painful medical procedure. Behav Res Ther. 2002;40:1003-15.</w:t>
      </w:r>
      <w:bookmarkEnd w:id="198"/>
    </w:p>
    <w:p w14:paraId="13E62DCF" w14:textId="77777777" w:rsidR="005D28FC" w:rsidRPr="00EE0143" w:rsidRDefault="005D28FC" w:rsidP="0038135C">
      <w:pPr>
        <w:pStyle w:val="EndNoteBibliography"/>
        <w:spacing w:after="0" w:line="480" w:lineRule="auto"/>
        <w:ind w:left="720" w:hanging="720"/>
      </w:pPr>
      <w:bookmarkStart w:id="199" w:name="_ENREF_199"/>
      <w:r w:rsidRPr="00EE0143">
        <w:t>199.</w:t>
      </w:r>
      <w:r w:rsidRPr="00EE0143">
        <w:tab/>
        <w:t>Fauerbach JA, Lawrence JW, Fogel J, et al. Approach–avoidance coping conflict in a sample of burn patients at risk for posttraumatic stress disorder. Depress Anxiety. 2009;26:838-50.</w:t>
      </w:r>
      <w:bookmarkEnd w:id="199"/>
    </w:p>
    <w:p w14:paraId="00781114" w14:textId="77777777" w:rsidR="005D28FC" w:rsidRPr="00EE0143" w:rsidRDefault="005D28FC" w:rsidP="0038135C">
      <w:pPr>
        <w:pStyle w:val="EndNoteBibliography"/>
        <w:spacing w:after="0" w:line="480" w:lineRule="auto"/>
        <w:ind w:left="720" w:hanging="720"/>
      </w:pPr>
      <w:bookmarkStart w:id="200" w:name="_ENREF_200"/>
      <w:r w:rsidRPr="00EE0143">
        <w:lastRenderedPageBreak/>
        <w:t>200.</w:t>
      </w:r>
      <w:r w:rsidRPr="00EE0143">
        <w:tab/>
        <w:t>Goodhew F, Van Hooff M, Sparnon A, et al. Psychiatric outcomes amongst adult survivors of childhood burns. Burns. 2014;40:1079-88.</w:t>
      </w:r>
      <w:bookmarkEnd w:id="200"/>
    </w:p>
    <w:p w14:paraId="1933EC8F" w14:textId="77777777" w:rsidR="005D28FC" w:rsidRPr="00EE0143" w:rsidRDefault="005D28FC" w:rsidP="0038135C">
      <w:pPr>
        <w:pStyle w:val="EndNoteBibliography"/>
        <w:spacing w:after="0" w:line="480" w:lineRule="auto"/>
        <w:ind w:left="720" w:hanging="720"/>
      </w:pPr>
      <w:bookmarkStart w:id="201" w:name="_ENREF_201"/>
      <w:r w:rsidRPr="00EE0143">
        <w:t>201.</w:t>
      </w:r>
      <w:r w:rsidRPr="00EE0143">
        <w:tab/>
        <w:t>Rosenberg L, Robert R, Thomas C, et al. Assessing potential suicide risk of young adults burned as children. J Burn Care Res. 2006;27:779-85.</w:t>
      </w:r>
      <w:bookmarkEnd w:id="201"/>
    </w:p>
    <w:p w14:paraId="7806D794" w14:textId="77777777" w:rsidR="005D28FC" w:rsidRPr="00EE0143" w:rsidRDefault="005D28FC" w:rsidP="0038135C">
      <w:pPr>
        <w:pStyle w:val="EndNoteBibliography"/>
        <w:spacing w:after="0" w:line="480" w:lineRule="auto"/>
        <w:ind w:left="720" w:hanging="720"/>
      </w:pPr>
      <w:bookmarkStart w:id="202" w:name="_ENREF_202"/>
      <w:r w:rsidRPr="00EE0143">
        <w:t>202.</w:t>
      </w:r>
      <w:r w:rsidRPr="00EE0143">
        <w:tab/>
        <w:t>Meyer WJ, 3rd, Blakeney P, Russell W, et al. Psychological problems reported by young adults who were burned as children. J Burn Care Rehabil. 2004;25:98-106.</w:t>
      </w:r>
      <w:bookmarkEnd w:id="202"/>
    </w:p>
    <w:p w14:paraId="398945DC" w14:textId="77777777" w:rsidR="005D28FC" w:rsidRPr="00EE0143" w:rsidRDefault="005D28FC" w:rsidP="0038135C">
      <w:pPr>
        <w:pStyle w:val="EndNoteBibliography"/>
        <w:spacing w:after="0" w:line="480" w:lineRule="auto"/>
        <w:ind w:left="720" w:hanging="720"/>
      </w:pPr>
      <w:bookmarkStart w:id="203" w:name="_ENREF_203"/>
      <w:r w:rsidRPr="00EE0143">
        <w:t>203.</w:t>
      </w:r>
      <w:r w:rsidRPr="00EE0143">
        <w:tab/>
        <w:t>Rosenberg L, Blakeney P, Thomas CR, et al. The importance of family environment for young adults burned during childhood. Burns. 2007;33:541-46.</w:t>
      </w:r>
      <w:bookmarkEnd w:id="203"/>
    </w:p>
    <w:p w14:paraId="6249D92B" w14:textId="77777777" w:rsidR="005D28FC" w:rsidRPr="00EE0143" w:rsidRDefault="005D28FC" w:rsidP="0038135C">
      <w:pPr>
        <w:pStyle w:val="EndNoteBibliography"/>
        <w:spacing w:after="0" w:line="480" w:lineRule="auto"/>
        <w:ind w:left="720" w:hanging="720"/>
      </w:pPr>
      <w:bookmarkStart w:id="204" w:name="_ENREF_204"/>
      <w:r w:rsidRPr="00EE0143">
        <w:t>204.</w:t>
      </w:r>
      <w:r w:rsidRPr="00EE0143">
        <w:tab/>
        <w:t>Russell W, Holzer III CE, Robert RS, et al. Differences in behavioral perceptions between young adult burn survivors and cross-informants. J Burn Care Res. 2008;29:750-55.</w:t>
      </w:r>
      <w:bookmarkEnd w:id="204"/>
    </w:p>
    <w:p w14:paraId="461D3511" w14:textId="77777777" w:rsidR="005D28FC" w:rsidRPr="00EE0143" w:rsidRDefault="005D28FC" w:rsidP="0038135C">
      <w:pPr>
        <w:pStyle w:val="EndNoteBibliography"/>
        <w:spacing w:after="0" w:line="480" w:lineRule="auto"/>
        <w:ind w:left="720" w:hanging="720"/>
      </w:pPr>
      <w:bookmarkStart w:id="205" w:name="_ENREF_205"/>
      <w:r w:rsidRPr="00EE0143">
        <w:t>205.</w:t>
      </w:r>
      <w:r w:rsidRPr="00EE0143">
        <w:tab/>
        <w:t>Esselman PC, Ptacek J, Kowalske K, et al. Community integration after burn injuries. J Burn Care Res. 2001;22:221-27.</w:t>
      </w:r>
      <w:bookmarkEnd w:id="205"/>
    </w:p>
    <w:p w14:paraId="69899CF9" w14:textId="77777777" w:rsidR="005D28FC" w:rsidRPr="00EE0143" w:rsidRDefault="005D28FC" w:rsidP="0038135C">
      <w:pPr>
        <w:pStyle w:val="EndNoteBibliography"/>
        <w:spacing w:after="0" w:line="480" w:lineRule="auto"/>
        <w:ind w:left="720" w:hanging="720"/>
      </w:pPr>
      <w:bookmarkStart w:id="206" w:name="_ENREF_206"/>
      <w:r w:rsidRPr="00EE0143">
        <w:t>206.</w:t>
      </w:r>
      <w:r w:rsidRPr="00EE0143">
        <w:tab/>
        <w:t>Gerrard P, Kazis LE, Ryan CM, et al. Validation of the Community Integration Questionnaire in the adult burn injury population. Qual Life Res. 2015;24:2651-55.</w:t>
      </w:r>
      <w:bookmarkEnd w:id="206"/>
    </w:p>
    <w:p w14:paraId="5F57E774" w14:textId="77777777" w:rsidR="005D28FC" w:rsidRPr="00EE0143" w:rsidRDefault="005D28FC" w:rsidP="0038135C">
      <w:pPr>
        <w:pStyle w:val="EndNoteBibliography"/>
        <w:spacing w:after="0" w:line="480" w:lineRule="auto"/>
        <w:ind w:left="720" w:hanging="720"/>
      </w:pPr>
      <w:bookmarkStart w:id="207" w:name="_ENREF_207"/>
      <w:r w:rsidRPr="00EE0143">
        <w:t>207.</w:t>
      </w:r>
      <w:r w:rsidRPr="00EE0143">
        <w:tab/>
        <w:t>Carrougher GJ, Martinez EM, McMullen KS, et al. Pruritus in adult burn survivors: postburn prevalence and risk factors associated with increased intensity. J Burn Care Res. 2013;34:94-101.</w:t>
      </w:r>
      <w:bookmarkEnd w:id="207"/>
    </w:p>
    <w:p w14:paraId="4A5735AA" w14:textId="77777777" w:rsidR="005D28FC" w:rsidRPr="00EE0143" w:rsidRDefault="005D28FC" w:rsidP="0038135C">
      <w:pPr>
        <w:pStyle w:val="EndNoteBibliography"/>
        <w:spacing w:after="0" w:line="480" w:lineRule="auto"/>
        <w:ind w:left="720" w:hanging="720"/>
      </w:pPr>
      <w:bookmarkStart w:id="208" w:name="_ENREF_208"/>
      <w:r w:rsidRPr="00EE0143">
        <w:t>208.</w:t>
      </w:r>
      <w:r w:rsidRPr="00EE0143">
        <w:tab/>
        <w:t>Willis C, Grisbrook T, Elliott C, et al. Pulmonary function, exercise capacity and physical activity participation in adults following burn. Burns. 2011;37:1326-33.</w:t>
      </w:r>
      <w:bookmarkEnd w:id="208"/>
    </w:p>
    <w:p w14:paraId="0EB2A383" w14:textId="77777777" w:rsidR="005D28FC" w:rsidRPr="00EE0143" w:rsidRDefault="005D28FC" w:rsidP="0038135C">
      <w:pPr>
        <w:pStyle w:val="EndNoteBibliography"/>
        <w:spacing w:after="0" w:line="480" w:lineRule="auto"/>
        <w:ind w:left="720" w:hanging="720"/>
      </w:pPr>
      <w:bookmarkStart w:id="209" w:name="_ENREF_209"/>
      <w:r w:rsidRPr="00EE0143">
        <w:t>209.</w:t>
      </w:r>
      <w:r w:rsidRPr="00EE0143">
        <w:tab/>
        <w:t>Blades B, Mellis N, Munster AM. A burn specific health scale. J Trauma. 1982;22:872-5.</w:t>
      </w:r>
      <w:bookmarkEnd w:id="209"/>
    </w:p>
    <w:p w14:paraId="76378984" w14:textId="77777777" w:rsidR="005D28FC" w:rsidRPr="00EE0143" w:rsidRDefault="005D28FC" w:rsidP="0038135C">
      <w:pPr>
        <w:pStyle w:val="EndNoteBibliography"/>
        <w:spacing w:after="0" w:line="480" w:lineRule="auto"/>
        <w:ind w:left="720" w:hanging="720"/>
      </w:pPr>
      <w:bookmarkStart w:id="210" w:name="_ENREF_210"/>
      <w:r w:rsidRPr="00EE0143">
        <w:t>210.</w:t>
      </w:r>
      <w:r w:rsidRPr="00EE0143">
        <w:tab/>
        <w:t>Munster AM, Fauerbach JA, Lawrence J. Development and utilization of a psychometric instrument for measuring quality of life in burn patients, 1976 to 1996. Acta Chir Plast. 1996;38:128-31.</w:t>
      </w:r>
      <w:bookmarkEnd w:id="210"/>
    </w:p>
    <w:p w14:paraId="4BA37E3F" w14:textId="77777777" w:rsidR="005D28FC" w:rsidRPr="00EE0143" w:rsidRDefault="005D28FC" w:rsidP="0038135C">
      <w:pPr>
        <w:pStyle w:val="EndNoteBibliography"/>
        <w:spacing w:after="0" w:line="480" w:lineRule="auto"/>
        <w:ind w:left="720" w:hanging="720"/>
      </w:pPr>
      <w:bookmarkStart w:id="211" w:name="_ENREF_211"/>
      <w:r w:rsidRPr="00EE0143">
        <w:t>211.</w:t>
      </w:r>
      <w:r w:rsidRPr="00EE0143">
        <w:tab/>
        <w:t>Blalock SJ, Bunker BJ, DeVellis RF. Measuring health status among survivors of burn injury: revisions of the Burn Specific Health Scale. J Trauma Acute Care Surg. 1994;36:508-15.</w:t>
      </w:r>
      <w:bookmarkEnd w:id="211"/>
    </w:p>
    <w:p w14:paraId="5A2F02F0" w14:textId="77777777" w:rsidR="005D28FC" w:rsidRPr="00EE0143" w:rsidRDefault="005D28FC" w:rsidP="0038135C">
      <w:pPr>
        <w:pStyle w:val="EndNoteBibliography"/>
        <w:spacing w:after="0" w:line="480" w:lineRule="auto"/>
        <w:ind w:left="720" w:hanging="720"/>
      </w:pPr>
      <w:bookmarkStart w:id="212" w:name="_ENREF_212"/>
      <w:r w:rsidRPr="00EE0143">
        <w:lastRenderedPageBreak/>
        <w:t>212.</w:t>
      </w:r>
      <w:r w:rsidRPr="00EE0143">
        <w:tab/>
        <w:t>Willebrand M, Kildal M. A simplified domain structure of the burn-specific health scale-brief (BSHS-B): a tool to improve its value in routine clinical work. J Trauma Acute Care Surg. 2008;64:1581-86.</w:t>
      </w:r>
      <w:bookmarkEnd w:id="212"/>
    </w:p>
    <w:p w14:paraId="58909909" w14:textId="77777777" w:rsidR="005D28FC" w:rsidRPr="00EE0143" w:rsidRDefault="005D28FC" w:rsidP="0038135C">
      <w:pPr>
        <w:pStyle w:val="EndNoteBibliography"/>
        <w:spacing w:after="0" w:line="480" w:lineRule="auto"/>
        <w:ind w:left="720" w:hanging="720"/>
      </w:pPr>
      <w:bookmarkStart w:id="213" w:name="_ENREF_213"/>
      <w:r w:rsidRPr="00EE0143">
        <w:t>213.</w:t>
      </w:r>
      <w:r w:rsidRPr="00EE0143">
        <w:tab/>
        <w:t>Finlay V, Phillips M, Wood F, et al. Enhancing the clinical utility of the Burn Specific Health Scale-Brief: Not just for major burns. Burns. 2014;40:328-36.</w:t>
      </w:r>
      <w:bookmarkEnd w:id="213"/>
    </w:p>
    <w:p w14:paraId="3E4BE508" w14:textId="77777777" w:rsidR="005D28FC" w:rsidRPr="00EE0143" w:rsidRDefault="005D28FC" w:rsidP="0038135C">
      <w:pPr>
        <w:pStyle w:val="EndNoteBibliography"/>
        <w:spacing w:after="0" w:line="480" w:lineRule="auto"/>
        <w:ind w:left="720" w:hanging="720"/>
      </w:pPr>
      <w:bookmarkStart w:id="214" w:name="_ENREF_214"/>
      <w:r w:rsidRPr="00EE0143">
        <w:t>214.</w:t>
      </w:r>
      <w:r w:rsidRPr="00EE0143">
        <w:tab/>
        <w:t>Wilson IB, Cleary PD. Linking clinical variables with health-related quality of life: A conceptual model of patient outcomes. JAMA. 1995;273:59-65.</w:t>
      </w:r>
      <w:bookmarkEnd w:id="214"/>
    </w:p>
    <w:p w14:paraId="009E39EE" w14:textId="77777777" w:rsidR="005D28FC" w:rsidRPr="00EE0143" w:rsidRDefault="005D28FC" w:rsidP="0038135C">
      <w:pPr>
        <w:pStyle w:val="EndNoteBibliography"/>
        <w:spacing w:after="0" w:line="480" w:lineRule="auto"/>
        <w:ind w:left="720" w:hanging="720"/>
      </w:pPr>
      <w:bookmarkStart w:id="215" w:name="_ENREF_215"/>
      <w:r w:rsidRPr="00EE0143">
        <w:t>215.</w:t>
      </w:r>
      <w:r w:rsidRPr="00EE0143">
        <w:tab/>
        <w:t>Tabachnick BG, Fidell LS. Using Multivariate Statistics: Pearson Education Inc. Boston, MA. 2007.</w:t>
      </w:r>
      <w:bookmarkEnd w:id="215"/>
    </w:p>
    <w:p w14:paraId="512100A7" w14:textId="77777777" w:rsidR="005D28FC" w:rsidRPr="00EE0143" w:rsidRDefault="005D28FC" w:rsidP="0038135C">
      <w:pPr>
        <w:pStyle w:val="EndNoteBibliography"/>
        <w:spacing w:after="0" w:line="480" w:lineRule="auto"/>
        <w:ind w:left="720" w:hanging="720"/>
      </w:pPr>
      <w:bookmarkStart w:id="216" w:name="_ENREF_216"/>
      <w:r w:rsidRPr="00EE0143">
        <w:t>216.</w:t>
      </w:r>
      <w:r w:rsidRPr="00EE0143">
        <w:tab/>
        <w:t>Marx RG, Bombardier C, Hogg-Johnson S, et al. Clinimetric and Psychometric Strategies for Development of a Health Measurement Scale. J Clin Epidemiol. 1999;52:105-11.</w:t>
      </w:r>
      <w:bookmarkEnd w:id="216"/>
    </w:p>
    <w:p w14:paraId="7A22F26A" w14:textId="77777777" w:rsidR="005D28FC" w:rsidRPr="00EE0143" w:rsidRDefault="005D28FC" w:rsidP="0038135C">
      <w:pPr>
        <w:pStyle w:val="EndNoteBibliography"/>
        <w:spacing w:after="0" w:line="480" w:lineRule="auto"/>
        <w:ind w:left="720" w:hanging="720"/>
      </w:pPr>
      <w:bookmarkStart w:id="217" w:name="_ENREF_217"/>
      <w:r w:rsidRPr="00EE0143">
        <w:t>217.</w:t>
      </w:r>
      <w:r w:rsidRPr="00EE0143">
        <w:tab/>
        <w:t>Chapman TT, Richard RL, Hedman TL, et al. Combat Casualty Hand Burns: Evaluating Impairment and Disability during Recovery. J Hand Ther. 2008;21:150-59.</w:t>
      </w:r>
      <w:bookmarkEnd w:id="217"/>
    </w:p>
    <w:p w14:paraId="29BAB975" w14:textId="77777777" w:rsidR="005D28FC" w:rsidRPr="00EE0143" w:rsidRDefault="005D28FC" w:rsidP="0038135C">
      <w:pPr>
        <w:pStyle w:val="EndNoteBibliography"/>
        <w:spacing w:after="0" w:line="480" w:lineRule="auto"/>
        <w:ind w:left="720" w:hanging="720"/>
      </w:pPr>
      <w:bookmarkStart w:id="218" w:name="_ENREF_218"/>
      <w:r w:rsidRPr="00EE0143">
        <w:t>218.</w:t>
      </w:r>
      <w:r w:rsidRPr="00EE0143">
        <w:tab/>
        <w:t>Cleeland CS, Ryan K. The brief pain inventory. Pain Research Group. 1991.</w:t>
      </w:r>
      <w:bookmarkEnd w:id="218"/>
    </w:p>
    <w:p w14:paraId="7B69752C" w14:textId="77777777" w:rsidR="005D28FC" w:rsidRPr="00EE0143" w:rsidRDefault="005D28FC" w:rsidP="0038135C">
      <w:pPr>
        <w:pStyle w:val="EndNoteBibliography"/>
        <w:spacing w:after="0" w:line="480" w:lineRule="auto"/>
        <w:ind w:left="720" w:hanging="720"/>
      </w:pPr>
      <w:bookmarkStart w:id="219" w:name="_ENREF_219"/>
      <w:r w:rsidRPr="00EE0143">
        <w:t>219.</w:t>
      </w:r>
      <w:r w:rsidRPr="00EE0143">
        <w:tab/>
        <w:t>American Psychiatric Association. Diagnostic and statistical manual of mental disorders (DSM). Washington, DC: American psychiatric association. 1994:143-7.</w:t>
      </w:r>
      <w:bookmarkEnd w:id="219"/>
    </w:p>
    <w:p w14:paraId="17C1179E" w14:textId="77777777" w:rsidR="005D28FC" w:rsidRPr="00EE0143" w:rsidRDefault="005D28FC" w:rsidP="0038135C">
      <w:pPr>
        <w:pStyle w:val="EndNoteBibliography"/>
        <w:spacing w:after="0" w:line="480" w:lineRule="auto"/>
        <w:ind w:left="720" w:hanging="720"/>
      </w:pPr>
      <w:bookmarkStart w:id="220" w:name="_ENREF_220"/>
      <w:r w:rsidRPr="00EE0143">
        <w:t>220.</w:t>
      </w:r>
      <w:r w:rsidRPr="00EE0143">
        <w:tab/>
        <w:t>Mason ST, Lauterbach D, McKibben J, et al. Confirmatory factor analysis and invariance of the Davidson Trauma Scale (DTS) in a longitudinal sample of burn patients. Psychol Trauma. 2013;5:10.</w:t>
      </w:r>
      <w:bookmarkEnd w:id="220"/>
    </w:p>
    <w:p w14:paraId="65B3BAF9" w14:textId="77777777" w:rsidR="005D28FC" w:rsidRPr="00EE0143" w:rsidRDefault="005D28FC" w:rsidP="0038135C">
      <w:pPr>
        <w:pStyle w:val="EndNoteBibliography"/>
        <w:spacing w:after="0" w:line="480" w:lineRule="auto"/>
        <w:ind w:left="720" w:hanging="720"/>
      </w:pPr>
      <w:bookmarkStart w:id="221" w:name="_ENREF_221"/>
      <w:r w:rsidRPr="00EE0143">
        <w:t>221.</w:t>
      </w:r>
      <w:r w:rsidRPr="00EE0143">
        <w:tab/>
        <w:t>Patrick DL, Burke LB, Gwaltney CJ, et al. Content validity–establishing and reporting the evidence in newly developed patient-reported outcomes (PRO) instruments for medical product evaluation: ISPOR PRO good research practices task force report: part 1–eliciting concepts for a new PRO instrument. Value Health. 2011;14.</w:t>
      </w:r>
      <w:bookmarkEnd w:id="221"/>
    </w:p>
    <w:p w14:paraId="3B18D399" w14:textId="77777777" w:rsidR="005D28FC" w:rsidRPr="00EE0143" w:rsidRDefault="005D28FC" w:rsidP="0038135C">
      <w:pPr>
        <w:pStyle w:val="EndNoteBibliography"/>
        <w:spacing w:after="0" w:line="480" w:lineRule="auto"/>
        <w:ind w:left="720" w:hanging="720"/>
      </w:pPr>
      <w:bookmarkStart w:id="222" w:name="_ENREF_222"/>
      <w:r w:rsidRPr="00EE0143">
        <w:t>222.</w:t>
      </w:r>
      <w:r w:rsidRPr="00EE0143">
        <w:tab/>
        <w:t xml:space="preserve">Patrick DL, Burke LB, Gwaltney CJ, et al. Content validity–establishing and reporting the evidence in newly developed patient-reported outcomes (PRO) instruments for medical </w:t>
      </w:r>
      <w:r w:rsidRPr="00EE0143">
        <w:lastRenderedPageBreak/>
        <w:t>product evaluation: ISPOR PRO Good Research Practices Task Force report: part 2–assessing respondent understanding. Value Health. 2011;14.</w:t>
      </w:r>
      <w:bookmarkEnd w:id="222"/>
    </w:p>
    <w:p w14:paraId="427A7910" w14:textId="77777777" w:rsidR="005D28FC" w:rsidRPr="00EE0143" w:rsidRDefault="005D28FC" w:rsidP="0038135C">
      <w:pPr>
        <w:pStyle w:val="EndNoteBibliography"/>
        <w:spacing w:after="0" w:line="480" w:lineRule="auto"/>
        <w:ind w:left="720" w:hanging="720"/>
      </w:pPr>
      <w:bookmarkStart w:id="223" w:name="_ENREF_223"/>
      <w:r w:rsidRPr="00EE0143">
        <w:t>223.</w:t>
      </w:r>
      <w:r w:rsidRPr="00EE0143">
        <w:tab/>
        <w:t>Brédart A, Marrel A, Abetz-Webb L, et al. Interviewing to develop Patient-Reported Outcome (PRO) measures for clinical research: eliciting patients' experience. Health Qual Life Outcomes. 2014;12:15.</w:t>
      </w:r>
      <w:bookmarkEnd w:id="223"/>
    </w:p>
    <w:p w14:paraId="6F83248A" w14:textId="77777777" w:rsidR="005D28FC" w:rsidRPr="00EE0143" w:rsidRDefault="005D28FC" w:rsidP="0038135C">
      <w:pPr>
        <w:pStyle w:val="EndNoteBibliography"/>
        <w:spacing w:after="0" w:line="480" w:lineRule="auto"/>
        <w:ind w:left="720" w:hanging="720"/>
      </w:pPr>
      <w:bookmarkStart w:id="224" w:name="_ENREF_224"/>
      <w:r w:rsidRPr="00EE0143">
        <w:t>224.</w:t>
      </w:r>
      <w:r w:rsidRPr="00EE0143">
        <w:tab/>
        <w:t>Palfreyman S, Mulhern B. The psychometric performance of generic preference-based measures for patients with pressure ulcers. Health Qual Life Outcomes. 2015;13:117.</w:t>
      </w:r>
      <w:bookmarkEnd w:id="224"/>
    </w:p>
    <w:p w14:paraId="151DB826" w14:textId="77777777" w:rsidR="005D28FC" w:rsidRPr="00EE0143" w:rsidRDefault="005D28FC" w:rsidP="0038135C">
      <w:pPr>
        <w:pStyle w:val="EndNoteBibliography"/>
        <w:spacing w:after="0" w:line="480" w:lineRule="auto"/>
        <w:ind w:left="720" w:hanging="720"/>
      </w:pPr>
      <w:bookmarkStart w:id="225" w:name="_ENREF_225"/>
      <w:r w:rsidRPr="00EE0143">
        <w:t>225.</w:t>
      </w:r>
      <w:r w:rsidRPr="00EE0143">
        <w:tab/>
        <w:t>Whitehead SJ, Ali S. Health outcomes in economic evaluation: the QALY and utilities. Br Med Bull. 2010;96:5-21.</w:t>
      </w:r>
      <w:bookmarkEnd w:id="225"/>
    </w:p>
    <w:p w14:paraId="302E4094" w14:textId="77777777" w:rsidR="005D28FC" w:rsidRPr="00EE0143" w:rsidRDefault="005D28FC" w:rsidP="0038135C">
      <w:pPr>
        <w:pStyle w:val="EndNoteBibliography"/>
        <w:spacing w:after="0" w:line="480" w:lineRule="auto"/>
        <w:ind w:left="720" w:hanging="720"/>
      </w:pPr>
      <w:bookmarkStart w:id="226" w:name="_ENREF_226"/>
      <w:r w:rsidRPr="00EE0143">
        <w:t>226.</w:t>
      </w:r>
      <w:r w:rsidRPr="00EE0143">
        <w:tab/>
        <w:t>Cano SJ, Hobart JC. The problem with health measurement. Patient Prefer Adherence. 2011;5:279.</w:t>
      </w:r>
      <w:bookmarkEnd w:id="226"/>
    </w:p>
    <w:p w14:paraId="79703F22" w14:textId="77777777" w:rsidR="005D28FC" w:rsidRPr="00EE0143" w:rsidRDefault="005D28FC" w:rsidP="0038135C">
      <w:pPr>
        <w:pStyle w:val="EndNoteBibliography"/>
        <w:spacing w:after="0" w:line="480" w:lineRule="auto"/>
        <w:ind w:left="720" w:hanging="720"/>
      </w:pPr>
      <w:bookmarkStart w:id="227" w:name="_ENREF_227"/>
      <w:r w:rsidRPr="00EE0143">
        <w:t>227.</w:t>
      </w:r>
      <w:r w:rsidRPr="00EE0143">
        <w:tab/>
        <w:t>van der Wal MB, Tuinebreijer WE, Bloemen MC, et al. Rasch analysis of the Patient and Observer Scar Assessment Scale (POSAS) in burn scars. Qual Life Res. 2012;21:13-23.</w:t>
      </w:r>
      <w:bookmarkEnd w:id="227"/>
    </w:p>
    <w:p w14:paraId="62330598" w14:textId="77777777" w:rsidR="005D28FC" w:rsidRPr="00EE0143" w:rsidRDefault="005D28FC" w:rsidP="0038135C">
      <w:pPr>
        <w:pStyle w:val="EndNoteBibliography"/>
        <w:spacing w:after="0" w:line="480" w:lineRule="auto"/>
        <w:ind w:left="720" w:hanging="720"/>
      </w:pPr>
      <w:bookmarkStart w:id="228" w:name="_ENREF_228"/>
      <w:r w:rsidRPr="00EE0143">
        <w:t>228.</w:t>
      </w:r>
      <w:r w:rsidRPr="00EE0143">
        <w:tab/>
        <w:t>Beaton DE, Bombardier C, Guillemin F, et al. Guidelines for the process of cross-cultural adaptation of self-report measures. Spine. 2000;25:3186-91.</w:t>
      </w:r>
      <w:bookmarkEnd w:id="228"/>
    </w:p>
    <w:p w14:paraId="5A6A7700" w14:textId="77777777" w:rsidR="005D28FC" w:rsidRPr="00EE0143" w:rsidRDefault="005D28FC" w:rsidP="0038135C">
      <w:pPr>
        <w:pStyle w:val="EndNoteBibliography"/>
        <w:spacing w:after="0" w:line="480" w:lineRule="auto"/>
        <w:ind w:left="720" w:hanging="720"/>
      </w:pPr>
      <w:bookmarkStart w:id="229" w:name="_ENREF_229"/>
      <w:r w:rsidRPr="00EE0143">
        <w:t>229.</w:t>
      </w:r>
      <w:r w:rsidRPr="00EE0143">
        <w:tab/>
        <w:t>Willebrand M, Kildal M, Ekselius L, et al. Development of the coping with burns questionnaire. Pers Individ Dif. 2001;30:1059-72.</w:t>
      </w:r>
      <w:bookmarkEnd w:id="229"/>
    </w:p>
    <w:p w14:paraId="41643296" w14:textId="77777777" w:rsidR="005D28FC" w:rsidRPr="00EE0143" w:rsidRDefault="005D28FC" w:rsidP="0038135C">
      <w:pPr>
        <w:pStyle w:val="EndNoteBibliography"/>
        <w:spacing w:after="0" w:line="480" w:lineRule="auto"/>
        <w:ind w:left="720" w:hanging="720"/>
      </w:pPr>
      <w:bookmarkStart w:id="230" w:name="_ENREF_230"/>
      <w:r w:rsidRPr="00EE0143">
        <w:t>230.</w:t>
      </w:r>
      <w:r w:rsidRPr="00EE0143">
        <w:tab/>
        <w:t>Öster C, Willebrand M, Dyster-Aas J, et al. Validation of the EQ-5D questionnaire in burn injured adults. Burns. 2009;35:723-32.</w:t>
      </w:r>
      <w:bookmarkEnd w:id="230"/>
    </w:p>
    <w:p w14:paraId="3BF57A6F" w14:textId="77777777" w:rsidR="005D28FC" w:rsidRPr="00EE0143" w:rsidRDefault="005D28FC" w:rsidP="0038135C">
      <w:pPr>
        <w:pStyle w:val="EndNoteBibliography"/>
        <w:spacing w:line="480" w:lineRule="auto"/>
        <w:ind w:left="720" w:hanging="720"/>
      </w:pPr>
      <w:bookmarkStart w:id="231" w:name="_ENREF_231"/>
      <w:r w:rsidRPr="00EE0143">
        <w:t>231.</w:t>
      </w:r>
      <w:r w:rsidRPr="00EE0143">
        <w:tab/>
        <w:t>Tyack Z, Ziviani J, Kimble R, et al. Measuring the impact of burn scarring on health-related quality of life: Development and preliminary content validation of the Brisbane Burn Scar Impact Profile (BBSIP) for children and adults. Burns. 2015;41:1405-19.</w:t>
      </w:r>
      <w:bookmarkEnd w:id="231"/>
    </w:p>
    <w:p w14:paraId="5366DB46" w14:textId="77777777" w:rsidR="005D28FC" w:rsidRPr="00EE0143" w:rsidRDefault="005D28FC" w:rsidP="001E56C8">
      <w:pPr>
        <w:rPr>
          <w:sz w:val="24"/>
          <w:szCs w:val="24"/>
          <w:u w:val="single"/>
        </w:rPr>
      </w:pPr>
    </w:p>
    <w:p w14:paraId="2BF6FC4D" w14:textId="77777777" w:rsidR="00722370" w:rsidRPr="00EE0143" w:rsidRDefault="00722370"/>
    <w:sectPr w:rsidR="00722370" w:rsidRPr="00EE0143" w:rsidSect="00FC1EC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4B30D" w15:done="0"/>
  <w15:commentEx w15:paraId="37604A81" w15:done="0"/>
  <w15:commentEx w15:paraId="0417143A" w15:done="0"/>
  <w15:commentEx w15:paraId="046FB4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AdvP41153C">
    <w:altName w:val="Cambria"/>
    <w:panose1 w:val="00000000000000000000"/>
    <w:charset w:val="00"/>
    <w:family w:val="roman"/>
    <w:notTrueType/>
    <w:pitch w:val="default"/>
    <w:sig w:usb0="00000003" w:usb1="00000000" w:usb2="00000000" w:usb3="00000000" w:csb0="00000001" w:csb1="00000000"/>
  </w:font>
  <w:font w:name="Galliard-Bold">
    <w:panose1 w:val="00000000000000000000"/>
    <w:charset w:val="00"/>
    <w:family w:val="roman"/>
    <w:notTrueType/>
    <w:pitch w:val="default"/>
    <w:sig w:usb0="00000003" w:usb1="00000000" w:usb2="00000000" w:usb3="00000000" w:csb0="00000001" w:csb1="00000000"/>
  </w:font>
  <w:font w:name="SxdfsqAdvPTimes">
    <w:panose1 w:val="00000000000000000000"/>
    <w:charset w:val="00"/>
    <w:family w:val="roman"/>
    <w:notTrueType/>
    <w:pitch w:val="default"/>
    <w:sig w:usb0="00000003" w:usb1="00000000" w:usb2="00000000" w:usb3="00000000" w:csb0="00000001" w:csb1="00000000"/>
  </w:font>
  <w:font w:name="KABLL A+ Adv P 101 D C 5">
    <w:altName w:val="Cambria"/>
    <w:panose1 w:val="00000000000000000000"/>
    <w:charset w:val="00"/>
    <w:family w:val="roman"/>
    <w:notTrueType/>
    <w:pitch w:val="default"/>
    <w:sig w:usb0="00000003" w:usb1="00000000" w:usb2="00000000" w:usb3="00000000" w:csb0="00000001" w:csb1="00000000"/>
  </w:font>
  <w:font w:name="KABLL B+ Adv T Tb 1360de 6. I">
    <w:altName w:val="Adv TTb 136 0de 6 I"/>
    <w:panose1 w:val="00000000000000000000"/>
    <w:charset w:val="00"/>
    <w:family w:val="roman"/>
    <w:notTrueType/>
    <w:pitch w:val="default"/>
    <w:sig w:usb0="00000003" w:usb1="00000000" w:usb2="00000000" w:usb3="00000000" w:csb0="00000001" w:csb1="00000000"/>
  </w:font>
  <w:font w:name="KABNL I+ Adv P 4 C 4 E 51">
    <w:altName w:val="Cambria"/>
    <w:panose1 w:val="00000000000000000000"/>
    <w:charset w:val="00"/>
    <w:family w:val="swiss"/>
    <w:notTrueType/>
    <w:pitch w:val="default"/>
    <w:sig w:usb0="00000003" w:usb1="00000000" w:usb2="00000000" w:usb3="00000000" w:csb0="00000001" w:csb1="00000000"/>
  </w:font>
  <w:font w:name="NvvkwnAdvPSMP4">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CAF"/>
    <w:multiLevelType w:val="hybridMultilevel"/>
    <w:tmpl w:val="3EB4FB32"/>
    <w:lvl w:ilvl="0" w:tplc="0809000D">
      <w:start w:val="1"/>
      <w:numFmt w:val="bullet"/>
      <w:lvlText w:val=""/>
      <w:lvlJc w:val="left"/>
      <w:pPr>
        <w:ind w:left="672" w:hanging="360"/>
      </w:pPr>
      <w:rPr>
        <w:rFonts w:ascii="Wingdings" w:hAnsi="Wingdings"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
    <w:nsid w:val="05466D79"/>
    <w:multiLevelType w:val="hybridMultilevel"/>
    <w:tmpl w:val="7FCE7508"/>
    <w:lvl w:ilvl="0" w:tplc="88E4F8F6">
      <w:start w:val="1"/>
      <w:numFmt w:val="bullet"/>
      <w:lvlText w:val=""/>
      <w:lvlJc w:val="left"/>
      <w:pPr>
        <w:ind w:left="1210" w:hanging="360"/>
      </w:pPr>
      <w:rPr>
        <w:rFonts w:ascii="Symbol" w:eastAsia="Calibri" w:hAnsi="Symbol"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0691159E"/>
    <w:multiLevelType w:val="hybridMultilevel"/>
    <w:tmpl w:val="A52C0582"/>
    <w:lvl w:ilvl="0" w:tplc="94E82638">
      <w:start w:val="1"/>
      <w:numFmt w:val="upperRoman"/>
      <w:lvlText w:val="%1)"/>
      <w:lvlJc w:val="left"/>
      <w:pPr>
        <w:ind w:left="1080" w:hanging="720"/>
      </w:pPr>
      <w:rPr>
        <w:rFonts w:eastAsia="MS Mincho"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A4C65"/>
    <w:multiLevelType w:val="hybridMultilevel"/>
    <w:tmpl w:val="DCB22D76"/>
    <w:lvl w:ilvl="0" w:tplc="08090001">
      <w:start w:val="1"/>
      <w:numFmt w:val="bullet"/>
      <w:lvlText w:val=""/>
      <w:lvlJc w:val="left"/>
      <w:pPr>
        <w:ind w:left="720" w:hanging="360"/>
      </w:pPr>
      <w:rPr>
        <w:rFonts w:ascii="Symbol" w:hAnsi="Symbol" w:hint="default"/>
      </w:rPr>
    </w:lvl>
    <w:lvl w:ilvl="1" w:tplc="88F6E5DC">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9F529BD"/>
    <w:multiLevelType w:val="hybridMultilevel"/>
    <w:tmpl w:val="D67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7B3FC4"/>
    <w:multiLevelType w:val="hybridMultilevel"/>
    <w:tmpl w:val="2C1EC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B921A0C"/>
    <w:multiLevelType w:val="hybridMultilevel"/>
    <w:tmpl w:val="E05A6EE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nsid w:val="119B0FFC"/>
    <w:multiLevelType w:val="hybridMultilevel"/>
    <w:tmpl w:val="DED2D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9153A1"/>
    <w:multiLevelType w:val="hybridMultilevel"/>
    <w:tmpl w:val="B6F42BA4"/>
    <w:lvl w:ilvl="0" w:tplc="81121E60">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D33C69"/>
    <w:multiLevelType w:val="hybridMultilevel"/>
    <w:tmpl w:val="90DCC71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nsid w:val="14D272C2"/>
    <w:multiLevelType w:val="hybridMultilevel"/>
    <w:tmpl w:val="566E4EE6"/>
    <w:lvl w:ilvl="0" w:tplc="8CD073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7B41F7"/>
    <w:multiLevelType w:val="hybridMultilevel"/>
    <w:tmpl w:val="D8FCE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31447C"/>
    <w:multiLevelType w:val="hybridMultilevel"/>
    <w:tmpl w:val="71E6F986"/>
    <w:lvl w:ilvl="0" w:tplc="32EE2978">
      <w:start w:val="1"/>
      <w:numFmt w:val="bullet"/>
      <w:lvlText w:val=""/>
      <w:lvlJc w:val="left"/>
      <w:pPr>
        <w:ind w:left="961"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4208D5"/>
    <w:multiLevelType w:val="hybridMultilevel"/>
    <w:tmpl w:val="E4F8B9E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21526C0"/>
    <w:multiLevelType w:val="hybridMultilevel"/>
    <w:tmpl w:val="2F24EB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465EA8"/>
    <w:multiLevelType w:val="hybridMultilevel"/>
    <w:tmpl w:val="52C2654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E577BBE"/>
    <w:multiLevelType w:val="multilevel"/>
    <w:tmpl w:val="D824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4646A3"/>
    <w:multiLevelType w:val="hybridMultilevel"/>
    <w:tmpl w:val="26A05222"/>
    <w:lvl w:ilvl="0" w:tplc="76AAE65E">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8308AB"/>
    <w:multiLevelType w:val="hybridMultilevel"/>
    <w:tmpl w:val="04AA61B2"/>
    <w:lvl w:ilvl="0" w:tplc="974CA53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33314E"/>
    <w:multiLevelType w:val="hybridMultilevel"/>
    <w:tmpl w:val="5978BE1C"/>
    <w:lvl w:ilvl="0" w:tplc="27E6022A">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E42D8A"/>
    <w:multiLevelType w:val="hybridMultilevel"/>
    <w:tmpl w:val="D7BE3AE4"/>
    <w:lvl w:ilvl="0" w:tplc="C242022E">
      <w:start w:val="1"/>
      <w:numFmt w:val="bullet"/>
      <w:lvlText w:val=""/>
      <w:lvlJc w:val="left"/>
      <w:pPr>
        <w:ind w:left="720" w:hanging="436"/>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630FBF"/>
    <w:multiLevelType w:val="hybridMultilevel"/>
    <w:tmpl w:val="96CA619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F718FE"/>
    <w:multiLevelType w:val="hybridMultilevel"/>
    <w:tmpl w:val="3F9EF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687FCA"/>
    <w:multiLevelType w:val="hybridMultilevel"/>
    <w:tmpl w:val="9684B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5DBE11D4"/>
    <w:multiLevelType w:val="hybridMultilevel"/>
    <w:tmpl w:val="3014B69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7E08BE"/>
    <w:multiLevelType w:val="hybridMultilevel"/>
    <w:tmpl w:val="0682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1A6903"/>
    <w:multiLevelType w:val="hybridMultilevel"/>
    <w:tmpl w:val="EE1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965F61"/>
    <w:multiLevelType w:val="hybridMultilevel"/>
    <w:tmpl w:val="68A86AAA"/>
    <w:lvl w:ilvl="0" w:tplc="74F8F3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A0AF8"/>
    <w:multiLevelType w:val="hybridMultilevel"/>
    <w:tmpl w:val="E3FC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F27AB1"/>
    <w:multiLevelType w:val="hybridMultilevel"/>
    <w:tmpl w:val="A2FE6A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31438B"/>
    <w:multiLevelType w:val="hybridMultilevel"/>
    <w:tmpl w:val="FD7C08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6AC6D1C"/>
    <w:multiLevelType w:val="hybridMultilevel"/>
    <w:tmpl w:val="30E07D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5142C7"/>
    <w:multiLevelType w:val="hybridMultilevel"/>
    <w:tmpl w:val="1F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667163"/>
    <w:multiLevelType w:val="hybridMultilevel"/>
    <w:tmpl w:val="766C6E34"/>
    <w:lvl w:ilvl="0" w:tplc="D1007104">
      <w:start w:val="1"/>
      <w:numFmt w:val="bullet"/>
      <w:lvlText w:val=""/>
      <w:lvlJc w:val="left"/>
      <w:pPr>
        <w:ind w:left="720" w:hanging="436"/>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8"/>
  </w:num>
  <w:num w:numId="4">
    <w:abstractNumId w:val="5"/>
  </w:num>
  <w:num w:numId="5">
    <w:abstractNumId w:val="23"/>
  </w:num>
  <w:num w:numId="6">
    <w:abstractNumId w:val="25"/>
  </w:num>
  <w:num w:numId="7">
    <w:abstractNumId w:val="11"/>
  </w:num>
  <w:num w:numId="8">
    <w:abstractNumId w:val="22"/>
  </w:num>
  <w:num w:numId="9">
    <w:abstractNumId w:val="26"/>
  </w:num>
  <w:num w:numId="10">
    <w:abstractNumId w:val="32"/>
  </w:num>
  <w:num w:numId="11">
    <w:abstractNumId w:val="28"/>
  </w:num>
  <w:num w:numId="12">
    <w:abstractNumId w:val="30"/>
  </w:num>
  <w:num w:numId="13">
    <w:abstractNumId w:val="3"/>
  </w:num>
  <w:num w:numId="14">
    <w:abstractNumId w:val="31"/>
  </w:num>
  <w:num w:numId="15">
    <w:abstractNumId w:val="7"/>
  </w:num>
  <w:num w:numId="16">
    <w:abstractNumId w:val="15"/>
  </w:num>
  <w:num w:numId="17">
    <w:abstractNumId w:val="13"/>
  </w:num>
  <w:num w:numId="18">
    <w:abstractNumId w:val="21"/>
  </w:num>
  <w:num w:numId="19">
    <w:abstractNumId w:val="17"/>
  </w:num>
  <w:num w:numId="20">
    <w:abstractNumId w:val="24"/>
  </w:num>
  <w:num w:numId="21">
    <w:abstractNumId w:val="14"/>
  </w:num>
  <w:num w:numId="22">
    <w:abstractNumId w:val="4"/>
  </w:num>
  <w:num w:numId="23">
    <w:abstractNumId w:val="6"/>
  </w:num>
  <w:num w:numId="24">
    <w:abstractNumId w:val="9"/>
  </w:num>
  <w:num w:numId="25">
    <w:abstractNumId w:val="16"/>
  </w:num>
  <w:num w:numId="26">
    <w:abstractNumId w:val="19"/>
  </w:num>
  <w:num w:numId="27">
    <w:abstractNumId w:val="27"/>
  </w:num>
  <w:num w:numId="28">
    <w:abstractNumId w:val="1"/>
  </w:num>
  <w:num w:numId="29">
    <w:abstractNumId w:val="2"/>
  </w:num>
  <w:num w:numId="30">
    <w:abstractNumId w:val="10"/>
  </w:num>
  <w:num w:numId="31">
    <w:abstractNumId w:val="20"/>
  </w:num>
  <w:num w:numId="32">
    <w:abstractNumId w:val="12"/>
  </w:num>
  <w:num w:numId="33">
    <w:abstractNumId w:val="33"/>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a Guest">
    <w15:presenceInfo w15:providerId="AD" w15:userId="S-1-5-21-1659004503-492894223-725345543-379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D28FC"/>
    <w:rsid w:val="00224BA1"/>
    <w:rsid w:val="0025654E"/>
    <w:rsid w:val="00270652"/>
    <w:rsid w:val="0038135C"/>
    <w:rsid w:val="004E17B4"/>
    <w:rsid w:val="005C6255"/>
    <w:rsid w:val="005D28FC"/>
    <w:rsid w:val="005E46E7"/>
    <w:rsid w:val="00722370"/>
    <w:rsid w:val="008C380C"/>
    <w:rsid w:val="0098601D"/>
    <w:rsid w:val="009C1D1D"/>
    <w:rsid w:val="00B32804"/>
    <w:rsid w:val="00C8282D"/>
    <w:rsid w:val="00E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C"/>
    <w:pPr>
      <w:spacing w:after="200" w:line="276" w:lineRule="auto"/>
    </w:pPr>
  </w:style>
  <w:style w:type="paragraph" w:styleId="Heading1">
    <w:name w:val="heading 1"/>
    <w:basedOn w:val="Normal"/>
    <w:link w:val="Heading1Char"/>
    <w:qFormat/>
    <w:rsid w:val="005D2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5D28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5D28F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5D28F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D28FC"/>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5D28F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D28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28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8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rsid w:val="005D28F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5D28F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5D28F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5D28F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5D28F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D28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D28FC"/>
    <w:rPr>
      <w:rFonts w:asciiTheme="majorHAnsi" w:eastAsiaTheme="majorEastAsia" w:hAnsiTheme="majorHAnsi" w:cstheme="majorBidi"/>
      <w:color w:val="404040" w:themeColor="text1" w:themeTint="BF"/>
      <w:sz w:val="20"/>
      <w:szCs w:val="20"/>
    </w:rPr>
  </w:style>
  <w:style w:type="paragraph" w:styleId="NoSpacing">
    <w:name w:val="No Spacing"/>
    <w:uiPriority w:val="1"/>
    <w:qFormat/>
    <w:rsid w:val="005D28FC"/>
    <w:pPr>
      <w:spacing w:after="0" w:line="240" w:lineRule="auto"/>
    </w:pPr>
    <w:rPr>
      <w:rFonts w:ascii="Calibri" w:eastAsia="Calibri" w:hAnsi="Calibri" w:cs="Times New Roman"/>
    </w:rPr>
  </w:style>
  <w:style w:type="table" w:styleId="TableGrid">
    <w:name w:val="Table Grid"/>
    <w:basedOn w:val="TableNormal"/>
    <w:rsid w:val="005D28FC"/>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8FC"/>
    <w:pPr>
      <w:ind w:left="720"/>
      <w:contextualSpacing/>
    </w:pPr>
  </w:style>
  <w:style w:type="character" w:customStyle="1" w:styleId="apple-converted-space">
    <w:name w:val="apple-converted-space"/>
    <w:basedOn w:val="DefaultParagraphFont"/>
    <w:rsid w:val="005D28FC"/>
  </w:style>
  <w:style w:type="character" w:styleId="Hyperlink">
    <w:name w:val="Hyperlink"/>
    <w:basedOn w:val="DefaultParagraphFont"/>
    <w:uiPriority w:val="99"/>
    <w:unhideWhenUsed/>
    <w:rsid w:val="005D28FC"/>
    <w:rPr>
      <w:color w:val="0000FF"/>
      <w:u w:val="single"/>
    </w:rPr>
  </w:style>
  <w:style w:type="paragraph" w:customStyle="1" w:styleId="EndNoteBibliographyTitle">
    <w:name w:val="EndNote Bibliography Title"/>
    <w:basedOn w:val="Normal"/>
    <w:link w:val="EndNoteBibliographyTitleChar"/>
    <w:rsid w:val="005D28F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D28FC"/>
    <w:rPr>
      <w:rFonts w:ascii="Calibri" w:hAnsi="Calibri"/>
      <w:noProof/>
      <w:lang w:val="en-US"/>
    </w:rPr>
  </w:style>
  <w:style w:type="paragraph" w:customStyle="1" w:styleId="EndNoteBibliography">
    <w:name w:val="EndNote Bibliography"/>
    <w:basedOn w:val="Normal"/>
    <w:link w:val="EndNoteBibliographyChar"/>
    <w:rsid w:val="005D28F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D28FC"/>
    <w:rPr>
      <w:rFonts w:ascii="Calibri" w:hAnsi="Calibri"/>
      <w:noProof/>
      <w:lang w:val="en-US"/>
    </w:rPr>
  </w:style>
  <w:style w:type="paragraph" w:styleId="BalloonText">
    <w:name w:val="Balloon Text"/>
    <w:basedOn w:val="Normal"/>
    <w:link w:val="BalloonTextChar"/>
    <w:uiPriority w:val="99"/>
    <w:semiHidden/>
    <w:unhideWhenUsed/>
    <w:rsid w:val="005D28F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28FC"/>
    <w:rPr>
      <w:rFonts w:ascii="Tahoma" w:eastAsia="Calibri" w:hAnsi="Tahoma" w:cs="Tahoma"/>
      <w:sz w:val="16"/>
      <w:szCs w:val="16"/>
    </w:rPr>
  </w:style>
  <w:style w:type="paragraph" w:customStyle="1" w:styleId="Default">
    <w:name w:val="Default"/>
    <w:rsid w:val="005D28FC"/>
    <w:pPr>
      <w:autoSpaceDE w:val="0"/>
      <w:autoSpaceDN w:val="0"/>
      <w:adjustRightInd w:val="0"/>
      <w:spacing w:after="0" w:line="240" w:lineRule="auto"/>
    </w:pPr>
    <w:rPr>
      <w:rFonts w:ascii="Cambria" w:eastAsia="Calibri" w:hAnsi="Cambria" w:cs="Cambria"/>
      <w:color w:val="000000"/>
      <w:sz w:val="24"/>
      <w:szCs w:val="24"/>
      <w:lang w:eastAsia="en-GB"/>
    </w:rPr>
  </w:style>
  <w:style w:type="character" w:customStyle="1" w:styleId="cit-title">
    <w:name w:val="cit-title"/>
    <w:basedOn w:val="DefaultParagraphFont"/>
    <w:uiPriority w:val="99"/>
    <w:rsid w:val="005D28FC"/>
    <w:rPr>
      <w:rFonts w:cs="Times New Roman"/>
    </w:rPr>
  </w:style>
  <w:style w:type="character" w:styleId="HTMLCite">
    <w:name w:val="HTML Cite"/>
    <w:basedOn w:val="DefaultParagraphFont"/>
    <w:uiPriority w:val="99"/>
    <w:rsid w:val="005D28FC"/>
    <w:rPr>
      <w:rFonts w:cs="Times New Roman"/>
      <w:i/>
      <w:iCs/>
    </w:rPr>
  </w:style>
  <w:style w:type="character" w:customStyle="1" w:styleId="CommentTextChar">
    <w:name w:val="Comment Text Char"/>
    <w:basedOn w:val="DefaultParagraphFont"/>
    <w:link w:val="CommentText"/>
    <w:semiHidden/>
    <w:rsid w:val="005D28FC"/>
    <w:rPr>
      <w:rFonts w:eastAsia="Times New Roman"/>
      <w:sz w:val="20"/>
      <w:szCs w:val="20"/>
    </w:rPr>
  </w:style>
  <w:style w:type="paragraph" w:styleId="CommentText">
    <w:name w:val="annotation text"/>
    <w:basedOn w:val="Normal"/>
    <w:link w:val="CommentTextChar"/>
    <w:semiHidden/>
    <w:rsid w:val="005D28FC"/>
    <w:pPr>
      <w:spacing w:line="240" w:lineRule="auto"/>
    </w:pPr>
    <w:rPr>
      <w:rFonts w:eastAsia="Times New Roman"/>
      <w:sz w:val="20"/>
      <w:szCs w:val="20"/>
    </w:rPr>
  </w:style>
  <w:style w:type="character" w:customStyle="1" w:styleId="CommentTextChar1">
    <w:name w:val="Comment Text Char1"/>
    <w:basedOn w:val="DefaultParagraphFont"/>
    <w:uiPriority w:val="99"/>
    <w:semiHidden/>
    <w:rsid w:val="005D28FC"/>
    <w:rPr>
      <w:sz w:val="20"/>
      <w:szCs w:val="20"/>
    </w:rPr>
  </w:style>
  <w:style w:type="character" w:customStyle="1" w:styleId="CommentSubjectChar">
    <w:name w:val="Comment Subject Char"/>
    <w:basedOn w:val="CommentTextChar"/>
    <w:link w:val="CommentSubject"/>
    <w:uiPriority w:val="99"/>
    <w:semiHidden/>
    <w:rsid w:val="005D28FC"/>
    <w:rPr>
      <w:rFonts w:eastAsia="Times New Roman"/>
      <w:b/>
      <w:bCs/>
      <w:sz w:val="20"/>
      <w:szCs w:val="20"/>
    </w:rPr>
  </w:style>
  <w:style w:type="paragraph" w:styleId="CommentSubject">
    <w:name w:val="annotation subject"/>
    <w:basedOn w:val="CommentText"/>
    <w:next w:val="CommentText"/>
    <w:link w:val="CommentSubjectChar"/>
    <w:uiPriority w:val="99"/>
    <w:semiHidden/>
    <w:rsid w:val="005D28FC"/>
    <w:pPr>
      <w:spacing w:line="276" w:lineRule="auto"/>
    </w:pPr>
    <w:rPr>
      <w:b/>
      <w:bCs/>
    </w:rPr>
  </w:style>
  <w:style w:type="character" w:customStyle="1" w:styleId="CommentSubjectChar1">
    <w:name w:val="Comment Subject Char1"/>
    <w:basedOn w:val="CommentTextChar1"/>
    <w:uiPriority w:val="99"/>
    <w:semiHidden/>
    <w:rsid w:val="005D28FC"/>
    <w:rPr>
      <w:b/>
      <w:bCs/>
      <w:sz w:val="20"/>
      <w:szCs w:val="20"/>
    </w:rPr>
  </w:style>
  <w:style w:type="paragraph" w:styleId="Header">
    <w:name w:val="header"/>
    <w:basedOn w:val="Normal"/>
    <w:link w:val="HeaderChar"/>
    <w:uiPriority w:val="99"/>
    <w:unhideWhenUsed/>
    <w:rsid w:val="005D28F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D28FC"/>
    <w:rPr>
      <w:rFonts w:ascii="Calibri" w:eastAsia="Calibri" w:hAnsi="Calibri" w:cs="Times New Roman"/>
    </w:rPr>
  </w:style>
  <w:style w:type="paragraph" w:styleId="Footer">
    <w:name w:val="footer"/>
    <w:basedOn w:val="Normal"/>
    <w:link w:val="FooterChar"/>
    <w:uiPriority w:val="99"/>
    <w:unhideWhenUsed/>
    <w:rsid w:val="005D28F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D28FC"/>
    <w:rPr>
      <w:rFonts w:ascii="Calibri" w:eastAsia="Calibri" w:hAnsi="Calibri" w:cs="Times New Roman"/>
    </w:rPr>
  </w:style>
  <w:style w:type="character" w:styleId="Emphasis">
    <w:name w:val="Emphasis"/>
    <w:basedOn w:val="DefaultParagraphFont"/>
    <w:uiPriority w:val="20"/>
    <w:qFormat/>
    <w:rsid w:val="005D28FC"/>
    <w:rPr>
      <w:i/>
      <w:iCs/>
    </w:rPr>
  </w:style>
  <w:style w:type="character" w:styleId="CommentReference">
    <w:name w:val="annotation reference"/>
    <w:basedOn w:val="DefaultParagraphFont"/>
    <w:semiHidden/>
    <w:unhideWhenUsed/>
    <w:rsid w:val="005D28FC"/>
    <w:rPr>
      <w:sz w:val="16"/>
      <w:szCs w:val="16"/>
    </w:rPr>
  </w:style>
  <w:style w:type="paragraph" w:styleId="Revision">
    <w:name w:val="Revision"/>
    <w:hidden/>
    <w:uiPriority w:val="99"/>
    <w:semiHidden/>
    <w:rsid w:val="005D28FC"/>
    <w:pPr>
      <w:spacing w:after="0" w:line="240" w:lineRule="auto"/>
    </w:pPr>
    <w:rPr>
      <w:rFonts w:ascii="Calibri" w:eastAsia="Calibri" w:hAnsi="Calibri" w:cs="Times New Roman"/>
    </w:rPr>
  </w:style>
  <w:style w:type="paragraph" w:styleId="Title">
    <w:name w:val="Title"/>
    <w:basedOn w:val="Normal"/>
    <w:next w:val="Normal"/>
    <w:link w:val="TitleChar"/>
    <w:qFormat/>
    <w:rsid w:val="005D28F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5D28FC"/>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5D28FC"/>
    <w:rPr>
      <w:i/>
      <w:iCs/>
      <w:color w:val="808080" w:themeColor="text1" w:themeTint="7F"/>
    </w:rPr>
  </w:style>
  <w:style w:type="character" w:customStyle="1" w:styleId="fn">
    <w:name w:val="fn"/>
    <w:basedOn w:val="DefaultParagraphFont"/>
    <w:rsid w:val="005D28FC"/>
  </w:style>
  <w:style w:type="character" w:customStyle="1" w:styleId="org">
    <w:name w:val="org"/>
    <w:basedOn w:val="DefaultParagraphFont"/>
    <w:rsid w:val="005D28FC"/>
  </w:style>
  <w:style w:type="paragraph" w:styleId="NormalWeb">
    <w:name w:val="Normal (Web)"/>
    <w:basedOn w:val="Normal"/>
    <w:uiPriority w:val="99"/>
    <w:unhideWhenUsed/>
    <w:rsid w:val="005D28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C"/>
    <w:pPr>
      <w:spacing w:after="200" w:line="276" w:lineRule="auto"/>
    </w:pPr>
  </w:style>
  <w:style w:type="paragraph" w:styleId="Heading1">
    <w:name w:val="heading 1"/>
    <w:basedOn w:val="Normal"/>
    <w:link w:val="Heading1Char"/>
    <w:qFormat/>
    <w:rsid w:val="005D2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5D28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5D28F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5D28F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D28FC"/>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5D28F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D28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28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8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rsid w:val="005D28F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5D28F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5D28F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5D28F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5D28F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5D28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D28FC"/>
    <w:rPr>
      <w:rFonts w:asciiTheme="majorHAnsi" w:eastAsiaTheme="majorEastAsia" w:hAnsiTheme="majorHAnsi" w:cstheme="majorBidi"/>
      <w:color w:val="404040" w:themeColor="text1" w:themeTint="BF"/>
      <w:sz w:val="20"/>
      <w:szCs w:val="20"/>
    </w:rPr>
  </w:style>
  <w:style w:type="paragraph" w:styleId="NoSpacing">
    <w:name w:val="No Spacing"/>
    <w:uiPriority w:val="1"/>
    <w:qFormat/>
    <w:rsid w:val="005D28FC"/>
    <w:pPr>
      <w:spacing w:after="0" w:line="240" w:lineRule="auto"/>
    </w:pPr>
    <w:rPr>
      <w:rFonts w:ascii="Calibri" w:eastAsia="Calibri" w:hAnsi="Calibri" w:cs="Times New Roman"/>
    </w:rPr>
  </w:style>
  <w:style w:type="table" w:styleId="TableGrid">
    <w:name w:val="Table Grid"/>
    <w:basedOn w:val="TableNormal"/>
    <w:rsid w:val="005D28FC"/>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8FC"/>
    <w:pPr>
      <w:ind w:left="720"/>
      <w:contextualSpacing/>
    </w:pPr>
  </w:style>
  <w:style w:type="character" w:customStyle="1" w:styleId="apple-converted-space">
    <w:name w:val="apple-converted-space"/>
    <w:basedOn w:val="DefaultParagraphFont"/>
    <w:rsid w:val="005D28FC"/>
  </w:style>
  <w:style w:type="character" w:styleId="Hyperlink">
    <w:name w:val="Hyperlink"/>
    <w:basedOn w:val="DefaultParagraphFont"/>
    <w:uiPriority w:val="99"/>
    <w:unhideWhenUsed/>
    <w:rsid w:val="005D28FC"/>
    <w:rPr>
      <w:color w:val="0000FF"/>
      <w:u w:val="single"/>
    </w:rPr>
  </w:style>
  <w:style w:type="paragraph" w:customStyle="1" w:styleId="EndNoteBibliographyTitle">
    <w:name w:val="EndNote Bibliography Title"/>
    <w:basedOn w:val="Normal"/>
    <w:link w:val="EndNoteBibliographyTitleChar"/>
    <w:rsid w:val="005D28F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D28FC"/>
    <w:rPr>
      <w:rFonts w:ascii="Calibri" w:hAnsi="Calibri"/>
      <w:noProof/>
      <w:lang w:val="en-US"/>
    </w:rPr>
  </w:style>
  <w:style w:type="paragraph" w:customStyle="1" w:styleId="EndNoteBibliography">
    <w:name w:val="EndNote Bibliography"/>
    <w:basedOn w:val="Normal"/>
    <w:link w:val="EndNoteBibliographyChar"/>
    <w:rsid w:val="005D28F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D28FC"/>
    <w:rPr>
      <w:rFonts w:ascii="Calibri" w:hAnsi="Calibri"/>
      <w:noProof/>
      <w:lang w:val="en-US"/>
    </w:rPr>
  </w:style>
  <w:style w:type="paragraph" w:styleId="BalloonText">
    <w:name w:val="Balloon Text"/>
    <w:basedOn w:val="Normal"/>
    <w:link w:val="BalloonTextChar"/>
    <w:uiPriority w:val="99"/>
    <w:semiHidden/>
    <w:unhideWhenUsed/>
    <w:rsid w:val="005D28F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28FC"/>
    <w:rPr>
      <w:rFonts w:ascii="Tahoma" w:eastAsia="Calibri" w:hAnsi="Tahoma" w:cs="Tahoma"/>
      <w:sz w:val="16"/>
      <w:szCs w:val="16"/>
    </w:rPr>
  </w:style>
  <w:style w:type="paragraph" w:customStyle="1" w:styleId="Default">
    <w:name w:val="Default"/>
    <w:rsid w:val="005D28FC"/>
    <w:pPr>
      <w:autoSpaceDE w:val="0"/>
      <w:autoSpaceDN w:val="0"/>
      <w:adjustRightInd w:val="0"/>
      <w:spacing w:after="0" w:line="240" w:lineRule="auto"/>
    </w:pPr>
    <w:rPr>
      <w:rFonts w:ascii="Cambria" w:eastAsia="Calibri" w:hAnsi="Cambria" w:cs="Cambria"/>
      <w:color w:val="000000"/>
      <w:sz w:val="24"/>
      <w:szCs w:val="24"/>
      <w:lang w:eastAsia="en-GB"/>
    </w:rPr>
  </w:style>
  <w:style w:type="character" w:customStyle="1" w:styleId="cit-title">
    <w:name w:val="cit-title"/>
    <w:basedOn w:val="DefaultParagraphFont"/>
    <w:uiPriority w:val="99"/>
    <w:rsid w:val="005D28FC"/>
    <w:rPr>
      <w:rFonts w:cs="Times New Roman"/>
    </w:rPr>
  </w:style>
  <w:style w:type="character" w:styleId="HTMLCite">
    <w:name w:val="HTML Cite"/>
    <w:basedOn w:val="DefaultParagraphFont"/>
    <w:uiPriority w:val="99"/>
    <w:rsid w:val="005D28FC"/>
    <w:rPr>
      <w:rFonts w:cs="Times New Roman"/>
      <w:i/>
      <w:iCs/>
    </w:rPr>
  </w:style>
  <w:style w:type="character" w:customStyle="1" w:styleId="CommentTextChar">
    <w:name w:val="Comment Text Char"/>
    <w:basedOn w:val="DefaultParagraphFont"/>
    <w:link w:val="CommentText"/>
    <w:semiHidden/>
    <w:rsid w:val="005D28FC"/>
    <w:rPr>
      <w:rFonts w:eastAsia="Times New Roman"/>
      <w:sz w:val="20"/>
      <w:szCs w:val="20"/>
    </w:rPr>
  </w:style>
  <w:style w:type="paragraph" w:styleId="CommentText">
    <w:name w:val="annotation text"/>
    <w:basedOn w:val="Normal"/>
    <w:link w:val="CommentTextChar"/>
    <w:semiHidden/>
    <w:rsid w:val="005D28FC"/>
    <w:pPr>
      <w:spacing w:line="240" w:lineRule="auto"/>
    </w:pPr>
    <w:rPr>
      <w:rFonts w:eastAsia="Times New Roman"/>
      <w:sz w:val="20"/>
      <w:szCs w:val="20"/>
    </w:rPr>
  </w:style>
  <w:style w:type="character" w:customStyle="1" w:styleId="CommentTextChar1">
    <w:name w:val="Comment Text Char1"/>
    <w:basedOn w:val="DefaultParagraphFont"/>
    <w:uiPriority w:val="99"/>
    <w:semiHidden/>
    <w:rsid w:val="005D28FC"/>
    <w:rPr>
      <w:sz w:val="20"/>
      <w:szCs w:val="20"/>
    </w:rPr>
  </w:style>
  <w:style w:type="character" w:customStyle="1" w:styleId="CommentSubjectChar">
    <w:name w:val="Comment Subject Char"/>
    <w:basedOn w:val="CommentTextChar"/>
    <w:link w:val="CommentSubject"/>
    <w:uiPriority w:val="99"/>
    <w:semiHidden/>
    <w:rsid w:val="005D28FC"/>
    <w:rPr>
      <w:rFonts w:eastAsia="Times New Roman"/>
      <w:b/>
      <w:bCs/>
      <w:sz w:val="20"/>
      <w:szCs w:val="20"/>
    </w:rPr>
  </w:style>
  <w:style w:type="paragraph" w:styleId="CommentSubject">
    <w:name w:val="annotation subject"/>
    <w:basedOn w:val="CommentText"/>
    <w:next w:val="CommentText"/>
    <w:link w:val="CommentSubjectChar"/>
    <w:uiPriority w:val="99"/>
    <w:semiHidden/>
    <w:rsid w:val="005D28FC"/>
    <w:pPr>
      <w:spacing w:line="276" w:lineRule="auto"/>
    </w:pPr>
    <w:rPr>
      <w:b/>
      <w:bCs/>
    </w:rPr>
  </w:style>
  <w:style w:type="character" w:customStyle="1" w:styleId="CommentSubjectChar1">
    <w:name w:val="Comment Subject Char1"/>
    <w:basedOn w:val="CommentTextChar1"/>
    <w:uiPriority w:val="99"/>
    <w:semiHidden/>
    <w:rsid w:val="005D28FC"/>
    <w:rPr>
      <w:b/>
      <w:bCs/>
      <w:sz w:val="20"/>
      <w:szCs w:val="20"/>
    </w:rPr>
  </w:style>
  <w:style w:type="paragraph" w:styleId="Header">
    <w:name w:val="header"/>
    <w:basedOn w:val="Normal"/>
    <w:link w:val="HeaderChar"/>
    <w:uiPriority w:val="99"/>
    <w:unhideWhenUsed/>
    <w:rsid w:val="005D28F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D28FC"/>
    <w:rPr>
      <w:rFonts w:ascii="Calibri" w:eastAsia="Calibri" w:hAnsi="Calibri" w:cs="Times New Roman"/>
    </w:rPr>
  </w:style>
  <w:style w:type="paragraph" w:styleId="Footer">
    <w:name w:val="footer"/>
    <w:basedOn w:val="Normal"/>
    <w:link w:val="FooterChar"/>
    <w:uiPriority w:val="99"/>
    <w:unhideWhenUsed/>
    <w:rsid w:val="005D28F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D28FC"/>
    <w:rPr>
      <w:rFonts w:ascii="Calibri" w:eastAsia="Calibri" w:hAnsi="Calibri" w:cs="Times New Roman"/>
    </w:rPr>
  </w:style>
  <w:style w:type="character" w:styleId="Emphasis">
    <w:name w:val="Emphasis"/>
    <w:basedOn w:val="DefaultParagraphFont"/>
    <w:uiPriority w:val="20"/>
    <w:qFormat/>
    <w:rsid w:val="005D28FC"/>
    <w:rPr>
      <w:i/>
      <w:iCs/>
    </w:rPr>
  </w:style>
  <w:style w:type="character" w:styleId="CommentReference">
    <w:name w:val="annotation reference"/>
    <w:basedOn w:val="DefaultParagraphFont"/>
    <w:semiHidden/>
    <w:unhideWhenUsed/>
    <w:rsid w:val="005D28FC"/>
    <w:rPr>
      <w:sz w:val="16"/>
      <w:szCs w:val="16"/>
    </w:rPr>
  </w:style>
  <w:style w:type="paragraph" w:styleId="Revision">
    <w:name w:val="Revision"/>
    <w:hidden/>
    <w:uiPriority w:val="99"/>
    <w:semiHidden/>
    <w:rsid w:val="005D28FC"/>
    <w:pPr>
      <w:spacing w:after="0" w:line="240" w:lineRule="auto"/>
    </w:pPr>
    <w:rPr>
      <w:rFonts w:ascii="Calibri" w:eastAsia="Calibri" w:hAnsi="Calibri" w:cs="Times New Roman"/>
    </w:rPr>
  </w:style>
  <w:style w:type="paragraph" w:styleId="Title">
    <w:name w:val="Title"/>
    <w:basedOn w:val="Normal"/>
    <w:next w:val="Normal"/>
    <w:link w:val="TitleChar"/>
    <w:qFormat/>
    <w:rsid w:val="005D28F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5D28FC"/>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5D28FC"/>
    <w:rPr>
      <w:i/>
      <w:iCs/>
      <w:color w:val="808080" w:themeColor="text1" w:themeTint="7F"/>
    </w:rPr>
  </w:style>
  <w:style w:type="character" w:customStyle="1" w:styleId="fn">
    <w:name w:val="fn"/>
    <w:basedOn w:val="DefaultParagraphFont"/>
    <w:rsid w:val="005D28FC"/>
  </w:style>
  <w:style w:type="character" w:customStyle="1" w:styleId="org">
    <w:name w:val="org"/>
    <w:basedOn w:val="DefaultParagraphFont"/>
    <w:rsid w:val="005D28FC"/>
  </w:style>
  <w:style w:type="paragraph" w:styleId="NormalWeb">
    <w:name w:val="Normal (Web)"/>
    <w:basedOn w:val="Normal"/>
    <w:uiPriority w:val="99"/>
    <w:unhideWhenUsed/>
    <w:rsid w:val="005D28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york.ac.uk/prospero"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mailto:Ella.Guest@uw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gaskin@uw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olburns.com.au/brisbane-burn-scar-impact-profil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16028</Words>
  <Characters>91364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Guest</dc:creator>
  <cp:lastModifiedBy>Diana Harcourt</cp:lastModifiedBy>
  <cp:revision>2</cp:revision>
  <dcterms:created xsi:type="dcterms:W3CDTF">2016-10-26T17:25:00Z</dcterms:created>
  <dcterms:modified xsi:type="dcterms:W3CDTF">2016-10-26T17:25:00Z</dcterms:modified>
</cp:coreProperties>
</file>