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57A" w:rsidRDefault="002A4DCD" w:rsidP="00AC618A">
      <w:pPr>
        <w:spacing w:after="0" w:line="360" w:lineRule="auto"/>
        <w:rPr>
          <w:rFonts w:eastAsia="Times New Roman"/>
        </w:rPr>
      </w:pPr>
      <w:r>
        <w:rPr>
          <w:rFonts w:eastAsia="Times New Roman"/>
        </w:rPr>
        <w:t xml:space="preserve"> </w:t>
      </w:r>
    </w:p>
    <w:p w:rsidR="0020657A" w:rsidRDefault="0020657A" w:rsidP="00AC618A">
      <w:pPr>
        <w:spacing w:after="0" w:line="360" w:lineRule="auto"/>
        <w:rPr>
          <w:rFonts w:eastAsia="Times New Roman"/>
        </w:rPr>
      </w:pPr>
    </w:p>
    <w:p w:rsidR="009A6685" w:rsidRPr="009A6685" w:rsidRDefault="005855E0" w:rsidP="00AC618A">
      <w:pPr>
        <w:spacing w:after="0" w:line="240" w:lineRule="auto"/>
        <w:rPr>
          <w:b/>
          <w:sz w:val="32"/>
        </w:rPr>
      </w:pPr>
      <w:r>
        <w:rPr>
          <w:b/>
          <w:sz w:val="32"/>
        </w:rPr>
        <w:t>Living well with Chronic P</w:t>
      </w:r>
      <w:r w:rsidR="009A6685" w:rsidRPr="009A6685">
        <w:rPr>
          <w:b/>
          <w:sz w:val="32"/>
        </w:rPr>
        <w:t>ain: the role of Pain Management Programmes</w:t>
      </w:r>
    </w:p>
    <w:p w:rsidR="0020657A" w:rsidRDefault="0020657A" w:rsidP="00AC618A">
      <w:pPr>
        <w:spacing w:after="0" w:line="240" w:lineRule="auto"/>
        <w:rPr>
          <w:rFonts w:eastAsia="Times New Roman"/>
        </w:rPr>
      </w:pPr>
    </w:p>
    <w:p w:rsidR="009A6685" w:rsidRDefault="009A6685" w:rsidP="00AC618A">
      <w:pPr>
        <w:spacing w:after="0" w:line="240" w:lineRule="auto"/>
        <w:rPr>
          <w:rFonts w:eastAsia="Times New Roman"/>
        </w:rPr>
      </w:pPr>
    </w:p>
    <w:p w:rsidR="009A6685" w:rsidRDefault="009A6685" w:rsidP="00AC618A">
      <w:pPr>
        <w:spacing w:after="0" w:line="240" w:lineRule="auto"/>
        <w:rPr>
          <w:rFonts w:eastAsia="Times New Roman"/>
        </w:rPr>
      </w:pPr>
    </w:p>
    <w:p w:rsidR="009A6685" w:rsidRPr="009A6685" w:rsidRDefault="009A6685" w:rsidP="00AC618A">
      <w:pPr>
        <w:spacing w:after="0" w:line="240" w:lineRule="auto"/>
        <w:rPr>
          <w:rFonts w:eastAsia="Times New Roman"/>
          <w:b/>
        </w:rPr>
      </w:pPr>
    </w:p>
    <w:p w:rsidR="009A6685" w:rsidRPr="009A6685" w:rsidRDefault="009A6685" w:rsidP="00AC618A">
      <w:pPr>
        <w:spacing w:after="0" w:line="240" w:lineRule="auto"/>
        <w:rPr>
          <w:rFonts w:eastAsia="Times New Roman"/>
          <w:b/>
        </w:rPr>
      </w:pPr>
      <w:r w:rsidRPr="009A6685">
        <w:rPr>
          <w:rFonts w:eastAsia="Times New Roman"/>
          <w:b/>
        </w:rPr>
        <w:t>Jeremy Gauntlett-Gilbert</w:t>
      </w:r>
      <w:r w:rsidR="00FF3331" w:rsidRPr="00FF3331">
        <w:rPr>
          <w:rFonts w:eastAsia="Times New Roman"/>
          <w:b/>
          <w:vertAlign w:val="superscript"/>
        </w:rPr>
        <w:t>1</w:t>
      </w:r>
      <w:proofErr w:type="gramStart"/>
      <w:r w:rsidR="00FF3331" w:rsidRPr="00FF3331">
        <w:rPr>
          <w:rFonts w:eastAsia="Times New Roman"/>
          <w:b/>
          <w:vertAlign w:val="superscript"/>
        </w:rPr>
        <w:t>,2</w:t>
      </w:r>
      <w:proofErr w:type="gramEnd"/>
      <w:r w:rsidR="00CB7BEC">
        <w:rPr>
          <w:rFonts w:eastAsia="Times New Roman"/>
          <w:b/>
        </w:rPr>
        <w:t xml:space="preserve">, PhD, </w:t>
      </w:r>
      <w:proofErr w:type="spellStart"/>
      <w:r w:rsidR="00CB7BEC">
        <w:rPr>
          <w:rFonts w:eastAsia="Times New Roman"/>
          <w:b/>
        </w:rPr>
        <w:t>DClinPsy</w:t>
      </w:r>
      <w:proofErr w:type="spellEnd"/>
    </w:p>
    <w:p w:rsidR="009A6685" w:rsidRPr="009A6685" w:rsidRDefault="009A6685" w:rsidP="00AC618A">
      <w:pPr>
        <w:spacing w:after="0" w:line="240" w:lineRule="auto"/>
        <w:rPr>
          <w:rFonts w:eastAsia="Times New Roman"/>
          <w:b/>
        </w:rPr>
      </w:pPr>
    </w:p>
    <w:p w:rsidR="009A6685" w:rsidRPr="009A6685" w:rsidRDefault="009A6685" w:rsidP="00AC618A">
      <w:pPr>
        <w:spacing w:after="0" w:line="240" w:lineRule="auto"/>
        <w:rPr>
          <w:rFonts w:eastAsia="Times New Roman"/>
          <w:b/>
        </w:rPr>
      </w:pPr>
      <w:r w:rsidRPr="009A6685">
        <w:rPr>
          <w:rFonts w:eastAsia="Times New Roman"/>
          <w:b/>
        </w:rPr>
        <w:t>Peter Brook</w:t>
      </w:r>
      <w:r w:rsidR="00FF3331" w:rsidRPr="00FF3331">
        <w:rPr>
          <w:rFonts w:eastAsia="Times New Roman"/>
          <w:b/>
          <w:vertAlign w:val="superscript"/>
        </w:rPr>
        <w:t>1</w:t>
      </w:r>
      <w:proofErr w:type="gramStart"/>
      <w:r w:rsidR="00FF3331" w:rsidRPr="00FF3331">
        <w:rPr>
          <w:rFonts w:eastAsia="Times New Roman"/>
          <w:b/>
          <w:vertAlign w:val="superscript"/>
        </w:rPr>
        <w:t>,3</w:t>
      </w:r>
      <w:proofErr w:type="gramEnd"/>
      <w:r w:rsidR="00773482">
        <w:rPr>
          <w:rFonts w:eastAsia="Times New Roman"/>
          <w:b/>
        </w:rPr>
        <w:t xml:space="preserve">, </w:t>
      </w:r>
      <w:r w:rsidR="00CB7BEC" w:rsidRPr="00CB7BEC">
        <w:rPr>
          <w:b/>
        </w:rPr>
        <w:t>BSc</w:t>
      </w:r>
      <w:r w:rsidR="00CB7BEC">
        <w:rPr>
          <w:b/>
        </w:rPr>
        <w:t>,</w:t>
      </w:r>
      <w:r w:rsidR="00CB7BEC" w:rsidRPr="00CB7BEC">
        <w:rPr>
          <w:b/>
        </w:rPr>
        <w:t xml:space="preserve"> MBBS</w:t>
      </w:r>
      <w:r w:rsidR="00CB7BEC">
        <w:rPr>
          <w:b/>
        </w:rPr>
        <w:t>,</w:t>
      </w:r>
      <w:r w:rsidR="00CB7BEC" w:rsidRPr="00CB7BEC">
        <w:rPr>
          <w:b/>
        </w:rPr>
        <w:t xml:space="preserve"> MRCP</w:t>
      </w:r>
      <w:r w:rsidR="00CB7BEC">
        <w:rPr>
          <w:b/>
        </w:rPr>
        <w:t>,</w:t>
      </w:r>
      <w:r w:rsidR="00CB7BEC" w:rsidRPr="00CB7BEC">
        <w:rPr>
          <w:b/>
        </w:rPr>
        <w:t xml:space="preserve"> FRCA</w:t>
      </w:r>
      <w:r w:rsidR="00CB7BEC">
        <w:rPr>
          <w:b/>
        </w:rPr>
        <w:t>,</w:t>
      </w:r>
      <w:r w:rsidR="00CB7BEC" w:rsidRPr="00CB7BEC">
        <w:rPr>
          <w:b/>
        </w:rPr>
        <w:t xml:space="preserve"> FFPMRCA</w:t>
      </w:r>
    </w:p>
    <w:p w:rsidR="0020657A" w:rsidRDefault="0020657A" w:rsidP="00AC618A">
      <w:pPr>
        <w:spacing w:after="0" w:line="240" w:lineRule="auto"/>
        <w:rPr>
          <w:rFonts w:eastAsia="Times New Roman"/>
        </w:rPr>
      </w:pPr>
    </w:p>
    <w:p w:rsidR="009A6685" w:rsidRDefault="009A6685" w:rsidP="00AC618A">
      <w:pPr>
        <w:spacing w:after="0" w:line="240" w:lineRule="auto"/>
        <w:ind w:left="195"/>
        <w:rPr>
          <w:rFonts w:eastAsia="Times New Roman"/>
        </w:rPr>
      </w:pPr>
    </w:p>
    <w:p w:rsidR="009A6685" w:rsidRDefault="009A6685" w:rsidP="00AC618A">
      <w:pPr>
        <w:spacing w:after="0" w:line="240" w:lineRule="auto"/>
        <w:ind w:left="195"/>
        <w:rPr>
          <w:rFonts w:eastAsia="Times New Roman"/>
        </w:rPr>
      </w:pPr>
    </w:p>
    <w:p w:rsidR="00096A83" w:rsidRDefault="00096A83" w:rsidP="00096A83">
      <w:pPr>
        <w:pStyle w:val="ListParagraph"/>
        <w:numPr>
          <w:ilvl w:val="0"/>
          <w:numId w:val="2"/>
        </w:numPr>
        <w:spacing w:after="160" w:line="240" w:lineRule="auto"/>
        <w:rPr>
          <w:rFonts w:eastAsia="Times New Roman"/>
        </w:rPr>
      </w:pPr>
      <w:r>
        <w:rPr>
          <w:rFonts w:eastAsia="Times New Roman"/>
        </w:rPr>
        <w:t>Bath Centre for Pain Services, Royal National Hospital for Rheumatic Diseases, Royal United Hospitals Bath NHS Trust, UK</w:t>
      </w:r>
    </w:p>
    <w:p w:rsidR="00096A83" w:rsidRDefault="00096A83" w:rsidP="00096A83">
      <w:pPr>
        <w:pStyle w:val="ListParagraph"/>
        <w:numPr>
          <w:ilvl w:val="0"/>
          <w:numId w:val="2"/>
        </w:numPr>
        <w:spacing w:after="160" w:line="240" w:lineRule="auto"/>
        <w:rPr>
          <w:rFonts w:eastAsia="Times New Roman"/>
        </w:rPr>
      </w:pPr>
      <w:r>
        <w:rPr>
          <w:rFonts w:eastAsia="Times New Roman"/>
        </w:rPr>
        <w:t>Faculty of Health and Applied Sciences, University of the West of England, UK</w:t>
      </w:r>
    </w:p>
    <w:p w:rsidR="00096A83" w:rsidRDefault="00096A83" w:rsidP="00096A83">
      <w:pPr>
        <w:pStyle w:val="ListParagraph"/>
        <w:numPr>
          <w:ilvl w:val="0"/>
          <w:numId w:val="2"/>
        </w:numPr>
        <w:spacing w:after="160" w:line="240" w:lineRule="auto"/>
        <w:rPr>
          <w:rFonts w:eastAsia="Times New Roman"/>
        </w:rPr>
      </w:pPr>
      <w:r>
        <w:rPr>
          <w:rFonts w:eastAsia="Times New Roman"/>
        </w:rPr>
        <w:t>University Hospitals Bristol NHS Foundation Trust, UK</w:t>
      </w:r>
    </w:p>
    <w:p w:rsidR="009A6685" w:rsidRDefault="009A6685" w:rsidP="00AC618A">
      <w:pPr>
        <w:spacing w:after="160" w:line="240" w:lineRule="auto"/>
        <w:rPr>
          <w:rFonts w:eastAsia="Times New Roman"/>
        </w:rPr>
      </w:pPr>
    </w:p>
    <w:p w:rsidR="009A6685" w:rsidRDefault="009A6685" w:rsidP="00AC618A">
      <w:pPr>
        <w:spacing w:after="160" w:line="240" w:lineRule="auto"/>
        <w:rPr>
          <w:rFonts w:eastAsia="Times New Roman"/>
        </w:rPr>
      </w:pPr>
    </w:p>
    <w:p w:rsidR="009A6685" w:rsidRPr="009A6685" w:rsidRDefault="009A6685" w:rsidP="00AC618A">
      <w:pPr>
        <w:spacing w:after="160" w:line="240" w:lineRule="auto"/>
        <w:rPr>
          <w:rFonts w:eastAsia="Times New Roman"/>
          <w:i/>
        </w:rPr>
      </w:pPr>
      <w:r w:rsidRPr="009A6685">
        <w:rPr>
          <w:rFonts w:eastAsia="Times New Roman"/>
          <w:i/>
        </w:rPr>
        <w:t xml:space="preserve">Corresponding </w:t>
      </w:r>
      <w:r w:rsidR="00DD47BD">
        <w:rPr>
          <w:rFonts w:eastAsia="Times New Roman"/>
          <w:i/>
        </w:rPr>
        <w:t xml:space="preserve">/ </w:t>
      </w:r>
      <w:proofErr w:type="gramStart"/>
      <w:r w:rsidR="00DD47BD">
        <w:rPr>
          <w:rFonts w:eastAsia="Times New Roman"/>
          <w:i/>
        </w:rPr>
        <w:t>Senior</w:t>
      </w:r>
      <w:proofErr w:type="gramEnd"/>
      <w:r w:rsidR="00DD47BD">
        <w:rPr>
          <w:rFonts w:eastAsia="Times New Roman"/>
          <w:i/>
        </w:rPr>
        <w:t xml:space="preserve"> </w:t>
      </w:r>
      <w:r w:rsidRPr="009A6685">
        <w:rPr>
          <w:rFonts w:eastAsia="Times New Roman"/>
          <w:i/>
        </w:rPr>
        <w:t xml:space="preserve">author: </w:t>
      </w:r>
    </w:p>
    <w:p w:rsidR="009A6685" w:rsidRDefault="009A6685" w:rsidP="00AC618A">
      <w:pPr>
        <w:spacing w:after="160" w:line="240" w:lineRule="auto"/>
        <w:rPr>
          <w:rFonts w:eastAsia="Times New Roman"/>
        </w:rPr>
      </w:pPr>
    </w:p>
    <w:p w:rsidR="009A6685" w:rsidRDefault="009A6685" w:rsidP="00AC618A">
      <w:pPr>
        <w:spacing w:after="0" w:line="240" w:lineRule="auto"/>
        <w:ind w:left="720"/>
        <w:rPr>
          <w:rFonts w:eastAsia="Times New Roman"/>
        </w:rPr>
      </w:pPr>
      <w:r>
        <w:rPr>
          <w:rFonts w:eastAsia="Times New Roman"/>
        </w:rPr>
        <w:t>Dr Jeremy Gauntlett-Gilbert</w:t>
      </w:r>
    </w:p>
    <w:p w:rsidR="009A6685" w:rsidRDefault="009A6685" w:rsidP="00AC618A">
      <w:pPr>
        <w:spacing w:after="0" w:line="240" w:lineRule="auto"/>
        <w:ind w:left="720"/>
        <w:rPr>
          <w:rFonts w:eastAsia="Times New Roman"/>
        </w:rPr>
      </w:pPr>
      <w:r>
        <w:rPr>
          <w:rFonts w:eastAsia="Times New Roman"/>
        </w:rPr>
        <w:t>Bath Centre for Pain Services</w:t>
      </w:r>
    </w:p>
    <w:p w:rsidR="009A6685" w:rsidRDefault="009A6685" w:rsidP="00AC618A">
      <w:pPr>
        <w:spacing w:after="0" w:line="240" w:lineRule="auto"/>
        <w:ind w:left="720"/>
        <w:rPr>
          <w:rFonts w:eastAsia="Times New Roman"/>
        </w:rPr>
      </w:pPr>
      <w:r>
        <w:rPr>
          <w:rFonts w:eastAsia="Times New Roman"/>
        </w:rPr>
        <w:t>Royal National Hospital for Rheumatic Diseases</w:t>
      </w:r>
    </w:p>
    <w:p w:rsidR="009A6685" w:rsidRDefault="009A6685" w:rsidP="00AC618A">
      <w:pPr>
        <w:spacing w:after="0" w:line="240" w:lineRule="auto"/>
        <w:ind w:left="720"/>
        <w:rPr>
          <w:rFonts w:eastAsia="Times New Roman"/>
        </w:rPr>
      </w:pPr>
      <w:r>
        <w:rPr>
          <w:rFonts w:eastAsia="Times New Roman"/>
        </w:rPr>
        <w:t>Royal United Hospitals Bath NHS Trust</w:t>
      </w:r>
    </w:p>
    <w:p w:rsidR="009A6685" w:rsidRDefault="009A6685" w:rsidP="00AC618A">
      <w:pPr>
        <w:spacing w:after="0" w:line="240" w:lineRule="auto"/>
        <w:ind w:left="720"/>
        <w:rPr>
          <w:rFonts w:eastAsia="Times New Roman"/>
        </w:rPr>
      </w:pPr>
      <w:r>
        <w:rPr>
          <w:rFonts w:eastAsia="Times New Roman"/>
        </w:rPr>
        <w:t>Upper Borough Walls</w:t>
      </w:r>
    </w:p>
    <w:p w:rsidR="009A6685" w:rsidRDefault="009A6685" w:rsidP="00AC618A">
      <w:pPr>
        <w:spacing w:after="0" w:line="240" w:lineRule="auto"/>
        <w:ind w:left="720"/>
        <w:rPr>
          <w:rFonts w:eastAsia="Times New Roman"/>
        </w:rPr>
      </w:pPr>
      <w:r>
        <w:rPr>
          <w:rFonts w:eastAsia="Times New Roman"/>
        </w:rPr>
        <w:t xml:space="preserve">Bath BA1 1RL, UK </w:t>
      </w:r>
    </w:p>
    <w:p w:rsidR="009A6685" w:rsidRDefault="00E228A1" w:rsidP="00AC618A">
      <w:pPr>
        <w:spacing w:after="0" w:line="240" w:lineRule="auto"/>
        <w:ind w:left="720"/>
        <w:rPr>
          <w:rFonts w:eastAsia="Times New Roman"/>
        </w:rPr>
      </w:pPr>
      <w:hyperlink r:id="rId9" w:history="1">
        <w:r w:rsidR="009A6685" w:rsidRPr="0008767D">
          <w:rPr>
            <w:rStyle w:val="Hyperlink"/>
            <w:rFonts w:eastAsia="Times New Roman"/>
          </w:rPr>
          <w:t>Jeremy.gauntlett-gilbert@nhs.net</w:t>
        </w:r>
      </w:hyperlink>
    </w:p>
    <w:p w:rsidR="009A6685" w:rsidRDefault="009A6685" w:rsidP="00AC618A">
      <w:pPr>
        <w:spacing w:after="0" w:line="240" w:lineRule="auto"/>
        <w:ind w:left="720"/>
        <w:rPr>
          <w:rFonts w:eastAsia="Times New Roman"/>
        </w:rPr>
      </w:pPr>
      <w:r>
        <w:rPr>
          <w:rFonts w:eastAsia="Times New Roman"/>
        </w:rPr>
        <w:t xml:space="preserve">T: 01225 473 427 </w:t>
      </w:r>
      <w:r>
        <w:rPr>
          <w:rFonts w:eastAsia="Times New Roman"/>
        </w:rPr>
        <w:tab/>
      </w:r>
      <w:r>
        <w:rPr>
          <w:rFonts w:eastAsia="Times New Roman"/>
        </w:rPr>
        <w:tab/>
        <w:t>F: 01225 473 461</w:t>
      </w:r>
    </w:p>
    <w:p w:rsidR="009A6685" w:rsidRDefault="009A6685" w:rsidP="00AC618A">
      <w:pPr>
        <w:spacing w:after="160" w:line="240" w:lineRule="auto"/>
        <w:rPr>
          <w:rFonts w:eastAsia="Times New Roman"/>
        </w:rPr>
      </w:pPr>
    </w:p>
    <w:p w:rsidR="000E54F4" w:rsidRDefault="000E54F4" w:rsidP="00AC618A">
      <w:pPr>
        <w:spacing w:after="160" w:line="240" w:lineRule="auto"/>
        <w:rPr>
          <w:rFonts w:eastAsia="Times New Roman"/>
        </w:rPr>
      </w:pPr>
    </w:p>
    <w:p w:rsidR="009A6685" w:rsidRDefault="000E54F4" w:rsidP="00AC618A">
      <w:pPr>
        <w:spacing w:after="160" w:line="360" w:lineRule="auto"/>
        <w:rPr>
          <w:rFonts w:eastAsia="Times New Roman"/>
        </w:rPr>
      </w:pPr>
      <w:r>
        <w:rPr>
          <w:rFonts w:eastAsia="Times New Roman"/>
        </w:rPr>
        <w:lastRenderedPageBreak/>
        <w:t>Key Words:</w:t>
      </w:r>
    </w:p>
    <w:p w:rsidR="009A6685" w:rsidRPr="000E54F4" w:rsidRDefault="009A6685" w:rsidP="000E54F4">
      <w:pPr>
        <w:pStyle w:val="ListParagraph"/>
        <w:numPr>
          <w:ilvl w:val="0"/>
          <w:numId w:val="12"/>
        </w:numPr>
        <w:spacing w:after="160" w:line="360" w:lineRule="auto"/>
        <w:rPr>
          <w:rFonts w:eastAsia="Times New Roman"/>
        </w:rPr>
      </w:pPr>
    </w:p>
    <w:p w:rsidR="00BF424A" w:rsidRDefault="00BF424A" w:rsidP="00BF424A">
      <w:pPr>
        <w:spacing w:after="160" w:line="360" w:lineRule="auto"/>
        <w:rPr>
          <w:rFonts w:eastAsia="Times New Roman"/>
        </w:rPr>
      </w:pPr>
      <w:r>
        <w:rPr>
          <w:rFonts w:eastAsia="Times New Roman"/>
        </w:rPr>
        <w:br w:type="page"/>
      </w:r>
    </w:p>
    <w:p w:rsidR="009A6685" w:rsidRPr="00BF424A" w:rsidRDefault="00BF424A" w:rsidP="00AC618A">
      <w:pPr>
        <w:spacing w:after="160" w:line="360" w:lineRule="auto"/>
        <w:rPr>
          <w:rFonts w:eastAsia="Times New Roman"/>
          <w:i/>
        </w:rPr>
      </w:pPr>
      <w:r w:rsidRPr="00BF424A">
        <w:rPr>
          <w:rFonts w:eastAsia="Times New Roman"/>
          <w:i/>
        </w:rPr>
        <w:lastRenderedPageBreak/>
        <w:t>Key points</w:t>
      </w:r>
    </w:p>
    <w:p w:rsidR="00BF424A" w:rsidRDefault="00BF424A" w:rsidP="00AC618A">
      <w:pPr>
        <w:spacing w:after="160" w:line="360" w:lineRule="auto"/>
        <w:rPr>
          <w:rFonts w:eastAsia="Times New Roman"/>
        </w:rPr>
      </w:pPr>
    </w:p>
    <w:p w:rsidR="00BF424A" w:rsidRDefault="00BF424A" w:rsidP="00BF424A">
      <w:pPr>
        <w:pStyle w:val="ListParagraph"/>
        <w:numPr>
          <w:ilvl w:val="0"/>
          <w:numId w:val="3"/>
        </w:numPr>
        <w:spacing w:after="160" w:line="360" w:lineRule="auto"/>
        <w:rPr>
          <w:rFonts w:eastAsia="Times New Roman"/>
        </w:rPr>
      </w:pPr>
      <w:r>
        <w:rPr>
          <w:rFonts w:eastAsia="Times New Roman"/>
        </w:rPr>
        <w:t xml:space="preserve">Chronic pain conditions </w:t>
      </w:r>
      <w:r w:rsidR="00C87824">
        <w:rPr>
          <w:rFonts w:eastAsia="Times New Roman"/>
        </w:rPr>
        <w:t xml:space="preserve">may not be adequately </w:t>
      </w:r>
      <w:r>
        <w:rPr>
          <w:rFonts w:eastAsia="Times New Roman"/>
        </w:rPr>
        <w:t>managed by medications alone</w:t>
      </w:r>
    </w:p>
    <w:p w:rsidR="00BF424A" w:rsidRDefault="00BF424A" w:rsidP="00BF424A">
      <w:pPr>
        <w:pStyle w:val="ListParagraph"/>
        <w:numPr>
          <w:ilvl w:val="0"/>
          <w:numId w:val="3"/>
        </w:numPr>
        <w:spacing w:after="160" w:line="360" w:lineRule="auto"/>
        <w:rPr>
          <w:rFonts w:eastAsia="Times New Roman"/>
        </w:rPr>
      </w:pPr>
      <w:r>
        <w:rPr>
          <w:rFonts w:eastAsia="Times New Roman"/>
        </w:rPr>
        <w:t>Chronic pain states are driven by well understood neurophysiological mechanisms and are not ‘psychosomatic’</w:t>
      </w:r>
    </w:p>
    <w:p w:rsidR="00BF424A" w:rsidRDefault="009E53AB" w:rsidP="00BF424A">
      <w:pPr>
        <w:pStyle w:val="ListParagraph"/>
        <w:numPr>
          <w:ilvl w:val="0"/>
          <w:numId w:val="3"/>
        </w:numPr>
        <w:spacing w:after="160" w:line="360" w:lineRule="auto"/>
        <w:rPr>
          <w:rFonts w:eastAsia="Times New Roman"/>
        </w:rPr>
      </w:pPr>
      <w:r>
        <w:rPr>
          <w:rFonts w:eastAsia="Times New Roman"/>
        </w:rPr>
        <w:t>P</w:t>
      </w:r>
      <w:r w:rsidR="00BF424A">
        <w:rPr>
          <w:rFonts w:eastAsia="Times New Roman"/>
        </w:rPr>
        <w:t>atient behaviours and coping styles will determine functioning and quality of life</w:t>
      </w:r>
      <w:r>
        <w:rPr>
          <w:rFonts w:eastAsia="Times New Roman"/>
        </w:rPr>
        <w:t>, more significantly than pain intensity</w:t>
      </w:r>
    </w:p>
    <w:p w:rsidR="00BF424A" w:rsidRDefault="00BF424A" w:rsidP="00BF424A">
      <w:pPr>
        <w:pStyle w:val="ListParagraph"/>
        <w:numPr>
          <w:ilvl w:val="0"/>
          <w:numId w:val="3"/>
        </w:numPr>
        <w:spacing w:after="160" w:line="360" w:lineRule="auto"/>
        <w:rPr>
          <w:rFonts w:eastAsia="Times New Roman"/>
        </w:rPr>
      </w:pPr>
      <w:r>
        <w:rPr>
          <w:rFonts w:eastAsia="Times New Roman"/>
        </w:rPr>
        <w:t xml:space="preserve">Pain Management Programmes (PMPs) help individuals </w:t>
      </w:r>
      <w:r w:rsidR="007105C8">
        <w:rPr>
          <w:rFonts w:eastAsia="Times New Roman"/>
        </w:rPr>
        <w:t>to focus on functioning and quality of life</w:t>
      </w:r>
      <w:r w:rsidR="00F27F6D">
        <w:rPr>
          <w:rFonts w:eastAsia="Times New Roman"/>
        </w:rPr>
        <w:t xml:space="preserve"> through self-management</w:t>
      </w:r>
      <w:r w:rsidR="007105C8">
        <w:rPr>
          <w:rFonts w:eastAsia="Times New Roman"/>
        </w:rPr>
        <w:t xml:space="preserve">, and to </w:t>
      </w:r>
      <w:r w:rsidR="00BB5C6A">
        <w:rPr>
          <w:rFonts w:eastAsia="Times New Roman"/>
        </w:rPr>
        <w:t>broaden</w:t>
      </w:r>
      <w:r w:rsidR="007105C8">
        <w:rPr>
          <w:rFonts w:eastAsia="Times New Roman"/>
        </w:rPr>
        <w:t xml:space="preserve"> </w:t>
      </w:r>
      <w:r w:rsidR="00BB5C6A">
        <w:rPr>
          <w:rFonts w:eastAsia="Times New Roman"/>
        </w:rPr>
        <w:t xml:space="preserve">the agenda away from </w:t>
      </w:r>
      <w:r w:rsidR="007105C8">
        <w:rPr>
          <w:rFonts w:eastAsia="Times New Roman"/>
        </w:rPr>
        <w:t>pain control</w:t>
      </w:r>
      <w:r w:rsidR="00C87824">
        <w:rPr>
          <w:rFonts w:eastAsia="Times New Roman"/>
        </w:rPr>
        <w:t xml:space="preserve"> alone. </w:t>
      </w:r>
    </w:p>
    <w:p w:rsidR="007105C8" w:rsidRPr="00BF424A" w:rsidRDefault="007105C8" w:rsidP="00BF424A">
      <w:pPr>
        <w:pStyle w:val="ListParagraph"/>
        <w:numPr>
          <w:ilvl w:val="0"/>
          <w:numId w:val="3"/>
        </w:numPr>
        <w:spacing w:after="160" w:line="360" w:lineRule="auto"/>
        <w:rPr>
          <w:rFonts w:eastAsia="Times New Roman"/>
        </w:rPr>
      </w:pPr>
      <w:r>
        <w:rPr>
          <w:rFonts w:eastAsia="Times New Roman"/>
        </w:rPr>
        <w:t>Multidisciplinary input is essential; doctors can help by effective preparation of the patient and timely referral, and</w:t>
      </w:r>
      <w:r w:rsidR="00F27F6D">
        <w:rPr>
          <w:rFonts w:eastAsia="Times New Roman"/>
        </w:rPr>
        <w:t xml:space="preserve"> by avoiding re-medicalisation</w:t>
      </w:r>
    </w:p>
    <w:p w:rsidR="009A6685" w:rsidRPr="00AF15ED" w:rsidRDefault="009A6685" w:rsidP="00AF15ED">
      <w:pPr>
        <w:spacing w:after="0" w:line="480" w:lineRule="auto"/>
        <w:ind w:left="195"/>
        <w:rPr>
          <w:rFonts w:eastAsia="Times New Roman"/>
          <w:sz w:val="24"/>
          <w:szCs w:val="24"/>
        </w:rPr>
      </w:pPr>
    </w:p>
    <w:p w:rsidR="00BF424A" w:rsidRDefault="00BF424A">
      <w:pPr>
        <w:spacing w:after="160" w:line="259" w:lineRule="auto"/>
        <w:rPr>
          <w:rFonts w:eastAsia="Times New Roman"/>
          <w:i/>
          <w:sz w:val="24"/>
          <w:szCs w:val="24"/>
        </w:rPr>
      </w:pPr>
      <w:r>
        <w:rPr>
          <w:rFonts w:eastAsia="Times New Roman"/>
          <w:i/>
          <w:sz w:val="24"/>
          <w:szCs w:val="24"/>
        </w:rPr>
        <w:br w:type="page"/>
      </w:r>
    </w:p>
    <w:p w:rsidR="007515DD" w:rsidRPr="00AF15ED" w:rsidRDefault="007515DD" w:rsidP="00AF15ED">
      <w:pPr>
        <w:spacing w:after="0" w:line="480" w:lineRule="auto"/>
        <w:rPr>
          <w:rFonts w:eastAsia="Times New Roman"/>
          <w:i/>
          <w:sz w:val="24"/>
          <w:szCs w:val="24"/>
        </w:rPr>
      </w:pPr>
      <w:r w:rsidRPr="00AF15ED">
        <w:rPr>
          <w:rFonts w:eastAsia="Times New Roman"/>
          <w:i/>
          <w:sz w:val="24"/>
          <w:szCs w:val="24"/>
        </w:rPr>
        <w:lastRenderedPageBreak/>
        <w:t xml:space="preserve">Role of Pain Management Programmes in </w:t>
      </w:r>
      <w:r w:rsidR="00E848EB" w:rsidRPr="00AF15ED">
        <w:rPr>
          <w:rFonts w:eastAsia="Times New Roman"/>
          <w:i/>
          <w:sz w:val="24"/>
          <w:szCs w:val="24"/>
        </w:rPr>
        <w:t xml:space="preserve">the care of </w:t>
      </w:r>
      <w:r w:rsidR="00C87824">
        <w:rPr>
          <w:rFonts w:eastAsia="Times New Roman"/>
          <w:i/>
          <w:sz w:val="24"/>
          <w:szCs w:val="24"/>
        </w:rPr>
        <w:t>patients</w:t>
      </w:r>
      <w:r w:rsidR="00E848EB" w:rsidRPr="00AF15ED">
        <w:rPr>
          <w:rFonts w:eastAsia="Times New Roman"/>
          <w:i/>
          <w:sz w:val="24"/>
          <w:szCs w:val="24"/>
        </w:rPr>
        <w:t xml:space="preserve"> with chronic pain</w:t>
      </w:r>
    </w:p>
    <w:p w:rsidR="007515DD" w:rsidRPr="00AF15ED" w:rsidRDefault="007515DD" w:rsidP="00AF15ED">
      <w:pPr>
        <w:spacing w:after="0" w:line="480" w:lineRule="auto"/>
        <w:rPr>
          <w:rFonts w:eastAsia="Times New Roman"/>
          <w:sz w:val="24"/>
          <w:szCs w:val="24"/>
        </w:rPr>
      </w:pPr>
    </w:p>
    <w:p w:rsidR="007F48FF" w:rsidRPr="00AF15ED" w:rsidRDefault="007F48FF" w:rsidP="00AF15ED">
      <w:pPr>
        <w:spacing w:after="0" w:line="480" w:lineRule="auto"/>
        <w:rPr>
          <w:rFonts w:eastAsia="Times New Roman"/>
          <w:sz w:val="24"/>
          <w:szCs w:val="24"/>
        </w:rPr>
      </w:pPr>
      <w:r w:rsidRPr="00AF15ED">
        <w:rPr>
          <w:rFonts w:eastAsia="Times New Roman"/>
          <w:sz w:val="24"/>
          <w:szCs w:val="24"/>
        </w:rPr>
        <w:t xml:space="preserve">The clinical management of long-term, non-malignant chronic pain can be challenging. </w:t>
      </w:r>
      <w:r w:rsidR="00E03DF2" w:rsidRPr="00AF15ED">
        <w:rPr>
          <w:rFonts w:eastAsia="Times New Roman"/>
          <w:sz w:val="24"/>
          <w:szCs w:val="24"/>
        </w:rPr>
        <w:t xml:space="preserve">The </w:t>
      </w:r>
      <w:r w:rsidR="008E15ED" w:rsidRPr="00AF15ED">
        <w:rPr>
          <w:rFonts w:eastAsia="Times New Roman"/>
          <w:sz w:val="24"/>
          <w:szCs w:val="24"/>
        </w:rPr>
        <w:t xml:space="preserve">limited </w:t>
      </w:r>
      <w:proofErr w:type="gramStart"/>
      <w:r w:rsidR="008E15ED" w:rsidRPr="00AF15ED">
        <w:rPr>
          <w:rFonts w:eastAsia="Times New Roman"/>
          <w:sz w:val="24"/>
          <w:szCs w:val="24"/>
        </w:rPr>
        <w:t>number of pharmacological treatments</w:t>
      </w:r>
      <w:r w:rsidR="00E03DF2" w:rsidRPr="00AF15ED">
        <w:rPr>
          <w:rFonts w:eastAsia="Times New Roman"/>
          <w:sz w:val="24"/>
          <w:szCs w:val="24"/>
        </w:rPr>
        <w:t xml:space="preserve"> available </w:t>
      </w:r>
      <w:r w:rsidR="0057499F" w:rsidRPr="00AF15ED">
        <w:rPr>
          <w:rFonts w:eastAsia="Times New Roman"/>
          <w:sz w:val="24"/>
          <w:szCs w:val="24"/>
        </w:rPr>
        <w:t>only help</w:t>
      </w:r>
      <w:proofErr w:type="gramEnd"/>
      <w:r w:rsidR="0057499F" w:rsidRPr="00AF15ED">
        <w:rPr>
          <w:rFonts w:eastAsia="Times New Roman"/>
          <w:sz w:val="24"/>
          <w:szCs w:val="24"/>
        </w:rPr>
        <w:t xml:space="preserve"> a proportion of patients, often result</w:t>
      </w:r>
      <w:r w:rsidR="00BB5C6A">
        <w:rPr>
          <w:rFonts w:eastAsia="Times New Roman"/>
          <w:sz w:val="24"/>
          <w:szCs w:val="24"/>
        </w:rPr>
        <w:t>ing</w:t>
      </w:r>
      <w:r w:rsidR="0057499F" w:rsidRPr="00AF15ED">
        <w:rPr>
          <w:rFonts w:eastAsia="Times New Roman"/>
          <w:sz w:val="24"/>
          <w:szCs w:val="24"/>
        </w:rPr>
        <w:t xml:space="preserve"> in tolerance and side effects with long term use. Patients can be left with substantial functional disability, poor quality of life and with their condition causing substantial </w:t>
      </w:r>
      <w:r w:rsidR="00C04A6F">
        <w:rPr>
          <w:rFonts w:eastAsia="Times New Roman"/>
          <w:sz w:val="24"/>
          <w:szCs w:val="24"/>
        </w:rPr>
        <w:t>health-related economic</w:t>
      </w:r>
      <w:r w:rsidR="0057499F" w:rsidRPr="00AF15ED">
        <w:rPr>
          <w:rFonts w:eastAsia="Times New Roman"/>
          <w:sz w:val="24"/>
          <w:szCs w:val="24"/>
        </w:rPr>
        <w:t xml:space="preserve"> burden</w:t>
      </w:r>
      <w:r w:rsidR="00DA5ABB">
        <w:rPr>
          <w:rFonts w:eastAsia="Times New Roman"/>
          <w:sz w:val="24"/>
          <w:szCs w:val="24"/>
        </w:rPr>
        <w:fldChar w:fldCharType="begin" w:fldLock="1"/>
      </w:r>
      <w:r w:rsidR="00C93122">
        <w:rPr>
          <w:rFonts w:eastAsia="Times New Roman"/>
          <w:sz w:val="24"/>
          <w:szCs w:val="24"/>
        </w:rPr>
        <w:instrText>ADDIN CSL_CITATION { "citationItems" : [ { "id" : "ITEM-1", "itemData" : { "ISBN" : "9780956138644", "author" : [ { "dropping-particle" : "", "family" : "The British Pain Society", "given" : "", "non-dropping-particle" : "", "parse-names" : false, "suffix" : "" } ], "id" : "ITEM-1", "issue" : "November", "issued" : { "date-parts" : [ [ "2013" ] ] }, "title" : "The British Pain Society Guidelines for Pain Management Programmes for adults", "type" : "book" }, "uris" : [ "http://www.mendeley.com/documents/?uuid=942025c7-b09d-466d-a5e7-1e20010b303d" ] } ], "mendeley" : { "formattedCitation" : "&lt;sup&gt;1&lt;/sup&gt;", "plainTextFormattedCitation" : "1", "previouslyFormattedCitation" : "&lt;sup&gt;1&lt;/sup&gt;" }, "properties" : { "noteIndex" : 0 }, "schema" : "https://github.com/citation-style-language/schema/raw/master/csl-citation.json" }</w:instrText>
      </w:r>
      <w:r w:rsidR="00DA5ABB">
        <w:rPr>
          <w:rFonts w:eastAsia="Times New Roman"/>
          <w:sz w:val="24"/>
          <w:szCs w:val="24"/>
        </w:rPr>
        <w:fldChar w:fldCharType="separate"/>
      </w:r>
      <w:r w:rsidR="00DA5ABB" w:rsidRPr="00DA5ABB">
        <w:rPr>
          <w:rFonts w:eastAsia="Times New Roman"/>
          <w:noProof/>
          <w:sz w:val="24"/>
          <w:szCs w:val="24"/>
          <w:vertAlign w:val="superscript"/>
        </w:rPr>
        <w:t>1</w:t>
      </w:r>
      <w:r w:rsidR="00DA5ABB">
        <w:rPr>
          <w:rFonts w:eastAsia="Times New Roman"/>
          <w:sz w:val="24"/>
          <w:szCs w:val="24"/>
        </w:rPr>
        <w:fldChar w:fldCharType="end"/>
      </w:r>
      <w:r w:rsidR="0057499F" w:rsidRPr="00AF15ED">
        <w:rPr>
          <w:rFonts w:eastAsia="Times New Roman"/>
          <w:sz w:val="24"/>
          <w:szCs w:val="24"/>
        </w:rPr>
        <w:t xml:space="preserve">. </w:t>
      </w:r>
    </w:p>
    <w:p w:rsidR="0057499F" w:rsidRPr="00AF15ED" w:rsidRDefault="0057499F" w:rsidP="00AF15ED">
      <w:pPr>
        <w:spacing w:after="0" w:line="480" w:lineRule="auto"/>
        <w:rPr>
          <w:rFonts w:eastAsia="Times New Roman"/>
          <w:sz w:val="24"/>
          <w:szCs w:val="24"/>
        </w:rPr>
      </w:pPr>
    </w:p>
    <w:p w:rsidR="007F48FF" w:rsidRPr="00AF15ED" w:rsidRDefault="0057499F" w:rsidP="00AF15ED">
      <w:pPr>
        <w:spacing w:after="0" w:line="480" w:lineRule="auto"/>
        <w:rPr>
          <w:rFonts w:eastAsia="Times New Roman"/>
          <w:sz w:val="24"/>
          <w:szCs w:val="24"/>
        </w:rPr>
      </w:pPr>
      <w:r w:rsidRPr="00AF15ED">
        <w:rPr>
          <w:rFonts w:eastAsia="Times New Roman"/>
          <w:sz w:val="24"/>
          <w:szCs w:val="24"/>
        </w:rPr>
        <w:t xml:space="preserve">In this challenging context, </w:t>
      </w:r>
      <w:r w:rsidR="00BB5C6A">
        <w:rPr>
          <w:rFonts w:eastAsia="Times New Roman"/>
          <w:sz w:val="24"/>
          <w:szCs w:val="24"/>
        </w:rPr>
        <w:t xml:space="preserve">many </w:t>
      </w:r>
      <w:r w:rsidRPr="00AF15ED">
        <w:rPr>
          <w:rFonts w:eastAsia="Times New Roman"/>
          <w:sz w:val="24"/>
          <w:szCs w:val="24"/>
        </w:rPr>
        <w:t>patients approach pain services hoping for pain elimination, or enduring pain control. They are often searching for an explanation for their pain and may feel that the severity of their symptoms has not been taken seriously</w:t>
      </w:r>
      <w:r w:rsidR="00C93122">
        <w:rPr>
          <w:rFonts w:eastAsia="Times New Roman"/>
          <w:sz w:val="24"/>
          <w:szCs w:val="24"/>
        </w:rPr>
        <w:fldChar w:fldCharType="begin" w:fldLock="1"/>
      </w:r>
      <w:r w:rsidR="00C93122">
        <w:rPr>
          <w:rFonts w:eastAsia="Times New Roman"/>
          <w:sz w:val="24"/>
          <w:szCs w:val="24"/>
        </w:rPr>
        <w:instrText>ADDIN CSL_CITATION { "citationItems" : [ { "id" : "ITEM-1", "itemData" : { "DOI" : "10.1111/j.2044-8287.1998.tb00556.x", "ISBN" : "2044-8287", "ISSN" : "2044-8287", "abstract" : "Objectives. Chronic low back pain is a major health problem and one where pain, physical impairment and biological pathology are only very loosely correlated). It is considered that the experience of pain, its distress and disability is mediated by its meaning to the sufferer. The intention of this study was to explore the sufferers' personal experience of their pain. Design. Qualitative research is often recommended to complement the quantitative work on chronic pain that has been published to date. Interpretative phenomenological analysis was employed in an in-depth study of a small sample of chronic pain patients. Method. Semi-structured interviews were carried out with nine women pain patients. The verbatim transcripts of those interviews served as the data for an interpretative phenomenological analysis. Results. Four themes emerged which are described under the broad headings: searching for an explanation; comparing this self with other selves; not being believed; and withdrawing from others. Conclusions. The participants shared an inability to explain the persistent presence of their pain or to reconstruct any contemporary self-regard. While they used social comparisons to try and help them make sense of their situation, these comparisons proved equivocal in their outcome. Participants were unable to establish the legitimacy of the chronic nature of their pain and in certain situations felt obliged to appear ill to conform to the expectations of others. By default, participants treated their own pain as a stigma and tended to withdraw from social contact. They felt confused, afraid for their future and vulnerable to shame.", "author" : [ { "dropping-particle" : "", "family" : "Osborn", "given" : "Mike", "non-dropping-particle" : "", "parse-names" : false, "suffix" : "" }, { "dropping-particle" : "", "family" : "Smith", "given" : "Jonathan A", "non-dropping-particle" : "", "parse-names" : false, "suffix" : "" } ], "container-title" : "British Journal of Health Psychology", "id" : "ITEM-1", "issue" : "1", "issued" : { "date-parts" : [ [ "1998" ] ] }, "page" : "65-83", "title" : "The personal experience of chronic benign lower back pain: An interpretative phenomenological analysis", "type" : "article-journal", "volume" : "3" }, "uris" : [ "http://www.mendeley.com/documents/?uuid=0d95af98-7728-399d-b50d-e1e8180c7aec" ] } ], "mendeley" : { "formattedCitation" : "&lt;sup&gt;2&lt;/sup&gt;", "plainTextFormattedCitation" : "2", "previouslyFormattedCitation" : "&lt;sup&gt;2&lt;/sup&gt;" }, "properties" : { "noteIndex" : 0 }, "schema" : "https://github.com/citation-style-language/schema/raw/master/csl-citation.json" }</w:instrText>
      </w:r>
      <w:r w:rsidR="00C93122">
        <w:rPr>
          <w:rFonts w:eastAsia="Times New Roman"/>
          <w:sz w:val="24"/>
          <w:szCs w:val="24"/>
        </w:rPr>
        <w:fldChar w:fldCharType="separate"/>
      </w:r>
      <w:r w:rsidR="00C93122" w:rsidRPr="00C93122">
        <w:rPr>
          <w:rFonts w:eastAsia="Times New Roman"/>
          <w:noProof/>
          <w:sz w:val="24"/>
          <w:szCs w:val="24"/>
          <w:vertAlign w:val="superscript"/>
        </w:rPr>
        <w:t>2</w:t>
      </w:r>
      <w:r w:rsidR="00C93122">
        <w:rPr>
          <w:rFonts w:eastAsia="Times New Roman"/>
          <w:sz w:val="24"/>
          <w:szCs w:val="24"/>
        </w:rPr>
        <w:fldChar w:fldCharType="end"/>
      </w:r>
      <w:r w:rsidR="00C93122">
        <w:rPr>
          <w:rFonts w:eastAsia="Times New Roman"/>
          <w:sz w:val="24"/>
          <w:szCs w:val="24"/>
        </w:rPr>
        <w:t xml:space="preserve"> ( unhelpful clinical approaches detailed in </w:t>
      </w:r>
      <w:r w:rsidR="00BB4F7D">
        <w:rPr>
          <w:rFonts w:eastAsia="Times New Roman"/>
          <w:sz w:val="24"/>
          <w:szCs w:val="24"/>
        </w:rPr>
        <w:t>Table 1</w:t>
      </w:r>
      <w:r w:rsidRPr="00AF15ED">
        <w:rPr>
          <w:rFonts w:eastAsia="Times New Roman"/>
          <w:sz w:val="24"/>
          <w:szCs w:val="24"/>
        </w:rPr>
        <w:t xml:space="preserve">). </w:t>
      </w:r>
      <w:r w:rsidR="000613B6" w:rsidRPr="00AF15ED">
        <w:rPr>
          <w:rFonts w:eastAsia="Times New Roman"/>
          <w:sz w:val="24"/>
          <w:szCs w:val="24"/>
        </w:rPr>
        <w:t>Clinicians will use evidence-based pharmacological and interventional methods to help; where these are effect</w:t>
      </w:r>
      <w:r w:rsidR="00C93122">
        <w:rPr>
          <w:rFonts w:eastAsia="Times New Roman"/>
          <w:sz w:val="24"/>
          <w:szCs w:val="24"/>
        </w:rPr>
        <w:t>ive in sustainably reducing pain</w:t>
      </w:r>
      <w:r w:rsidR="000613B6" w:rsidRPr="00AF15ED">
        <w:rPr>
          <w:rFonts w:eastAsia="Times New Roman"/>
          <w:sz w:val="24"/>
          <w:szCs w:val="24"/>
        </w:rPr>
        <w:t xml:space="preserve"> and restoring function, Pain Management Programmes (PMPs) have no role. However, patients who have less </w:t>
      </w:r>
      <w:r w:rsidR="00BB5C6A">
        <w:rPr>
          <w:rFonts w:eastAsia="Times New Roman"/>
          <w:sz w:val="24"/>
          <w:szCs w:val="24"/>
        </w:rPr>
        <w:t>long-lasting</w:t>
      </w:r>
      <w:r w:rsidR="000613B6" w:rsidRPr="00AF15ED">
        <w:rPr>
          <w:rFonts w:eastAsia="Times New Roman"/>
          <w:sz w:val="24"/>
          <w:szCs w:val="24"/>
        </w:rPr>
        <w:t xml:space="preserve"> treatment responses will benefit from a shift in clinical approach. It can help to move away from an emphasis on </w:t>
      </w:r>
      <w:r w:rsidR="008E15ED" w:rsidRPr="00AF15ED">
        <w:rPr>
          <w:rFonts w:eastAsia="Times New Roman"/>
          <w:sz w:val="24"/>
          <w:szCs w:val="24"/>
        </w:rPr>
        <w:t>pharmacological</w:t>
      </w:r>
      <w:r w:rsidR="000613B6" w:rsidRPr="00AF15ED">
        <w:rPr>
          <w:rFonts w:eastAsia="Times New Roman"/>
          <w:sz w:val="24"/>
          <w:szCs w:val="24"/>
        </w:rPr>
        <w:t xml:space="preserve"> an</w:t>
      </w:r>
      <w:r w:rsidR="00553210" w:rsidRPr="00AF15ED">
        <w:rPr>
          <w:rFonts w:eastAsia="Times New Roman"/>
          <w:sz w:val="24"/>
          <w:szCs w:val="24"/>
        </w:rPr>
        <w:t>d interventional treatment to a</w:t>
      </w:r>
      <w:r w:rsidR="000613B6" w:rsidRPr="00AF15ED">
        <w:rPr>
          <w:rFonts w:eastAsia="Times New Roman"/>
          <w:sz w:val="24"/>
          <w:szCs w:val="24"/>
        </w:rPr>
        <w:t xml:space="preserve"> focus on self-managing pain in the long term, and to achieving good functioning and quality of life even if pain persists. This is not easy to achieve, but PMPs can teach the skills to </w:t>
      </w:r>
      <w:r w:rsidR="000613B6" w:rsidRPr="00AF15ED">
        <w:rPr>
          <w:rFonts w:eastAsia="Times New Roman"/>
          <w:sz w:val="24"/>
          <w:szCs w:val="24"/>
        </w:rPr>
        <w:lastRenderedPageBreak/>
        <w:t xml:space="preserve">attain this, even where patients’ pain remains poorly controlled by </w:t>
      </w:r>
      <w:r w:rsidR="008E15ED" w:rsidRPr="00AF15ED">
        <w:rPr>
          <w:rFonts w:eastAsia="Times New Roman"/>
          <w:sz w:val="24"/>
          <w:szCs w:val="24"/>
        </w:rPr>
        <w:t>medicines</w:t>
      </w:r>
      <w:r w:rsidR="000613B6" w:rsidRPr="00AF15ED">
        <w:rPr>
          <w:rFonts w:eastAsia="Times New Roman"/>
          <w:sz w:val="24"/>
          <w:szCs w:val="24"/>
        </w:rPr>
        <w:t xml:space="preserve">. </w:t>
      </w:r>
      <w:r w:rsidR="00553210" w:rsidRPr="00AF15ED">
        <w:rPr>
          <w:rFonts w:eastAsia="Times New Roman"/>
          <w:sz w:val="24"/>
          <w:szCs w:val="24"/>
        </w:rPr>
        <w:t>I</w:t>
      </w:r>
      <w:r w:rsidR="00A9017D" w:rsidRPr="00AF15ED">
        <w:rPr>
          <w:rFonts w:eastAsia="Times New Roman"/>
          <w:sz w:val="24"/>
          <w:szCs w:val="24"/>
        </w:rPr>
        <w:t xml:space="preserve">t </w:t>
      </w:r>
      <w:r w:rsidR="008C5FCC">
        <w:rPr>
          <w:rFonts w:eastAsia="Times New Roman"/>
          <w:sz w:val="24"/>
          <w:szCs w:val="24"/>
        </w:rPr>
        <w:t>is important</w:t>
      </w:r>
      <w:r w:rsidR="00A9017D" w:rsidRPr="00AF15ED">
        <w:rPr>
          <w:rFonts w:eastAsia="Times New Roman"/>
          <w:sz w:val="24"/>
          <w:szCs w:val="24"/>
        </w:rPr>
        <w:t xml:space="preserve"> to introduce patients to self-management philosophy relatively early in their clinical journey</w:t>
      </w:r>
      <w:r w:rsidR="00553210" w:rsidRPr="00AF15ED">
        <w:rPr>
          <w:rFonts w:eastAsia="Times New Roman"/>
          <w:sz w:val="24"/>
          <w:szCs w:val="24"/>
        </w:rPr>
        <w:t>, rather than to wait for treatment failure first</w:t>
      </w:r>
      <w:r w:rsidR="00A9017D" w:rsidRPr="00AF15ED">
        <w:rPr>
          <w:rFonts w:eastAsia="Times New Roman"/>
          <w:sz w:val="24"/>
          <w:szCs w:val="24"/>
        </w:rPr>
        <w:t xml:space="preserve">. Understanding the remit and approach of PMPs allows judicious referral and preparation of patients for this approach. </w:t>
      </w:r>
    </w:p>
    <w:p w:rsidR="00E848EB" w:rsidRPr="00AF15ED" w:rsidRDefault="00E848EB" w:rsidP="00AF15ED">
      <w:pPr>
        <w:spacing w:after="0" w:line="480" w:lineRule="auto"/>
        <w:rPr>
          <w:rFonts w:eastAsia="Times New Roman"/>
          <w:sz w:val="24"/>
          <w:szCs w:val="24"/>
        </w:rPr>
      </w:pPr>
    </w:p>
    <w:p w:rsidR="00E848EB" w:rsidRPr="00AF15ED" w:rsidRDefault="00E848EB" w:rsidP="00AF15ED">
      <w:pPr>
        <w:spacing w:after="0" w:line="480" w:lineRule="auto"/>
        <w:rPr>
          <w:rFonts w:eastAsia="Times New Roman"/>
          <w:i/>
          <w:sz w:val="24"/>
          <w:szCs w:val="24"/>
        </w:rPr>
      </w:pPr>
      <w:r w:rsidRPr="00AF15ED">
        <w:rPr>
          <w:rFonts w:eastAsia="Times New Roman"/>
          <w:i/>
          <w:sz w:val="24"/>
          <w:szCs w:val="24"/>
        </w:rPr>
        <w:t xml:space="preserve">Principles and practical philosophy of pain management </w:t>
      </w:r>
    </w:p>
    <w:p w:rsidR="00E848EB" w:rsidRPr="00AF15ED" w:rsidRDefault="00E848EB" w:rsidP="00AF15ED">
      <w:pPr>
        <w:spacing w:after="0" w:line="480" w:lineRule="auto"/>
        <w:ind w:left="195"/>
        <w:rPr>
          <w:rFonts w:eastAsia="Times New Roman"/>
          <w:sz w:val="24"/>
          <w:szCs w:val="24"/>
        </w:rPr>
      </w:pPr>
    </w:p>
    <w:p w:rsidR="00A9017D" w:rsidRPr="00AF15ED" w:rsidRDefault="00A9017D" w:rsidP="00AF15ED">
      <w:pPr>
        <w:spacing w:after="0" w:line="480" w:lineRule="auto"/>
        <w:rPr>
          <w:rFonts w:eastAsia="Times New Roman"/>
          <w:sz w:val="24"/>
          <w:szCs w:val="24"/>
        </w:rPr>
      </w:pPr>
      <w:r w:rsidRPr="00AF15ED">
        <w:rPr>
          <w:rFonts w:eastAsia="Times New Roman"/>
          <w:sz w:val="24"/>
          <w:szCs w:val="24"/>
        </w:rPr>
        <w:t>The ration</w:t>
      </w:r>
      <w:r w:rsidR="0057639A">
        <w:rPr>
          <w:rFonts w:eastAsia="Times New Roman"/>
          <w:sz w:val="24"/>
          <w:szCs w:val="24"/>
        </w:rPr>
        <w:t>ale and philosophy of PMPs rest</w:t>
      </w:r>
      <w:r w:rsidRPr="00AF15ED">
        <w:rPr>
          <w:rFonts w:eastAsia="Times New Roman"/>
          <w:sz w:val="24"/>
          <w:szCs w:val="24"/>
        </w:rPr>
        <w:t xml:space="preserve"> on (1) a proper understanding of chronic pain states, (2) realising the </w:t>
      </w:r>
      <w:r w:rsidR="000613B6" w:rsidRPr="00AF15ED">
        <w:rPr>
          <w:rFonts w:eastAsia="Times New Roman"/>
          <w:sz w:val="24"/>
          <w:szCs w:val="24"/>
        </w:rPr>
        <w:t>limits of medical treatment</w:t>
      </w:r>
      <w:r w:rsidRPr="00AF15ED">
        <w:rPr>
          <w:rFonts w:eastAsia="Times New Roman"/>
          <w:sz w:val="24"/>
          <w:szCs w:val="24"/>
        </w:rPr>
        <w:t xml:space="preserve">, and (3) an understanding of what true ‘self-management’ of a chronic condition can look like. </w:t>
      </w:r>
    </w:p>
    <w:p w:rsidR="00A9017D" w:rsidRPr="00AF15ED" w:rsidRDefault="00A9017D" w:rsidP="00AF15ED">
      <w:pPr>
        <w:spacing w:after="0" w:line="480" w:lineRule="auto"/>
        <w:rPr>
          <w:rFonts w:eastAsia="Times New Roman"/>
          <w:sz w:val="24"/>
          <w:szCs w:val="24"/>
        </w:rPr>
      </w:pPr>
    </w:p>
    <w:p w:rsidR="00A9017D" w:rsidRPr="00AF15ED" w:rsidRDefault="00A9017D" w:rsidP="00AF15ED">
      <w:pPr>
        <w:spacing w:after="0" w:line="480" w:lineRule="auto"/>
        <w:rPr>
          <w:rFonts w:eastAsia="Times New Roman"/>
          <w:sz w:val="24"/>
          <w:szCs w:val="24"/>
        </w:rPr>
      </w:pPr>
      <w:r w:rsidRPr="00AF15ED">
        <w:rPr>
          <w:rFonts w:eastAsia="Times New Roman"/>
          <w:sz w:val="24"/>
          <w:szCs w:val="24"/>
        </w:rPr>
        <w:t>Clinicians an</w:t>
      </w:r>
      <w:r w:rsidR="008E15ED" w:rsidRPr="00AF15ED">
        <w:rPr>
          <w:rFonts w:eastAsia="Times New Roman"/>
          <w:sz w:val="24"/>
          <w:szCs w:val="24"/>
        </w:rPr>
        <w:t xml:space="preserve">d patients need to appreciate an </w:t>
      </w:r>
      <w:r w:rsidRPr="00AF15ED">
        <w:rPr>
          <w:rFonts w:eastAsia="Times New Roman"/>
          <w:sz w:val="24"/>
          <w:szCs w:val="24"/>
        </w:rPr>
        <w:t>understanding of chronic pain often being driven by central sensitisation and altered descending control of nociceptive input</w:t>
      </w:r>
      <w:r w:rsidR="00C93122">
        <w:rPr>
          <w:rFonts w:eastAsia="Times New Roman"/>
          <w:sz w:val="24"/>
          <w:szCs w:val="24"/>
        </w:rPr>
        <w:fldChar w:fldCharType="begin" w:fldLock="1"/>
      </w:r>
      <w:r w:rsidR="00C93122">
        <w:rPr>
          <w:rFonts w:eastAsia="Times New Roman"/>
          <w:sz w:val="24"/>
          <w:szCs w:val="24"/>
        </w:rPr>
        <w:instrText>ADDIN CSL_CITATION { "citationItems" : [ { "id" : "ITEM-1", "itemData" : { "DOI" : "10.1016/j.pain.2010.09.030", "ISBN" : "0304-3959", "ISSN" : "03043959", "PMID" : "20961685", "abstract" : "Nociceptor inputs can trigger a prolonged but reversible increase in the excitability and synaptic efficacy of neurons in central nociceptive pathways, the phenomenon of central sensitization. Central sensitization manifests as pain hypersensitivity, particularly dynamic tactile allodynia, secondary punctate or pressure hyperalgesia, aftersensations, and enhanced temporal summation. It can be readily and rapidly elicited in human volunteers by diverse experimental noxious conditioning stimuli to skin, muscles or viscera, and in addition to producing pain hypersensitivity, results in secondary changes in brain activity that can be detected by electrophysiological or imaging techniques. Studies in clinical cohorts reveal changes in pain sensitivity that have been interpreted as revealing an important contribution of central sensitization to the pain phenotype in patients with fibromyalgia, osteoarthritis, musculoskeletal disorders with generalized pain hypersensitivity, headache, temporomandibular joint disorders, dental pain, neuropathic pain, visceral pain hypersensitivity disorders and post-surgical pain. The comorbidity of those pain hypersensitivity syndromes that present in the absence of inflammation or a neural lesion, their similar pattern of clinical presentation and response to centrally acting analgesics, may reflect a commonality of central sensitization to their pathophysiology. An important question that still needs to be determined is whether there are individuals with a higher inherited propensity for developing central sensitization than others, and if so, whether this conveys an increased risk in both developing conditions with pain hypersensitivity, and their chronification. Diagnostic criteria to establish the presence of central sensitization in patients will greatly assist the phenotyping of patients for choosing treatments that produce analgesia by normalizing hyperexcitable central neural activity. We have certainly come a long way since the first discovery of activity-dependent synaptic plasticity in the spinal cord and the revelation that it occurs and produces pain hypersensitivity in patients. Nevertheless, discovering the genetic and environmental contributors to and objective biomarkers of central sensitization will be highly beneficial, as will additional treatment options to prevent or reduce this prevalent and promiscuous form of pain plasticity. ?? 2010 International Association for the Study of Pain. Published by Elsevi\u2026", "author" : [ { "dropping-particle" : "", "family" : "Woolf", "given" : "Clifford J.", "non-dropping-particle" : "", "parse-names" : false, "suffix" : "" } ], "container-title" : "Pain", "id" : "ITEM-1", "issue" : "SUPPL.3", "issued" : { "date-parts" : [ [ "2011" ] ] }, "page" : "S2-S15", "publisher" : "International Association for the Study of Pain", "title" : "Central sensitization: Implications for the diagnosis and treatment of pain", "type" : "article-journal", "volume" : "152" }, "uris" : [ "http://www.mendeley.com/documents/?uuid=0fa30920-915c-436a-b2fd-fac9ba4477fd" ] } ], "mendeley" : { "formattedCitation" : "&lt;sup&gt;3&lt;/sup&gt;", "plainTextFormattedCitation" : "3", "previouslyFormattedCitation" : "&lt;sup&gt;3&lt;/sup&gt;" }, "properties" : { "noteIndex" : 0 }, "schema" : "https://github.com/citation-style-language/schema/raw/master/csl-citation.json" }</w:instrText>
      </w:r>
      <w:r w:rsidR="00C93122">
        <w:rPr>
          <w:rFonts w:eastAsia="Times New Roman"/>
          <w:sz w:val="24"/>
          <w:szCs w:val="24"/>
        </w:rPr>
        <w:fldChar w:fldCharType="separate"/>
      </w:r>
      <w:r w:rsidR="00C93122" w:rsidRPr="00C93122">
        <w:rPr>
          <w:rFonts w:eastAsia="Times New Roman"/>
          <w:noProof/>
          <w:sz w:val="24"/>
          <w:szCs w:val="24"/>
          <w:vertAlign w:val="superscript"/>
        </w:rPr>
        <w:t>3</w:t>
      </w:r>
      <w:r w:rsidR="00C93122">
        <w:rPr>
          <w:rFonts w:eastAsia="Times New Roman"/>
          <w:sz w:val="24"/>
          <w:szCs w:val="24"/>
        </w:rPr>
        <w:fldChar w:fldCharType="end"/>
      </w:r>
      <w:r w:rsidRPr="00AF15ED">
        <w:rPr>
          <w:rFonts w:eastAsia="Times New Roman"/>
          <w:sz w:val="24"/>
          <w:szCs w:val="24"/>
        </w:rPr>
        <w:t xml:space="preserve">. Failure to understand this can explain why patients, and often clinicians, cannot make sense of chronic pain conditions that persist in the absence of ongoing pathology. This can lead to some clinicians labelling pain as ‘psychosomatic’, and the patient contesting this in a way that </w:t>
      </w:r>
      <w:r w:rsidR="00812EED" w:rsidRPr="00AF15ED">
        <w:rPr>
          <w:rFonts w:eastAsia="Times New Roman"/>
          <w:sz w:val="24"/>
          <w:szCs w:val="24"/>
        </w:rPr>
        <w:t xml:space="preserve">impedes treatment and </w:t>
      </w:r>
      <w:r w:rsidRPr="00AF15ED">
        <w:rPr>
          <w:rFonts w:eastAsia="Times New Roman"/>
          <w:sz w:val="24"/>
          <w:szCs w:val="24"/>
        </w:rPr>
        <w:t xml:space="preserve">sours clinical relationships. </w:t>
      </w:r>
    </w:p>
    <w:p w:rsidR="00A9017D" w:rsidRPr="00AF15ED" w:rsidRDefault="00A9017D" w:rsidP="00AF15ED">
      <w:pPr>
        <w:spacing w:after="0" w:line="480" w:lineRule="auto"/>
        <w:rPr>
          <w:rFonts w:eastAsia="Times New Roman"/>
          <w:sz w:val="24"/>
          <w:szCs w:val="24"/>
        </w:rPr>
      </w:pPr>
    </w:p>
    <w:p w:rsidR="00A9017D" w:rsidRPr="00AF15ED" w:rsidRDefault="008C5FCC" w:rsidP="00AF15ED">
      <w:pPr>
        <w:spacing w:after="0" w:line="480" w:lineRule="auto"/>
        <w:rPr>
          <w:rFonts w:eastAsia="Times New Roman"/>
          <w:sz w:val="24"/>
          <w:szCs w:val="24"/>
        </w:rPr>
      </w:pPr>
      <w:r>
        <w:rPr>
          <w:rFonts w:eastAsia="Times New Roman"/>
          <w:sz w:val="24"/>
          <w:szCs w:val="24"/>
        </w:rPr>
        <w:lastRenderedPageBreak/>
        <w:t>E</w:t>
      </w:r>
      <w:r w:rsidR="00A9017D" w:rsidRPr="00AF15ED">
        <w:rPr>
          <w:rFonts w:eastAsia="Times New Roman"/>
          <w:sz w:val="24"/>
          <w:szCs w:val="24"/>
        </w:rPr>
        <w:t>xtensive research (including in animal models) shows how the pa</w:t>
      </w:r>
      <w:r w:rsidR="007C7F1E" w:rsidRPr="00AF15ED">
        <w:rPr>
          <w:rFonts w:eastAsia="Times New Roman"/>
          <w:sz w:val="24"/>
          <w:szCs w:val="24"/>
        </w:rPr>
        <w:t xml:space="preserve">in system can become sensitised, resulting in high levels of pain being evoked </w:t>
      </w:r>
      <w:r w:rsidR="008E15ED" w:rsidRPr="00AF15ED">
        <w:rPr>
          <w:rFonts w:eastAsia="Times New Roman"/>
          <w:sz w:val="24"/>
          <w:szCs w:val="24"/>
        </w:rPr>
        <w:t xml:space="preserve">spontaneously, or </w:t>
      </w:r>
      <w:r w:rsidR="007C7F1E" w:rsidRPr="00AF15ED">
        <w:rPr>
          <w:rFonts w:eastAsia="Times New Roman"/>
          <w:sz w:val="24"/>
          <w:szCs w:val="24"/>
        </w:rPr>
        <w:t xml:space="preserve">from minimal stimuli. The concept of pain being caused by </w:t>
      </w:r>
      <w:r w:rsidR="00812EED" w:rsidRPr="00AF15ED">
        <w:rPr>
          <w:rFonts w:eastAsia="Times New Roman"/>
          <w:sz w:val="24"/>
          <w:szCs w:val="24"/>
        </w:rPr>
        <w:t xml:space="preserve">negative </w:t>
      </w:r>
      <w:r w:rsidR="007C7F1E" w:rsidRPr="00AF15ED">
        <w:rPr>
          <w:rFonts w:eastAsia="Times New Roman"/>
          <w:sz w:val="24"/>
          <w:szCs w:val="24"/>
        </w:rPr>
        <w:t>emotions (‘psychosomatic’) has been shown to have poor coherence and validity</w:t>
      </w:r>
      <w:r w:rsidR="00C93122">
        <w:rPr>
          <w:rFonts w:eastAsia="Times New Roman"/>
          <w:sz w:val="24"/>
          <w:szCs w:val="24"/>
        </w:rPr>
        <w:t xml:space="preserve"> in the pain literature</w:t>
      </w:r>
      <w:r w:rsidR="00C93122">
        <w:rPr>
          <w:rFonts w:eastAsia="Times New Roman"/>
          <w:sz w:val="24"/>
          <w:szCs w:val="24"/>
        </w:rPr>
        <w:fldChar w:fldCharType="begin" w:fldLock="1"/>
      </w:r>
      <w:r w:rsidR="00C93122">
        <w:rPr>
          <w:rFonts w:eastAsia="Times New Roman"/>
          <w:sz w:val="24"/>
          <w:szCs w:val="24"/>
        </w:rPr>
        <w:instrText>ADDIN CSL_CITATION { "citationItems" : [ { "id" : "ITEM-1", "itemData" : { "DOI" : "10.1016/j.pain.2009.04.006", "ISBN" : "0304-3959", "ISSN" : "03043959", "PMID" : "19427734", "abstract" : "Somatisation is often invoked to explain pain and suffering in patients. Lipowski [34] defined somatisation as \"a tendency to experience and communicate somatic distress and symptoms unaccounted for by pathological findings, to attribute them to physical illness, and to seek medical help for them\" (p. 1359). His concept is widely accepted. This study investigated to what extent this conceptualisation is used in the empirical studies of pain. Studies were identified through searches from Web of Science, Pubmed and Psychinfo databases for the period from 1989 until 2007. Screening an initial set of 1020 articles resulted in 120 articles fulfilling inclusion criteria. One hundred and sixteen articles were retrieved and coded in terms of the conceptualisation of Lipowski [34]. All studies had a measure of somatic symptoms, most often questionnaires. Whether the symptoms were unaccounted for by pathological findings was rarely investigated. No study assessed whether the participants attributed the somatic complaints to physical illness. Most studies included patients seeking help in a clinical setting, but only one study investigated whether patients were seeking help for the somatisation complaints. In conclusion, no study fulfilled the construct criteria as defined by Lipowski [34]. Most studies focus upon the extent and diversity of somatic complaints. We recommend that researchers who use self-report instruments do not use the term \"somatisation\" (even if the instrument is labeled as a \"somatisation\" scale), but use the term \"multiple physical symptoms\" instead. The current operational use may unduly lead to a \"psychologisation\" of physical complaints. ?? 2009 International Association for the Study of Pain.", "author" : [ { "dropping-particle" : "", "family" : "Crombez", "given" : "Geert", "non-dropping-particle" : "", "parse-names" : false, "suffix" : "" }, { "dropping-particle" : "", "family" : "Beirens", "given" : "Koen", "non-dropping-particle" : "", "parse-names" : false, "suffix" : "" }, { "dropping-particle" : "", "family" : "Damme", "given" : "Stefaan", "non-dropping-particle" : "Van", "parse-names" : false, "suffix" : "" }, { "dropping-particle" : "", "family" : "Eccleston", "given" : "Christopher", "non-dropping-particle" : "", "parse-names" : false, "suffix" : "" }, { "dropping-particle" : "", "family" : "Fontaine", "given" : "Johnny", "non-dropping-particle" : "", "parse-names" : false, "suffix" : "" } ], "container-title" : "Pain", "id" : "ITEM-1", "issued" : { "date-parts" : [ [ "2009" ] ] }, "title" : "The unbearable lightness of somatisation: A systematic review of the concept of somatisation in empirical studies of pain", "type" : "article-journal" }, "uris" : [ "http://www.mendeley.com/documents/?uuid=8e7dfc57-28d3-3006-8287-d59d148c71ef" ] } ], "mendeley" : { "formattedCitation" : "&lt;sup&gt;4&lt;/sup&gt;", "plainTextFormattedCitation" : "4", "previouslyFormattedCitation" : "&lt;sup&gt;4&lt;/sup&gt;" }, "properties" : { "noteIndex" : 0 }, "schema" : "https://github.com/citation-style-language/schema/raw/master/csl-citation.json" }</w:instrText>
      </w:r>
      <w:r w:rsidR="00C93122">
        <w:rPr>
          <w:rFonts w:eastAsia="Times New Roman"/>
          <w:sz w:val="24"/>
          <w:szCs w:val="24"/>
        </w:rPr>
        <w:fldChar w:fldCharType="separate"/>
      </w:r>
      <w:r w:rsidR="00C93122" w:rsidRPr="00C93122">
        <w:rPr>
          <w:rFonts w:eastAsia="Times New Roman"/>
          <w:noProof/>
          <w:sz w:val="24"/>
          <w:szCs w:val="24"/>
          <w:vertAlign w:val="superscript"/>
        </w:rPr>
        <w:t>4</w:t>
      </w:r>
      <w:r w:rsidR="00C93122">
        <w:rPr>
          <w:rFonts w:eastAsia="Times New Roman"/>
          <w:sz w:val="24"/>
          <w:szCs w:val="24"/>
        </w:rPr>
        <w:fldChar w:fldCharType="end"/>
      </w:r>
      <w:r w:rsidR="007C7F1E" w:rsidRPr="00AF15ED">
        <w:rPr>
          <w:rFonts w:eastAsia="Times New Roman"/>
          <w:sz w:val="24"/>
          <w:szCs w:val="24"/>
        </w:rPr>
        <w:t xml:space="preserve">. Of course, there is a </w:t>
      </w:r>
      <w:r w:rsidR="000613B6" w:rsidRPr="00AF15ED">
        <w:rPr>
          <w:rFonts w:eastAsia="Times New Roman"/>
          <w:sz w:val="24"/>
          <w:szCs w:val="24"/>
        </w:rPr>
        <w:t>significant</w:t>
      </w:r>
      <w:r w:rsidR="007C7F1E" w:rsidRPr="00AF15ED">
        <w:rPr>
          <w:rFonts w:eastAsia="Times New Roman"/>
          <w:sz w:val="24"/>
          <w:szCs w:val="24"/>
        </w:rPr>
        <w:t xml:space="preserve"> role for emotions in an individual’s behavioural response to chronic pain, described below, but it is not causal. Instead, chronic pain can be seen as an example of a condition where intense emotional responses can </w:t>
      </w:r>
      <w:r>
        <w:rPr>
          <w:rFonts w:eastAsia="Times New Roman"/>
          <w:sz w:val="24"/>
          <w:szCs w:val="24"/>
        </w:rPr>
        <w:t xml:space="preserve">directly </w:t>
      </w:r>
      <w:r w:rsidR="007C7F1E" w:rsidRPr="00AF15ED">
        <w:rPr>
          <w:rFonts w:eastAsia="Times New Roman"/>
          <w:sz w:val="24"/>
          <w:szCs w:val="24"/>
        </w:rPr>
        <w:t xml:space="preserve">worsen symptoms (like psoriasis) or where negative emotions can </w:t>
      </w:r>
      <w:r>
        <w:rPr>
          <w:rFonts w:eastAsia="Times New Roman"/>
          <w:sz w:val="24"/>
          <w:szCs w:val="24"/>
        </w:rPr>
        <w:t xml:space="preserve">make a condition worse by disrupting necessary self-management </w:t>
      </w:r>
      <w:r w:rsidR="000613B6" w:rsidRPr="00AF15ED">
        <w:rPr>
          <w:rFonts w:eastAsia="Times New Roman"/>
          <w:sz w:val="24"/>
          <w:szCs w:val="24"/>
        </w:rPr>
        <w:t>(</w:t>
      </w:r>
      <w:r>
        <w:rPr>
          <w:rFonts w:eastAsia="Times New Roman"/>
          <w:sz w:val="24"/>
          <w:szCs w:val="24"/>
        </w:rPr>
        <w:t>such as depression causing poor glycaemic control in</w:t>
      </w:r>
      <w:r w:rsidR="000613B6" w:rsidRPr="00AF15ED">
        <w:rPr>
          <w:rFonts w:eastAsia="Times New Roman"/>
          <w:sz w:val="24"/>
          <w:szCs w:val="24"/>
        </w:rPr>
        <w:t xml:space="preserve"> diabetes)</w:t>
      </w:r>
      <w:r w:rsidR="007C7F1E" w:rsidRPr="00AF15ED">
        <w:rPr>
          <w:rFonts w:eastAsia="Times New Roman"/>
          <w:sz w:val="24"/>
          <w:szCs w:val="24"/>
        </w:rPr>
        <w:t xml:space="preserve">. </w:t>
      </w:r>
    </w:p>
    <w:p w:rsidR="007C7F1E" w:rsidRPr="00AF15ED" w:rsidRDefault="007C7F1E" w:rsidP="00AF15ED">
      <w:pPr>
        <w:spacing w:after="0" w:line="480" w:lineRule="auto"/>
        <w:rPr>
          <w:rFonts w:eastAsia="Times New Roman"/>
          <w:sz w:val="24"/>
          <w:szCs w:val="24"/>
        </w:rPr>
      </w:pPr>
    </w:p>
    <w:p w:rsidR="007C7F1E" w:rsidRPr="00AF15ED" w:rsidRDefault="007C7F1E" w:rsidP="00AF15ED">
      <w:pPr>
        <w:spacing w:after="0" w:line="480" w:lineRule="auto"/>
        <w:rPr>
          <w:rFonts w:eastAsia="Times New Roman"/>
          <w:sz w:val="24"/>
          <w:szCs w:val="24"/>
        </w:rPr>
      </w:pPr>
      <w:r w:rsidRPr="00AF15ED">
        <w:rPr>
          <w:rFonts w:eastAsia="Times New Roman"/>
          <w:sz w:val="24"/>
          <w:szCs w:val="24"/>
        </w:rPr>
        <w:t xml:space="preserve">Understanding </w:t>
      </w:r>
      <w:r w:rsidR="008E15ED" w:rsidRPr="00AF15ED">
        <w:rPr>
          <w:rFonts w:eastAsia="Times New Roman"/>
          <w:sz w:val="24"/>
          <w:szCs w:val="24"/>
        </w:rPr>
        <w:t xml:space="preserve">chronic </w:t>
      </w:r>
      <w:r w:rsidRPr="00AF15ED">
        <w:rPr>
          <w:rFonts w:eastAsia="Times New Roman"/>
          <w:sz w:val="24"/>
          <w:szCs w:val="24"/>
        </w:rPr>
        <w:t xml:space="preserve">pain correctly allows the patient to make sense of their experience of severe pain in the absence of corresponding </w:t>
      </w:r>
      <w:r w:rsidR="008C5FCC">
        <w:rPr>
          <w:rFonts w:eastAsia="Times New Roman"/>
          <w:sz w:val="24"/>
          <w:szCs w:val="24"/>
        </w:rPr>
        <w:t xml:space="preserve">tissue </w:t>
      </w:r>
      <w:r w:rsidRPr="00AF15ED">
        <w:rPr>
          <w:rFonts w:eastAsia="Times New Roman"/>
          <w:sz w:val="24"/>
          <w:szCs w:val="24"/>
        </w:rPr>
        <w:t xml:space="preserve">damage, and allows them to realise that they </w:t>
      </w:r>
      <w:r w:rsidR="008C5FCC">
        <w:rPr>
          <w:rFonts w:eastAsia="Times New Roman"/>
          <w:sz w:val="24"/>
          <w:szCs w:val="24"/>
        </w:rPr>
        <w:t>are</w:t>
      </w:r>
      <w:r w:rsidRPr="00AF15ED">
        <w:rPr>
          <w:rFonts w:eastAsia="Times New Roman"/>
          <w:sz w:val="24"/>
          <w:szCs w:val="24"/>
        </w:rPr>
        <w:t xml:space="preserve"> not be harming themselves by moving. Much research has shown that fear of pain sensations, and the belief that movement is harmful becau</w:t>
      </w:r>
      <w:r w:rsidR="00C93122">
        <w:rPr>
          <w:rFonts w:eastAsia="Times New Roman"/>
          <w:sz w:val="24"/>
          <w:szCs w:val="24"/>
        </w:rPr>
        <w:t>se it is painful (</w:t>
      </w:r>
      <w:proofErr w:type="spellStart"/>
      <w:r w:rsidR="00C93122">
        <w:rPr>
          <w:rFonts w:eastAsia="Times New Roman"/>
          <w:sz w:val="24"/>
          <w:szCs w:val="24"/>
        </w:rPr>
        <w:t>kinesiophobia</w:t>
      </w:r>
      <w:proofErr w:type="spellEnd"/>
      <w:r w:rsidR="00C93122">
        <w:rPr>
          <w:rFonts w:eastAsia="Times New Roman"/>
          <w:sz w:val="24"/>
          <w:szCs w:val="24"/>
        </w:rPr>
        <w:t>)</w:t>
      </w:r>
      <w:r w:rsidRPr="00AF15ED">
        <w:rPr>
          <w:rFonts w:eastAsia="Times New Roman"/>
          <w:sz w:val="24"/>
          <w:szCs w:val="24"/>
        </w:rPr>
        <w:t xml:space="preserve"> results in</w:t>
      </w:r>
      <w:r w:rsidR="0057639A">
        <w:rPr>
          <w:rFonts w:eastAsia="Times New Roman"/>
          <w:sz w:val="24"/>
          <w:szCs w:val="24"/>
        </w:rPr>
        <w:t xml:space="preserve"> worse functioning and outcomes</w:t>
      </w:r>
      <w:r w:rsidR="00C93122">
        <w:rPr>
          <w:rFonts w:eastAsia="Times New Roman"/>
          <w:sz w:val="24"/>
          <w:szCs w:val="24"/>
        </w:rPr>
        <w:fldChar w:fldCharType="begin" w:fldLock="1"/>
      </w:r>
      <w:r w:rsidR="00C93122">
        <w:rPr>
          <w:rFonts w:eastAsia="Times New Roman"/>
          <w:sz w:val="24"/>
          <w:szCs w:val="24"/>
        </w:rPr>
        <w:instrText>ADDIN CSL_CITATION { "citationItems" : [ { "id" : "ITEM-1", "itemData" : { "DOI" : "10.1016/j.pain.2013.06.005", "ISBN" : "1872-6623 (Electronic)\\r0304-3959 (Linking)", "ISSN" : "03043959", "PMID" : "23748115", "abstract" : "Nearly 20 years ago the Fear Avoidance Model (FAM) was advanced to explain the development and persistence of disabling back pain. The model has since inspired productive research and has become the leading paradigm for understanding disability associated with musculoskeletal pain. The model has also undergone recent expansion by addressing learning, motivation and self-regulation theory [10,34]. In contrast to these extensions, however, one relatively constant aspect of the model is the recursive series of fear-related", "author" : [ { "dropping-particle" : "", "family" : "Wideman", "given" : "Timothy H.", "non-dropping-particle" : "", "parse-names" : false, "suffix" : "" }, { "dropping-particle" : "", "family" : "Asmundson", "given" : "Gordon G J", "non-dropping-particle" : "", "parse-names" : false, "suffix" : "" }, { "dropping-particle" : "", "family" : "Smeets", "given" : "Rob J E M", "non-dropping-particle" : "", "parse-names" : false, "suffix" : "" }, { "dropping-particle" : "", "family" : "Zautra", "given" : "Alex J.", "non-dropping-particle" : "", "parse-names" : false, "suffix" : "" }, { "dropping-particle" : "", "family" : "Simmonds", "given" : "Maureen J.", "non-dropping-particle" : "", "parse-names" : false, "suffix" : "" }, { "dropping-particle" : "", "family" : "Sullivan", "given" : "Michael J L", "non-dropping-particle" : "", "parse-names" : false, "suffix" : "" }, { "dropping-particle" : "", "family" : "Haythornthwaite", "given" : "Jennifer A.", "non-dropping-particle" : "", "parse-names" : false, "suffix" : "" }, { "dropping-particle" : "", "family" : "Edwards", "given" : "Robert R.", "non-dropping-particle" : "", "parse-names" : false, "suffix" : "" } ], "container-title" : "Pain", "id" : "ITEM-1", "issue" : "11", "issued" : { "date-parts" : [ [ "2013" ] ] }, "page" : "2262-2265", "title" : "Rethinking the fear avoidance model: Toward a multidimensional framework of pain-related disability", "type" : "article", "volume" : "154" }, "uris" : [ "http://www.mendeley.com/documents/?uuid=64426ee9-c8fa-366e-94c7-0eac8735cc3b" ] } ], "mendeley" : { "formattedCitation" : "&lt;sup&gt;5&lt;/sup&gt;", "plainTextFormattedCitation" : "5", "previouslyFormattedCitation" : "&lt;sup&gt;5&lt;/sup&gt;" }, "properties" : { "noteIndex" : 0 }, "schema" : "https://github.com/citation-style-language/schema/raw/master/csl-citation.json" }</w:instrText>
      </w:r>
      <w:r w:rsidR="00C93122">
        <w:rPr>
          <w:rFonts w:eastAsia="Times New Roman"/>
          <w:sz w:val="24"/>
          <w:szCs w:val="24"/>
        </w:rPr>
        <w:fldChar w:fldCharType="separate"/>
      </w:r>
      <w:r w:rsidR="00C93122" w:rsidRPr="00C93122">
        <w:rPr>
          <w:rFonts w:eastAsia="Times New Roman"/>
          <w:noProof/>
          <w:sz w:val="24"/>
          <w:szCs w:val="24"/>
          <w:vertAlign w:val="superscript"/>
        </w:rPr>
        <w:t>5</w:t>
      </w:r>
      <w:r w:rsidR="00C93122">
        <w:rPr>
          <w:rFonts w:eastAsia="Times New Roman"/>
          <w:sz w:val="24"/>
          <w:szCs w:val="24"/>
        </w:rPr>
        <w:fldChar w:fldCharType="end"/>
      </w:r>
      <w:r w:rsidR="0057639A">
        <w:rPr>
          <w:rFonts w:eastAsia="Times New Roman"/>
          <w:sz w:val="24"/>
          <w:szCs w:val="24"/>
        </w:rPr>
        <w:t>; reduced movement results in physical deconditioning and</w:t>
      </w:r>
      <w:r w:rsidRPr="00AF15ED">
        <w:rPr>
          <w:rFonts w:eastAsia="Times New Roman"/>
          <w:sz w:val="24"/>
          <w:szCs w:val="24"/>
        </w:rPr>
        <w:t xml:space="preserve"> loss</w:t>
      </w:r>
      <w:r w:rsidR="00812EED" w:rsidRPr="00AF15ED">
        <w:rPr>
          <w:rFonts w:eastAsia="Times New Roman"/>
          <w:sz w:val="24"/>
          <w:szCs w:val="24"/>
        </w:rPr>
        <w:t xml:space="preserve"> of life roles. PMPs can work against this destructive cycle, when the unpleasant but non-damaging </w:t>
      </w:r>
      <w:proofErr w:type="gramStart"/>
      <w:r w:rsidR="00812EED" w:rsidRPr="00AF15ED">
        <w:rPr>
          <w:rFonts w:eastAsia="Times New Roman"/>
          <w:sz w:val="24"/>
          <w:szCs w:val="24"/>
        </w:rPr>
        <w:t>nature of chronic pain sensations are</w:t>
      </w:r>
      <w:proofErr w:type="gramEnd"/>
      <w:r w:rsidR="00812EED" w:rsidRPr="00AF15ED">
        <w:rPr>
          <w:rFonts w:eastAsia="Times New Roman"/>
          <w:sz w:val="24"/>
          <w:szCs w:val="24"/>
        </w:rPr>
        <w:t xml:space="preserve"> properly understood. </w:t>
      </w:r>
    </w:p>
    <w:p w:rsidR="00812EED" w:rsidRPr="00AF15ED" w:rsidRDefault="00812EED" w:rsidP="00AF15ED">
      <w:pPr>
        <w:spacing w:after="0" w:line="480" w:lineRule="auto"/>
        <w:rPr>
          <w:rFonts w:eastAsia="Times New Roman"/>
          <w:sz w:val="24"/>
          <w:szCs w:val="24"/>
        </w:rPr>
      </w:pPr>
    </w:p>
    <w:p w:rsidR="00812EED" w:rsidRPr="00AF15ED" w:rsidRDefault="00812EED" w:rsidP="00AF15ED">
      <w:pPr>
        <w:spacing w:after="0" w:line="480" w:lineRule="auto"/>
        <w:rPr>
          <w:rFonts w:eastAsia="Times New Roman"/>
          <w:sz w:val="24"/>
          <w:szCs w:val="24"/>
        </w:rPr>
      </w:pPr>
      <w:r w:rsidRPr="00AF15ED">
        <w:rPr>
          <w:rFonts w:eastAsia="Times New Roman"/>
          <w:sz w:val="24"/>
          <w:szCs w:val="24"/>
        </w:rPr>
        <w:lastRenderedPageBreak/>
        <w:t xml:space="preserve">PMPs reframe the clinical approach to chronic pain. </w:t>
      </w:r>
      <w:r w:rsidR="00AC618A" w:rsidRPr="00AF15ED">
        <w:rPr>
          <w:rFonts w:eastAsia="Times New Roman"/>
          <w:sz w:val="24"/>
          <w:szCs w:val="24"/>
        </w:rPr>
        <w:t>A</w:t>
      </w:r>
      <w:r w:rsidR="0057639A">
        <w:rPr>
          <w:rFonts w:eastAsia="Times New Roman"/>
          <w:sz w:val="24"/>
          <w:szCs w:val="24"/>
        </w:rPr>
        <w:t xml:space="preserve">n </w:t>
      </w:r>
      <w:r w:rsidR="00AC618A" w:rsidRPr="00AF15ED">
        <w:rPr>
          <w:rFonts w:eastAsia="Times New Roman"/>
          <w:sz w:val="24"/>
          <w:szCs w:val="24"/>
        </w:rPr>
        <w:t xml:space="preserve">understandable </w:t>
      </w:r>
      <w:r w:rsidRPr="00AF15ED">
        <w:rPr>
          <w:rFonts w:eastAsia="Times New Roman"/>
          <w:sz w:val="24"/>
          <w:szCs w:val="24"/>
        </w:rPr>
        <w:t xml:space="preserve">approach to pain is to </w:t>
      </w:r>
      <w:r w:rsidR="0057639A">
        <w:rPr>
          <w:rFonts w:eastAsia="Times New Roman"/>
          <w:sz w:val="24"/>
          <w:szCs w:val="24"/>
        </w:rPr>
        <w:t xml:space="preserve">try </w:t>
      </w:r>
      <w:r w:rsidRPr="00AF15ED">
        <w:rPr>
          <w:rFonts w:eastAsia="Times New Roman"/>
          <w:sz w:val="24"/>
          <w:szCs w:val="24"/>
        </w:rPr>
        <w:t xml:space="preserve">control and reduce it, </w:t>
      </w:r>
      <w:r w:rsidR="0057639A">
        <w:rPr>
          <w:rFonts w:eastAsia="Times New Roman"/>
          <w:sz w:val="24"/>
          <w:szCs w:val="24"/>
        </w:rPr>
        <w:t xml:space="preserve">hoping </w:t>
      </w:r>
      <w:r w:rsidRPr="00AF15ED">
        <w:rPr>
          <w:rFonts w:eastAsia="Times New Roman"/>
          <w:sz w:val="24"/>
          <w:szCs w:val="24"/>
        </w:rPr>
        <w:t xml:space="preserve">that this will resolve the difficulties in mood and functioning that came </w:t>
      </w:r>
      <w:r w:rsidR="00AC618A" w:rsidRPr="00AF15ED">
        <w:rPr>
          <w:rFonts w:eastAsia="Times New Roman"/>
          <w:sz w:val="24"/>
          <w:szCs w:val="24"/>
        </w:rPr>
        <w:t>after</w:t>
      </w:r>
      <w:r w:rsidRPr="00AF15ED">
        <w:rPr>
          <w:rFonts w:eastAsia="Times New Roman"/>
          <w:sz w:val="24"/>
          <w:szCs w:val="24"/>
        </w:rPr>
        <w:t xml:space="preserve"> pain</w:t>
      </w:r>
      <w:r w:rsidR="00AC618A" w:rsidRPr="00AF15ED">
        <w:rPr>
          <w:rFonts w:eastAsia="Times New Roman"/>
          <w:sz w:val="24"/>
          <w:szCs w:val="24"/>
        </w:rPr>
        <w:t xml:space="preserve"> onset</w:t>
      </w:r>
      <w:r w:rsidRPr="00AF15ED">
        <w:rPr>
          <w:rFonts w:eastAsia="Times New Roman"/>
          <w:sz w:val="24"/>
          <w:szCs w:val="24"/>
        </w:rPr>
        <w:t>. In chronic pain states, this logic can break down</w:t>
      </w:r>
      <w:r w:rsidR="008C5FCC">
        <w:rPr>
          <w:rFonts w:eastAsia="Times New Roman"/>
          <w:sz w:val="24"/>
          <w:szCs w:val="24"/>
        </w:rPr>
        <w:t>, and can become a barrier to progress</w:t>
      </w:r>
      <w:r w:rsidRPr="00AF15ED">
        <w:rPr>
          <w:rFonts w:eastAsia="Times New Roman"/>
          <w:sz w:val="24"/>
          <w:szCs w:val="24"/>
        </w:rPr>
        <w:t>. Pain control is not always possible and does not always lead to better functioning. For example, taking a high dose of opioid medication and lying down may result in some pai</w:t>
      </w:r>
      <w:r w:rsidR="00AC618A" w:rsidRPr="00AF15ED">
        <w:rPr>
          <w:rFonts w:eastAsia="Times New Roman"/>
          <w:sz w:val="24"/>
          <w:szCs w:val="24"/>
        </w:rPr>
        <w:t xml:space="preserve">n relief, but not necessarily </w:t>
      </w:r>
      <w:r w:rsidRPr="00AF15ED">
        <w:rPr>
          <w:rFonts w:eastAsia="Times New Roman"/>
          <w:sz w:val="24"/>
          <w:szCs w:val="24"/>
        </w:rPr>
        <w:t>better long term functioning</w:t>
      </w:r>
      <w:r w:rsidR="009F4DDF">
        <w:rPr>
          <w:rFonts w:eastAsia="Times New Roman"/>
          <w:sz w:val="24"/>
          <w:szCs w:val="24"/>
        </w:rPr>
        <w:fldChar w:fldCharType="begin" w:fldLock="1"/>
      </w:r>
      <w:r w:rsidR="009F4DDF">
        <w:rPr>
          <w:rFonts w:eastAsia="Times New Roman"/>
          <w:sz w:val="24"/>
          <w:szCs w:val="24"/>
        </w:rPr>
        <w:instrText>ADDIN CSL_CITATION { "citationItems" : [ { "id" : "ITEM-1", "itemData" : { "abstract" : "Background: The prevalence, efficacy, and risk for addiction for persons receiving opioids for chronic back pain are unclear.", "author" : [ { "dropping-particle" : "", "family" : "Martell", "given" : "Bridget A", "non-dropping-particle" : "", "parse-names" : false, "suffix" : "" }, { "dropping-particle" : "", "family" : "O", "given" : "Patrick G", "non-dropping-particle" : "", "parse-names" : false, "suffix" : "" }, { "dropping-particle" : "", "family" : "Kerns", "given" : "Robert D", "non-dropping-particle" : "", "parse-names" : false, "suffix" : "" }, { "dropping-particle" : "", "family" : "Becker", "given" : "William C", "non-dropping-particle" : "", "parse-names" : false, "suffix" : "" }, { "dropping-particle" : "", "family" : "Morales", "given" : "Knashawn H", "non-dropping-particle" : "", "parse-names" : false, "suffix" : "" }, { "dropping-particle" : "", "family" : "Kosten", "given" : "Thomas R", "non-dropping-particle" : "", "parse-names" : false, "suffix" : "" }, { "dropping-particle" : "", "family" : "Fiellin", "given" : "David A", "non-dropping-particle" : "", "parse-names" : false, "suffix" : "" } ], "id" : "ITEM-1", "issued" : { "date-parts" : [ [ "0" ] ] }, "title" : "Systematic Review: Opioid Treatment for Chronic Back Pain: Prevalence, Efficacy, and Association with Addiction", "type" : "article-journal" }, "uris" : [ "http://www.mendeley.com/documents/?uuid=e60d69b6-faab-33ea-902f-f84cc443f358" ] } ], "mendeley" : { "formattedCitation" : "&lt;sup&gt;6&lt;/sup&gt;", "plainTextFormattedCitation" : "6", "previouslyFormattedCitation" : "&lt;sup&gt;6&lt;/sup&gt;" }, "properties" : { "noteIndex" : 0 }, "schema" : "https://github.com/citation-style-language/schema/raw/master/csl-citation.json" }</w:instrText>
      </w:r>
      <w:r w:rsidR="009F4DDF">
        <w:rPr>
          <w:rFonts w:eastAsia="Times New Roman"/>
          <w:sz w:val="24"/>
          <w:szCs w:val="24"/>
        </w:rPr>
        <w:fldChar w:fldCharType="separate"/>
      </w:r>
      <w:r w:rsidR="009F4DDF" w:rsidRPr="009F4DDF">
        <w:rPr>
          <w:rFonts w:eastAsia="Times New Roman"/>
          <w:noProof/>
          <w:sz w:val="24"/>
          <w:szCs w:val="24"/>
          <w:vertAlign w:val="superscript"/>
        </w:rPr>
        <w:t>6</w:t>
      </w:r>
      <w:r w:rsidR="009F4DDF">
        <w:rPr>
          <w:rFonts w:eastAsia="Times New Roman"/>
          <w:sz w:val="24"/>
          <w:szCs w:val="24"/>
        </w:rPr>
        <w:fldChar w:fldCharType="end"/>
      </w:r>
      <w:r w:rsidRPr="00AF15ED">
        <w:rPr>
          <w:rFonts w:eastAsia="Times New Roman"/>
          <w:sz w:val="24"/>
          <w:szCs w:val="24"/>
        </w:rPr>
        <w:t xml:space="preserve">. </w:t>
      </w:r>
    </w:p>
    <w:p w:rsidR="00812EED" w:rsidRPr="00AF15ED" w:rsidRDefault="00812EED" w:rsidP="00AF15ED">
      <w:pPr>
        <w:spacing w:after="0" w:line="480" w:lineRule="auto"/>
        <w:rPr>
          <w:rFonts w:eastAsia="Times New Roman"/>
          <w:sz w:val="24"/>
          <w:szCs w:val="24"/>
        </w:rPr>
      </w:pPr>
    </w:p>
    <w:p w:rsidR="00B33D46" w:rsidRPr="00AF15ED" w:rsidRDefault="00812EED" w:rsidP="00AF15ED">
      <w:pPr>
        <w:spacing w:after="0" w:line="480" w:lineRule="auto"/>
        <w:rPr>
          <w:rFonts w:eastAsia="Times New Roman"/>
          <w:sz w:val="24"/>
          <w:szCs w:val="24"/>
        </w:rPr>
      </w:pPr>
      <w:r w:rsidRPr="00AF15ED">
        <w:rPr>
          <w:rFonts w:eastAsia="Times New Roman"/>
          <w:sz w:val="24"/>
          <w:szCs w:val="24"/>
        </w:rPr>
        <w:t xml:space="preserve">Thus, PMPs shift the clinical agenda away from pain control, towards using techniques that allow individuals to function </w:t>
      </w:r>
      <w:r w:rsidR="0057639A">
        <w:rPr>
          <w:rFonts w:eastAsia="Times New Roman"/>
          <w:sz w:val="24"/>
          <w:szCs w:val="24"/>
        </w:rPr>
        <w:t xml:space="preserve">and live </w:t>
      </w:r>
      <w:r w:rsidRPr="00AF15ED">
        <w:rPr>
          <w:rFonts w:eastAsia="Times New Roman"/>
          <w:sz w:val="24"/>
          <w:szCs w:val="24"/>
        </w:rPr>
        <w:t xml:space="preserve">well in the face of ongoing pain. A patient’s physical and psychological difficulties in the face of pain can be addressed directly, rather than waiting for pain relief to happen first. </w:t>
      </w:r>
      <w:r w:rsidR="008C5FCC">
        <w:rPr>
          <w:rFonts w:eastAsia="Times New Roman"/>
          <w:sz w:val="24"/>
          <w:szCs w:val="24"/>
        </w:rPr>
        <w:t xml:space="preserve">Patients are shown how </w:t>
      </w:r>
      <w:r w:rsidRPr="00AF15ED">
        <w:rPr>
          <w:rFonts w:eastAsia="Times New Roman"/>
          <w:sz w:val="24"/>
          <w:szCs w:val="24"/>
        </w:rPr>
        <w:t xml:space="preserve">to self-manage their </w:t>
      </w:r>
      <w:r w:rsidR="000613B6" w:rsidRPr="00AF15ED">
        <w:rPr>
          <w:rFonts w:eastAsia="Times New Roman"/>
          <w:sz w:val="24"/>
          <w:szCs w:val="24"/>
        </w:rPr>
        <w:t>liv</w:t>
      </w:r>
      <w:r w:rsidR="00A306BA" w:rsidRPr="00AF15ED">
        <w:rPr>
          <w:rFonts w:eastAsia="Times New Roman"/>
          <w:sz w:val="24"/>
          <w:szCs w:val="24"/>
        </w:rPr>
        <w:t>e</w:t>
      </w:r>
      <w:r w:rsidR="000613B6" w:rsidRPr="00AF15ED">
        <w:rPr>
          <w:rFonts w:eastAsia="Times New Roman"/>
          <w:sz w:val="24"/>
          <w:szCs w:val="24"/>
        </w:rPr>
        <w:t>s</w:t>
      </w:r>
      <w:r w:rsidRPr="00AF15ED">
        <w:rPr>
          <w:rFonts w:eastAsia="Times New Roman"/>
          <w:sz w:val="24"/>
          <w:szCs w:val="24"/>
        </w:rPr>
        <w:t xml:space="preserve">, using psychological and physical techniques, in the face of pain, and that this </w:t>
      </w:r>
      <w:r w:rsidR="00AC618A" w:rsidRPr="00AF15ED">
        <w:rPr>
          <w:rFonts w:eastAsia="Times New Roman"/>
          <w:sz w:val="24"/>
          <w:szCs w:val="24"/>
        </w:rPr>
        <w:t>may</w:t>
      </w:r>
      <w:r w:rsidRPr="00AF15ED">
        <w:rPr>
          <w:rFonts w:eastAsia="Times New Roman"/>
          <w:sz w:val="24"/>
          <w:szCs w:val="24"/>
        </w:rPr>
        <w:t xml:space="preserve"> be more effective than </w:t>
      </w:r>
      <w:r w:rsidR="00AC618A" w:rsidRPr="00AF15ED">
        <w:rPr>
          <w:rFonts w:eastAsia="Times New Roman"/>
          <w:sz w:val="24"/>
          <w:szCs w:val="24"/>
        </w:rPr>
        <w:t>escalating analgesics or repeated interventional techniques. Self-management means a person autonomously being able to become more physically active, manage their moods and behavioural responses, and to set goals and to restructure their lives.</w:t>
      </w:r>
      <w:r w:rsidR="000613B6" w:rsidRPr="00AF15ED">
        <w:rPr>
          <w:rFonts w:eastAsia="Times New Roman"/>
          <w:sz w:val="24"/>
          <w:szCs w:val="24"/>
        </w:rPr>
        <w:t xml:space="preserve"> It is more than, for example, being ‘given a set of home exercises’</w:t>
      </w:r>
      <w:r w:rsidR="00553210" w:rsidRPr="00AF15ED">
        <w:rPr>
          <w:rFonts w:eastAsia="Times New Roman"/>
          <w:sz w:val="24"/>
          <w:szCs w:val="24"/>
        </w:rPr>
        <w:t xml:space="preserve"> by a professional</w:t>
      </w:r>
      <w:r w:rsidR="00EC2591">
        <w:rPr>
          <w:rFonts w:eastAsia="Times New Roman"/>
          <w:sz w:val="24"/>
          <w:szCs w:val="24"/>
        </w:rPr>
        <w:t xml:space="preserve"> who is in the ‘expert’ role</w:t>
      </w:r>
      <w:r w:rsidR="000613B6" w:rsidRPr="00AF15ED">
        <w:rPr>
          <w:rFonts w:eastAsia="Times New Roman"/>
          <w:sz w:val="24"/>
          <w:szCs w:val="24"/>
        </w:rPr>
        <w:t>; true self-management teaches patients to set their own goals, solve their own problems, and</w:t>
      </w:r>
      <w:r w:rsidR="00553210" w:rsidRPr="00AF15ED">
        <w:rPr>
          <w:rFonts w:eastAsia="Times New Roman"/>
          <w:sz w:val="24"/>
          <w:szCs w:val="24"/>
        </w:rPr>
        <w:t xml:space="preserve"> </w:t>
      </w:r>
      <w:r w:rsidR="00553210" w:rsidRPr="00AF15ED">
        <w:rPr>
          <w:rFonts w:eastAsia="Times New Roman"/>
          <w:sz w:val="24"/>
          <w:szCs w:val="24"/>
        </w:rPr>
        <w:lastRenderedPageBreak/>
        <w:t xml:space="preserve">achieve such personal effectiveness in the face of their condition that they </w:t>
      </w:r>
      <w:r w:rsidR="008C5FCC">
        <w:rPr>
          <w:rFonts w:eastAsia="Times New Roman"/>
          <w:sz w:val="24"/>
          <w:szCs w:val="24"/>
        </w:rPr>
        <w:t>no longer need regular input from clinicians</w:t>
      </w:r>
      <w:r w:rsidR="00963ED8">
        <w:rPr>
          <w:rFonts w:eastAsia="Times New Roman"/>
          <w:sz w:val="24"/>
          <w:szCs w:val="24"/>
        </w:rPr>
        <w:t xml:space="preserve"> (Table 2). </w:t>
      </w:r>
    </w:p>
    <w:p w:rsidR="00B33D46" w:rsidRPr="00AF15ED" w:rsidRDefault="00B33D46" w:rsidP="00AF15ED">
      <w:pPr>
        <w:spacing w:after="0" w:line="480" w:lineRule="auto"/>
        <w:rPr>
          <w:rFonts w:eastAsia="Times New Roman"/>
          <w:sz w:val="24"/>
          <w:szCs w:val="24"/>
        </w:rPr>
      </w:pPr>
    </w:p>
    <w:p w:rsidR="00AC618A" w:rsidRPr="00AF15ED" w:rsidRDefault="00AC618A" w:rsidP="00AF15ED">
      <w:pPr>
        <w:spacing w:after="0" w:line="480" w:lineRule="auto"/>
        <w:rPr>
          <w:rFonts w:eastAsia="Times New Roman"/>
          <w:i/>
          <w:sz w:val="24"/>
          <w:szCs w:val="24"/>
        </w:rPr>
      </w:pPr>
      <w:r w:rsidRPr="00AF15ED">
        <w:rPr>
          <w:rFonts w:eastAsia="Times New Roman"/>
          <w:i/>
          <w:sz w:val="24"/>
          <w:szCs w:val="24"/>
        </w:rPr>
        <w:t xml:space="preserve">Content and techniques involved in a PMP </w:t>
      </w:r>
    </w:p>
    <w:p w:rsidR="00AC618A" w:rsidRPr="00AF15ED" w:rsidRDefault="00AC618A" w:rsidP="00AF15ED">
      <w:pPr>
        <w:spacing w:after="0" w:line="480" w:lineRule="auto"/>
        <w:rPr>
          <w:rFonts w:eastAsia="Times New Roman"/>
          <w:sz w:val="24"/>
          <w:szCs w:val="24"/>
        </w:rPr>
      </w:pPr>
      <w:r w:rsidRPr="00AF15ED">
        <w:rPr>
          <w:rFonts w:eastAsia="Times New Roman"/>
          <w:sz w:val="24"/>
          <w:szCs w:val="24"/>
        </w:rPr>
        <w:t>PMPs are regarded as the ‘treatment of choice’ for chronic pain that has a significant physical, psycholog</w:t>
      </w:r>
      <w:r w:rsidR="00EC2591">
        <w:rPr>
          <w:rFonts w:eastAsia="Times New Roman"/>
          <w:sz w:val="24"/>
          <w:szCs w:val="24"/>
        </w:rPr>
        <w:t>ical and social impact</w:t>
      </w:r>
      <w:r w:rsidR="00EC2591">
        <w:rPr>
          <w:rFonts w:eastAsia="Times New Roman"/>
          <w:sz w:val="24"/>
          <w:szCs w:val="24"/>
        </w:rPr>
        <w:fldChar w:fldCharType="begin" w:fldLock="1"/>
      </w:r>
      <w:r w:rsidR="00EC2591">
        <w:rPr>
          <w:rFonts w:eastAsia="Times New Roman"/>
          <w:sz w:val="24"/>
          <w:szCs w:val="24"/>
        </w:rPr>
        <w:instrText>ADDIN CSL_CITATION { "citationItems" : [ { "id" : "ITEM-1", "itemData" : { "ISBN" : "9780956138644", "author" : [ { "dropping-particle" : "", "family" : "The British Pain Society", "given" : "", "non-dropping-particle" : "", "parse-names" : false, "suffix" : "" } ], "id" : "ITEM-1", "issue" : "November", "issued" : { "date-parts" : [ [ "2013" ] ] }, "title" : "The British Pain Society Guidelines for Pain Management Programmes for adults", "type" : "book" }, "uris" : [ "http://www.mendeley.com/documents/?uuid=942025c7-b09d-466d-a5e7-1e20010b303d" ] } ], "mendeley" : { "formattedCitation" : "&lt;sup&gt;1&lt;/sup&gt;", "plainTextFormattedCitation" : "1", "previouslyFormattedCitation" : "&lt;sup&gt;1&lt;/sup&gt;" }, "properties" : { "noteIndex" : 0 }, "schema" : "https://github.com/citation-style-language/schema/raw/master/csl-citation.json" }</w:instrText>
      </w:r>
      <w:r w:rsidR="00EC2591">
        <w:rPr>
          <w:rFonts w:eastAsia="Times New Roman"/>
          <w:sz w:val="24"/>
          <w:szCs w:val="24"/>
        </w:rPr>
        <w:fldChar w:fldCharType="separate"/>
      </w:r>
      <w:r w:rsidR="00EC2591" w:rsidRPr="00EC2591">
        <w:rPr>
          <w:rFonts w:eastAsia="Times New Roman"/>
          <w:noProof/>
          <w:sz w:val="24"/>
          <w:szCs w:val="24"/>
          <w:vertAlign w:val="superscript"/>
        </w:rPr>
        <w:t>1</w:t>
      </w:r>
      <w:r w:rsidR="00EC2591">
        <w:rPr>
          <w:rFonts w:eastAsia="Times New Roman"/>
          <w:sz w:val="24"/>
          <w:szCs w:val="24"/>
        </w:rPr>
        <w:fldChar w:fldCharType="end"/>
      </w:r>
      <w:r w:rsidRPr="00AF15ED">
        <w:rPr>
          <w:rFonts w:eastAsia="Times New Roman"/>
          <w:sz w:val="24"/>
          <w:szCs w:val="24"/>
        </w:rPr>
        <w:t>.</w:t>
      </w:r>
      <w:r w:rsidR="0080049E" w:rsidRPr="00AF15ED">
        <w:rPr>
          <w:rFonts w:eastAsia="Times New Roman"/>
          <w:sz w:val="24"/>
          <w:szCs w:val="24"/>
        </w:rPr>
        <w:t xml:space="preserve"> National guidance has established the core components required of a PMP</w:t>
      </w:r>
      <w:r w:rsidR="00EC2591">
        <w:rPr>
          <w:rFonts w:eastAsia="Times New Roman"/>
          <w:sz w:val="24"/>
          <w:szCs w:val="24"/>
        </w:rPr>
        <w:fldChar w:fldCharType="begin" w:fldLock="1"/>
      </w:r>
      <w:r w:rsidR="009F4DDF">
        <w:rPr>
          <w:rFonts w:eastAsia="Times New Roman"/>
          <w:sz w:val="24"/>
          <w:szCs w:val="24"/>
        </w:rPr>
        <w:instrText>ADDIN CSL_CITATION { "citationItems" : [ { "id" : "ITEM-1", "itemData" : { "ISBN" : "9780956138644", "author" : [ { "dropping-particle" : "", "family" : "The British Pain Society", "given" : "", "non-dropping-particle" : "", "parse-names" : false, "suffix" : "" } ], "id" : "ITEM-1", "issue" : "November", "issued" : { "date-parts" : [ [ "2013" ] ] }, "title" : "The British Pain Society Guidelines for Pain Management Programmes for adults", "type" : "book" }, "uris" : [ "http://www.mendeley.com/documents/?uuid=942025c7-b09d-466d-a5e7-1e20010b303d" ] }, { "id" : "ITEM-2", "itemData" : { "author" : [ { "dropping-particle" : "", "family" : "Grady", "given" : "Kate", "non-dropping-particle" : "", "parse-names" : false, "suffix" : "" } ], "id" : "ITEM-2", "issue" : "October", "issued" : { "date-parts" : [ [ "2015" ] ] }, "title" : "Core Standards for", "type" : "article-journal" }, "uris" : [ "http://www.mendeley.com/documents/?uuid=576663da-c656-48a7-9a4e-912a30020f22" ] } ], "mendeley" : { "formattedCitation" : "&lt;sup&gt;1 7&lt;/sup&gt;", "plainTextFormattedCitation" : "1 7", "previouslyFormattedCitation" : "&lt;sup&gt;1 7&lt;/sup&gt;" }, "properties" : { "noteIndex" : 0 }, "schema" : "https://github.com/citation-style-language/schema/raw/master/csl-citation.json" }</w:instrText>
      </w:r>
      <w:r w:rsidR="00EC2591">
        <w:rPr>
          <w:rFonts w:eastAsia="Times New Roman"/>
          <w:sz w:val="24"/>
          <w:szCs w:val="24"/>
        </w:rPr>
        <w:fldChar w:fldCharType="separate"/>
      </w:r>
      <w:r w:rsidR="009F4DDF" w:rsidRPr="009F4DDF">
        <w:rPr>
          <w:rFonts w:eastAsia="Times New Roman"/>
          <w:noProof/>
          <w:sz w:val="24"/>
          <w:szCs w:val="24"/>
          <w:vertAlign w:val="superscript"/>
        </w:rPr>
        <w:t>1 7</w:t>
      </w:r>
      <w:r w:rsidR="00EC2591">
        <w:rPr>
          <w:rFonts w:eastAsia="Times New Roman"/>
          <w:sz w:val="24"/>
          <w:szCs w:val="24"/>
        </w:rPr>
        <w:fldChar w:fldCharType="end"/>
      </w:r>
      <w:r w:rsidR="0080049E" w:rsidRPr="00AF15ED">
        <w:rPr>
          <w:rFonts w:eastAsia="Times New Roman"/>
          <w:sz w:val="24"/>
          <w:szCs w:val="24"/>
        </w:rPr>
        <w:t xml:space="preserve">. </w:t>
      </w:r>
    </w:p>
    <w:p w:rsidR="00AC618A" w:rsidRPr="00AF15ED" w:rsidRDefault="00AC618A" w:rsidP="00AF15ED">
      <w:pPr>
        <w:spacing w:after="0" w:line="480" w:lineRule="auto"/>
        <w:ind w:left="720"/>
        <w:rPr>
          <w:rFonts w:eastAsia="Times New Roman"/>
          <w:i/>
          <w:sz w:val="24"/>
          <w:szCs w:val="24"/>
        </w:rPr>
      </w:pPr>
      <w:r w:rsidRPr="00AF15ED">
        <w:rPr>
          <w:rFonts w:eastAsia="Times New Roman"/>
          <w:i/>
          <w:sz w:val="24"/>
          <w:szCs w:val="24"/>
        </w:rPr>
        <w:t>Cog</w:t>
      </w:r>
      <w:r w:rsidR="00FF3331" w:rsidRPr="00AF15ED">
        <w:rPr>
          <w:rFonts w:eastAsia="Times New Roman"/>
          <w:i/>
          <w:sz w:val="24"/>
          <w:szCs w:val="24"/>
        </w:rPr>
        <w:t>nitive</w:t>
      </w:r>
      <w:r w:rsidRPr="00AF15ED">
        <w:rPr>
          <w:rFonts w:eastAsia="Times New Roman"/>
          <w:i/>
          <w:sz w:val="24"/>
          <w:szCs w:val="24"/>
        </w:rPr>
        <w:t xml:space="preserve"> and behav</w:t>
      </w:r>
      <w:r w:rsidR="00FF3331" w:rsidRPr="00AF15ED">
        <w:rPr>
          <w:rFonts w:eastAsia="Times New Roman"/>
          <w:i/>
          <w:sz w:val="24"/>
          <w:szCs w:val="24"/>
        </w:rPr>
        <w:t>ioural</w:t>
      </w:r>
      <w:r w:rsidRPr="00AF15ED">
        <w:rPr>
          <w:rFonts w:eastAsia="Times New Roman"/>
          <w:i/>
          <w:sz w:val="24"/>
          <w:szCs w:val="24"/>
        </w:rPr>
        <w:t xml:space="preserve"> methods</w:t>
      </w:r>
    </w:p>
    <w:p w:rsidR="00FF3331" w:rsidRPr="00AF15ED" w:rsidRDefault="0080049E" w:rsidP="00AF15ED">
      <w:pPr>
        <w:spacing w:after="0" w:line="480" w:lineRule="auto"/>
        <w:rPr>
          <w:rFonts w:eastAsia="Times New Roman"/>
          <w:sz w:val="24"/>
          <w:szCs w:val="24"/>
        </w:rPr>
      </w:pPr>
      <w:r w:rsidRPr="00AF15ED">
        <w:rPr>
          <w:rFonts w:eastAsia="Times New Roman"/>
          <w:sz w:val="24"/>
          <w:szCs w:val="24"/>
        </w:rPr>
        <w:t xml:space="preserve">Mood disturbance is common in chronic </w:t>
      </w:r>
      <w:r w:rsidRPr="005B7F9A">
        <w:rPr>
          <w:rFonts w:eastAsia="Times New Roman"/>
          <w:sz w:val="24"/>
          <w:szCs w:val="24"/>
        </w:rPr>
        <w:t>pain (depression prevalence es</w:t>
      </w:r>
      <w:r w:rsidR="005B7F9A" w:rsidRPr="005B7F9A">
        <w:rPr>
          <w:rFonts w:eastAsia="Times New Roman"/>
          <w:sz w:val="24"/>
          <w:szCs w:val="24"/>
        </w:rPr>
        <w:t>timates vary between 30 – 60%</w:t>
      </w:r>
      <w:r w:rsidR="005B7F9A" w:rsidRPr="005B7F9A">
        <w:rPr>
          <w:rFonts w:eastAsia="Times New Roman"/>
          <w:sz w:val="24"/>
          <w:szCs w:val="24"/>
        </w:rPr>
        <w:fldChar w:fldCharType="begin" w:fldLock="1"/>
      </w:r>
      <w:r w:rsidR="009F4DDF">
        <w:rPr>
          <w:rFonts w:eastAsia="Times New Roman"/>
          <w:sz w:val="24"/>
          <w:szCs w:val="24"/>
        </w:rPr>
        <w:instrText>ADDIN CSL_CITATION { "citationItems" : [ { "id" : "ITEM-1", "itemData" : { "DOI" : "10.1007/s11920-013-0421-0", "ISBN" : "1535-1645 (Electronic) 1523-3812 (Linking)", "ISSN" : "15233812", "PMID" : "24214740", "abstract" : "The comorbidity of pain and depression has been well established in the literature and is associated with a greater burden to the individual and society than either condition alone. The relationship between pain and depression is quite complex and multiple factors must be considered when trying to disentangle the pain-depression link including shared neurobiology, precipitating environmental factors and cognitive influences. This article aims to provide an overview of the leading neurobiological and psychosocial theories that have advanced our understanding of the link between pain and depression. To this end we describe the shared neurobiological mechanisms in the brain thought to explain the overlap and consider psychological processes and how they inform a cognitive behavioral model. The article also provides an overview of the evidence based treatment for comorbid pain and depression.", "author" : [ { "dropping-particle" : "", "family" : "Goesling", "given" : "Jenna", "non-dropping-particle" : "", "parse-names" : false, "suffix" : "" }, { "dropping-particle" : "", "family" : "Clauw", "given" : "Daniel J.", "non-dropping-particle" : "", "parse-names" : false, "suffix" : "" }, { "dropping-particle" : "", "family" : "Hassett", "given" : "Afton L.", "non-dropping-particle" : "", "parse-names" : false, "suffix" : "" } ], "container-title" : "Current Psychiatry Reports", "id" : "ITEM-1", "issue" : "12", "issued" : { "date-parts" : [ [ "2013" ] ] }, "title" : "Pain and depression: An integrative review of neurobiological and psychological factors", "type" : "article-journal", "volume" : "15" }, "uris" : [ "http://www.mendeley.com/documents/?uuid=a471522b-b64f-415b-9a51-a22532dae967" ] } ], "mendeley" : { "formattedCitation" : "&lt;sup&gt;8&lt;/sup&gt;", "plainTextFormattedCitation" : "8", "previouslyFormattedCitation" : "&lt;sup&gt;8&lt;/sup&gt;" }, "properties" : { "noteIndex" : 0 }, "schema" : "https://github.com/citation-style-language/schema/raw/master/csl-citation.json" }</w:instrText>
      </w:r>
      <w:r w:rsidR="005B7F9A" w:rsidRPr="005B7F9A">
        <w:rPr>
          <w:rFonts w:eastAsia="Times New Roman"/>
          <w:sz w:val="24"/>
          <w:szCs w:val="24"/>
        </w:rPr>
        <w:fldChar w:fldCharType="separate"/>
      </w:r>
      <w:r w:rsidR="009F4DDF" w:rsidRPr="009F4DDF">
        <w:rPr>
          <w:rFonts w:eastAsia="Times New Roman"/>
          <w:noProof/>
          <w:sz w:val="24"/>
          <w:szCs w:val="24"/>
          <w:vertAlign w:val="superscript"/>
        </w:rPr>
        <w:t>8</w:t>
      </w:r>
      <w:r w:rsidR="005B7F9A" w:rsidRPr="005B7F9A">
        <w:rPr>
          <w:rFonts w:eastAsia="Times New Roman"/>
          <w:sz w:val="24"/>
          <w:szCs w:val="24"/>
        </w:rPr>
        <w:fldChar w:fldCharType="end"/>
      </w:r>
      <w:r w:rsidRPr="005B7F9A">
        <w:rPr>
          <w:rFonts w:eastAsia="Times New Roman"/>
          <w:sz w:val="24"/>
          <w:szCs w:val="24"/>
        </w:rPr>
        <w:t>).</w:t>
      </w:r>
      <w:r w:rsidRPr="00AF15ED">
        <w:rPr>
          <w:rFonts w:eastAsia="Times New Roman"/>
          <w:sz w:val="24"/>
          <w:szCs w:val="24"/>
        </w:rPr>
        <w:t xml:space="preserve"> It is easy to see how the experience of chronic pain can be frightening and intimidating, and how the associated loss of function can lead to sadness. </w:t>
      </w:r>
      <w:r w:rsidR="00A306BA" w:rsidRPr="00AF15ED">
        <w:rPr>
          <w:rFonts w:eastAsia="Times New Roman"/>
          <w:sz w:val="24"/>
          <w:szCs w:val="24"/>
        </w:rPr>
        <w:t>Also, the base rate of emotional struggles in the general population, irrespective of pain</w:t>
      </w:r>
      <w:r w:rsidR="00553210" w:rsidRPr="00AF15ED">
        <w:rPr>
          <w:rFonts w:eastAsia="Times New Roman"/>
          <w:sz w:val="24"/>
          <w:szCs w:val="24"/>
        </w:rPr>
        <w:t>,</w:t>
      </w:r>
      <w:r w:rsidR="00A306BA" w:rsidRPr="00AF15ED">
        <w:rPr>
          <w:rFonts w:eastAsia="Times New Roman"/>
          <w:sz w:val="24"/>
          <w:szCs w:val="24"/>
        </w:rPr>
        <w:t xml:space="preserve"> is high; patients may well have experienced mood disturbance prior to their pain condition. </w:t>
      </w:r>
      <w:r w:rsidRPr="00AF15ED">
        <w:rPr>
          <w:rFonts w:eastAsia="Times New Roman"/>
          <w:sz w:val="24"/>
          <w:szCs w:val="24"/>
        </w:rPr>
        <w:t>Nonetheless, even understandable emotional reactions can become a</w:t>
      </w:r>
      <w:r w:rsidR="00163997">
        <w:rPr>
          <w:rFonts w:eastAsia="Times New Roman"/>
          <w:sz w:val="24"/>
          <w:szCs w:val="24"/>
        </w:rPr>
        <w:t>n independent problem</w:t>
      </w:r>
      <w:r w:rsidRPr="00AF15ED">
        <w:rPr>
          <w:rFonts w:eastAsia="Times New Roman"/>
          <w:sz w:val="24"/>
          <w:szCs w:val="24"/>
        </w:rPr>
        <w:t xml:space="preserve">, and can also inhibit effective rehabilitation; people who are low in mood and fearful of movement often struggle to sustain an exercise programme. Thus, psychological techniques, including thought-challenging, </w:t>
      </w:r>
      <w:r w:rsidR="0034674B" w:rsidRPr="00AF15ED">
        <w:rPr>
          <w:rFonts w:eastAsia="Times New Roman"/>
          <w:sz w:val="24"/>
          <w:szCs w:val="24"/>
        </w:rPr>
        <w:t xml:space="preserve">exposure to difficult tasks, </w:t>
      </w:r>
      <w:r w:rsidRPr="00AF15ED">
        <w:rPr>
          <w:rFonts w:eastAsia="Times New Roman"/>
          <w:sz w:val="24"/>
          <w:szCs w:val="24"/>
        </w:rPr>
        <w:t xml:space="preserve">mindfulness and acceptance, can be used to help an individual’s mood directly, and also to facilitate the application of the other PMP skills. </w:t>
      </w:r>
    </w:p>
    <w:p w:rsidR="00AC618A" w:rsidRPr="00AF15ED" w:rsidRDefault="00AC618A" w:rsidP="00AF15ED">
      <w:pPr>
        <w:spacing w:after="0" w:line="480" w:lineRule="auto"/>
        <w:ind w:firstLine="720"/>
        <w:rPr>
          <w:rFonts w:eastAsia="Times New Roman"/>
          <w:i/>
          <w:sz w:val="24"/>
          <w:szCs w:val="24"/>
        </w:rPr>
      </w:pPr>
      <w:r w:rsidRPr="00AF15ED">
        <w:rPr>
          <w:rFonts w:eastAsia="Times New Roman"/>
          <w:i/>
          <w:sz w:val="24"/>
          <w:szCs w:val="24"/>
        </w:rPr>
        <w:lastRenderedPageBreak/>
        <w:t>Skills training and activity management</w:t>
      </w:r>
    </w:p>
    <w:p w:rsidR="00E6562D" w:rsidRPr="00AF15ED" w:rsidRDefault="00E6562D" w:rsidP="00AF15ED">
      <w:pPr>
        <w:spacing w:after="0" w:line="480" w:lineRule="auto"/>
        <w:rPr>
          <w:rFonts w:eastAsia="Times New Roman"/>
          <w:sz w:val="24"/>
          <w:szCs w:val="24"/>
        </w:rPr>
      </w:pPr>
      <w:r w:rsidRPr="00AF15ED">
        <w:rPr>
          <w:rFonts w:eastAsia="Times New Roman"/>
          <w:sz w:val="24"/>
          <w:szCs w:val="24"/>
        </w:rPr>
        <w:t>In chronic pain conditions, personal skills that an individual might have ‘taken for granted’ – for example their ability to plan their day, know their physical limits, and to communicate around their needs – can become problematic. PMPs commonly train skills such as relaxation, mindfulne</w:t>
      </w:r>
      <w:r w:rsidR="00163997">
        <w:rPr>
          <w:rFonts w:eastAsia="Times New Roman"/>
          <w:sz w:val="24"/>
          <w:szCs w:val="24"/>
        </w:rPr>
        <w:t>ss and communication. However, Activity M</w:t>
      </w:r>
      <w:r w:rsidRPr="00AF15ED">
        <w:rPr>
          <w:rFonts w:eastAsia="Times New Roman"/>
          <w:sz w:val="24"/>
          <w:szCs w:val="24"/>
        </w:rPr>
        <w:t>anagement – the examination of how people deploy their effort and energy – is probably the most critical aspect of skills training</w:t>
      </w:r>
      <w:r w:rsidR="00FF716F">
        <w:rPr>
          <w:rFonts w:eastAsia="Times New Roman"/>
          <w:sz w:val="24"/>
          <w:szCs w:val="24"/>
        </w:rPr>
        <w:fldChar w:fldCharType="begin" w:fldLock="1"/>
      </w:r>
      <w:r w:rsidR="009F4DDF">
        <w:rPr>
          <w:rFonts w:eastAsia="Times New Roman"/>
          <w:sz w:val="24"/>
          <w:szCs w:val="24"/>
        </w:rPr>
        <w:instrText>ADDIN CSL_CITATION { "citationItems" : [ { "id" : "ITEM-1", "itemData" : { "DOI" : "10.1016/j.pain.2014.09.028", "ISBN" : "0304-3959", "ISSN" : "18726623", "PMID" : "25267209", "abstract" : "Activity pacing is a widely used self-management strategy, but we lack a clear understanding of its nature and usefulness. One source of confusion is a lack of clarity about the use of pacing in everyday life (ie, naturalistic pacing) in people not trained on how to pace activities. It is unknown whether people engage in more pacing when pain is high (pain-contingent) or when fatigue is high (fatigue-contingent). Conversely, it is not known whether naturalistic pacing results in reduced symptoms. We conducted a multilevel daily process study in which participants with osteoarthritis (N = 162) reported pain and fatigue severity and frequency of pacing behaviors 5 times per day over 5 days. We hypothesized that increased pain and fatigue would predict increased pacing and that pacing would have a short-term benefit in terms of decreased pain and fatigue. Multilevel modeling results showed that, as expected, both momentary pain and fatigue were positively associated with subsequent pacing behaviors. Contrary to our hypothesis, increased pacing was associated with higher subsequent levels of pain and fatigue. Naturalistic pacing seems symptom-contingent and not reinforced by symptom reduction. Naturalistic pacing may be distinct from trained or programmatic pacing in terms of outcomes, and further research into naturalistic pacing may provide an important foundation for how best to deliver activity pacing interventions.", "author" : [ { "dropping-particle" : "", "family" : "Murphy", "given" : "Susan Lynn", "non-dropping-particle" : "", "parse-names" : false, "suffix" : "" }, { "dropping-particle" : "", "family" : "Kratz", "given" : "Anna Louise", "non-dropping-particle" : "", "parse-names" : false, "suffix" : "" } ], "container-title" : "Pain", "id" : "ITEM-1", "issued" : { "date-parts" : [ [ "2014" ] ] }, "title" : "Activity pacing in daily life: A within-day analysis", "type" : "article-journal" }, "uris" : [ "http://www.mendeley.com/documents/?uuid=842ad405-e26d-3f72-a650-de7ae5f83a93" ] } ], "mendeley" : { "formattedCitation" : "&lt;sup&gt;9&lt;/sup&gt;", "plainTextFormattedCitation" : "9", "previouslyFormattedCitation" : "&lt;sup&gt;9&lt;/sup&gt;" }, "properties" : { "noteIndex" : 0 }, "schema" : "https://github.com/citation-style-language/schema/raw/master/csl-citation.json" }</w:instrText>
      </w:r>
      <w:r w:rsidR="00FF716F">
        <w:rPr>
          <w:rFonts w:eastAsia="Times New Roman"/>
          <w:sz w:val="24"/>
          <w:szCs w:val="24"/>
        </w:rPr>
        <w:fldChar w:fldCharType="separate"/>
      </w:r>
      <w:r w:rsidR="009F4DDF" w:rsidRPr="009F4DDF">
        <w:rPr>
          <w:rFonts w:eastAsia="Times New Roman"/>
          <w:noProof/>
          <w:sz w:val="24"/>
          <w:szCs w:val="24"/>
          <w:vertAlign w:val="superscript"/>
        </w:rPr>
        <w:t>9</w:t>
      </w:r>
      <w:r w:rsidR="00FF716F">
        <w:rPr>
          <w:rFonts w:eastAsia="Times New Roman"/>
          <w:sz w:val="24"/>
          <w:szCs w:val="24"/>
        </w:rPr>
        <w:fldChar w:fldCharType="end"/>
      </w:r>
      <w:r w:rsidRPr="00AF15ED">
        <w:rPr>
          <w:rFonts w:eastAsia="Times New Roman"/>
          <w:sz w:val="24"/>
          <w:szCs w:val="24"/>
        </w:rPr>
        <w:t>. It is understood that people with chronic pain can fall into patterns of avoidance of activity, overexertion, or highly cautious ‘pacing’ where they structure their exertion around minimisi</w:t>
      </w:r>
      <w:r w:rsidR="00163997">
        <w:rPr>
          <w:rFonts w:eastAsia="Times New Roman"/>
          <w:sz w:val="24"/>
          <w:szCs w:val="24"/>
        </w:rPr>
        <w:t>ng pain levels. None of these are</w:t>
      </w:r>
      <w:r w:rsidRPr="00AF15ED">
        <w:rPr>
          <w:rFonts w:eastAsia="Times New Roman"/>
          <w:sz w:val="24"/>
          <w:szCs w:val="24"/>
        </w:rPr>
        <w:t xml:space="preserve"> </w:t>
      </w:r>
      <w:r w:rsidR="00553210" w:rsidRPr="00AF15ED">
        <w:rPr>
          <w:rFonts w:eastAsia="Times New Roman"/>
          <w:sz w:val="24"/>
          <w:szCs w:val="24"/>
        </w:rPr>
        <w:t>an ideal approach to flexible</w:t>
      </w:r>
      <w:r w:rsidR="0079547F">
        <w:rPr>
          <w:rFonts w:eastAsia="Times New Roman"/>
          <w:sz w:val="24"/>
          <w:szCs w:val="24"/>
        </w:rPr>
        <w:t xml:space="preserve"> activity management with pain.</w:t>
      </w:r>
      <w:r w:rsidRPr="00AF15ED">
        <w:rPr>
          <w:rFonts w:eastAsia="Times New Roman"/>
          <w:sz w:val="24"/>
          <w:szCs w:val="24"/>
        </w:rPr>
        <w:t xml:space="preserve"> PMPs </w:t>
      </w:r>
      <w:r w:rsidR="0079547F">
        <w:rPr>
          <w:rFonts w:eastAsia="Times New Roman"/>
          <w:sz w:val="24"/>
          <w:szCs w:val="24"/>
        </w:rPr>
        <w:t xml:space="preserve">now </w:t>
      </w:r>
      <w:r w:rsidRPr="00AF15ED">
        <w:rPr>
          <w:rFonts w:eastAsia="Times New Roman"/>
          <w:sz w:val="24"/>
          <w:szCs w:val="24"/>
        </w:rPr>
        <w:t xml:space="preserve">train </w:t>
      </w:r>
      <w:r w:rsidR="00553210" w:rsidRPr="00AF15ED">
        <w:rPr>
          <w:rFonts w:eastAsia="Times New Roman"/>
          <w:sz w:val="24"/>
          <w:szCs w:val="24"/>
        </w:rPr>
        <w:t>various</w:t>
      </w:r>
      <w:r w:rsidRPr="00AF15ED">
        <w:rPr>
          <w:rFonts w:eastAsia="Times New Roman"/>
          <w:sz w:val="24"/>
          <w:szCs w:val="24"/>
        </w:rPr>
        <w:t xml:space="preserve"> approaches to activity engagement that emphasise self-awareness, realistic approaches to goal-setting and the establishment of a sustainable and increasing level of daily activity. </w:t>
      </w:r>
    </w:p>
    <w:p w:rsidR="00AC618A" w:rsidRPr="00AF15ED" w:rsidRDefault="00AC618A" w:rsidP="00AF15ED">
      <w:pPr>
        <w:spacing w:after="0" w:line="480" w:lineRule="auto"/>
        <w:ind w:firstLine="720"/>
        <w:rPr>
          <w:rFonts w:eastAsia="Times New Roman"/>
          <w:i/>
          <w:sz w:val="24"/>
          <w:szCs w:val="24"/>
        </w:rPr>
      </w:pPr>
      <w:r w:rsidRPr="00AF15ED">
        <w:rPr>
          <w:rFonts w:eastAsia="Times New Roman"/>
          <w:i/>
          <w:sz w:val="24"/>
          <w:szCs w:val="24"/>
        </w:rPr>
        <w:t xml:space="preserve">Physical activity </w:t>
      </w:r>
    </w:p>
    <w:p w:rsidR="00E6562D" w:rsidRPr="00AF15ED" w:rsidRDefault="009565EA" w:rsidP="00AF15ED">
      <w:pPr>
        <w:spacing w:after="0" w:line="480" w:lineRule="auto"/>
        <w:rPr>
          <w:rFonts w:eastAsia="Times New Roman"/>
          <w:sz w:val="24"/>
          <w:szCs w:val="24"/>
        </w:rPr>
      </w:pPr>
      <w:r w:rsidRPr="00AF15ED">
        <w:rPr>
          <w:rFonts w:eastAsia="Times New Roman"/>
          <w:sz w:val="24"/>
          <w:szCs w:val="24"/>
        </w:rPr>
        <w:t>Exercise or graded activity increase is a central part of PMP treatment; indeed, there is evidence that exercise alone is beneficial for chronic pain conditions</w:t>
      </w:r>
      <w:r w:rsidR="00FF716F">
        <w:rPr>
          <w:rFonts w:eastAsia="Times New Roman"/>
          <w:sz w:val="24"/>
          <w:szCs w:val="24"/>
        </w:rPr>
        <w:t xml:space="preserve"> (e.g. Fibromyalgia</w:t>
      </w:r>
      <w:r w:rsidR="00FF716F">
        <w:rPr>
          <w:rFonts w:eastAsia="Times New Roman"/>
          <w:sz w:val="24"/>
          <w:szCs w:val="24"/>
        </w:rPr>
        <w:fldChar w:fldCharType="begin" w:fldLock="1"/>
      </w:r>
      <w:r w:rsidR="009F4DDF">
        <w:rPr>
          <w:rFonts w:eastAsia="Times New Roman"/>
          <w:sz w:val="24"/>
          <w:szCs w:val="24"/>
        </w:rPr>
        <w:instrText>ADDIN CSL_CITATION { "citationItems" : [ { "id" : "ITEM-1", "itemData" : { "DOI" : "10.1136/annrheumdis", "ISBN" : "0003-4967", "ISSN" : "0003-4967", "PMID" : "27377815", "abstract" : "Objective The original European League Against Rheumatism recommendations for managing fibromyalgia assessed evidence up to 2005. The paucity of studies meant that most recommendations were 'expert opinion'. Methods A multidisciplinary group from 12 countries assessed evidence with a focus on systematic reviews and meta-analyses concerned with pharmacological/non-pharmacological management for fibromyalgia. A review, in May 2015, identified eligible publications and key outcomes assessed were pain, fatigue, sleep and daily functioning. The Grading of Recommendations Assessment, Development and Evaluation system was used for making recommendations. Results 2979 titles were identified: from these 275 full papers were selected for review and 107 reviews (and/or meta-analyses) evaluated as eligible. Based on meta-analyses, the only 'strong for' therapy-based recommendation in the guidelines was exercise. Based on expert opinion, a graduated approach, the following four main stages are suggested underpinned by shared decision-making with patients. Initial management should involve patient education and focus on non-pharmacological therapies. In case of non-response, further therapies (all of which were evaluated as 'weak for' based on meta-analyses) should be tailored to the specific needs of the individual and may involve psychological therapies (for mood disorders and unhelpful coping strategies), pharmacotherapy (for severe pain or sleep disturbance) and/or a multimodal rehabilitation programme (for severe disability). Conclusions These recommendations are underpinned by high-quality reviews and meta-analyses. The size of effect for most treatments is relatively modest. We propose research priorities clarifying who will benefit from specific interventions, their effect in combination and organisation of healthcare systems to optimise outcome.", "author" : [ { "dropping-particle" : "", "family" : "Macfarlane", "given" : "G J", "non-dropping-particle" : "", "parse-names" : false, "suffix" : "" }, { "dropping-particle" : "", "family" : "Kronisch", "given" : "C", "non-dropping-particle" : "", "parse-names" : false, "suffix" : "" }, { "dropping-particle" : "", "family" : "Dean", "given" : "L E", "non-dropping-particle" : "", "parse-names" : false, "suffix" : "" }, { "dropping-particle" : "", "family" : "Atzeni", "given" : "F", "non-dropping-particle" : "", "parse-names" : false, "suffix" : "" }, { "dropping-particle" : "", "family" : "H\u00e4user", "given" : "W", "non-dropping-particle" : "", "parse-names" : false, "suffix" : "" }, { "dropping-particle" : "", "family" : "Flu\u00df", "given" : "E", "non-dropping-particle" : "", "parse-names" : false, "suffix" : "" }, { "dropping-particle" : "", "family" : "Choy", "given" : "E", "non-dropping-particle" : "", "parse-names" : false, "suffix" : "" }, { "dropping-particle" : "", "family" : "Kosek", "given" : "E", "non-dropping-particle" : "", "parse-names" : false, "suffix" : "" }, { "dropping-particle" : "", "family" : "Amris", "given" : "K", "non-dropping-particle" : "", "parse-names" : false, "suffix" : "" }, { "dropping-particle" : "", "family" : "Branco", "given" : "J", "non-dropping-particle" : "", "parse-names" : false, "suffix" : "" }, { "dropping-particle" : "", "family" : "Dincer", "given" : "F", "non-dropping-particle" : "", "parse-names" : false, "suffix" : "" } ], "id" : "ITEM-1", "issued" : { "date-parts" : [ [ "2016" ] ] }, "page" : "1-11", "title" : "EULAR revised recommendations for the management of fibromyalgia", "type" : "article-journal" }, "uris" : [ "http://www.mendeley.com/documents/?uuid=8bf790b0-7a19-4183-8ec2-c49f48e670b1" ] } ], "mendeley" : { "formattedCitation" : "&lt;sup&gt;10&lt;/sup&gt;", "plainTextFormattedCitation" : "10", "previouslyFormattedCitation" : "&lt;sup&gt;10&lt;/sup&gt;" }, "properties" : { "noteIndex" : 0 }, "schema" : "https://github.com/citation-style-language/schema/raw/master/csl-citation.json" }</w:instrText>
      </w:r>
      <w:r w:rsidR="00FF716F">
        <w:rPr>
          <w:rFonts w:eastAsia="Times New Roman"/>
          <w:sz w:val="24"/>
          <w:szCs w:val="24"/>
        </w:rPr>
        <w:fldChar w:fldCharType="separate"/>
      </w:r>
      <w:r w:rsidR="009F4DDF" w:rsidRPr="009F4DDF">
        <w:rPr>
          <w:rFonts w:eastAsia="Times New Roman"/>
          <w:noProof/>
          <w:sz w:val="24"/>
          <w:szCs w:val="24"/>
          <w:vertAlign w:val="superscript"/>
        </w:rPr>
        <w:t>10</w:t>
      </w:r>
      <w:r w:rsidR="00FF716F">
        <w:rPr>
          <w:rFonts w:eastAsia="Times New Roman"/>
          <w:sz w:val="24"/>
          <w:szCs w:val="24"/>
        </w:rPr>
        <w:fldChar w:fldCharType="end"/>
      </w:r>
      <w:r w:rsidRPr="00AF15ED">
        <w:rPr>
          <w:rFonts w:eastAsia="Times New Roman"/>
          <w:sz w:val="24"/>
          <w:szCs w:val="24"/>
        </w:rPr>
        <w:t>). However, exercise is also a challenging proposition for people with chronic pain</w:t>
      </w:r>
      <w:r w:rsidR="0079547F">
        <w:rPr>
          <w:rFonts w:eastAsia="Times New Roman"/>
          <w:sz w:val="24"/>
          <w:szCs w:val="24"/>
        </w:rPr>
        <w:t>; it can</w:t>
      </w:r>
      <w:r w:rsidR="00553210" w:rsidRPr="00AF15ED">
        <w:rPr>
          <w:rFonts w:eastAsia="Times New Roman"/>
          <w:sz w:val="24"/>
          <w:szCs w:val="24"/>
        </w:rPr>
        <w:t xml:space="preserve"> hurt and not be immediately rewarding</w:t>
      </w:r>
      <w:r w:rsidRPr="00AF15ED">
        <w:rPr>
          <w:rFonts w:eastAsia="Times New Roman"/>
          <w:sz w:val="24"/>
          <w:szCs w:val="24"/>
        </w:rPr>
        <w:t xml:space="preserve">. </w:t>
      </w:r>
      <w:r w:rsidR="00553210" w:rsidRPr="00AF15ED">
        <w:rPr>
          <w:rFonts w:eastAsia="Times New Roman"/>
          <w:sz w:val="24"/>
          <w:szCs w:val="24"/>
        </w:rPr>
        <w:t>To help an individual learn to self-manage their own exercise programme, t</w:t>
      </w:r>
      <w:r w:rsidRPr="00AF15ED">
        <w:rPr>
          <w:rFonts w:eastAsia="Times New Roman"/>
          <w:sz w:val="24"/>
          <w:szCs w:val="24"/>
        </w:rPr>
        <w:t xml:space="preserve">here are a range of skills to be taught, including the ability to establish </w:t>
      </w:r>
      <w:r w:rsidRPr="00AF15ED">
        <w:rPr>
          <w:rFonts w:eastAsia="Times New Roman"/>
          <w:sz w:val="24"/>
          <w:szCs w:val="24"/>
        </w:rPr>
        <w:lastRenderedPageBreak/>
        <w:t xml:space="preserve">an </w:t>
      </w:r>
      <w:r w:rsidR="0079547F">
        <w:rPr>
          <w:rFonts w:eastAsia="Times New Roman"/>
          <w:sz w:val="24"/>
          <w:szCs w:val="24"/>
        </w:rPr>
        <w:t>effective</w:t>
      </w:r>
      <w:r w:rsidRPr="00AF15ED">
        <w:rPr>
          <w:rFonts w:eastAsia="Times New Roman"/>
          <w:sz w:val="24"/>
          <w:szCs w:val="24"/>
        </w:rPr>
        <w:t xml:space="preserve"> </w:t>
      </w:r>
      <w:r w:rsidR="0079547F">
        <w:rPr>
          <w:rFonts w:eastAsia="Times New Roman"/>
          <w:sz w:val="24"/>
          <w:szCs w:val="24"/>
        </w:rPr>
        <w:t xml:space="preserve">yet </w:t>
      </w:r>
      <w:r w:rsidRPr="00AF15ED">
        <w:rPr>
          <w:rFonts w:eastAsia="Times New Roman"/>
          <w:sz w:val="24"/>
          <w:szCs w:val="24"/>
        </w:rPr>
        <w:t xml:space="preserve">sustainable level of exertion, and how to </w:t>
      </w:r>
      <w:r w:rsidR="0079547F">
        <w:rPr>
          <w:rFonts w:eastAsia="Times New Roman"/>
          <w:sz w:val="24"/>
          <w:szCs w:val="24"/>
        </w:rPr>
        <w:t>modify and progress</w:t>
      </w:r>
      <w:r w:rsidRPr="00AF15ED">
        <w:rPr>
          <w:rFonts w:eastAsia="Times New Roman"/>
          <w:sz w:val="24"/>
          <w:szCs w:val="24"/>
        </w:rPr>
        <w:t xml:space="preserve"> exercises to </w:t>
      </w:r>
      <w:r w:rsidR="0079547F">
        <w:rPr>
          <w:rFonts w:eastAsia="Times New Roman"/>
          <w:sz w:val="24"/>
          <w:szCs w:val="24"/>
        </w:rPr>
        <w:t>improve</w:t>
      </w:r>
      <w:r w:rsidRPr="00AF15ED">
        <w:rPr>
          <w:rFonts w:eastAsia="Times New Roman"/>
          <w:sz w:val="24"/>
          <w:szCs w:val="24"/>
        </w:rPr>
        <w:t xml:space="preserve"> functioning. However, nearly all research also emphasises that sustaining self-guided exercise is a psychological challenge, and that it requires attention to issues such as motivation </w:t>
      </w:r>
      <w:r w:rsidR="008E15ED" w:rsidRPr="00AF15ED">
        <w:rPr>
          <w:rFonts w:eastAsia="Times New Roman"/>
          <w:sz w:val="24"/>
          <w:szCs w:val="24"/>
        </w:rPr>
        <w:t>and an individual’s beliefs</w:t>
      </w:r>
      <w:r w:rsidR="00553210" w:rsidRPr="00AF15ED">
        <w:rPr>
          <w:rFonts w:eastAsia="Times New Roman"/>
          <w:sz w:val="24"/>
          <w:szCs w:val="24"/>
        </w:rPr>
        <w:t xml:space="preserve"> and fears </w:t>
      </w:r>
      <w:r w:rsidRPr="00AF15ED">
        <w:rPr>
          <w:rFonts w:eastAsia="Times New Roman"/>
          <w:sz w:val="24"/>
          <w:szCs w:val="24"/>
        </w:rPr>
        <w:t xml:space="preserve">about their </w:t>
      </w:r>
      <w:r w:rsidR="00446785" w:rsidRPr="00AF15ED">
        <w:rPr>
          <w:rFonts w:eastAsia="Times New Roman"/>
          <w:sz w:val="24"/>
          <w:szCs w:val="24"/>
        </w:rPr>
        <w:t xml:space="preserve">pain condition. For example, one model of behaviour change emphasises that </w:t>
      </w:r>
      <w:r w:rsidR="007A3F59" w:rsidRPr="00AF15ED">
        <w:rPr>
          <w:rFonts w:eastAsia="Times New Roman"/>
          <w:sz w:val="24"/>
          <w:szCs w:val="24"/>
        </w:rPr>
        <w:t xml:space="preserve">sustained </w:t>
      </w:r>
      <w:r w:rsidR="00446785" w:rsidRPr="00AF15ED">
        <w:rPr>
          <w:rFonts w:eastAsia="Times New Roman"/>
          <w:sz w:val="24"/>
          <w:szCs w:val="24"/>
        </w:rPr>
        <w:t>habit change requires Capability (exercise skills), Motivation, and O</w:t>
      </w:r>
      <w:r w:rsidR="00553210" w:rsidRPr="00AF15ED">
        <w:rPr>
          <w:rFonts w:eastAsia="Times New Roman"/>
          <w:sz w:val="24"/>
          <w:szCs w:val="24"/>
        </w:rPr>
        <w:t>pportunity (supportive context)</w:t>
      </w:r>
      <w:r w:rsidR="007E07DA">
        <w:rPr>
          <w:rFonts w:eastAsia="Times New Roman"/>
          <w:sz w:val="24"/>
          <w:szCs w:val="24"/>
        </w:rPr>
        <w:fldChar w:fldCharType="begin" w:fldLock="1"/>
      </w:r>
      <w:r w:rsidR="009F4DDF">
        <w:rPr>
          <w:rFonts w:eastAsia="Times New Roman"/>
          <w:sz w:val="24"/>
          <w:szCs w:val="24"/>
        </w:rPr>
        <w:instrText>ADDIN CSL_CITATION { "citationItems" : [ { "id" : "ITEM-1", "itemData" : { "DOI" : "10.1186/1748-5908-6-42", "abstract" : "Background: Improving the design and implementation of evidence-based practice depends on successful behaviour change interventions. This requires an appropriate method for characterising interventions and linking them to an analysis of the targeted behaviour. There exists a plethora of frameworks of behaviour change interventions, but it is not clear how well they serve this purpose. This paper evaluates these frameworks, and develops and evaluates a new framework aimed at overcoming their limitations. Methods: A systematic search of electronic databases and consultation with behaviour change experts were used to identify frameworks of behaviour change interventions. These were evaluated according to three criteria: comprehensiveness, coherence, and a clear link to an overarching model of behaviour. A new framework was developed to meet these criteria. The reliability with which it could be applied was examined in two domains of behaviour change: tobacco control and obesity. Results: Nineteen frameworks were identified covering nine intervention functions and seven policy categories that could enable those interventions. None of the frameworks reviewed covered the full range of intervention functions or policies, and only a minority met the criteria of coherence or linkage to a model of behaviour. At the centre of a proposed new framework is a 'behaviour system' involving three essential conditions: capability, opportunity, and motivation (what we term the 'COM-B system'). This forms the hub of a 'behaviour change wheel' (BCW) around which are positioned the nine intervention functions aimed at addressing deficits in one or more of these conditions; around this are placed seven categories of policy that could enable those interventions to occur. The BCW was used reliably to characterise interventions within the English Department of Health's 2010 tobacco control strategy and the National Institute of Health and Clinical Excellence's guidance on reducing obesity. Conclusions: Interventions and policies to change behaviour can be usefully characterised by means of a BCW comprising: a 'behaviour system' at the hub, encircled by intervention functions and then by policy categories. Research is needed to establish how far the BCW can lead to more efficient design of effective interventions. Background", "author" : [ { "dropping-particle" : "", "family" : "Michie", "given" : "Susan", "non-dropping-particle" : "", "parse-names" : false, "suffix" : "" }, { "dropping-particle" : "", "family" : "Stralen", "given" : "Maartje M", "non-dropping-particle" : "van", "parse-names" : false, "suffix" : "" }, { "dropping-particle" : "", "family" : "West", "given" : "Robert", "non-dropping-particle" : "", "parse-names" : false, "suffix" : "" } ], "container-title" : "Implementation Science", "id" : "ITEM-1", "issued" : { "date-parts" : [ [ "2011" ] ] }, "page" : "42", "title" : "The behaviour change wheel: A new method for characterising and designing behaviour change interventions", "type" : "article-journal", "volume" : "6" }, "uris" : [ "http://www.mendeley.com/documents/?uuid=6a8c6e20-2a55-38c9-b45b-995aa3ac4227" ] } ], "mendeley" : { "formattedCitation" : "&lt;sup&gt;11&lt;/sup&gt;", "plainTextFormattedCitation" : "11", "previouslyFormattedCitation" : "&lt;sup&gt;11&lt;/sup&gt;" }, "properties" : { "noteIndex" : 0 }, "schema" : "https://github.com/citation-style-language/schema/raw/master/csl-citation.json" }</w:instrText>
      </w:r>
      <w:r w:rsidR="007E07DA">
        <w:rPr>
          <w:rFonts w:eastAsia="Times New Roman"/>
          <w:sz w:val="24"/>
          <w:szCs w:val="24"/>
        </w:rPr>
        <w:fldChar w:fldCharType="separate"/>
      </w:r>
      <w:r w:rsidR="009F4DDF" w:rsidRPr="009F4DDF">
        <w:rPr>
          <w:rFonts w:eastAsia="Times New Roman"/>
          <w:noProof/>
          <w:sz w:val="24"/>
          <w:szCs w:val="24"/>
          <w:vertAlign w:val="superscript"/>
        </w:rPr>
        <w:t>11</w:t>
      </w:r>
      <w:r w:rsidR="007E07DA">
        <w:rPr>
          <w:rFonts w:eastAsia="Times New Roman"/>
          <w:sz w:val="24"/>
          <w:szCs w:val="24"/>
        </w:rPr>
        <w:fldChar w:fldCharType="end"/>
      </w:r>
      <w:r w:rsidR="00553210" w:rsidRPr="00AF15ED">
        <w:rPr>
          <w:rFonts w:eastAsia="Times New Roman"/>
          <w:sz w:val="24"/>
          <w:szCs w:val="24"/>
        </w:rPr>
        <w:t>; most PMP approaches also find that addressing pain-related fear is essential.</w:t>
      </w:r>
      <w:r w:rsidR="00446785" w:rsidRPr="00AF15ED">
        <w:rPr>
          <w:rFonts w:eastAsia="Times New Roman"/>
          <w:sz w:val="24"/>
          <w:szCs w:val="24"/>
        </w:rPr>
        <w:t xml:space="preserve"> Thus, exercise training requires a broad focus. To help an individual maintain a higher level of activity in the long-term, PMPs teach exercise in the context of self-awareness, motivational techniques, and applied problem-solving. </w:t>
      </w:r>
    </w:p>
    <w:p w:rsidR="00AC618A" w:rsidRPr="00AF15ED" w:rsidRDefault="00AC618A" w:rsidP="00AF15ED">
      <w:pPr>
        <w:spacing w:after="0" w:line="480" w:lineRule="auto"/>
        <w:ind w:firstLine="720"/>
        <w:rPr>
          <w:rFonts w:eastAsia="Times New Roman"/>
          <w:i/>
          <w:sz w:val="24"/>
          <w:szCs w:val="24"/>
        </w:rPr>
      </w:pPr>
      <w:r w:rsidRPr="00AF15ED">
        <w:rPr>
          <w:rFonts w:eastAsia="Times New Roman"/>
          <w:i/>
          <w:sz w:val="24"/>
          <w:szCs w:val="24"/>
        </w:rPr>
        <w:t xml:space="preserve">Education </w:t>
      </w:r>
    </w:p>
    <w:p w:rsidR="006E11AC" w:rsidRPr="00AF15ED" w:rsidRDefault="006E11AC" w:rsidP="00AF15ED">
      <w:pPr>
        <w:spacing w:after="0" w:line="480" w:lineRule="auto"/>
        <w:rPr>
          <w:rFonts w:eastAsia="Times New Roman"/>
          <w:sz w:val="24"/>
          <w:szCs w:val="24"/>
        </w:rPr>
      </w:pPr>
      <w:r w:rsidRPr="00AF15ED">
        <w:rPr>
          <w:rFonts w:eastAsia="Times New Roman"/>
          <w:sz w:val="24"/>
          <w:szCs w:val="24"/>
        </w:rPr>
        <w:t xml:space="preserve">PMPs can usefully give patients information on topics such as medication (and medication reduction), the nature and physiology of chronic pain, issues around sleep and other topics such as </w:t>
      </w:r>
      <w:r w:rsidR="00914B62" w:rsidRPr="00AF15ED">
        <w:rPr>
          <w:rFonts w:eastAsia="Times New Roman"/>
          <w:sz w:val="24"/>
          <w:szCs w:val="24"/>
        </w:rPr>
        <w:t>diet, sex, and the use of aids and adaptations. However, it is widely agreed that education and the provision of information alone is seldom sufficient to achieve behaviour change. It is likely that valuable clinical change comes from individuals changing their attitude and approach to pain (decreasing fear of pain, increasing acceptance and a focus on valued goals) rather than from being in the possession of more accurate information</w:t>
      </w:r>
      <w:r w:rsidR="007E07DA">
        <w:rPr>
          <w:rFonts w:eastAsia="Times New Roman"/>
          <w:sz w:val="24"/>
          <w:szCs w:val="24"/>
        </w:rPr>
        <w:fldChar w:fldCharType="begin" w:fldLock="1"/>
      </w:r>
      <w:r w:rsidR="009F4DDF">
        <w:rPr>
          <w:rFonts w:eastAsia="Times New Roman"/>
          <w:sz w:val="24"/>
          <w:szCs w:val="24"/>
        </w:rPr>
        <w:instrText>ADDIN CSL_CITATION { "citationItems" : [ { "id" : "ITEM-1", "itemData" : { "DOI" : "10.1016/j.ejpain.2004.04.005", "ISBN" : "1090-3801 (Print)\\r1090-3801 (Linking)", "ISSN" : "10903801", "PMID" : "15629877", "abstract" : "Patients and clinicians sometimes take coping with chronic pain primarily as a process of gaining more control over pain. An alternate approach might include helping the pain sufferer to discriminate parts of their situation that can be effectively controlled from those that cannot. When faced with situations that do not yield to attempts at direct control patients may gain better results from leaving those situations as they are and investing their efforts elsewhere. This study was designed to examine this type of expanded view of coping with pain, a view that includes both attempts at control and acceptance. 200 adults seeking treatment for chronic pain were the subjects of this investigation. They completed a number of self-report inventories including a measure called the Brief Pain Coping Inventory, an inventory assessing accepting responses to pain as well as pain management responses standardly targeted by cognitive-behavioral treatment methods. Preliminary results showed that the BPCI yields scores with adequate temporal consistency and validity. Further results showed that a number of the responses assessed by the BPCI were reliable predictors of patient functioning. In general less frequent struggling to control pain, fewer palliative and avoidant coping responses, and more explicit persistence with activity despite acknowledged pain were associated with less depression and anxiety and greater life functioning. These results demonstrate that, in some instances, attempts at avoidance and control of chronic pain may be less helpful compared with a willingness to experience pain and focus on functioning. ?? 2004 European Federation of Chapters of the International Association for the Study of Pain. Published by Elsevier Ltd. All rights reserved.", "author" : [ { "dropping-particle" : "", "family" : "McCracken", "given" : "Lance M.", "non-dropping-particle" : "", "parse-names" : false, "suffix" : "" }, { "dropping-particle" : "", "family" : "Eccleston", "given" : "Christopher", "non-dropping-particle" : "", "parse-names" : false, "suffix" : "" }, { "dropping-particle" : "", "family" : "Bell", "given" : "Louise", "non-dropping-particle" : "", "parse-names" : false, "suffix" : "" } ], "container-title" : "European Journal of Pain", "id" : "ITEM-1", "issued" : { "date-parts" : [ [ "2005" ] ] }, "title" : "Clinical assessment of behavioral coping responses: Preliminary results from a brief inventory", "type" : "article-journal" }, "uris" : [ "http://www.mendeley.com/documents/?uuid=d555aee7-03ab-3dc7-9727-80f88e00ed08" ] } ], "mendeley" : { "formattedCitation" : "&lt;sup&gt;12&lt;/sup&gt;", "plainTextFormattedCitation" : "12", "previouslyFormattedCitation" : "&lt;sup&gt;12&lt;/sup&gt;" }, "properties" : { "noteIndex" : 0 }, "schema" : "https://github.com/citation-style-language/schema/raw/master/csl-citation.json" }</w:instrText>
      </w:r>
      <w:r w:rsidR="007E07DA">
        <w:rPr>
          <w:rFonts w:eastAsia="Times New Roman"/>
          <w:sz w:val="24"/>
          <w:szCs w:val="24"/>
        </w:rPr>
        <w:fldChar w:fldCharType="separate"/>
      </w:r>
      <w:r w:rsidR="009F4DDF" w:rsidRPr="009F4DDF">
        <w:rPr>
          <w:rFonts w:eastAsia="Times New Roman"/>
          <w:noProof/>
          <w:sz w:val="24"/>
          <w:szCs w:val="24"/>
          <w:vertAlign w:val="superscript"/>
        </w:rPr>
        <w:t>12</w:t>
      </w:r>
      <w:r w:rsidR="007E07DA">
        <w:rPr>
          <w:rFonts w:eastAsia="Times New Roman"/>
          <w:sz w:val="24"/>
          <w:szCs w:val="24"/>
        </w:rPr>
        <w:fldChar w:fldCharType="end"/>
      </w:r>
      <w:r w:rsidR="00914B62" w:rsidRPr="00AF15ED">
        <w:rPr>
          <w:rFonts w:eastAsia="Times New Roman"/>
          <w:sz w:val="24"/>
          <w:szCs w:val="24"/>
        </w:rPr>
        <w:t xml:space="preserve">. </w:t>
      </w:r>
    </w:p>
    <w:p w:rsidR="00AC618A" w:rsidRPr="00AF15ED" w:rsidRDefault="00AC618A" w:rsidP="00AF15ED">
      <w:pPr>
        <w:spacing w:after="0" w:line="480" w:lineRule="auto"/>
        <w:rPr>
          <w:rFonts w:eastAsia="Times New Roman"/>
          <w:sz w:val="24"/>
          <w:szCs w:val="24"/>
        </w:rPr>
      </w:pPr>
    </w:p>
    <w:p w:rsidR="00E848EB" w:rsidRPr="00AF15ED" w:rsidRDefault="00E848EB" w:rsidP="00AF15ED">
      <w:pPr>
        <w:spacing w:after="0" w:line="480" w:lineRule="auto"/>
        <w:rPr>
          <w:rFonts w:eastAsia="Times New Roman"/>
          <w:i/>
          <w:sz w:val="24"/>
          <w:szCs w:val="24"/>
        </w:rPr>
      </w:pPr>
      <w:r w:rsidRPr="00AF15ED">
        <w:rPr>
          <w:rFonts w:eastAsia="Times New Roman"/>
          <w:i/>
          <w:sz w:val="24"/>
          <w:szCs w:val="24"/>
        </w:rPr>
        <w:t xml:space="preserve">Outcomes and evidence </w:t>
      </w:r>
    </w:p>
    <w:p w:rsidR="00E848EB" w:rsidRPr="00AF15ED" w:rsidRDefault="00914B62" w:rsidP="00AF15ED">
      <w:pPr>
        <w:spacing w:after="0" w:line="480" w:lineRule="auto"/>
        <w:rPr>
          <w:rFonts w:eastAsia="Times New Roman"/>
          <w:sz w:val="24"/>
          <w:szCs w:val="24"/>
        </w:rPr>
      </w:pPr>
      <w:r w:rsidRPr="00AF15ED">
        <w:rPr>
          <w:rFonts w:eastAsia="Times New Roman"/>
          <w:sz w:val="24"/>
          <w:szCs w:val="24"/>
        </w:rPr>
        <w:t xml:space="preserve">There is some consensus on desirable outcome criteria in clinical trials for analgesic agents; </w:t>
      </w:r>
      <w:r w:rsidR="00BF4BDD" w:rsidRPr="00AF15ED">
        <w:rPr>
          <w:rFonts w:eastAsia="Times New Roman"/>
          <w:sz w:val="24"/>
          <w:szCs w:val="24"/>
        </w:rPr>
        <w:t>domains include pain, physical functioning, emotional functioning, participant-rated imp</w:t>
      </w:r>
      <w:r w:rsidR="007E07DA">
        <w:rPr>
          <w:rFonts w:eastAsia="Times New Roman"/>
          <w:sz w:val="24"/>
          <w:szCs w:val="24"/>
        </w:rPr>
        <w:t>rovement and adverse effects</w:t>
      </w:r>
      <w:r w:rsidR="007E07DA">
        <w:rPr>
          <w:rFonts w:eastAsia="Times New Roman"/>
          <w:sz w:val="24"/>
          <w:szCs w:val="24"/>
        </w:rPr>
        <w:fldChar w:fldCharType="begin" w:fldLock="1"/>
      </w:r>
      <w:r w:rsidR="009F4DDF">
        <w:rPr>
          <w:rFonts w:eastAsia="Times New Roman"/>
          <w:sz w:val="24"/>
          <w:szCs w:val="24"/>
        </w:rPr>
        <w:instrText>ADDIN CSL_CITATION { "citationItems" : [ { "id" : "ITEM-1", "itemData" : { "DOI" : "10.1016/j.pain.2006.09.028", "ISBN" : "1872-6623 (Electronic)\\r0304-3959 (Linking)", "ISSN" : "03043959", "PMID" : "17069973", "author" : [ { "dropping-particle" : "", "family" : "Turk", "given" : "Dennis C.", "non-dropping-particle" : "", "parse-names" : false, "suffix" : "" }, { "dropping-particle" : "", "family" : "Dworkin", "given" : "Robert H.", "non-dropping-particle" : "", "parse-names" : false, "suffix" : "" }, { "dropping-particle" : "", "family" : "Burke", "given" : "Laurie B.", "non-dropping-particle" : "", "parse-names" : false, "suffix" : "" }, { "dropping-particle" : "", "family" : "Gershon", "given" : "Richard", "non-dropping-particle" : "", "parse-names" : false, "suffix" : "" }, { "dropping-particle" : "", "family" : "Rothman", "given" : "Margaret", "non-dropping-particle" : "", "parse-names" : false, "suffix" : "" }, { "dropping-particle" : "", "family" : "Scott", "given" : "Jane", "non-dropping-particle" : "", "parse-names" : false, "suffix" : "" }, { "dropping-particle" : "", "family" : "Allen", "given" : "Robert R.", "non-dropping-particle" : "", "parse-names" : false, "suffix" : "" }, { "dropping-particle" : "", "family" : "Atkinson", "given" : "J. Hampton", "non-dropping-particle" : "", "parse-names" : false, "suffix" : "" }, { "dropping-particle" : "", "family" : "Chandler", "given" : "Julie", "non-dropping-particle" : "", "parse-names" : false, "suffix" : "" }, { "dropping-particle" : "", "family" : "Cleeland", "given" : "Charles", "non-dropping-particle" : "", "parse-names" : false, "suffix" : "" }, { "dropping-particle" : "", "family" : "Cowan", "given" : "Penny", "non-dropping-particle" : "", "parse-names" : false, "suffix" : "" }, { "dropping-particle" : "", "family" : "Dimitrova", "given" : "Rozalina", "non-dropping-particle" : "", "parse-names" : false, "suffix" : "" }, { "dropping-particle" : "", "family" : "Dionne", "given" : "Raymond", "non-dropping-particle" : "", "parse-names" : false, "suffix" : "" }, { "dropping-particle" : "", "family" : "Farrar", "given" : "John T.", "non-dropping-particle" : "", "parse-names" : false, "suffix" : "" }, { "dropping-particle" : "", "family" : "Haythornthwaite", "given" : "Jennifer A.", "non-dropping-particle" : "", "parse-names" : false, "suffix" : "" }, { "dropping-particle" : "", "family" : "Hertz", "given" : "Sharon", "non-dropping-particle" : "", "parse-names" : false, "suffix" : "" }, { "dropping-particle" : "", "family" : "Jadad", "given" : "Alejandro R.", "non-dropping-particle" : "", "parse-names" : false, "suffix" : "" }, { "dropping-particle" : "", "family" : "Jensen", "given" : "Mark P.", "non-dropping-particle" : "", "parse-names" : false, "suffix" : "" }, { "dropping-particle" : "", "family" : "Kellstein", "given" : "David", "non-dropping-particle" : "", "parse-names" : false, "suffix" : "" }, { "dropping-particle" : "", "family" : "Kerns", "given" : "Robert D.", "non-dropping-particle" : "", "parse-names" : false, "suffix" : "" }, { "dropping-particle" : "", "family" : "Manning", "given" : "Donald C.", "non-dropping-particle" : "", "parse-names" : false, "suffix" : "" }, { "dropping-particle" : "", "family" : "Martin", "given" : "Susan", "non-dropping-particle" : "", "parse-names" : false, "suffix" : "" }, { "dropping-particle" : "", "family" : "Max", "given" : "Mitchell B.", "non-dropping-particle" : "", "parse-names" : false, "suffix" : "" }, { "dropping-particle" : "", "family" : "McDermott", "given" : "Michael P.", "non-dropping-particle" : "", "parse-names" : false, "suffix" : "" }, { "dropping-particle" : "", "family" : "McGrath", "given" : "Patrick", "non-dropping-particle" : "", "parse-names" : false, "suffix" : "" }, { "dropping-particle" : "", "family" : "Moulin", "given" : "Dwight E.", "non-dropping-particle" : "", "parse-names" : false, "suffix" : "" }, { "dropping-particle" : "", "family" : "Nurmikko", "given" : "Turo", "non-dropping-particle" : "", "parse-names" : false, "suffix" : "" }, { "dropping-particle" : "", "family" : "Quessy", "given" : "Steve", "non-dropping-particle" : "", "parse-names" : false, "suffix" : "" }, { "dropping-particle" : "", "family" : "Raja", "given" : "Srinivasa", "non-dropping-particle" : "", "parse-names" : false, "suffix" : "" }, { "dropping-particle" : "", "family" : "Rappaport", "given" : "Bob A.", "non-dropping-particle" : "", "parse-names" : false, "suffix" : "" }, { "dropping-particle" : "", "family" : "Rauschkolb", "given" : "Christine", "non-dropping-particle" : "", "parse-names" : false, "suffix" : "" }, { "dropping-particle" : "", "family" : "Robinson", "given" : "James P.", "non-dropping-particle" : "", "parse-names" : false, "suffix" : "" }, { "dropping-particle" : "", "family" : "Royal", "given" : "Mike A.", "non-dropping-particle" : "", "parse-names" : false, "suffix" : "" }, { "dropping-particle" : "", "family" : "Simon", "given" : "Lee", "non-dropping-particle" : "", "parse-names" : false, "suffix" : "" }, { "dropping-particle" : "", "family" : "Stauffer", "given" : "Joseph W.", "non-dropping-particle" : "", "parse-names" : false, "suffix" : "" }, { "dropping-particle" : "", "family" : "Stucki", "given" : "Gerold", "non-dropping-particle" : "", "parse-names" : false, "suffix" : "" }, { "dropping-particle" : "", "family" : "Tollett", "given" : "Jane", "non-dropping-particle" : "", "parse-names" : false, "suffix" : "" }, { "dropping-particle" : "", "family" : "Stein", "given" : "Thorsten", "non-dropping-particle" : "von", "parse-names" : false, "suffix" : "" }, { "dropping-particle" : "", "family" : "Wallace", "given" : "Mark S.", "non-dropping-particle" : "", "parse-names" : false, "suffix" : "" }, { "dropping-particle" : "", "family" : "Wernicke", "given" : "Joachim", "non-dropping-particle" : "", "parse-names" : false, "suffix" : "" }, { "dropping-particle" : "", "family" : "White", "given" : "Richard E.", "non-dropping-particle" : "", "parse-names" : false, "suffix" : "" }, { "dropping-particle" : "", "family" : "Williams", "given" : "Amanda C.", "non-dropping-particle" : "", "parse-names" : false, "suffix" : "" }, { "dropping-particle" : "", "family" : "Witter", "given" : "James", "non-dropping-particle" : "", "parse-names" : false, "suffix" : "" }, { "dropping-particle" : "", "family" : "Wyrwich", "given" : "Kathleen W.", "non-dropping-particle" : "", "parse-names" : false, "suffix" : "" } ], "container-title" : "Pain", "id" : "ITEM-1", "issued" : { "date-parts" : [ [ "2006" ] ] }, "title" : "Developing patient-reported outcome measures for pain clinical trials: IMMPACT recommendations", "type" : "article" }, "uris" : [ "http://www.mendeley.com/documents/?uuid=7ae36d0c-8eba-374f-a5e8-cb8b762a7e53" ] } ], "mendeley" : { "formattedCitation" : "&lt;sup&gt;13&lt;/sup&gt;", "plainTextFormattedCitation" : "13", "previouslyFormattedCitation" : "&lt;sup&gt;13&lt;/sup&gt;" }, "properties" : { "noteIndex" : 0 }, "schema" : "https://github.com/citation-style-language/schema/raw/master/csl-citation.json" }</w:instrText>
      </w:r>
      <w:r w:rsidR="007E07DA">
        <w:rPr>
          <w:rFonts w:eastAsia="Times New Roman"/>
          <w:sz w:val="24"/>
          <w:szCs w:val="24"/>
        </w:rPr>
        <w:fldChar w:fldCharType="separate"/>
      </w:r>
      <w:r w:rsidR="009F4DDF" w:rsidRPr="009F4DDF">
        <w:rPr>
          <w:rFonts w:eastAsia="Times New Roman"/>
          <w:noProof/>
          <w:sz w:val="24"/>
          <w:szCs w:val="24"/>
          <w:vertAlign w:val="superscript"/>
        </w:rPr>
        <w:t>13</w:t>
      </w:r>
      <w:r w:rsidR="007E07DA">
        <w:rPr>
          <w:rFonts w:eastAsia="Times New Roman"/>
          <w:sz w:val="24"/>
          <w:szCs w:val="24"/>
        </w:rPr>
        <w:fldChar w:fldCharType="end"/>
      </w:r>
      <w:r w:rsidR="00BF4BDD" w:rsidRPr="00AF15ED">
        <w:rPr>
          <w:rFonts w:eastAsia="Times New Roman"/>
          <w:sz w:val="24"/>
          <w:szCs w:val="24"/>
        </w:rPr>
        <w:t>. Large surveys show that patients particularly value improvements in functioning and emotional-</w:t>
      </w:r>
      <w:r w:rsidR="007E07DA">
        <w:rPr>
          <w:rFonts w:eastAsia="Times New Roman"/>
          <w:sz w:val="24"/>
          <w:szCs w:val="24"/>
        </w:rPr>
        <w:t>wellbeing</w:t>
      </w:r>
      <w:r w:rsidR="007E07DA">
        <w:rPr>
          <w:rFonts w:eastAsia="Times New Roman"/>
          <w:sz w:val="24"/>
          <w:szCs w:val="24"/>
        </w:rPr>
        <w:fldChar w:fldCharType="begin" w:fldLock="1"/>
      </w:r>
      <w:r w:rsidR="009F4DDF">
        <w:rPr>
          <w:rFonts w:eastAsia="Times New Roman"/>
          <w:sz w:val="24"/>
          <w:szCs w:val="24"/>
        </w:rPr>
        <w:instrText>ADDIN CSL_CITATION { "citationItems" : [ { "id" : "ITEM-1", "itemData" : { "DOI" : "10.1016/j.pain.2007.09.002", "ISBN" : "1872-6623 (Electronic)\\r0304-3959 (Linking)", "ISSN" : "03043959", "PMID" : "17937976", "abstract" : "This two-phase study was conducted to identify relevant domains of patient-reported outcomes from the perspective of people who experience chronic pain. In Phase 1, focus groups were conducted to generate a pool of patient outcome-related domains and their components. The results of the focus groups identified 19 aspects of their lives that were significantly impacted by the presence of their symptoms and for which improvements were important criteria they would use in evaluating the effectiveness of any treatment. Phase 2 was conducted to examine the importance and relevance of domains identified from a much larger and diverse sample of people with chronic pain. A survey was developed and posted on the American Chronic Pain Association website. Participants were asked to rate the importance of each item or domain identified by the focus groups on a scale of 0 to10 (i.e., 0 = \"not at all important\" and 10 = \"extremely important\"). The survey was completed by 959 individuals. The results indicate that all 19 aspects of daily life derived from the focus groups were considered important with a majority of respondents indicating a score of 8 or greater. In addition to pain reduction, the most important aspects were enjoyment of life, emotional well-being, fatigue, weakness, and sleep-related problems. Chronic pain clearly impacts health-related quality of life. The results of the two phases of the study indicate that people with chronic pain consider functioning and well-being as important areas affected by the presence of symptoms and as appropriate targets of treatment. These multiple outcomes should be considered when evaluating the efficacy and effectiveness of chronic pain treatments. ?? 2007 International Association for the Study of Pain.", "author" : [ { "dropping-particle" : "", "family" : "Turk", "given" : "Dennis C.", "non-dropping-particle" : "", "parse-names" : false, "suffix" : "" }, { "dropping-particle" : "", "family" : "Dworkin", "given" : "Robert H.", "non-dropping-particle" : "", "parse-names" : false, "suffix" : "" }, { "dropping-particle" : "", "family" : "Revicki", "given" : "Dennis", "non-dropping-particle" : "", "parse-names" : false, "suffix" : "" }, { "dropping-particle" : "", "family" : "Harding", "given" : "Gale", "non-dropping-particle" : "", "parse-names" : false, "suffix" : "" }, { "dropping-particle" : "", "family" : "Burke", "given" : "Laurie B.", "non-dropping-particle" : "", "parse-names" : false, "suffix" : "" }, { "dropping-particle" : "", "family" : "Cella", "given" : "David", "non-dropping-particle" : "", "parse-names" : false, "suffix" : "" }, { "dropping-particle" : "", "family" : "Cleeland", "given" : "Charles S.", "non-dropping-particle" : "", "parse-names" : false, "suffix" : "" }, { "dropping-particle" : "", "family" : "Cowan", "given" : "Penney", "non-dropping-particle" : "", "parse-names" : false, "suffix" : "" }, { "dropping-particle" : "", "family" : "Farrar", "given" : "John T.", "non-dropping-particle" : "", "parse-names" : false, "suffix" : "" }, { "dropping-particle" : "", "family" : "Hertz", "given" : "Sharon", "non-dropping-particle" : "", "parse-names" : false, "suffix" : "" }, { "dropping-particle" : "", "family" : "Max", "given" : "Mitchell B.", "non-dropping-particle" : "", "parse-names" : false, "suffix" : "" }, { "dropping-particle" : "", "family" : "Rappaport", "given" : "Bob A.", "non-dropping-particle" : "", "parse-names" : false, "suffix" : "" } ], "container-title" : "Pain", "id" : "ITEM-1", "issue" : "2", "issued" : { "date-parts" : [ [ "2008" ] ] }, "page" : "276-285", "title" : "Identifying important outcome domains for chronic pain clinical trials: An IMMPACT survey of people with pain", "type" : "article-journal", "volume" : "137" }, "uris" : [ "http://www.mendeley.com/documents/?uuid=259c1fb2-2bc1-4a9c-b07c-e6502d6a40d8" ] } ], "mendeley" : { "formattedCitation" : "&lt;sup&gt;14&lt;/sup&gt;", "plainTextFormattedCitation" : "14", "previouslyFormattedCitation" : "&lt;sup&gt;14&lt;/sup&gt;" }, "properties" : { "noteIndex" : 0 }, "schema" : "https://github.com/citation-style-language/schema/raw/master/csl-citation.json" }</w:instrText>
      </w:r>
      <w:r w:rsidR="007E07DA">
        <w:rPr>
          <w:rFonts w:eastAsia="Times New Roman"/>
          <w:sz w:val="24"/>
          <w:szCs w:val="24"/>
        </w:rPr>
        <w:fldChar w:fldCharType="separate"/>
      </w:r>
      <w:r w:rsidR="009F4DDF" w:rsidRPr="009F4DDF">
        <w:rPr>
          <w:rFonts w:eastAsia="Times New Roman"/>
          <w:noProof/>
          <w:sz w:val="24"/>
          <w:szCs w:val="24"/>
          <w:vertAlign w:val="superscript"/>
        </w:rPr>
        <w:t>14</w:t>
      </w:r>
      <w:r w:rsidR="007E07DA">
        <w:rPr>
          <w:rFonts w:eastAsia="Times New Roman"/>
          <w:sz w:val="24"/>
          <w:szCs w:val="24"/>
        </w:rPr>
        <w:fldChar w:fldCharType="end"/>
      </w:r>
      <w:r w:rsidR="00BF4BDD" w:rsidRPr="00AF15ED">
        <w:rPr>
          <w:rFonts w:eastAsia="Times New Roman"/>
          <w:sz w:val="24"/>
          <w:szCs w:val="24"/>
        </w:rPr>
        <w:t xml:space="preserve">. All of these domains, and particularly those favoured by </w:t>
      </w:r>
      <w:r w:rsidR="00042807" w:rsidRPr="00AF15ED">
        <w:rPr>
          <w:rFonts w:eastAsia="Times New Roman"/>
          <w:sz w:val="24"/>
          <w:szCs w:val="24"/>
        </w:rPr>
        <w:t xml:space="preserve">patients, are targeted by PMPs. </w:t>
      </w:r>
      <w:r w:rsidR="00BF4BDD" w:rsidRPr="00AF15ED">
        <w:rPr>
          <w:rFonts w:eastAsia="Times New Roman"/>
          <w:sz w:val="24"/>
          <w:szCs w:val="24"/>
        </w:rPr>
        <w:t>However, pain reduction is not usually seen as the primary outcome, in contrast to the usual goal of analgesic trials. The evidence supporting PMPs has been evaluated over decades and is regarded as strong, though a recent Cochrane Review has shown that effect sizes are in the small to moderate range</w:t>
      </w:r>
      <w:r w:rsidR="007E07DA">
        <w:rPr>
          <w:rFonts w:eastAsia="Times New Roman"/>
          <w:sz w:val="24"/>
          <w:szCs w:val="24"/>
        </w:rPr>
        <w:fldChar w:fldCharType="begin" w:fldLock="1"/>
      </w:r>
      <w:r w:rsidR="009F4DDF">
        <w:rPr>
          <w:rFonts w:eastAsia="Times New Roman"/>
          <w:sz w:val="24"/>
          <w:szCs w:val="24"/>
        </w:rPr>
        <w:instrText>ADDIN CSL_CITATION { "citationItems" : [ { "id" : "ITEM-1", "itemData" : { "DOI" : "10.1016/j.pain.2013.05.049", "ISBN" : "1872-6623 (Electronic)\\n0304-3959 (Linking)", "ISSN" : "03043959", "PMID" : "23742793", "abstract" : "Psychological interventions are now well established as a core part of modern pain practice. Randomized controlled trials (RCT) of psychological treatment for chronic pain first appeared in the 1970s and considerable effort, skill, and sophistication have been applied to establishing the evidence of effectiveness [26]. Over the last two decades we and others have conducted systematic reviews and meta\u2010analyses of psychological interventions, predominantly cognitive behavior therapy (CBT), for chronic pain [3; 6; 8; 16; 17; 27; 40]. Meta\u2010analysis facilitates the emergence of underlying patterns in data by controlling the bias and error inherent in individual studies. These meta\u2010analyses suggest that, overall, CBT has a a beneficial average effect for a range of outcomes, principally disability, depression, and pain experience. Evidence of harms is not available. Although the headline effect is positive, current analyses are limited to average results and conclusions are typically confined to the general. The aim of this topical review is to consider the next steps in developing and evaluating psychological treatments for chronic pain. In this examination we take as our \u2018unit\u2010of analysis\u2019 the meta\u2010analyses rather than individual RCTs. We briefly summarize the results of the meta\u2010analyses, their benefits and limits and then offer directions for improving the next generation of studies. We argue that we have reached a critical point in the evolution of psychological interventions and a paradigm shift is now needed in how we investigate treatment efficacy, effectiveness, and harm.", "author" : [ { "dropping-particle" : "", "family" : "Morley", "given" : "Stephen", "non-dropping-particle" : "", "parse-names" : false, "suffix" : "" }, { "dropping-particle" : "", "family" : "Williams", "given" : "Amanda", "non-dropping-particle" : "", "parse-names" : false, "suffix" : "" }, { "dropping-particle" : "", "family" : "Eccleston", "given" : "Christopher", "non-dropping-particle" : "", "parse-names" : false, "suffix" : "" } ], "container-title" : "Pain", "id" : "ITEM-1", "issued" : { "date-parts" : [ [ "2013" ] ] }, "title" : "Examining the evidence about psychological treatments for chronic pain: Time for a paradigm shift?", "type" : "article" }, "uris" : [ "http://www.mendeley.com/documents/?uuid=3bdb0c2a-8279-327b-a09d-416dfa6dd481" ] } ], "mendeley" : { "formattedCitation" : "&lt;sup&gt;15&lt;/sup&gt;", "plainTextFormattedCitation" : "15", "previouslyFormattedCitation" : "&lt;sup&gt;15&lt;/sup&gt;" }, "properties" : { "noteIndex" : 0 }, "schema" : "https://github.com/citation-style-language/schema/raw/master/csl-citation.json" }</w:instrText>
      </w:r>
      <w:r w:rsidR="007E07DA">
        <w:rPr>
          <w:rFonts w:eastAsia="Times New Roman"/>
          <w:sz w:val="24"/>
          <w:szCs w:val="24"/>
        </w:rPr>
        <w:fldChar w:fldCharType="separate"/>
      </w:r>
      <w:r w:rsidR="009F4DDF" w:rsidRPr="009F4DDF">
        <w:rPr>
          <w:rFonts w:eastAsia="Times New Roman"/>
          <w:noProof/>
          <w:sz w:val="24"/>
          <w:szCs w:val="24"/>
          <w:vertAlign w:val="superscript"/>
        </w:rPr>
        <w:t>15</w:t>
      </w:r>
      <w:r w:rsidR="007E07DA">
        <w:rPr>
          <w:rFonts w:eastAsia="Times New Roman"/>
          <w:sz w:val="24"/>
          <w:szCs w:val="24"/>
        </w:rPr>
        <w:fldChar w:fldCharType="end"/>
      </w:r>
      <w:r w:rsidR="00BF4BDD" w:rsidRPr="00AF15ED">
        <w:rPr>
          <w:rFonts w:eastAsia="Times New Roman"/>
          <w:sz w:val="24"/>
          <w:szCs w:val="24"/>
        </w:rPr>
        <w:t xml:space="preserve">. </w:t>
      </w:r>
      <w:r w:rsidR="00042807" w:rsidRPr="00AF15ED">
        <w:rPr>
          <w:rFonts w:eastAsia="Times New Roman"/>
          <w:sz w:val="24"/>
          <w:szCs w:val="24"/>
        </w:rPr>
        <w:t>As chronic pain is a long-standing condition, evidence for enduring treatment effects is particularly valuable; one study of intensive residential PMP treatment has shown that positive effects hold up well, thre</w:t>
      </w:r>
      <w:r w:rsidR="007E07DA">
        <w:rPr>
          <w:rFonts w:eastAsia="Times New Roman"/>
          <w:sz w:val="24"/>
          <w:szCs w:val="24"/>
        </w:rPr>
        <w:t>e years after treatment</w:t>
      </w:r>
      <w:r w:rsidR="007E07DA">
        <w:rPr>
          <w:rFonts w:eastAsia="Times New Roman"/>
          <w:sz w:val="24"/>
          <w:szCs w:val="24"/>
        </w:rPr>
        <w:fldChar w:fldCharType="begin" w:fldLock="1"/>
      </w:r>
      <w:r w:rsidR="009F4DDF">
        <w:rPr>
          <w:rFonts w:eastAsia="Times New Roman"/>
          <w:sz w:val="24"/>
          <w:szCs w:val="24"/>
        </w:rPr>
        <w:instrText>ADDIN CSL_CITATION { "citationItems" : [ { "id" : "ITEM-1", "itemData" : { "DOI" : "10.1016/j.brat.2011.08.002", "ISBN" : "0022-006X; 0022-006X", "ISSN" : "00057967", "PMID" : "18540733", "abstract" : "Recent developments in CBT emphasize the promotion of psychological flexibility to improve daily functioning for people with a wide range of health conditions. In particular, one of these approaches, Acceptance and Commitment Therapy (ACT), has been studied for treatment of chronic pain. While trials have provided good support for treatment effectiveness through follow-ups of as long as seven months, the longer-term impact is not known. The present study of 108 participants with chronic pain examined outcomes three years after treatment completion and included analyses of two key treatment processes, acceptance of pain and values-based action. Overall, results indicated significant improvements in emotional and physical functioning relative to the start of treatment, as well as good maintenance of treatment gains relative to an earlier follow-up assessment. Effect size statistics were generally medium or large. At the three-year follow-up, 64.8% of patients had reliably improved in at least one key domain. Improvements in acceptance of pain and values-based action were associated with improvements in outcome measures. A \"treatment responder\" analysis, using variables collected at pre-treatment and shorter term follow-up, failed to identify any salient predictors of response. This study adds to the growing literature supporting the effectiveness of ACT for chronic pain and yields evidence for both statistical and clinical significance of improvements over a three-year period. ?? 2011 Elsevier Ltd.", "author" : [ { "dropping-particle" : "", "family" : "Vowles", "given" : "Kevin E.", "non-dropping-particle" : "", "parse-names" : false, "suffix" : "" }, { "dropping-particle" : "", "family" : "McCracken", "given" : "Lance M.", "non-dropping-particle" : "", "parse-names" : false, "suffix" : "" }, { "dropping-particle" : "", "family" : "O'Brien", "given" : "Jane Zhao", "non-dropping-particle" : "", "parse-names" : false, "suffix" : "" } ], "container-title" : "Behaviour Research and Therapy", "id" : "ITEM-1", "issued" : { "date-parts" : [ [ "2011" ] ] }, "title" : "Acceptance and values-based action in chronic pain: A three-year follow-up analysis of treatment effectiveness and process", "type" : "article-journal" }, "uris" : [ "http://www.mendeley.com/documents/?uuid=b03a08ac-c102-327a-b058-6004ef4f9d81" ] } ], "mendeley" : { "formattedCitation" : "&lt;sup&gt;16&lt;/sup&gt;", "plainTextFormattedCitation" : "16", "previouslyFormattedCitation" : "&lt;sup&gt;16&lt;/sup&gt;" }, "properties" : { "noteIndex" : 0 }, "schema" : "https://github.com/citation-style-language/schema/raw/master/csl-citation.json" }</w:instrText>
      </w:r>
      <w:r w:rsidR="007E07DA">
        <w:rPr>
          <w:rFonts w:eastAsia="Times New Roman"/>
          <w:sz w:val="24"/>
          <w:szCs w:val="24"/>
        </w:rPr>
        <w:fldChar w:fldCharType="separate"/>
      </w:r>
      <w:r w:rsidR="009F4DDF" w:rsidRPr="009F4DDF">
        <w:rPr>
          <w:rFonts w:eastAsia="Times New Roman"/>
          <w:noProof/>
          <w:sz w:val="24"/>
          <w:szCs w:val="24"/>
          <w:vertAlign w:val="superscript"/>
        </w:rPr>
        <w:t>16</w:t>
      </w:r>
      <w:r w:rsidR="007E07DA">
        <w:rPr>
          <w:rFonts w:eastAsia="Times New Roman"/>
          <w:sz w:val="24"/>
          <w:szCs w:val="24"/>
        </w:rPr>
        <w:fldChar w:fldCharType="end"/>
      </w:r>
      <w:r w:rsidR="00042807" w:rsidRPr="00AF15ED">
        <w:rPr>
          <w:rFonts w:eastAsia="Times New Roman"/>
          <w:sz w:val="24"/>
          <w:szCs w:val="24"/>
        </w:rPr>
        <w:t xml:space="preserve">. </w:t>
      </w:r>
      <w:r w:rsidR="00244396" w:rsidRPr="00AF15ED">
        <w:rPr>
          <w:rFonts w:eastAsia="Times New Roman"/>
          <w:sz w:val="24"/>
          <w:szCs w:val="24"/>
        </w:rPr>
        <w:t>There are strong arguments for the health economic benefits of PMPs, at least when applied relatively early in the course of the condition, where a de-</w:t>
      </w:r>
      <w:proofErr w:type="spellStart"/>
      <w:r w:rsidR="00244396" w:rsidRPr="00AF15ED">
        <w:rPr>
          <w:rFonts w:eastAsia="Times New Roman"/>
          <w:sz w:val="24"/>
          <w:szCs w:val="24"/>
        </w:rPr>
        <w:t>medicalising</w:t>
      </w:r>
      <w:proofErr w:type="spellEnd"/>
      <w:r w:rsidR="00244396" w:rsidRPr="00AF15ED">
        <w:rPr>
          <w:rFonts w:eastAsia="Times New Roman"/>
          <w:sz w:val="24"/>
          <w:szCs w:val="24"/>
        </w:rPr>
        <w:t xml:space="preserve"> self-management approach may obviate the need for expensive interventions such as surgery or the implantation of a Spinal Cord Stimulator. A r</w:t>
      </w:r>
      <w:r w:rsidR="007A3F59" w:rsidRPr="00AF15ED">
        <w:rPr>
          <w:rFonts w:eastAsia="Times New Roman"/>
          <w:sz w:val="24"/>
          <w:szCs w:val="24"/>
        </w:rPr>
        <w:t>eview</w:t>
      </w:r>
      <w:r w:rsidR="00244396" w:rsidRPr="00AF15ED">
        <w:rPr>
          <w:rFonts w:eastAsia="Times New Roman"/>
          <w:sz w:val="24"/>
          <w:szCs w:val="24"/>
        </w:rPr>
        <w:t xml:space="preserve"> </w:t>
      </w:r>
      <w:r w:rsidR="007A3F59" w:rsidRPr="00AF15ED">
        <w:rPr>
          <w:rFonts w:eastAsia="Times New Roman"/>
          <w:sz w:val="24"/>
          <w:szCs w:val="24"/>
        </w:rPr>
        <w:t>has</w:t>
      </w:r>
      <w:r w:rsidR="00244396" w:rsidRPr="00AF15ED">
        <w:rPr>
          <w:rFonts w:eastAsia="Times New Roman"/>
          <w:sz w:val="24"/>
          <w:szCs w:val="24"/>
        </w:rPr>
        <w:t xml:space="preserve"> indicated that the cost required for functional improvement – measured by the </w:t>
      </w:r>
      <w:r w:rsidR="00244396" w:rsidRPr="00AF15ED">
        <w:rPr>
          <w:rFonts w:eastAsia="Times New Roman"/>
          <w:sz w:val="24"/>
          <w:szCs w:val="24"/>
        </w:rPr>
        <w:lastRenderedPageBreak/>
        <w:t>number of dollars required to return an individual to work – favour PMPs above all pharmacological a</w:t>
      </w:r>
      <w:r w:rsidR="007E07DA">
        <w:rPr>
          <w:rFonts w:eastAsia="Times New Roman"/>
          <w:sz w:val="24"/>
          <w:szCs w:val="24"/>
        </w:rPr>
        <w:t>nd interventional methods</w:t>
      </w:r>
      <w:r w:rsidR="007E07DA">
        <w:rPr>
          <w:rFonts w:eastAsia="Times New Roman"/>
          <w:sz w:val="24"/>
          <w:szCs w:val="24"/>
        </w:rPr>
        <w:fldChar w:fldCharType="begin" w:fldLock="1"/>
      </w:r>
      <w:r w:rsidR="009F4DDF">
        <w:rPr>
          <w:rFonts w:eastAsia="Times New Roman"/>
          <w:sz w:val="24"/>
          <w:szCs w:val="24"/>
        </w:rPr>
        <w:instrText>ADDIN CSL_CITATION { "citationItems" : [ { "id" : "ITEM-1", "itemData" : { "DOI" : "10.1037/0735-7028.36.6.602", "abstract" : "Millions of people throughout the world suffer from chronic pain despite significant advances in research, technology, and treatment. Advances include the understanding of the neurobiology of nociception, the psychology of pain perception and response, and the availability of a range of pharmacological agents, operative procedures, physical modalities (e.g., ultrasound, transcutaneous electrical nerve stimulation, diathermy), regional anesthesia (e.g., nerve blocks), neuroaugmentation modalities (e.g., spinal cord stimulators, implantable drug delivery systems), comprehensive pain rehabilitation programs, and com-plementary and alternative medicine modalities. The authors discuss the clinical effectiveness and cost-effectiveness of these various treatment modalities. They note the roles and contributions of psychologists in the assessment of chronic pain sufferers and as treatment providers on interdisciplinary teams.", "author" : [ { "dropping-particle" : "", "family" : "Turk", "given" : "Dennis C", "non-dropping-particle" : "", "parse-names" : false, "suffix" : "" }, { "dropping-particle" : "", "family" : "Burwinkle", "given" : "Tasha M", "non-dropping-particle" : "", "parse-names" : false, "suffix" : "" } ], "id" : "ITEM-1", "issued" : { "date-parts" : [ [ "0" ] ] }, "title" : "Clinical Outcomes, Cost-Effectiveness, and the Role of Psychology in Treatments for Chronic Pain Sufferers", "type" : "article-journal" }, "uris" : [ "http://www.mendeley.com/documents/?uuid=71fdec79-aadf-3911-9752-625bc14a2a76" ] } ], "mendeley" : { "formattedCitation" : "&lt;sup&gt;17&lt;/sup&gt;", "plainTextFormattedCitation" : "17", "previouslyFormattedCitation" : "&lt;sup&gt;17&lt;/sup&gt;" }, "properties" : { "noteIndex" : 0 }, "schema" : "https://github.com/citation-style-language/schema/raw/master/csl-citation.json" }</w:instrText>
      </w:r>
      <w:r w:rsidR="007E07DA">
        <w:rPr>
          <w:rFonts w:eastAsia="Times New Roman"/>
          <w:sz w:val="24"/>
          <w:szCs w:val="24"/>
        </w:rPr>
        <w:fldChar w:fldCharType="separate"/>
      </w:r>
      <w:r w:rsidR="009F4DDF" w:rsidRPr="009F4DDF">
        <w:rPr>
          <w:rFonts w:eastAsia="Times New Roman"/>
          <w:noProof/>
          <w:sz w:val="24"/>
          <w:szCs w:val="24"/>
          <w:vertAlign w:val="superscript"/>
        </w:rPr>
        <w:t>17</w:t>
      </w:r>
      <w:r w:rsidR="007E07DA">
        <w:rPr>
          <w:rFonts w:eastAsia="Times New Roman"/>
          <w:sz w:val="24"/>
          <w:szCs w:val="24"/>
        </w:rPr>
        <w:fldChar w:fldCharType="end"/>
      </w:r>
      <w:r w:rsidR="00244396" w:rsidRPr="00AF15ED">
        <w:rPr>
          <w:rFonts w:eastAsia="Times New Roman"/>
          <w:sz w:val="24"/>
          <w:szCs w:val="24"/>
        </w:rPr>
        <w:t xml:space="preserve">. </w:t>
      </w:r>
    </w:p>
    <w:p w:rsidR="00244396" w:rsidRPr="00AF15ED" w:rsidRDefault="00244396" w:rsidP="00AF15ED">
      <w:pPr>
        <w:spacing w:after="0" w:line="480" w:lineRule="auto"/>
        <w:rPr>
          <w:rFonts w:eastAsia="Times New Roman"/>
          <w:sz w:val="24"/>
          <w:szCs w:val="24"/>
        </w:rPr>
      </w:pPr>
    </w:p>
    <w:p w:rsidR="00244396" w:rsidRPr="00AF15ED" w:rsidRDefault="00244396" w:rsidP="00AF15ED">
      <w:pPr>
        <w:spacing w:after="0" w:line="480" w:lineRule="auto"/>
        <w:rPr>
          <w:rFonts w:eastAsia="Times New Roman"/>
          <w:sz w:val="24"/>
          <w:szCs w:val="24"/>
        </w:rPr>
      </w:pPr>
      <w:r w:rsidRPr="00AF15ED">
        <w:rPr>
          <w:rFonts w:eastAsia="Times New Roman"/>
          <w:sz w:val="24"/>
          <w:szCs w:val="24"/>
        </w:rPr>
        <w:t>PMPs also</w:t>
      </w:r>
      <w:r w:rsidR="00D365C5" w:rsidRPr="00AF15ED">
        <w:rPr>
          <w:rFonts w:eastAsia="Times New Roman"/>
          <w:sz w:val="24"/>
          <w:szCs w:val="24"/>
        </w:rPr>
        <w:t>, perhaps obviously,</w:t>
      </w:r>
      <w:r w:rsidRPr="00AF15ED">
        <w:rPr>
          <w:rFonts w:eastAsia="Times New Roman"/>
          <w:sz w:val="24"/>
          <w:szCs w:val="24"/>
        </w:rPr>
        <w:t xml:space="preserve"> have a </w:t>
      </w:r>
      <w:r w:rsidR="00D365C5" w:rsidRPr="00AF15ED">
        <w:rPr>
          <w:rFonts w:eastAsia="Times New Roman"/>
          <w:sz w:val="24"/>
          <w:szCs w:val="24"/>
        </w:rPr>
        <w:t>lower rate of serious medical side effects than interventional pain management procedures. Of course, patients can fail to benefit, and even get worse, in the context of the substantial physical and psychological challenge of the PMP. One study of particularly disabled patients undergoing intensive (thus demanding) residential treatment calculated rates of ‘clini</w:t>
      </w:r>
      <w:r w:rsidR="00201108" w:rsidRPr="00AF15ED">
        <w:rPr>
          <w:rFonts w:eastAsia="Times New Roman"/>
          <w:sz w:val="24"/>
          <w:szCs w:val="24"/>
        </w:rPr>
        <w:t>cally reliable worsening’ at 0</w:t>
      </w:r>
      <w:r w:rsidR="00D365C5" w:rsidRPr="00AF15ED">
        <w:rPr>
          <w:rFonts w:eastAsia="Times New Roman"/>
          <w:sz w:val="24"/>
          <w:szCs w:val="24"/>
        </w:rPr>
        <w:t>%</w:t>
      </w:r>
      <w:r w:rsidR="00201108" w:rsidRPr="00AF15ED">
        <w:rPr>
          <w:rFonts w:eastAsia="Times New Roman"/>
          <w:sz w:val="24"/>
          <w:szCs w:val="24"/>
        </w:rPr>
        <w:t xml:space="preserve"> - 3.4%</w:t>
      </w:r>
      <w:r w:rsidR="007E07DA">
        <w:rPr>
          <w:rFonts w:eastAsia="Times New Roman"/>
          <w:sz w:val="24"/>
          <w:szCs w:val="24"/>
        </w:rPr>
        <w:fldChar w:fldCharType="begin" w:fldLock="1"/>
      </w:r>
      <w:r w:rsidR="009F4DDF">
        <w:rPr>
          <w:rFonts w:eastAsia="Times New Roman"/>
          <w:sz w:val="24"/>
          <w:szCs w:val="24"/>
        </w:rPr>
        <w:instrText>ADDIN CSL_CITATION { "citationItems" : [ { "id" : "ITEM-1", "itemData" : { "DOI" : "10.1037/0022-006X.76.3.397", "abstract" : "Developing approaches within cognitive behavioral therapy are increasingly process-oriented and based on a functional and contextual framework that differs from the focus of earlier work. The present study investigated the effectiveness of acceptance and commitment therapy (S. C. Hayes, K. Strosahl, &amp; K. G. Wilson, 1999) in the treatment of chronic pain and also examined 2 processes from this model, acceptance and values-based action. Participants included 171 completers of an interdisciplinary treat-ment program, 66.7% of whom completed a 3-month follow-up assessment as well. Results indicated significant improvements for pain, depression, pain-related anxiety, disability, medical visits, work status, and physical performance. Effect size statistics were uniformly medium or larger. According to reliable change analyses, 75.4% of patients demonstrated improvement in at least one key domain. Both acceptance of pain and values-based action improved, and increases in these processes were associated with improvements in the primary outcome domains.", "author" : [ { "dropping-particle" : "", "family" : "Vowles", "given" : "Kevin", "non-dropping-particle" : "", "parse-names" : false, "suffix" : "" }, { "dropping-particle" : "", "family" : "Mccracken", "given" : "Lance", "non-dropping-particle" : "", "parse-names" : false, "suffix" : "" }, { "dropping-particle" : "", "family" : "Vowles", "given" : "Kevin E", "non-dropping-particle" : "", "parse-names" : false, "suffix" : "" }, { "dropping-particle" : "", "family" : "Mccracken", "given" : "Lance M", "non-dropping-particle" : "", "parse-names" : false, "suffix" : "" } ], "id" : "ITEM-1", "issue" : "JULY", "issued" : { "date-parts" : [ [ "2008" ] ] }, "title" : "Acceptance and values-based action in chronic pain : a study of treatment effectiveness and Acceptance and Values-Based Action in Chronic Pain : A Study of Treatment Effectiveness and Process", "type" : "article-journal" }, "uris" : [ "http://www.mendeley.com/documents/?uuid=9441a669-aa9c-3e25-b00a-522d80fd1583" ] } ], "mendeley" : { "formattedCitation" : "&lt;sup&gt;18&lt;/sup&gt;", "plainTextFormattedCitation" : "18", "previouslyFormattedCitation" : "&lt;sup&gt;18&lt;/sup&gt;" }, "properties" : { "noteIndex" : 0 }, "schema" : "https://github.com/citation-style-language/schema/raw/master/csl-citation.json" }</w:instrText>
      </w:r>
      <w:r w:rsidR="007E07DA">
        <w:rPr>
          <w:rFonts w:eastAsia="Times New Roman"/>
          <w:sz w:val="24"/>
          <w:szCs w:val="24"/>
        </w:rPr>
        <w:fldChar w:fldCharType="separate"/>
      </w:r>
      <w:r w:rsidR="009F4DDF" w:rsidRPr="009F4DDF">
        <w:rPr>
          <w:rFonts w:eastAsia="Times New Roman"/>
          <w:noProof/>
          <w:sz w:val="24"/>
          <w:szCs w:val="24"/>
          <w:vertAlign w:val="superscript"/>
        </w:rPr>
        <w:t>18</w:t>
      </w:r>
      <w:r w:rsidR="007E07DA">
        <w:rPr>
          <w:rFonts w:eastAsia="Times New Roman"/>
          <w:sz w:val="24"/>
          <w:szCs w:val="24"/>
        </w:rPr>
        <w:fldChar w:fldCharType="end"/>
      </w:r>
      <w:r w:rsidR="00D365C5" w:rsidRPr="00AF15ED">
        <w:rPr>
          <w:rFonts w:eastAsia="Times New Roman"/>
          <w:sz w:val="24"/>
          <w:szCs w:val="24"/>
        </w:rPr>
        <w:t xml:space="preserve">. However, it remains clear that PMPs entail less medical risk for patients </w:t>
      </w:r>
      <w:r w:rsidR="00E911DE" w:rsidRPr="00AF15ED">
        <w:rPr>
          <w:rFonts w:eastAsia="Times New Roman"/>
          <w:sz w:val="24"/>
          <w:szCs w:val="24"/>
        </w:rPr>
        <w:t xml:space="preserve">than </w:t>
      </w:r>
      <w:r w:rsidR="00D365C5" w:rsidRPr="00AF15ED">
        <w:rPr>
          <w:rFonts w:eastAsia="Times New Roman"/>
          <w:sz w:val="24"/>
          <w:szCs w:val="24"/>
        </w:rPr>
        <w:t xml:space="preserve">any interventional approach, and cannot – unlike </w:t>
      </w:r>
      <w:r w:rsidR="00E911DE" w:rsidRPr="00AF15ED">
        <w:rPr>
          <w:rFonts w:eastAsia="Times New Roman"/>
          <w:sz w:val="24"/>
          <w:szCs w:val="24"/>
        </w:rPr>
        <w:t xml:space="preserve">medication – </w:t>
      </w:r>
      <w:r w:rsidR="00D365C5" w:rsidRPr="00AF15ED">
        <w:rPr>
          <w:rFonts w:eastAsia="Times New Roman"/>
          <w:sz w:val="24"/>
          <w:szCs w:val="24"/>
        </w:rPr>
        <w:t xml:space="preserve">incur greater side effects with long term use. </w:t>
      </w:r>
    </w:p>
    <w:p w:rsidR="00E848EB" w:rsidRPr="00AF15ED" w:rsidRDefault="00E848EB" w:rsidP="00AF15ED">
      <w:pPr>
        <w:spacing w:after="0" w:line="480" w:lineRule="auto"/>
        <w:rPr>
          <w:rFonts w:eastAsia="Times New Roman"/>
          <w:sz w:val="24"/>
          <w:szCs w:val="24"/>
        </w:rPr>
      </w:pPr>
    </w:p>
    <w:p w:rsidR="00E848EB" w:rsidRPr="00AF15ED" w:rsidRDefault="00E848EB" w:rsidP="00AF15ED">
      <w:pPr>
        <w:spacing w:after="0" w:line="480" w:lineRule="auto"/>
        <w:rPr>
          <w:rFonts w:eastAsia="Times New Roman"/>
          <w:i/>
          <w:sz w:val="24"/>
          <w:szCs w:val="24"/>
        </w:rPr>
      </w:pPr>
      <w:r w:rsidRPr="00AF15ED">
        <w:rPr>
          <w:rFonts w:eastAsia="Times New Roman"/>
          <w:i/>
          <w:sz w:val="24"/>
          <w:szCs w:val="24"/>
        </w:rPr>
        <w:t xml:space="preserve">Design and staffing </w:t>
      </w:r>
    </w:p>
    <w:p w:rsidR="00E848EB" w:rsidRPr="00AF15ED" w:rsidRDefault="00335839" w:rsidP="00AF15ED">
      <w:pPr>
        <w:spacing w:after="0" w:line="480" w:lineRule="auto"/>
        <w:rPr>
          <w:rFonts w:eastAsia="Times New Roman"/>
          <w:sz w:val="24"/>
          <w:szCs w:val="24"/>
        </w:rPr>
      </w:pPr>
      <w:r w:rsidRPr="00AF15ED">
        <w:rPr>
          <w:rFonts w:eastAsia="Times New Roman"/>
          <w:sz w:val="24"/>
          <w:szCs w:val="24"/>
        </w:rPr>
        <w:t>It takes a certain ‘dose’ of PMP input t</w:t>
      </w:r>
      <w:r w:rsidR="0014252B">
        <w:rPr>
          <w:rFonts w:eastAsia="Times New Roman"/>
          <w:sz w:val="24"/>
          <w:szCs w:val="24"/>
        </w:rPr>
        <w:t>o reliably achieve good results;</w:t>
      </w:r>
      <w:r w:rsidRPr="00AF15ED">
        <w:rPr>
          <w:rFonts w:eastAsia="Times New Roman"/>
          <w:sz w:val="24"/>
          <w:szCs w:val="24"/>
        </w:rPr>
        <w:t xml:space="preserve"> the components of this ‘dose’ are the number of hours of input, the </w:t>
      </w:r>
      <w:r w:rsidR="00687565" w:rsidRPr="00AF15ED">
        <w:rPr>
          <w:rFonts w:eastAsia="Times New Roman"/>
          <w:sz w:val="24"/>
          <w:szCs w:val="24"/>
        </w:rPr>
        <w:t xml:space="preserve">range of professional delivering the programme, and their levels of skill and specialism in </w:t>
      </w:r>
      <w:r w:rsidR="007343EF">
        <w:rPr>
          <w:rFonts w:eastAsia="Times New Roman"/>
          <w:sz w:val="24"/>
          <w:szCs w:val="24"/>
        </w:rPr>
        <w:t>pain management</w:t>
      </w:r>
      <w:r w:rsidR="00687565" w:rsidRPr="00AF15ED">
        <w:rPr>
          <w:rFonts w:eastAsia="Times New Roman"/>
          <w:sz w:val="24"/>
          <w:szCs w:val="24"/>
        </w:rPr>
        <w:t xml:space="preserve">. PMPs require a multidisciplinary team; national surveys show that availability of this provision varies widely. </w:t>
      </w:r>
    </w:p>
    <w:p w:rsidR="00687565" w:rsidRPr="00AF15ED" w:rsidRDefault="00687565" w:rsidP="00AF15ED">
      <w:pPr>
        <w:spacing w:after="0" w:line="480" w:lineRule="auto"/>
        <w:rPr>
          <w:rFonts w:eastAsia="Times New Roman"/>
          <w:sz w:val="24"/>
          <w:szCs w:val="24"/>
        </w:rPr>
      </w:pPr>
    </w:p>
    <w:p w:rsidR="00687565" w:rsidRPr="00AF15ED" w:rsidRDefault="00687565" w:rsidP="00AF15ED">
      <w:pPr>
        <w:spacing w:after="0" w:line="480" w:lineRule="auto"/>
        <w:rPr>
          <w:rFonts w:eastAsia="Times New Roman"/>
          <w:sz w:val="24"/>
          <w:szCs w:val="24"/>
        </w:rPr>
      </w:pPr>
      <w:r w:rsidRPr="00AF15ED">
        <w:rPr>
          <w:rFonts w:eastAsia="Times New Roman"/>
          <w:sz w:val="24"/>
          <w:szCs w:val="24"/>
        </w:rPr>
        <w:lastRenderedPageBreak/>
        <w:t>The British Pain Society states that PMPs should be a minimum of 12 half-days of input (36 hours). Minimu</w:t>
      </w:r>
      <w:r w:rsidR="0068286F" w:rsidRPr="00AF15ED">
        <w:rPr>
          <w:rFonts w:eastAsia="Times New Roman"/>
          <w:sz w:val="24"/>
          <w:szCs w:val="24"/>
        </w:rPr>
        <w:t>m staffing includes a Doctor, a P</w:t>
      </w:r>
      <w:r w:rsidRPr="00AF15ED">
        <w:rPr>
          <w:rFonts w:eastAsia="Times New Roman"/>
          <w:sz w:val="24"/>
          <w:szCs w:val="24"/>
        </w:rPr>
        <w:t>sychologi</w:t>
      </w:r>
      <w:r w:rsidR="0068286F" w:rsidRPr="00AF15ED">
        <w:rPr>
          <w:rFonts w:eastAsia="Times New Roman"/>
          <w:sz w:val="24"/>
          <w:szCs w:val="24"/>
        </w:rPr>
        <w:t>st and a P</w:t>
      </w:r>
      <w:r w:rsidRPr="00AF15ED">
        <w:rPr>
          <w:rFonts w:eastAsia="Times New Roman"/>
          <w:sz w:val="24"/>
          <w:szCs w:val="24"/>
        </w:rPr>
        <w:t>hysiotherapist; programmes also often incorporate input from Occupational Therapists, Nurses, Pha</w:t>
      </w:r>
      <w:r w:rsidR="00A306BA" w:rsidRPr="00AF15ED">
        <w:rPr>
          <w:rFonts w:eastAsia="Times New Roman"/>
          <w:sz w:val="24"/>
          <w:szCs w:val="24"/>
        </w:rPr>
        <w:t>r</w:t>
      </w:r>
      <w:r w:rsidRPr="00AF15ED">
        <w:rPr>
          <w:rFonts w:eastAsia="Times New Roman"/>
          <w:sz w:val="24"/>
          <w:szCs w:val="24"/>
        </w:rPr>
        <w:t xml:space="preserve">macists and Clinical Support Workers (e.g. Health Care Assistants, Assistant Psychologists). Specific </w:t>
      </w:r>
      <w:r w:rsidR="007343EF">
        <w:rPr>
          <w:rFonts w:eastAsia="Times New Roman"/>
          <w:sz w:val="24"/>
          <w:szCs w:val="24"/>
        </w:rPr>
        <w:t>pain management</w:t>
      </w:r>
      <w:r w:rsidRPr="00AF15ED">
        <w:rPr>
          <w:rFonts w:eastAsia="Times New Roman"/>
          <w:sz w:val="24"/>
          <w:szCs w:val="24"/>
        </w:rPr>
        <w:t xml:space="preserve"> expertise is required; psychologists should either have this expertise, or be supervised by someone who has, and the Physiotherapy Pain Association has set out core competencies for PMP Physiotherapists. </w:t>
      </w:r>
      <w:r w:rsidR="008D2C0E" w:rsidRPr="00AF15ED">
        <w:rPr>
          <w:rFonts w:eastAsia="Times New Roman"/>
          <w:sz w:val="24"/>
          <w:szCs w:val="24"/>
        </w:rPr>
        <w:t xml:space="preserve">Whilst some pain interventions </w:t>
      </w:r>
      <w:r w:rsidR="00976D1E" w:rsidRPr="00AF15ED">
        <w:rPr>
          <w:rFonts w:eastAsia="Times New Roman"/>
          <w:sz w:val="24"/>
          <w:szCs w:val="24"/>
        </w:rPr>
        <w:t xml:space="preserve">for specific groups of patients </w:t>
      </w:r>
      <w:r w:rsidR="008D2C0E" w:rsidRPr="00AF15ED">
        <w:rPr>
          <w:rFonts w:eastAsia="Times New Roman"/>
          <w:sz w:val="24"/>
          <w:szCs w:val="24"/>
        </w:rPr>
        <w:t xml:space="preserve">can be effective as a </w:t>
      </w:r>
      <w:proofErr w:type="spellStart"/>
      <w:r w:rsidR="008D2C0E" w:rsidRPr="00AF15ED">
        <w:rPr>
          <w:rFonts w:eastAsia="Times New Roman"/>
          <w:sz w:val="24"/>
          <w:szCs w:val="24"/>
        </w:rPr>
        <w:t>unidisciplinary</w:t>
      </w:r>
      <w:proofErr w:type="spellEnd"/>
      <w:r w:rsidR="008D2C0E" w:rsidRPr="00AF15ED">
        <w:rPr>
          <w:rFonts w:eastAsia="Times New Roman"/>
          <w:sz w:val="24"/>
          <w:szCs w:val="24"/>
        </w:rPr>
        <w:t xml:space="preserve"> treatment (for example, Physiotherapist-delivered CBT for </w:t>
      </w:r>
      <w:proofErr w:type="spellStart"/>
      <w:r w:rsidR="004F2094" w:rsidRPr="00AF15ED">
        <w:rPr>
          <w:rFonts w:eastAsia="Times New Roman"/>
          <w:sz w:val="24"/>
          <w:szCs w:val="24"/>
        </w:rPr>
        <w:t>subacu</w:t>
      </w:r>
      <w:r w:rsidR="009F4DDF">
        <w:rPr>
          <w:rFonts w:eastAsia="Times New Roman"/>
          <w:sz w:val="24"/>
          <w:szCs w:val="24"/>
        </w:rPr>
        <w:t>te</w:t>
      </w:r>
      <w:proofErr w:type="spellEnd"/>
      <w:r w:rsidR="009F4DDF">
        <w:rPr>
          <w:rFonts w:eastAsia="Times New Roman"/>
          <w:sz w:val="24"/>
          <w:szCs w:val="24"/>
        </w:rPr>
        <w:t xml:space="preserve"> back pain</w:t>
      </w:r>
      <w:r w:rsidR="009F4DDF">
        <w:rPr>
          <w:rFonts w:eastAsia="Times New Roman"/>
          <w:sz w:val="24"/>
          <w:szCs w:val="24"/>
        </w:rPr>
        <w:fldChar w:fldCharType="begin" w:fldLock="1"/>
      </w:r>
      <w:r w:rsidR="009F4DDF">
        <w:rPr>
          <w:rFonts w:eastAsia="Times New Roman"/>
          <w:sz w:val="24"/>
          <w:szCs w:val="24"/>
        </w:rPr>
        <w:instrText>ADDIN CSL_CITATION { "citationItems" : [ { "id" : "ITEM-1", "itemData" : { "DOI" : "10.1016/S0140-6736(09)62164-4", "ISBN" : "0140-6736", "ISSN" : "01406736", "PMID" : "20189241", "abstract" : "Background: Low-back pain is a common and costly problem. We estimated the effectiveness of a group cognitive behavioural intervention in addition to best practice advice in people with low-back pain in primary care. Methods: In this pragmatic, multicentre, randomised controlled trial with parallel cost-effectiveness analysis undertaken in England, 701 adults with troublesome subacute or chronic low-back pain were recruited from 56 general practices and received an active management advisory consultation. Participants were randomly assigned by computer-generated block randomisation to receive an additional assessment and up to six sessions of a group cognitive behavioural intervention (n=468) or no further intervention (control; n=233). Primary outcomes were the change from baseline in Roland Morris disability questionnaire and modified Von Korff scores at 12 months. Assessment of outcomes was blinded and followed the intention-to-treat principle, including all randomised participants who provided follow-up data. This study is registered, number ISRCTN54717854. Findings: 399 (85%) participants in the cognitive behavioural intervention group and 199 (85%) participants in the control group were included in the primary analysis at 12 months. The most frequent reason for participant withdrawal was unwillingness to complete questionnaires. At 12 months, mean change from baseline in the Roland Morris questionnaire score was 1??1 points (95% CI 0??39-1??72) in the control group and 2??4 points (1??89-2??84) in the cognitive behavioural intervention group (difference between groups 1??3 points, 0??56-2??06; p=0??0008). The modified Von Korff disability score changed by 5??4% (1??99-8??90) and 13??8% (11??39-16??28), respectively (difference between groups 8??4%, 4??47-12??32; p&lt;0??0001). The modified Von Korff pain score changed by 6??4% (3??14-9??66) and 13??4% (10??77-15??96), respectively (difference between groups 7??0%, 3??12-10??81; p&lt;0??0001). The additional quality-adjusted life-year (QALY) gained from cognitive behavioural intervention was 0??099; the incremental cost per QALY was ??1786, and the probability of cost-effectiveness was greater than 90% at a threshold of ??3000 per QALY. There were no serious adverse events attributable to either treatment. Interpretation: Over 1 year, the cognitive behavioural intervention had a sustained effect on troublesome subacute and chronic low-back pain at a low cost to the health-care provider. Funding: National\u2026", "author" : [ { "dropping-particle" : "", "family" : "Lamb", "given" : "Sarah E.", "non-dropping-particle" : "", "parse-names" : false, "suffix" : "" }, { "dropping-particle" : "", "family" : "Hansen", "given" : "Zara", "non-dropping-particle" : "", "parse-names" : false, "suffix" : "" }, { "dropping-particle" : "", "family" : "Lall", "given" : "Ranjit", "non-dropping-particle" : "", "parse-names" : false, "suffix" : "" }, { "dropping-particle" : "", "family" : "Castelnuovo", "given" : "Emanuela", "non-dropping-particle" : "", "parse-names" : false, "suffix" : "" }, { "dropping-particle" : "", "family" : "Withers", "given" : "Emma J.", "non-dropping-particle" : "", "parse-names" : false, "suffix" : "" }, { "dropping-particle" : "", "family" : "Nichols", "given" : "Vivien", "non-dropping-particle" : "", "parse-names" : false, "suffix" : "" }, { "dropping-particle" : "", "family" : "Potter", "given" : "Rachel", "non-dropping-particle" : "", "parse-names" : false, "suffix" : "" }, { "dropping-particle" : "", "family" : "Underwood", "given" : "Martin R.", "non-dropping-particle" : "", "parse-names" : false, "suffix" : "" } ], "container-title" : "The Lancet", "id" : "ITEM-1", "issued" : { "date-parts" : [ [ "2010" ] ] }, "title" : "Group cognitive behavioural treatment for low-back pain in primary care: a randomised controlled trial and cost-effectiveness analysis", "type" : "article-journal" }, "uris" : [ "http://www.mendeley.com/documents/?uuid=7befeec3-e51d-3d4c-8ad1-9c8063c9d274" ] } ], "mendeley" : { "formattedCitation" : "&lt;sup&gt;19&lt;/sup&gt;", "plainTextFormattedCitation" : "19", "previouslyFormattedCitation" : "&lt;sup&gt;19&lt;/sup&gt;" }, "properties" : { "noteIndex" : 0 }, "schema" : "https://github.com/citation-style-language/schema/raw/master/csl-citation.json" }</w:instrText>
      </w:r>
      <w:r w:rsidR="009F4DDF">
        <w:rPr>
          <w:rFonts w:eastAsia="Times New Roman"/>
          <w:sz w:val="24"/>
          <w:szCs w:val="24"/>
        </w:rPr>
        <w:fldChar w:fldCharType="separate"/>
      </w:r>
      <w:r w:rsidR="009F4DDF" w:rsidRPr="009F4DDF">
        <w:rPr>
          <w:rFonts w:eastAsia="Times New Roman"/>
          <w:noProof/>
          <w:sz w:val="24"/>
          <w:szCs w:val="24"/>
          <w:vertAlign w:val="superscript"/>
        </w:rPr>
        <w:t>19</w:t>
      </w:r>
      <w:r w:rsidR="009F4DDF">
        <w:rPr>
          <w:rFonts w:eastAsia="Times New Roman"/>
          <w:sz w:val="24"/>
          <w:szCs w:val="24"/>
        </w:rPr>
        <w:fldChar w:fldCharType="end"/>
      </w:r>
      <w:r w:rsidR="00976D1E" w:rsidRPr="00AF15ED">
        <w:rPr>
          <w:rFonts w:eastAsia="Times New Roman"/>
          <w:sz w:val="24"/>
          <w:szCs w:val="24"/>
        </w:rPr>
        <w:t xml:space="preserve">), it is recognised that patients with the full picture of pain-related disability and distress require the full package of PMP treatment. In general, more intensive programmes have better outcomes, and there is a recognised danger of ‘watering down’ their delivery, in terms of hours of treatment and staff mix and specialism, such that they become ineffective. </w:t>
      </w:r>
    </w:p>
    <w:p w:rsidR="00976D1E" w:rsidRPr="00AF15ED" w:rsidRDefault="00976D1E" w:rsidP="00AF15ED">
      <w:pPr>
        <w:spacing w:after="0" w:line="480" w:lineRule="auto"/>
        <w:rPr>
          <w:rFonts w:eastAsia="Times New Roman"/>
          <w:sz w:val="24"/>
          <w:szCs w:val="24"/>
        </w:rPr>
      </w:pPr>
    </w:p>
    <w:p w:rsidR="00976D1E" w:rsidRPr="00AF15ED" w:rsidRDefault="00976D1E" w:rsidP="00AF15ED">
      <w:pPr>
        <w:spacing w:after="0" w:line="480" w:lineRule="auto"/>
        <w:rPr>
          <w:rFonts w:eastAsia="Times New Roman"/>
          <w:sz w:val="24"/>
          <w:szCs w:val="24"/>
        </w:rPr>
      </w:pPr>
      <w:r w:rsidRPr="00AF15ED">
        <w:rPr>
          <w:rFonts w:eastAsia="Times New Roman"/>
          <w:sz w:val="24"/>
          <w:szCs w:val="24"/>
        </w:rPr>
        <w:t>Outpatient PMPS can be delivered in primary or secondary care settings. For the most disabled, complex and refractory patients, specialist residential or inpatient PMPs can be considered. Studies have shown that they are more effe</w:t>
      </w:r>
      <w:r w:rsidR="00BB6B5E">
        <w:rPr>
          <w:rFonts w:eastAsia="Times New Roman"/>
          <w:sz w:val="24"/>
          <w:szCs w:val="24"/>
        </w:rPr>
        <w:t>ctive than outpatient programmes</w:t>
      </w:r>
      <w:r w:rsidR="00BB6B5E">
        <w:rPr>
          <w:rFonts w:eastAsia="Times New Roman"/>
          <w:sz w:val="24"/>
          <w:szCs w:val="24"/>
        </w:rPr>
        <w:fldChar w:fldCharType="begin" w:fldLock="1"/>
      </w:r>
      <w:r w:rsidR="00BB6B5E">
        <w:rPr>
          <w:rFonts w:eastAsia="Times New Roman"/>
          <w:sz w:val="24"/>
          <w:szCs w:val="24"/>
        </w:rPr>
        <w:instrText>ADDIN CSL_CITATION { "citationItems" : [ { "id" : "ITEM-1", "itemData" : { "DOI" : "10.1016/0304-3959(96)02996-X", "ISSN" : "03043959", "PMID" : "8857627", "abstract" : "Inpatient and outpatient cognitive behavioural pain management programmes for mixed chronic pain patients were compared. Patients were randomly allocated to the 4 week inpatient programme or to the 8 half day per week outpatient programme, or to a waiting list control group. Staff, teaching materials, and setting were the same for the two treatment groups. Patients were assessed pre-treatment, and at 1 month after discharge, and treated patients also at 6 months and 1 year after discharge, by assessors blind to treatment group; assessments included physical, functional and psychological measures, and medication use. In total, 121 mixed chronic pain patients (mean age 50 years; mean chronicity 8.1 years) were included in the study, following medical examination to ensure that no further medical treatment was appropriate. There was no change in the control group; inpatients and outpatients, comparable before treatment, both made significant improvements in physical performance and psychological function, and reduced medication use. Inpatients made greater gains, and maintained them better at 1 year; they also used less health care than outpatients. There were no outstanding predictors of improvement other than treatment group.", "author" : [ { "dropping-particle" : "", "family" : "Williams", "given" : "A. C de C", "non-dropping-particle" : "", "parse-names" : false, "suffix" : "" }, { "dropping-particle" : "", "family" : "Richardson", "given" : "P. H.", "non-dropping-particle" : "", "parse-names" : false, "suffix" : "" }, { "dropping-particle" : "", "family" : "Nicholas", "given" : "M. K.", "non-dropping-particle" : "", "parse-names" : false, "suffix" : "" }, { "dropping-particle" : "", "family" : "Pither", "given" : "C. E.", "non-dropping-particle" : "", "parse-names" : false, "suffix" : "" }, { "dropping-particle" : "", "family" : "Harding", "given" : "V. R.", "non-dropping-particle" : "", "parse-names" : false, "suffix" : "" }, { "dropping-particle" : "", "family" : "Ridout", "given" : "K. L.", "non-dropping-particle" : "", "parse-names" : false, "suffix" : "" }, { "dropping-particle" : "", "family" : "Ralphs", "given" : "J. A.", "non-dropping-particle" : "", "parse-names" : false, "suffix" : "" }, { "dropping-particle" : "", "family" : "Richardson", "given" : "I. H.", "non-dropping-particle" : "", "parse-names" : false, "suffix" : "" }, { "dropping-particle" : "", "family" : "Justins", "given" : "D. M.", "non-dropping-particle" : "", "parse-names" : false, "suffix" : "" }, { "dropping-particle" : "", "family" : "Chamberlain", "given" : "J. H.", "non-dropping-particle" : "", "parse-names" : false, "suffix" : "" } ], "container-title" : "Pain", "id" : "ITEM-1", "issue" : "1", "issued" : { "date-parts" : [ [ "1996" ] ] }, "page" : "13-22", "title" : "Inpatient vs. outpatient pain management: Results of a randomised controlled trial", "type" : "article-journal", "volume" : "66" }, "uris" : [ "http://www.mendeley.com/documents/?uuid=1e38eed2-6988-39b6-a804-cc6542f94a72" ] } ], "mendeley" : { "formattedCitation" : "&lt;sup&gt;20&lt;/sup&gt;", "plainTextFormattedCitation" : "20" }, "properties" : { "noteIndex" : 0 }, "schema" : "https://github.com/citation-style-language/schema/raw/master/csl-citation.json" }</w:instrText>
      </w:r>
      <w:r w:rsidR="00BB6B5E">
        <w:rPr>
          <w:rFonts w:eastAsia="Times New Roman"/>
          <w:sz w:val="24"/>
          <w:szCs w:val="24"/>
        </w:rPr>
        <w:fldChar w:fldCharType="separate"/>
      </w:r>
      <w:r w:rsidR="00BB6B5E" w:rsidRPr="00BB6B5E">
        <w:rPr>
          <w:rFonts w:eastAsia="Times New Roman"/>
          <w:noProof/>
          <w:sz w:val="24"/>
          <w:szCs w:val="24"/>
          <w:vertAlign w:val="superscript"/>
        </w:rPr>
        <w:t>20</w:t>
      </w:r>
      <w:r w:rsidR="00BB6B5E">
        <w:rPr>
          <w:rFonts w:eastAsia="Times New Roman"/>
          <w:sz w:val="24"/>
          <w:szCs w:val="24"/>
        </w:rPr>
        <w:fldChar w:fldCharType="end"/>
      </w:r>
      <w:r w:rsidRPr="00AF15ED">
        <w:rPr>
          <w:rFonts w:eastAsia="Times New Roman"/>
          <w:sz w:val="24"/>
          <w:szCs w:val="24"/>
        </w:rPr>
        <w:t xml:space="preserve">, but this comparison is not necessarily useful. </w:t>
      </w:r>
      <w:r w:rsidR="00553210" w:rsidRPr="00AF15ED">
        <w:rPr>
          <w:rFonts w:eastAsia="Times New Roman"/>
          <w:sz w:val="24"/>
          <w:szCs w:val="24"/>
        </w:rPr>
        <w:t xml:space="preserve">Instead, it is best that patients </w:t>
      </w:r>
      <w:r w:rsidRPr="00AF15ED">
        <w:rPr>
          <w:rFonts w:eastAsia="Times New Roman"/>
          <w:sz w:val="24"/>
          <w:szCs w:val="24"/>
        </w:rPr>
        <w:t xml:space="preserve">with different </w:t>
      </w:r>
      <w:r w:rsidRPr="00AF15ED">
        <w:rPr>
          <w:rFonts w:eastAsia="Times New Roman"/>
          <w:sz w:val="24"/>
          <w:szCs w:val="24"/>
        </w:rPr>
        <w:lastRenderedPageBreak/>
        <w:t xml:space="preserve">patterns of difficulty </w:t>
      </w:r>
      <w:r w:rsidR="00553210" w:rsidRPr="00AF15ED">
        <w:rPr>
          <w:rFonts w:eastAsia="Times New Roman"/>
          <w:sz w:val="24"/>
          <w:szCs w:val="24"/>
        </w:rPr>
        <w:t xml:space="preserve">are </w:t>
      </w:r>
      <w:r w:rsidRPr="00AF15ED">
        <w:rPr>
          <w:rFonts w:eastAsia="Times New Roman"/>
          <w:sz w:val="24"/>
          <w:szCs w:val="24"/>
        </w:rPr>
        <w:t>directed to t</w:t>
      </w:r>
      <w:r w:rsidR="00A22D34" w:rsidRPr="00AF15ED">
        <w:rPr>
          <w:rFonts w:eastAsia="Times New Roman"/>
          <w:sz w:val="24"/>
          <w:szCs w:val="24"/>
        </w:rPr>
        <w:t xml:space="preserve">he different types of approach. For example, </w:t>
      </w:r>
      <w:r w:rsidRPr="00AF15ED">
        <w:rPr>
          <w:rFonts w:eastAsia="Times New Roman"/>
          <w:sz w:val="24"/>
          <w:szCs w:val="24"/>
        </w:rPr>
        <w:t xml:space="preserve">where a patient’s physical disability is so severe that they might struggle to attend an outpatient programme, residential </w:t>
      </w:r>
      <w:r w:rsidR="004F2094" w:rsidRPr="00AF15ED">
        <w:rPr>
          <w:rFonts w:eastAsia="Times New Roman"/>
          <w:sz w:val="24"/>
          <w:szCs w:val="24"/>
        </w:rPr>
        <w:t xml:space="preserve">referral </w:t>
      </w:r>
      <w:r w:rsidRPr="00AF15ED">
        <w:rPr>
          <w:rFonts w:eastAsia="Times New Roman"/>
          <w:sz w:val="24"/>
          <w:szCs w:val="24"/>
        </w:rPr>
        <w:t>may be a good cho</w:t>
      </w:r>
      <w:r w:rsidR="004F2094" w:rsidRPr="00AF15ED">
        <w:rPr>
          <w:rFonts w:eastAsia="Times New Roman"/>
          <w:sz w:val="24"/>
          <w:szCs w:val="24"/>
        </w:rPr>
        <w:t xml:space="preserve">ice. </w:t>
      </w:r>
      <w:r w:rsidR="003C693D">
        <w:rPr>
          <w:rFonts w:eastAsia="Times New Roman"/>
          <w:sz w:val="24"/>
          <w:szCs w:val="24"/>
        </w:rPr>
        <w:t>Conversely</w:t>
      </w:r>
      <w:r w:rsidR="00A22D34" w:rsidRPr="00AF15ED">
        <w:rPr>
          <w:rFonts w:eastAsia="Times New Roman"/>
          <w:sz w:val="24"/>
          <w:szCs w:val="24"/>
        </w:rPr>
        <w:t xml:space="preserve">, a residential programme can be disruptive and unnecessary for a patient who is functioning well enough to benefit as an outpatient. </w:t>
      </w:r>
    </w:p>
    <w:p w:rsidR="00976D1E" w:rsidRPr="00AF15ED" w:rsidRDefault="00976D1E" w:rsidP="00AF15ED">
      <w:pPr>
        <w:spacing w:after="0" w:line="480" w:lineRule="auto"/>
        <w:rPr>
          <w:rFonts w:eastAsia="Times New Roman"/>
          <w:sz w:val="24"/>
          <w:szCs w:val="24"/>
        </w:rPr>
      </w:pPr>
    </w:p>
    <w:p w:rsidR="00E848EB" w:rsidRPr="00AF15ED" w:rsidRDefault="00E848EB" w:rsidP="00AF15ED">
      <w:pPr>
        <w:spacing w:after="0" w:line="480" w:lineRule="auto"/>
        <w:rPr>
          <w:rFonts w:eastAsia="Times New Roman"/>
          <w:i/>
          <w:sz w:val="24"/>
          <w:szCs w:val="24"/>
        </w:rPr>
      </w:pPr>
      <w:r w:rsidRPr="00AF15ED">
        <w:rPr>
          <w:rFonts w:eastAsia="Times New Roman"/>
          <w:i/>
          <w:sz w:val="24"/>
          <w:szCs w:val="24"/>
        </w:rPr>
        <w:t>Referral and preparing the patient</w:t>
      </w:r>
      <w:r w:rsidR="00AC618A" w:rsidRPr="00AF15ED">
        <w:rPr>
          <w:rFonts w:eastAsia="Times New Roman"/>
          <w:i/>
          <w:sz w:val="24"/>
          <w:szCs w:val="24"/>
        </w:rPr>
        <w:t xml:space="preserve"> </w:t>
      </w:r>
    </w:p>
    <w:p w:rsidR="00B364CB" w:rsidRPr="00AF15ED" w:rsidRDefault="00C74447" w:rsidP="00AF15ED">
      <w:pPr>
        <w:tabs>
          <w:tab w:val="left" w:pos="1155"/>
        </w:tabs>
        <w:spacing w:after="0" w:line="480" w:lineRule="auto"/>
        <w:rPr>
          <w:rFonts w:eastAsia="Times New Roman"/>
          <w:sz w:val="24"/>
          <w:szCs w:val="24"/>
        </w:rPr>
      </w:pPr>
      <w:r w:rsidRPr="00AF15ED">
        <w:rPr>
          <w:rFonts w:eastAsia="Times New Roman"/>
          <w:sz w:val="24"/>
          <w:szCs w:val="24"/>
        </w:rPr>
        <w:t xml:space="preserve">PMPs are an effective, evidence-based treatment for chronic pain; however, to the patient with pain they can initially seem counterintuitive, or like an admission of the failure of medical treatment. Embracing PMP philosophy requires, to a degree, acceptance of the fact that pain will persist, that medical treatment will be of limited value, and willingness to practice demanding physical and psychological self-management techniques. Many patients feel that their pain has not been taken seriously, </w:t>
      </w:r>
      <w:r w:rsidR="00963ED8">
        <w:rPr>
          <w:rFonts w:eastAsia="Times New Roman"/>
          <w:sz w:val="24"/>
          <w:szCs w:val="24"/>
        </w:rPr>
        <w:t xml:space="preserve">and </w:t>
      </w:r>
      <w:r w:rsidR="009F4DDF">
        <w:rPr>
          <w:rFonts w:eastAsia="Times New Roman"/>
          <w:sz w:val="24"/>
          <w:szCs w:val="24"/>
        </w:rPr>
        <w:t xml:space="preserve">they have experienced </w:t>
      </w:r>
      <w:r w:rsidR="00963ED8">
        <w:rPr>
          <w:rFonts w:eastAsia="Times New Roman"/>
          <w:sz w:val="24"/>
          <w:szCs w:val="24"/>
        </w:rPr>
        <w:t xml:space="preserve">a history of unhelpful clinical treatment </w:t>
      </w:r>
      <w:r w:rsidR="009F4DDF">
        <w:rPr>
          <w:rFonts w:eastAsia="Times New Roman"/>
          <w:sz w:val="24"/>
          <w:szCs w:val="24"/>
        </w:rPr>
        <w:t xml:space="preserve">such as </w:t>
      </w:r>
      <w:r w:rsidR="00963ED8">
        <w:rPr>
          <w:rFonts w:eastAsia="Times New Roman"/>
          <w:sz w:val="24"/>
          <w:szCs w:val="24"/>
        </w:rPr>
        <w:t>detailed in Table 1</w:t>
      </w:r>
      <w:r w:rsidRPr="00AF15ED">
        <w:rPr>
          <w:rFonts w:eastAsia="Times New Roman"/>
          <w:sz w:val="24"/>
          <w:szCs w:val="24"/>
        </w:rPr>
        <w:t xml:space="preserve">. Thus, when their treating physician attempts to </w:t>
      </w:r>
      <w:r w:rsidR="008C37D1" w:rsidRPr="00AF15ED">
        <w:rPr>
          <w:rFonts w:eastAsia="Times New Roman"/>
          <w:sz w:val="24"/>
          <w:szCs w:val="24"/>
        </w:rPr>
        <w:t xml:space="preserve">direct them away from medical solutions to self-management based on the </w:t>
      </w:r>
      <w:r w:rsidR="003C693D">
        <w:rPr>
          <w:rFonts w:eastAsia="Times New Roman"/>
          <w:sz w:val="24"/>
          <w:szCs w:val="24"/>
        </w:rPr>
        <w:t>likely</w:t>
      </w:r>
      <w:r w:rsidR="008C37D1" w:rsidRPr="00AF15ED">
        <w:rPr>
          <w:rFonts w:eastAsia="Times New Roman"/>
          <w:sz w:val="24"/>
          <w:szCs w:val="24"/>
        </w:rPr>
        <w:t xml:space="preserve"> persistence of pain (and with a psychological emphasis), it is not hard to see why some resist. </w:t>
      </w:r>
      <w:r w:rsidR="00663C16">
        <w:rPr>
          <w:rFonts w:eastAsia="Times New Roman"/>
          <w:sz w:val="24"/>
          <w:szCs w:val="24"/>
        </w:rPr>
        <w:t>D</w:t>
      </w:r>
      <w:r w:rsidR="00A22D34" w:rsidRPr="00AF15ED">
        <w:rPr>
          <w:rFonts w:eastAsia="Times New Roman"/>
          <w:sz w:val="24"/>
          <w:szCs w:val="24"/>
        </w:rPr>
        <w:t xml:space="preserve">octors need to be able to explain the rationale of PMPs well, and to refer to them at the right time. </w:t>
      </w:r>
    </w:p>
    <w:p w:rsidR="008E39E2" w:rsidRPr="00AF15ED" w:rsidRDefault="008E39E2" w:rsidP="00AF15ED">
      <w:pPr>
        <w:tabs>
          <w:tab w:val="left" w:pos="1155"/>
        </w:tabs>
        <w:spacing w:after="0" w:line="480" w:lineRule="auto"/>
        <w:rPr>
          <w:rFonts w:eastAsia="Times New Roman"/>
          <w:sz w:val="24"/>
          <w:szCs w:val="24"/>
        </w:rPr>
      </w:pPr>
    </w:p>
    <w:p w:rsidR="008E39E2" w:rsidRPr="00AF15ED" w:rsidRDefault="008E39E2" w:rsidP="00AF15ED">
      <w:pPr>
        <w:tabs>
          <w:tab w:val="left" w:pos="1155"/>
        </w:tabs>
        <w:spacing w:after="0" w:line="480" w:lineRule="auto"/>
        <w:rPr>
          <w:rFonts w:eastAsia="Times New Roman"/>
          <w:sz w:val="24"/>
          <w:szCs w:val="24"/>
        </w:rPr>
      </w:pPr>
      <w:r w:rsidRPr="00AF15ED">
        <w:rPr>
          <w:rFonts w:eastAsia="Times New Roman"/>
          <w:sz w:val="24"/>
          <w:szCs w:val="24"/>
        </w:rPr>
        <w:t xml:space="preserve">Most PMPs will assess patients for readiness to participate, and PMP staff can provide advice and guidance about potential suitability. However, it is useful for referring doctors to have some knowledge of positive indicators for referral, beyond the obvious (i.e. absence of treatable disease, safety to exercise). The key factors are readiness to experiment with the PMP agenda, and absence of practical barriers to engagement in a group-based self-management treatment. </w:t>
      </w:r>
      <w:r w:rsidR="003C693D">
        <w:rPr>
          <w:rFonts w:eastAsia="Times New Roman"/>
          <w:sz w:val="24"/>
          <w:szCs w:val="24"/>
        </w:rPr>
        <w:t>I</w:t>
      </w:r>
      <w:r w:rsidRPr="00AF15ED">
        <w:rPr>
          <w:rFonts w:eastAsia="Times New Roman"/>
          <w:sz w:val="24"/>
          <w:szCs w:val="24"/>
        </w:rPr>
        <w:t xml:space="preserve">t is not required that patients should relish the idea of self-management or completely give up their hopes for pain control; rather, they must be willing to try things out, even if they entail emotional and physical challenge. There are practical issues that may render PMP approaches unwise, or ill-timed. For example, although PMPs regularly treat patients with depression, there are states of acute psychiatric need (e.g. active psychotic illness, severe PTSD, certain personality disorders) that would make it </w:t>
      </w:r>
      <w:r w:rsidR="003C693D">
        <w:rPr>
          <w:rFonts w:eastAsia="Times New Roman"/>
          <w:sz w:val="24"/>
          <w:szCs w:val="24"/>
        </w:rPr>
        <w:t>unwise</w:t>
      </w:r>
      <w:r w:rsidRPr="00AF15ED">
        <w:rPr>
          <w:rFonts w:eastAsia="Times New Roman"/>
          <w:sz w:val="24"/>
          <w:szCs w:val="24"/>
        </w:rPr>
        <w:t xml:space="preserve"> </w:t>
      </w:r>
      <w:r w:rsidR="00963ED8">
        <w:rPr>
          <w:rFonts w:eastAsia="Times New Roman"/>
          <w:sz w:val="24"/>
          <w:szCs w:val="24"/>
        </w:rPr>
        <w:t xml:space="preserve">for a particular patient </w:t>
      </w:r>
      <w:r w:rsidRPr="00AF15ED">
        <w:rPr>
          <w:rFonts w:eastAsia="Times New Roman"/>
          <w:sz w:val="24"/>
          <w:szCs w:val="24"/>
        </w:rPr>
        <w:t xml:space="preserve">to attempt a challenging PMP. Severe cognitive impairment and states of profound physical disability or </w:t>
      </w:r>
      <w:r w:rsidR="00A22D34" w:rsidRPr="00AF15ED">
        <w:rPr>
          <w:rFonts w:eastAsia="Times New Roman"/>
          <w:sz w:val="24"/>
          <w:szCs w:val="24"/>
        </w:rPr>
        <w:t xml:space="preserve">fatigue may make it impossible </w:t>
      </w:r>
      <w:r w:rsidRPr="00AF15ED">
        <w:rPr>
          <w:rFonts w:eastAsia="Times New Roman"/>
          <w:sz w:val="24"/>
          <w:szCs w:val="24"/>
        </w:rPr>
        <w:t xml:space="preserve">for a person to access </w:t>
      </w:r>
      <w:r w:rsidR="00C23DF6" w:rsidRPr="00AF15ED">
        <w:rPr>
          <w:rFonts w:eastAsia="Times New Roman"/>
          <w:sz w:val="24"/>
          <w:szCs w:val="24"/>
        </w:rPr>
        <w:t xml:space="preserve">effective PMP </w:t>
      </w:r>
      <w:r w:rsidRPr="00AF15ED">
        <w:rPr>
          <w:rFonts w:eastAsia="Times New Roman"/>
          <w:sz w:val="24"/>
          <w:szCs w:val="24"/>
        </w:rPr>
        <w:t xml:space="preserve">treatment </w:t>
      </w:r>
      <w:r w:rsidR="00C23DF6" w:rsidRPr="00AF15ED">
        <w:rPr>
          <w:rFonts w:eastAsia="Times New Roman"/>
          <w:sz w:val="24"/>
          <w:szCs w:val="24"/>
        </w:rPr>
        <w:t xml:space="preserve">that requires consistent group attendance </w:t>
      </w:r>
      <w:r w:rsidRPr="00AF15ED">
        <w:rPr>
          <w:rFonts w:eastAsia="Times New Roman"/>
          <w:sz w:val="24"/>
          <w:szCs w:val="24"/>
        </w:rPr>
        <w:t xml:space="preserve">(though residential treatment may be an option). </w:t>
      </w:r>
      <w:r w:rsidR="00B4796E">
        <w:rPr>
          <w:rFonts w:eastAsia="Times New Roman"/>
          <w:sz w:val="24"/>
          <w:szCs w:val="24"/>
        </w:rPr>
        <w:t xml:space="preserve">Children and adolescents should not be included </w:t>
      </w:r>
      <w:r w:rsidR="00756F7A">
        <w:rPr>
          <w:rFonts w:eastAsia="Times New Roman"/>
          <w:sz w:val="24"/>
          <w:szCs w:val="24"/>
        </w:rPr>
        <w:t>on adult PMPs, and young adults (e.g. 18 –</w:t>
      </w:r>
      <w:r w:rsidR="009E62FC">
        <w:rPr>
          <w:rFonts w:eastAsia="Times New Roman"/>
          <w:sz w:val="24"/>
          <w:szCs w:val="24"/>
        </w:rPr>
        <w:t xml:space="preserve"> 30</w:t>
      </w:r>
      <w:r w:rsidR="00756F7A">
        <w:rPr>
          <w:rFonts w:eastAsia="Times New Roman"/>
          <w:sz w:val="24"/>
          <w:szCs w:val="24"/>
        </w:rPr>
        <w:t xml:space="preserve"> years) may get better results from programmes that target their developmental stage (available at some specialist centres). </w:t>
      </w:r>
      <w:r w:rsidR="009E62FC">
        <w:rPr>
          <w:rFonts w:eastAsia="Times New Roman"/>
          <w:sz w:val="24"/>
          <w:szCs w:val="24"/>
        </w:rPr>
        <w:t>In contrast, s</w:t>
      </w:r>
      <w:r w:rsidR="003C693D">
        <w:rPr>
          <w:rFonts w:eastAsia="Times New Roman"/>
          <w:sz w:val="24"/>
          <w:szCs w:val="24"/>
        </w:rPr>
        <w:t>everal</w:t>
      </w:r>
      <w:r w:rsidR="00C23DF6" w:rsidRPr="00AF15ED">
        <w:rPr>
          <w:rFonts w:eastAsia="Times New Roman"/>
          <w:sz w:val="24"/>
          <w:szCs w:val="24"/>
        </w:rPr>
        <w:t xml:space="preserve"> factors are no </w:t>
      </w:r>
      <w:r w:rsidR="00C23DF6" w:rsidRPr="00AF15ED">
        <w:rPr>
          <w:rFonts w:eastAsia="Times New Roman"/>
          <w:sz w:val="24"/>
          <w:szCs w:val="24"/>
        </w:rPr>
        <w:lastRenderedPageBreak/>
        <w:t>longer seen as barriers to treatment,</w:t>
      </w:r>
      <w:r w:rsidR="009E62FC">
        <w:rPr>
          <w:rFonts w:eastAsia="Times New Roman"/>
          <w:sz w:val="24"/>
          <w:szCs w:val="24"/>
        </w:rPr>
        <w:t xml:space="preserve"> despite having been historically </w:t>
      </w:r>
      <w:r w:rsidR="00C23DF6" w:rsidRPr="00AF15ED">
        <w:rPr>
          <w:rFonts w:eastAsia="Times New Roman"/>
          <w:sz w:val="24"/>
          <w:szCs w:val="24"/>
        </w:rPr>
        <w:t>seen as problematic. Older adults, for example, can benefit from treatment, and whilst litigation can have a complicating impact on PMPs (better treatment outcomes may result in less com</w:t>
      </w:r>
      <w:r w:rsidR="000E554C">
        <w:rPr>
          <w:rFonts w:eastAsia="Times New Roman"/>
          <w:sz w:val="24"/>
          <w:szCs w:val="24"/>
        </w:rPr>
        <w:t>pensation</w:t>
      </w:r>
      <w:r w:rsidR="00B4796E">
        <w:rPr>
          <w:rFonts w:eastAsia="Times New Roman"/>
          <w:sz w:val="24"/>
          <w:szCs w:val="24"/>
        </w:rPr>
        <w:t>),</w:t>
      </w:r>
      <w:r w:rsidR="00B4796E" w:rsidRPr="00AF15ED">
        <w:rPr>
          <w:rFonts w:eastAsia="Times New Roman"/>
          <w:sz w:val="24"/>
          <w:szCs w:val="24"/>
        </w:rPr>
        <w:t xml:space="preserve"> it</w:t>
      </w:r>
      <w:r w:rsidR="007637FF" w:rsidRPr="00AF15ED">
        <w:rPr>
          <w:rFonts w:eastAsia="Times New Roman"/>
          <w:sz w:val="24"/>
          <w:szCs w:val="24"/>
        </w:rPr>
        <w:t xml:space="preserve"> is not a </w:t>
      </w:r>
      <w:r w:rsidR="009E62FC">
        <w:rPr>
          <w:rFonts w:eastAsia="Times New Roman"/>
          <w:sz w:val="24"/>
          <w:szCs w:val="24"/>
        </w:rPr>
        <w:t xml:space="preserve">necessary </w:t>
      </w:r>
      <w:r w:rsidR="007637FF" w:rsidRPr="00AF15ED">
        <w:rPr>
          <w:rFonts w:eastAsia="Times New Roman"/>
          <w:sz w:val="24"/>
          <w:szCs w:val="24"/>
        </w:rPr>
        <w:t>reason for exclusion</w:t>
      </w:r>
      <w:r w:rsidR="00B4796E">
        <w:rPr>
          <w:rFonts w:eastAsia="Times New Roman"/>
          <w:sz w:val="24"/>
          <w:szCs w:val="24"/>
        </w:rPr>
        <w:t xml:space="preserve">. </w:t>
      </w:r>
    </w:p>
    <w:p w:rsidR="006839AF" w:rsidRPr="00AF15ED" w:rsidRDefault="006839AF" w:rsidP="00AF15ED">
      <w:pPr>
        <w:tabs>
          <w:tab w:val="left" w:pos="1155"/>
        </w:tabs>
        <w:spacing w:after="0" w:line="480" w:lineRule="auto"/>
        <w:rPr>
          <w:rFonts w:eastAsia="Times New Roman"/>
          <w:sz w:val="24"/>
          <w:szCs w:val="24"/>
        </w:rPr>
      </w:pPr>
    </w:p>
    <w:p w:rsidR="00572A22" w:rsidRPr="00AF15ED" w:rsidRDefault="006839AF" w:rsidP="00AF15ED">
      <w:pPr>
        <w:tabs>
          <w:tab w:val="left" w:pos="1155"/>
        </w:tabs>
        <w:spacing w:after="0" w:line="480" w:lineRule="auto"/>
        <w:rPr>
          <w:rFonts w:eastAsia="Times New Roman"/>
          <w:sz w:val="24"/>
          <w:szCs w:val="24"/>
        </w:rPr>
      </w:pPr>
      <w:r w:rsidRPr="00AF15ED">
        <w:rPr>
          <w:rFonts w:eastAsia="Times New Roman"/>
          <w:sz w:val="24"/>
          <w:szCs w:val="24"/>
        </w:rPr>
        <w:t xml:space="preserve">Proper explanation and good rationales can prepare patients for PMP treatment. </w:t>
      </w:r>
      <w:r w:rsidR="00725675" w:rsidRPr="00AF15ED">
        <w:rPr>
          <w:rFonts w:eastAsia="Times New Roman"/>
          <w:sz w:val="24"/>
          <w:szCs w:val="24"/>
        </w:rPr>
        <w:t xml:space="preserve">PMPs should be presented as a positive choice that legitimately addresses the long-term challenge of pain, rather than a default response after a period of medical treatment failure. The psychological aspect of PMPs can require </w:t>
      </w:r>
      <w:r w:rsidR="000E554C">
        <w:rPr>
          <w:rFonts w:eastAsia="Times New Roman"/>
          <w:sz w:val="24"/>
          <w:szCs w:val="24"/>
        </w:rPr>
        <w:t>careful explanation</w:t>
      </w:r>
      <w:r w:rsidR="00725675" w:rsidRPr="00AF15ED">
        <w:rPr>
          <w:rFonts w:eastAsia="Times New Roman"/>
          <w:sz w:val="24"/>
          <w:szCs w:val="24"/>
        </w:rPr>
        <w:t xml:space="preserve"> as patients are understandably resistant to the idea that their pain is ‘in their heads’. However, a proper explanation of the nature of chronic pain (as above) can explain why pain persists in the absence of damage without being ‘psychosomatic’</w:t>
      </w:r>
      <w:r w:rsidR="00572A22" w:rsidRPr="00AF15ED">
        <w:rPr>
          <w:rFonts w:eastAsia="Times New Roman"/>
          <w:sz w:val="24"/>
          <w:szCs w:val="24"/>
        </w:rPr>
        <w:t xml:space="preserve">. Also, it easy to explain how any distressing chronic condition, which entails functional limitation and change to life, can come to have an emotional component. </w:t>
      </w:r>
      <w:r w:rsidR="000E554C">
        <w:rPr>
          <w:rFonts w:eastAsia="Times New Roman"/>
          <w:sz w:val="24"/>
          <w:szCs w:val="24"/>
        </w:rPr>
        <w:t>M</w:t>
      </w:r>
      <w:r w:rsidR="00572A22" w:rsidRPr="00AF15ED">
        <w:rPr>
          <w:rFonts w:eastAsia="Times New Roman"/>
          <w:sz w:val="24"/>
          <w:szCs w:val="24"/>
        </w:rPr>
        <w:t xml:space="preserve">ost patients will understand that </w:t>
      </w:r>
      <w:r w:rsidR="0061603E" w:rsidRPr="00AF15ED">
        <w:rPr>
          <w:rFonts w:eastAsia="Times New Roman"/>
          <w:sz w:val="24"/>
          <w:szCs w:val="24"/>
        </w:rPr>
        <w:t xml:space="preserve">achieving </w:t>
      </w:r>
      <w:r w:rsidR="00572A22" w:rsidRPr="00AF15ED">
        <w:rPr>
          <w:rFonts w:eastAsia="Times New Roman"/>
          <w:sz w:val="24"/>
          <w:szCs w:val="24"/>
        </w:rPr>
        <w:t xml:space="preserve">substantial behaviour change (for example, losing weight or giving up smoking) is not </w:t>
      </w:r>
      <w:r w:rsidR="0061603E" w:rsidRPr="00AF15ED">
        <w:rPr>
          <w:rFonts w:eastAsia="Times New Roman"/>
          <w:sz w:val="24"/>
          <w:szCs w:val="24"/>
        </w:rPr>
        <w:t xml:space="preserve">simply </w:t>
      </w:r>
      <w:r w:rsidR="00572A22" w:rsidRPr="00AF15ED">
        <w:rPr>
          <w:rFonts w:eastAsia="Times New Roman"/>
          <w:sz w:val="24"/>
          <w:szCs w:val="24"/>
        </w:rPr>
        <w:t>a matter of ‘knowing what to do’; rather</w:t>
      </w:r>
      <w:r w:rsidR="00A306BA" w:rsidRPr="00AF15ED">
        <w:rPr>
          <w:rFonts w:eastAsia="Times New Roman"/>
          <w:sz w:val="24"/>
          <w:szCs w:val="24"/>
        </w:rPr>
        <w:t>,</w:t>
      </w:r>
      <w:r w:rsidR="00572A22" w:rsidRPr="00AF15ED">
        <w:rPr>
          <w:rFonts w:eastAsia="Times New Roman"/>
          <w:sz w:val="24"/>
          <w:szCs w:val="24"/>
        </w:rPr>
        <w:t xml:space="preserve"> </w:t>
      </w:r>
      <w:r w:rsidR="0061603E" w:rsidRPr="00AF15ED">
        <w:rPr>
          <w:rFonts w:eastAsia="Times New Roman"/>
          <w:sz w:val="24"/>
          <w:szCs w:val="24"/>
        </w:rPr>
        <w:t>habit change requires an understanding of motivation, belief</w:t>
      </w:r>
      <w:r w:rsidR="00A306BA" w:rsidRPr="00AF15ED">
        <w:rPr>
          <w:rFonts w:eastAsia="Times New Roman"/>
          <w:sz w:val="24"/>
          <w:szCs w:val="24"/>
        </w:rPr>
        <w:t>s</w:t>
      </w:r>
      <w:r w:rsidR="0061603E" w:rsidRPr="00AF15ED">
        <w:rPr>
          <w:rFonts w:eastAsia="Times New Roman"/>
          <w:sz w:val="24"/>
          <w:szCs w:val="24"/>
        </w:rPr>
        <w:t xml:space="preserve">, and patterns of coping that help or hinder. </w:t>
      </w:r>
      <w:r w:rsidR="00A22D34" w:rsidRPr="00AF15ED">
        <w:rPr>
          <w:rFonts w:eastAsia="Times New Roman"/>
          <w:sz w:val="24"/>
          <w:szCs w:val="24"/>
        </w:rPr>
        <w:t xml:space="preserve">Establishing an exercise habit in the face of pain will be similar. </w:t>
      </w:r>
      <w:r w:rsidR="0061603E" w:rsidRPr="00AF15ED">
        <w:rPr>
          <w:rFonts w:eastAsia="Times New Roman"/>
          <w:sz w:val="24"/>
          <w:szCs w:val="24"/>
        </w:rPr>
        <w:t>Such analogies can help to explain the psychological aspect of treatment.</w:t>
      </w:r>
    </w:p>
    <w:p w:rsidR="00C23DF6" w:rsidRPr="00AF15ED" w:rsidRDefault="00C23DF6" w:rsidP="00AF15ED">
      <w:pPr>
        <w:tabs>
          <w:tab w:val="left" w:pos="1155"/>
        </w:tabs>
        <w:spacing w:after="0" w:line="480" w:lineRule="auto"/>
        <w:rPr>
          <w:rFonts w:eastAsia="Times New Roman"/>
          <w:sz w:val="24"/>
          <w:szCs w:val="24"/>
        </w:rPr>
      </w:pPr>
    </w:p>
    <w:p w:rsidR="00296919" w:rsidRPr="00AF15ED" w:rsidRDefault="00296919" w:rsidP="00AF15ED">
      <w:pPr>
        <w:spacing w:after="0" w:line="480" w:lineRule="auto"/>
        <w:rPr>
          <w:rFonts w:eastAsia="Times New Roman"/>
          <w:sz w:val="24"/>
          <w:szCs w:val="24"/>
        </w:rPr>
      </w:pPr>
    </w:p>
    <w:p w:rsidR="00E848EB" w:rsidRPr="00AF15ED" w:rsidRDefault="00E848EB" w:rsidP="00AF15ED">
      <w:pPr>
        <w:spacing w:after="0" w:line="480" w:lineRule="auto"/>
        <w:rPr>
          <w:rFonts w:eastAsia="Times New Roman"/>
          <w:i/>
          <w:sz w:val="24"/>
          <w:szCs w:val="24"/>
        </w:rPr>
      </w:pPr>
      <w:r w:rsidRPr="00AF15ED">
        <w:rPr>
          <w:rFonts w:eastAsia="Times New Roman"/>
          <w:i/>
          <w:sz w:val="24"/>
          <w:szCs w:val="24"/>
        </w:rPr>
        <w:t>Working alongside PMPs</w:t>
      </w:r>
      <w:r w:rsidR="0061603E" w:rsidRPr="00AF15ED">
        <w:rPr>
          <w:rFonts w:eastAsia="Times New Roman"/>
          <w:i/>
          <w:sz w:val="24"/>
          <w:szCs w:val="24"/>
        </w:rPr>
        <w:t xml:space="preserve"> and the multidisciplinary team</w:t>
      </w:r>
      <w:r w:rsidRPr="00AF15ED">
        <w:rPr>
          <w:rFonts w:eastAsia="Times New Roman"/>
          <w:i/>
          <w:sz w:val="24"/>
          <w:szCs w:val="24"/>
        </w:rPr>
        <w:t xml:space="preserve"> </w:t>
      </w:r>
    </w:p>
    <w:p w:rsidR="00E848EB" w:rsidRPr="00AF15ED" w:rsidRDefault="00A306BA" w:rsidP="00AF15ED">
      <w:pPr>
        <w:spacing w:after="0" w:line="480" w:lineRule="auto"/>
        <w:rPr>
          <w:rFonts w:eastAsia="Times New Roman"/>
          <w:sz w:val="24"/>
          <w:szCs w:val="24"/>
        </w:rPr>
      </w:pPr>
      <w:r w:rsidRPr="00AF15ED">
        <w:rPr>
          <w:rFonts w:eastAsia="Times New Roman"/>
          <w:sz w:val="24"/>
          <w:szCs w:val="24"/>
        </w:rPr>
        <w:t xml:space="preserve">It is likely that pain doctors will carry on seeing patients during and after PMPs, </w:t>
      </w:r>
      <w:r w:rsidR="00DE2714">
        <w:rPr>
          <w:rFonts w:eastAsia="Times New Roman"/>
          <w:sz w:val="24"/>
          <w:szCs w:val="24"/>
        </w:rPr>
        <w:t xml:space="preserve">as </w:t>
      </w:r>
      <w:r w:rsidRPr="00AF15ED">
        <w:rPr>
          <w:rFonts w:eastAsia="Times New Roman"/>
          <w:sz w:val="24"/>
          <w:szCs w:val="24"/>
        </w:rPr>
        <w:t xml:space="preserve">symptoms are </w:t>
      </w:r>
      <w:r w:rsidR="00FB6970" w:rsidRPr="00AF15ED">
        <w:rPr>
          <w:rFonts w:eastAsia="Times New Roman"/>
          <w:sz w:val="24"/>
          <w:szCs w:val="24"/>
        </w:rPr>
        <w:t>chronic</w:t>
      </w:r>
      <w:r w:rsidRPr="00AF15ED">
        <w:rPr>
          <w:rFonts w:eastAsia="Times New Roman"/>
          <w:sz w:val="24"/>
          <w:szCs w:val="24"/>
        </w:rPr>
        <w:t xml:space="preserve">. </w:t>
      </w:r>
      <w:r w:rsidR="00FB6970" w:rsidRPr="00AF15ED">
        <w:rPr>
          <w:rFonts w:eastAsia="Times New Roman"/>
          <w:sz w:val="24"/>
          <w:szCs w:val="24"/>
        </w:rPr>
        <w:t xml:space="preserve">Doctors can support the efforts of PMP teams, yet </w:t>
      </w:r>
      <w:r w:rsidR="000E554C">
        <w:rPr>
          <w:rFonts w:eastAsia="Times New Roman"/>
          <w:sz w:val="24"/>
          <w:szCs w:val="24"/>
        </w:rPr>
        <w:t xml:space="preserve">it </w:t>
      </w:r>
      <w:r w:rsidR="00C22E9F">
        <w:rPr>
          <w:rFonts w:eastAsia="Times New Roman"/>
          <w:sz w:val="24"/>
          <w:szCs w:val="24"/>
        </w:rPr>
        <w:t xml:space="preserve">helps </w:t>
      </w:r>
      <w:r w:rsidR="00FB6970" w:rsidRPr="00AF15ED">
        <w:rPr>
          <w:rFonts w:eastAsia="Times New Roman"/>
          <w:sz w:val="24"/>
          <w:szCs w:val="24"/>
        </w:rPr>
        <w:t xml:space="preserve">to be aware that medical actions can inadvertently </w:t>
      </w:r>
      <w:r w:rsidR="00A22D34" w:rsidRPr="00AF15ED">
        <w:rPr>
          <w:rFonts w:eastAsia="Times New Roman"/>
          <w:sz w:val="24"/>
          <w:szCs w:val="24"/>
        </w:rPr>
        <w:t xml:space="preserve">undermine </w:t>
      </w:r>
      <w:r w:rsidR="00FB6970" w:rsidRPr="00AF15ED">
        <w:rPr>
          <w:rFonts w:eastAsia="Times New Roman"/>
          <w:sz w:val="24"/>
          <w:szCs w:val="24"/>
        </w:rPr>
        <w:t xml:space="preserve">them. It is </w:t>
      </w:r>
      <w:r w:rsidR="00C22E9F">
        <w:rPr>
          <w:rFonts w:eastAsia="Times New Roman"/>
          <w:sz w:val="24"/>
          <w:szCs w:val="24"/>
        </w:rPr>
        <w:t xml:space="preserve">particularly </w:t>
      </w:r>
      <w:r w:rsidR="00FB6970" w:rsidRPr="00AF15ED">
        <w:rPr>
          <w:rFonts w:eastAsia="Times New Roman"/>
          <w:sz w:val="24"/>
          <w:szCs w:val="24"/>
        </w:rPr>
        <w:t xml:space="preserve">important to take the correct approach in the period immediately after the PMP. The PMP team will have made efforts to help patients adopt a more active role in their treatment, to reduce their dependence on healthcare professionals, and rely more consistently on their own coping resources. This is a challenging philosophy, and hard to sustain </w:t>
      </w:r>
      <w:r w:rsidR="00C22E9F">
        <w:rPr>
          <w:rFonts w:eastAsia="Times New Roman"/>
          <w:sz w:val="24"/>
          <w:szCs w:val="24"/>
        </w:rPr>
        <w:t>in difficult moments</w:t>
      </w:r>
      <w:r w:rsidR="00FB6970" w:rsidRPr="00AF15ED">
        <w:rPr>
          <w:rFonts w:eastAsia="Times New Roman"/>
          <w:sz w:val="24"/>
          <w:szCs w:val="24"/>
        </w:rPr>
        <w:t xml:space="preserve">. It is common for patients to have setbacks or flare-ups after PMP treatment. Most of the time this represents the natural course of the condition, plus the physical and emotional provocation of PMP treatment; it is not necessarily evidence of PMP failure. The best approach for such setbacks is to </w:t>
      </w:r>
      <w:r w:rsidR="00C22E9F">
        <w:rPr>
          <w:rFonts w:eastAsia="Times New Roman"/>
          <w:sz w:val="24"/>
          <w:szCs w:val="24"/>
        </w:rPr>
        <w:t xml:space="preserve">refer back </w:t>
      </w:r>
      <w:r w:rsidR="00FB6970" w:rsidRPr="00AF15ED">
        <w:rPr>
          <w:rFonts w:eastAsia="Times New Roman"/>
          <w:sz w:val="24"/>
          <w:szCs w:val="24"/>
        </w:rPr>
        <w:t xml:space="preserve">to the PMP philosophy and to use self-management techniques to approach them. However, the patient </w:t>
      </w:r>
      <w:r w:rsidR="00710E72">
        <w:rPr>
          <w:rFonts w:eastAsia="Times New Roman"/>
          <w:sz w:val="24"/>
          <w:szCs w:val="24"/>
        </w:rPr>
        <w:t xml:space="preserve">may </w:t>
      </w:r>
      <w:r w:rsidR="00FB6970" w:rsidRPr="00AF15ED">
        <w:rPr>
          <w:rFonts w:eastAsia="Times New Roman"/>
          <w:sz w:val="24"/>
          <w:szCs w:val="24"/>
        </w:rPr>
        <w:t xml:space="preserve">revert to hoping that an expert will step in and resolve the problem, and the doctor may inadvertently undo PMP work by offering to </w:t>
      </w:r>
      <w:r w:rsidR="00A22D34" w:rsidRPr="00AF15ED">
        <w:rPr>
          <w:rFonts w:eastAsia="Times New Roman"/>
          <w:sz w:val="24"/>
          <w:szCs w:val="24"/>
        </w:rPr>
        <w:t xml:space="preserve">‘take charge’ </w:t>
      </w:r>
      <w:r w:rsidR="00FB6970" w:rsidRPr="00AF15ED">
        <w:rPr>
          <w:rFonts w:eastAsia="Times New Roman"/>
          <w:sz w:val="24"/>
          <w:szCs w:val="24"/>
        </w:rPr>
        <w:t>with new medical approaches. This usually undermines self-management treatment and re-</w:t>
      </w:r>
      <w:proofErr w:type="spellStart"/>
      <w:r w:rsidR="00FB6970" w:rsidRPr="00AF15ED">
        <w:rPr>
          <w:rFonts w:eastAsia="Times New Roman"/>
          <w:sz w:val="24"/>
          <w:szCs w:val="24"/>
        </w:rPr>
        <w:t>medicalises</w:t>
      </w:r>
      <w:proofErr w:type="spellEnd"/>
      <w:r w:rsidR="00FB6970" w:rsidRPr="00AF15ED">
        <w:rPr>
          <w:rFonts w:eastAsia="Times New Roman"/>
          <w:sz w:val="24"/>
          <w:szCs w:val="24"/>
        </w:rPr>
        <w:t xml:space="preserve"> the problem. Of course, sometimes PMP </w:t>
      </w:r>
      <w:r w:rsidR="00FB6970" w:rsidRPr="00AF15ED">
        <w:rPr>
          <w:rFonts w:eastAsia="Times New Roman"/>
          <w:sz w:val="24"/>
          <w:szCs w:val="24"/>
        </w:rPr>
        <w:lastRenderedPageBreak/>
        <w:t>treatment simply does not work. However, in the post-PMP period, it is best to see setbacks as opportunities to practice PMP techniques; doctors should redirect patients to their existing skills, allowing these to have the chance to be practised and to work, and should take care not to re-</w:t>
      </w:r>
      <w:proofErr w:type="spellStart"/>
      <w:r w:rsidR="00FB6970" w:rsidRPr="00AF15ED">
        <w:rPr>
          <w:rFonts w:eastAsia="Times New Roman"/>
          <w:sz w:val="24"/>
          <w:szCs w:val="24"/>
        </w:rPr>
        <w:t>medicalise</w:t>
      </w:r>
      <w:proofErr w:type="spellEnd"/>
      <w:r w:rsidR="00FB6970" w:rsidRPr="00AF15ED">
        <w:rPr>
          <w:rFonts w:eastAsia="Times New Roman"/>
          <w:sz w:val="24"/>
          <w:szCs w:val="24"/>
        </w:rPr>
        <w:t xml:space="preserve"> matters unless it is clearly indicated. </w:t>
      </w:r>
    </w:p>
    <w:p w:rsidR="006F67F1" w:rsidRDefault="006F67F1" w:rsidP="00AF15ED">
      <w:pPr>
        <w:spacing w:line="480" w:lineRule="auto"/>
        <w:rPr>
          <w:rFonts w:eastAsia="Times New Roman"/>
          <w:b/>
          <w:sz w:val="24"/>
          <w:szCs w:val="24"/>
        </w:rPr>
      </w:pPr>
    </w:p>
    <w:p w:rsidR="00CD6AE5" w:rsidRPr="00AF15ED" w:rsidRDefault="00CD6AE5" w:rsidP="00AF15ED">
      <w:pPr>
        <w:spacing w:line="480" w:lineRule="auto"/>
        <w:rPr>
          <w:rFonts w:eastAsia="Times New Roman"/>
          <w:i/>
          <w:sz w:val="24"/>
          <w:szCs w:val="24"/>
        </w:rPr>
      </w:pPr>
      <w:r w:rsidRPr="00AF15ED">
        <w:rPr>
          <w:rFonts w:eastAsia="Times New Roman"/>
          <w:i/>
          <w:sz w:val="24"/>
          <w:szCs w:val="24"/>
        </w:rPr>
        <w:t xml:space="preserve">*** </w:t>
      </w:r>
      <w:r w:rsidR="001D000E">
        <w:rPr>
          <w:rFonts w:eastAsia="Times New Roman"/>
          <w:i/>
          <w:sz w:val="24"/>
          <w:szCs w:val="24"/>
        </w:rPr>
        <w:t>3000</w:t>
      </w:r>
      <w:r w:rsidR="00CC6B87">
        <w:rPr>
          <w:rFonts w:eastAsia="Times New Roman"/>
          <w:i/>
          <w:sz w:val="24"/>
          <w:szCs w:val="24"/>
        </w:rPr>
        <w:t xml:space="preserve"> words of max 30</w:t>
      </w:r>
      <w:r w:rsidRPr="00AF15ED">
        <w:rPr>
          <w:rFonts w:eastAsia="Times New Roman"/>
          <w:i/>
          <w:sz w:val="24"/>
          <w:szCs w:val="24"/>
        </w:rPr>
        <w:t xml:space="preserve">00. </w:t>
      </w:r>
    </w:p>
    <w:p w:rsidR="00CD6AE5" w:rsidRPr="00AF15ED" w:rsidRDefault="00CD6AE5" w:rsidP="00AF15ED">
      <w:pPr>
        <w:spacing w:line="480" w:lineRule="auto"/>
        <w:rPr>
          <w:rFonts w:eastAsia="Times New Roman"/>
          <w:sz w:val="24"/>
          <w:szCs w:val="24"/>
        </w:rPr>
      </w:pPr>
    </w:p>
    <w:p w:rsidR="009E3833" w:rsidRDefault="009E3833">
      <w:pPr>
        <w:spacing w:after="160" w:line="259" w:lineRule="auto"/>
        <w:rPr>
          <w:sz w:val="24"/>
          <w:szCs w:val="24"/>
        </w:rPr>
      </w:pPr>
      <w:r>
        <w:rPr>
          <w:sz w:val="24"/>
          <w:szCs w:val="24"/>
        </w:rPr>
        <w:br w:type="page"/>
      </w:r>
    </w:p>
    <w:p w:rsidR="00BB4F7D" w:rsidRPr="009F4DDF" w:rsidRDefault="009F4DDF" w:rsidP="00AF15ED">
      <w:pPr>
        <w:spacing w:line="480" w:lineRule="auto"/>
        <w:rPr>
          <w:b/>
          <w:sz w:val="24"/>
          <w:szCs w:val="24"/>
        </w:rPr>
      </w:pPr>
      <w:r w:rsidRPr="009F4DDF">
        <w:rPr>
          <w:b/>
          <w:sz w:val="24"/>
          <w:szCs w:val="24"/>
        </w:rPr>
        <w:lastRenderedPageBreak/>
        <w:t>References</w:t>
      </w:r>
    </w:p>
    <w:p w:rsidR="00BB6B5E" w:rsidRPr="00BB6B5E" w:rsidRDefault="009F4DDF" w:rsidP="00BB6B5E">
      <w:pPr>
        <w:widowControl w:val="0"/>
        <w:autoSpaceDE w:val="0"/>
        <w:autoSpaceDN w:val="0"/>
        <w:adjustRightInd w:val="0"/>
        <w:spacing w:line="480" w:lineRule="auto"/>
        <w:ind w:left="640" w:hanging="640"/>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00BB6B5E" w:rsidRPr="00BB6B5E">
        <w:rPr>
          <w:noProof/>
          <w:sz w:val="24"/>
          <w:szCs w:val="24"/>
        </w:rPr>
        <w:t xml:space="preserve">1. </w:t>
      </w:r>
      <w:r w:rsidR="00BB6B5E" w:rsidRPr="00BB6B5E">
        <w:rPr>
          <w:noProof/>
          <w:sz w:val="24"/>
          <w:szCs w:val="24"/>
        </w:rPr>
        <w:tab/>
        <w:t xml:space="preserve">The British Pain Society. The British Pain Society Guidelines for Pain Management </w:t>
      </w:r>
      <w:r w:rsidR="0012119F">
        <w:rPr>
          <w:noProof/>
          <w:sz w:val="24"/>
          <w:szCs w:val="24"/>
        </w:rPr>
        <w:t>Programmes for adults</w:t>
      </w:r>
      <w:r w:rsidR="00BB6B5E" w:rsidRPr="00BB6B5E">
        <w:rPr>
          <w:noProof/>
          <w:sz w:val="24"/>
          <w:szCs w:val="24"/>
        </w:rPr>
        <w:t>. 2013. Available from: https://www.britishpainsociety.org/static/uploads/resources/files/pmp2013_main_FINAL_v6.pdf</w:t>
      </w:r>
    </w:p>
    <w:p w:rsidR="00BB6B5E" w:rsidRPr="00BB6B5E" w:rsidRDefault="00BB6B5E" w:rsidP="00BB6B5E">
      <w:pPr>
        <w:widowControl w:val="0"/>
        <w:autoSpaceDE w:val="0"/>
        <w:autoSpaceDN w:val="0"/>
        <w:adjustRightInd w:val="0"/>
        <w:spacing w:line="480" w:lineRule="auto"/>
        <w:ind w:left="640" w:hanging="640"/>
        <w:rPr>
          <w:noProof/>
          <w:sz w:val="24"/>
          <w:szCs w:val="24"/>
        </w:rPr>
      </w:pPr>
      <w:r w:rsidRPr="00BB6B5E">
        <w:rPr>
          <w:noProof/>
          <w:sz w:val="24"/>
          <w:szCs w:val="24"/>
        </w:rPr>
        <w:t xml:space="preserve">2. </w:t>
      </w:r>
      <w:r w:rsidRPr="00BB6B5E">
        <w:rPr>
          <w:noProof/>
          <w:sz w:val="24"/>
          <w:szCs w:val="24"/>
        </w:rPr>
        <w:tab/>
        <w:t xml:space="preserve">Osborn M, Smith JA. The personal experience of chronic benign lower back pain: An interpretative phenomenological analysis. </w:t>
      </w:r>
      <w:r w:rsidRPr="00BB6B5E">
        <w:rPr>
          <w:i/>
          <w:iCs/>
          <w:noProof/>
          <w:sz w:val="24"/>
          <w:szCs w:val="24"/>
        </w:rPr>
        <w:t>Br J Health Psychol</w:t>
      </w:r>
      <w:r w:rsidR="0012119F">
        <w:rPr>
          <w:noProof/>
          <w:sz w:val="24"/>
          <w:szCs w:val="24"/>
        </w:rPr>
        <w:t xml:space="preserve"> </w:t>
      </w:r>
      <w:r w:rsidRPr="00BB6B5E">
        <w:rPr>
          <w:noProof/>
          <w:sz w:val="24"/>
          <w:szCs w:val="24"/>
        </w:rPr>
        <w:t xml:space="preserve"> 1998; </w:t>
      </w:r>
      <w:r w:rsidRPr="00BB6B5E">
        <w:rPr>
          <w:b/>
          <w:bCs/>
          <w:noProof/>
          <w:sz w:val="24"/>
          <w:szCs w:val="24"/>
        </w:rPr>
        <w:t>3</w:t>
      </w:r>
      <w:r w:rsidRPr="00BB6B5E">
        <w:rPr>
          <w:noProof/>
          <w:sz w:val="24"/>
          <w:szCs w:val="24"/>
        </w:rPr>
        <w:t xml:space="preserve">: 65–83 </w:t>
      </w:r>
    </w:p>
    <w:p w:rsidR="00BB6B5E" w:rsidRPr="00BB6B5E" w:rsidRDefault="00BB6B5E" w:rsidP="00BB6B5E">
      <w:pPr>
        <w:widowControl w:val="0"/>
        <w:autoSpaceDE w:val="0"/>
        <w:autoSpaceDN w:val="0"/>
        <w:adjustRightInd w:val="0"/>
        <w:spacing w:line="480" w:lineRule="auto"/>
        <w:ind w:left="640" w:hanging="640"/>
        <w:rPr>
          <w:noProof/>
          <w:sz w:val="24"/>
          <w:szCs w:val="24"/>
        </w:rPr>
      </w:pPr>
      <w:r w:rsidRPr="00BB6B5E">
        <w:rPr>
          <w:noProof/>
          <w:sz w:val="24"/>
          <w:szCs w:val="24"/>
        </w:rPr>
        <w:t xml:space="preserve">3. </w:t>
      </w:r>
      <w:r w:rsidRPr="00BB6B5E">
        <w:rPr>
          <w:noProof/>
          <w:sz w:val="24"/>
          <w:szCs w:val="24"/>
        </w:rPr>
        <w:tab/>
        <w:t xml:space="preserve">Woolf CJ. Central sensitization: Implications for the diagnosis and treatment of pain. </w:t>
      </w:r>
      <w:r w:rsidRPr="00BB6B5E">
        <w:rPr>
          <w:i/>
          <w:iCs/>
          <w:noProof/>
          <w:sz w:val="24"/>
          <w:szCs w:val="24"/>
        </w:rPr>
        <w:t>Pain</w:t>
      </w:r>
      <w:r w:rsidRPr="00BB6B5E">
        <w:rPr>
          <w:noProof/>
          <w:sz w:val="24"/>
          <w:szCs w:val="24"/>
        </w:rPr>
        <w:t xml:space="preserve"> 2011; </w:t>
      </w:r>
      <w:r w:rsidRPr="00BB6B5E">
        <w:rPr>
          <w:b/>
          <w:bCs/>
          <w:noProof/>
          <w:sz w:val="24"/>
          <w:szCs w:val="24"/>
        </w:rPr>
        <w:t>152</w:t>
      </w:r>
      <w:r w:rsidR="0012119F">
        <w:rPr>
          <w:noProof/>
          <w:sz w:val="24"/>
          <w:szCs w:val="24"/>
        </w:rPr>
        <w:t>: S2–15</w:t>
      </w:r>
    </w:p>
    <w:p w:rsidR="00BB6B5E" w:rsidRPr="00BB6B5E" w:rsidRDefault="00BB6B5E" w:rsidP="00BB6B5E">
      <w:pPr>
        <w:widowControl w:val="0"/>
        <w:autoSpaceDE w:val="0"/>
        <w:autoSpaceDN w:val="0"/>
        <w:adjustRightInd w:val="0"/>
        <w:spacing w:line="480" w:lineRule="auto"/>
        <w:ind w:left="640" w:hanging="640"/>
        <w:rPr>
          <w:noProof/>
          <w:sz w:val="24"/>
          <w:szCs w:val="24"/>
        </w:rPr>
      </w:pPr>
      <w:r w:rsidRPr="00BB6B5E">
        <w:rPr>
          <w:noProof/>
          <w:sz w:val="24"/>
          <w:szCs w:val="24"/>
        </w:rPr>
        <w:t xml:space="preserve">4. </w:t>
      </w:r>
      <w:r w:rsidRPr="00BB6B5E">
        <w:rPr>
          <w:noProof/>
          <w:sz w:val="24"/>
          <w:szCs w:val="24"/>
        </w:rPr>
        <w:tab/>
        <w:t xml:space="preserve">Crombez G, Beirens K, Van Damme S, Eccleston C, Fontaine J. The unbearable lightness of somatisation: A systematic review of the concept of somatisation in empirical studies of pain. </w:t>
      </w:r>
      <w:r w:rsidRPr="00BB6B5E">
        <w:rPr>
          <w:i/>
          <w:iCs/>
          <w:noProof/>
          <w:sz w:val="24"/>
          <w:szCs w:val="24"/>
        </w:rPr>
        <w:t>Pain</w:t>
      </w:r>
      <w:r w:rsidRPr="00BB6B5E">
        <w:rPr>
          <w:noProof/>
          <w:sz w:val="24"/>
          <w:szCs w:val="24"/>
        </w:rPr>
        <w:t xml:space="preserve"> 2009;</w:t>
      </w:r>
      <w:r w:rsidR="0012119F">
        <w:rPr>
          <w:noProof/>
          <w:sz w:val="24"/>
          <w:szCs w:val="24"/>
        </w:rPr>
        <w:t xml:space="preserve"> </w:t>
      </w:r>
      <w:r w:rsidR="0012119F" w:rsidRPr="001040AF">
        <w:rPr>
          <w:b/>
          <w:noProof/>
          <w:sz w:val="24"/>
          <w:szCs w:val="24"/>
        </w:rPr>
        <w:t>145</w:t>
      </w:r>
      <w:r w:rsidR="001040AF">
        <w:rPr>
          <w:noProof/>
          <w:sz w:val="24"/>
          <w:szCs w:val="24"/>
        </w:rPr>
        <w:t>: 31-35</w:t>
      </w:r>
      <w:r w:rsidRPr="00BB6B5E">
        <w:rPr>
          <w:noProof/>
          <w:sz w:val="24"/>
          <w:szCs w:val="24"/>
        </w:rPr>
        <w:t xml:space="preserve"> </w:t>
      </w:r>
    </w:p>
    <w:p w:rsidR="00BB6B5E" w:rsidRPr="00BB6B5E" w:rsidRDefault="00BB6B5E" w:rsidP="00BB6B5E">
      <w:pPr>
        <w:widowControl w:val="0"/>
        <w:autoSpaceDE w:val="0"/>
        <w:autoSpaceDN w:val="0"/>
        <w:adjustRightInd w:val="0"/>
        <w:spacing w:line="480" w:lineRule="auto"/>
        <w:ind w:left="640" w:hanging="640"/>
        <w:rPr>
          <w:noProof/>
          <w:sz w:val="24"/>
          <w:szCs w:val="24"/>
        </w:rPr>
      </w:pPr>
      <w:r w:rsidRPr="00BB6B5E">
        <w:rPr>
          <w:noProof/>
          <w:sz w:val="24"/>
          <w:szCs w:val="24"/>
        </w:rPr>
        <w:t xml:space="preserve">5. </w:t>
      </w:r>
      <w:r w:rsidRPr="00BB6B5E">
        <w:rPr>
          <w:noProof/>
          <w:sz w:val="24"/>
          <w:szCs w:val="24"/>
        </w:rPr>
        <w:tab/>
        <w:t>Wideman TH, Asmundson GGJ, Smeets RJEM, et al. Rethinking the fear avoidance model: Toward a multidimensional framework of</w:t>
      </w:r>
      <w:r w:rsidR="001040AF">
        <w:rPr>
          <w:noProof/>
          <w:sz w:val="24"/>
          <w:szCs w:val="24"/>
        </w:rPr>
        <w:t xml:space="preserve"> pain-related disability. </w:t>
      </w:r>
      <w:r w:rsidR="001040AF" w:rsidRPr="001040AF">
        <w:rPr>
          <w:i/>
          <w:noProof/>
          <w:sz w:val="24"/>
          <w:szCs w:val="24"/>
        </w:rPr>
        <w:t>Pain</w:t>
      </w:r>
      <w:r w:rsidR="001040AF">
        <w:rPr>
          <w:noProof/>
          <w:sz w:val="24"/>
          <w:szCs w:val="24"/>
        </w:rPr>
        <w:t xml:space="preserve"> 2013; </w:t>
      </w:r>
      <w:r w:rsidR="001040AF" w:rsidRPr="001040AF">
        <w:rPr>
          <w:b/>
          <w:noProof/>
          <w:sz w:val="24"/>
          <w:szCs w:val="24"/>
        </w:rPr>
        <w:t>154</w:t>
      </w:r>
      <w:r w:rsidR="001040AF">
        <w:rPr>
          <w:noProof/>
          <w:sz w:val="24"/>
          <w:szCs w:val="24"/>
        </w:rPr>
        <w:t>:</w:t>
      </w:r>
      <w:r w:rsidRPr="00BB6B5E">
        <w:rPr>
          <w:noProof/>
          <w:sz w:val="24"/>
          <w:szCs w:val="24"/>
        </w:rPr>
        <w:t xml:space="preserve"> 2262–5 </w:t>
      </w:r>
    </w:p>
    <w:p w:rsidR="00BB6B5E" w:rsidRPr="00BB6B5E" w:rsidRDefault="00BB6B5E" w:rsidP="00BB6B5E">
      <w:pPr>
        <w:widowControl w:val="0"/>
        <w:autoSpaceDE w:val="0"/>
        <w:autoSpaceDN w:val="0"/>
        <w:adjustRightInd w:val="0"/>
        <w:spacing w:line="480" w:lineRule="auto"/>
        <w:ind w:left="640" w:hanging="640"/>
        <w:rPr>
          <w:noProof/>
          <w:sz w:val="24"/>
          <w:szCs w:val="24"/>
        </w:rPr>
      </w:pPr>
      <w:r w:rsidRPr="00BB6B5E">
        <w:rPr>
          <w:noProof/>
          <w:sz w:val="24"/>
          <w:szCs w:val="24"/>
        </w:rPr>
        <w:t xml:space="preserve">6. </w:t>
      </w:r>
      <w:r w:rsidRPr="00BB6B5E">
        <w:rPr>
          <w:noProof/>
          <w:sz w:val="24"/>
          <w:szCs w:val="24"/>
        </w:rPr>
        <w:tab/>
        <w:t xml:space="preserve">Martell BA, O PG, Kerns RD, et al. Systematic Review: Opioid Treatment for Chronic </w:t>
      </w:r>
      <w:r w:rsidRPr="00BB6B5E">
        <w:rPr>
          <w:noProof/>
          <w:sz w:val="24"/>
          <w:szCs w:val="24"/>
        </w:rPr>
        <w:lastRenderedPageBreak/>
        <w:t xml:space="preserve">Back Pain: Prevalence, Efficacy, and Association with Addiction. </w:t>
      </w:r>
      <w:r w:rsidR="001040AF" w:rsidRPr="001040AF">
        <w:rPr>
          <w:i/>
          <w:noProof/>
          <w:sz w:val="24"/>
          <w:szCs w:val="24"/>
        </w:rPr>
        <w:t>Ann Intern Med</w:t>
      </w:r>
      <w:r w:rsidR="001040AF">
        <w:rPr>
          <w:noProof/>
          <w:sz w:val="24"/>
          <w:szCs w:val="24"/>
        </w:rPr>
        <w:t xml:space="preserve"> 2007; </w:t>
      </w:r>
      <w:r w:rsidR="001040AF" w:rsidRPr="001040AF">
        <w:rPr>
          <w:b/>
          <w:noProof/>
          <w:sz w:val="24"/>
          <w:szCs w:val="24"/>
        </w:rPr>
        <w:t>146</w:t>
      </w:r>
      <w:r w:rsidR="001040AF">
        <w:rPr>
          <w:noProof/>
          <w:sz w:val="24"/>
          <w:szCs w:val="24"/>
        </w:rPr>
        <w:t>: 116-127</w:t>
      </w:r>
    </w:p>
    <w:p w:rsidR="00BB6B5E" w:rsidRPr="00BB6B5E" w:rsidRDefault="00BB6B5E" w:rsidP="00BB6B5E">
      <w:pPr>
        <w:widowControl w:val="0"/>
        <w:autoSpaceDE w:val="0"/>
        <w:autoSpaceDN w:val="0"/>
        <w:adjustRightInd w:val="0"/>
        <w:spacing w:line="480" w:lineRule="auto"/>
        <w:ind w:left="640" w:hanging="640"/>
        <w:rPr>
          <w:noProof/>
          <w:sz w:val="24"/>
          <w:szCs w:val="24"/>
        </w:rPr>
      </w:pPr>
      <w:r w:rsidRPr="00BB6B5E">
        <w:rPr>
          <w:noProof/>
          <w:sz w:val="24"/>
          <w:szCs w:val="24"/>
        </w:rPr>
        <w:t xml:space="preserve">7. </w:t>
      </w:r>
      <w:r w:rsidRPr="00BB6B5E">
        <w:rPr>
          <w:noProof/>
          <w:sz w:val="24"/>
          <w:szCs w:val="24"/>
        </w:rPr>
        <w:tab/>
      </w:r>
      <w:r w:rsidR="001040AF">
        <w:rPr>
          <w:noProof/>
          <w:sz w:val="24"/>
          <w:szCs w:val="24"/>
        </w:rPr>
        <w:t>Faculty of Pain Medicine</w:t>
      </w:r>
      <w:r w:rsidRPr="00BB6B5E">
        <w:rPr>
          <w:noProof/>
          <w:sz w:val="24"/>
          <w:szCs w:val="24"/>
        </w:rPr>
        <w:t>. Core Standards for</w:t>
      </w:r>
      <w:r w:rsidR="001040AF">
        <w:rPr>
          <w:noProof/>
          <w:sz w:val="24"/>
          <w:szCs w:val="24"/>
        </w:rPr>
        <w:t xml:space="preserve"> Pain Management Services in the UK</w:t>
      </w:r>
      <w:r w:rsidRPr="00BB6B5E">
        <w:rPr>
          <w:noProof/>
          <w:sz w:val="24"/>
          <w:szCs w:val="24"/>
        </w:rPr>
        <w:t xml:space="preserve">. 2015; </w:t>
      </w:r>
      <w:r w:rsidR="001040AF">
        <w:rPr>
          <w:noProof/>
          <w:sz w:val="24"/>
          <w:szCs w:val="24"/>
        </w:rPr>
        <w:t xml:space="preserve">Available from </w:t>
      </w:r>
      <w:r w:rsidR="001040AF" w:rsidRPr="001040AF">
        <w:rPr>
          <w:rFonts w:asciiTheme="minorHAnsi" w:hAnsiTheme="minorHAnsi" w:cs="Arial"/>
          <w:sz w:val="24"/>
          <w:szCs w:val="24"/>
          <w:shd w:val="clear" w:color="auto" w:fill="FFFFFF"/>
        </w:rPr>
        <w:t>www.rcoa.ac.uk/system/files/FPM-CSPMS-UK2015.pdf</w:t>
      </w:r>
    </w:p>
    <w:p w:rsidR="00BB6B5E" w:rsidRPr="00BB6B5E" w:rsidRDefault="00BB6B5E" w:rsidP="00BB6B5E">
      <w:pPr>
        <w:widowControl w:val="0"/>
        <w:autoSpaceDE w:val="0"/>
        <w:autoSpaceDN w:val="0"/>
        <w:adjustRightInd w:val="0"/>
        <w:spacing w:line="480" w:lineRule="auto"/>
        <w:ind w:left="640" w:hanging="640"/>
        <w:rPr>
          <w:noProof/>
          <w:sz w:val="24"/>
          <w:szCs w:val="24"/>
        </w:rPr>
      </w:pPr>
      <w:r w:rsidRPr="00BB6B5E">
        <w:rPr>
          <w:noProof/>
          <w:sz w:val="24"/>
          <w:szCs w:val="24"/>
        </w:rPr>
        <w:t xml:space="preserve">8. </w:t>
      </w:r>
      <w:r w:rsidRPr="00BB6B5E">
        <w:rPr>
          <w:noProof/>
          <w:sz w:val="24"/>
          <w:szCs w:val="24"/>
        </w:rPr>
        <w:tab/>
        <w:t xml:space="preserve">Goesling J, Clauw DJ, Hassett AL. Pain and depression: An integrative review of neurobiological and psychological factors. </w:t>
      </w:r>
      <w:r w:rsidRPr="00BB6B5E">
        <w:rPr>
          <w:i/>
          <w:iCs/>
          <w:noProof/>
          <w:sz w:val="24"/>
          <w:szCs w:val="24"/>
        </w:rPr>
        <w:t>Curr Psychiatry Rep</w:t>
      </w:r>
      <w:r w:rsidRPr="00BB6B5E">
        <w:rPr>
          <w:noProof/>
          <w:sz w:val="24"/>
          <w:szCs w:val="24"/>
        </w:rPr>
        <w:t xml:space="preserve"> 2013; </w:t>
      </w:r>
      <w:r w:rsidRPr="00BB6B5E">
        <w:rPr>
          <w:b/>
          <w:bCs/>
          <w:noProof/>
          <w:sz w:val="24"/>
          <w:szCs w:val="24"/>
        </w:rPr>
        <w:t>15</w:t>
      </w:r>
      <w:r w:rsidR="001040AF">
        <w:rPr>
          <w:noProof/>
          <w:sz w:val="24"/>
          <w:szCs w:val="24"/>
        </w:rPr>
        <w:t>: 12</w:t>
      </w:r>
    </w:p>
    <w:p w:rsidR="00BB6B5E" w:rsidRPr="00BB6B5E" w:rsidRDefault="00BB6B5E" w:rsidP="00BB6B5E">
      <w:pPr>
        <w:widowControl w:val="0"/>
        <w:autoSpaceDE w:val="0"/>
        <w:autoSpaceDN w:val="0"/>
        <w:adjustRightInd w:val="0"/>
        <w:spacing w:line="480" w:lineRule="auto"/>
        <w:ind w:left="640" w:hanging="640"/>
        <w:rPr>
          <w:noProof/>
          <w:sz w:val="24"/>
          <w:szCs w:val="24"/>
        </w:rPr>
      </w:pPr>
      <w:r w:rsidRPr="00BB6B5E">
        <w:rPr>
          <w:noProof/>
          <w:sz w:val="24"/>
          <w:szCs w:val="24"/>
        </w:rPr>
        <w:t xml:space="preserve">9. </w:t>
      </w:r>
      <w:r w:rsidRPr="00BB6B5E">
        <w:rPr>
          <w:noProof/>
          <w:sz w:val="24"/>
          <w:szCs w:val="24"/>
        </w:rPr>
        <w:tab/>
        <w:t xml:space="preserve">Murphy SL, Kratz AL. Activity pacing in daily life: A within-day analysis. </w:t>
      </w:r>
      <w:r w:rsidRPr="00BB6B5E">
        <w:rPr>
          <w:i/>
          <w:iCs/>
          <w:noProof/>
          <w:sz w:val="24"/>
          <w:szCs w:val="24"/>
        </w:rPr>
        <w:t>Pain</w:t>
      </w:r>
      <w:r w:rsidRPr="00BB6B5E">
        <w:rPr>
          <w:noProof/>
          <w:sz w:val="24"/>
          <w:szCs w:val="24"/>
        </w:rPr>
        <w:t xml:space="preserve"> 2014;</w:t>
      </w:r>
      <w:r w:rsidR="008C2E9E">
        <w:rPr>
          <w:noProof/>
          <w:sz w:val="24"/>
          <w:szCs w:val="24"/>
        </w:rPr>
        <w:t xml:space="preserve"> </w:t>
      </w:r>
      <w:r w:rsidR="008C2E9E" w:rsidRPr="008C2E9E">
        <w:rPr>
          <w:b/>
          <w:noProof/>
          <w:sz w:val="24"/>
          <w:szCs w:val="24"/>
        </w:rPr>
        <w:t>155</w:t>
      </w:r>
      <w:r w:rsidR="008C2E9E">
        <w:rPr>
          <w:noProof/>
          <w:sz w:val="24"/>
          <w:szCs w:val="24"/>
        </w:rPr>
        <w:t>: 2630-2637</w:t>
      </w:r>
      <w:r w:rsidRPr="00BB6B5E">
        <w:rPr>
          <w:noProof/>
          <w:sz w:val="24"/>
          <w:szCs w:val="24"/>
        </w:rPr>
        <w:t xml:space="preserve"> </w:t>
      </w:r>
    </w:p>
    <w:p w:rsidR="00BB6B5E" w:rsidRPr="00BB6B5E" w:rsidRDefault="00BB6B5E" w:rsidP="00BB6B5E">
      <w:pPr>
        <w:widowControl w:val="0"/>
        <w:autoSpaceDE w:val="0"/>
        <w:autoSpaceDN w:val="0"/>
        <w:adjustRightInd w:val="0"/>
        <w:spacing w:line="480" w:lineRule="auto"/>
        <w:ind w:left="640" w:hanging="640"/>
        <w:rPr>
          <w:noProof/>
          <w:sz w:val="24"/>
          <w:szCs w:val="24"/>
        </w:rPr>
      </w:pPr>
      <w:r w:rsidRPr="00BB6B5E">
        <w:rPr>
          <w:noProof/>
          <w:sz w:val="24"/>
          <w:szCs w:val="24"/>
        </w:rPr>
        <w:t xml:space="preserve">10. </w:t>
      </w:r>
      <w:r w:rsidRPr="00BB6B5E">
        <w:rPr>
          <w:noProof/>
          <w:sz w:val="24"/>
          <w:szCs w:val="24"/>
        </w:rPr>
        <w:tab/>
        <w:t xml:space="preserve">Macfarlane GJ, Kronisch C, Dean LE, et al. EULAR revised recommendations for the management of fibromyalgia. </w:t>
      </w:r>
      <w:r w:rsidR="006721B5" w:rsidRPr="006721B5">
        <w:rPr>
          <w:i/>
          <w:noProof/>
          <w:sz w:val="24"/>
          <w:szCs w:val="24"/>
        </w:rPr>
        <w:t>Ann Rheum Dis</w:t>
      </w:r>
      <w:r w:rsidR="006721B5" w:rsidRPr="006721B5">
        <w:rPr>
          <w:noProof/>
          <w:sz w:val="24"/>
          <w:szCs w:val="24"/>
        </w:rPr>
        <w:t xml:space="preserve"> 2017;</w:t>
      </w:r>
      <w:r w:rsidR="006721B5">
        <w:rPr>
          <w:noProof/>
          <w:sz w:val="24"/>
          <w:szCs w:val="24"/>
        </w:rPr>
        <w:t xml:space="preserve"> </w:t>
      </w:r>
      <w:r w:rsidR="006721B5" w:rsidRPr="006721B5">
        <w:rPr>
          <w:b/>
          <w:noProof/>
          <w:sz w:val="24"/>
          <w:szCs w:val="24"/>
        </w:rPr>
        <w:t>76</w:t>
      </w:r>
      <w:r w:rsidR="006721B5" w:rsidRPr="006721B5">
        <w:rPr>
          <w:noProof/>
          <w:sz w:val="24"/>
          <w:szCs w:val="24"/>
        </w:rPr>
        <w:t>:</w:t>
      </w:r>
      <w:r w:rsidR="006721B5">
        <w:rPr>
          <w:noProof/>
          <w:sz w:val="24"/>
          <w:szCs w:val="24"/>
        </w:rPr>
        <w:t xml:space="preserve"> </w:t>
      </w:r>
      <w:r w:rsidR="006721B5" w:rsidRPr="006721B5">
        <w:rPr>
          <w:noProof/>
          <w:sz w:val="24"/>
          <w:szCs w:val="24"/>
        </w:rPr>
        <w:t>318–328</w:t>
      </w:r>
    </w:p>
    <w:p w:rsidR="00BB6B5E" w:rsidRPr="00BB6B5E" w:rsidRDefault="00BB6B5E" w:rsidP="00BB6B5E">
      <w:pPr>
        <w:widowControl w:val="0"/>
        <w:autoSpaceDE w:val="0"/>
        <w:autoSpaceDN w:val="0"/>
        <w:adjustRightInd w:val="0"/>
        <w:spacing w:line="480" w:lineRule="auto"/>
        <w:ind w:left="640" w:hanging="640"/>
        <w:rPr>
          <w:noProof/>
          <w:sz w:val="24"/>
          <w:szCs w:val="24"/>
        </w:rPr>
      </w:pPr>
      <w:r w:rsidRPr="00BB6B5E">
        <w:rPr>
          <w:noProof/>
          <w:sz w:val="24"/>
          <w:szCs w:val="24"/>
        </w:rPr>
        <w:t xml:space="preserve">11. </w:t>
      </w:r>
      <w:r w:rsidRPr="00BB6B5E">
        <w:rPr>
          <w:noProof/>
          <w:sz w:val="24"/>
          <w:szCs w:val="24"/>
        </w:rPr>
        <w:tab/>
        <w:t xml:space="preserve">Michie S, van Stralen MM, West R. The behaviour change wheel: A new method for characterising and designing behaviour change interventions. </w:t>
      </w:r>
      <w:r w:rsidRPr="00BB6B5E">
        <w:rPr>
          <w:i/>
          <w:iCs/>
          <w:noProof/>
          <w:sz w:val="24"/>
          <w:szCs w:val="24"/>
        </w:rPr>
        <w:t>Implement Sci</w:t>
      </w:r>
      <w:r w:rsidR="00DB43F8">
        <w:rPr>
          <w:noProof/>
          <w:sz w:val="24"/>
          <w:szCs w:val="24"/>
        </w:rPr>
        <w:t xml:space="preserve"> </w:t>
      </w:r>
      <w:r w:rsidRPr="00BB6B5E">
        <w:rPr>
          <w:noProof/>
          <w:sz w:val="24"/>
          <w:szCs w:val="24"/>
        </w:rPr>
        <w:t xml:space="preserve">2011; </w:t>
      </w:r>
      <w:r w:rsidRPr="00BB6B5E">
        <w:rPr>
          <w:b/>
          <w:bCs/>
          <w:noProof/>
          <w:sz w:val="24"/>
          <w:szCs w:val="24"/>
        </w:rPr>
        <w:t>6</w:t>
      </w:r>
      <w:r w:rsidR="00DB43F8">
        <w:rPr>
          <w:noProof/>
          <w:sz w:val="24"/>
          <w:szCs w:val="24"/>
        </w:rPr>
        <w:t>: 42</w:t>
      </w:r>
    </w:p>
    <w:p w:rsidR="00BB6B5E" w:rsidRPr="00BB6B5E" w:rsidRDefault="00BB6B5E" w:rsidP="00BB6B5E">
      <w:pPr>
        <w:widowControl w:val="0"/>
        <w:autoSpaceDE w:val="0"/>
        <w:autoSpaceDN w:val="0"/>
        <w:adjustRightInd w:val="0"/>
        <w:spacing w:line="480" w:lineRule="auto"/>
        <w:ind w:left="640" w:hanging="640"/>
        <w:rPr>
          <w:noProof/>
          <w:sz w:val="24"/>
          <w:szCs w:val="24"/>
        </w:rPr>
      </w:pPr>
      <w:r w:rsidRPr="00BB6B5E">
        <w:rPr>
          <w:noProof/>
          <w:sz w:val="24"/>
          <w:szCs w:val="24"/>
        </w:rPr>
        <w:t xml:space="preserve">12. </w:t>
      </w:r>
      <w:r w:rsidRPr="00BB6B5E">
        <w:rPr>
          <w:noProof/>
          <w:sz w:val="24"/>
          <w:szCs w:val="24"/>
        </w:rPr>
        <w:tab/>
        <w:t xml:space="preserve">McCracken LM, Eccleston C, Bell L. Clinical assessment of behavioral coping responses: Preliminary results from a brief inventory. </w:t>
      </w:r>
      <w:r w:rsidRPr="00BB6B5E">
        <w:rPr>
          <w:i/>
          <w:iCs/>
          <w:noProof/>
          <w:sz w:val="24"/>
          <w:szCs w:val="24"/>
        </w:rPr>
        <w:t>Eur J Pain</w:t>
      </w:r>
      <w:r w:rsidRPr="00BB6B5E">
        <w:rPr>
          <w:noProof/>
          <w:sz w:val="24"/>
          <w:szCs w:val="24"/>
        </w:rPr>
        <w:t xml:space="preserve"> 2005; </w:t>
      </w:r>
      <w:r w:rsidR="00DB43F8" w:rsidRPr="00DB43F8">
        <w:rPr>
          <w:b/>
          <w:noProof/>
          <w:sz w:val="24"/>
          <w:szCs w:val="24"/>
        </w:rPr>
        <w:t>9</w:t>
      </w:r>
      <w:r w:rsidR="00DB43F8">
        <w:rPr>
          <w:noProof/>
          <w:sz w:val="24"/>
          <w:szCs w:val="24"/>
        </w:rPr>
        <w:t>: 69-78</w:t>
      </w:r>
    </w:p>
    <w:p w:rsidR="00BB6B5E" w:rsidRPr="00BB6B5E" w:rsidRDefault="00BB6B5E" w:rsidP="00BB6B5E">
      <w:pPr>
        <w:widowControl w:val="0"/>
        <w:autoSpaceDE w:val="0"/>
        <w:autoSpaceDN w:val="0"/>
        <w:adjustRightInd w:val="0"/>
        <w:spacing w:line="480" w:lineRule="auto"/>
        <w:ind w:left="640" w:hanging="640"/>
        <w:rPr>
          <w:noProof/>
          <w:sz w:val="24"/>
          <w:szCs w:val="24"/>
        </w:rPr>
      </w:pPr>
      <w:r w:rsidRPr="00BB6B5E">
        <w:rPr>
          <w:noProof/>
          <w:sz w:val="24"/>
          <w:szCs w:val="24"/>
        </w:rPr>
        <w:t xml:space="preserve">13. </w:t>
      </w:r>
      <w:r w:rsidRPr="00BB6B5E">
        <w:rPr>
          <w:noProof/>
          <w:sz w:val="24"/>
          <w:szCs w:val="24"/>
        </w:rPr>
        <w:tab/>
        <w:t xml:space="preserve">Turk DC, Dworkin RH, Burke LB, et al. Developing patient-reported outcome measures </w:t>
      </w:r>
      <w:r w:rsidRPr="00BB6B5E">
        <w:rPr>
          <w:noProof/>
          <w:sz w:val="24"/>
          <w:szCs w:val="24"/>
        </w:rPr>
        <w:lastRenderedPageBreak/>
        <w:t>for pain clinical trials</w:t>
      </w:r>
      <w:r w:rsidR="0006306E">
        <w:rPr>
          <w:noProof/>
          <w:sz w:val="24"/>
          <w:szCs w:val="24"/>
        </w:rPr>
        <w:t xml:space="preserve">: IMMPACT recommendations. </w:t>
      </w:r>
      <w:r w:rsidR="0006306E" w:rsidRPr="0006306E">
        <w:rPr>
          <w:i/>
          <w:noProof/>
          <w:sz w:val="24"/>
          <w:szCs w:val="24"/>
        </w:rPr>
        <w:t>Pain</w:t>
      </w:r>
      <w:r w:rsidR="0006306E">
        <w:rPr>
          <w:noProof/>
          <w:sz w:val="24"/>
          <w:szCs w:val="24"/>
        </w:rPr>
        <w:t xml:space="preserve"> 2006; </w:t>
      </w:r>
      <w:r w:rsidR="0006306E" w:rsidRPr="0006306E">
        <w:rPr>
          <w:b/>
          <w:noProof/>
          <w:sz w:val="24"/>
          <w:szCs w:val="24"/>
        </w:rPr>
        <w:t>125</w:t>
      </w:r>
      <w:r w:rsidR="0006306E">
        <w:rPr>
          <w:noProof/>
          <w:sz w:val="24"/>
          <w:szCs w:val="24"/>
        </w:rPr>
        <w:t>: 208-215</w:t>
      </w:r>
      <w:r w:rsidRPr="00BB6B5E">
        <w:rPr>
          <w:noProof/>
          <w:sz w:val="24"/>
          <w:szCs w:val="24"/>
        </w:rPr>
        <w:t xml:space="preserve"> </w:t>
      </w:r>
    </w:p>
    <w:p w:rsidR="00BB6B5E" w:rsidRPr="00BB6B5E" w:rsidRDefault="00BB6B5E" w:rsidP="00BB6B5E">
      <w:pPr>
        <w:widowControl w:val="0"/>
        <w:autoSpaceDE w:val="0"/>
        <w:autoSpaceDN w:val="0"/>
        <w:adjustRightInd w:val="0"/>
        <w:spacing w:line="480" w:lineRule="auto"/>
        <w:ind w:left="640" w:hanging="640"/>
        <w:rPr>
          <w:noProof/>
          <w:sz w:val="24"/>
          <w:szCs w:val="24"/>
        </w:rPr>
      </w:pPr>
      <w:r w:rsidRPr="00BB6B5E">
        <w:rPr>
          <w:noProof/>
          <w:sz w:val="24"/>
          <w:szCs w:val="24"/>
        </w:rPr>
        <w:t xml:space="preserve">14. </w:t>
      </w:r>
      <w:r w:rsidRPr="00BB6B5E">
        <w:rPr>
          <w:noProof/>
          <w:sz w:val="24"/>
          <w:szCs w:val="24"/>
        </w:rPr>
        <w:tab/>
        <w:t xml:space="preserve">Turk DC, Dworkin RH, Revicki D, et al. Identifying important outcome domains for chronic pain clinical trials: An IMMPACT survey of people with pain. </w:t>
      </w:r>
      <w:r w:rsidRPr="00BB6B5E">
        <w:rPr>
          <w:i/>
          <w:iCs/>
          <w:noProof/>
          <w:sz w:val="24"/>
          <w:szCs w:val="24"/>
        </w:rPr>
        <w:t>Pain</w:t>
      </w:r>
      <w:r w:rsidRPr="00BB6B5E">
        <w:rPr>
          <w:noProof/>
          <w:sz w:val="24"/>
          <w:szCs w:val="24"/>
        </w:rPr>
        <w:t xml:space="preserve"> 2008; </w:t>
      </w:r>
      <w:r w:rsidRPr="00BB6B5E">
        <w:rPr>
          <w:b/>
          <w:bCs/>
          <w:noProof/>
          <w:sz w:val="24"/>
          <w:szCs w:val="24"/>
        </w:rPr>
        <w:t>137</w:t>
      </w:r>
      <w:r w:rsidRPr="00BB6B5E">
        <w:rPr>
          <w:noProof/>
          <w:sz w:val="24"/>
          <w:szCs w:val="24"/>
        </w:rPr>
        <w:t xml:space="preserve">: 276–85 </w:t>
      </w:r>
    </w:p>
    <w:p w:rsidR="00BB6B5E" w:rsidRPr="00BB6B5E" w:rsidRDefault="00BB6B5E" w:rsidP="00BB6B5E">
      <w:pPr>
        <w:widowControl w:val="0"/>
        <w:autoSpaceDE w:val="0"/>
        <w:autoSpaceDN w:val="0"/>
        <w:adjustRightInd w:val="0"/>
        <w:spacing w:line="480" w:lineRule="auto"/>
        <w:ind w:left="640" w:hanging="640"/>
        <w:rPr>
          <w:noProof/>
          <w:sz w:val="24"/>
          <w:szCs w:val="24"/>
        </w:rPr>
      </w:pPr>
      <w:r w:rsidRPr="00BB6B5E">
        <w:rPr>
          <w:noProof/>
          <w:sz w:val="24"/>
          <w:szCs w:val="24"/>
        </w:rPr>
        <w:t xml:space="preserve">15. </w:t>
      </w:r>
      <w:r w:rsidRPr="00BB6B5E">
        <w:rPr>
          <w:noProof/>
          <w:sz w:val="24"/>
          <w:szCs w:val="24"/>
        </w:rPr>
        <w:tab/>
        <w:t xml:space="preserve">Morley S, Williams A, Eccleston C. Examining the evidence about psychological treatments for chronic pain: </w:t>
      </w:r>
      <w:r w:rsidR="00FC5875">
        <w:rPr>
          <w:noProof/>
          <w:sz w:val="24"/>
          <w:szCs w:val="24"/>
        </w:rPr>
        <w:t xml:space="preserve">Time for a paradigm shift? </w:t>
      </w:r>
      <w:r w:rsidR="00FC5875" w:rsidRPr="00FC5875">
        <w:rPr>
          <w:i/>
          <w:noProof/>
          <w:sz w:val="24"/>
          <w:szCs w:val="24"/>
        </w:rPr>
        <w:t>Pain</w:t>
      </w:r>
      <w:r w:rsidR="00FC5875">
        <w:rPr>
          <w:noProof/>
          <w:sz w:val="24"/>
          <w:szCs w:val="24"/>
        </w:rPr>
        <w:t xml:space="preserve"> 2013; </w:t>
      </w:r>
      <w:r w:rsidR="00FC5875" w:rsidRPr="00FC5875">
        <w:rPr>
          <w:b/>
          <w:noProof/>
          <w:sz w:val="24"/>
          <w:szCs w:val="24"/>
        </w:rPr>
        <w:t>154</w:t>
      </w:r>
      <w:r w:rsidR="00FC5875">
        <w:rPr>
          <w:noProof/>
          <w:sz w:val="24"/>
          <w:szCs w:val="24"/>
        </w:rPr>
        <w:t xml:space="preserve">: 1929-1931 </w:t>
      </w:r>
      <w:r w:rsidRPr="00BB6B5E">
        <w:rPr>
          <w:noProof/>
          <w:sz w:val="24"/>
          <w:szCs w:val="24"/>
        </w:rPr>
        <w:t xml:space="preserve"> </w:t>
      </w:r>
    </w:p>
    <w:p w:rsidR="00BB6B5E" w:rsidRPr="00BB6B5E" w:rsidRDefault="00BB6B5E" w:rsidP="00BB6B5E">
      <w:pPr>
        <w:widowControl w:val="0"/>
        <w:autoSpaceDE w:val="0"/>
        <w:autoSpaceDN w:val="0"/>
        <w:adjustRightInd w:val="0"/>
        <w:spacing w:line="480" w:lineRule="auto"/>
        <w:ind w:left="640" w:hanging="640"/>
        <w:rPr>
          <w:noProof/>
          <w:sz w:val="24"/>
          <w:szCs w:val="24"/>
        </w:rPr>
      </w:pPr>
      <w:r w:rsidRPr="00BB6B5E">
        <w:rPr>
          <w:noProof/>
          <w:sz w:val="24"/>
          <w:szCs w:val="24"/>
        </w:rPr>
        <w:t xml:space="preserve">16. </w:t>
      </w:r>
      <w:r w:rsidRPr="00BB6B5E">
        <w:rPr>
          <w:noProof/>
          <w:sz w:val="24"/>
          <w:szCs w:val="24"/>
        </w:rPr>
        <w:tab/>
        <w:t xml:space="preserve">Vowles KE, McCracken LM, O’Brien JZ. Acceptance and values-based action in chronic pain: A three-year follow-up analysis of treatment effectiveness and process. </w:t>
      </w:r>
      <w:r w:rsidRPr="00BB6B5E">
        <w:rPr>
          <w:i/>
          <w:iCs/>
          <w:noProof/>
          <w:sz w:val="24"/>
          <w:szCs w:val="24"/>
        </w:rPr>
        <w:t>Behav Res Ther</w:t>
      </w:r>
      <w:r w:rsidRPr="00BB6B5E">
        <w:rPr>
          <w:noProof/>
          <w:sz w:val="24"/>
          <w:szCs w:val="24"/>
        </w:rPr>
        <w:t xml:space="preserve"> 2011; </w:t>
      </w:r>
      <w:r w:rsidR="00FD3323" w:rsidRPr="00FD3323">
        <w:rPr>
          <w:b/>
          <w:noProof/>
          <w:sz w:val="24"/>
          <w:szCs w:val="24"/>
        </w:rPr>
        <w:t>49</w:t>
      </w:r>
      <w:r w:rsidR="00FD3323">
        <w:rPr>
          <w:noProof/>
          <w:sz w:val="24"/>
          <w:szCs w:val="24"/>
        </w:rPr>
        <w:t>: 748-755</w:t>
      </w:r>
    </w:p>
    <w:p w:rsidR="00BB6B5E" w:rsidRPr="00BB6B5E" w:rsidRDefault="00BB6B5E" w:rsidP="00BB6B5E">
      <w:pPr>
        <w:widowControl w:val="0"/>
        <w:autoSpaceDE w:val="0"/>
        <w:autoSpaceDN w:val="0"/>
        <w:adjustRightInd w:val="0"/>
        <w:spacing w:line="480" w:lineRule="auto"/>
        <w:ind w:left="640" w:hanging="640"/>
        <w:rPr>
          <w:noProof/>
          <w:sz w:val="24"/>
          <w:szCs w:val="24"/>
        </w:rPr>
      </w:pPr>
      <w:r w:rsidRPr="00BB6B5E">
        <w:rPr>
          <w:noProof/>
          <w:sz w:val="24"/>
          <w:szCs w:val="24"/>
        </w:rPr>
        <w:t xml:space="preserve">17. </w:t>
      </w:r>
      <w:r w:rsidRPr="00BB6B5E">
        <w:rPr>
          <w:noProof/>
          <w:sz w:val="24"/>
          <w:szCs w:val="24"/>
        </w:rPr>
        <w:tab/>
        <w:t xml:space="preserve">Turk DC, Burwinkle TM. Clinical Outcomes, Cost-Effectiveness, and the Role of Psychology in Treatments for Chronic Pain Sufferers. </w:t>
      </w:r>
      <w:r w:rsidR="0043300F" w:rsidRPr="0043300F">
        <w:rPr>
          <w:i/>
          <w:noProof/>
          <w:sz w:val="24"/>
          <w:szCs w:val="24"/>
        </w:rPr>
        <w:t>Profess Psychol Res Prac</w:t>
      </w:r>
      <w:r w:rsidR="0043300F">
        <w:rPr>
          <w:noProof/>
          <w:sz w:val="24"/>
          <w:szCs w:val="24"/>
        </w:rPr>
        <w:t xml:space="preserve"> 2005: </w:t>
      </w:r>
      <w:r w:rsidR="0043300F" w:rsidRPr="0043300F">
        <w:rPr>
          <w:b/>
          <w:noProof/>
          <w:sz w:val="24"/>
          <w:szCs w:val="24"/>
        </w:rPr>
        <w:t>36</w:t>
      </w:r>
      <w:r w:rsidR="0043300F">
        <w:rPr>
          <w:noProof/>
          <w:sz w:val="24"/>
          <w:szCs w:val="24"/>
        </w:rPr>
        <w:t>: 602-610</w:t>
      </w:r>
    </w:p>
    <w:p w:rsidR="00BB6B5E" w:rsidRPr="00BB6B5E" w:rsidRDefault="0043300F" w:rsidP="00E24609">
      <w:pPr>
        <w:widowControl w:val="0"/>
        <w:autoSpaceDE w:val="0"/>
        <w:autoSpaceDN w:val="0"/>
        <w:adjustRightInd w:val="0"/>
        <w:spacing w:line="480" w:lineRule="auto"/>
        <w:ind w:left="640" w:hanging="640"/>
        <w:rPr>
          <w:noProof/>
          <w:sz w:val="24"/>
          <w:szCs w:val="24"/>
        </w:rPr>
      </w:pPr>
      <w:r>
        <w:rPr>
          <w:noProof/>
          <w:sz w:val="24"/>
          <w:szCs w:val="24"/>
        </w:rPr>
        <w:t xml:space="preserve">18. </w:t>
      </w:r>
      <w:r>
        <w:rPr>
          <w:noProof/>
          <w:sz w:val="24"/>
          <w:szCs w:val="24"/>
        </w:rPr>
        <w:tab/>
        <w:t>Vowles K, McC</w:t>
      </w:r>
      <w:r w:rsidR="00E24609">
        <w:rPr>
          <w:noProof/>
          <w:sz w:val="24"/>
          <w:szCs w:val="24"/>
        </w:rPr>
        <w:t>racken LM</w:t>
      </w:r>
      <w:r w:rsidR="00BB6B5E" w:rsidRPr="00BB6B5E">
        <w:rPr>
          <w:noProof/>
          <w:sz w:val="24"/>
          <w:szCs w:val="24"/>
        </w:rPr>
        <w:t xml:space="preserve">. Acceptance and values-based action in chronic pain : a study of treatment effectiveness and Acceptance and Values-Based Action in Chronic Pain : A Study of Treatment Effectiveness and Process. </w:t>
      </w:r>
      <w:r w:rsidR="00FE2FF5" w:rsidRPr="00FE2FF5">
        <w:rPr>
          <w:i/>
          <w:noProof/>
          <w:sz w:val="24"/>
          <w:szCs w:val="24"/>
        </w:rPr>
        <w:t>J Consul Clin Psychol</w:t>
      </w:r>
      <w:r w:rsidR="00FE2FF5">
        <w:rPr>
          <w:noProof/>
          <w:sz w:val="24"/>
          <w:szCs w:val="24"/>
        </w:rPr>
        <w:t xml:space="preserve"> </w:t>
      </w:r>
      <w:r w:rsidR="00BB6B5E" w:rsidRPr="00BB6B5E">
        <w:rPr>
          <w:noProof/>
          <w:sz w:val="24"/>
          <w:szCs w:val="24"/>
        </w:rPr>
        <w:t xml:space="preserve">2008; </w:t>
      </w:r>
      <w:r w:rsidR="00FE2FF5" w:rsidRPr="00FE2FF5">
        <w:rPr>
          <w:b/>
          <w:noProof/>
          <w:sz w:val="24"/>
          <w:szCs w:val="24"/>
        </w:rPr>
        <w:t>76</w:t>
      </w:r>
      <w:r w:rsidR="00FE2FF5">
        <w:rPr>
          <w:noProof/>
          <w:sz w:val="24"/>
          <w:szCs w:val="24"/>
        </w:rPr>
        <w:t>: 397-407</w:t>
      </w:r>
    </w:p>
    <w:p w:rsidR="00BB6B5E" w:rsidRPr="00BB6B5E" w:rsidRDefault="00BB6B5E" w:rsidP="00BB6B5E">
      <w:pPr>
        <w:widowControl w:val="0"/>
        <w:autoSpaceDE w:val="0"/>
        <w:autoSpaceDN w:val="0"/>
        <w:adjustRightInd w:val="0"/>
        <w:spacing w:line="480" w:lineRule="auto"/>
        <w:ind w:left="640" w:hanging="640"/>
        <w:rPr>
          <w:noProof/>
          <w:sz w:val="24"/>
          <w:szCs w:val="24"/>
        </w:rPr>
      </w:pPr>
      <w:r w:rsidRPr="00BB6B5E">
        <w:rPr>
          <w:noProof/>
          <w:sz w:val="24"/>
          <w:szCs w:val="24"/>
        </w:rPr>
        <w:t xml:space="preserve">19. </w:t>
      </w:r>
      <w:r w:rsidRPr="00BB6B5E">
        <w:rPr>
          <w:noProof/>
          <w:sz w:val="24"/>
          <w:szCs w:val="24"/>
        </w:rPr>
        <w:tab/>
        <w:t xml:space="preserve">Lamb SE, Hansen Z, Lall R, et al. Group cognitive behavioural treatment for low-back </w:t>
      </w:r>
      <w:r w:rsidRPr="00BB6B5E">
        <w:rPr>
          <w:noProof/>
          <w:sz w:val="24"/>
          <w:szCs w:val="24"/>
        </w:rPr>
        <w:lastRenderedPageBreak/>
        <w:t xml:space="preserve">pain in primary care: a randomised controlled trial and cost-effectiveness analysis. </w:t>
      </w:r>
      <w:r w:rsidRPr="00BB6B5E">
        <w:rPr>
          <w:i/>
          <w:iCs/>
          <w:noProof/>
          <w:sz w:val="24"/>
          <w:szCs w:val="24"/>
        </w:rPr>
        <w:t>Lancet</w:t>
      </w:r>
      <w:r w:rsidR="00463333">
        <w:rPr>
          <w:noProof/>
          <w:sz w:val="24"/>
          <w:szCs w:val="24"/>
        </w:rPr>
        <w:t xml:space="preserve"> 2010; </w:t>
      </w:r>
      <w:r w:rsidR="00463333" w:rsidRPr="00463333">
        <w:rPr>
          <w:b/>
          <w:noProof/>
          <w:sz w:val="24"/>
          <w:szCs w:val="24"/>
        </w:rPr>
        <w:t>375</w:t>
      </w:r>
      <w:r w:rsidR="00463333">
        <w:rPr>
          <w:noProof/>
          <w:sz w:val="24"/>
          <w:szCs w:val="24"/>
        </w:rPr>
        <w:t>: 916-923</w:t>
      </w:r>
    </w:p>
    <w:p w:rsidR="00BB6B5E" w:rsidRPr="00BB6B5E" w:rsidRDefault="00BB6B5E" w:rsidP="00BB6B5E">
      <w:pPr>
        <w:widowControl w:val="0"/>
        <w:autoSpaceDE w:val="0"/>
        <w:autoSpaceDN w:val="0"/>
        <w:adjustRightInd w:val="0"/>
        <w:spacing w:line="480" w:lineRule="auto"/>
        <w:ind w:left="640" w:hanging="640"/>
        <w:rPr>
          <w:noProof/>
          <w:sz w:val="24"/>
        </w:rPr>
      </w:pPr>
      <w:r w:rsidRPr="00BB6B5E">
        <w:rPr>
          <w:noProof/>
          <w:sz w:val="24"/>
          <w:szCs w:val="24"/>
        </w:rPr>
        <w:t xml:space="preserve">20. </w:t>
      </w:r>
      <w:r w:rsidRPr="00BB6B5E">
        <w:rPr>
          <w:noProof/>
          <w:sz w:val="24"/>
          <w:szCs w:val="24"/>
        </w:rPr>
        <w:tab/>
        <w:t xml:space="preserve">Williams AC de C, Richardson PH, Nicholas MK, et al. Inpatient vs. outpatient pain management: Results of a randomised controlled trial. </w:t>
      </w:r>
      <w:r w:rsidRPr="00BB6B5E">
        <w:rPr>
          <w:i/>
          <w:iCs/>
          <w:noProof/>
          <w:sz w:val="24"/>
          <w:szCs w:val="24"/>
        </w:rPr>
        <w:t>Pain</w:t>
      </w:r>
      <w:r w:rsidRPr="00BB6B5E">
        <w:rPr>
          <w:noProof/>
          <w:sz w:val="24"/>
          <w:szCs w:val="24"/>
        </w:rPr>
        <w:t xml:space="preserve"> 1996; </w:t>
      </w:r>
      <w:r w:rsidRPr="00BB6B5E">
        <w:rPr>
          <w:b/>
          <w:bCs/>
          <w:noProof/>
          <w:sz w:val="24"/>
          <w:szCs w:val="24"/>
        </w:rPr>
        <w:t>66</w:t>
      </w:r>
      <w:r w:rsidRPr="00BB6B5E">
        <w:rPr>
          <w:noProof/>
          <w:sz w:val="24"/>
          <w:szCs w:val="24"/>
        </w:rPr>
        <w:t xml:space="preserve">: 13–22 </w:t>
      </w:r>
    </w:p>
    <w:p w:rsidR="009F4DDF" w:rsidRDefault="009F4DDF" w:rsidP="00AF15ED">
      <w:pPr>
        <w:spacing w:line="480" w:lineRule="auto"/>
        <w:rPr>
          <w:sz w:val="24"/>
          <w:szCs w:val="24"/>
        </w:rPr>
      </w:pPr>
      <w:r>
        <w:rPr>
          <w:sz w:val="24"/>
          <w:szCs w:val="24"/>
        </w:rPr>
        <w:fldChar w:fldCharType="end"/>
      </w:r>
    </w:p>
    <w:p w:rsidR="00BB4F7D" w:rsidRPr="00AF15ED" w:rsidRDefault="00BB4F7D" w:rsidP="00E228A1">
      <w:pPr>
        <w:spacing w:after="160" w:line="259" w:lineRule="auto"/>
        <w:rPr>
          <w:sz w:val="24"/>
          <w:szCs w:val="24"/>
        </w:rPr>
      </w:pPr>
      <w:bookmarkStart w:id="0" w:name="_GoBack"/>
      <w:bookmarkEnd w:id="0"/>
    </w:p>
    <w:sectPr w:rsidR="00BB4F7D" w:rsidRPr="00AF15E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E60" w:rsidRDefault="00554E60" w:rsidP="00F122DA">
      <w:pPr>
        <w:spacing w:after="0" w:line="240" w:lineRule="auto"/>
      </w:pPr>
      <w:r>
        <w:separator/>
      </w:r>
    </w:p>
  </w:endnote>
  <w:endnote w:type="continuationSeparator" w:id="0">
    <w:p w:rsidR="00554E60" w:rsidRDefault="00554E60" w:rsidP="00F12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727885"/>
      <w:docPartObj>
        <w:docPartGallery w:val="Page Numbers (Bottom of Page)"/>
        <w:docPartUnique/>
      </w:docPartObj>
    </w:sdtPr>
    <w:sdtEndPr>
      <w:rPr>
        <w:noProof/>
      </w:rPr>
    </w:sdtEndPr>
    <w:sdtContent>
      <w:p w:rsidR="00F122DA" w:rsidRDefault="00F122DA">
        <w:pPr>
          <w:pStyle w:val="Footer"/>
          <w:jc w:val="right"/>
        </w:pPr>
        <w:r>
          <w:fldChar w:fldCharType="begin"/>
        </w:r>
        <w:r>
          <w:instrText xml:space="preserve"> PAGE   \* MERGEFORMAT </w:instrText>
        </w:r>
        <w:r>
          <w:fldChar w:fldCharType="separate"/>
        </w:r>
        <w:r w:rsidR="00E228A1">
          <w:rPr>
            <w:noProof/>
          </w:rPr>
          <w:t>15</w:t>
        </w:r>
        <w:r>
          <w:rPr>
            <w:noProof/>
          </w:rPr>
          <w:fldChar w:fldCharType="end"/>
        </w:r>
      </w:p>
    </w:sdtContent>
  </w:sdt>
  <w:p w:rsidR="00F122DA" w:rsidRDefault="00F12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E60" w:rsidRDefault="00554E60" w:rsidP="00F122DA">
      <w:pPr>
        <w:spacing w:after="0" w:line="240" w:lineRule="auto"/>
      </w:pPr>
      <w:r>
        <w:separator/>
      </w:r>
    </w:p>
  </w:footnote>
  <w:footnote w:type="continuationSeparator" w:id="0">
    <w:p w:rsidR="00554E60" w:rsidRDefault="00554E60" w:rsidP="00F122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563A"/>
    <w:multiLevelType w:val="hybridMultilevel"/>
    <w:tmpl w:val="3B26A740"/>
    <w:lvl w:ilvl="0" w:tplc="3260F3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4D074EB"/>
    <w:multiLevelType w:val="hybridMultilevel"/>
    <w:tmpl w:val="F8E88892"/>
    <w:lvl w:ilvl="0" w:tplc="5F0CB6C4">
      <w:numFmt w:val="bullet"/>
      <w:lvlText w:val="-"/>
      <w:lvlJc w:val="left"/>
      <w:pPr>
        <w:ind w:left="405" w:hanging="360"/>
      </w:pPr>
      <w:rPr>
        <w:rFonts w:ascii="Calibri" w:eastAsia="Times New Roman"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nsid w:val="26A11526"/>
    <w:multiLevelType w:val="hybridMultilevel"/>
    <w:tmpl w:val="7A103D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4C4587"/>
    <w:multiLevelType w:val="hybridMultilevel"/>
    <w:tmpl w:val="27CE84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1D5291"/>
    <w:multiLevelType w:val="hybridMultilevel"/>
    <w:tmpl w:val="D3BEB4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9EF2A29"/>
    <w:multiLevelType w:val="hybridMultilevel"/>
    <w:tmpl w:val="B0788EE6"/>
    <w:lvl w:ilvl="0" w:tplc="AF2EF6AC">
      <w:start w:val="1"/>
      <w:numFmt w:val="bullet"/>
      <w:lvlText w:val="-"/>
      <w:lvlJc w:val="left"/>
      <w:pPr>
        <w:ind w:left="405" w:hanging="360"/>
      </w:pPr>
      <w:rPr>
        <w:rFonts w:ascii="Calibri" w:eastAsia="Times New Roman"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nsid w:val="4A474779"/>
    <w:multiLevelType w:val="hybridMultilevel"/>
    <w:tmpl w:val="6616B51E"/>
    <w:lvl w:ilvl="0" w:tplc="201649BE">
      <w:numFmt w:val="bullet"/>
      <w:lvlText w:val="-"/>
      <w:lvlJc w:val="left"/>
      <w:pPr>
        <w:ind w:left="555" w:hanging="360"/>
      </w:pPr>
      <w:rPr>
        <w:rFonts w:ascii="Calibri" w:eastAsia="PMingLiU" w:hAnsi="Calibri" w:cs="Calibri" w:hint="default"/>
      </w:rPr>
    </w:lvl>
    <w:lvl w:ilvl="1" w:tplc="08090003">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7">
    <w:nsid w:val="5DF955B8"/>
    <w:multiLevelType w:val="hybridMultilevel"/>
    <w:tmpl w:val="922661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E814451"/>
    <w:multiLevelType w:val="hybridMultilevel"/>
    <w:tmpl w:val="8A6A8F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5220A70"/>
    <w:multiLevelType w:val="hybridMultilevel"/>
    <w:tmpl w:val="A72479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39F5ED9"/>
    <w:multiLevelType w:val="hybridMultilevel"/>
    <w:tmpl w:val="01B85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DB9063B"/>
    <w:multiLevelType w:val="hybridMultilevel"/>
    <w:tmpl w:val="0600A2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11"/>
  </w:num>
  <w:num w:numId="5">
    <w:abstractNumId w:val="0"/>
  </w:num>
  <w:num w:numId="6">
    <w:abstractNumId w:val="9"/>
  </w:num>
  <w:num w:numId="7">
    <w:abstractNumId w:val="7"/>
  </w:num>
  <w:num w:numId="8">
    <w:abstractNumId w:val="8"/>
  </w:num>
  <w:num w:numId="9">
    <w:abstractNumId w:val="2"/>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7A"/>
    <w:rsid w:val="00015224"/>
    <w:rsid w:val="00042807"/>
    <w:rsid w:val="000613B6"/>
    <w:rsid w:val="0006306E"/>
    <w:rsid w:val="000751E1"/>
    <w:rsid w:val="00096A83"/>
    <w:rsid w:val="000D4760"/>
    <w:rsid w:val="000E54F4"/>
    <w:rsid w:val="000E554C"/>
    <w:rsid w:val="000F5096"/>
    <w:rsid w:val="001040AF"/>
    <w:rsid w:val="00112F0D"/>
    <w:rsid w:val="0012119F"/>
    <w:rsid w:val="0013625D"/>
    <w:rsid w:val="0014252B"/>
    <w:rsid w:val="00163997"/>
    <w:rsid w:val="001A24EE"/>
    <w:rsid w:val="001D000E"/>
    <w:rsid w:val="001F719A"/>
    <w:rsid w:val="00201108"/>
    <w:rsid w:val="0020657A"/>
    <w:rsid w:val="00223648"/>
    <w:rsid w:val="00244396"/>
    <w:rsid w:val="002516D1"/>
    <w:rsid w:val="00267556"/>
    <w:rsid w:val="002735BF"/>
    <w:rsid w:val="002746FD"/>
    <w:rsid w:val="00291489"/>
    <w:rsid w:val="002914FB"/>
    <w:rsid w:val="00296919"/>
    <w:rsid w:val="002A4DCD"/>
    <w:rsid w:val="002B4B5C"/>
    <w:rsid w:val="002F7118"/>
    <w:rsid w:val="00335839"/>
    <w:rsid w:val="0034674B"/>
    <w:rsid w:val="003C693D"/>
    <w:rsid w:val="003E32B2"/>
    <w:rsid w:val="0043300F"/>
    <w:rsid w:val="004365AC"/>
    <w:rsid w:val="00446785"/>
    <w:rsid w:val="00463333"/>
    <w:rsid w:val="004F2094"/>
    <w:rsid w:val="00553210"/>
    <w:rsid w:val="00554E60"/>
    <w:rsid w:val="00572A22"/>
    <w:rsid w:val="0057499F"/>
    <w:rsid w:val="0057639A"/>
    <w:rsid w:val="005855E0"/>
    <w:rsid w:val="005B7F9A"/>
    <w:rsid w:val="0061603E"/>
    <w:rsid w:val="00663C16"/>
    <w:rsid w:val="006721B5"/>
    <w:rsid w:val="006746CF"/>
    <w:rsid w:val="00674C8A"/>
    <w:rsid w:val="0068286F"/>
    <w:rsid w:val="006839AF"/>
    <w:rsid w:val="00687565"/>
    <w:rsid w:val="0069375E"/>
    <w:rsid w:val="006E11AC"/>
    <w:rsid w:val="006F67F1"/>
    <w:rsid w:val="007105C8"/>
    <w:rsid w:val="00710E72"/>
    <w:rsid w:val="007203F7"/>
    <w:rsid w:val="00721301"/>
    <w:rsid w:val="00725675"/>
    <w:rsid w:val="007343EF"/>
    <w:rsid w:val="007515DD"/>
    <w:rsid w:val="00756F7A"/>
    <w:rsid w:val="0076240E"/>
    <w:rsid w:val="007637FF"/>
    <w:rsid w:val="00773482"/>
    <w:rsid w:val="00793277"/>
    <w:rsid w:val="0079547F"/>
    <w:rsid w:val="007A3F59"/>
    <w:rsid w:val="007C6029"/>
    <w:rsid w:val="007C77AF"/>
    <w:rsid w:val="007C7F1E"/>
    <w:rsid w:val="007E07DA"/>
    <w:rsid w:val="007F48FF"/>
    <w:rsid w:val="0080049E"/>
    <w:rsid w:val="00812EED"/>
    <w:rsid w:val="008A29FA"/>
    <w:rsid w:val="008A6269"/>
    <w:rsid w:val="008B7DD3"/>
    <w:rsid w:val="008C2E9E"/>
    <w:rsid w:val="008C37D1"/>
    <w:rsid w:val="008C5FCC"/>
    <w:rsid w:val="008D2C0E"/>
    <w:rsid w:val="008E15ED"/>
    <w:rsid w:val="008E39E2"/>
    <w:rsid w:val="00914B62"/>
    <w:rsid w:val="00926F03"/>
    <w:rsid w:val="009565EA"/>
    <w:rsid w:val="00963ED8"/>
    <w:rsid w:val="00976D1E"/>
    <w:rsid w:val="00985B38"/>
    <w:rsid w:val="009A505A"/>
    <w:rsid w:val="009A6685"/>
    <w:rsid w:val="009E3833"/>
    <w:rsid w:val="009E53AB"/>
    <w:rsid w:val="009E5D66"/>
    <w:rsid w:val="009E62FC"/>
    <w:rsid w:val="009F4DDF"/>
    <w:rsid w:val="00A22D34"/>
    <w:rsid w:val="00A306BA"/>
    <w:rsid w:val="00A32C08"/>
    <w:rsid w:val="00A9017D"/>
    <w:rsid w:val="00AC2FB4"/>
    <w:rsid w:val="00AC618A"/>
    <w:rsid w:val="00AF15ED"/>
    <w:rsid w:val="00B33D46"/>
    <w:rsid w:val="00B364CB"/>
    <w:rsid w:val="00B4796E"/>
    <w:rsid w:val="00BB4F7D"/>
    <w:rsid w:val="00BB5C6A"/>
    <w:rsid w:val="00BB6B5E"/>
    <w:rsid w:val="00BE1359"/>
    <w:rsid w:val="00BF424A"/>
    <w:rsid w:val="00BF4BDD"/>
    <w:rsid w:val="00C04A6F"/>
    <w:rsid w:val="00C22E9F"/>
    <w:rsid w:val="00C23DF6"/>
    <w:rsid w:val="00C540DC"/>
    <w:rsid w:val="00C63A10"/>
    <w:rsid w:val="00C74447"/>
    <w:rsid w:val="00C87824"/>
    <w:rsid w:val="00C93122"/>
    <w:rsid w:val="00CB7BEC"/>
    <w:rsid w:val="00CC6B87"/>
    <w:rsid w:val="00CD6AE5"/>
    <w:rsid w:val="00D14967"/>
    <w:rsid w:val="00D365C5"/>
    <w:rsid w:val="00DA07D0"/>
    <w:rsid w:val="00DA31EF"/>
    <w:rsid w:val="00DA5ABB"/>
    <w:rsid w:val="00DB43F8"/>
    <w:rsid w:val="00DC5164"/>
    <w:rsid w:val="00DD47BD"/>
    <w:rsid w:val="00DE2714"/>
    <w:rsid w:val="00DE45DA"/>
    <w:rsid w:val="00E03DF2"/>
    <w:rsid w:val="00E048A1"/>
    <w:rsid w:val="00E228A1"/>
    <w:rsid w:val="00E24609"/>
    <w:rsid w:val="00E6562D"/>
    <w:rsid w:val="00E70D70"/>
    <w:rsid w:val="00E848EB"/>
    <w:rsid w:val="00E911DE"/>
    <w:rsid w:val="00EC2591"/>
    <w:rsid w:val="00F122DA"/>
    <w:rsid w:val="00F16D08"/>
    <w:rsid w:val="00F27F6D"/>
    <w:rsid w:val="00F56367"/>
    <w:rsid w:val="00FB68E3"/>
    <w:rsid w:val="00FB6970"/>
    <w:rsid w:val="00FC5875"/>
    <w:rsid w:val="00FD1CCC"/>
    <w:rsid w:val="00FD3323"/>
    <w:rsid w:val="00FE2FF5"/>
    <w:rsid w:val="00FF3331"/>
    <w:rsid w:val="00FF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57A"/>
    <w:pPr>
      <w:spacing w:after="200" w:line="276" w:lineRule="auto"/>
    </w:pPr>
    <w:rPr>
      <w:rFonts w:ascii="Calibri" w:eastAsia="PMingLiU"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685"/>
    <w:rPr>
      <w:color w:val="0563C1" w:themeColor="hyperlink"/>
      <w:u w:val="single"/>
    </w:rPr>
  </w:style>
  <w:style w:type="character" w:customStyle="1" w:styleId="Mention1">
    <w:name w:val="Mention1"/>
    <w:basedOn w:val="DefaultParagraphFont"/>
    <w:uiPriority w:val="99"/>
    <w:semiHidden/>
    <w:unhideWhenUsed/>
    <w:rsid w:val="009A6685"/>
    <w:rPr>
      <w:color w:val="2B579A"/>
      <w:shd w:val="clear" w:color="auto" w:fill="E6E6E6"/>
    </w:rPr>
  </w:style>
  <w:style w:type="paragraph" w:styleId="ListParagraph">
    <w:name w:val="List Paragraph"/>
    <w:basedOn w:val="Normal"/>
    <w:uiPriority w:val="34"/>
    <w:qFormat/>
    <w:rsid w:val="00E848EB"/>
    <w:pPr>
      <w:ind w:left="720"/>
      <w:contextualSpacing/>
    </w:pPr>
  </w:style>
  <w:style w:type="paragraph" w:styleId="NormalWeb">
    <w:name w:val="Normal (Web)"/>
    <w:basedOn w:val="Normal"/>
    <w:uiPriority w:val="99"/>
    <w:semiHidden/>
    <w:unhideWhenUsed/>
    <w:rsid w:val="00926F03"/>
    <w:pPr>
      <w:spacing w:before="100" w:beforeAutospacing="1" w:after="100" w:afterAutospacing="1" w:line="240" w:lineRule="auto"/>
    </w:pPr>
    <w:rPr>
      <w:rFonts w:ascii="Times New Roman" w:eastAsiaTheme="minorHAnsi" w:hAnsi="Times New Roman"/>
      <w:sz w:val="24"/>
      <w:szCs w:val="24"/>
      <w:lang w:eastAsia="en-GB"/>
    </w:rPr>
  </w:style>
  <w:style w:type="paragraph" w:styleId="BalloonText">
    <w:name w:val="Balloon Text"/>
    <w:basedOn w:val="Normal"/>
    <w:link w:val="BalloonTextChar"/>
    <w:uiPriority w:val="99"/>
    <w:semiHidden/>
    <w:unhideWhenUsed/>
    <w:rsid w:val="002A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DCD"/>
    <w:rPr>
      <w:rFonts w:ascii="Tahoma" w:eastAsia="PMingLiU" w:hAnsi="Tahoma" w:cs="Tahoma"/>
      <w:sz w:val="16"/>
      <w:szCs w:val="16"/>
    </w:rPr>
  </w:style>
  <w:style w:type="table" w:styleId="TableGrid">
    <w:name w:val="Table Grid"/>
    <w:basedOn w:val="TableNormal"/>
    <w:uiPriority w:val="39"/>
    <w:unhideWhenUsed/>
    <w:rsid w:val="009E3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
    <w:name w:val="List Table 1 Light"/>
    <w:basedOn w:val="TableNormal"/>
    <w:uiPriority w:val="46"/>
    <w:rsid w:val="009E383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F12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2DA"/>
    <w:rPr>
      <w:rFonts w:ascii="Calibri" w:eastAsia="PMingLiU" w:hAnsi="Calibri" w:cs="Times New Roman"/>
    </w:rPr>
  </w:style>
  <w:style w:type="paragraph" w:styleId="Footer">
    <w:name w:val="footer"/>
    <w:basedOn w:val="Normal"/>
    <w:link w:val="FooterChar"/>
    <w:uiPriority w:val="99"/>
    <w:unhideWhenUsed/>
    <w:rsid w:val="00F12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2DA"/>
    <w:rPr>
      <w:rFonts w:ascii="Calibri" w:eastAsia="PMingLiU"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57A"/>
    <w:pPr>
      <w:spacing w:after="200" w:line="276" w:lineRule="auto"/>
    </w:pPr>
    <w:rPr>
      <w:rFonts w:ascii="Calibri" w:eastAsia="PMingLiU"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685"/>
    <w:rPr>
      <w:color w:val="0563C1" w:themeColor="hyperlink"/>
      <w:u w:val="single"/>
    </w:rPr>
  </w:style>
  <w:style w:type="character" w:customStyle="1" w:styleId="Mention1">
    <w:name w:val="Mention1"/>
    <w:basedOn w:val="DefaultParagraphFont"/>
    <w:uiPriority w:val="99"/>
    <w:semiHidden/>
    <w:unhideWhenUsed/>
    <w:rsid w:val="009A6685"/>
    <w:rPr>
      <w:color w:val="2B579A"/>
      <w:shd w:val="clear" w:color="auto" w:fill="E6E6E6"/>
    </w:rPr>
  </w:style>
  <w:style w:type="paragraph" w:styleId="ListParagraph">
    <w:name w:val="List Paragraph"/>
    <w:basedOn w:val="Normal"/>
    <w:uiPriority w:val="34"/>
    <w:qFormat/>
    <w:rsid w:val="00E848EB"/>
    <w:pPr>
      <w:ind w:left="720"/>
      <w:contextualSpacing/>
    </w:pPr>
  </w:style>
  <w:style w:type="paragraph" w:styleId="NormalWeb">
    <w:name w:val="Normal (Web)"/>
    <w:basedOn w:val="Normal"/>
    <w:uiPriority w:val="99"/>
    <w:semiHidden/>
    <w:unhideWhenUsed/>
    <w:rsid w:val="00926F03"/>
    <w:pPr>
      <w:spacing w:before="100" w:beforeAutospacing="1" w:after="100" w:afterAutospacing="1" w:line="240" w:lineRule="auto"/>
    </w:pPr>
    <w:rPr>
      <w:rFonts w:ascii="Times New Roman" w:eastAsiaTheme="minorHAnsi" w:hAnsi="Times New Roman"/>
      <w:sz w:val="24"/>
      <w:szCs w:val="24"/>
      <w:lang w:eastAsia="en-GB"/>
    </w:rPr>
  </w:style>
  <w:style w:type="paragraph" w:styleId="BalloonText">
    <w:name w:val="Balloon Text"/>
    <w:basedOn w:val="Normal"/>
    <w:link w:val="BalloonTextChar"/>
    <w:uiPriority w:val="99"/>
    <w:semiHidden/>
    <w:unhideWhenUsed/>
    <w:rsid w:val="002A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DCD"/>
    <w:rPr>
      <w:rFonts w:ascii="Tahoma" w:eastAsia="PMingLiU" w:hAnsi="Tahoma" w:cs="Tahoma"/>
      <w:sz w:val="16"/>
      <w:szCs w:val="16"/>
    </w:rPr>
  </w:style>
  <w:style w:type="table" w:styleId="TableGrid">
    <w:name w:val="Table Grid"/>
    <w:basedOn w:val="TableNormal"/>
    <w:uiPriority w:val="39"/>
    <w:unhideWhenUsed/>
    <w:rsid w:val="009E3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
    <w:name w:val="List Table 1 Light"/>
    <w:basedOn w:val="TableNormal"/>
    <w:uiPriority w:val="46"/>
    <w:rsid w:val="009E383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F12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2DA"/>
    <w:rPr>
      <w:rFonts w:ascii="Calibri" w:eastAsia="PMingLiU" w:hAnsi="Calibri" w:cs="Times New Roman"/>
    </w:rPr>
  </w:style>
  <w:style w:type="paragraph" w:styleId="Footer">
    <w:name w:val="footer"/>
    <w:basedOn w:val="Normal"/>
    <w:link w:val="FooterChar"/>
    <w:uiPriority w:val="99"/>
    <w:unhideWhenUsed/>
    <w:rsid w:val="00F12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2DA"/>
    <w:rPr>
      <w:rFonts w:ascii="Calibri" w:eastAsia="PMingLiU"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0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eremy.gauntlett-gilber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209C9-5646-4FFB-ADE8-F034AFBA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117A4E3D.dotm</Template>
  <TotalTime>11</TotalTime>
  <Pages>16</Pages>
  <Words>12939</Words>
  <Characters>73755</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JeremyGG</dc:creator>
  <cp:lastModifiedBy>gauntlettgilbertj</cp:lastModifiedBy>
  <cp:revision>9</cp:revision>
  <cp:lastPrinted>2017-04-20T16:02:00Z</cp:lastPrinted>
  <dcterms:created xsi:type="dcterms:W3CDTF">2017-08-22T08:45:00Z</dcterms:created>
  <dcterms:modified xsi:type="dcterms:W3CDTF">2017-08-22T08:56:00Z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http://www.zotero.org/styles/british-journal-of-anaesthesia</vt:lpwstr>
  </property>
  <property fmtid="{D5CDD505-2E9C-101B-9397-08002B2CF9AE}" pid="9" name="Mendeley Recent Style Name 3_1">
    <vt:lpwstr>British Journal of Anaesthesia</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5fe6d028-c941-346d-96c5-a37b319c12fb</vt:lpwstr>
  </property>
  <property fmtid="{D5CDD505-2E9C-101B-9397-08002B2CF9AE}" pid="24" name="Mendeley Citation Style_1">
    <vt:lpwstr>http://www.zotero.org/styles/british-journal-of-anaesthesia</vt:lpwstr>
  </property>
</Properties>
</file>