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D1" w:rsidRPr="00A80BFA" w:rsidRDefault="00087082">
      <w:pPr>
        <w:spacing w:after="0" w:line="240" w:lineRule="auto"/>
        <w:jc w:val="center"/>
        <w:rPr>
          <w:b/>
          <w:sz w:val="28"/>
          <w:szCs w:val="28"/>
        </w:rPr>
      </w:pPr>
      <w:r w:rsidRPr="00A80BFA">
        <w:rPr>
          <w:b/>
          <w:sz w:val="28"/>
          <w:szCs w:val="28"/>
        </w:rPr>
        <w:t xml:space="preserve">Achieving </w:t>
      </w:r>
      <w:r w:rsidR="00B47724" w:rsidRPr="00A80BFA">
        <w:rPr>
          <w:b/>
          <w:sz w:val="28"/>
          <w:szCs w:val="28"/>
        </w:rPr>
        <w:t>wider impact</w:t>
      </w:r>
      <w:r w:rsidR="000023D1" w:rsidRPr="00A80BFA">
        <w:rPr>
          <w:b/>
          <w:sz w:val="28"/>
          <w:szCs w:val="28"/>
        </w:rPr>
        <w:t xml:space="preserve"> in</w:t>
      </w:r>
      <w:r w:rsidR="00E32D70" w:rsidRPr="00A80BFA">
        <w:rPr>
          <w:b/>
          <w:sz w:val="28"/>
          <w:szCs w:val="28"/>
        </w:rPr>
        <w:t xml:space="preserve"> Business </w:t>
      </w:r>
      <w:r w:rsidR="000023D1" w:rsidRPr="00A80BFA">
        <w:rPr>
          <w:b/>
          <w:sz w:val="28"/>
          <w:szCs w:val="28"/>
        </w:rPr>
        <w:t>and</w:t>
      </w:r>
      <w:r w:rsidR="00E32D70" w:rsidRPr="00A80BFA">
        <w:rPr>
          <w:b/>
          <w:sz w:val="28"/>
          <w:szCs w:val="28"/>
        </w:rPr>
        <w:t xml:space="preserve"> Management</w:t>
      </w:r>
      <w:r w:rsidR="00646758">
        <w:rPr>
          <w:b/>
          <w:sz w:val="28"/>
          <w:szCs w:val="28"/>
        </w:rPr>
        <w:t>: Analysing the case studies from REF</w:t>
      </w:r>
      <w:r w:rsidR="00AA73CD">
        <w:rPr>
          <w:b/>
          <w:sz w:val="28"/>
          <w:szCs w:val="28"/>
        </w:rPr>
        <w:t>20</w:t>
      </w:r>
      <w:r w:rsidR="00646758">
        <w:rPr>
          <w:b/>
          <w:sz w:val="28"/>
          <w:szCs w:val="28"/>
        </w:rPr>
        <w:t>14</w:t>
      </w:r>
    </w:p>
    <w:p w:rsidR="009D6CAB" w:rsidRDefault="00587A5D" w:rsidP="007C28BA">
      <w:pPr>
        <w:spacing w:after="0" w:line="240" w:lineRule="auto"/>
        <w:rPr>
          <w:b/>
        </w:rPr>
      </w:pPr>
      <w:r>
        <w:rPr>
          <w:b/>
        </w:rPr>
        <w:t xml:space="preserve"> </w:t>
      </w:r>
    </w:p>
    <w:p w:rsidR="007C28BA" w:rsidRPr="009D6CAB" w:rsidRDefault="009D6CAB" w:rsidP="007C28BA">
      <w:pPr>
        <w:spacing w:after="0" w:line="240" w:lineRule="auto"/>
        <w:rPr>
          <w:b/>
          <w:sz w:val="28"/>
          <w:szCs w:val="28"/>
        </w:rPr>
      </w:pPr>
      <w:r>
        <w:rPr>
          <w:b/>
          <w:sz w:val="28"/>
          <w:szCs w:val="28"/>
        </w:rPr>
        <w:t xml:space="preserve">Authors: </w:t>
      </w:r>
      <w:r w:rsidRPr="009D6CAB">
        <w:rPr>
          <w:b/>
          <w:sz w:val="28"/>
          <w:szCs w:val="28"/>
        </w:rPr>
        <w:t>Tim Hughes, Don We</w:t>
      </w:r>
      <w:r>
        <w:rPr>
          <w:b/>
          <w:sz w:val="28"/>
          <w:szCs w:val="28"/>
        </w:rPr>
        <w:t>b</w:t>
      </w:r>
      <w:r w:rsidRPr="009D6CAB">
        <w:rPr>
          <w:b/>
          <w:sz w:val="28"/>
          <w:szCs w:val="28"/>
        </w:rPr>
        <w:t xml:space="preserve">ber and Nicholas </w:t>
      </w:r>
      <w:proofErr w:type="spellStart"/>
      <w:r w:rsidRPr="009D6CAB">
        <w:rPr>
          <w:b/>
          <w:sz w:val="28"/>
          <w:szCs w:val="28"/>
        </w:rPr>
        <w:t>O’Regan</w:t>
      </w:r>
      <w:proofErr w:type="spellEnd"/>
    </w:p>
    <w:p w:rsidR="009D6CAB" w:rsidRDefault="009D6CAB" w:rsidP="00646758">
      <w:pPr>
        <w:spacing w:after="0" w:line="240" w:lineRule="auto"/>
        <w:rPr>
          <w:b/>
          <w:sz w:val="28"/>
          <w:szCs w:val="28"/>
        </w:rPr>
      </w:pPr>
    </w:p>
    <w:p w:rsidR="00646758" w:rsidRPr="00646758" w:rsidRDefault="00646758" w:rsidP="00646758">
      <w:pPr>
        <w:spacing w:after="0" w:line="240" w:lineRule="auto"/>
        <w:rPr>
          <w:b/>
          <w:sz w:val="28"/>
          <w:szCs w:val="28"/>
        </w:rPr>
      </w:pPr>
      <w:r w:rsidRPr="00646758">
        <w:rPr>
          <w:b/>
          <w:sz w:val="28"/>
          <w:szCs w:val="28"/>
        </w:rPr>
        <w:t>Abstract:</w:t>
      </w:r>
    </w:p>
    <w:p w:rsidR="003D1734" w:rsidRDefault="003D1734" w:rsidP="00646758">
      <w:pPr>
        <w:spacing w:after="0" w:line="240" w:lineRule="auto"/>
        <w:ind w:left="567" w:right="567"/>
        <w:rPr>
          <w:sz w:val="24"/>
          <w:szCs w:val="24"/>
        </w:rPr>
      </w:pPr>
    </w:p>
    <w:p w:rsidR="00646758" w:rsidRDefault="00646758" w:rsidP="00646758">
      <w:pPr>
        <w:spacing w:after="0" w:line="240" w:lineRule="auto"/>
        <w:ind w:left="567" w:right="567"/>
        <w:rPr>
          <w:sz w:val="24"/>
          <w:szCs w:val="24"/>
        </w:rPr>
      </w:pPr>
      <w:r w:rsidRPr="00616060">
        <w:rPr>
          <w:sz w:val="24"/>
          <w:szCs w:val="24"/>
        </w:rPr>
        <w:t xml:space="preserve">Universities, across the globe, are increasingly </w:t>
      </w:r>
      <w:r w:rsidR="003D1734">
        <w:rPr>
          <w:sz w:val="24"/>
          <w:szCs w:val="24"/>
        </w:rPr>
        <w:t xml:space="preserve">judged on </w:t>
      </w:r>
      <w:r w:rsidR="003D1734" w:rsidRPr="003D1734">
        <w:rPr>
          <w:sz w:val="24"/>
          <w:szCs w:val="24"/>
        </w:rPr>
        <w:t>social and economic impact</w:t>
      </w:r>
      <w:r w:rsidRPr="00616060">
        <w:rPr>
          <w:sz w:val="24"/>
          <w:szCs w:val="24"/>
        </w:rPr>
        <w:t xml:space="preserve">. An important initiative in the UK is the Research Excellence Framework (REF) 2014, which </w:t>
      </w:r>
      <w:r w:rsidR="003D1734">
        <w:rPr>
          <w:sz w:val="24"/>
          <w:szCs w:val="24"/>
        </w:rPr>
        <w:t xml:space="preserve">assessed </w:t>
      </w:r>
      <w:r w:rsidRPr="00616060">
        <w:rPr>
          <w:sz w:val="24"/>
          <w:szCs w:val="24"/>
        </w:rPr>
        <w:t xml:space="preserve">the </w:t>
      </w:r>
      <w:r w:rsidR="003D1734">
        <w:rPr>
          <w:sz w:val="24"/>
          <w:szCs w:val="24"/>
        </w:rPr>
        <w:t>wider</w:t>
      </w:r>
      <w:r w:rsidRPr="00616060">
        <w:rPr>
          <w:sz w:val="24"/>
          <w:szCs w:val="24"/>
        </w:rPr>
        <w:t xml:space="preserve"> impact of university research. The Impact Case Studies, produced for REF2014, provide a rich new source of information to explore the wider impact of </w:t>
      </w:r>
      <w:r w:rsidR="003D1734" w:rsidRPr="00616060">
        <w:rPr>
          <w:sz w:val="24"/>
          <w:szCs w:val="24"/>
        </w:rPr>
        <w:t xml:space="preserve">Business and Management </w:t>
      </w:r>
      <w:r w:rsidR="003D1734">
        <w:rPr>
          <w:sz w:val="24"/>
          <w:szCs w:val="24"/>
        </w:rPr>
        <w:t>(</w:t>
      </w:r>
      <w:r w:rsidRPr="00616060">
        <w:rPr>
          <w:sz w:val="24"/>
          <w:szCs w:val="24"/>
        </w:rPr>
        <w:t>B&amp;M</w:t>
      </w:r>
      <w:r w:rsidR="003D1734">
        <w:rPr>
          <w:sz w:val="24"/>
          <w:szCs w:val="24"/>
        </w:rPr>
        <w:t>)</w:t>
      </w:r>
      <w:r w:rsidRPr="00616060">
        <w:rPr>
          <w:sz w:val="24"/>
          <w:szCs w:val="24"/>
        </w:rPr>
        <w:t xml:space="preserve"> research. Each B&amp;M case study, from a structured sample of 194, was read and analysed for this paper. The detailed findings show significant differences between sub-disciplines in demonstrating impact and illustrate why some research reaches a wider audience. The findings show a relatively low level of </w:t>
      </w:r>
      <w:r>
        <w:rPr>
          <w:sz w:val="24"/>
          <w:szCs w:val="24"/>
        </w:rPr>
        <w:t>Mode 2 knowledge production</w:t>
      </w:r>
      <w:r w:rsidR="003D1734">
        <w:rPr>
          <w:sz w:val="24"/>
          <w:szCs w:val="24"/>
        </w:rPr>
        <w:t xml:space="preserve">, but </w:t>
      </w:r>
      <w:r>
        <w:rPr>
          <w:sz w:val="24"/>
          <w:szCs w:val="24"/>
        </w:rPr>
        <w:t>a wide range of levels and types of engagement with research users across disciplines</w:t>
      </w:r>
      <w:r w:rsidRPr="00616060">
        <w:rPr>
          <w:sz w:val="24"/>
          <w:szCs w:val="24"/>
        </w:rPr>
        <w:t xml:space="preserve">. </w:t>
      </w:r>
      <w:r w:rsidR="003D1734">
        <w:rPr>
          <w:sz w:val="24"/>
          <w:szCs w:val="24"/>
        </w:rPr>
        <w:t>The implications of the findings are discussed</w:t>
      </w:r>
      <w:r w:rsidR="003D1734" w:rsidRPr="00616060">
        <w:rPr>
          <w:sz w:val="24"/>
          <w:szCs w:val="24"/>
        </w:rPr>
        <w:t xml:space="preserve"> </w:t>
      </w:r>
      <w:r w:rsidR="003D1734">
        <w:rPr>
          <w:sz w:val="24"/>
          <w:szCs w:val="24"/>
        </w:rPr>
        <w:t>in relation to building more nuanced theory on modes of knowledge production and in relation to policy and academic practice.</w:t>
      </w:r>
      <w:r>
        <w:rPr>
          <w:sz w:val="24"/>
          <w:szCs w:val="24"/>
        </w:rPr>
        <w:t xml:space="preserve"> </w:t>
      </w:r>
    </w:p>
    <w:p w:rsidR="00B66A56" w:rsidRPr="00616060" w:rsidRDefault="00B66A56" w:rsidP="007C28BA">
      <w:pPr>
        <w:spacing w:after="0" w:line="240" w:lineRule="auto"/>
        <w:ind w:right="567"/>
        <w:rPr>
          <w:sz w:val="24"/>
          <w:szCs w:val="24"/>
        </w:rPr>
      </w:pPr>
    </w:p>
    <w:p w:rsidR="00B66A56" w:rsidRPr="00616060" w:rsidRDefault="00B66A56" w:rsidP="00B66A56">
      <w:pPr>
        <w:spacing w:after="0" w:line="240" w:lineRule="auto"/>
        <w:ind w:left="567" w:right="567"/>
        <w:rPr>
          <w:sz w:val="24"/>
          <w:szCs w:val="24"/>
        </w:rPr>
      </w:pPr>
    </w:p>
    <w:p w:rsidR="00B66A56" w:rsidRPr="00A80BFA" w:rsidRDefault="00A80BFA" w:rsidP="00B66A56">
      <w:pPr>
        <w:spacing w:after="0" w:line="240" w:lineRule="auto"/>
        <w:rPr>
          <w:b/>
          <w:sz w:val="28"/>
          <w:szCs w:val="28"/>
        </w:rPr>
      </w:pPr>
      <w:r w:rsidRPr="00A80BFA">
        <w:rPr>
          <w:b/>
          <w:sz w:val="28"/>
          <w:szCs w:val="28"/>
        </w:rPr>
        <w:t>Keywords:</w:t>
      </w:r>
    </w:p>
    <w:p w:rsidR="00B66A56" w:rsidRPr="00616060" w:rsidRDefault="00F617B7" w:rsidP="00B66A56">
      <w:pPr>
        <w:rPr>
          <w:sz w:val="24"/>
          <w:szCs w:val="24"/>
        </w:rPr>
      </w:pPr>
      <w:r w:rsidRPr="00616060">
        <w:rPr>
          <w:sz w:val="24"/>
          <w:szCs w:val="24"/>
        </w:rPr>
        <w:t xml:space="preserve">Engagement; </w:t>
      </w:r>
      <w:r w:rsidR="00B66A56" w:rsidRPr="00616060">
        <w:rPr>
          <w:sz w:val="24"/>
          <w:szCs w:val="24"/>
        </w:rPr>
        <w:t xml:space="preserve">Research impact; Rigour and relevance; Policy and practice </w:t>
      </w:r>
    </w:p>
    <w:p w:rsidR="00C12CD1" w:rsidRPr="00A80BFA" w:rsidRDefault="00A80BFA" w:rsidP="008178DC">
      <w:pPr>
        <w:spacing w:after="0" w:line="480" w:lineRule="auto"/>
        <w:rPr>
          <w:b/>
          <w:color w:val="FF0000"/>
          <w:sz w:val="28"/>
          <w:szCs w:val="28"/>
        </w:rPr>
      </w:pPr>
      <w:r w:rsidRPr="00A80BFA">
        <w:rPr>
          <w:b/>
          <w:sz w:val="28"/>
          <w:szCs w:val="28"/>
        </w:rPr>
        <w:t>Introduction</w:t>
      </w:r>
      <w:r w:rsidR="00616060" w:rsidRPr="00A80BFA">
        <w:rPr>
          <w:b/>
          <w:sz w:val="28"/>
          <w:szCs w:val="28"/>
        </w:rPr>
        <w:t xml:space="preserve">  </w:t>
      </w:r>
    </w:p>
    <w:p w:rsidR="005E2829" w:rsidRPr="00616060" w:rsidRDefault="009C5F35" w:rsidP="00904D9B">
      <w:pPr>
        <w:spacing w:after="0" w:line="480" w:lineRule="auto"/>
        <w:ind w:firstLine="720"/>
        <w:rPr>
          <w:sz w:val="24"/>
          <w:szCs w:val="24"/>
        </w:rPr>
      </w:pPr>
      <w:r w:rsidRPr="00616060">
        <w:rPr>
          <w:sz w:val="24"/>
          <w:szCs w:val="24"/>
        </w:rPr>
        <w:t xml:space="preserve">Over the past decade, </w:t>
      </w:r>
      <w:r w:rsidR="00F5027B" w:rsidRPr="00616060">
        <w:rPr>
          <w:sz w:val="24"/>
          <w:szCs w:val="24"/>
        </w:rPr>
        <w:t>u</w:t>
      </w:r>
      <w:r w:rsidRPr="00616060">
        <w:rPr>
          <w:sz w:val="24"/>
          <w:szCs w:val="24"/>
        </w:rPr>
        <w:t xml:space="preserve">niversities </w:t>
      </w:r>
      <w:r w:rsidR="000D126E" w:rsidRPr="00616060">
        <w:rPr>
          <w:sz w:val="24"/>
          <w:szCs w:val="24"/>
        </w:rPr>
        <w:t>have</w:t>
      </w:r>
      <w:r w:rsidRPr="00616060">
        <w:rPr>
          <w:sz w:val="24"/>
          <w:szCs w:val="24"/>
        </w:rPr>
        <w:t xml:space="preserve"> increasingly </w:t>
      </w:r>
      <w:r w:rsidR="000D126E" w:rsidRPr="00616060">
        <w:rPr>
          <w:sz w:val="24"/>
          <w:szCs w:val="24"/>
        </w:rPr>
        <w:t xml:space="preserve">been </w:t>
      </w:r>
      <w:r w:rsidRPr="00616060">
        <w:rPr>
          <w:sz w:val="24"/>
          <w:szCs w:val="24"/>
        </w:rPr>
        <w:t xml:space="preserve">encouraged to </w:t>
      </w:r>
      <w:r w:rsidR="000D126E" w:rsidRPr="00616060">
        <w:rPr>
          <w:sz w:val="24"/>
          <w:szCs w:val="24"/>
        </w:rPr>
        <w:t xml:space="preserve">share </w:t>
      </w:r>
      <w:r w:rsidRPr="00616060">
        <w:rPr>
          <w:sz w:val="24"/>
          <w:szCs w:val="24"/>
        </w:rPr>
        <w:t>the results of their research and</w:t>
      </w:r>
      <w:r w:rsidR="000D126E" w:rsidRPr="00616060">
        <w:rPr>
          <w:sz w:val="24"/>
          <w:szCs w:val="24"/>
        </w:rPr>
        <w:t xml:space="preserve"> demonstrate</w:t>
      </w:r>
      <w:r w:rsidRPr="00616060">
        <w:rPr>
          <w:sz w:val="24"/>
          <w:szCs w:val="24"/>
        </w:rPr>
        <w:t xml:space="preserve"> its impact on society and</w:t>
      </w:r>
      <w:r w:rsidR="009D0447">
        <w:rPr>
          <w:sz w:val="24"/>
          <w:szCs w:val="24"/>
        </w:rPr>
        <w:t>/or</w:t>
      </w:r>
      <w:r w:rsidRPr="00616060">
        <w:rPr>
          <w:sz w:val="24"/>
          <w:szCs w:val="24"/>
        </w:rPr>
        <w:t xml:space="preserve"> the economy</w:t>
      </w:r>
      <w:r w:rsidR="00513DFC" w:rsidRPr="00616060">
        <w:rPr>
          <w:sz w:val="24"/>
          <w:szCs w:val="24"/>
        </w:rPr>
        <w:t xml:space="preserve">. </w:t>
      </w:r>
      <w:r w:rsidR="00F617B7" w:rsidRPr="00616060">
        <w:rPr>
          <w:sz w:val="24"/>
          <w:szCs w:val="24"/>
        </w:rPr>
        <w:t xml:space="preserve">This is encouraged and driven by governmental initiatives and the quest to demonstrate value for money. </w:t>
      </w:r>
      <w:r w:rsidR="00EE3449" w:rsidRPr="00616060">
        <w:rPr>
          <w:sz w:val="24"/>
          <w:szCs w:val="24"/>
        </w:rPr>
        <w:t>The common global issue of the role that universities should play in society and the economy has been discussed extensively in the literature (</w:t>
      </w:r>
      <w:proofErr w:type="spellStart"/>
      <w:r w:rsidR="00A52850">
        <w:rPr>
          <w:sz w:val="24"/>
          <w:szCs w:val="24"/>
        </w:rPr>
        <w:t>Perkmann</w:t>
      </w:r>
      <w:proofErr w:type="spellEnd"/>
      <w:r w:rsidR="00EE3449" w:rsidRPr="00616060">
        <w:rPr>
          <w:sz w:val="24"/>
          <w:szCs w:val="24"/>
        </w:rPr>
        <w:t xml:space="preserve"> et al., 2013, provide a review)</w:t>
      </w:r>
      <w:r w:rsidR="009103AC">
        <w:rPr>
          <w:sz w:val="24"/>
          <w:szCs w:val="24"/>
        </w:rPr>
        <w:t xml:space="preserve"> and yet it is under researched (</w:t>
      </w:r>
      <w:proofErr w:type="spellStart"/>
      <w:r w:rsidR="009103AC">
        <w:rPr>
          <w:sz w:val="24"/>
          <w:szCs w:val="24"/>
        </w:rPr>
        <w:t>Watermeyer</w:t>
      </w:r>
      <w:proofErr w:type="spellEnd"/>
      <w:r w:rsidR="009103AC">
        <w:rPr>
          <w:sz w:val="24"/>
          <w:szCs w:val="24"/>
        </w:rPr>
        <w:t>, 2014</w:t>
      </w:r>
      <w:r w:rsidR="00474EA7">
        <w:rPr>
          <w:sz w:val="24"/>
          <w:szCs w:val="24"/>
        </w:rPr>
        <w:t>a</w:t>
      </w:r>
      <w:r w:rsidR="009103AC">
        <w:rPr>
          <w:sz w:val="24"/>
          <w:szCs w:val="24"/>
        </w:rPr>
        <w:t>)</w:t>
      </w:r>
      <w:r w:rsidR="00EE3449" w:rsidRPr="00616060">
        <w:rPr>
          <w:sz w:val="24"/>
          <w:szCs w:val="24"/>
        </w:rPr>
        <w:t xml:space="preserve">. The </w:t>
      </w:r>
      <w:r w:rsidR="005E2829" w:rsidRPr="00616060">
        <w:rPr>
          <w:sz w:val="24"/>
          <w:szCs w:val="24"/>
        </w:rPr>
        <w:t xml:space="preserve">context for this article is </w:t>
      </w:r>
      <w:r w:rsidR="00B47724">
        <w:rPr>
          <w:sz w:val="24"/>
          <w:szCs w:val="24"/>
        </w:rPr>
        <w:t xml:space="preserve">the achievement of user impact </w:t>
      </w:r>
      <w:r w:rsidR="005E2829" w:rsidRPr="00616060">
        <w:rPr>
          <w:sz w:val="24"/>
          <w:szCs w:val="24"/>
        </w:rPr>
        <w:t xml:space="preserve"> in Business &amp; Management (B&amp;M), an applied field, but one that has been criticised for not being relevant </w:t>
      </w:r>
      <w:r w:rsidR="001023ED" w:rsidRPr="00616060">
        <w:rPr>
          <w:sz w:val="24"/>
          <w:szCs w:val="24"/>
        </w:rPr>
        <w:t>to practicing managers</w:t>
      </w:r>
      <w:r w:rsidR="005E2829" w:rsidRPr="00616060">
        <w:rPr>
          <w:sz w:val="24"/>
          <w:szCs w:val="24"/>
        </w:rPr>
        <w:t xml:space="preserve"> (</w:t>
      </w:r>
      <w:proofErr w:type="spellStart"/>
      <w:r w:rsidR="001023ED" w:rsidRPr="00616060">
        <w:rPr>
          <w:sz w:val="24"/>
          <w:szCs w:val="24"/>
        </w:rPr>
        <w:t>Bartunek</w:t>
      </w:r>
      <w:proofErr w:type="spellEnd"/>
      <w:r w:rsidR="001023ED" w:rsidRPr="00616060">
        <w:rPr>
          <w:sz w:val="24"/>
          <w:szCs w:val="24"/>
        </w:rPr>
        <w:t xml:space="preserve"> and </w:t>
      </w:r>
      <w:proofErr w:type="spellStart"/>
      <w:r w:rsidR="001023ED" w:rsidRPr="00616060">
        <w:rPr>
          <w:sz w:val="24"/>
          <w:szCs w:val="24"/>
        </w:rPr>
        <w:t>Rynes</w:t>
      </w:r>
      <w:proofErr w:type="spellEnd"/>
      <w:r w:rsidR="005E2829" w:rsidRPr="00616060">
        <w:rPr>
          <w:sz w:val="24"/>
          <w:szCs w:val="24"/>
        </w:rPr>
        <w:t>,</w:t>
      </w:r>
      <w:r w:rsidR="001023ED" w:rsidRPr="00616060">
        <w:rPr>
          <w:sz w:val="24"/>
          <w:szCs w:val="24"/>
        </w:rPr>
        <w:t xml:space="preserve"> 201</w:t>
      </w:r>
      <w:r w:rsidR="00C10485" w:rsidRPr="00616060">
        <w:rPr>
          <w:sz w:val="24"/>
          <w:szCs w:val="24"/>
        </w:rPr>
        <w:t>4</w:t>
      </w:r>
      <w:r w:rsidR="005E2829" w:rsidRPr="00616060">
        <w:rPr>
          <w:sz w:val="24"/>
          <w:szCs w:val="24"/>
        </w:rPr>
        <w:t xml:space="preserve">). </w:t>
      </w:r>
      <w:r w:rsidR="00E00E6A" w:rsidRPr="00616060">
        <w:rPr>
          <w:sz w:val="24"/>
          <w:szCs w:val="24"/>
        </w:rPr>
        <w:t xml:space="preserve">While there has been extensive debate around the rigour/relevance gap in </w:t>
      </w:r>
      <w:r w:rsidR="00E00E6A" w:rsidRPr="00616060">
        <w:rPr>
          <w:sz w:val="24"/>
          <w:szCs w:val="24"/>
        </w:rPr>
        <w:lastRenderedPageBreak/>
        <w:t xml:space="preserve">management research there is </w:t>
      </w:r>
      <w:r w:rsidR="00613858" w:rsidRPr="00616060">
        <w:rPr>
          <w:sz w:val="24"/>
          <w:szCs w:val="24"/>
        </w:rPr>
        <w:t>little empirical</w:t>
      </w:r>
      <w:r w:rsidR="00E00E6A" w:rsidRPr="00616060">
        <w:rPr>
          <w:sz w:val="24"/>
          <w:szCs w:val="24"/>
        </w:rPr>
        <w:t xml:space="preserve"> evidence around the utilisation of B&amp;M research (</w:t>
      </w:r>
      <w:proofErr w:type="spellStart"/>
      <w:r w:rsidR="00E00E6A" w:rsidRPr="00616060">
        <w:rPr>
          <w:sz w:val="24"/>
          <w:szCs w:val="24"/>
        </w:rPr>
        <w:t>Kieser</w:t>
      </w:r>
      <w:proofErr w:type="spellEnd"/>
      <w:r w:rsidR="00803EF1" w:rsidRPr="00616060">
        <w:rPr>
          <w:sz w:val="24"/>
          <w:szCs w:val="24"/>
        </w:rPr>
        <w:t xml:space="preserve"> et al. </w:t>
      </w:r>
      <w:r w:rsidR="00E00E6A" w:rsidRPr="00616060">
        <w:rPr>
          <w:sz w:val="24"/>
          <w:szCs w:val="24"/>
        </w:rPr>
        <w:t>2015).</w:t>
      </w:r>
    </w:p>
    <w:p w:rsidR="00C12CD1" w:rsidRPr="00616060" w:rsidRDefault="005E2829" w:rsidP="00904D9B">
      <w:pPr>
        <w:spacing w:after="0" w:line="480" w:lineRule="auto"/>
        <w:ind w:firstLine="720"/>
        <w:rPr>
          <w:sz w:val="24"/>
          <w:szCs w:val="24"/>
        </w:rPr>
      </w:pPr>
      <w:r w:rsidRPr="00616060">
        <w:rPr>
          <w:sz w:val="24"/>
          <w:szCs w:val="24"/>
        </w:rPr>
        <w:t xml:space="preserve"> </w:t>
      </w:r>
      <w:r w:rsidR="000D126E" w:rsidRPr="00616060">
        <w:rPr>
          <w:sz w:val="24"/>
          <w:szCs w:val="24"/>
        </w:rPr>
        <w:t>In the UK, the Research Excellence Framework (</w:t>
      </w:r>
      <w:r w:rsidR="00BF0E74" w:rsidRPr="00616060">
        <w:rPr>
          <w:sz w:val="24"/>
          <w:szCs w:val="24"/>
        </w:rPr>
        <w:t>REF</w:t>
      </w:r>
      <w:r w:rsidR="000D126E" w:rsidRPr="00616060">
        <w:rPr>
          <w:sz w:val="24"/>
          <w:szCs w:val="24"/>
        </w:rPr>
        <w:t>)</w:t>
      </w:r>
      <w:r w:rsidR="00A20463" w:rsidRPr="00616060">
        <w:rPr>
          <w:sz w:val="24"/>
          <w:szCs w:val="24"/>
        </w:rPr>
        <w:t xml:space="preserve"> 2014 </w:t>
      </w:r>
      <w:r w:rsidR="00613858" w:rsidRPr="00616060">
        <w:rPr>
          <w:sz w:val="24"/>
          <w:szCs w:val="24"/>
        </w:rPr>
        <w:t>required universities to provide case studies demonstrating the wider impact of their research across different subject fields.</w:t>
      </w:r>
      <w:r w:rsidR="00323251" w:rsidRPr="00616060">
        <w:rPr>
          <w:sz w:val="24"/>
          <w:szCs w:val="24"/>
        </w:rPr>
        <w:t xml:space="preserve"> </w:t>
      </w:r>
      <w:r w:rsidR="00613858" w:rsidRPr="00616060">
        <w:rPr>
          <w:sz w:val="24"/>
          <w:szCs w:val="24"/>
        </w:rPr>
        <w:t>The</w:t>
      </w:r>
      <w:r w:rsidR="00474EA7">
        <w:rPr>
          <w:sz w:val="24"/>
          <w:szCs w:val="24"/>
        </w:rPr>
        <w:t xml:space="preserve"> majority of the</w:t>
      </w:r>
      <w:r w:rsidR="00613858" w:rsidRPr="00616060">
        <w:rPr>
          <w:sz w:val="24"/>
          <w:szCs w:val="24"/>
        </w:rPr>
        <w:t>se case studies are publically accessible</w:t>
      </w:r>
      <w:r w:rsidR="00F241F7">
        <w:rPr>
          <w:sz w:val="24"/>
          <w:szCs w:val="24"/>
        </w:rPr>
        <w:t xml:space="preserve"> and </w:t>
      </w:r>
      <w:r w:rsidR="00613858" w:rsidRPr="00616060">
        <w:rPr>
          <w:sz w:val="24"/>
          <w:szCs w:val="24"/>
        </w:rPr>
        <w:t>provide a richer body of evidence than has ever been available before, illuminat</w:t>
      </w:r>
      <w:r w:rsidR="00F241F7">
        <w:rPr>
          <w:sz w:val="24"/>
          <w:szCs w:val="24"/>
        </w:rPr>
        <w:t>ing</w:t>
      </w:r>
      <w:r w:rsidR="00613858" w:rsidRPr="00616060">
        <w:rPr>
          <w:sz w:val="24"/>
          <w:szCs w:val="24"/>
        </w:rPr>
        <w:t xml:space="preserve"> “</w:t>
      </w:r>
      <w:r w:rsidR="00613858" w:rsidRPr="00616060">
        <w:rPr>
          <w:sz w:val="24"/>
          <w:szCs w:val="24"/>
          <w:lang w:val="en-US"/>
        </w:rPr>
        <w:t>the multiple ways in which business and management research has made an impact across the economy, policy, environment and society” (</w:t>
      </w:r>
      <w:proofErr w:type="spellStart"/>
      <w:r w:rsidR="00613858" w:rsidRPr="00616060">
        <w:rPr>
          <w:sz w:val="24"/>
          <w:szCs w:val="24"/>
        </w:rPr>
        <w:t>Pidd</w:t>
      </w:r>
      <w:proofErr w:type="spellEnd"/>
      <w:r w:rsidR="00613858" w:rsidRPr="00616060">
        <w:rPr>
          <w:sz w:val="24"/>
          <w:szCs w:val="24"/>
        </w:rPr>
        <w:t xml:space="preserve"> and Broadbent, 2015</w:t>
      </w:r>
      <w:r w:rsidR="00060866">
        <w:rPr>
          <w:sz w:val="24"/>
          <w:szCs w:val="24"/>
        </w:rPr>
        <w:t>:</w:t>
      </w:r>
      <w:r w:rsidR="00613858" w:rsidRPr="00616060">
        <w:rPr>
          <w:sz w:val="24"/>
          <w:szCs w:val="24"/>
        </w:rPr>
        <w:t xml:space="preserve">577). </w:t>
      </w:r>
      <w:r w:rsidR="00FE0A57" w:rsidRPr="00616060">
        <w:rPr>
          <w:sz w:val="24"/>
          <w:szCs w:val="24"/>
        </w:rPr>
        <w:t xml:space="preserve">The impact case studies included within the </w:t>
      </w:r>
      <w:r w:rsidR="00327D9B" w:rsidRPr="00616060">
        <w:rPr>
          <w:sz w:val="24"/>
          <w:szCs w:val="24"/>
        </w:rPr>
        <w:t xml:space="preserve">B&amp;M </w:t>
      </w:r>
      <w:r w:rsidR="00FE0A57" w:rsidRPr="00616060">
        <w:rPr>
          <w:sz w:val="24"/>
          <w:szCs w:val="24"/>
        </w:rPr>
        <w:t>Unit of Assessment</w:t>
      </w:r>
      <w:r w:rsidR="0041065A" w:rsidRPr="00616060">
        <w:rPr>
          <w:sz w:val="24"/>
          <w:szCs w:val="24"/>
        </w:rPr>
        <w:t xml:space="preserve"> (</w:t>
      </w:r>
      <w:proofErr w:type="spellStart"/>
      <w:r w:rsidR="0041065A" w:rsidRPr="00616060">
        <w:rPr>
          <w:sz w:val="24"/>
          <w:szCs w:val="24"/>
        </w:rPr>
        <w:t>UoA</w:t>
      </w:r>
      <w:proofErr w:type="spellEnd"/>
      <w:r w:rsidR="0041065A" w:rsidRPr="00616060">
        <w:rPr>
          <w:sz w:val="24"/>
          <w:szCs w:val="24"/>
        </w:rPr>
        <w:t>)</w:t>
      </w:r>
      <w:r w:rsidR="00FE0A57" w:rsidRPr="00616060">
        <w:rPr>
          <w:sz w:val="24"/>
          <w:szCs w:val="24"/>
        </w:rPr>
        <w:t xml:space="preserve">, as part of </w:t>
      </w:r>
      <w:r w:rsidR="00CC0431" w:rsidRPr="00616060">
        <w:rPr>
          <w:sz w:val="24"/>
          <w:szCs w:val="24"/>
        </w:rPr>
        <w:t>REF2014</w:t>
      </w:r>
      <w:r w:rsidR="00FE0A57" w:rsidRPr="00616060">
        <w:rPr>
          <w:sz w:val="24"/>
          <w:szCs w:val="24"/>
        </w:rPr>
        <w:t>, were generally rated highly b</w:t>
      </w:r>
      <w:r w:rsidR="00327D9B" w:rsidRPr="00616060">
        <w:rPr>
          <w:sz w:val="24"/>
          <w:szCs w:val="24"/>
        </w:rPr>
        <w:t>y</w:t>
      </w:r>
      <w:r w:rsidR="00FE0A57" w:rsidRPr="00616060">
        <w:rPr>
          <w:sz w:val="24"/>
          <w:szCs w:val="24"/>
        </w:rPr>
        <w:t xml:space="preserve"> the panel (80.1% </w:t>
      </w:r>
      <w:r w:rsidR="00FF402D" w:rsidRPr="00616060">
        <w:rPr>
          <w:sz w:val="24"/>
          <w:szCs w:val="24"/>
        </w:rPr>
        <w:t>internationally excellent</w:t>
      </w:r>
      <w:r w:rsidR="00FE0A57" w:rsidRPr="00616060">
        <w:rPr>
          <w:sz w:val="24"/>
          <w:szCs w:val="24"/>
        </w:rPr>
        <w:t>), providing “</w:t>
      </w:r>
      <w:r w:rsidR="00FE0A57" w:rsidRPr="00616060">
        <w:rPr>
          <w:sz w:val="24"/>
          <w:szCs w:val="24"/>
          <w:lang w:val="en-US"/>
        </w:rPr>
        <w:t>clear evidence of the reach and significance of the impact</w:t>
      </w:r>
      <w:r w:rsidR="00327D9B" w:rsidRPr="00616060">
        <w:rPr>
          <w:sz w:val="24"/>
          <w:szCs w:val="24"/>
          <w:lang w:val="en-US"/>
        </w:rPr>
        <w:t>” (</w:t>
      </w:r>
      <w:proofErr w:type="spellStart"/>
      <w:r w:rsidR="00FE0A57" w:rsidRPr="00616060">
        <w:rPr>
          <w:sz w:val="24"/>
          <w:szCs w:val="24"/>
        </w:rPr>
        <w:t>Pidd</w:t>
      </w:r>
      <w:proofErr w:type="spellEnd"/>
      <w:r w:rsidR="00FE0A57" w:rsidRPr="00616060">
        <w:rPr>
          <w:sz w:val="24"/>
          <w:szCs w:val="24"/>
        </w:rPr>
        <w:t xml:space="preserve"> and Broadbent</w:t>
      </w:r>
      <w:r w:rsidR="00327D9B" w:rsidRPr="00616060">
        <w:rPr>
          <w:sz w:val="24"/>
          <w:szCs w:val="24"/>
        </w:rPr>
        <w:t xml:space="preserve">, </w:t>
      </w:r>
      <w:r w:rsidR="00FE0A57" w:rsidRPr="00616060">
        <w:rPr>
          <w:sz w:val="24"/>
          <w:szCs w:val="24"/>
        </w:rPr>
        <w:t>2015</w:t>
      </w:r>
      <w:r w:rsidR="00060866">
        <w:rPr>
          <w:sz w:val="24"/>
          <w:szCs w:val="24"/>
        </w:rPr>
        <w:t>:</w:t>
      </w:r>
      <w:r w:rsidR="00327D9B" w:rsidRPr="00616060">
        <w:rPr>
          <w:sz w:val="24"/>
          <w:szCs w:val="24"/>
        </w:rPr>
        <w:t>575</w:t>
      </w:r>
      <w:r w:rsidR="00FE0A57" w:rsidRPr="00616060">
        <w:rPr>
          <w:sz w:val="24"/>
          <w:szCs w:val="24"/>
        </w:rPr>
        <w:t>)</w:t>
      </w:r>
      <w:r w:rsidR="00327D9B" w:rsidRPr="00616060">
        <w:rPr>
          <w:sz w:val="24"/>
          <w:szCs w:val="24"/>
        </w:rPr>
        <w:t xml:space="preserve">. </w:t>
      </w:r>
      <w:r w:rsidR="00FE0A57" w:rsidRPr="00616060">
        <w:rPr>
          <w:sz w:val="24"/>
          <w:szCs w:val="24"/>
        </w:rPr>
        <w:t xml:space="preserve"> </w:t>
      </w:r>
      <w:r w:rsidR="00E31988" w:rsidRPr="00616060">
        <w:rPr>
          <w:sz w:val="24"/>
          <w:szCs w:val="24"/>
        </w:rPr>
        <w:t xml:space="preserve">The purpose of this </w:t>
      </w:r>
      <w:r w:rsidR="000F419D" w:rsidRPr="00616060">
        <w:rPr>
          <w:sz w:val="24"/>
          <w:szCs w:val="24"/>
        </w:rPr>
        <w:t>article</w:t>
      </w:r>
      <w:r w:rsidR="00E31988" w:rsidRPr="00616060">
        <w:rPr>
          <w:sz w:val="24"/>
          <w:szCs w:val="24"/>
        </w:rPr>
        <w:t xml:space="preserve"> </w:t>
      </w:r>
      <w:r w:rsidR="0073509B" w:rsidRPr="00616060">
        <w:rPr>
          <w:sz w:val="24"/>
          <w:szCs w:val="24"/>
        </w:rPr>
        <w:t xml:space="preserve">is to </w:t>
      </w:r>
      <w:r w:rsidR="00E31988" w:rsidRPr="00616060">
        <w:rPr>
          <w:sz w:val="24"/>
          <w:szCs w:val="24"/>
        </w:rPr>
        <w:t xml:space="preserve">analyse this evidence </w:t>
      </w:r>
      <w:r w:rsidR="0041065A" w:rsidRPr="00616060">
        <w:rPr>
          <w:sz w:val="24"/>
          <w:szCs w:val="24"/>
        </w:rPr>
        <w:t xml:space="preserve">in order </w:t>
      </w:r>
      <w:r w:rsidR="00E31988" w:rsidRPr="00616060">
        <w:rPr>
          <w:sz w:val="24"/>
          <w:szCs w:val="24"/>
        </w:rPr>
        <w:t xml:space="preserve">to further </w:t>
      </w:r>
      <w:r w:rsidR="00474EA7">
        <w:rPr>
          <w:sz w:val="24"/>
          <w:szCs w:val="24"/>
        </w:rPr>
        <w:t xml:space="preserve">the </w:t>
      </w:r>
      <w:r w:rsidR="00E31988" w:rsidRPr="00616060">
        <w:rPr>
          <w:sz w:val="24"/>
          <w:szCs w:val="24"/>
        </w:rPr>
        <w:t xml:space="preserve">understanding of </w:t>
      </w:r>
      <w:r w:rsidR="00613858" w:rsidRPr="00616060">
        <w:rPr>
          <w:sz w:val="24"/>
          <w:szCs w:val="24"/>
        </w:rPr>
        <w:t xml:space="preserve">how </w:t>
      </w:r>
      <w:r w:rsidR="00E31988" w:rsidRPr="00616060">
        <w:rPr>
          <w:sz w:val="24"/>
          <w:szCs w:val="24"/>
        </w:rPr>
        <w:t>B&amp;M</w:t>
      </w:r>
      <w:r w:rsidR="00613858" w:rsidRPr="00616060">
        <w:rPr>
          <w:sz w:val="24"/>
          <w:szCs w:val="24"/>
        </w:rPr>
        <w:t xml:space="preserve"> academics are </w:t>
      </w:r>
      <w:r w:rsidR="00B20ED0" w:rsidRPr="00616060">
        <w:rPr>
          <w:sz w:val="24"/>
          <w:szCs w:val="24"/>
        </w:rPr>
        <w:t>engagin</w:t>
      </w:r>
      <w:r w:rsidR="00613858" w:rsidRPr="00616060">
        <w:rPr>
          <w:sz w:val="24"/>
          <w:szCs w:val="24"/>
        </w:rPr>
        <w:t>g with research users to achieve impact</w:t>
      </w:r>
      <w:r w:rsidR="00E31988" w:rsidRPr="00616060">
        <w:rPr>
          <w:sz w:val="24"/>
          <w:szCs w:val="24"/>
        </w:rPr>
        <w:t>.</w:t>
      </w:r>
      <w:r w:rsidR="0073509B" w:rsidRPr="00616060">
        <w:rPr>
          <w:sz w:val="24"/>
          <w:szCs w:val="24"/>
        </w:rPr>
        <w:t xml:space="preserve">  </w:t>
      </w:r>
      <w:r w:rsidR="00705C95" w:rsidRPr="00616060">
        <w:rPr>
          <w:sz w:val="24"/>
          <w:szCs w:val="24"/>
        </w:rPr>
        <w:t xml:space="preserve">The empirical </w:t>
      </w:r>
      <w:r w:rsidR="004F6435">
        <w:rPr>
          <w:sz w:val="24"/>
          <w:szCs w:val="24"/>
        </w:rPr>
        <w:t xml:space="preserve">evidence comes from </w:t>
      </w:r>
      <w:r w:rsidR="004F6435" w:rsidRPr="00616060">
        <w:rPr>
          <w:sz w:val="24"/>
          <w:szCs w:val="24"/>
        </w:rPr>
        <w:t>analysing</w:t>
      </w:r>
      <w:r w:rsidR="00CC7325" w:rsidRPr="00616060">
        <w:rPr>
          <w:sz w:val="24"/>
          <w:szCs w:val="24"/>
        </w:rPr>
        <w:t xml:space="preserve"> </w:t>
      </w:r>
      <w:r w:rsidR="00705C95" w:rsidRPr="00616060">
        <w:rPr>
          <w:sz w:val="24"/>
          <w:szCs w:val="24"/>
        </w:rPr>
        <w:t xml:space="preserve">a </w:t>
      </w:r>
      <w:r w:rsidR="00327D9B" w:rsidRPr="00616060">
        <w:rPr>
          <w:sz w:val="24"/>
          <w:szCs w:val="24"/>
        </w:rPr>
        <w:t>sample</w:t>
      </w:r>
      <w:r w:rsidR="00472285" w:rsidRPr="00616060">
        <w:rPr>
          <w:sz w:val="24"/>
          <w:szCs w:val="24"/>
        </w:rPr>
        <w:t xml:space="preserve"> </w:t>
      </w:r>
      <w:r w:rsidR="00705C95" w:rsidRPr="00616060">
        <w:rPr>
          <w:sz w:val="24"/>
          <w:szCs w:val="24"/>
        </w:rPr>
        <w:t xml:space="preserve">of impact case studies </w:t>
      </w:r>
      <w:r w:rsidR="00327D9B" w:rsidRPr="00616060">
        <w:rPr>
          <w:sz w:val="24"/>
          <w:szCs w:val="24"/>
        </w:rPr>
        <w:t>cover</w:t>
      </w:r>
      <w:r w:rsidR="00705C95" w:rsidRPr="00616060">
        <w:rPr>
          <w:sz w:val="24"/>
          <w:szCs w:val="24"/>
        </w:rPr>
        <w:t>ing</w:t>
      </w:r>
      <w:r w:rsidR="00472285" w:rsidRPr="00616060">
        <w:rPr>
          <w:sz w:val="24"/>
          <w:szCs w:val="24"/>
        </w:rPr>
        <w:t xml:space="preserve"> the </w:t>
      </w:r>
      <w:r w:rsidR="007B6CC7">
        <w:rPr>
          <w:sz w:val="24"/>
          <w:szCs w:val="24"/>
        </w:rPr>
        <w:t>M</w:t>
      </w:r>
      <w:r w:rsidR="00472285" w:rsidRPr="00616060">
        <w:rPr>
          <w:sz w:val="24"/>
          <w:szCs w:val="24"/>
        </w:rPr>
        <w:t>arketing</w:t>
      </w:r>
      <w:r w:rsidR="00327D9B" w:rsidRPr="00616060">
        <w:rPr>
          <w:sz w:val="24"/>
          <w:szCs w:val="24"/>
        </w:rPr>
        <w:t xml:space="preserve">, </w:t>
      </w:r>
      <w:r w:rsidR="007B6CC7">
        <w:rPr>
          <w:sz w:val="24"/>
          <w:szCs w:val="24"/>
        </w:rPr>
        <w:t>H</w:t>
      </w:r>
      <w:r w:rsidR="00327D9B" w:rsidRPr="00616060">
        <w:rPr>
          <w:sz w:val="24"/>
          <w:szCs w:val="24"/>
        </w:rPr>
        <w:t xml:space="preserve">uman </w:t>
      </w:r>
      <w:r w:rsidR="007B6CC7">
        <w:rPr>
          <w:sz w:val="24"/>
          <w:szCs w:val="24"/>
        </w:rPr>
        <w:t>R</w:t>
      </w:r>
      <w:r w:rsidR="00327D9B" w:rsidRPr="00616060">
        <w:rPr>
          <w:sz w:val="24"/>
          <w:szCs w:val="24"/>
        </w:rPr>
        <w:t xml:space="preserve">esources </w:t>
      </w:r>
      <w:r w:rsidR="007B6CC7">
        <w:rPr>
          <w:sz w:val="24"/>
          <w:szCs w:val="24"/>
        </w:rPr>
        <w:t>M</w:t>
      </w:r>
      <w:r w:rsidR="00327D9B" w:rsidRPr="00616060">
        <w:rPr>
          <w:sz w:val="24"/>
          <w:szCs w:val="24"/>
        </w:rPr>
        <w:t xml:space="preserve">anagement (HRM), </w:t>
      </w:r>
      <w:r w:rsidR="007B6CC7">
        <w:rPr>
          <w:sz w:val="24"/>
          <w:szCs w:val="24"/>
        </w:rPr>
        <w:t>O</w:t>
      </w:r>
      <w:r w:rsidR="00E31988" w:rsidRPr="00616060">
        <w:rPr>
          <w:sz w:val="24"/>
          <w:szCs w:val="24"/>
        </w:rPr>
        <w:t xml:space="preserve">perations </w:t>
      </w:r>
      <w:r w:rsidR="007B6CC7">
        <w:rPr>
          <w:sz w:val="24"/>
          <w:szCs w:val="24"/>
        </w:rPr>
        <w:t>M</w:t>
      </w:r>
      <w:r w:rsidR="00E31988" w:rsidRPr="00616060">
        <w:rPr>
          <w:sz w:val="24"/>
          <w:szCs w:val="24"/>
        </w:rPr>
        <w:t xml:space="preserve">anagement, </w:t>
      </w:r>
      <w:r w:rsidR="007B6CC7">
        <w:rPr>
          <w:sz w:val="24"/>
          <w:szCs w:val="24"/>
        </w:rPr>
        <w:t>S</w:t>
      </w:r>
      <w:r w:rsidR="00E31988" w:rsidRPr="00616060">
        <w:rPr>
          <w:sz w:val="24"/>
          <w:szCs w:val="24"/>
        </w:rPr>
        <w:t xml:space="preserve">trategy, </w:t>
      </w:r>
      <w:r w:rsidR="007B6CC7">
        <w:rPr>
          <w:sz w:val="24"/>
          <w:szCs w:val="24"/>
        </w:rPr>
        <w:t>O</w:t>
      </w:r>
      <w:r w:rsidR="00E31988" w:rsidRPr="00616060">
        <w:rPr>
          <w:sz w:val="24"/>
          <w:szCs w:val="24"/>
        </w:rPr>
        <w:t xml:space="preserve">rganisation </w:t>
      </w:r>
      <w:r w:rsidR="007B6CC7">
        <w:rPr>
          <w:sz w:val="24"/>
          <w:szCs w:val="24"/>
        </w:rPr>
        <w:t>S</w:t>
      </w:r>
      <w:r w:rsidR="00E31988" w:rsidRPr="00616060">
        <w:rPr>
          <w:sz w:val="24"/>
          <w:szCs w:val="24"/>
        </w:rPr>
        <w:t xml:space="preserve">tudies, </w:t>
      </w:r>
      <w:r w:rsidR="007B6CC7">
        <w:rPr>
          <w:sz w:val="24"/>
          <w:szCs w:val="24"/>
        </w:rPr>
        <w:t>E</w:t>
      </w:r>
      <w:r w:rsidR="00E31988" w:rsidRPr="00616060">
        <w:rPr>
          <w:sz w:val="24"/>
          <w:szCs w:val="24"/>
        </w:rPr>
        <w:t xml:space="preserve">ntrepreneurship &amp; </w:t>
      </w:r>
      <w:r w:rsidR="007B6CC7">
        <w:rPr>
          <w:sz w:val="24"/>
          <w:szCs w:val="24"/>
        </w:rPr>
        <w:t>S</w:t>
      </w:r>
      <w:r w:rsidR="00E31988" w:rsidRPr="00616060">
        <w:rPr>
          <w:sz w:val="24"/>
          <w:szCs w:val="24"/>
        </w:rPr>
        <w:t xml:space="preserve">mall </w:t>
      </w:r>
      <w:r w:rsidR="007B6CC7">
        <w:rPr>
          <w:sz w:val="24"/>
          <w:szCs w:val="24"/>
        </w:rPr>
        <w:t>B</w:t>
      </w:r>
      <w:r w:rsidR="00E31988" w:rsidRPr="00616060">
        <w:rPr>
          <w:sz w:val="24"/>
          <w:szCs w:val="24"/>
        </w:rPr>
        <w:t xml:space="preserve">usiness and </w:t>
      </w:r>
      <w:r w:rsidR="007B6CC7">
        <w:rPr>
          <w:sz w:val="24"/>
          <w:szCs w:val="24"/>
        </w:rPr>
        <w:t>E</w:t>
      </w:r>
      <w:r w:rsidR="00E31988" w:rsidRPr="00616060">
        <w:rPr>
          <w:sz w:val="24"/>
          <w:szCs w:val="24"/>
        </w:rPr>
        <w:t>conomics</w:t>
      </w:r>
      <w:r w:rsidR="00705C95" w:rsidRPr="00616060">
        <w:rPr>
          <w:sz w:val="24"/>
          <w:szCs w:val="24"/>
        </w:rPr>
        <w:t xml:space="preserve"> disciplines</w:t>
      </w:r>
      <w:r w:rsidR="00E31988" w:rsidRPr="00616060">
        <w:rPr>
          <w:sz w:val="24"/>
          <w:szCs w:val="24"/>
        </w:rPr>
        <w:t xml:space="preserve">. </w:t>
      </w:r>
      <w:r w:rsidR="00CC7325" w:rsidRPr="00616060">
        <w:rPr>
          <w:sz w:val="24"/>
          <w:szCs w:val="24"/>
        </w:rPr>
        <w:t>The s</w:t>
      </w:r>
      <w:r w:rsidR="00472285" w:rsidRPr="00616060">
        <w:rPr>
          <w:sz w:val="24"/>
          <w:szCs w:val="24"/>
        </w:rPr>
        <w:t>ubsequent discuss</w:t>
      </w:r>
      <w:r w:rsidR="00DE6837" w:rsidRPr="00616060">
        <w:rPr>
          <w:sz w:val="24"/>
          <w:szCs w:val="24"/>
        </w:rPr>
        <w:t>ion</w:t>
      </w:r>
      <w:r w:rsidR="00CC7325" w:rsidRPr="00616060">
        <w:rPr>
          <w:sz w:val="24"/>
          <w:szCs w:val="24"/>
        </w:rPr>
        <w:t xml:space="preserve"> is structured around </w:t>
      </w:r>
      <w:proofErr w:type="spellStart"/>
      <w:r w:rsidR="00CC7325" w:rsidRPr="00616060">
        <w:rPr>
          <w:sz w:val="24"/>
          <w:szCs w:val="24"/>
        </w:rPr>
        <w:t>Perkmann</w:t>
      </w:r>
      <w:proofErr w:type="spellEnd"/>
      <w:r w:rsidR="00CC7325" w:rsidRPr="00616060">
        <w:rPr>
          <w:sz w:val="24"/>
          <w:szCs w:val="24"/>
        </w:rPr>
        <w:t xml:space="preserve"> </w:t>
      </w:r>
      <w:proofErr w:type="gramStart"/>
      <w:r w:rsidR="00CC7325" w:rsidRPr="00616060">
        <w:rPr>
          <w:sz w:val="24"/>
          <w:szCs w:val="24"/>
        </w:rPr>
        <w:t>et</w:t>
      </w:r>
      <w:proofErr w:type="gramEnd"/>
      <w:r w:rsidR="00CC7325" w:rsidRPr="00616060">
        <w:rPr>
          <w:sz w:val="24"/>
          <w:szCs w:val="24"/>
        </w:rPr>
        <w:t xml:space="preserve"> </w:t>
      </w:r>
      <w:proofErr w:type="spellStart"/>
      <w:r w:rsidR="00CC7325" w:rsidRPr="00616060">
        <w:rPr>
          <w:sz w:val="24"/>
          <w:szCs w:val="24"/>
        </w:rPr>
        <w:t>al.s</w:t>
      </w:r>
      <w:proofErr w:type="spellEnd"/>
      <w:r w:rsidR="00CC7325" w:rsidRPr="00616060">
        <w:rPr>
          <w:sz w:val="24"/>
          <w:szCs w:val="24"/>
        </w:rPr>
        <w:t>’ (2013) conceptual framework of antecedents to engagement</w:t>
      </w:r>
      <w:r w:rsidR="00705C95" w:rsidRPr="00616060">
        <w:rPr>
          <w:sz w:val="24"/>
          <w:szCs w:val="24"/>
        </w:rPr>
        <w:t>,</w:t>
      </w:r>
      <w:r w:rsidR="004F6435">
        <w:rPr>
          <w:sz w:val="24"/>
          <w:szCs w:val="24"/>
        </w:rPr>
        <w:t xml:space="preserve"> relating this to theoretical considerations of </w:t>
      </w:r>
      <w:r w:rsidR="004F6435" w:rsidRPr="00616060">
        <w:rPr>
          <w:sz w:val="24"/>
          <w:szCs w:val="24"/>
        </w:rPr>
        <w:t>modes</w:t>
      </w:r>
      <w:r w:rsidR="004F6435">
        <w:rPr>
          <w:sz w:val="24"/>
          <w:szCs w:val="24"/>
        </w:rPr>
        <w:t xml:space="preserve"> of knowledge production (Gibbons et al. 1994), </w:t>
      </w:r>
      <w:r w:rsidR="00472285" w:rsidRPr="00616060">
        <w:rPr>
          <w:sz w:val="24"/>
          <w:szCs w:val="24"/>
        </w:rPr>
        <w:t xml:space="preserve">research </w:t>
      </w:r>
      <w:r w:rsidR="00C9010E" w:rsidRPr="00616060">
        <w:rPr>
          <w:sz w:val="24"/>
          <w:szCs w:val="24"/>
        </w:rPr>
        <w:t>policy implications</w:t>
      </w:r>
      <w:r w:rsidR="00472285" w:rsidRPr="00616060">
        <w:rPr>
          <w:sz w:val="24"/>
          <w:szCs w:val="24"/>
        </w:rPr>
        <w:t xml:space="preserve"> and areas for further research.</w:t>
      </w:r>
      <w:r w:rsidR="004F6435" w:rsidRPr="004F6435">
        <w:rPr>
          <w:sz w:val="24"/>
          <w:szCs w:val="24"/>
        </w:rPr>
        <w:t xml:space="preserve"> </w:t>
      </w:r>
    </w:p>
    <w:p w:rsidR="00C12CD1" w:rsidRPr="00A80BFA" w:rsidRDefault="00A80BFA" w:rsidP="00904D9B">
      <w:pPr>
        <w:spacing w:after="0" w:line="480" w:lineRule="auto"/>
        <w:rPr>
          <w:b/>
          <w:sz w:val="28"/>
          <w:szCs w:val="28"/>
        </w:rPr>
      </w:pPr>
      <w:r>
        <w:rPr>
          <w:b/>
          <w:sz w:val="28"/>
          <w:szCs w:val="28"/>
        </w:rPr>
        <w:t>T</w:t>
      </w:r>
      <w:r w:rsidRPr="00A80BFA">
        <w:rPr>
          <w:b/>
          <w:sz w:val="28"/>
          <w:szCs w:val="28"/>
        </w:rPr>
        <w:t>he policy context</w:t>
      </w:r>
    </w:p>
    <w:p w:rsidR="00C12CD1" w:rsidRPr="00616060" w:rsidRDefault="00937C44" w:rsidP="004A00BA">
      <w:pPr>
        <w:spacing w:after="0" w:line="480" w:lineRule="auto"/>
        <w:ind w:firstLine="720"/>
        <w:rPr>
          <w:sz w:val="24"/>
          <w:szCs w:val="24"/>
        </w:rPr>
      </w:pPr>
      <w:r w:rsidRPr="00616060">
        <w:rPr>
          <w:sz w:val="24"/>
          <w:szCs w:val="24"/>
        </w:rPr>
        <w:t xml:space="preserve">The </w:t>
      </w:r>
      <w:r w:rsidR="00011B40" w:rsidRPr="00616060">
        <w:rPr>
          <w:sz w:val="24"/>
          <w:szCs w:val="24"/>
        </w:rPr>
        <w:t xml:space="preserve">increasing </w:t>
      </w:r>
      <w:r w:rsidRPr="00616060">
        <w:rPr>
          <w:sz w:val="24"/>
          <w:szCs w:val="24"/>
        </w:rPr>
        <w:t xml:space="preserve">emphasis on the </w:t>
      </w:r>
      <w:r w:rsidR="001C1CEC" w:rsidRPr="00616060">
        <w:rPr>
          <w:sz w:val="24"/>
          <w:szCs w:val="24"/>
        </w:rPr>
        <w:t xml:space="preserve">wider social and economic </w:t>
      </w:r>
      <w:r w:rsidRPr="00616060">
        <w:rPr>
          <w:sz w:val="24"/>
          <w:szCs w:val="24"/>
        </w:rPr>
        <w:t>impact</w:t>
      </w:r>
      <w:r w:rsidR="004C6821" w:rsidRPr="00616060">
        <w:rPr>
          <w:sz w:val="24"/>
          <w:szCs w:val="24"/>
        </w:rPr>
        <w:t>s</w:t>
      </w:r>
      <w:r w:rsidRPr="00616060">
        <w:rPr>
          <w:sz w:val="24"/>
          <w:szCs w:val="24"/>
        </w:rPr>
        <w:t xml:space="preserve"> of university research stems from a call for universities to demonstrate value </w:t>
      </w:r>
      <w:r w:rsidR="003265D7" w:rsidRPr="00616060">
        <w:rPr>
          <w:sz w:val="24"/>
          <w:szCs w:val="24"/>
        </w:rPr>
        <w:t>for</w:t>
      </w:r>
      <w:r w:rsidRPr="00616060">
        <w:rPr>
          <w:sz w:val="24"/>
          <w:szCs w:val="24"/>
        </w:rPr>
        <w:t xml:space="preserve"> the money that is allocated for research. </w:t>
      </w:r>
      <w:r w:rsidR="005A5BF3" w:rsidRPr="00616060">
        <w:rPr>
          <w:sz w:val="24"/>
          <w:szCs w:val="24"/>
        </w:rPr>
        <w:t>In many countries t</w:t>
      </w:r>
      <w:r w:rsidR="000B1EB7" w:rsidRPr="00616060">
        <w:rPr>
          <w:sz w:val="24"/>
          <w:szCs w:val="24"/>
        </w:rPr>
        <w:t>he primary way to implement policy</w:t>
      </w:r>
      <w:r w:rsidR="0083018B" w:rsidRPr="00616060">
        <w:rPr>
          <w:sz w:val="24"/>
          <w:szCs w:val="24"/>
        </w:rPr>
        <w:t xml:space="preserve"> </w:t>
      </w:r>
      <w:r w:rsidR="000B1EB7" w:rsidRPr="00616060">
        <w:rPr>
          <w:sz w:val="24"/>
          <w:szCs w:val="24"/>
        </w:rPr>
        <w:t>in this area</w:t>
      </w:r>
      <w:r w:rsidR="0083018B" w:rsidRPr="00616060">
        <w:rPr>
          <w:sz w:val="24"/>
          <w:szCs w:val="24"/>
        </w:rPr>
        <w:t xml:space="preserve"> </w:t>
      </w:r>
      <w:r w:rsidR="000B1EB7" w:rsidRPr="00616060">
        <w:rPr>
          <w:sz w:val="24"/>
          <w:szCs w:val="24"/>
        </w:rPr>
        <w:t xml:space="preserve">is to </w:t>
      </w:r>
      <w:r w:rsidR="00474EA7">
        <w:rPr>
          <w:sz w:val="24"/>
          <w:szCs w:val="24"/>
        </w:rPr>
        <w:t>influence</w:t>
      </w:r>
      <w:r w:rsidR="000B1EB7" w:rsidRPr="00616060">
        <w:rPr>
          <w:sz w:val="24"/>
          <w:szCs w:val="24"/>
        </w:rPr>
        <w:t xml:space="preserve"> research f</w:t>
      </w:r>
      <w:r w:rsidRPr="00616060">
        <w:rPr>
          <w:sz w:val="24"/>
          <w:szCs w:val="24"/>
        </w:rPr>
        <w:t>unding</w:t>
      </w:r>
      <w:r w:rsidR="003235E0" w:rsidRPr="00616060">
        <w:rPr>
          <w:sz w:val="24"/>
          <w:szCs w:val="24"/>
        </w:rPr>
        <w:t xml:space="preserve"> </w:t>
      </w:r>
      <w:r w:rsidRPr="00616060">
        <w:rPr>
          <w:sz w:val="24"/>
          <w:szCs w:val="24"/>
        </w:rPr>
        <w:t xml:space="preserve">(Benner and </w:t>
      </w:r>
      <w:proofErr w:type="spellStart"/>
      <w:r w:rsidRPr="00616060">
        <w:rPr>
          <w:sz w:val="24"/>
          <w:szCs w:val="24"/>
        </w:rPr>
        <w:t>Sandstrom</w:t>
      </w:r>
      <w:proofErr w:type="spellEnd"/>
      <w:r w:rsidRPr="00616060">
        <w:rPr>
          <w:sz w:val="24"/>
          <w:szCs w:val="24"/>
        </w:rPr>
        <w:t>, 2000).</w:t>
      </w:r>
      <w:r w:rsidR="00B71892" w:rsidRPr="00616060">
        <w:rPr>
          <w:sz w:val="24"/>
          <w:szCs w:val="24"/>
        </w:rPr>
        <w:t xml:space="preserve"> </w:t>
      </w:r>
      <w:r w:rsidR="00E95092">
        <w:rPr>
          <w:sz w:val="24"/>
          <w:szCs w:val="24"/>
        </w:rPr>
        <w:t xml:space="preserve"> </w:t>
      </w:r>
      <w:r w:rsidR="00996124" w:rsidRPr="00616060">
        <w:rPr>
          <w:sz w:val="24"/>
          <w:szCs w:val="24"/>
        </w:rPr>
        <w:t xml:space="preserve">The literature indicates that </w:t>
      </w:r>
      <w:r w:rsidR="00996124" w:rsidRPr="00616060">
        <w:rPr>
          <w:sz w:val="24"/>
          <w:szCs w:val="24"/>
        </w:rPr>
        <w:lastRenderedPageBreak/>
        <w:t>universities can play a significant role in regional innovation</w:t>
      </w:r>
      <w:r w:rsidR="009D0447">
        <w:rPr>
          <w:sz w:val="24"/>
          <w:szCs w:val="24"/>
        </w:rPr>
        <w:t xml:space="preserve"> and economic development</w:t>
      </w:r>
      <w:r w:rsidR="00996124" w:rsidRPr="00616060">
        <w:rPr>
          <w:sz w:val="24"/>
          <w:szCs w:val="24"/>
        </w:rPr>
        <w:t xml:space="preserve"> (</w:t>
      </w:r>
      <w:proofErr w:type="spellStart"/>
      <w:r w:rsidR="00996124" w:rsidRPr="00616060">
        <w:rPr>
          <w:sz w:val="24"/>
          <w:szCs w:val="24"/>
        </w:rPr>
        <w:t>MacKenzie</w:t>
      </w:r>
      <w:proofErr w:type="spellEnd"/>
      <w:r w:rsidR="00996124" w:rsidRPr="00616060">
        <w:rPr>
          <w:sz w:val="24"/>
          <w:szCs w:val="24"/>
        </w:rPr>
        <w:t xml:space="preserve"> and Zhang, 2014)</w:t>
      </w:r>
      <w:r w:rsidR="00E95092">
        <w:rPr>
          <w:sz w:val="24"/>
          <w:szCs w:val="24"/>
        </w:rPr>
        <w:t xml:space="preserve"> and u</w:t>
      </w:r>
      <w:r w:rsidR="000B1EB7" w:rsidRPr="00616060">
        <w:rPr>
          <w:sz w:val="24"/>
          <w:szCs w:val="24"/>
        </w:rPr>
        <w:t xml:space="preserve">niversities are seen as an integral part of the </w:t>
      </w:r>
      <w:r w:rsidR="0083018B" w:rsidRPr="00616060">
        <w:rPr>
          <w:sz w:val="24"/>
          <w:szCs w:val="24"/>
        </w:rPr>
        <w:t>innovation eco-system across the world (</w:t>
      </w:r>
      <w:proofErr w:type="spellStart"/>
      <w:r w:rsidR="0083018B" w:rsidRPr="00616060">
        <w:rPr>
          <w:sz w:val="24"/>
          <w:szCs w:val="24"/>
        </w:rPr>
        <w:t>Etzkowitz</w:t>
      </w:r>
      <w:proofErr w:type="spellEnd"/>
      <w:r w:rsidR="0083018B" w:rsidRPr="00616060">
        <w:rPr>
          <w:sz w:val="24"/>
          <w:szCs w:val="24"/>
        </w:rPr>
        <w:t>, 2011). In the UK</w:t>
      </w:r>
      <w:r w:rsidR="005B2150" w:rsidRPr="00616060">
        <w:rPr>
          <w:sz w:val="24"/>
          <w:szCs w:val="24"/>
        </w:rPr>
        <w:t>,</w:t>
      </w:r>
      <w:r w:rsidR="0083018B" w:rsidRPr="00616060">
        <w:rPr>
          <w:sz w:val="24"/>
          <w:szCs w:val="24"/>
        </w:rPr>
        <w:t xml:space="preserve"> the </w:t>
      </w:r>
      <w:r w:rsidR="000B1EB7" w:rsidRPr="00616060">
        <w:rPr>
          <w:sz w:val="24"/>
          <w:szCs w:val="24"/>
        </w:rPr>
        <w:t>Wilson Report</w:t>
      </w:r>
      <w:r w:rsidR="0083018B" w:rsidRPr="00616060">
        <w:rPr>
          <w:sz w:val="24"/>
          <w:szCs w:val="24"/>
        </w:rPr>
        <w:t xml:space="preserve"> (</w:t>
      </w:r>
      <w:r w:rsidR="000B1EB7" w:rsidRPr="00616060">
        <w:rPr>
          <w:sz w:val="24"/>
          <w:szCs w:val="24"/>
        </w:rPr>
        <w:t>2012)</w:t>
      </w:r>
      <w:r w:rsidR="0083018B" w:rsidRPr="00616060">
        <w:rPr>
          <w:sz w:val="24"/>
          <w:szCs w:val="24"/>
        </w:rPr>
        <w:t xml:space="preserve"> emphasised the importance of supporting the </w:t>
      </w:r>
      <w:r w:rsidR="00474EA7">
        <w:rPr>
          <w:sz w:val="24"/>
          <w:szCs w:val="24"/>
        </w:rPr>
        <w:t xml:space="preserve">supply of </w:t>
      </w:r>
      <w:r w:rsidR="0083018B" w:rsidRPr="00616060">
        <w:rPr>
          <w:sz w:val="24"/>
          <w:szCs w:val="24"/>
        </w:rPr>
        <w:t>university</w:t>
      </w:r>
      <w:r w:rsidR="00474EA7">
        <w:rPr>
          <w:sz w:val="24"/>
          <w:szCs w:val="24"/>
        </w:rPr>
        <w:t xml:space="preserve"> knowledge into </w:t>
      </w:r>
      <w:r w:rsidR="00674E36" w:rsidRPr="00616060">
        <w:rPr>
          <w:sz w:val="24"/>
          <w:szCs w:val="24"/>
        </w:rPr>
        <w:t>business</w:t>
      </w:r>
      <w:r w:rsidR="00674E36">
        <w:rPr>
          <w:sz w:val="24"/>
          <w:szCs w:val="24"/>
        </w:rPr>
        <w:t xml:space="preserve"> </w:t>
      </w:r>
      <w:r w:rsidR="00674E36" w:rsidRPr="00616060">
        <w:rPr>
          <w:sz w:val="24"/>
          <w:szCs w:val="24"/>
        </w:rPr>
        <w:t>message</w:t>
      </w:r>
      <w:r w:rsidR="00674E36">
        <w:rPr>
          <w:sz w:val="24"/>
          <w:szCs w:val="24"/>
        </w:rPr>
        <w:t>,</w:t>
      </w:r>
      <w:r w:rsidR="000B1EB7" w:rsidRPr="00616060">
        <w:rPr>
          <w:sz w:val="24"/>
          <w:szCs w:val="24"/>
        </w:rPr>
        <w:t xml:space="preserve"> reinforced by the Witty Report (2013</w:t>
      </w:r>
      <w:r w:rsidR="00E95092">
        <w:rPr>
          <w:sz w:val="24"/>
          <w:szCs w:val="24"/>
        </w:rPr>
        <w:t xml:space="preserve">) </w:t>
      </w:r>
      <w:r w:rsidR="00EB2B98" w:rsidRPr="00616060">
        <w:rPr>
          <w:sz w:val="24"/>
          <w:szCs w:val="24"/>
        </w:rPr>
        <w:t>and by the Dowling Review (2015)</w:t>
      </w:r>
      <w:r w:rsidR="000B1EB7" w:rsidRPr="00616060">
        <w:rPr>
          <w:sz w:val="24"/>
          <w:szCs w:val="24"/>
        </w:rPr>
        <w:t>.</w:t>
      </w:r>
      <w:r w:rsidR="00EA457F" w:rsidRPr="00616060">
        <w:rPr>
          <w:sz w:val="24"/>
          <w:szCs w:val="24"/>
        </w:rPr>
        <w:t xml:space="preserve"> </w:t>
      </w:r>
      <w:r w:rsidR="00A76DB2" w:rsidRPr="00616060">
        <w:rPr>
          <w:sz w:val="24"/>
          <w:szCs w:val="24"/>
        </w:rPr>
        <w:t>Similar p</w:t>
      </w:r>
      <w:r w:rsidR="003265D7" w:rsidRPr="00616060">
        <w:rPr>
          <w:sz w:val="24"/>
          <w:szCs w:val="24"/>
        </w:rPr>
        <w:t xml:space="preserve">ressures on the higher education sector to be more outward facing and engaged are </w:t>
      </w:r>
      <w:r w:rsidR="00A35B9D" w:rsidRPr="00616060">
        <w:rPr>
          <w:sz w:val="24"/>
          <w:szCs w:val="24"/>
        </w:rPr>
        <w:t>apparent internationally</w:t>
      </w:r>
      <w:r w:rsidR="003265D7" w:rsidRPr="00616060">
        <w:rPr>
          <w:sz w:val="24"/>
          <w:szCs w:val="24"/>
        </w:rPr>
        <w:t xml:space="preserve"> (Watson et al. 2011). In the EU, the 2020 </w:t>
      </w:r>
      <w:r w:rsidR="00474EA7">
        <w:rPr>
          <w:sz w:val="24"/>
          <w:szCs w:val="24"/>
        </w:rPr>
        <w:t xml:space="preserve">Research </w:t>
      </w:r>
      <w:r w:rsidR="003265D7" w:rsidRPr="00616060">
        <w:rPr>
          <w:sz w:val="24"/>
          <w:szCs w:val="24"/>
        </w:rPr>
        <w:t>Strategy includes impact as one of the key dimensions</w:t>
      </w:r>
      <w:r w:rsidR="00A76DB2" w:rsidRPr="00616060">
        <w:rPr>
          <w:sz w:val="24"/>
          <w:szCs w:val="24"/>
        </w:rPr>
        <w:t>,</w:t>
      </w:r>
      <w:r w:rsidR="003265D7" w:rsidRPr="00616060">
        <w:rPr>
          <w:sz w:val="24"/>
          <w:szCs w:val="24"/>
        </w:rPr>
        <w:t xml:space="preserve"> while the </w:t>
      </w:r>
      <w:r w:rsidR="00D26C3D">
        <w:rPr>
          <w:sz w:val="24"/>
          <w:szCs w:val="24"/>
        </w:rPr>
        <w:t xml:space="preserve">US </w:t>
      </w:r>
      <w:r w:rsidR="003265D7" w:rsidRPr="00616060">
        <w:rPr>
          <w:sz w:val="24"/>
          <w:szCs w:val="24"/>
        </w:rPr>
        <w:t>STAR METRICS initiative is designed to monitor the impact of science investment (LERU, May 2012).</w:t>
      </w:r>
      <w:r w:rsidR="00A35B9D" w:rsidRPr="00616060">
        <w:rPr>
          <w:sz w:val="24"/>
          <w:szCs w:val="24"/>
        </w:rPr>
        <w:t xml:space="preserve"> Thus the information provided in the REF2014 </w:t>
      </w:r>
      <w:r w:rsidR="007E67DA" w:rsidRPr="00616060">
        <w:rPr>
          <w:sz w:val="24"/>
          <w:szCs w:val="24"/>
        </w:rPr>
        <w:t>I</w:t>
      </w:r>
      <w:r w:rsidR="00A35B9D" w:rsidRPr="00616060">
        <w:rPr>
          <w:sz w:val="24"/>
          <w:szCs w:val="24"/>
        </w:rPr>
        <w:t xml:space="preserve">mpact </w:t>
      </w:r>
      <w:r w:rsidR="007E67DA" w:rsidRPr="00616060">
        <w:rPr>
          <w:sz w:val="24"/>
          <w:szCs w:val="24"/>
        </w:rPr>
        <w:t>C</w:t>
      </w:r>
      <w:r w:rsidR="00A35B9D" w:rsidRPr="00616060">
        <w:rPr>
          <w:sz w:val="24"/>
          <w:szCs w:val="24"/>
        </w:rPr>
        <w:t xml:space="preserve">ase </w:t>
      </w:r>
      <w:r w:rsidR="007E67DA" w:rsidRPr="00616060">
        <w:rPr>
          <w:sz w:val="24"/>
          <w:szCs w:val="24"/>
        </w:rPr>
        <w:t>S</w:t>
      </w:r>
      <w:r w:rsidR="00A35B9D" w:rsidRPr="00616060">
        <w:rPr>
          <w:sz w:val="24"/>
          <w:szCs w:val="24"/>
        </w:rPr>
        <w:t xml:space="preserve">tudies is of potential interest </w:t>
      </w:r>
      <w:r w:rsidR="00B20ED0" w:rsidRPr="00616060">
        <w:rPr>
          <w:sz w:val="24"/>
          <w:szCs w:val="24"/>
        </w:rPr>
        <w:t xml:space="preserve">to policy makers </w:t>
      </w:r>
      <w:r w:rsidR="00255368" w:rsidRPr="00616060">
        <w:rPr>
          <w:sz w:val="24"/>
          <w:szCs w:val="24"/>
        </w:rPr>
        <w:t>globally</w:t>
      </w:r>
      <w:r w:rsidR="00A02200" w:rsidRPr="00616060">
        <w:rPr>
          <w:sz w:val="24"/>
          <w:szCs w:val="24"/>
        </w:rPr>
        <w:t xml:space="preserve"> in considering academic engagement and its effectiveness in terms of the impact on users</w:t>
      </w:r>
      <w:r w:rsidR="00255368" w:rsidRPr="00616060">
        <w:rPr>
          <w:sz w:val="24"/>
          <w:szCs w:val="24"/>
        </w:rPr>
        <w:t>.</w:t>
      </w:r>
    </w:p>
    <w:p w:rsidR="00C12CD1" w:rsidRPr="00A80BFA" w:rsidRDefault="00A80BFA" w:rsidP="00904D9B">
      <w:pPr>
        <w:spacing w:after="0" w:line="480" w:lineRule="auto"/>
        <w:rPr>
          <w:b/>
          <w:sz w:val="28"/>
          <w:szCs w:val="28"/>
        </w:rPr>
      </w:pPr>
      <w:r>
        <w:rPr>
          <w:b/>
          <w:sz w:val="28"/>
          <w:szCs w:val="28"/>
        </w:rPr>
        <w:t>M</w:t>
      </w:r>
      <w:r w:rsidRPr="00A80BFA">
        <w:rPr>
          <w:b/>
          <w:sz w:val="28"/>
          <w:szCs w:val="28"/>
        </w:rPr>
        <w:t xml:space="preserve">odes of engagement </w:t>
      </w:r>
    </w:p>
    <w:p w:rsidR="00B20193" w:rsidRDefault="009729B4" w:rsidP="00904D9B">
      <w:pPr>
        <w:spacing w:after="0" w:line="480" w:lineRule="auto"/>
        <w:ind w:firstLine="720"/>
        <w:rPr>
          <w:sz w:val="24"/>
          <w:szCs w:val="24"/>
        </w:rPr>
      </w:pPr>
      <w:r>
        <w:rPr>
          <w:sz w:val="24"/>
          <w:szCs w:val="24"/>
        </w:rPr>
        <w:t xml:space="preserve">The theoretical basis for </w:t>
      </w:r>
      <w:r w:rsidR="009D0447">
        <w:rPr>
          <w:sz w:val="24"/>
          <w:szCs w:val="24"/>
        </w:rPr>
        <w:t xml:space="preserve">the </w:t>
      </w:r>
      <w:r>
        <w:rPr>
          <w:sz w:val="24"/>
          <w:szCs w:val="24"/>
        </w:rPr>
        <w:t xml:space="preserve">generation of impact adopted in REF </w:t>
      </w:r>
      <w:r w:rsidR="009D0447">
        <w:rPr>
          <w:sz w:val="24"/>
          <w:szCs w:val="24"/>
        </w:rPr>
        <w:t>20</w:t>
      </w:r>
      <w:r>
        <w:rPr>
          <w:sz w:val="24"/>
          <w:szCs w:val="24"/>
        </w:rPr>
        <w:t xml:space="preserve">14 relates </w:t>
      </w:r>
      <w:r w:rsidR="0016411F">
        <w:rPr>
          <w:sz w:val="24"/>
          <w:szCs w:val="24"/>
        </w:rPr>
        <w:t xml:space="preserve">strongly </w:t>
      </w:r>
      <w:r>
        <w:rPr>
          <w:sz w:val="24"/>
          <w:szCs w:val="24"/>
        </w:rPr>
        <w:t xml:space="preserve">to </w:t>
      </w:r>
      <w:r w:rsidR="0016411F">
        <w:rPr>
          <w:sz w:val="24"/>
          <w:szCs w:val="24"/>
        </w:rPr>
        <w:t xml:space="preserve">the need for </w:t>
      </w:r>
      <w:r>
        <w:rPr>
          <w:sz w:val="24"/>
          <w:szCs w:val="24"/>
        </w:rPr>
        <w:t xml:space="preserve">engagement with user communities at all stages of research (Pettigrew, 2011; </w:t>
      </w:r>
      <w:proofErr w:type="spellStart"/>
      <w:r>
        <w:rPr>
          <w:sz w:val="24"/>
          <w:szCs w:val="24"/>
        </w:rPr>
        <w:t>Watermeyer</w:t>
      </w:r>
      <w:proofErr w:type="spellEnd"/>
      <w:r>
        <w:rPr>
          <w:sz w:val="24"/>
          <w:szCs w:val="24"/>
        </w:rPr>
        <w:t>, 2014</w:t>
      </w:r>
      <w:r w:rsidR="00474EA7">
        <w:rPr>
          <w:sz w:val="24"/>
          <w:szCs w:val="24"/>
        </w:rPr>
        <w:t>a</w:t>
      </w:r>
      <w:r>
        <w:rPr>
          <w:sz w:val="24"/>
          <w:szCs w:val="24"/>
        </w:rPr>
        <w:t>)</w:t>
      </w:r>
      <w:r w:rsidR="0016411F">
        <w:rPr>
          <w:sz w:val="24"/>
          <w:szCs w:val="24"/>
        </w:rPr>
        <w:t>. The</w:t>
      </w:r>
      <w:r w:rsidR="001E64CE" w:rsidRPr="00616060">
        <w:rPr>
          <w:sz w:val="24"/>
          <w:szCs w:val="24"/>
        </w:rPr>
        <w:t xml:space="preserve"> model of engaged knowledge production was put forward by Gibbons et al. (1994)</w:t>
      </w:r>
      <w:r w:rsidR="00242EB2" w:rsidRPr="00616060">
        <w:rPr>
          <w:sz w:val="24"/>
          <w:szCs w:val="24"/>
        </w:rPr>
        <w:t xml:space="preserve">, </w:t>
      </w:r>
      <w:r w:rsidR="00BE4BD7" w:rsidRPr="00616060">
        <w:rPr>
          <w:sz w:val="24"/>
          <w:szCs w:val="24"/>
        </w:rPr>
        <w:t xml:space="preserve">who </w:t>
      </w:r>
      <w:r w:rsidR="001E64CE" w:rsidRPr="00616060">
        <w:rPr>
          <w:sz w:val="24"/>
          <w:szCs w:val="24"/>
        </w:rPr>
        <w:t xml:space="preserve">argued that </w:t>
      </w:r>
      <w:r w:rsidR="00BE4BD7" w:rsidRPr="00616060">
        <w:rPr>
          <w:sz w:val="24"/>
          <w:szCs w:val="24"/>
        </w:rPr>
        <w:t xml:space="preserve">the </w:t>
      </w:r>
      <w:r w:rsidR="001E64CE" w:rsidRPr="00616060">
        <w:rPr>
          <w:sz w:val="24"/>
          <w:szCs w:val="24"/>
        </w:rPr>
        <w:t>exploitation of knowledge requires co-production</w:t>
      </w:r>
      <w:r w:rsidR="008716A7">
        <w:rPr>
          <w:sz w:val="24"/>
          <w:szCs w:val="24"/>
        </w:rPr>
        <w:t>,</w:t>
      </w:r>
      <w:r w:rsidR="001E64CE" w:rsidRPr="00616060">
        <w:rPr>
          <w:sz w:val="24"/>
          <w:szCs w:val="24"/>
        </w:rPr>
        <w:t xml:space="preserve"> with research users participating in the generation of new knowledge. This interactive mode of knowledge production (Mode 2) requires institutions to be more permeable and better networked. </w:t>
      </w:r>
      <w:r w:rsidR="00B20193">
        <w:rPr>
          <w:sz w:val="24"/>
          <w:szCs w:val="24"/>
        </w:rPr>
        <w:t>However, t</w:t>
      </w:r>
      <w:r w:rsidR="00B20193" w:rsidRPr="00B20193">
        <w:rPr>
          <w:sz w:val="24"/>
          <w:szCs w:val="24"/>
        </w:rPr>
        <w:t>he UK PACEC Report (2012) found that while the majority of universities in the UK were taking steps to embed knowledge exchange, there was an urgent need for academics to engage with the research impact agenda. Potential users of research may often find it difficult to access universities</w:t>
      </w:r>
      <w:r w:rsidR="009D0447">
        <w:rPr>
          <w:sz w:val="24"/>
          <w:szCs w:val="24"/>
        </w:rPr>
        <w:t xml:space="preserve"> and the appropriate academics</w:t>
      </w:r>
      <w:r w:rsidR="00B20193" w:rsidRPr="00B20193">
        <w:rPr>
          <w:sz w:val="24"/>
          <w:szCs w:val="24"/>
        </w:rPr>
        <w:t xml:space="preserve"> (House of Commons Business, Innovation and Skills Committee </w:t>
      </w:r>
      <w:r w:rsidR="00B20193" w:rsidRPr="00B20193">
        <w:rPr>
          <w:sz w:val="24"/>
          <w:szCs w:val="24"/>
        </w:rPr>
        <w:lastRenderedPageBreak/>
        <w:t>2014-2015 report) and there is a particular problem in engagement with small and medium sized enterprises (Thorpe and Rawlinson, 2013).</w:t>
      </w:r>
      <w:r w:rsidR="00B20193">
        <w:rPr>
          <w:sz w:val="24"/>
          <w:szCs w:val="24"/>
        </w:rPr>
        <w:t xml:space="preserve"> </w:t>
      </w:r>
      <w:r w:rsidR="00B7372E">
        <w:rPr>
          <w:sz w:val="24"/>
          <w:szCs w:val="24"/>
        </w:rPr>
        <w:t>The strategy of firms in relation to innovation is an important factor in relation to their openness to engagement</w:t>
      </w:r>
      <w:r w:rsidR="009D0447">
        <w:rPr>
          <w:sz w:val="24"/>
          <w:szCs w:val="24"/>
        </w:rPr>
        <w:t>,</w:t>
      </w:r>
      <w:r w:rsidR="009D0447" w:rsidRPr="009D0447">
        <w:rPr>
          <w:sz w:val="24"/>
          <w:szCs w:val="24"/>
        </w:rPr>
        <w:t xml:space="preserve"> </w:t>
      </w:r>
      <w:r w:rsidR="009D0447">
        <w:rPr>
          <w:sz w:val="24"/>
          <w:szCs w:val="24"/>
        </w:rPr>
        <w:t>as recognised by Rothwell (1994</w:t>
      </w:r>
      <w:r w:rsidR="00B7372E">
        <w:rPr>
          <w:sz w:val="24"/>
          <w:szCs w:val="24"/>
        </w:rPr>
        <w:t xml:space="preserve">) </w:t>
      </w:r>
      <w:r w:rsidR="009D0447">
        <w:rPr>
          <w:sz w:val="24"/>
          <w:szCs w:val="24"/>
        </w:rPr>
        <w:t>in identifying five</w:t>
      </w:r>
      <w:r w:rsidR="00B7372E">
        <w:rPr>
          <w:sz w:val="24"/>
          <w:szCs w:val="24"/>
        </w:rPr>
        <w:t xml:space="preserve"> patterns of innovation from Technology Push (similar to Mode 1) through to Network (systems integration in a wide ecosystem). Later literature has focussed on open systems (</w:t>
      </w:r>
      <w:proofErr w:type="spellStart"/>
      <w:r w:rsidR="00B7372E">
        <w:rPr>
          <w:sz w:val="24"/>
          <w:szCs w:val="24"/>
        </w:rPr>
        <w:t>Chesborough</w:t>
      </w:r>
      <w:proofErr w:type="spellEnd"/>
      <w:r w:rsidR="00B7372E">
        <w:rPr>
          <w:sz w:val="24"/>
          <w:szCs w:val="24"/>
        </w:rPr>
        <w:t xml:space="preserve">, 2003) and the incorporation of open innovation </w:t>
      </w:r>
      <w:r w:rsidR="003D3A73">
        <w:rPr>
          <w:sz w:val="24"/>
          <w:szCs w:val="24"/>
        </w:rPr>
        <w:t>into strategy (</w:t>
      </w:r>
      <w:proofErr w:type="spellStart"/>
      <w:r w:rsidR="003D3A73" w:rsidRPr="003D3A73">
        <w:rPr>
          <w:sz w:val="24"/>
          <w:szCs w:val="24"/>
        </w:rPr>
        <w:t>Vanhaverbeke</w:t>
      </w:r>
      <w:proofErr w:type="spellEnd"/>
      <w:r w:rsidR="003D3A73" w:rsidRPr="003D3A73">
        <w:rPr>
          <w:sz w:val="24"/>
          <w:szCs w:val="24"/>
        </w:rPr>
        <w:t>, 2013)</w:t>
      </w:r>
      <w:r w:rsidR="00A53449">
        <w:rPr>
          <w:sz w:val="24"/>
          <w:szCs w:val="24"/>
        </w:rPr>
        <w:t>.</w:t>
      </w:r>
    </w:p>
    <w:p w:rsidR="00474EA7" w:rsidRDefault="00B20193" w:rsidP="00904D9B">
      <w:pPr>
        <w:spacing w:after="0" w:line="480" w:lineRule="auto"/>
        <w:ind w:firstLine="720"/>
        <w:rPr>
          <w:sz w:val="24"/>
          <w:szCs w:val="24"/>
        </w:rPr>
      </w:pPr>
      <w:r>
        <w:rPr>
          <w:sz w:val="24"/>
          <w:szCs w:val="24"/>
        </w:rPr>
        <w:t xml:space="preserve">Engagement is important because knowledge is socially constructed (McAdam and Reid, 2000) and does not move easily between separate communities of practice </w:t>
      </w:r>
      <w:r w:rsidR="00403552">
        <w:rPr>
          <w:sz w:val="24"/>
          <w:szCs w:val="24"/>
        </w:rPr>
        <w:t>(</w:t>
      </w:r>
      <w:r>
        <w:rPr>
          <w:sz w:val="24"/>
          <w:szCs w:val="24"/>
        </w:rPr>
        <w:t xml:space="preserve">Brown and </w:t>
      </w:r>
      <w:proofErr w:type="spellStart"/>
      <w:r>
        <w:rPr>
          <w:sz w:val="24"/>
          <w:szCs w:val="24"/>
        </w:rPr>
        <w:t>Duguid</w:t>
      </w:r>
      <w:proofErr w:type="spellEnd"/>
      <w:r>
        <w:rPr>
          <w:sz w:val="24"/>
          <w:szCs w:val="24"/>
        </w:rPr>
        <w:t xml:space="preserve">, 1998). </w:t>
      </w:r>
      <w:r w:rsidR="006807B5">
        <w:rPr>
          <w:sz w:val="24"/>
          <w:szCs w:val="24"/>
        </w:rPr>
        <w:t xml:space="preserve">Change requires a co-mingling of institutional logics over an extended period of time (Swan et al. 2010). Therefore interaction between academics and practice is of crucial importance </w:t>
      </w:r>
      <w:r>
        <w:rPr>
          <w:sz w:val="24"/>
          <w:szCs w:val="24"/>
        </w:rPr>
        <w:t>(</w:t>
      </w:r>
      <w:r w:rsidR="006807B5" w:rsidRPr="006807B5">
        <w:rPr>
          <w:sz w:val="24"/>
          <w:szCs w:val="24"/>
          <w:lang w:val="en-US"/>
        </w:rPr>
        <w:t>Cohen et al. 2002</w:t>
      </w:r>
      <w:r w:rsidR="00BC6F9E">
        <w:rPr>
          <w:sz w:val="24"/>
          <w:szCs w:val="24"/>
          <w:lang w:val="en-US"/>
        </w:rPr>
        <w:t xml:space="preserve">; </w:t>
      </w:r>
      <w:proofErr w:type="spellStart"/>
      <w:r w:rsidR="00BC6F9E">
        <w:rPr>
          <w:sz w:val="24"/>
          <w:szCs w:val="24"/>
          <w:lang w:val="en-US"/>
        </w:rPr>
        <w:t>Rynes</w:t>
      </w:r>
      <w:proofErr w:type="spellEnd"/>
      <w:r w:rsidR="00BC6F9E">
        <w:rPr>
          <w:sz w:val="24"/>
          <w:szCs w:val="24"/>
          <w:lang w:val="en-US"/>
        </w:rPr>
        <w:t xml:space="preserve"> </w:t>
      </w:r>
      <w:r w:rsidR="00864378">
        <w:rPr>
          <w:sz w:val="24"/>
          <w:szCs w:val="24"/>
          <w:lang w:val="en-US"/>
        </w:rPr>
        <w:t xml:space="preserve">et al. </w:t>
      </w:r>
      <w:r w:rsidR="00BC6F9E">
        <w:rPr>
          <w:sz w:val="24"/>
          <w:szCs w:val="24"/>
          <w:lang w:val="en-US"/>
        </w:rPr>
        <w:t xml:space="preserve">2007; </w:t>
      </w:r>
      <w:r w:rsidR="00BC6F9E" w:rsidRPr="00BC6F9E">
        <w:rPr>
          <w:sz w:val="24"/>
          <w:szCs w:val="24"/>
          <w:lang w:val="en-US"/>
        </w:rPr>
        <w:t>Shapiro et al 2007</w:t>
      </w:r>
      <w:r w:rsidR="00864378">
        <w:rPr>
          <w:sz w:val="24"/>
          <w:szCs w:val="24"/>
          <w:lang w:val="en-US"/>
        </w:rPr>
        <w:t>;</w:t>
      </w:r>
      <w:r w:rsidR="00BC6F9E" w:rsidRPr="00BC6F9E">
        <w:rPr>
          <w:sz w:val="24"/>
          <w:szCs w:val="24"/>
          <w:lang w:val="en-US"/>
        </w:rPr>
        <w:t xml:space="preserve"> </w:t>
      </w:r>
      <w:proofErr w:type="spellStart"/>
      <w:r w:rsidR="00A52850">
        <w:rPr>
          <w:sz w:val="24"/>
          <w:szCs w:val="24"/>
        </w:rPr>
        <w:t>Perkmann</w:t>
      </w:r>
      <w:proofErr w:type="spellEnd"/>
      <w:r w:rsidR="00BC6F9E" w:rsidRPr="00BC6F9E">
        <w:rPr>
          <w:sz w:val="24"/>
          <w:szCs w:val="24"/>
        </w:rPr>
        <w:t xml:space="preserve"> et al. 2013</w:t>
      </w:r>
      <w:r>
        <w:rPr>
          <w:sz w:val="24"/>
          <w:szCs w:val="24"/>
        </w:rPr>
        <w:t xml:space="preserve">) </w:t>
      </w:r>
      <w:r w:rsidR="00BC6F9E">
        <w:rPr>
          <w:sz w:val="24"/>
          <w:szCs w:val="24"/>
        </w:rPr>
        <w:t xml:space="preserve">particularly </w:t>
      </w:r>
      <w:r>
        <w:rPr>
          <w:sz w:val="24"/>
          <w:szCs w:val="24"/>
        </w:rPr>
        <w:t xml:space="preserve">in converting explicit </w:t>
      </w:r>
      <w:r w:rsidR="009D0447">
        <w:rPr>
          <w:sz w:val="24"/>
          <w:szCs w:val="24"/>
        </w:rPr>
        <w:t xml:space="preserve">knowledge </w:t>
      </w:r>
      <w:r>
        <w:rPr>
          <w:sz w:val="24"/>
          <w:szCs w:val="24"/>
        </w:rPr>
        <w:t>into tactical knowledge and vice-versa (</w:t>
      </w:r>
      <w:proofErr w:type="spellStart"/>
      <w:r>
        <w:rPr>
          <w:sz w:val="24"/>
          <w:szCs w:val="24"/>
        </w:rPr>
        <w:t>Rynes</w:t>
      </w:r>
      <w:proofErr w:type="spellEnd"/>
      <w:r>
        <w:rPr>
          <w:sz w:val="24"/>
          <w:szCs w:val="24"/>
        </w:rPr>
        <w:t xml:space="preserve"> et al. 2001</w:t>
      </w:r>
      <w:r w:rsidR="00403552">
        <w:rPr>
          <w:sz w:val="24"/>
          <w:szCs w:val="24"/>
        </w:rPr>
        <w:t>)</w:t>
      </w:r>
      <w:r w:rsidR="00BC6F9E">
        <w:rPr>
          <w:sz w:val="24"/>
          <w:szCs w:val="24"/>
        </w:rPr>
        <w:t>.</w:t>
      </w:r>
      <w:r>
        <w:rPr>
          <w:sz w:val="24"/>
          <w:szCs w:val="24"/>
        </w:rPr>
        <w:t xml:space="preserve"> </w:t>
      </w:r>
      <w:r w:rsidR="001E64CE" w:rsidRPr="00616060">
        <w:rPr>
          <w:sz w:val="24"/>
          <w:szCs w:val="24"/>
        </w:rPr>
        <w:t xml:space="preserve">The extent to which new </w:t>
      </w:r>
      <w:r w:rsidR="00E14B90" w:rsidRPr="00616060">
        <w:rPr>
          <w:sz w:val="24"/>
          <w:szCs w:val="24"/>
        </w:rPr>
        <w:t>m</w:t>
      </w:r>
      <w:r w:rsidR="001E64CE" w:rsidRPr="00616060">
        <w:rPr>
          <w:sz w:val="24"/>
          <w:szCs w:val="24"/>
        </w:rPr>
        <w:t xml:space="preserve">odes of research are emerging and </w:t>
      </w:r>
      <w:r w:rsidR="004E1C8B" w:rsidRPr="00616060">
        <w:rPr>
          <w:sz w:val="24"/>
          <w:szCs w:val="24"/>
        </w:rPr>
        <w:t>the linear Mode 1 is</w:t>
      </w:r>
      <w:r w:rsidR="001E64CE" w:rsidRPr="00616060">
        <w:rPr>
          <w:sz w:val="24"/>
          <w:szCs w:val="24"/>
        </w:rPr>
        <w:t xml:space="preserve"> declining is contested</w:t>
      </w:r>
      <w:r w:rsidR="009D0447">
        <w:rPr>
          <w:sz w:val="24"/>
          <w:szCs w:val="24"/>
        </w:rPr>
        <w:t xml:space="preserve">. For example, by </w:t>
      </w:r>
      <w:r w:rsidR="001E64CE" w:rsidRPr="00616060">
        <w:rPr>
          <w:sz w:val="24"/>
          <w:szCs w:val="24"/>
        </w:rPr>
        <w:t>Hessels and van Lente (2008)</w:t>
      </w:r>
      <w:r w:rsidR="009D0447">
        <w:rPr>
          <w:sz w:val="24"/>
          <w:szCs w:val="24"/>
        </w:rPr>
        <w:t>,</w:t>
      </w:r>
      <w:r w:rsidR="001E64CE" w:rsidRPr="00616060">
        <w:rPr>
          <w:sz w:val="24"/>
          <w:szCs w:val="24"/>
        </w:rPr>
        <w:t xml:space="preserve"> </w:t>
      </w:r>
      <w:r w:rsidR="009D0447">
        <w:rPr>
          <w:sz w:val="24"/>
          <w:szCs w:val="24"/>
        </w:rPr>
        <w:t xml:space="preserve">who </w:t>
      </w:r>
      <w:r w:rsidR="001E64CE" w:rsidRPr="00616060">
        <w:rPr>
          <w:sz w:val="24"/>
          <w:szCs w:val="24"/>
        </w:rPr>
        <w:t>argue</w:t>
      </w:r>
      <w:r w:rsidR="000575E1" w:rsidRPr="00616060">
        <w:rPr>
          <w:sz w:val="24"/>
          <w:szCs w:val="24"/>
        </w:rPr>
        <w:t>d</w:t>
      </w:r>
      <w:r w:rsidR="001E64CE" w:rsidRPr="00616060">
        <w:rPr>
          <w:sz w:val="24"/>
          <w:szCs w:val="24"/>
        </w:rPr>
        <w:t xml:space="preserve"> that the context of application has always existed and that it is simplistic to take the perspective that there has been an historical move from Mode 1 towards Mode </w:t>
      </w:r>
      <w:proofErr w:type="gramStart"/>
      <w:r w:rsidR="001E64CE" w:rsidRPr="00616060">
        <w:rPr>
          <w:sz w:val="24"/>
          <w:szCs w:val="24"/>
        </w:rPr>
        <w:t>2.</w:t>
      </w:r>
      <w:proofErr w:type="gramEnd"/>
      <w:r w:rsidR="001E64CE" w:rsidRPr="00616060">
        <w:rPr>
          <w:sz w:val="24"/>
          <w:szCs w:val="24"/>
        </w:rPr>
        <w:t xml:space="preserve"> </w:t>
      </w:r>
      <w:r w:rsidR="00BC6F9E">
        <w:rPr>
          <w:sz w:val="24"/>
          <w:szCs w:val="24"/>
        </w:rPr>
        <w:t>I</w:t>
      </w:r>
      <w:r w:rsidR="00BC6F9E" w:rsidRPr="00BC6F9E">
        <w:rPr>
          <w:sz w:val="24"/>
          <w:szCs w:val="24"/>
        </w:rPr>
        <w:t>f Mode</w:t>
      </w:r>
      <w:r w:rsidR="00BC6F9E">
        <w:rPr>
          <w:sz w:val="24"/>
          <w:szCs w:val="24"/>
        </w:rPr>
        <w:t xml:space="preserve">s 1 and </w:t>
      </w:r>
      <w:r w:rsidR="00BC6F9E" w:rsidRPr="00BC6F9E">
        <w:rPr>
          <w:sz w:val="24"/>
          <w:szCs w:val="24"/>
        </w:rPr>
        <w:t>2 represent extreme</w:t>
      </w:r>
      <w:r w:rsidR="00BC6F9E">
        <w:rPr>
          <w:sz w:val="24"/>
          <w:szCs w:val="24"/>
        </w:rPr>
        <w:t>s</w:t>
      </w:r>
      <w:r w:rsidR="00BC6F9E" w:rsidRPr="00BC6F9E">
        <w:rPr>
          <w:sz w:val="24"/>
          <w:szCs w:val="24"/>
        </w:rPr>
        <w:t xml:space="preserve"> on a continuum, </w:t>
      </w:r>
      <w:r w:rsidR="00BC6F9E" w:rsidRPr="00BC6F9E">
        <w:rPr>
          <w:sz w:val="24"/>
          <w:szCs w:val="24"/>
          <w:lang w:val="en-US"/>
        </w:rPr>
        <w:t xml:space="preserve">the reality of </w:t>
      </w:r>
      <w:r w:rsidR="00BC6F9E" w:rsidRPr="00BC6F9E">
        <w:rPr>
          <w:sz w:val="24"/>
          <w:szCs w:val="24"/>
        </w:rPr>
        <w:t xml:space="preserve">day to day engagement between scholars and practitioners is likely to involve a number of different ways of </w:t>
      </w:r>
      <w:r w:rsidR="00BC6F9E">
        <w:rPr>
          <w:sz w:val="24"/>
          <w:szCs w:val="24"/>
        </w:rPr>
        <w:t>interacting</w:t>
      </w:r>
      <w:r w:rsidR="00BC6F9E" w:rsidRPr="00BC6F9E">
        <w:rPr>
          <w:sz w:val="24"/>
          <w:szCs w:val="24"/>
        </w:rPr>
        <w:t xml:space="preserve"> together (</w:t>
      </w:r>
      <w:proofErr w:type="spellStart"/>
      <w:r w:rsidR="00BC6F9E" w:rsidRPr="00BC6F9E">
        <w:rPr>
          <w:sz w:val="24"/>
          <w:szCs w:val="24"/>
        </w:rPr>
        <w:t>Antonacopoulou</w:t>
      </w:r>
      <w:proofErr w:type="spellEnd"/>
      <w:r w:rsidR="00BC6F9E" w:rsidRPr="00BC6F9E">
        <w:rPr>
          <w:sz w:val="24"/>
          <w:szCs w:val="24"/>
        </w:rPr>
        <w:t xml:space="preserve">, </w:t>
      </w:r>
      <w:proofErr w:type="spellStart"/>
      <w:r w:rsidR="00BC6F9E" w:rsidRPr="00BC6F9E">
        <w:rPr>
          <w:sz w:val="24"/>
          <w:szCs w:val="24"/>
        </w:rPr>
        <w:t>Dehlin</w:t>
      </w:r>
      <w:proofErr w:type="spellEnd"/>
      <w:r w:rsidR="00BC6F9E" w:rsidRPr="00BC6F9E">
        <w:rPr>
          <w:sz w:val="24"/>
          <w:szCs w:val="24"/>
        </w:rPr>
        <w:t xml:space="preserve"> and </w:t>
      </w:r>
      <w:proofErr w:type="spellStart"/>
      <w:r w:rsidR="00BC6F9E" w:rsidRPr="00BC6F9E">
        <w:rPr>
          <w:sz w:val="24"/>
          <w:szCs w:val="24"/>
        </w:rPr>
        <w:t>Zundel</w:t>
      </w:r>
      <w:proofErr w:type="spellEnd"/>
      <w:r w:rsidR="00BC6F9E" w:rsidRPr="00BC6F9E">
        <w:rPr>
          <w:sz w:val="24"/>
          <w:szCs w:val="24"/>
        </w:rPr>
        <w:t>, 2011).</w:t>
      </w:r>
      <w:r w:rsidR="00BC6F9E">
        <w:rPr>
          <w:sz w:val="24"/>
          <w:szCs w:val="24"/>
        </w:rPr>
        <w:t xml:space="preserve"> </w:t>
      </w:r>
      <w:r w:rsidR="0075456C">
        <w:rPr>
          <w:sz w:val="24"/>
          <w:szCs w:val="24"/>
        </w:rPr>
        <w:t>At one extreme (Mode 2) this may involve co-creation of knowledge, but it often may be possible to have less continuous dialogues that lead  to co-creation over time.</w:t>
      </w:r>
    </w:p>
    <w:p w:rsidR="00C12CD1" w:rsidRPr="00616060" w:rsidRDefault="001E64CE" w:rsidP="00904D9B">
      <w:pPr>
        <w:spacing w:after="0" w:line="480" w:lineRule="auto"/>
        <w:ind w:firstLine="720"/>
        <w:rPr>
          <w:sz w:val="24"/>
          <w:szCs w:val="24"/>
        </w:rPr>
      </w:pPr>
      <w:r w:rsidRPr="00616060">
        <w:rPr>
          <w:sz w:val="24"/>
          <w:szCs w:val="24"/>
        </w:rPr>
        <w:t>The common theme of the literature</w:t>
      </w:r>
      <w:r w:rsidR="008716A7">
        <w:rPr>
          <w:sz w:val="24"/>
          <w:szCs w:val="24"/>
        </w:rPr>
        <w:t>,</w:t>
      </w:r>
      <w:r w:rsidRPr="00616060">
        <w:rPr>
          <w:sz w:val="24"/>
          <w:szCs w:val="24"/>
        </w:rPr>
        <w:t xml:space="preserve"> in this section</w:t>
      </w:r>
      <w:r w:rsidR="008716A7">
        <w:rPr>
          <w:sz w:val="24"/>
          <w:szCs w:val="24"/>
        </w:rPr>
        <w:t>,</w:t>
      </w:r>
      <w:r w:rsidRPr="00616060">
        <w:rPr>
          <w:sz w:val="24"/>
          <w:szCs w:val="24"/>
        </w:rPr>
        <w:t xml:space="preserve"> relates to</w:t>
      </w:r>
      <w:r w:rsidR="0034620F" w:rsidRPr="00616060">
        <w:rPr>
          <w:sz w:val="24"/>
          <w:szCs w:val="24"/>
        </w:rPr>
        <w:t xml:space="preserve"> creating the conditions for</w:t>
      </w:r>
      <w:r w:rsidRPr="00616060">
        <w:rPr>
          <w:sz w:val="24"/>
          <w:szCs w:val="24"/>
        </w:rPr>
        <w:t xml:space="preserve"> interaction and engagement betwe</w:t>
      </w:r>
      <w:r w:rsidR="007715E8">
        <w:rPr>
          <w:sz w:val="24"/>
          <w:szCs w:val="24"/>
        </w:rPr>
        <w:t>en academics and research users</w:t>
      </w:r>
      <w:r w:rsidR="00B35E53" w:rsidRPr="00616060">
        <w:rPr>
          <w:sz w:val="24"/>
          <w:szCs w:val="24"/>
        </w:rPr>
        <w:t>,</w:t>
      </w:r>
      <w:r w:rsidR="00C6121F" w:rsidRPr="00616060">
        <w:rPr>
          <w:sz w:val="24"/>
          <w:szCs w:val="24"/>
        </w:rPr>
        <w:t xml:space="preserve"> </w:t>
      </w:r>
      <w:r w:rsidR="007715E8">
        <w:rPr>
          <w:sz w:val="24"/>
          <w:szCs w:val="24"/>
        </w:rPr>
        <w:t xml:space="preserve">but </w:t>
      </w:r>
      <w:r w:rsidR="00C6121F" w:rsidRPr="00616060">
        <w:rPr>
          <w:sz w:val="24"/>
          <w:szCs w:val="24"/>
        </w:rPr>
        <w:lastRenderedPageBreak/>
        <w:t xml:space="preserve">there is a lack of research </w:t>
      </w:r>
      <w:r w:rsidR="00471E31" w:rsidRPr="00616060">
        <w:rPr>
          <w:sz w:val="24"/>
          <w:szCs w:val="24"/>
        </w:rPr>
        <w:t>on wider forms of engagement and collaboration</w:t>
      </w:r>
      <w:r w:rsidR="00893C73">
        <w:rPr>
          <w:sz w:val="24"/>
          <w:szCs w:val="24"/>
        </w:rPr>
        <w:t xml:space="preserve"> </w:t>
      </w:r>
      <w:r w:rsidR="007715E8">
        <w:rPr>
          <w:sz w:val="24"/>
          <w:szCs w:val="24"/>
        </w:rPr>
        <w:t xml:space="preserve">generally </w:t>
      </w:r>
      <w:r w:rsidR="00C6121F" w:rsidRPr="00616060">
        <w:rPr>
          <w:sz w:val="24"/>
          <w:szCs w:val="24"/>
        </w:rPr>
        <w:t>with</w:t>
      </w:r>
      <w:r w:rsidR="00893C73">
        <w:rPr>
          <w:sz w:val="24"/>
          <w:szCs w:val="24"/>
        </w:rPr>
        <w:t>in</w:t>
      </w:r>
      <w:r w:rsidR="00C6121F" w:rsidRPr="00616060">
        <w:rPr>
          <w:sz w:val="24"/>
          <w:szCs w:val="24"/>
        </w:rPr>
        <w:t xml:space="preserve"> the arts and humanities</w:t>
      </w:r>
      <w:r w:rsidR="00471E31" w:rsidRPr="00616060">
        <w:rPr>
          <w:sz w:val="24"/>
          <w:szCs w:val="24"/>
        </w:rPr>
        <w:t xml:space="preserve"> (</w:t>
      </w:r>
      <w:proofErr w:type="spellStart"/>
      <w:r w:rsidR="00471E31" w:rsidRPr="00616060">
        <w:rPr>
          <w:sz w:val="24"/>
          <w:szCs w:val="24"/>
        </w:rPr>
        <w:t>Perkmann</w:t>
      </w:r>
      <w:proofErr w:type="spellEnd"/>
      <w:r w:rsidR="00471E31" w:rsidRPr="00616060">
        <w:rPr>
          <w:sz w:val="24"/>
          <w:szCs w:val="24"/>
        </w:rPr>
        <w:t xml:space="preserve"> et al. 2013)</w:t>
      </w:r>
      <w:r w:rsidR="00C6121F" w:rsidRPr="00616060">
        <w:rPr>
          <w:sz w:val="24"/>
          <w:szCs w:val="24"/>
        </w:rPr>
        <w:t xml:space="preserve">. </w:t>
      </w:r>
      <w:r w:rsidR="00471E31" w:rsidRPr="00616060">
        <w:rPr>
          <w:sz w:val="24"/>
          <w:szCs w:val="24"/>
        </w:rPr>
        <w:t xml:space="preserve"> </w:t>
      </w:r>
      <w:r w:rsidR="0034620F" w:rsidRPr="00616060">
        <w:rPr>
          <w:sz w:val="24"/>
          <w:szCs w:val="24"/>
        </w:rPr>
        <w:t xml:space="preserve">The Impact Case Studies in </w:t>
      </w:r>
      <w:r w:rsidR="00474EA7">
        <w:rPr>
          <w:sz w:val="24"/>
          <w:szCs w:val="24"/>
        </w:rPr>
        <w:t xml:space="preserve">the B&amp;M Unit of assessment </w:t>
      </w:r>
      <w:r w:rsidR="0034620F" w:rsidRPr="00616060">
        <w:rPr>
          <w:sz w:val="24"/>
          <w:szCs w:val="24"/>
        </w:rPr>
        <w:t xml:space="preserve">provide an opportunity to look at the evidence provided </w:t>
      </w:r>
      <w:r w:rsidR="004527A1" w:rsidRPr="00616060">
        <w:rPr>
          <w:sz w:val="24"/>
          <w:szCs w:val="24"/>
        </w:rPr>
        <w:t xml:space="preserve">on the nature of the outside engagement of </w:t>
      </w:r>
      <w:r w:rsidR="003E55B2" w:rsidRPr="00616060">
        <w:rPr>
          <w:sz w:val="24"/>
          <w:szCs w:val="24"/>
        </w:rPr>
        <w:t xml:space="preserve">UK </w:t>
      </w:r>
      <w:r w:rsidR="00691DCD" w:rsidRPr="00616060">
        <w:rPr>
          <w:sz w:val="24"/>
          <w:szCs w:val="24"/>
        </w:rPr>
        <w:t xml:space="preserve">university </w:t>
      </w:r>
      <w:r w:rsidR="004527A1" w:rsidRPr="00616060">
        <w:rPr>
          <w:sz w:val="24"/>
          <w:szCs w:val="24"/>
        </w:rPr>
        <w:t>academics</w:t>
      </w:r>
      <w:r w:rsidR="00691DCD" w:rsidRPr="00616060">
        <w:rPr>
          <w:sz w:val="24"/>
          <w:szCs w:val="24"/>
        </w:rPr>
        <w:t xml:space="preserve"> in B&amp;M</w:t>
      </w:r>
      <w:r w:rsidR="00A8334A" w:rsidRPr="00616060">
        <w:rPr>
          <w:sz w:val="24"/>
          <w:szCs w:val="24"/>
        </w:rPr>
        <w:t xml:space="preserve">. </w:t>
      </w:r>
      <w:r w:rsidR="00F57B12">
        <w:rPr>
          <w:sz w:val="24"/>
          <w:szCs w:val="24"/>
        </w:rPr>
        <w:t xml:space="preserve">Specifically, exploring </w:t>
      </w:r>
      <w:r w:rsidR="00893C73">
        <w:rPr>
          <w:sz w:val="24"/>
          <w:szCs w:val="24"/>
        </w:rPr>
        <w:t>how</w:t>
      </w:r>
      <w:r w:rsidR="00F57B12">
        <w:rPr>
          <w:sz w:val="24"/>
          <w:szCs w:val="24"/>
        </w:rPr>
        <w:t xml:space="preserve"> far Gibbon’s et al. (1992) Mode 2 working</w:t>
      </w:r>
      <w:r w:rsidR="00E45F99">
        <w:rPr>
          <w:sz w:val="24"/>
          <w:szCs w:val="24"/>
        </w:rPr>
        <w:t>, involving users from the start of the research,</w:t>
      </w:r>
      <w:r w:rsidR="00F57B12">
        <w:rPr>
          <w:sz w:val="24"/>
          <w:szCs w:val="24"/>
        </w:rPr>
        <w:t xml:space="preserve"> is associated </w:t>
      </w:r>
      <w:r w:rsidR="00893C73">
        <w:rPr>
          <w:sz w:val="24"/>
          <w:szCs w:val="24"/>
        </w:rPr>
        <w:t xml:space="preserve">with </w:t>
      </w:r>
      <w:r w:rsidR="00F57B12">
        <w:rPr>
          <w:sz w:val="24"/>
          <w:szCs w:val="24"/>
        </w:rPr>
        <w:t>achievement of impact</w:t>
      </w:r>
      <w:r w:rsidR="00893BAA">
        <w:rPr>
          <w:sz w:val="24"/>
          <w:szCs w:val="24"/>
        </w:rPr>
        <w:t>. This led us to formulate the following research question.</w:t>
      </w:r>
    </w:p>
    <w:p w:rsidR="00C12CD1" w:rsidRPr="00616060" w:rsidRDefault="001E64CE" w:rsidP="00904D9B">
      <w:pPr>
        <w:spacing w:after="0" w:line="480" w:lineRule="auto"/>
        <w:rPr>
          <w:i/>
          <w:sz w:val="24"/>
          <w:szCs w:val="24"/>
        </w:rPr>
      </w:pPr>
      <w:r w:rsidRPr="00616060">
        <w:rPr>
          <w:i/>
          <w:sz w:val="24"/>
          <w:szCs w:val="24"/>
        </w:rPr>
        <w:t>RQ</w:t>
      </w:r>
      <w:r w:rsidR="00DE3E87">
        <w:rPr>
          <w:i/>
          <w:sz w:val="24"/>
          <w:szCs w:val="24"/>
        </w:rPr>
        <w:t>1</w:t>
      </w:r>
      <w:r w:rsidRPr="00616060">
        <w:rPr>
          <w:i/>
          <w:sz w:val="24"/>
          <w:szCs w:val="24"/>
        </w:rPr>
        <w:t xml:space="preserve">: </w:t>
      </w:r>
      <w:r w:rsidR="008B3ED7" w:rsidRPr="00616060">
        <w:rPr>
          <w:i/>
          <w:sz w:val="24"/>
          <w:szCs w:val="24"/>
        </w:rPr>
        <w:t xml:space="preserve">What </w:t>
      </w:r>
      <w:r w:rsidR="00E45F99">
        <w:rPr>
          <w:i/>
          <w:sz w:val="24"/>
          <w:szCs w:val="24"/>
        </w:rPr>
        <w:t>is the nature of the engagement</w:t>
      </w:r>
      <w:r w:rsidR="00F57B12">
        <w:rPr>
          <w:i/>
          <w:sz w:val="24"/>
          <w:szCs w:val="24"/>
        </w:rPr>
        <w:t xml:space="preserve"> between</w:t>
      </w:r>
      <w:r w:rsidR="008B3ED7" w:rsidRPr="00616060">
        <w:rPr>
          <w:i/>
          <w:sz w:val="24"/>
          <w:szCs w:val="24"/>
        </w:rPr>
        <w:t xml:space="preserve"> academic</w:t>
      </w:r>
      <w:r w:rsidR="00F57B12">
        <w:rPr>
          <w:i/>
          <w:sz w:val="24"/>
          <w:szCs w:val="24"/>
        </w:rPr>
        <w:t>s</w:t>
      </w:r>
      <w:r w:rsidR="008B3ED7" w:rsidRPr="00616060">
        <w:rPr>
          <w:i/>
          <w:sz w:val="24"/>
          <w:szCs w:val="24"/>
        </w:rPr>
        <w:t xml:space="preserve"> and </w:t>
      </w:r>
      <w:r w:rsidR="00F57B12">
        <w:rPr>
          <w:i/>
          <w:sz w:val="24"/>
          <w:szCs w:val="24"/>
        </w:rPr>
        <w:t>user communities</w:t>
      </w:r>
      <w:r w:rsidR="008B3ED7" w:rsidRPr="00616060">
        <w:rPr>
          <w:i/>
          <w:sz w:val="24"/>
          <w:szCs w:val="24"/>
        </w:rPr>
        <w:t xml:space="preserve"> in the case studies</w:t>
      </w:r>
      <w:r w:rsidRPr="00616060">
        <w:rPr>
          <w:i/>
          <w:sz w:val="24"/>
          <w:szCs w:val="24"/>
        </w:rPr>
        <w:t>?</w:t>
      </w:r>
    </w:p>
    <w:p w:rsidR="00C12CD1" w:rsidRPr="00A80BFA" w:rsidRDefault="00A80BFA" w:rsidP="00904D9B">
      <w:pPr>
        <w:spacing w:after="0" w:line="480" w:lineRule="auto"/>
        <w:rPr>
          <w:b/>
          <w:sz w:val="28"/>
          <w:szCs w:val="28"/>
        </w:rPr>
      </w:pPr>
      <w:r>
        <w:rPr>
          <w:b/>
          <w:sz w:val="28"/>
          <w:szCs w:val="28"/>
        </w:rPr>
        <w:t>T</w:t>
      </w:r>
      <w:r w:rsidRPr="00A80BFA">
        <w:rPr>
          <w:b/>
          <w:sz w:val="28"/>
          <w:szCs w:val="28"/>
        </w:rPr>
        <w:t xml:space="preserve">he utilisation of </w:t>
      </w:r>
      <w:r>
        <w:rPr>
          <w:b/>
          <w:sz w:val="28"/>
          <w:szCs w:val="28"/>
        </w:rPr>
        <w:t>B</w:t>
      </w:r>
      <w:r w:rsidRPr="00A80BFA">
        <w:rPr>
          <w:b/>
          <w:sz w:val="28"/>
          <w:szCs w:val="28"/>
        </w:rPr>
        <w:t>&amp;</w:t>
      </w:r>
      <w:r>
        <w:rPr>
          <w:b/>
          <w:sz w:val="28"/>
          <w:szCs w:val="28"/>
        </w:rPr>
        <w:t>M</w:t>
      </w:r>
      <w:r w:rsidRPr="00A80BFA">
        <w:rPr>
          <w:b/>
          <w:sz w:val="28"/>
          <w:szCs w:val="28"/>
        </w:rPr>
        <w:t xml:space="preserve"> research</w:t>
      </w:r>
    </w:p>
    <w:p w:rsidR="00346286" w:rsidRDefault="00ED1879" w:rsidP="00346286">
      <w:pPr>
        <w:spacing w:after="0" w:line="480" w:lineRule="auto"/>
        <w:ind w:firstLine="720"/>
        <w:rPr>
          <w:sz w:val="24"/>
          <w:szCs w:val="24"/>
          <w:lang w:val="en-US"/>
        </w:rPr>
      </w:pPr>
      <w:r w:rsidRPr="00616060">
        <w:rPr>
          <w:sz w:val="24"/>
          <w:szCs w:val="24"/>
        </w:rPr>
        <w:t xml:space="preserve">The inclusion of the need to demonstrate </w:t>
      </w:r>
      <w:r w:rsidR="00512CBA" w:rsidRPr="00616060">
        <w:rPr>
          <w:sz w:val="24"/>
          <w:szCs w:val="24"/>
        </w:rPr>
        <w:t>wider impact</w:t>
      </w:r>
      <w:r w:rsidR="00D56AAC" w:rsidRPr="00616060">
        <w:rPr>
          <w:sz w:val="24"/>
          <w:szCs w:val="24"/>
        </w:rPr>
        <w:t>,</w:t>
      </w:r>
      <w:r w:rsidR="00512CBA" w:rsidRPr="00616060">
        <w:rPr>
          <w:sz w:val="24"/>
          <w:szCs w:val="24"/>
        </w:rPr>
        <w:t xml:space="preserve"> as well as academic quality</w:t>
      </w:r>
      <w:r w:rsidR="00D56AAC" w:rsidRPr="00616060">
        <w:rPr>
          <w:sz w:val="24"/>
          <w:szCs w:val="24"/>
        </w:rPr>
        <w:t>,</w:t>
      </w:r>
      <w:r w:rsidR="00512CBA" w:rsidRPr="00616060">
        <w:rPr>
          <w:sz w:val="24"/>
          <w:szCs w:val="24"/>
        </w:rPr>
        <w:t xml:space="preserve"> reflects a </w:t>
      </w:r>
      <w:r w:rsidR="003E55B2" w:rsidRPr="00616060">
        <w:rPr>
          <w:sz w:val="24"/>
          <w:szCs w:val="24"/>
        </w:rPr>
        <w:t xml:space="preserve">fundamental </w:t>
      </w:r>
      <w:r w:rsidR="00512CBA" w:rsidRPr="00616060">
        <w:rPr>
          <w:sz w:val="24"/>
          <w:szCs w:val="24"/>
        </w:rPr>
        <w:t xml:space="preserve">debate around the need for research </w:t>
      </w:r>
      <w:r w:rsidR="00B20ED0" w:rsidRPr="00616060">
        <w:rPr>
          <w:sz w:val="24"/>
          <w:szCs w:val="24"/>
        </w:rPr>
        <w:t xml:space="preserve">findings </w:t>
      </w:r>
      <w:r w:rsidR="00512CBA" w:rsidRPr="00616060">
        <w:rPr>
          <w:sz w:val="24"/>
          <w:szCs w:val="24"/>
        </w:rPr>
        <w:t xml:space="preserve">to </w:t>
      </w:r>
      <w:r w:rsidR="00B20ED0" w:rsidRPr="00616060">
        <w:rPr>
          <w:sz w:val="24"/>
          <w:szCs w:val="24"/>
        </w:rPr>
        <w:t>be utilised</w:t>
      </w:r>
      <w:r w:rsidR="00512CBA" w:rsidRPr="00616060">
        <w:rPr>
          <w:sz w:val="24"/>
          <w:szCs w:val="24"/>
        </w:rPr>
        <w:t xml:space="preserve"> outside of academia. In the field </w:t>
      </w:r>
      <w:r w:rsidR="00D872A4" w:rsidRPr="00616060">
        <w:rPr>
          <w:sz w:val="24"/>
          <w:szCs w:val="24"/>
        </w:rPr>
        <w:t xml:space="preserve">of </w:t>
      </w:r>
      <w:r w:rsidR="00B70B3D" w:rsidRPr="00616060">
        <w:rPr>
          <w:sz w:val="24"/>
          <w:szCs w:val="24"/>
        </w:rPr>
        <w:t>B&amp;M</w:t>
      </w:r>
      <w:r w:rsidR="00B20ED0" w:rsidRPr="00616060">
        <w:rPr>
          <w:sz w:val="24"/>
          <w:szCs w:val="24"/>
        </w:rPr>
        <w:t>,</w:t>
      </w:r>
      <w:r w:rsidR="00512CBA" w:rsidRPr="00616060">
        <w:rPr>
          <w:sz w:val="24"/>
          <w:szCs w:val="24"/>
        </w:rPr>
        <w:t xml:space="preserve"> this discussion around ‘rigour and </w:t>
      </w:r>
      <w:r w:rsidR="00D872A4" w:rsidRPr="00616060">
        <w:rPr>
          <w:sz w:val="24"/>
          <w:szCs w:val="24"/>
        </w:rPr>
        <w:t>relevance’ has</w:t>
      </w:r>
      <w:r w:rsidR="00E46675" w:rsidRPr="00616060">
        <w:rPr>
          <w:sz w:val="24"/>
          <w:szCs w:val="24"/>
        </w:rPr>
        <w:t xml:space="preserve"> be</w:t>
      </w:r>
      <w:r w:rsidR="00792756">
        <w:rPr>
          <w:sz w:val="24"/>
          <w:szCs w:val="24"/>
        </w:rPr>
        <w:t>e</w:t>
      </w:r>
      <w:r w:rsidR="00E46675" w:rsidRPr="00616060">
        <w:rPr>
          <w:sz w:val="24"/>
          <w:szCs w:val="24"/>
        </w:rPr>
        <w:t xml:space="preserve">n </w:t>
      </w:r>
      <w:r w:rsidR="00E73A47">
        <w:rPr>
          <w:sz w:val="24"/>
          <w:szCs w:val="24"/>
        </w:rPr>
        <w:t>on</w:t>
      </w:r>
      <w:r w:rsidR="00E46675" w:rsidRPr="00616060">
        <w:rPr>
          <w:sz w:val="24"/>
          <w:szCs w:val="24"/>
        </w:rPr>
        <w:t>going since the 1940s</w:t>
      </w:r>
      <w:r w:rsidR="00923A8E" w:rsidRPr="00616060">
        <w:rPr>
          <w:sz w:val="24"/>
          <w:szCs w:val="24"/>
        </w:rPr>
        <w:t xml:space="preserve"> (</w:t>
      </w:r>
      <w:proofErr w:type="spellStart"/>
      <w:r w:rsidR="00063620" w:rsidRPr="00616060">
        <w:rPr>
          <w:sz w:val="24"/>
          <w:szCs w:val="24"/>
        </w:rPr>
        <w:t>Caswill</w:t>
      </w:r>
      <w:proofErr w:type="spellEnd"/>
      <w:r w:rsidR="00063620" w:rsidRPr="00616060">
        <w:rPr>
          <w:sz w:val="24"/>
          <w:szCs w:val="24"/>
        </w:rPr>
        <w:t xml:space="preserve"> and </w:t>
      </w:r>
      <w:proofErr w:type="spellStart"/>
      <w:r w:rsidR="00063620" w:rsidRPr="00616060">
        <w:rPr>
          <w:sz w:val="24"/>
          <w:szCs w:val="24"/>
        </w:rPr>
        <w:t>Wensley</w:t>
      </w:r>
      <w:proofErr w:type="spellEnd"/>
      <w:r w:rsidR="00923A8E" w:rsidRPr="00616060">
        <w:rPr>
          <w:sz w:val="24"/>
          <w:szCs w:val="24"/>
        </w:rPr>
        <w:t>,</w:t>
      </w:r>
      <w:r w:rsidR="00512CBA" w:rsidRPr="00616060">
        <w:rPr>
          <w:sz w:val="24"/>
          <w:szCs w:val="24"/>
        </w:rPr>
        <w:t xml:space="preserve"> </w:t>
      </w:r>
      <w:r w:rsidR="00063620" w:rsidRPr="00616060">
        <w:rPr>
          <w:sz w:val="24"/>
          <w:szCs w:val="24"/>
        </w:rPr>
        <w:t>2007</w:t>
      </w:r>
      <w:r w:rsidR="00AA6062" w:rsidRPr="00616060">
        <w:rPr>
          <w:sz w:val="24"/>
          <w:szCs w:val="24"/>
        </w:rPr>
        <w:t>)</w:t>
      </w:r>
      <w:r w:rsidR="00063620" w:rsidRPr="00616060">
        <w:rPr>
          <w:sz w:val="24"/>
          <w:szCs w:val="24"/>
        </w:rPr>
        <w:t xml:space="preserve">. </w:t>
      </w:r>
      <w:r w:rsidR="00346286" w:rsidRPr="00346286">
        <w:rPr>
          <w:sz w:val="24"/>
          <w:szCs w:val="24"/>
          <w:lang w:val="en-US"/>
        </w:rPr>
        <w:t>As management has developed as a science, it is said to have become separated from the management profession (</w:t>
      </w:r>
      <w:proofErr w:type="spellStart"/>
      <w:r w:rsidR="00346286" w:rsidRPr="00346286">
        <w:rPr>
          <w:sz w:val="24"/>
          <w:szCs w:val="24"/>
          <w:lang w:val="en-US"/>
        </w:rPr>
        <w:t>Pfeffer</w:t>
      </w:r>
      <w:proofErr w:type="spellEnd"/>
      <w:r w:rsidR="00346286" w:rsidRPr="00346286">
        <w:rPr>
          <w:sz w:val="24"/>
          <w:szCs w:val="24"/>
          <w:lang w:val="en-US"/>
        </w:rPr>
        <w:t xml:space="preserve"> and Fong, 2002). </w:t>
      </w:r>
      <w:r w:rsidR="00346286">
        <w:rPr>
          <w:sz w:val="24"/>
          <w:szCs w:val="24"/>
          <w:lang w:val="en-US"/>
        </w:rPr>
        <w:t>A</w:t>
      </w:r>
      <w:r w:rsidR="00346286" w:rsidRPr="00346286">
        <w:rPr>
          <w:sz w:val="24"/>
          <w:szCs w:val="24"/>
          <w:lang w:val="en-US"/>
        </w:rPr>
        <w:t xml:space="preserve"> gap between academia and practice has opened up (</w:t>
      </w:r>
      <w:proofErr w:type="spellStart"/>
      <w:r w:rsidR="00346286" w:rsidRPr="00346286">
        <w:rPr>
          <w:sz w:val="24"/>
          <w:szCs w:val="24"/>
          <w:lang w:val="en-US"/>
        </w:rPr>
        <w:t>Rynes</w:t>
      </w:r>
      <w:proofErr w:type="spellEnd"/>
      <w:r w:rsidR="00A954E0">
        <w:rPr>
          <w:sz w:val="24"/>
          <w:szCs w:val="24"/>
          <w:lang w:val="en-US"/>
        </w:rPr>
        <w:t xml:space="preserve"> et al.</w:t>
      </w:r>
      <w:r w:rsidR="00346286" w:rsidRPr="00346286">
        <w:rPr>
          <w:sz w:val="24"/>
          <w:szCs w:val="24"/>
          <w:lang w:val="en-US"/>
        </w:rPr>
        <w:t xml:space="preserve"> 2007)</w:t>
      </w:r>
      <w:r w:rsidR="00346286">
        <w:rPr>
          <w:sz w:val="24"/>
          <w:szCs w:val="24"/>
          <w:lang w:val="en-US"/>
        </w:rPr>
        <w:t>. As a result,</w:t>
      </w:r>
      <w:r w:rsidR="00346286" w:rsidRPr="00346286">
        <w:rPr>
          <w:sz w:val="24"/>
          <w:szCs w:val="24"/>
          <w:lang w:val="en-US"/>
        </w:rPr>
        <w:t xml:space="preserve"> </w:t>
      </w:r>
      <w:r w:rsidR="00346286">
        <w:rPr>
          <w:sz w:val="24"/>
          <w:szCs w:val="24"/>
          <w:lang w:val="en-US"/>
        </w:rPr>
        <w:t>it is claimed that</w:t>
      </w:r>
      <w:r w:rsidR="00346286" w:rsidRPr="00346286">
        <w:rPr>
          <w:sz w:val="24"/>
          <w:szCs w:val="24"/>
          <w:lang w:val="en-US"/>
        </w:rPr>
        <w:t xml:space="preserve"> much of the teaching and research carried out in universities is irrelevant to the needs to business (</w:t>
      </w:r>
      <w:r w:rsidR="00CB5004">
        <w:rPr>
          <w:sz w:val="24"/>
          <w:szCs w:val="24"/>
          <w:lang w:val="en-US"/>
        </w:rPr>
        <w:t xml:space="preserve">For example: </w:t>
      </w:r>
      <w:r w:rsidR="00346286" w:rsidRPr="00346286">
        <w:rPr>
          <w:sz w:val="24"/>
          <w:szCs w:val="24"/>
          <w:lang w:val="en-US"/>
        </w:rPr>
        <w:t xml:space="preserve">Huff, 2000; </w:t>
      </w:r>
      <w:r w:rsidR="00346286" w:rsidRPr="00346286">
        <w:rPr>
          <w:sz w:val="24"/>
          <w:szCs w:val="24"/>
        </w:rPr>
        <w:t xml:space="preserve">Starkey and Madan, 2001; </w:t>
      </w:r>
      <w:r w:rsidR="00346286" w:rsidRPr="00346286">
        <w:rPr>
          <w:sz w:val="24"/>
          <w:szCs w:val="24"/>
          <w:lang w:val="en-US"/>
        </w:rPr>
        <w:t xml:space="preserve">Bennis and O’Toole, 2005; </w:t>
      </w:r>
      <w:proofErr w:type="spellStart"/>
      <w:r w:rsidR="00D53379" w:rsidRPr="00D53379">
        <w:rPr>
          <w:sz w:val="24"/>
          <w:szCs w:val="24"/>
        </w:rPr>
        <w:t>Hitt</w:t>
      </w:r>
      <w:proofErr w:type="spellEnd"/>
      <w:r w:rsidR="00D53379" w:rsidRPr="00D53379">
        <w:rPr>
          <w:sz w:val="24"/>
          <w:szCs w:val="24"/>
        </w:rPr>
        <w:t xml:space="preserve"> and Greer, 2012</w:t>
      </w:r>
      <w:r w:rsidR="00D53379">
        <w:rPr>
          <w:sz w:val="24"/>
          <w:szCs w:val="24"/>
        </w:rPr>
        <w:t xml:space="preserve">; </w:t>
      </w:r>
      <w:proofErr w:type="spellStart"/>
      <w:r w:rsidR="00346286" w:rsidRPr="00346286">
        <w:rPr>
          <w:sz w:val="24"/>
          <w:szCs w:val="24"/>
        </w:rPr>
        <w:t>Bartunek</w:t>
      </w:r>
      <w:proofErr w:type="spellEnd"/>
      <w:r w:rsidR="00346286" w:rsidRPr="00346286">
        <w:rPr>
          <w:sz w:val="24"/>
          <w:szCs w:val="24"/>
        </w:rPr>
        <w:t xml:space="preserve"> and </w:t>
      </w:r>
      <w:proofErr w:type="spellStart"/>
      <w:r w:rsidR="00346286" w:rsidRPr="00346286">
        <w:rPr>
          <w:sz w:val="24"/>
          <w:szCs w:val="24"/>
        </w:rPr>
        <w:t>Rynes</w:t>
      </w:r>
      <w:proofErr w:type="spellEnd"/>
      <w:r w:rsidR="00346286" w:rsidRPr="00346286">
        <w:rPr>
          <w:sz w:val="24"/>
          <w:szCs w:val="24"/>
        </w:rPr>
        <w:t>, 2014</w:t>
      </w:r>
      <w:r w:rsidR="00346286" w:rsidRPr="00346286">
        <w:rPr>
          <w:sz w:val="24"/>
          <w:szCs w:val="24"/>
          <w:lang w:val="en-US"/>
        </w:rPr>
        <w:t xml:space="preserve">). </w:t>
      </w:r>
    </w:p>
    <w:p w:rsidR="00D53379" w:rsidRPr="00D53379" w:rsidRDefault="00346286" w:rsidP="00D53379">
      <w:pPr>
        <w:spacing w:after="0" w:line="480" w:lineRule="auto"/>
        <w:ind w:firstLine="720"/>
        <w:rPr>
          <w:sz w:val="24"/>
          <w:szCs w:val="24"/>
        </w:rPr>
      </w:pPr>
      <w:r w:rsidRPr="00346286">
        <w:rPr>
          <w:sz w:val="24"/>
          <w:szCs w:val="24"/>
        </w:rPr>
        <w:t>The question of the relationship between management research and practice is fundamentally important because it relates to the quality of management theory and knowledge (</w:t>
      </w:r>
      <w:proofErr w:type="spellStart"/>
      <w:r w:rsidRPr="00346286">
        <w:rPr>
          <w:sz w:val="24"/>
          <w:szCs w:val="24"/>
        </w:rPr>
        <w:t>Amabile</w:t>
      </w:r>
      <w:proofErr w:type="spellEnd"/>
      <w:r w:rsidRPr="00346286">
        <w:rPr>
          <w:sz w:val="24"/>
          <w:szCs w:val="24"/>
        </w:rPr>
        <w:t xml:space="preserve"> et al., 2001;</w:t>
      </w:r>
      <w:r w:rsidRPr="00346286">
        <w:rPr>
          <w:sz w:val="24"/>
          <w:szCs w:val="24"/>
          <w:lang w:val="en-US"/>
        </w:rPr>
        <w:t xml:space="preserve"> Christensen and </w:t>
      </w:r>
      <w:proofErr w:type="spellStart"/>
      <w:r w:rsidRPr="00346286">
        <w:rPr>
          <w:sz w:val="24"/>
          <w:szCs w:val="24"/>
          <w:lang w:val="en-US"/>
        </w:rPr>
        <w:t>Raynor</w:t>
      </w:r>
      <w:proofErr w:type="spellEnd"/>
      <w:r w:rsidRPr="00346286">
        <w:rPr>
          <w:sz w:val="24"/>
          <w:szCs w:val="24"/>
          <w:lang w:val="en-US"/>
        </w:rPr>
        <w:t>, 2003</w:t>
      </w:r>
      <w:r w:rsidRPr="00346286">
        <w:rPr>
          <w:sz w:val="24"/>
          <w:szCs w:val="24"/>
        </w:rPr>
        <w:t>). Theory needs to be based in the reality of human experience and action needs to inform the development of knowledge (</w:t>
      </w:r>
      <w:proofErr w:type="spellStart"/>
      <w:r w:rsidRPr="00346286">
        <w:rPr>
          <w:sz w:val="24"/>
          <w:szCs w:val="24"/>
        </w:rPr>
        <w:t>Jarzabkowski</w:t>
      </w:r>
      <w:proofErr w:type="spellEnd"/>
      <w:r w:rsidRPr="00346286">
        <w:rPr>
          <w:sz w:val="24"/>
          <w:szCs w:val="24"/>
        </w:rPr>
        <w:t xml:space="preserve">, </w:t>
      </w:r>
      <w:proofErr w:type="spellStart"/>
      <w:r w:rsidRPr="00346286">
        <w:rPr>
          <w:sz w:val="24"/>
          <w:szCs w:val="24"/>
        </w:rPr>
        <w:t>Mohrman</w:t>
      </w:r>
      <w:proofErr w:type="spellEnd"/>
      <w:r w:rsidRPr="00346286">
        <w:rPr>
          <w:sz w:val="24"/>
          <w:szCs w:val="24"/>
        </w:rPr>
        <w:t xml:space="preserve"> and Scherer, 2010) and therefore </w:t>
      </w:r>
      <w:r w:rsidRPr="00346286">
        <w:rPr>
          <w:sz w:val="24"/>
          <w:szCs w:val="24"/>
          <w:lang w:val="en-US"/>
        </w:rPr>
        <w:t xml:space="preserve">the conditions under </w:t>
      </w:r>
      <w:r w:rsidRPr="00346286">
        <w:rPr>
          <w:sz w:val="24"/>
          <w:szCs w:val="24"/>
          <w:lang w:val="en-US"/>
        </w:rPr>
        <w:lastRenderedPageBreak/>
        <w:t xml:space="preserve">which the knowledge is produced are important (Knights and Scarborough, 2010). </w:t>
      </w:r>
      <w:r w:rsidRPr="00346286">
        <w:rPr>
          <w:sz w:val="24"/>
          <w:szCs w:val="24"/>
        </w:rPr>
        <w:t>Interaction with practice in developing knowledge allows theory to evolve and transform over time during the process of exchange</w:t>
      </w:r>
      <w:r w:rsidRPr="00346286">
        <w:rPr>
          <w:sz w:val="24"/>
          <w:szCs w:val="24"/>
          <w:lang w:val="en-US"/>
        </w:rPr>
        <w:t xml:space="preserve"> (Mason, </w:t>
      </w:r>
      <w:proofErr w:type="spellStart"/>
      <w:r w:rsidRPr="00346286">
        <w:rPr>
          <w:sz w:val="24"/>
          <w:szCs w:val="24"/>
          <w:lang w:val="en-US"/>
        </w:rPr>
        <w:t>Kjellberg</w:t>
      </w:r>
      <w:proofErr w:type="spellEnd"/>
      <w:r w:rsidRPr="00346286">
        <w:rPr>
          <w:sz w:val="24"/>
          <w:szCs w:val="24"/>
          <w:lang w:val="en-US"/>
        </w:rPr>
        <w:t xml:space="preserve"> and </w:t>
      </w:r>
      <w:proofErr w:type="spellStart"/>
      <w:r w:rsidRPr="00346286">
        <w:rPr>
          <w:sz w:val="24"/>
          <w:szCs w:val="24"/>
          <w:lang w:val="en-US"/>
        </w:rPr>
        <w:t>Hagberg</w:t>
      </w:r>
      <w:proofErr w:type="spellEnd"/>
      <w:r w:rsidRPr="00346286">
        <w:rPr>
          <w:sz w:val="24"/>
          <w:szCs w:val="24"/>
          <w:lang w:val="en-US"/>
        </w:rPr>
        <w:t xml:space="preserve">, 2015). </w:t>
      </w:r>
      <w:r w:rsidR="00D53379" w:rsidRPr="00D53379">
        <w:rPr>
          <w:sz w:val="24"/>
          <w:szCs w:val="24"/>
        </w:rPr>
        <w:t xml:space="preserve">However, others are concerned that the pursuit of relevance </w:t>
      </w:r>
      <w:r w:rsidR="00D53379">
        <w:rPr>
          <w:sz w:val="24"/>
          <w:szCs w:val="24"/>
        </w:rPr>
        <w:t xml:space="preserve">leads to a narrow focus and a loss of objectivity </w:t>
      </w:r>
      <w:r w:rsidR="00D53379" w:rsidRPr="00D53379">
        <w:rPr>
          <w:sz w:val="24"/>
          <w:szCs w:val="24"/>
        </w:rPr>
        <w:t xml:space="preserve">(Grey, 2001; Wilmott, 2012). </w:t>
      </w:r>
    </w:p>
    <w:p w:rsidR="00346286" w:rsidRPr="00346286" w:rsidRDefault="006A729A" w:rsidP="00346286">
      <w:pPr>
        <w:spacing w:after="0" w:line="480" w:lineRule="auto"/>
        <w:ind w:firstLine="720"/>
        <w:rPr>
          <w:sz w:val="24"/>
          <w:szCs w:val="24"/>
        </w:rPr>
      </w:pPr>
      <w:r>
        <w:rPr>
          <w:sz w:val="24"/>
          <w:szCs w:val="24"/>
          <w:lang w:val="en-US"/>
        </w:rPr>
        <w:t>The management</w:t>
      </w:r>
      <w:r w:rsidR="00346286" w:rsidRPr="00346286">
        <w:rPr>
          <w:sz w:val="24"/>
          <w:szCs w:val="24"/>
          <w:lang w:val="en-US"/>
        </w:rPr>
        <w:t xml:space="preserve"> researcher</w:t>
      </w:r>
      <w:r>
        <w:rPr>
          <w:sz w:val="24"/>
          <w:szCs w:val="24"/>
          <w:lang w:val="en-US"/>
        </w:rPr>
        <w:t xml:space="preserve"> needs </w:t>
      </w:r>
      <w:r w:rsidR="00346286" w:rsidRPr="00346286">
        <w:rPr>
          <w:sz w:val="24"/>
          <w:szCs w:val="24"/>
          <w:lang w:val="en-US"/>
        </w:rPr>
        <w:t xml:space="preserve">to move between the </w:t>
      </w:r>
      <w:r>
        <w:rPr>
          <w:sz w:val="24"/>
          <w:szCs w:val="24"/>
          <w:lang w:val="en-US"/>
        </w:rPr>
        <w:t xml:space="preserve">fundamentally </w:t>
      </w:r>
      <w:r w:rsidR="00346286" w:rsidRPr="00346286">
        <w:rPr>
          <w:sz w:val="24"/>
          <w:szCs w:val="24"/>
          <w:lang w:val="en-US"/>
        </w:rPr>
        <w:t>different communities of practice of academia and business (</w:t>
      </w:r>
      <w:proofErr w:type="spellStart"/>
      <w:r w:rsidR="00346286" w:rsidRPr="00346286">
        <w:rPr>
          <w:sz w:val="24"/>
          <w:szCs w:val="24"/>
          <w:lang w:val="en-US"/>
        </w:rPr>
        <w:t>Shrivastava</w:t>
      </w:r>
      <w:proofErr w:type="spellEnd"/>
      <w:r w:rsidR="00346286" w:rsidRPr="00346286">
        <w:rPr>
          <w:sz w:val="24"/>
          <w:szCs w:val="24"/>
          <w:lang w:val="en-US"/>
        </w:rPr>
        <w:t xml:space="preserve"> and </w:t>
      </w:r>
      <w:proofErr w:type="spellStart"/>
      <w:r w:rsidR="00346286" w:rsidRPr="00346286">
        <w:rPr>
          <w:sz w:val="24"/>
          <w:szCs w:val="24"/>
          <w:lang w:val="en-US"/>
        </w:rPr>
        <w:t>Mitrof</w:t>
      </w:r>
      <w:r w:rsidR="0098079B">
        <w:rPr>
          <w:sz w:val="24"/>
          <w:szCs w:val="24"/>
          <w:lang w:val="en-US"/>
        </w:rPr>
        <w:t>f</w:t>
      </w:r>
      <w:proofErr w:type="spellEnd"/>
      <w:r w:rsidR="0098079B">
        <w:rPr>
          <w:sz w:val="24"/>
          <w:szCs w:val="24"/>
          <w:lang w:val="en-US"/>
        </w:rPr>
        <w:t xml:space="preserve">, 1984; Brown and </w:t>
      </w:r>
      <w:proofErr w:type="spellStart"/>
      <w:r w:rsidR="0098079B">
        <w:rPr>
          <w:sz w:val="24"/>
          <w:szCs w:val="24"/>
          <w:lang w:val="en-US"/>
        </w:rPr>
        <w:t>Duguid</w:t>
      </w:r>
      <w:proofErr w:type="spellEnd"/>
      <w:r w:rsidR="0098079B">
        <w:rPr>
          <w:sz w:val="24"/>
          <w:szCs w:val="24"/>
          <w:lang w:val="en-US"/>
        </w:rPr>
        <w:t>, 1998)</w:t>
      </w:r>
      <w:r w:rsidR="00346286" w:rsidRPr="00346286">
        <w:rPr>
          <w:sz w:val="24"/>
          <w:szCs w:val="24"/>
          <w:lang w:val="en-US"/>
        </w:rPr>
        <w:t xml:space="preserve"> and to deal with the contradictions and paradoxes that stem from different approaches (</w:t>
      </w:r>
      <w:proofErr w:type="spellStart"/>
      <w:r w:rsidR="00346286" w:rsidRPr="00346286">
        <w:rPr>
          <w:sz w:val="24"/>
          <w:szCs w:val="24"/>
          <w:lang w:val="en-US"/>
        </w:rPr>
        <w:t>Bartunek</w:t>
      </w:r>
      <w:proofErr w:type="spellEnd"/>
      <w:r w:rsidR="00346286" w:rsidRPr="00346286">
        <w:rPr>
          <w:sz w:val="24"/>
          <w:szCs w:val="24"/>
          <w:lang w:val="en-US"/>
        </w:rPr>
        <w:t xml:space="preserve"> and </w:t>
      </w:r>
      <w:proofErr w:type="spellStart"/>
      <w:r w:rsidR="00346286" w:rsidRPr="00346286">
        <w:rPr>
          <w:sz w:val="24"/>
          <w:szCs w:val="24"/>
          <w:lang w:val="en-US"/>
        </w:rPr>
        <w:t>Rynes</w:t>
      </w:r>
      <w:proofErr w:type="spellEnd"/>
      <w:r w:rsidR="00346286" w:rsidRPr="00346286">
        <w:rPr>
          <w:sz w:val="24"/>
          <w:szCs w:val="24"/>
          <w:lang w:val="en-US"/>
        </w:rPr>
        <w:t xml:space="preserve">, 2014). </w:t>
      </w:r>
      <w:r w:rsidR="00252796">
        <w:rPr>
          <w:sz w:val="24"/>
          <w:szCs w:val="24"/>
        </w:rPr>
        <w:t>The</w:t>
      </w:r>
      <w:r w:rsidR="00346286" w:rsidRPr="00346286">
        <w:rPr>
          <w:sz w:val="24"/>
          <w:szCs w:val="24"/>
        </w:rPr>
        <w:t xml:space="preserve"> research</w:t>
      </w:r>
      <w:r w:rsidR="00E73A47">
        <w:rPr>
          <w:sz w:val="24"/>
          <w:szCs w:val="24"/>
        </w:rPr>
        <w:t xml:space="preserve">er </w:t>
      </w:r>
      <w:r w:rsidR="00252796">
        <w:rPr>
          <w:sz w:val="24"/>
          <w:szCs w:val="24"/>
        </w:rPr>
        <w:t>needs to be</w:t>
      </w:r>
      <w:r w:rsidR="00E73A47">
        <w:rPr>
          <w:sz w:val="24"/>
          <w:szCs w:val="24"/>
        </w:rPr>
        <w:t xml:space="preserve"> </w:t>
      </w:r>
      <w:r w:rsidR="00346286" w:rsidRPr="00346286">
        <w:rPr>
          <w:sz w:val="24"/>
          <w:szCs w:val="24"/>
        </w:rPr>
        <w:t>equip</w:t>
      </w:r>
      <w:r w:rsidR="00E73A47">
        <w:rPr>
          <w:sz w:val="24"/>
          <w:szCs w:val="24"/>
        </w:rPr>
        <w:t xml:space="preserve">ped </w:t>
      </w:r>
      <w:r w:rsidR="00346286" w:rsidRPr="00346286">
        <w:rPr>
          <w:sz w:val="24"/>
          <w:szCs w:val="24"/>
        </w:rPr>
        <w:t xml:space="preserve">with the required competencies (Hodgkinson, </w:t>
      </w:r>
      <w:r w:rsidR="00346286" w:rsidRPr="00346286">
        <w:rPr>
          <w:sz w:val="24"/>
          <w:szCs w:val="24"/>
          <w:lang w:val="en-US"/>
        </w:rPr>
        <w:t>Herriot and Anderson,</w:t>
      </w:r>
      <w:r w:rsidR="00346286" w:rsidRPr="00346286">
        <w:rPr>
          <w:sz w:val="24"/>
          <w:szCs w:val="24"/>
        </w:rPr>
        <w:t xml:space="preserve"> 2001), skills and motivation (Pettigrew, 2011) to overcome the </w:t>
      </w:r>
      <w:r w:rsidR="00E73A47">
        <w:rPr>
          <w:sz w:val="24"/>
          <w:szCs w:val="24"/>
        </w:rPr>
        <w:t xml:space="preserve">many </w:t>
      </w:r>
      <w:r w:rsidR="00346286" w:rsidRPr="00346286">
        <w:rPr>
          <w:sz w:val="24"/>
          <w:szCs w:val="24"/>
        </w:rPr>
        <w:t>communication difficulties (</w:t>
      </w:r>
      <w:proofErr w:type="spellStart"/>
      <w:r w:rsidR="00346286" w:rsidRPr="00346286">
        <w:rPr>
          <w:sz w:val="24"/>
          <w:szCs w:val="24"/>
        </w:rPr>
        <w:t>Kieser</w:t>
      </w:r>
      <w:proofErr w:type="spellEnd"/>
      <w:r w:rsidR="00346286" w:rsidRPr="00346286">
        <w:rPr>
          <w:sz w:val="24"/>
          <w:szCs w:val="24"/>
        </w:rPr>
        <w:t xml:space="preserve"> and </w:t>
      </w:r>
      <w:proofErr w:type="spellStart"/>
      <w:r w:rsidR="00346286" w:rsidRPr="00346286">
        <w:rPr>
          <w:sz w:val="24"/>
          <w:szCs w:val="24"/>
        </w:rPr>
        <w:t>Leiner</w:t>
      </w:r>
      <w:proofErr w:type="spellEnd"/>
      <w:r w:rsidR="00346286" w:rsidRPr="00346286">
        <w:rPr>
          <w:sz w:val="24"/>
          <w:szCs w:val="24"/>
        </w:rPr>
        <w:t xml:space="preserve">, 2012). </w:t>
      </w:r>
      <w:r w:rsidR="00E73A47">
        <w:rPr>
          <w:sz w:val="24"/>
          <w:szCs w:val="24"/>
        </w:rPr>
        <w:t>T</w:t>
      </w:r>
      <w:r w:rsidR="00346286" w:rsidRPr="00346286">
        <w:rPr>
          <w:sz w:val="24"/>
          <w:szCs w:val="24"/>
        </w:rPr>
        <w:t xml:space="preserve">he pressure to produce high quality academic outputs may </w:t>
      </w:r>
      <w:r w:rsidR="00E73A47">
        <w:rPr>
          <w:sz w:val="24"/>
          <w:szCs w:val="24"/>
        </w:rPr>
        <w:t xml:space="preserve">also </w:t>
      </w:r>
      <w:r w:rsidR="00346286" w:rsidRPr="00346286">
        <w:rPr>
          <w:sz w:val="24"/>
          <w:szCs w:val="24"/>
        </w:rPr>
        <w:t>make it very difficult for academic</w:t>
      </w:r>
      <w:r w:rsidR="00E73A47">
        <w:rPr>
          <w:sz w:val="24"/>
          <w:szCs w:val="24"/>
        </w:rPr>
        <w:t>s</w:t>
      </w:r>
      <w:r w:rsidR="00346286" w:rsidRPr="00346286">
        <w:rPr>
          <w:sz w:val="24"/>
          <w:szCs w:val="24"/>
        </w:rPr>
        <w:t xml:space="preserve"> to </w:t>
      </w:r>
      <w:r w:rsidR="00E73A47">
        <w:rPr>
          <w:sz w:val="24"/>
          <w:szCs w:val="24"/>
        </w:rPr>
        <w:t>find the time</w:t>
      </w:r>
      <w:r w:rsidR="00346286" w:rsidRPr="00346286">
        <w:rPr>
          <w:sz w:val="24"/>
          <w:szCs w:val="24"/>
        </w:rPr>
        <w:t xml:space="preserve"> to </w:t>
      </w:r>
      <w:r w:rsidR="00252796">
        <w:rPr>
          <w:sz w:val="24"/>
          <w:szCs w:val="24"/>
        </w:rPr>
        <w:t xml:space="preserve">engage with </w:t>
      </w:r>
      <w:r w:rsidR="00346286" w:rsidRPr="00346286">
        <w:rPr>
          <w:sz w:val="24"/>
          <w:szCs w:val="24"/>
        </w:rPr>
        <w:t>the business world (Martin, 2012). At the same time</w:t>
      </w:r>
      <w:r w:rsidR="00E73A47">
        <w:rPr>
          <w:sz w:val="24"/>
          <w:szCs w:val="24"/>
        </w:rPr>
        <w:t>,</w:t>
      </w:r>
      <w:r w:rsidR="00346286" w:rsidRPr="00346286">
        <w:rPr>
          <w:sz w:val="24"/>
          <w:szCs w:val="24"/>
        </w:rPr>
        <w:t xml:space="preserve"> there may be many barriers for practitioners in engaging with academics</w:t>
      </w:r>
      <w:r>
        <w:rPr>
          <w:sz w:val="24"/>
          <w:szCs w:val="24"/>
        </w:rPr>
        <w:t xml:space="preserve"> such as lack of motivation, lack of time and different priorities</w:t>
      </w:r>
      <w:r w:rsidR="00346286" w:rsidRPr="00346286">
        <w:rPr>
          <w:sz w:val="24"/>
          <w:szCs w:val="24"/>
        </w:rPr>
        <w:t xml:space="preserve"> (</w:t>
      </w:r>
      <w:proofErr w:type="spellStart"/>
      <w:r w:rsidR="00346286" w:rsidRPr="00346286">
        <w:rPr>
          <w:sz w:val="24"/>
          <w:szCs w:val="24"/>
          <w:lang w:val="en-US"/>
        </w:rPr>
        <w:t>Ottesen</w:t>
      </w:r>
      <w:proofErr w:type="spellEnd"/>
      <w:r w:rsidR="00346286" w:rsidRPr="00346286">
        <w:rPr>
          <w:sz w:val="24"/>
          <w:szCs w:val="24"/>
          <w:lang w:val="en-US"/>
        </w:rPr>
        <w:t xml:space="preserve"> and </w:t>
      </w:r>
      <w:proofErr w:type="spellStart"/>
      <w:r w:rsidR="00346286" w:rsidRPr="00346286">
        <w:rPr>
          <w:sz w:val="24"/>
          <w:szCs w:val="24"/>
          <w:lang w:val="en-US"/>
        </w:rPr>
        <w:t>Gronhaug</w:t>
      </w:r>
      <w:proofErr w:type="spellEnd"/>
      <w:r w:rsidR="00346286" w:rsidRPr="00346286">
        <w:rPr>
          <w:sz w:val="24"/>
          <w:szCs w:val="24"/>
          <w:lang w:val="en-US"/>
        </w:rPr>
        <w:t>, 2004</w:t>
      </w:r>
      <w:r w:rsidR="00346286" w:rsidRPr="00346286">
        <w:rPr>
          <w:sz w:val="24"/>
          <w:szCs w:val="24"/>
        </w:rPr>
        <w:t xml:space="preserve">). </w:t>
      </w:r>
    </w:p>
    <w:p w:rsidR="00C12CD1" w:rsidRPr="00616060" w:rsidRDefault="00BF3BDE" w:rsidP="00904D9B">
      <w:pPr>
        <w:spacing w:after="0" w:line="480" w:lineRule="auto"/>
        <w:ind w:firstLine="720"/>
        <w:rPr>
          <w:sz w:val="24"/>
          <w:szCs w:val="24"/>
        </w:rPr>
      </w:pPr>
      <w:r w:rsidRPr="00616060">
        <w:rPr>
          <w:sz w:val="24"/>
          <w:szCs w:val="24"/>
        </w:rPr>
        <w:t>While th</w:t>
      </w:r>
      <w:r w:rsidR="00DC1F06" w:rsidRPr="00616060">
        <w:rPr>
          <w:sz w:val="24"/>
          <w:szCs w:val="24"/>
        </w:rPr>
        <w:t xml:space="preserve">ere are </w:t>
      </w:r>
      <w:r w:rsidRPr="00616060">
        <w:rPr>
          <w:sz w:val="24"/>
          <w:szCs w:val="24"/>
        </w:rPr>
        <w:t>strong argument</w:t>
      </w:r>
      <w:r w:rsidR="00DC1F06" w:rsidRPr="00616060">
        <w:rPr>
          <w:sz w:val="24"/>
          <w:szCs w:val="24"/>
        </w:rPr>
        <w:t>s</w:t>
      </w:r>
      <w:r w:rsidRPr="00616060">
        <w:rPr>
          <w:sz w:val="24"/>
          <w:szCs w:val="24"/>
        </w:rPr>
        <w:t xml:space="preserve"> for </w:t>
      </w:r>
      <w:r w:rsidR="006A729A">
        <w:rPr>
          <w:sz w:val="24"/>
          <w:szCs w:val="24"/>
        </w:rPr>
        <w:t xml:space="preserve">research to be both rigorous and relevant </w:t>
      </w:r>
      <w:r w:rsidR="00C47F3B">
        <w:rPr>
          <w:sz w:val="24"/>
          <w:szCs w:val="24"/>
        </w:rPr>
        <w:t xml:space="preserve">to practice </w:t>
      </w:r>
      <w:r w:rsidR="006A729A">
        <w:rPr>
          <w:sz w:val="24"/>
          <w:szCs w:val="24"/>
        </w:rPr>
        <w:t>(Pettigrew, 1997)</w:t>
      </w:r>
      <w:r w:rsidRPr="00616060">
        <w:rPr>
          <w:sz w:val="24"/>
          <w:szCs w:val="24"/>
        </w:rPr>
        <w:t xml:space="preserve"> there is little consensus on how </w:t>
      </w:r>
      <w:r w:rsidR="00C47F3B">
        <w:rPr>
          <w:sz w:val="24"/>
          <w:szCs w:val="24"/>
        </w:rPr>
        <w:t>higher relevance</w:t>
      </w:r>
      <w:r w:rsidRPr="00616060">
        <w:rPr>
          <w:sz w:val="24"/>
          <w:szCs w:val="24"/>
        </w:rPr>
        <w:t xml:space="preserve"> can be achieved. </w:t>
      </w:r>
      <w:r w:rsidR="00F944E9" w:rsidRPr="00616060">
        <w:rPr>
          <w:sz w:val="24"/>
          <w:szCs w:val="24"/>
        </w:rPr>
        <w:t xml:space="preserve">Van de </w:t>
      </w:r>
      <w:proofErr w:type="spellStart"/>
      <w:r w:rsidR="00F944E9" w:rsidRPr="00616060">
        <w:rPr>
          <w:sz w:val="24"/>
          <w:szCs w:val="24"/>
        </w:rPr>
        <w:t>Ven</w:t>
      </w:r>
      <w:r w:rsidR="00F944E9">
        <w:rPr>
          <w:sz w:val="24"/>
          <w:szCs w:val="24"/>
        </w:rPr>
        <w:t>’s</w:t>
      </w:r>
      <w:proofErr w:type="spellEnd"/>
      <w:r w:rsidR="00F944E9">
        <w:rPr>
          <w:sz w:val="24"/>
          <w:szCs w:val="24"/>
        </w:rPr>
        <w:t xml:space="preserve"> (</w:t>
      </w:r>
      <w:r w:rsidR="00F944E9" w:rsidRPr="00616060">
        <w:rPr>
          <w:sz w:val="24"/>
          <w:szCs w:val="24"/>
        </w:rPr>
        <w:t>2007</w:t>
      </w:r>
      <w:r w:rsidR="00F944E9">
        <w:rPr>
          <w:sz w:val="24"/>
          <w:szCs w:val="24"/>
        </w:rPr>
        <w:t>) engaged scholarship advocates</w:t>
      </w:r>
      <w:r w:rsidR="00A72446" w:rsidRPr="00616060">
        <w:rPr>
          <w:sz w:val="24"/>
          <w:szCs w:val="24"/>
        </w:rPr>
        <w:t xml:space="preserve"> collaborative enquiry between academics and practitioners</w:t>
      </w:r>
      <w:r w:rsidR="00F944E9">
        <w:rPr>
          <w:sz w:val="24"/>
          <w:szCs w:val="24"/>
        </w:rPr>
        <w:t xml:space="preserve">, </w:t>
      </w:r>
      <w:r w:rsidRPr="00616060">
        <w:rPr>
          <w:sz w:val="24"/>
          <w:szCs w:val="24"/>
        </w:rPr>
        <w:t>suggest</w:t>
      </w:r>
      <w:r w:rsidR="00F944E9">
        <w:rPr>
          <w:sz w:val="24"/>
          <w:szCs w:val="24"/>
        </w:rPr>
        <w:t xml:space="preserve">ing the need for a </w:t>
      </w:r>
      <w:r w:rsidRPr="00616060">
        <w:rPr>
          <w:sz w:val="24"/>
          <w:szCs w:val="24"/>
        </w:rPr>
        <w:t>Mode 2 approach</w:t>
      </w:r>
      <w:r w:rsidR="00A7323C" w:rsidRPr="00616060">
        <w:rPr>
          <w:sz w:val="24"/>
          <w:szCs w:val="24"/>
        </w:rPr>
        <w:t>.</w:t>
      </w:r>
      <w:r w:rsidRPr="00616060">
        <w:rPr>
          <w:sz w:val="24"/>
          <w:szCs w:val="24"/>
        </w:rPr>
        <w:t xml:space="preserve"> Some have advocated a design science approach to management research </w:t>
      </w:r>
      <w:r w:rsidR="00913D9D" w:rsidRPr="00616060">
        <w:rPr>
          <w:sz w:val="24"/>
          <w:szCs w:val="24"/>
        </w:rPr>
        <w:t xml:space="preserve">and </w:t>
      </w:r>
      <w:r w:rsidRPr="00616060">
        <w:rPr>
          <w:sz w:val="24"/>
          <w:szCs w:val="24"/>
        </w:rPr>
        <w:t>emphasis</w:t>
      </w:r>
      <w:r w:rsidR="00913D9D" w:rsidRPr="00616060">
        <w:rPr>
          <w:sz w:val="24"/>
          <w:szCs w:val="24"/>
        </w:rPr>
        <w:t>ed</w:t>
      </w:r>
      <w:r w:rsidRPr="00616060">
        <w:rPr>
          <w:sz w:val="24"/>
          <w:szCs w:val="24"/>
        </w:rPr>
        <w:t xml:space="preserve"> the development of valid knowledge relat</w:t>
      </w:r>
      <w:r w:rsidR="00913D9D" w:rsidRPr="00616060">
        <w:rPr>
          <w:sz w:val="24"/>
          <w:szCs w:val="24"/>
        </w:rPr>
        <w:t>ing</w:t>
      </w:r>
      <w:r w:rsidRPr="00616060">
        <w:rPr>
          <w:sz w:val="24"/>
          <w:szCs w:val="24"/>
        </w:rPr>
        <w:t xml:space="preserve"> to field problems</w:t>
      </w:r>
      <w:r w:rsidR="003E032B" w:rsidRPr="00616060">
        <w:rPr>
          <w:sz w:val="24"/>
          <w:szCs w:val="24"/>
        </w:rPr>
        <w:t xml:space="preserve"> (</w:t>
      </w:r>
      <w:r w:rsidR="00F37097" w:rsidRPr="00616060">
        <w:rPr>
          <w:sz w:val="24"/>
          <w:szCs w:val="24"/>
        </w:rPr>
        <w:t xml:space="preserve">Van </w:t>
      </w:r>
      <w:proofErr w:type="spellStart"/>
      <w:r w:rsidR="00F37097" w:rsidRPr="00616060">
        <w:rPr>
          <w:sz w:val="24"/>
          <w:szCs w:val="24"/>
        </w:rPr>
        <w:t>Aaken</w:t>
      </w:r>
      <w:proofErr w:type="spellEnd"/>
      <w:r w:rsidR="00F37097" w:rsidRPr="00616060">
        <w:rPr>
          <w:sz w:val="24"/>
          <w:szCs w:val="24"/>
        </w:rPr>
        <w:t xml:space="preserve">, 2005; </w:t>
      </w:r>
      <w:r w:rsidR="003E032B" w:rsidRPr="00616060">
        <w:rPr>
          <w:sz w:val="24"/>
          <w:szCs w:val="24"/>
        </w:rPr>
        <w:t>Huff</w:t>
      </w:r>
      <w:r w:rsidR="00803EF1" w:rsidRPr="00616060">
        <w:rPr>
          <w:sz w:val="24"/>
          <w:szCs w:val="24"/>
        </w:rPr>
        <w:t xml:space="preserve"> </w:t>
      </w:r>
      <w:proofErr w:type="gramStart"/>
      <w:r w:rsidR="00803EF1" w:rsidRPr="00616060">
        <w:rPr>
          <w:sz w:val="24"/>
          <w:szCs w:val="24"/>
        </w:rPr>
        <w:t>et</w:t>
      </w:r>
      <w:proofErr w:type="gramEnd"/>
      <w:r w:rsidR="00803EF1" w:rsidRPr="00616060">
        <w:rPr>
          <w:sz w:val="24"/>
          <w:szCs w:val="24"/>
        </w:rPr>
        <w:t xml:space="preserve"> al.</w:t>
      </w:r>
      <w:r w:rsidR="003E032B" w:rsidRPr="00616060">
        <w:rPr>
          <w:sz w:val="24"/>
          <w:szCs w:val="24"/>
        </w:rPr>
        <w:t>2006)</w:t>
      </w:r>
      <w:r w:rsidRPr="00616060">
        <w:rPr>
          <w:sz w:val="24"/>
          <w:szCs w:val="24"/>
          <w:lang w:val="en-US"/>
        </w:rPr>
        <w:t xml:space="preserve">. </w:t>
      </w:r>
      <w:r w:rsidR="00985CFC" w:rsidRPr="00616060">
        <w:rPr>
          <w:sz w:val="24"/>
          <w:szCs w:val="24"/>
          <w:lang w:val="en-US"/>
        </w:rPr>
        <w:t>E</w:t>
      </w:r>
      <w:r w:rsidR="006A6FEC" w:rsidRPr="00616060">
        <w:rPr>
          <w:sz w:val="24"/>
          <w:szCs w:val="24"/>
          <w:lang w:val="en-US"/>
        </w:rPr>
        <w:t xml:space="preserve">vidence based management </w:t>
      </w:r>
      <w:r w:rsidR="00985CFC" w:rsidRPr="00616060">
        <w:rPr>
          <w:sz w:val="24"/>
          <w:szCs w:val="24"/>
          <w:lang w:val="en-US"/>
        </w:rPr>
        <w:t xml:space="preserve">has </w:t>
      </w:r>
      <w:r w:rsidR="003E032B" w:rsidRPr="00616060">
        <w:rPr>
          <w:sz w:val="24"/>
          <w:szCs w:val="24"/>
          <w:lang w:val="en-US"/>
        </w:rPr>
        <w:t xml:space="preserve">also </w:t>
      </w:r>
      <w:r w:rsidR="00985CFC" w:rsidRPr="00616060">
        <w:rPr>
          <w:sz w:val="24"/>
          <w:szCs w:val="24"/>
          <w:lang w:val="en-US"/>
        </w:rPr>
        <w:t xml:space="preserve">been put forward as another approach to bridging the gap </w:t>
      </w:r>
      <w:r w:rsidR="006A6FEC" w:rsidRPr="00616060">
        <w:rPr>
          <w:sz w:val="24"/>
          <w:szCs w:val="24"/>
          <w:lang w:val="en-US"/>
        </w:rPr>
        <w:t>(</w:t>
      </w:r>
      <w:proofErr w:type="spellStart"/>
      <w:r w:rsidR="006A6FEC" w:rsidRPr="00616060">
        <w:rPr>
          <w:sz w:val="24"/>
          <w:szCs w:val="24"/>
          <w:lang w:val="en-US"/>
        </w:rPr>
        <w:t>Rynes</w:t>
      </w:r>
      <w:proofErr w:type="spellEnd"/>
      <w:r w:rsidR="00D51275" w:rsidRPr="00616060">
        <w:rPr>
          <w:sz w:val="24"/>
          <w:szCs w:val="24"/>
          <w:lang w:val="en-US"/>
        </w:rPr>
        <w:t xml:space="preserve"> </w:t>
      </w:r>
      <w:r w:rsidR="00803EF1" w:rsidRPr="00616060">
        <w:rPr>
          <w:sz w:val="24"/>
          <w:szCs w:val="24"/>
        </w:rPr>
        <w:t>et al.</w:t>
      </w:r>
      <w:r w:rsidR="00D51275" w:rsidRPr="00616060">
        <w:rPr>
          <w:sz w:val="24"/>
          <w:szCs w:val="24"/>
        </w:rPr>
        <w:t xml:space="preserve"> </w:t>
      </w:r>
      <w:r w:rsidR="006A6FEC" w:rsidRPr="00616060">
        <w:rPr>
          <w:sz w:val="24"/>
          <w:szCs w:val="24"/>
          <w:lang w:val="en-US"/>
        </w:rPr>
        <w:t>2007)</w:t>
      </w:r>
      <w:r w:rsidR="003E032B" w:rsidRPr="00616060">
        <w:rPr>
          <w:sz w:val="24"/>
          <w:szCs w:val="24"/>
          <w:lang w:val="en-US"/>
        </w:rPr>
        <w:t>.</w:t>
      </w:r>
      <w:r w:rsidR="00913D9D" w:rsidRPr="00616060">
        <w:rPr>
          <w:sz w:val="24"/>
          <w:szCs w:val="24"/>
          <w:lang w:val="en-US"/>
        </w:rPr>
        <w:t xml:space="preserve"> </w:t>
      </w:r>
      <w:r w:rsidR="007C48D8">
        <w:rPr>
          <w:sz w:val="24"/>
          <w:szCs w:val="24"/>
          <w:lang w:val="en-US"/>
        </w:rPr>
        <w:t>The</w:t>
      </w:r>
      <w:r w:rsidR="00C47F3B">
        <w:rPr>
          <w:sz w:val="24"/>
          <w:szCs w:val="24"/>
          <w:lang w:val="en-US"/>
        </w:rPr>
        <w:t xml:space="preserve">se approaches are all predicated on a high level of </w:t>
      </w:r>
      <w:r w:rsidR="00C47F3B">
        <w:rPr>
          <w:sz w:val="24"/>
          <w:szCs w:val="24"/>
          <w:lang w:val="en-US"/>
        </w:rPr>
        <w:lastRenderedPageBreak/>
        <w:t xml:space="preserve">cooperation and collaboration </w:t>
      </w:r>
      <w:r w:rsidR="002256C8">
        <w:rPr>
          <w:sz w:val="24"/>
          <w:szCs w:val="24"/>
          <w:lang w:val="en-US"/>
        </w:rPr>
        <w:t xml:space="preserve">and therefore while they may be effective in certain circumstances, </w:t>
      </w:r>
      <w:r w:rsidR="007C48D8">
        <w:rPr>
          <w:sz w:val="24"/>
          <w:szCs w:val="24"/>
          <w:lang w:val="en-US"/>
        </w:rPr>
        <w:t>c</w:t>
      </w:r>
      <w:r w:rsidR="00F944E9">
        <w:rPr>
          <w:sz w:val="24"/>
          <w:szCs w:val="24"/>
          <w:lang w:val="en-US"/>
        </w:rPr>
        <w:t xml:space="preserve">lose collaboration </w:t>
      </w:r>
      <w:r w:rsidR="007C48D8">
        <w:rPr>
          <w:sz w:val="24"/>
          <w:szCs w:val="24"/>
          <w:lang w:val="en-US"/>
        </w:rPr>
        <w:t>may</w:t>
      </w:r>
      <w:r w:rsidR="00F944E9">
        <w:rPr>
          <w:sz w:val="24"/>
          <w:szCs w:val="24"/>
          <w:lang w:val="en-US"/>
        </w:rPr>
        <w:t xml:space="preserve"> be difficult</w:t>
      </w:r>
      <w:r w:rsidR="002256C8">
        <w:rPr>
          <w:sz w:val="24"/>
          <w:szCs w:val="24"/>
        </w:rPr>
        <w:t>, as discussed above.</w:t>
      </w:r>
    </w:p>
    <w:p w:rsidR="00C12CD1" w:rsidRPr="00616060" w:rsidRDefault="003260D0" w:rsidP="00904D9B">
      <w:pPr>
        <w:spacing w:after="0" w:line="480" w:lineRule="auto"/>
        <w:ind w:firstLine="720"/>
        <w:rPr>
          <w:i/>
          <w:sz w:val="24"/>
          <w:szCs w:val="24"/>
        </w:rPr>
      </w:pPr>
      <w:r w:rsidRPr="00616060">
        <w:rPr>
          <w:sz w:val="24"/>
          <w:szCs w:val="24"/>
        </w:rPr>
        <w:t>In summary, the theoretical and practical challenges of achieving relevance in B&amp;M research have long been debated</w:t>
      </w:r>
      <w:r w:rsidR="000834E0" w:rsidRPr="00616060">
        <w:rPr>
          <w:sz w:val="24"/>
          <w:szCs w:val="24"/>
        </w:rPr>
        <w:t xml:space="preserve"> and are not resolved</w:t>
      </w:r>
      <w:r w:rsidR="001F5817" w:rsidRPr="00616060">
        <w:rPr>
          <w:sz w:val="24"/>
          <w:szCs w:val="24"/>
        </w:rPr>
        <w:t xml:space="preserve">. </w:t>
      </w:r>
      <w:proofErr w:type="spellStart"/>
      <w:r w:rsidR="001F5817" w:rsidRPr="00616060">
        <w:rPr>
          <w:sz w:val="24"/>
          <w:szCs w:val="24"/>
        </w:rPr>
        <w:t>Kieser</w:t>
      </w:r>
      <w:proofErr w:type="spellEnd"/>
      <w:r w:rsidR="00803EF1" w:rsidRPr="00616060">
        <w:rPr>
          <w:sz w:val="24"/>
          <w:szCs w:val="24"/>
        </w:rPr>
        <w:t xml:space="preserve"> et al.</w:t>
      </w:r>
      <w:r w:rsidR="00D51275" w:rsidRPr="00616060">
        <w:rPr>
          <w:sz w:val="24"/>
          <w:szCs w:val="24"/>
        </w:rPr>
        <w:t xml:space="preserve"> </w:t>
      </w:r>
      <w:r w:rsidR="001F5817" w:rsidRPr="00616060">
        <w:rPr>
          <w:sz w:val="24"/>
          <w:szCs w:val="24"/>
        </w:rPr>
        <w:t>(2015) argue that the B&amp;M research community needs to turn the rigour/relevance debate into a research programme on the utilisation of management research. T</w:t>
      </w:r>
      <w:r w:rsidRPr="00616060">
        <w:rPr>
          <w:sz w:val="24"/>
          <w:szCs w:val="24"/>
        </w:rPr>
        <w:t>he REF</w:t>
      </w:r>
      <w:r w:rsidR="00566FC5" w:rsidRPr="00616060">
        <w:rPr>
          <w:sz w:val="24"/>
          <w:szCs w:val="24"/>
        </w:rPr>
        <w:t>20</w:t>
      </w:r>
      <w:r w:rsidRPr="00616060">
        <w:rPr>
          <w:sz w:val="24"/>
          <w:szCs w:val="24"/>
        </w:rPr>
        <w:t xml:space="preserve">14 case studies provide an opportunity to </w:t>
      </w:r>
      <w:r w:rsidR="000834E0" w:rsidRPr="00616060">
        <w:rPr>
          <w:sz w:val="24"/>
          <w:szCs w:val="24"/>
        </w:rPr>
        <w:t xml:space="preserve">analyse work that has been going on over recent years in </w:t>
      </w:r>
      <w:r w:rsidR="008716A7">
        <w:rPr>
          <w:sz w:val="24"/>
          <w:szCs w:val="24"/>
        </w:rPr>
        <w:t xml:space="preserve">UK </w:t>
      </w:r>
      <w:r w:rsidR="00EB452A" w:rsidRPr="00616060">
        <w:rPr>
          <w:sz w:val="24"/>
          <w:szCs w:val="24"/>
        </w:rPr>
        <w:t>B&amp;M</w:t>
      </w:r>
      <w:r w:rsidR="000834E0" w:rsidRPr="00616060">
        <w:rPr>
          <w:sz w:val="24"/>
          <w:szCs w:val="24"/>
        </w:rPr>
        <w:t xml:space="preserve"> schools </w:t>
      </w:r>
      <w:r w:rsidR="001F5817" w:rsidRPr="00616060">
        <w:rPr>
          <w:sz w:val="24"/>
          <w:szCs w:val="24"/>
        </w:rPr>
        <w:t xml:space="preserve">and </w:t>
      </w:r>
      <w:r w:rsidR="0079046B" w:rsidRPr="00616060">
        <w:rPr>
          <w:sz w:val="24"/>
          <w:szCs w:val="24"/>
        </w:rPr>
        <w:t xml:space="preserve">to </w:t>
      </w:r>
      <w:r w:rsidR="00DA1C69" w:rsidRPr="00616060">
        <w:rPr>
          <w:sz w:val="24"/>
          <w:szCs w:val="24"/>
        </w:rPr>
        <w:t xml:space="preserve">learn more about the way </w:t>
      </w:r>
      <w:r w:rsidR="001F5817" w:rsidRPr="00616060">
        <w:rPr>
          <w:sz w:val="24"/>
          <w:szCs w:val="24"/>
        </w:rPr>
        <w:t>B&amp;M</w:t>
      </w:r>
      <w:r w:rsidR="00DA1C69" w:rsidRPr="00616060">
        <w:rPr>
          <w:sz w:val="24"/>
          <w:szCs w:val="24"/>
        </w:rPr>
        <w:t xml:space="preserve"> research has been utilised</w:t>
      </w:r>
      <w:r w:rsidR="00893BAA">
        <w:rPr>
          <w:sz w:val="24"/>
          <w:szCs w:val="24"/>
        </w:rPr>
        <w:t>. This led us to formulate the following research question</w:t>
      </w:r>
      <w:r w:rsidR="00F07AF0" w:rsidRPr="00616060">
        <w:rPr>
          <w:sz w:val="24"/>
          <w:szCs w:val="24"/>
        </w:rPr>
        <w:t>.</w:t>
      </w:r>
      <w:r w:rsidR="00E86F21" w:rsidRPr="00616060">
        <w:rPr>
          <w:sz w:val="24"/>
          <w:szCs w:val="24"/>
        </w:rPr>
        <w:t xml:space="preserve"> </w:t>
      </w:r>
      <w:r w:rsidR="00526095" w:rsidRPr="00616060">
        <w:rPr>
          <w:sz w:val="24"/>
          <w:szCs w:val="24"/>
        </w:rPr>
        <w:t xml:space="preserve">   </w:t>
      </w:r>
    </w:p>
    <w:p w:rsidR="00C12CD1" w:rsidRPr="00616060" w:rsidRDefault="0034620F" w:rsidP="00F07AF0">
      <w:pPr>
        <w:spacing w:after="0" w:line="480" w:lineRule="auto"/>
        <w:rPr>
          <w:i/>
          <w:sz w:val="24"/>
          <w:szCs w:val="24"/>
        </w:rPr>
      </w:pPr>
      <w:r w:rsidRPr="00616060">
        <w:rPr>
          <w:i/>
          <w:sz w:val="24"/>
          <w:szCs w:val="24"/>
        </w:rPr>
        <w:t>RQ</w:t>
      </w:r>
      <w:r w:rsidR="00DE3E87">
        <w:rPr>
          <w:i/>
          <w:sz w:val="24"/>
          <w:szCs w:val="24"/>
        </w:rPr>
        <w:t>2</w:t>
      </w:r>
      <w:r w:rsidRPr="00616060">
        <w:rPr>
          <w:i/>
          <w:sz w:val="24"/>
          <w:szCs w:val="24"/>
        </w:rPr>
        <w:t xml:space="preserve">: </w:t>
      </w:r>
      <w:r w:rsidR="00F07AF0" w:rsidRPr="00616060">
        <w:rPr>
          <w:i/>
          <w:sz w:val="24"/>
          <w:szCs w:val="24"/>
        </w:rPr>
        <w:t>What do the impact case studies tell us about the way B&amp;M research is utilised?</w:t>
      </w:r>
    </w:p>
    <w:p w:rsidR="00DE3E87" w:rsidRPr="00DE3E87" w:rsidRDefault="00DE3E87" w:rsidP="00DE3E87">
      <w:pPr>
        <w:spacing w:after="0" w:line="480" w:lineRule="auto"/>
        <w:rPr>
          <w:b/>
          <w:sz w:val="28"/>
          <w:szCs w:val="28"/>
        </w:rPr>
      </w:pPr>
      <w:r w:rsidRPr="00DE3E87">
        <w:rPr>
          <w:b/>
          <w:sz w:val="28"/>
          <w:szCs w:val="28"/>
        </w:rPr>
        <w:t>Impact and REF2014</w:t>
      </w:r>
    </w:p>
    <w:p w:rsidR="00DE3E87" w:rsidRPr="00DE3E87" w:rsidRDefault="00DE3E87" w:rsidP="00DE3E87">
      <w:pPr>
        <w:spacing w:after="0" w:line="480" w:lineRule="auto"/>
        <w:ind w:firstLine="720"/>
        <w:rPr>
          <w:sz w:val="24"/>
          <w:szCs w:val="24"/>
        </w:rPr>
      </w:pPr>
      <w:r w:rsidRPr="00DE3E87">
        <w:rPr>
          <w:sz w:val="24"/>
          <w:szCs w:val="24"/>
        </w:rPr>
        <w:t>REF2014 was interested in “all kinds of social, economic and cultural benefits and impacts beyond academia, arising from excellent research”</w:t>
      </w:r>
      <w:r w:rsidR="00893BAA" w:rsidRPr="00893BAA">
        <w:rPr>
          <w:sz w:val="24"/>
          <w:szCs w:val="24"/>
        </w:rPr>
        <w:t xml:space="preserve"> </w:t>
      </w:r>
      <w:r w:rsidR="00893BAA">
        <w:rPr>
          <w:sz w:val="24"/>
          <w:szCs w:val="24"/>
        </w:rPr>
        <w:t>(</w:t>
      </w:r>
      <w:r w:rsidR="00893BAA" w:rsidRPr="00616060">
        <w:rPr>
          <w:sz w:val="24"/>
          <w:szCs w:val="24"/>
        </w:rPr>
        <w:t>REF2014 Report</w:t>
      </w:r>
      <w:r w:rsidR="00893BAA">
        <w:rPr>
          <w:sz w:val="24"/>
          <w:szCs w:val="24"/>
        </w:rPr>
        <w:t>)</w:t>
      </w:r>
      <w:r w:rsidRPr="00DE3E87">
        <w:rPr>
          <w:sz w:val="24"/>
          <w:szCs w:val="24"/>
        </w:rPr>
        <w:t xml:space="preserve">. It did not take into account academic impact beyond stipulating that the case studies needed to be based on excellent research (REF2014 report). Impact case studies were required to describe both ‘reach’ and ‘significance’, using a compelling narrative that linked the research undertaken to the impact depicted. In the social sciences generally, with diverse research approaches (Gardner, 2011) and different opinions over what is a valuable output (Walsh et al. 2013), the influence of research may take many years to emerge and can be difficult to trace and attribute to specific research projects. </w:t>
      </w:r>
    </w:p>
    <w:p w:rsidR="00DE3E87" w:rsidRPr="00DE3E87" w:rsidRDefault="00DE3E87" w:rsidP="00DE3E87">
      <w:pPr>
        <w:spacing w:after="0" w:line="480" w:lineRule="auto"/>
        <w:ind w:firstLine="720"/>
        <w:rPr>
          <w:sz w:val="24"/>
          <w:szCs w:val="24"/>
        </w:rPr>
      </w:pPr>
      <w:r w:rsidRPr="00DE3E87">
        <w:rPr>
          <w:sz w:val="24"/>
          <w:szCs w:val="24"/>
        </w:rPr>
        <w:t xml:space="preserve">The REF2014 guidelines made it clear that it was not enough to just communicate research findings to a wider audience (REF2014 report). It was necessary to demonstrate that a benefit or change beyond academia had taken place as a result of the research, but the means to demonstrate this was left quite open: “The onus will be on institutions to </w:t>
      </w:r>
      <w:r w:rsidRPr="00DE3E87">
        <w:rPr>
          <w:sz w:val="24"/>
          <w:szCs w:val="24"/>
        </w:rPr>
        <w:lastRenderedPageBreak/>
        <w:t xml:space="preserve">provide evidence within each case study to demonstrate the particular impact or benefit claimed” (REF2014 report). In the face of the challenges of proving impact, the question </w:t>
      </w:r>
      <w:r w:rsidR="00A766C8">
        <w:rPr>
          <w:sz w:val="24"/>
          <w:szCs w:val="24"/>
        </w:rPr>
        <w:t>arises,</w:t>
      </w:r>
      <w:r w:rsidRPr="00DE3E87">
        <w:rPr>
          <w:sz w:val="24"/>
          <w:szCs w:val="24"/>
        </w:rPr>
        <w:t xml:space="preserve"> relat</w:t>
      </w:r>
      <w:r w:rsidR="00A766C8">
        <w:rPr>
          <w:sz w:val="24"/>
          <w:szCs w:val="24"/>
        </w:rPr>
        <w:t>ing</w:t>
      </w:r>
      <w:r w:rsidRPr="00DE3E87">
        <w:rPr>
          <w:sz w:val="24"/>
          <w:szCs w:val="24"/>
        </w:rPr>
        <w:t xml:space="preserve"> to the nature of the evidence provided. This is more than just a technical question, but one that is highly pertinent to the current debate in the B&amp;M literature about the problematical nature of measuring the results of B&amp;M research on management (Butler et al. 2016).</w:t>
      </w:r>
      <w:r w:rsidR="00893BAA">
        <w:rPr>
          <w:sz w:val="24"/>
          <w:szCs w:val="24"/>
        </w:rPr>
        <w:t xml:space="preserve"> This led us to formulate the third research question.</w:t>
      </w:r>
    </w:p>
    <w:p w:rsidR="00DE3E87" w:rsidRPr="00DE3E87" w:rsidRDefault="00DE3E87" w:rsidP="00DE3E87">
      <w:pPr>
        <w:spacing w:after="0" w:line="480" w:lineRule="auto"/>
        <w:rPr>
          <w:i/>
          <w:sz w:val="24"/>
          <w:szCs w:val="24"/>
        </w:rPr>
      </w:pPr>
      <w:r w:rsidRPr="00DE3E87">
        <w:rPr>
          <w:i/>
          <w:sz w:val="24"/>
          <w:szCs w:val="24"/>
        </w:rPr>
        <w:t>RQ</w:t>
      </w:r>
      <w:r>
        <w:rPr>
          <w:i/>
          <w:sz w:val="24"/>
          <w:szCs w:val="24"/>
        </w:rPr>
        <w:t>3</w:t>
      </w:r>
      <w:r w:rsidRPr="00DE3E87">
        <w:rPr>
          <w:i/>
          <w:sz w:val="24"/>
          <w:szCs w:val="24"/>
        </w:rPr>
        <w:t>: What evidence was provided in the case studies to demonstrate that impact took</w:t>
      </w:r>
      <w:r w:rsidR="00893BAA">
        <w:rPr>
          <w:i/>
          <w:sz w:val="24"/>
          <w:szCs w:val="24"/>
        </w:rPr>
        <w:t xml:space="preserve"> </w:t>
      </w:r>
      <w:r w:rsidRPr="00DE3E87">
        <w:rPr>
          <w:i/>
          <w:sz w:val="24"/>
          <w:szCs w:val="24"/>
        </w:rPr>
        <w:t>place?</w:t>
      </w:r>
    </w:p>
    <w:p w:rsidR="00F944E9" w:rsidRDefault="005566EC" w:rsidP="00904D9B">
      <w:pPr>
        <w:spacing w:after="0" w:line="480" w:lineRule="auto"/>
        <w:rPr>
          <w:b/>
          <w:sz w:val="28"/>
          <w:szCs w:val="28"/>
        </w:rPr>
      </w:pPr>
      <w:r w:rsidRPr="005566EC">
        <w:rPr>
          <w:b/>
          <w:sz w:val="28"/>
          <w:szCs w:val="28"/>
        </w:rPr>
        <w:t>A conceptual fr</w:t>
      </w:r>
      <w:r>
        <w:rPr>
          <w:b/>
          <w:sz w:val="28"/>
          <w:szCs w:val="28"/>
        </w:rPr>
        <w:t>amework</w:t>
      </w:r>
    </w:p>
    <w:p w:rsidR="005566EC" w:rsidRPr="005566EC" w:rsidRDefault="005566EC" w:rsidP="00904D9B">
      <w:pPr>
        <w:spacing w:after="0" w:line="480" w:lineRule="auto"/>
        <w:rPr>
          <w:sz w:val="24"/>
          <w:szCs w:val="24"/>
        </w:rPr>
      </w:pPr>
      <w:r>
        <w:rPr>
          <w:sz w:val="24"/>
          <w:szCs w:val="24"/>
        </w:rPr>
        <w:t xml:space="preserve">The REF </w:t>
      </w:r>
      <w:r w:rsidR="00893BAA">
        <w:rPr>
          <w:sz w:val="24"/>
          <w:szCs w:val="24"/>
        </w:rPr>
        <w:t>20</w:t>
      </w:r>
      <w:r>
        <w:rPr>
          <w:sz w:val="24"/>
          <w:szCs w:val="24"/>
        </w:rPr>
        <w:t xml:space="preserve">14 case studies provide an opportunity to explore some key areas, identified in the literature, relating to the creation of wider impact. These relate to the nature of engagement, the ways that research is utilised and the methods used to demonstrate that impact has taken place, as conceptualised in Figure 1.  </w:t>
      </w:r>
    </w:p>
    <w:p w:rsidR="00F24940" w:rsidRDefault="00F24940" w:rsidP="00F24940">
      <w:pPr>
        <w:spacing w:after="0" w:line="480" w:lineRule="auto"/>
        <w:rPr>
          <w:b/>
          <w:sz w:val="24"/>
          <w:szCs w:val="24"/>
        </w:rPr>
      </w:pPr>
      <w:r w:rsidRPr="005566EC">
        <w:rPr>
          <w:noProof/>
          <w:sz w:val="24"/>
          <w:szCs w:val="24"/>
          <w:lang w:eastAsia="en-GB"/>
        </w:rPr>
        <mc:AlternateContent>
          <mc:Choice Requires="wps">
            <w:drawing>
              <wp:anchor distT="0" distB="0" distL="114300" distR="114300" simplePos="0" relativeHeight="251659264" behindDoc="0" locked="0" layoutInCell="1" allowOverlap="1" wp14:anchorId="511DF299" wp14:editId="04F0A67C">
                <wp:simplePos x="0" y="0"/>
                <wp:positionH relativeFrom="column">
                  <wp:posOffset>2066925</wp:posOffset>
                </wp:positionH>
                <wp:positionV relativeFrom="paragraph">
                  <wp:posOffset>373380</wp:posOffset>
                </wp:positionV>
                <wp:extent cx="155257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headEnd/>
                          <a:tailEnd/>
                        </a:ln>
                      </wps:spPr>
                      <wps:txbx>
                        <w:txbxContent>
                          <w:p w:rsidR="00F24940" w:rsidRDefault="00F24940" w:rsidP="00F24940">
                            <w:pPr>
                              <w:jc w:val="center"/>
                            </w:pPr>
                            <w:r>
                              <w:t xml:space="preserve">Engagement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75pt;margin-top:29.4pt;width:12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">
                <v:textbox style="mso-fit-shape-to-text:t">
                  <w:txbxContent>
                    <w:p w:rsidR="00F24940" w:rsidRDefault="00F24940" w:rsidP="00F24940">
                      <w:pPr>
                        <w:jc w:val="center"/>
                      </w:pPr>
                      <w:r>
                        <w:t xml:space="preserve">Engagement </w:t>
                      </w:r>
                    </w:p>
                  </w:txbxContent>
                </v:textbox>
              </v:shape>
            </w:pict>
          </mc:Fallback>
        </mc:AlternateContent>
      </w:r>
      <w:r>
        <w:rPr>
          <w:b/>
          <w:sz w:val="24"/>
          <w:szCs w:val="24"/>
        </w:rPr>
        <w:t>Figure 1 Components of impact in REF 2014</w:t>
      </w:r>
    </w:p>
    <w:p w:rsidR="00F24940" w:rsidRPr="005566EC" w:rsidRDefault="00F24940" w:rsidP="00F24940">
      <w:pPr>
        <w:spacing w:after="0" w:line="480" w:lineRule="auto"/>
        <w:rPr>
          <w:sz w:val="24"/>
          <w:szCs w:val="24"/>
        </w:rPr>
      </w:pPr>
      <w:r w:rsidRPr="005566EC">
        <w:rPr>
          <w:noProof/>
          <w:sz w:val="24"/>
          <w:szCs w:val="24"/>
          <w:lang w:eastAsia="en-GB"/>
        </w:rPr>
        <mc:AlternateContent>
          <mc:Choice Requires="wps">
            <w:drawing>
              <wp:anchor distT="0" distB="0" distL="114300" distR="114300" simplePos="0" relativeHeight="251666432" behindDoc="0" locked="0" layoutInCell="1" allowOverlap="1" wp14:anchorId="1F2FA0CA" wp14:editId="013832A3">
                <wp:simplePos x="0" y="0"/>
                <wp:positionH relativeFrom="column">
                  <wp:posOffset>4019550</wp:posOffset>
                </wp:positionH>
                <wp:positionV relativeFrom="paragraph">
                  <wp:posOffset>10795</wp:posOffset>
                </wp:positionV>
                <wp:extent cx="609600" cy="3524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w="9525">
                          <a:noFill/>
                          <a:miter lim="800000"/>
                          <a:headEnd/>
                          <a:tailEnd/>
                        </a:ln>
                      </wps:spPr>
                      <wps:txbx>
                        <w:txbxContent>
                          <w:p w:rsidR="00F24940" w:rsidRDefault="00F24940" w:rsidP="00F24940">
                            <w:pPr>
                              <w:jc w:val="center"/>
                            </w:pPr>
                            <w:r>
                              <w:t xml:space="preserve">RQ1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6.5pt;margin-top:.85pt;width:48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" stroked="f">
                <v:textbox>
                  <w:txbxContent>
                    <w:p w:rsidR="00F24940" w:rsidRDefault="00F24940" w:rsidP="00F24940">
                      <w:pPr>
                        <w:jc w:val="center"/>
                      </w:pPr>
                      <w:r>
                        <w:t xml:space="preserve">RQ1 </w:t>
                      </w:r>
                    </w:p>
                  </w:txbxContent>
                </v:textbox>
              </v:shape>
            </w:pict>
          </mc:Fallback>
        </mc:AlternateContent>
      </w:r>
      <w:r w:rsidRPr="00893BAA">
        <w:rPr>
          <w:noProof/>
          <w:sz w:val="24"/>
          <w:szCs w:val="24"/>
          <w:lang w:eastAsia="en-GB"/>
        </w:rPr>
        <mc:AlternateContent>
          <mc:Choice Requires="wps">
            <w:drawing>
              <wp:anchor distT="0" distB="0" distL="114300" distR="114300" simplePos="0" relativeHeight="251660288" behindDoc="0" locked="0" layoutInCell="1" allowOverlap="1" wp14:anchorId="63FB551B" wp14:editId="3BFCC800">
                <wp:simplePos x="0" y="0"/>
                <wp:positionH relativeFrom="column">
                  <wp:posOffset>3609975</wp:posOffset>
                </wp:positionH>
                <wp:positionV relativeFrom="paragraph">
                  <wp:posOffset>106045</wp:posOffset>
                </wp:positionV>
                <wp:extent cx="342900" cy="114300"/>
                <wp:effectExtent l="57150" t="38100" r="19050" b="114300"/>
                <wp:wrapThrough wrapText="bothSides">
                  <wp:wrapPolygon edited="0">
                    <wp:start x="14400" y="-7200"/>
                    <wp:lineTo x="-3600" y="0"/>
                    <wp:lineTo x="-3600" y="21600"/>
                    <wp:lineTo x="15600" y="39600"/>
                    <wp:lineTo x="20400" y="39600"/>
                    <wp:lineTo x="21600" y="3600"/>
                    <wp:lineTo x="21600" y="-7200"/>
                    <wp:lineTo x="14400" y="-7200"/>
                  </wp:wrapPolygon>
                </wp:wrapThrough>
                <wp:docPr id="4" name="Right Arrow 4"/>
                <wp:cNvGraphicFramePr/>
                <a:graphic xmlns:a="http://schemas.openxmlformats.org/drawingml/2006/main">
                  <a:graphicData uri="http://schemas.microsoft.com/office/word/2010/wordprocessingShape">
                    <wps:wsp>
                      <wps:cNvSpPr/>
                      <wps:spPr>
                        <a:xfrm>
                          <a:off x="0" y="0"/>
                          <a:ext cx="342900" cy="114300"/>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84.25pt;margin-top:8.35pt;width:27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" adj="18000" fillcolor="#2c5d98" strokecolor="#4a7ebb">
                <v:fill color2="#3a7ccb" rotate="t" angle="180" colors="0 #2c5d98;52429f #3c7bc7;1 #3a7ccb" focus="100%" type="gradient">
                  <o:fill v:ext="view" type="gradientUnscaled"/>
                </v:fill>
                <v:shadow on="t" color="black" opacity="22937f" origin=",.5" offset="0,.63889mm"/>
                <w10:wrap type="through"/>
              </v:shape>
            </w:pict>
          </mc:Fallback>
        </mc:AlternateContent>
      </w:r>
    </w:p>
    <w:p w:rsidR="00F24940" w:rsidRDefault="00F24940" w:rsidP="00F24940">
      <w:pPr>
        <w:spacing w:after="0" w:line="480" w:lineRule="auto"/>
        <w:rPr>
          <w:b/>
          <w:sz w:val="28"/>
          <w:szCs w:val="28"/>
        </w:rPr>
      </w:pPr>
      <w:r>
        <w:rPr>
          <w:noProof/>
          <w:sz w:val="24"/>
          <w:szCs w:val="24"/>
          <w:lang w:eastAsia="en-GB"/>
        </w:rPr>
        <mc:AlternateContent>
          <mc:Choice Requires="wps">
            <w:drawing>
              <wp:anchor distT="0" distB="0" distL="114300" distR="114300" simplePos="0" relativeHeight="251663360" behindDoc="0" locked="0" layoutInCell="1" allowOverlap="1" wp14:anchorId="6B91691C" wp14:editId="447A5174">
                <wp:simplePos x="0" y="0"/>
                <wp:positionH relativeFrom="column">
                  <wp:posOffset>2840356</wp:posOffset>
                </wp:positionH>
                <wp:positionV relativeFrom="paragraph">
                  <wp:posOffset>55880</wp:posOffset>
                </wp:positionV>
                <wp:extent cx="45719" cy="357505"/>
                <wp:effectExtent l="19050" t="0" r="31115" b="42545"/>
                <wp:wrapNone/>
                <wp:docPr id="5" name="Down Arrow 5"/>
                <wp:cNvGraphicFramePr/>
                <a:graphic xmlns:a="http://schemas.openxmlformats.org/drawingml/2006/main">
                  <a:graphicData uri="http://schemas.microsoft.com/office/word/2010/wordprocessingShape">
                    <wps:wsp>
                      <wps:cNvSpPr/>
                      <wps:spPr>
                        <a:xfrm>
                          <a:off x="0" y="0"/>
                          <a:ext cx="45719" cy="357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23.65pt;margin-top:4.4pt;width:3.6pt;height:2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" adj="20219" fillcolor="#4f81bd" strokecolor="#385d8a" strokeweight="2pt"/>
            </w:pict>
          </mc:Fallback>
        </mc:AlternateContent>
      </w:r>
      <w:r w:rsidRPr="005566EC">
        <w:rPr>
          <w:noProof/>
          <w:sz w:val="24"/>
          <w:szCs w:val="24"/>
          <w:lang w:eastAsia="en-GB"/>
        </w:rPr>
        <mc:AlternateContent>
          <mc:Choice Requires="wps">
            <w:drawing>
              <wp:anchor distT="0" distB="0" distL="114300" distR="114300" simplePos="0" relativeHeight="251661312" behindDoc="0" locked="0" layoutInCell="1" allowOverlap="1" wp14:anchorId="2393B9C4" wp14:editId="754A59E2">
                <wp:simplePos x="0" y="0"/>
                <wp:positionH relativeFrom="column">
                  <wp:posOffset>2065655</wp:posOffset>
                </wp:positionH>
                <wp:positionV relativeFrom="paragraph">
                  <wp:posOffset>409575</wp:posOffset>
                </wp:positionV>
                <wp:extent cx="1571625" cy="1403985"/>
                <wp:effectExtent l="0" t="0" r="2857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solidFill>
                            <a:srgbClr val="000000"/>
                          </a:solidFill>
                          <a:miter lim="800000"/>
                          <a:headEnd/>
                          <a:tailEnd/>
                        </a:ln>
                      </wps:spPr>
                      <wps:txbx>
                        <w:txbxContent>
                          <w:p w:rsidR="00F24940" w:rsidRDefault="00F24940" w:rsidP="00F24940">
                            <w:pPr>
                              <w:jc w:val="center"/>
                            </w:pPr>
                            <w:r>
                              <w:t xml:space="preserve">Utilisation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2.65pt;margin-top:32.25pt;width:12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">
                <v:textbox style="mso-fit-shape-to-text:t">
                  <w:txbxContent>
                    <w:p w:rsidR="00F24940" w:rsidRDefault="00F24940" w:rsidP="00F24940">
                      <w:pPr>
                        <w:jc w:val="center"/>
                      </w:pPr>
                      <w:r>
                        <w:t xml:space="preserve">Utilisation </w:t>
                      </w:r>
                    </w:p>
                  </w:txbxContent>
                </v:textbox>
              </v:shape>
            </w:pict>
          </mc:Fallback>
        </mc:AlternateContent>
      </w:r>
    </w:p>
    <w:p w:rsidR="00F24940" w:rsidRDefault="00F24940" w:rsidP="00F24940">
      <w:pPr>
        <w:spacing w:after="0" w:line="480" w:lineRule="auto"/>
        <w:rPr>
          <w:b/>
          <w:sz w:val="28"/>
          <w:szCs w:val="28"/>
        </w:rPr>
      </w:pPr>
      <w:r w:rsidRPr="005566EC">
        <w:rPr>
          <w:noProof/>
          <w:sz w:val="24"/>
          <w:szCs w:val="24"/>
          <w:lang w:eastAsia="en-GB"/>
        </w:rPr>
        <mc:AlternateContent>
          <mc:Choice Requires="wps">
            <w:drawing>
              <wp:anchor distT="0" distB="0" distL="114300" distR="114300" simplePos="0" relativeHeight="251667456" behindDoc="0" locked="0" layoutInCell="1" allowOverlap="1" wp14:anchorId="40673075" wp14:editId="51BACDFF">
                <wp:simplePos x="0" y="0"/>
                <wp:positionH relativeFrom="column">
                  <wp:posOffset>4010025</wp:posOffset>
                </wp:positionH>
                <wp:positionV relativeFrom="paragraph">
                  <wp:posOffset>52070</wp:posOffset>
                </wp:positionV>
                <wp:extent cx="609600" cy="3524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w="9525">
                          <a:noFill/>
                          <a:miter lim="800000"/>
                          <a:headEnd/>
                          <a:tailEnd/>
                        </a:ln>
                      </wps:spPr>
                      <wps:txbx>
                        <w:txbxContent>
                          <w:p w:rsidR="00F24940" w:rsidRDefault="00F24940" w:rsidP="00F24940">
                            <w:pPr>
                              <w:jc w:val="center"/>
                            </w:pPr>
                            <w:r>
                              <w:t xml:space="preserve">RQ2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75pt;margin-top:4.1pt;width:48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" stroked="f">
                <v:textbox>
                  <w:txbxContent>
                    <w:p w:rsidR="00F24940" w:rsidRDefault="00F24940" w:rsidP="00F24940">
                      <w:pPr>
                        <w:jc w:val="center"/>
                      </w:pPr>
                      <w:r>
                        <w:t xml:space="preserve">RQ2 </w:t>
                      </w:r>
                    </w:p>
                  </w:txbxContent>
                </v:textbox>
              </v:shape>
            </w:pict>
          </mc:Fallback>
        </mc:AlternateContent>
      </w:r>
      <w:r w:rsidRPr="00893BAA">
        <w:rPr>
          <w:noProof/>
          <w:sz w:val="24"/>
          <w:szCs w:val="24"/>
          <w:lang w:eastAsia="en-GB"/>
        </w:rPr>
        <mc:AlternateContent>
          <mc:Choice Requires="wps">
            <w:drawing>
              <wp:anchor distT="0" distB="0" distL="114300" distR="114300" simplePos="0" relativeHeight="251665408" behindDoc="0" locked="0" layoutInCell="1" allowOverlap="1" wp14:anchorId="067D9325" wp14:editId="1A82AE50">
                <wp:simplePos x="0" y="0"/>
                <wp:positionH relativeFrom="column">
                  <wp:posOffset>3648075</wp:posOffset>
                </wp:positionH>
                <wp:positionV relativeFrom="paragraph">
                  <wp:posOffset>128270</wp:posOffset>
                </wp:positionV>
                <wp:extent cx="342900" cy="142875"/>
                <wp:effectExtent l="57150" t="38100" r="0" b="123825"/>
                <wp:wrapThrough wrapText="bothSides">
                  <wp:wrapPolygon edited="0">
                    <wp:start x="13200" y="-5760"/>
                    <wp:lineTo x="-3600" y="0"/>
                    <wp:lineTo x="-3600" y="23040"/>
                    <wp:lineTo x="14400" y="37440"/>
                    <wp:lineTo x="19200" y="37440"/>
                    <wp:lineTo x="20400" y="2880"/>
                    <wp:lineTo x="20400" y="-5760"/>
                    <wp:lineTo x="13200" y="-5760"/>
                  </wp:wrapPolygon>
                </wp:wrapThrough>
                <wp:docPr id="3" name="Right Arrow 3"/>
                <wp:cNvGraphicFramePr/>
                <a:graphic xmlns:a="http://schemas.openxmlformats.org/drawingml/2006/main">
                  <a:graphicData uri="http://schemas.microsoft.com/office/word/2010/wordprocessingShape">
                    <wps:wsp>
                      <wps:cNvSpPr/>
                      <wps:spPr>
                        <a:xfrm>
                          <a:off x="0" y="0"/>
                          <a:ext cx="342900" cy="142875"/>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 o:spid="_x0000_s1026" type="#_x0000_t13" style="position:absolute;margin-left:287.25pt;margin-top:10.1pt;width:27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" adj="17100" fillcolor="#2c5d98" strokecolor="#4a7ebb">
                <v:fill color2="#3a7ccb" rotate="t" angle="180" colors="0 #2c5d98;52429f #3c7bc7;1 #3a7ccb" focus="100%" type="gradient">
                  <o:fill v:ext="view" type="gradientUnscaled"/>
                </v:fill>
                <v:shadow on="t" color="black" opacity="22937f" origin=",.5" offset="0,.63889mm"/>
                <w10:wrap type="through"/>
              </v:shape>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14:anchorId="2265EB90" wp14:editId="3B0AA524">
                <wp:simplePos x="0" y="0"/>
                <wp:positionH relativeFrom="column">
                  <wp:posOffset>2830830</wp:posOffset>
                </wp:positionH>
                <wp:positionV relativeFrom="paragraph">
                  <wp:posOffset>407670</wp:posOffset>
                </wp:positionV>
                <wp:extent cx="45719" cy="357505"/>
                <wp:effectExtent l="19050" t="0" r="31115" b="42545"/>
                <wp:wrapNone/>
                <wp:docPr id="6" name="Down Arrow 6"/>
                <wp:cNvGraphicFramePr/>
                <a:graphic xmlns:a="http://schemas.openxmlformats.org/drawingml/2006/main">
                  <a:graphicData uri="http://schemas.microsoft.com/office/word/2010/wordprocessingShape">
                    <wps:wsp>
                      <wps:cNvSpPr/>
                      <wps:spPr>
                        <a:xfrm>
                          <a:off x="0" y="0"/>
                          <a:ext cx="45719" cy="357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222.9pt;margin-top:32.1pt;width:3.6pt;height:2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" adj="20219" fillcolor="#4f81bd" strokecolor="#385d8a" strokeweight="2pt"/>
            </w:pict>
          </mc:Fallback>
        </mc:AlternateContent>
      </w:r>
    </w:p>
    <w:p w:rsidR="00F24940" w:rsidRDefault="00F24940" w:rsidP="00F24940">
      <w:pPr>
        <w:spacing w:after="0" w:line="480" w:lineRule="auto"/>
        <w:rPr>
          <w:b/>
          <w:sz w:val="28"/>
          <w:szCs w:val="28"/>
        </w:rPr>
      </w:pPr>
      <w:r w:rsidRPr="005566EC">
        <w:rPr>
          <w:noProof/>
          <w:sz w:val="24"/>
          <w:szCs w:val="24"/>
          <w:lang w:eastAsia="en-GB"/>
        </w:rPr>
        <mc:AlternateContent>
          <mc:Choice Requires="wps">
            <w:drawing>
              <wp:anchor distT="0" distB="0" distL="114300" distR="114300" simplePos="0" relativeHeight="251662336" behindDoc="0" locked="0" layoutInCell="1" allowOverlap="1" wp14:anchorId="226E27E7" wp14:editId="76FD89E1">
                <wp:simplePos x="0" y="0"/>
                <wp:positionH relativeFrom="column">
                  <wp:posOffset>2056130</wp:posOffset>
                </wp:positionH>
                <wp:positionV relativeFrom="paragraph">
                  <wp:posOffset>328930</wp:posOffset>
                </wp:positionV>
                <wp:extent cx="1571625" cy="1403985"/>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solidFill>
                            <a:srgbClr val="000000"/>
                          </a:solidFill>
                          <a:miter lim="800000"/>
                          <a:headEnd/>
                          <a:tailEnd/>
                        </a:ln>
                      </wps:spPr>
                      <wps:txbx>
                        <w:txbxContent>
                          <w:p w:rsidR="00F24940" w:rsidRDefault="00F24940" w:rsidP="00F24940">
                            <w:pPr>
                              <w:jc w:val="center"/>
                            </w:pPr>
                            <w:r>
                              <w:t xml:space="preserve">Demonstration of impact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61.9pt;margin-top:25.9pt;width:123.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">
                <v:textbox style="mso-fit-shape-to-text:t">
                  <w:txbxContent>
                    <w:p w:rsidR="00F24940" w:rsidRDefault="00F24940" w:rsidP="00F24940">
                      <w:pPr>
                        <w:jc w:val="center"/>
                      </w:pPr>
                      <w:r>
                        <w:t xml:space="preserve">Demonstration of impact </w:t>
                      </w:r>
                    </w:p>
                  </w:txbxContent>
                </v:textbox>
              </v:shape>
            </w:pict>
          </mc:Fallback>
        </mc:AlternateContent>
      </w:r>
    </w:p>
    <w:p w:rsidR="00F24940" w:rsidRDefault="00F24940" w:rsidP="00F24940">
      <w:pPr>
        <w:spacing w:after="0" w:line="480" w:lineRule="auto"/>
        <w:rPr>
          <w:sz w:val="24"/>
          <w:szCs w:val="24"/>
        </w:rPr>
      </w:pPr>
      <w:r w:rsidRPr="00173F48">
        <w:rPr>
          <w:noProof/>
          <w:sz w:val="24"/>
          <w:szCs w:val="24"/>
          <w:lang w:eastAsia="en-GB"/>
        </w:rPr>
        <mc:AlternateContent>
          <mc:Choice Requires="wps">
            <w:drawing>
              <wp:anchor distT="0" distB="0" distL="114300" distR="114300" simplePos="0" relativeHeight="251669504" behindDoc="0" locked="0" layoutInCell="1" allowOverlap="1" wp14:anchorId="779F6915" wp14:editId="398F3DA5">
                <wp:simplePos x="0" y="0"/>
                <wp:positionH relativeFrom="column">
                  <wp:posOffset>3981450</wp:posOffset>
                </wp:positionH>
                <wp:positionV relativeFrom="paragraph">
                  <wp:posOffset>88900</wp:posOffset>
                </wp:positionV>
                <wp:extent cx="609600" cy="3524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w="9525">
                          <a:noFill/>
                          <a:miter lim="800000"/>
                          <a:headEnd/>
                          <a:tailEnd/>
                        </a:ln>
                      </wps:spPr>
                      <wps:txbx>
                        <w:txbxContent>
                          <w:p w:rsidR="00F24940" w:rsidRDefault="00F24940" w:rsidP="00F24940">
                            <w:pPr>
                              <w:jc w:val="center"/>
                            </w:pPr>
                            <w:r>
                              <w:t xml:space="preserve">RQ3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3.5pt;margin-top:7pt;width:48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" stroked="f">
                <v:textbox>
                  <w:txbxContent>
                    <w:p w:rsidR="00F24940" w:rsidRDefault="00F24940" w:rsidP="00F24940">
                      <w:pPr>
                        <w:jc w:val="center"/>
                      </w:pPr>
                      <w:r>
                        <w:t xml:space="preserve">RQ3 </w:t>
                      </w:r>
                    </w:p>
                  </w:txbxContent>
                </v:textbox>
              </v:shape>
            </w:pict>
          </mc:Fallback>
        </mc:AlternateContent>
      </w:r>
      <w:r w:rsidRPr="00173F48">
        <w:rPr>
          <w:noProof/>
          <w:sz w:val="24"/>
          <w:szCs w:val="24"/>
          <w:lang w:eastAsia="en-GB"/>
        </w:rPr>
        <mc:AlternateContent>
          <mc:Choice Requires="wps">
            <w:drawing>
              <wp:anchor distT="0" distB="0" distL="114300" distR="114300" simplePos="0" relativeHeight="251668480" behindDoc="0" locked="0" layoutInCell="1" allowOverlap="1" wp14:anchorId="473CB5E3" wp14:editId="7F1AA239">
                <wp:simplePos x="0" y="0"/>
                <wp:positionH relativeFrom="column">
                  <wp:posOffset>3638550</wp:posOffset>
                </wp:positionH>
                <wp:positionV relativeFrom="paragraph">
                  <wp:posOffset>165100</wp:posOffset>
                </wp:positionV>
                <wp:extent cx="342900" cy="142875"/>
                <wp:effectExtent l="57150" t="38100" r="0" b="123825"/>
                <wp:wrapThrough wrapText="bothSides">
                  <wp:wrapPolygon edited="0">
                    <wp:start x="13200" y="-5760"/>
                    <wp:lineTo x="-3600" y="0"/>
                    <wp:lineTo x="-3600" y="23040"/>
                    <wp:lineTo x="14400" y="37440"/>
                    <wp:lineTo x="19200" y="37440"/>
                    <wp:lineTo x="20400" y="2880"/>
                    <wp:lineTo x="20400" y="-5760"/>
                    <wp:lineTo x="13200" y="-5760"/>
                  </wp:wrapPolygon>
                </wp:wrapThrough>
                <wp:docPr id="7" name="Right Arrow 7"/>
                <wp:cNvGraphicFramePr/>
                <a:graphic xmlns:a="http://schemas.openxmlformats.org/drawingml/2006/main">
                  <a:graphicData uri="http://schemas.microsoft.com/office/word/2010/wordprocessingShape">
                    <wps:wsp>
                      <wps:cNvSpPr/>
                      <wps:spPr>
                        <a:xfrm>
                          <a:off x="0" y="0"/>
                          <a:ext cx="342900" cy="142875"/>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7" o:spid="_x0000_s1026" type="#_x0000_t13" style="position:absolute;margin-left:286.5pt;margin-top:13pt;width:27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" adj="17100" fillcolor="#2c5d98" strokecolor="#4a7ebb">
                <v:fill color2="#3a7ccb" rotate="t" angle="180" colors="0 #2c5d98;52429f #3c7bc7;1 #3a7ccb" focus="100%" type="gradient">
                  <o:fill v:ext="view" type="gradientUnscaled"/>
                </v:fill>
                <v:shadow on="t" color="black" opacity="22937f" origin=",.5" offset="0,.63889mm"/>
                <w10:wrap type="through"/>
              </v:shape>
            </w:pict>
          </mc:Fallback>
        </mc:AlternateContent>
      </w:r>
    </w:p>
    <w:p w:rsidR="00F24940" w:rsidRDefault="00F24940" w:rsidP="00904D9B">
      <w:pPr>
        <w:spacing w:after="0" w:line="480" w:lineRule="auto"/>
        <w:rPr>
          <w:sz w:val="24"/>
          <w:szCs w:val="24"/>
        </w:rPr>
      </w:pPr>
    </w:p>
    <w:p w:rsidR="008B31E7" w:rsidRPr="008B31E7" w:rsidRDefault="008B31E7" w:rsidP="00904D9B">
      <w:pPr>
        <w:spacing w:after="0" w:line="480" w:lineRule="auto"/>
        <w:rPr>
          <w:sz w:val="24"/>
          <w:szCs w:val="24"/>
        </w:rPr>
      </w:pPr>
      <w:r>
        <w:rPr>
          <w:sz w:val="24"/>
          <w:szCs w:val="24"/>
        </w:rPr>
        <w:t xml:space="preserve">The nature of the REF </w:t>
      </w:r>
      <w:r w:rsidR="00893BAA">
        <w:rPr>
          <w:sz w:val="24"/>
          <w:szCs w:val="24"/>
        </w:rPr>
        <w:t>20</w:t>
      </w:r>
      <w:r>
        <w:rPr>
          <w:sz w:val="24"/>
          <w:szCs w:val="24"/>
        </w:rPr>
        <w:t>14 data and the way it was analysed in order to address these questions is outlined in the next section.</w:t>
      </w:r>
    </w:p>
    <w:p w:rsidR="00C12CD1" w:rsidRPr="00A80BFA" w:rsidRDefault="00616060" w:rsidP="00904D9B">
      <w:pPr>
        <w:spacing w:after="0" w:line="480" w:lineRule="auto"/>
        <w:rPr>
          <w:b/>
          <w:sz w:val="28"/>
          <w:szCs w:val="28"/>
        </w:rPr>
      </w:pPr>
      <w:r w:rsidRPr="00A80BFA">
        <w:rPr>
          <w:b/>
          <w:sz w:val="28"/>
          <w:szCs w:val="28"/>
        </w:rPr>
        <w:t>M</w:t>
      </w:r>
      <w:r w:rsidR="00A80BFA" w:rsidRPr="00A80BFA">
        <w:rPr>
          <w:b/>
          <w:sz w:val="28"/>
          <w:szCs w:val="28"/>
        </w:rPr>
        <w:t>ethods</w:t>
      </w:r>
    </w:p>
    <w:p w:rsidR="00C12CD1" w:rsidRDefault="00D714CC" w:rsidP="00904D9B">
      <w:pPr>
        <w:spacing w:after="0" w:line="480" w:lineRule="auto"/>
        <w:ind w:firstLine="720"/>
        <w:rPr>
          <w:sz w:val="24"/>
          <w:szCs w:val="24"/>
        </w:rPr>
      </w:pPr>
      <w:r w:rsidRPr="00616060">
        <w:rPr>
          <w:sz w:val="24"/>
          <w:szCs w:val="24"/>
        </w:rPr>
        <w:lastRenderedPageBreak/>
        <w:t xml:space="preserve">The </w:t>
      </w:r>
      <w:r w:rsidR="00EA17DC" w:rsidRPr="00616060">
        <w:rPr>
          <w:sz w:val="24"/>
          <w:szCs w:val="24"/>
        </w:rPr>
        <w:t>REF2014</w:t>
      </w:r>
      <w:r w:rsidRPr="00616060">
        <w:rPr>
          <w:sz w:val="24"/>
          <w:szCs w:val="24"/>
        </w:rPr>
        <w:t xml:space="preserve"> impact case studies are publically available </w:t>
      </w:r>
      <w:r w:rsidR="00660F24" w:rsidRPr="00616060">
        <w:rPr>
          <w:sz w:val="24"/>
          <w:szCs w:val="24"/>
        </w:rPr>
        <w:t xml:space="preserve">in a database </w:t>
      </w:r>
      <w:r w:rsidR="0098079B">
        <w:rPr>
          <w:sz w:val="24"/>
          <w:szCs w:val="24"/>
        </w:rPr>
        <w:t>for the</w:t>
      </w:r>
      <w:r w:rsidR="00660F24" w:rsidRPr="00616060">
        <w:rPr>
          <w:sz w:val="24"/>
          <w:szCs w:val="24"/>
        </w:rPr>
        <w:t xml:space="preserve"> B&amp;M U</w:t>
      </w:r>
      <w:r w:rsidR="0098079B">
        <w:rPr>
          <w:sz w:val="24"/>
          <w:szCs w:val="24"/>
        </w:rPr>
        <w:t xml:space="preserve">nit of </w:t>
      </w:r>
      <w:r w:rsidR="00314724" w:rsidRPr="00616060">
        <w:rPr>
          <w:sz w:val="24"/>
          <w:szCs w:val="24"/>
        </w:rPr>
        <w:t>A</w:t>
      </w:r>
      <w:r w:rsidR="0098079B">
        <w:rPr>
          <w:sz w:val="24"/>
          <w:szCs w:val="24"/>
        </w:rPr>
        <w:t>ssessment</w:t>
      </w:r>
      <w:r w:rsidR="00660F24" w:rsidRPr="00616060">
        <w:rPr>
          <w:sz w:val="24"/>
          <w:szCs w:val="24"/>
        </w:rPr>
        <w:t xml:space="preserve"> </w:t>
      </w:r>
      <w:r w:rsidRPr="00616060">
        <w:rPr>
          <w:sz w:val="24"/>
          <w:szCs w:val="24"/>
        </w:rPr>
        <w:t>(</w:t>
      </w:r>
      <w:hyperlink r:id="rId9" w:history="1">
        <w:r w:rsidRPr="00616060">
          <w:rPr>
            <w:rStyle w:val="Hyperlink"/>
            <w:sz w:val="24"/>
            <w:szCs w:val="24"/>
          </w:rPr>
          <w:t>http://impact.ref.ac.uk/CaseStudies/Results.aspx?UoA=19</w:t>
        </w:r>
      </w:hyperlink>
      <w:r w:rsidR="0098079B">
        <w:rPr>
          <w:sz w:val="24"/>
          <w:szCs w:val="24"/>
        </w:rPr>
        <w:t>),</w:t>
      </w:r>
      <w:r w:rsidRPr="00616060">
        <w:rPr>
          <w:sz w:val="24"/>
          <w:szCs w:val="24"/>
        </w:rPr>
        <w:t xml:space="preserve"> but </w:t>
      </w:r>
      <w:r w:rsidR="00314724" w:rsidRPr="00616060">
        <w:rPr>
          <w:sz w:val="24"/>
          <w:szCs w:val="24"/>
        </w:rPr>
        <w:t xml:space="preserve">the distinct B&amp;M disciplines are not </w:t>
      </w:r>
      <w:r w:rsidR="009039F6">
        <w:rPr>
          <w:sz w:val="24"/>
          <w:szCs w:val="24"/>
        </w:rPr>
        <w:t xml:space="preserve">all </w:t>
      </w:r>
      <w:r w:rsidR="00314724" w:rsidRPr="00616060">
        <w:rPr>
          <w:sz w:val="24"/>
          <w:szCs w:val="24"/>
        </w:rPr>
        <w:t xml:space="preserve">identified </w:t>
      </w:r>
      <w:r w:rsidRPr="00616060">
        <w:rPr>
          <w:sz w:val="24"/>
          <w:szCs w:val="24"/>
        </w:rPr>
        <w:t xml:space="preserve">separately. Because </w:t>
      </w:r>
      <w:r w:rsidR="00FB3ACD" w:rsidRPr="00616060">
        <w:rPr>
          <w:sz w:val="24"/>
          <w:szCs w:val="24"/>
        </w:rPr>
        <w:t>the authors</w:t>
      </w:r>
      <w:r w:rsidRPr="00616060">
        <w:rPr>
          <w:sz w:val="24"/>
          <w:szCs w:val="24"/>
        </w:rPr>
        <w:t xml:space="preserve"> wanted to </w:t>
      </w:r>
      <w:r w:rsidR="00314724" w:rsidRPr="00616060">
        <w:rPr>
          <w:sz w:val="24"/>
          <w:szCs w:val="24"/>
        </w:rPr>
        <w:t xml:space="preserve">make </w:t>
      </w:r>
      <w:r w:rsidRPr="00616060">
        <w:rPr>
          <w:sz w:val="24"/>
          <w:szCs w:val="24"/>
        </w:rPr>
        <w:t>compar</w:t>
      </w:r>
      <w:r w:rsidR="00314724" w:rsidRPr="00616060">
        <w:rPr>
          <w:sz w:val="24"/>
          <w:szCs w:val="24"/>
        </w:rPr>
        <w:t>isons</w:t>
      </w:r>
      <w:r w:rsidRPr="00616060">
        <w:rPr>
          <w:sz w:val="24"/>
          <w:szCs w:val="24"/>
        </w:rPr>
        <w:t xml:space="preserve"> between B&amp;M subjects</w:t>
      </w:r>
      <w:r w:rsidR="00314724" w:rsidRPr="00616060">
        <w:rPr>
          <w:sz w:val="24"/>
          <w:szCs w:val="24"/>
        </w:rPr>
        <w:t>,</w:t>
      </w:r>
      <w:r w:rsidRPr="00616060">
        <w:rPr>
          <w:sz w:val="24"/>
          <w:szCs w:val="24"/>
        </w:rPr>
        <w:t xml:space="preserve"> all of the</w:t>
      </w:r>
      <w:r w:rsidR="0098079B">
        <w:rPr>
          <w:sz w:val="24"/>
          <w:szCs w:val="24"/>
        </w:rPr>
        <w:t xml:space="preserve"> B&amp;M</w:t>
      </w:r>
      <w:r w:rsidRPr="00616060">
        <w:rPr>
          <w:sz w:val="24"/>
          <w:szCs w:val="24"/>
        </w:rPr>
        <w:t xml:space="preserve"> </w:t>
      </w:r>
      <w:r w:rsidR="009039F6" w:rsidRPr="00616060">
        <w:rPr>
          <w:sz w:val="24"/>
          <w:szCs w:val="24"/>
        </w:rPr>
        <w:t xml:space="preserve">cases </w:t>
      </w:r>
      <w:r w:rsidR="00FB3ACD" w:rsidRPr="00616060">
        <w:rPr>
          <w:sz w:val="24"/>
          <w:szCs w:val="24"/>
        </w:rPr>
        <w:t>were read and the</w:t>
      </w:r>
      <w:r w:rsidR="00314724" w:rsidRPr="00616060">
        <w:rPr>
          <w:sz w:val="24"/>
          <w:szCs w:val="24"/>
        </w:rPr>
        <w:t>n</w:t>
      </w:r>
      <w:r w:rsidR="00FB3ACD" w:rsidRPr="00616060">
        <w:rPr>
          <w:sz w:val="24"/>
          <w:szCs w:val="24"/>
        </w:rPr>
        <w:t xml:space="preserve"> </w:t>
      </w:r>
      <w:r w:rsidRPr="00616060">
        <w:rPr>
          <w:sz w:val="24"/>
          <w:szCs w:val="24"/>
        </w:rPr>
        <w:t>categoris</w:t>
      </w:r>
      <w:r w:rsidR="00FB3ACD" w:rsidRPr="00616060">
        <w:rPr>
          <w:sz w:val="24"/>
          <w:szCs w:val="24"/>
        </w:rPr>
        <w:t>ed</w:t>
      </w:r>
      <w:r w:rsidRPr="00616060">
        <w:rPr>
          <w:sz w:val="24"/>
          <w:szCs w:val="24"/>
        </w:rPr>
        <w:t xml:space="preserve"> </w:t>
      </w:r>
      <w:r w:rsidR="00314724" w:rsidRPr="00616060">
        <w:rPr>
          <w:sz w:val="24"/>
          <w:szCs w:val="24"/>
        </w:rPr>
        <w:t xml:space="preserve">into </w:t>
      </w:r>
      <w:r w:rsidR="00B70B3D" w:rsidRPr="00616060">
        <w:rPr>
          <w:sz w:val="24"/>
          <w:szCs w:val="24"/>
        </w:rPr>
        <w:t xml:space="preserve">core </w:t>
      </w:r>
      <w:r w:rsidR="00660F24" w:rsidRPr="00616060">
        <w:rPr>
          <w:sz w:val="24"/>
          <w:szCs w:val="24"/>
        </w:rPr>
        <w:t xml:space="preserve">B&amp;M subject areas. The criteria used </w:t>
      </w:r>
      <w:r w:rsidR="00E86F21" w:rsidRPr="00616060">
        <w:rPr>
          <w:sz w:val="24"/>
          <w:szCs w:val="24"/>
        </w:rPr>
        <w:t xml:space="preserve">for classifying the subject area </w:t>
      </w:r>
      <w:r w:rsidR="00660F24" w:rsidRPr="00616060">
        <w:rPr>
          <w:sz w:val="24"/>
          <w:szCs w:val="24"/>
        </w:rPr>
        <w:t>w</w:t>
      </w:r>
      <w:r w:rsidR="00E86F21" w:rsidRPr="00616060">
        <w:rPr>
          <w:sz w:val="24"/>
          <w:szCs w:val="24"/>
        </w:rPr>
        <w:t xml:space="preserve">as that of </w:t>
      </w:r>
      <w:r w:rsidR="00660F24" w:rsidRPr="00616060">
        <w:rPr>
          <w:sz w:val="24"/>
          <w:szCs w:val="24"/>
        </w:rPr>
        <w:t>the underlying publications quoted in each case study</w:t>
      </w:r>
      <w:r w:rsidR="00D24AA2">
        <w:rPr>
          <w:sz w:val="24"/>
          <w:szCs w:val="24"/>
        </w:rPr>
        <w:t>.</w:t>
      </w:r>
      <w:r w:rsidR="00660F24" w:rsidRPr="00616060">
        <w:rPr>
          <w:sz w:val="24"/>
          <w:szCs w:val="24"/>
        </w:rPr>
        <w:t xml:space="preserve"> </w:t>
      </w:r>
      <w:r w:rsidR="0099542B" w:rsidRPr="00616060">
        <w:rPr>
          <w:sz w:val="24"/>
          <w:szCs w:val="24"/>
        </w:rPr>
        <w:t>T</w:t>
      </w:r>
      <w:r w:rsidR="00660F24" w:rsidRPr="00616060">
        <w:rPr>
          <w:sz w:val="24"/>
          <w:szCs w:val="24"/>
        </w:rPr>
        <w:t xml:space="preserve">he </w:t>
      </w:r>
      <w:r w:rsidR="00EA17DC" w:rsidRPr="00616060">
        <w:rPr>
          <w:sz w:val="24"/>
          <w:szCs w:val="24"/>
        </w:rPr>
        <w:t>REF2014</w:t>
      </w:r>
      <w:r w:rsidR="00FB3ACD" w:rsidRPr="00616060">
        <w:rPr>
          <w:sz w:val="24"/>
          <w:szCs w:val="24"/>
        </w:rPr>
        <w:t xml:space="preserve"> </w:t>
      </w:r>
      <w:r w:rsidR="0099542B" w:rsidRPr="00616060">
        <w:rPr>
          <w:sz w:val="24"/>
          <w:szCs w:val="24"/>
        </w:rPr>
        <w:t xml:space="preserve">B&amp;M </w:t>
      </w:r>
      <w:r w:rsidR="00660F24" w:rsidRPr="00616060">
        <w:rPr>
          <w:sz w:val="24"/>
          <w:szCs w:val="24"/>
        </w:rPr>
        <w:t xml:space="preserve">database separately identifies publications in the Marketing and Economics </w:t>
      </w:r>
      <w:r w:rsidR="00314724" w:rsidRPr="00616060">
        <w:rPr>
          <w:sz w:val="24"/>
          <w:szCs w:val="24"/>
        </w:rPr>
        <w:t>disciplines</w:t>
      </w:r>
      <w:r w:rsidR="0099542B" w:rsidRPr="00616060">
        <w:rPr>
          <w:sz w:val="24"/>
          <w:szCs w:val="24"/>
        </w:rPr>
        <w:t xml:space="preserve"> and </w:t>
      </w:r>
      <w:r w:rsidR="009039F6">
        <w:rPr>
          <w:sz w:val="24"/>
          <w:szCs w:val="24"/>
        </w:rPr>
        <w:t>these</w:t>
      </w:r>
      <w:r w:rsidR="0099542B" w:rsidRPr="00616060">
        <w:rPr>
          <w:sz w:val="24"/>
          <w:szCs w:val="24"/>
        </w:rPr>
        <w:t xml:space="preserve"> were </w:t>
      </w:r>
      <w:r w:rsidR="009039F6">
        <w:rPr>
          <w:sz w:val="24"/>
          <w:szCs w:val="24"/>
        </w:rPr>
        <w:t xml:space="preserve">also </w:t>
      </w:r>
      <w:r w:rsidR="00226313" w:rsidRPr="00616060">
        <w:rPr>
          <w:sz w:val="24"/>
          <w:szCs w:val="24"/>
        </w:rPr>
        <w:t>included</w:t>
      </w:r>
      <w:r w:rsidR="00660F24" w:rsidRPr="00616060">
        <w:rPr>
          <w:sz w:val="24"/>
          <w:szCs w:val="24"/>
        </w:rPr>
        <w:t xml:space="preserve"> </w:t>
      </w:r>
      <w:r w:rsidR="0099542B" w:rsidRPr="00616060">
        <w:rPr>
          <w:sz w:val="24"/>
          <w:szCs w:val="24"/>
        </w:rPr>
        <w:t xml:space="preserve">in our sample. </w:t>
      </w:r>
      <w:r w:rsidR="00FB3ACD" w:rsidRPr="00616060">
        <w:rPr>
          <w:sz w:val="24"/>
          <w:szCs w:val="24"/>
        </w:rPr>
        <w:t xml:space="preserve">Through this process the authors </w:t>
      </w:r>
      <w:r w:rsidR="00613508" w:rsidRPr="00616060">
        <w:rPr>
          <w:sz w:val="24"/>
          <w:szCs w:val="24"/>
        </w:rPr>
        <w:t xml:space="preserve">developed a </w:t>
      </w:r>
      <w:r w:rsidR="0099542B" w:rsidRPr="00616060">
        <w:rPr>
          <w:sz w:val="24"/>
          <w:szCs w:val="24"/>
        </w:rPr>
        <w:t xml:space="preserve">structured </w:t>
      </w:r>
      <w:r w:rsidR="009A5B80" w:rsidRPr="00616060">
        <w:rPr>
          <w:sz w:val="24"/>
          <w:szCs w:val="24"/>
        </w:rPr>
        <w:t xml:space="preserve">sample of 194 case studies that were downloaded from the REF website. As can be observed from </w:t>
      </w:r>
      <w:r w:rsidR="000C06D6" w:rsidRPr="00616060">
        <w:rPr>
          <w:sz w:val="24"/>
          <w:szCs w:val="24"/>
        </w:rPr>
        <w:t>T</w:t>
      </w:r>
      <w:r w:rsidR="009A5B80" w:rsidRPr="00616060">
        <w:rPr>
          <w:sz w:val="24"/>
          <w:szCs w:val="24"/>
        </w:rPr>
        <w:t xml:space="preserve">able 1, 37.1% </w:t>
      </w:r>
      <w:r w:rsidR="0099542B" w:rsidRPr="00616060">
        <w:rPr>
          <w:sz w:val="24"/>
          <w:szCs w:val="24"/>
        </w:rPr>
        <w:t xml:space="preserve">of </w:t>
      </w:r>
      <w:r w:rsidR="009039F6">
        <w:rPr>
          <w:sz w:val="24"/>
          <w:szCs w:val="24"/>
        </w:rPr>
        <w:t>the</w:t>
      </w:r>
      <w:r w:rsidR="0099542B" w:rsidRPr="00616060">
        <w:rPr>
          <w:sz w:val="24"/>
          <w:szCs w:val="24"/>
        </w:rPr>
        <w:t xml:space="preserve"> sample </w:t>
      </w:r>
      <w:r w:rsidR="009A5B80" w:rsidRPr="00616060">
        <w:rPr>
          <w:sz w:val="24"/>
          <w:szCs w:val="24"/>
        </w:rPr>
        <w:t>w</w:t>
      </w:r>
      <w:r w:rsidR="009039F6">
        <w:rPr>
          <w:sz w:val="24"/>
          <w:szCs w:val="24"/>
        </w:rPr>
        <w:t>as</w:t>
      </w:r>
      <w:r w:rsidR="009A5B80" w:rsidRPr="00616060">
        <w:rPr>
          <w:sz w:val="24"/>
          <w:szCs w:val="24"/>
        </w:rPr>
        <w:t xml:space="preserve"> from </w:t>
      </w:r>
      <w:r w:rsidR="00C0287D">
        <w:rPr>
          <w:sz w:val="24"/>
          <w:szCs w:val="24"/>
        </w:rPr>
        <w:t>E</w:t>
      </w:r>
      <w:r w:rsidR="009A5B80" w:rsidRPr="00616060">
        <w:rPr>
          <w:sz w:val="24"/>
          <w:szCs w:val="24"/>
        </w:rPr>
        <w:t>conomics and 21.6% w</w:t>
      </w:r>
      <w:r w:rsidR="009039F6">
        <w:rPr>
          <w:sz w:val="24"/>
          <w:szCs w:val="24"/>
        </w:rPr>
        <w:t>as</w:t>
      </w:r>
      <w:r w:rsidR="009A5B80" w:rsidRPr="00616060">
        <w:rPr>
          <w:sz w:val="24"/>
          <w:szCs w:val="24"/>
        </w:rPr>
        <w:t xml:space="preserve"> from HRM with the remaining 41.3% of the sample coming from a further five disciplines.</w:t>
      </w:r>
      <w:r w:rsidR="00526095" w:rsidRPr="00616060">
        <w:rPr>
          <w:sz w:val="24"/>
          <w:szCs w:val="24"/>
        </w:rPr>
        <w:t xml:space="preserve"> Thus the sample included all the case studies identified from the five disciplines and half those from </w:t>
      </w:r>
      <w:r w:rsidR="003051B5">
        <w:rPr>
          <w:sz w:val="24"/>
          <w:szCs w:val="24"/>
        </w:rPr>
        <w:t>E</w:t>
      </w:r>
      <w:r w:rsidR="00526095" w:rsidRPr="00616060">
        <w:rPr>
          <w:sz w:val="24"/>
          <w:szCs w:val="24"/>
        </w:rPr>
        <w:t>conomics.</w:t>
      </w:r>
      <w:r w:rsidR="00BF1C33" w:rsidRPr="00616060">
        <w:rPr>
          <w:sz w:val="24"/>
          <w:szCs w:val="24"/>
        </w:rPr>
        <w:t xml:space="preserve"> </w:t>
      </w:r>
      <w:r w:rsidR="00136F72">
        <w:rPr>
          <w:sz w:val="24"/>
          <w:szCs w:val="24"/>
        </w:rPr>
        <w:t xml:space="preserve">As such, the sample represented what was submitted to REF </w:t>
      </w:r>
      <w:r w:rsidR="00D24AA2">
        <w:rPr>
          <w:sz w:val="24"/>
          <w:szCs w:val="24"/>
        </w:rPr>
        <w:t>20</w:t>
      </w:r>
      <w:r w:rsidR="00136F72">
        <w:rPr>
          <w:sz w:val="24"/>
          <w:szCs w:val="24"/>
        </w:rPr>
        <w:t xml:space="preserve">14 rather than being representative of the relative significance of the different subjects within Business Schools across the world. The implications of this will be considered in the Discussion section of this article. </w:t>
      </w:r>
    </w:p>
    <w:p w:rsidR="00F24940" w:rsidRPr="00616060" w:rsidRDefault="00F24940" w:rsidP="00F24940">
      <w:pPr>
        <w:spacing w:after="0" w:line="240" w:lineRule="auto"/>
        <w:rPr>
          <w:b/>
          <w:sz w:val="24"/>
          <w:szCs w:val="24"/>
        </w:rPr>
      </w:pPr>
      <w:r w:rsidRPr="00616060">
        <w:rPr>
          <w:b/>
          <w:sz w:val="24"/>
          <w:szCs w:val="24"/>
        </w:rPr>
        <w:t>Table 1: Discipline of impact case studies</w:t>
      </w:r>
    </w:p>
    <w:tbl>
      <w:tblPr>
        <w:tblStyle w:val="TableGrid"/>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12"/>
        <w:gridCol w:w="2349"/>
        <w:gridCol w:w="2413"/>
      </w:tblGrid>
      <w:tr w:rsidR="00F24940" w:rsidRPr="00616060" w:rsidTr="00B40DE1">
        <w:trPr>
          <w:trHeight w:val="287"/>
        </w:trPr>
        <w:tc>
          <w:tcPr>
            <w:tcW w:w="4512" w:type="dxa"/>
            <w:tcBorders>
              <w:top w:val="single" w:sz="4" w:space="0" w:color="auto"/>
              <w:bottom w:val="single" w:sz="4" w:space="0" w:color="auto"/>
            </w:tcBorders>
            <w:vAlign w:val="center"/>
          </w:tcPr>
          <w:p w:rsidR="00F24940" w:rsidRPr="00616060" w:rsidRDefault="00F24940" w:rsidP="00B40DE1">
            <w:pPr>
              <w:rPr>
                <w:sz w:val="24"/>
                <w:szCs w:val="24"/>
              </w:rPr>
            </w:pPr>
            <w:r w:rsidRPr="00616060">
              <w:rPr>
                <w:sz w:val="24"/>
                <w:szCs w:val="24"/>
              </w:rPr>
              <w:t>Discipline</w:t>
            </w:r>
          </w:p>
        </w:tc>
        <w:tc>
          <w:tcPr>
            <w:tcW w:w="2349"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Frequency</w:t>
            </w:r>
          </w:p>
        </w:tc>
        <w:tc>
          <w:tcPr>
            <w:tcW w:w="2413"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Percentage</w:t>
            </w:r>
          </w:p>
        </w:tc>
      </w:tr>
      <w:tr w:rsidR="00F24940" w:rsidRPr="00616060" w:rsidTr="00B40DE1">
        <w:trPr>
          <w:trHeight w:val="1466"/>
        </w:trPr>
        <w:tc>
          <w:tcPr>
            <w:tcW w:w="4512" w:type="dxa"/>
            <w:tcBorders>
              <w:top w:val="single" w:sz="4" w:space="0" w:color="auto"/>
            </w:tcBorders>
            <w:vAlign w:val="center"/>
          </w:tcPr>
          <w:p w:rsidR="00F24940" w:rsidRPr="00616060" w:rsidRDefault="00F24940" w:rsidP="00B40DE1">
            <w:pPr>
              <w:rPr>
                <w:sz w:val="24"/>
                <w:szCs w:val="24"/>
              </w:rPr>
            </w:pPr>
            <w:r w:rsidRPr="00616060">
              <w:rPr>
                <w:sz w:val="24"/>
                <w:szCs w:val="24"/>
              </w:rPr>
              <w:t>Economics</w:t>
            </w:r>
          </w:p>
        </w:tc>
        <w:tc>
          <w:tcPr>
            <w:tcW w:w="2349" w:type="dxa"/>
            <w:tcBorders>
              <w:top w:val="single" w:sz="4" w:space="0" w:color="auto"/>
            </w:tcBorders>
            <w:vAlign w:val="center"/>
          </w:tcPr>
          <w:p w:rsidR="00F24940" w:rsidRPr="00616060" w:rsidRDefault="00F24940" w:rsidP="00B40DE1">
            <w:pPr>
              <w:jc w:val="center"/>
              <w:rPr>
                <w:sz w:val="24"/>
                <w:szCs w:val="24"/>
              </w:rPr>
            </w:pPr>
            <w:r>
              <w:rPr>
                <w:sz w:val="24"/>
                <w:szCs w:val="24"/>
              </w:rPr>
              <w:t xml:space="preserve">              </w:t>
            </w:r>
            <w:r w:rsidRPr="00616060">
              <w:rPr>
                <w:sz w:val="24"/>
                <w:szCs w:val="24"/>
              </w:rPr>
              <w:t>72</w:t>
            </w:r>
            <w:r w:rsidRPr="00742802">
              <w:rPr>
                <w:sz w:val="18"/>
                <w:szCs w:val="18"/>
              </w:rPr>
              <w:t>(50% of the Economics cases)</w:t>
            </w:r>
          </w:p>
        </w:tc>
        <w:tc>
          <w:tcPr>
            <w:tcW w:w="2413" w:type="dxa"/>
            <w:tcBorders>
              <w:top w:val="single" w:sz="4" w:space="0" w:color="auto"/>
            </w:tcBorders>
            <w:vAlign w:val="center"/>
          </w:tcPr>
          <w:p w:rsidR="00F24940" w:rsidRPr="00616060" w:rsidRDefault="00F24940" w:rsidP="00B40DE1">
            <w:pPr>
              <w:jc w:val="center"/>
              <w:rPr>
                <w:sz w:val="24"/>
                <w:szCs w:val="24"/>
              </w:rPr>
            </w:pPr>
            <w:r w:rsidRPr="00616060">
              <w:rPr>
                <w:sz w:val="24"/>
                <w:szCs w:val="24"/>
              </w:rPr>
              <w:t>37.1</w:t>
            </w:r>
            <w:r>
              <w:rPr>
                <w:sz w:val="24"/>
                <w:szCs w:val="24"/>
              </w:rPr>
              <w:t xml:space="preserve">    </w:t>
            </w:r>
          </w:p>
        </w:tc>
      </w:tr>
      <w:tr w:rsidR="00F24940" w:rsidRPr="00616060" w:rsidTr="00B40DE1">
        <w:trPr>
          <w:trHeight w:val="302"/>
        </w:trPr>
        <w:tc>
          <w:tcPr>
            <w:tcW w:w="4512" w:type="dxa"/>
            <w:vAlign w:val="center"/>
          </w:tcPr>
          <w:p w:rsidR="00F24940" w:rsidRPr="00616060" w:rsidRDefault="00F24940" w:rsidP="00B40DE1">
            <w:pPr>
              <w:rPr>
                <w:sz w:val="24"/>
                <w:szCs w:val="24"/>
              </w:rPr>
            </w:pPr>
            <w:proofErr w:type="spellStart"/>
            <w:r w:rsidRPr="00616060">
              <w:rPr>
                <w:sz w:val="24"/>
                <w:szCs w:val="24"/>
              </w:rPr>
              <w:t>Entr</w:t>
            </w:r>
            <w:proofErr w:type="spellEnd"/>
            <w:r w:rsidRPr="00616060">
              <w:rPr>
                <w:sz w:val="24"/>
                <w:szCs w:val="24"/>
              </w:rPr>
              <w:t xml:space="preserve"> &amp; Small Bus</w:t>
            </w:r>
          </w:p>
        </w:tc>
        <w:tc>
          <w:tcPr>
            <w:tcW w:w="2349" w:type="dxa"/>
            <w:vAlign w:val="center"/>
          </w:tcPr>
          <w:p w:rsidR="00F24940" w:rsidRPr="00616060" w:rsidRDefault="00F24940" w:rsidP="00B40DE1">
            <w:pPr>
              <w:jc w:val="center"/>
              <w:rPr>
                <w:sz w:val="24"/>
                <w:szCs w:val="24"/>
              </w:rPr>
            </w:pPr>
            <w:r w:rsidRPr="00616060">
              <w:rPr>
                <w:sz w:val="24"/>
                <w:szCs w:val="24"/>
              </w:rPr>
              <w:t>21</w:t>
            </w:r>
          </w:p>
        </w:tc>
        <w:tc>
          <w:tcPr>
            <w:tcW w:w="2413" w:type="dxa"/>
            <w:vAlign w:val="center"/>
          </w:tcPr>
          <w:p w:rsidR="00F24940" w:rsidRPr="00616060" w:rsidRDefault="00F24940" w:rsidP="00B40DE1">
            <w:pPr>
              <w:jc w:val="center"/>
              <w:rPr>
                <w:sz w:val="24"/>
                <w:szCs w:val="24"/>
              </w:rPr>
            </w:pPr>
            <w:r w:rsidRPr="00616060">
              <w:rPr>
                <w:sz w:val="24"/>
                <w:szCs w:val="24"/>
              </w:rPr>
              <w:t>10.8</w:t>
            </w:r>
          </w:p>
        </w:tc>
      </w:tr>
      <w:tr w:rsidR="00F24940" w:rsidRPr="00616060" w:rsidTr="00B40DE1">
        <w:trPr>
          <w:trHeight w:val="302"/>
        </w:trPr>
        <w:tc>
          <w:tcPr>
            <w:tcW w:w="4512" w:type="dxa"/>
            <w:vAlign w:val="center"/>
          </w:tcPr>
          <w:p w:rsidR="00F24940" w:rsidRPr="00616060" w:rsidRDefault="00F24940" w:rsidP="00B40DE1">
            <w:pPr>
              <w:rPr>
                <w:sz w:val="24"/>
                <w:szCs w:val="24"/>
              </w:rPr>
            </w:pPr>
            <w:r w:rsidRPr="00616060">
              <w:rPr>
                <w:sz w:val="24"/>
                <w:szCs w:val="24"/>
              </w:rPr>
              <w:t>HRM</w:t>
            </w:r>
          </w:p>
        </w:tc>
        <w:tc>
          <w:tcPr>
            <w:tcW w:w="2349" w:type="dxa"/>
            <w:vAlign w:val="center"/>
          </w:tcPr>
          <w:p w:rsidR="00F24940" w:rsidRPr="00616060" w:rsidRDefault="00F24940" w:rsidP="00B40DE1">
            <w:pPr>
              <w:jc w:val="center"/>
              <w:rPr>
                <w:sz w:val="24"/>
                <w:szCs w:val="24"/>
              </w:rPr>
            </w:pPr>
            <w:r w:rsidRPr="00616060">
              <w:rPr>
                <w:sz w:val="24"/>
                <w:szCs w:val="24"/>
              </w:rPr>
              <w:t>42</w:t>
            </w:r>
          </w:p>
        </w:tc>
        <w:tc>
          <w:tcPr>
            <w:tcW w:w="2413" w:type="dxa"/>
            <w:vAlign w:val="center"/>
          </w:tcPr>
          <w:p w:rsidR="00F24940" w:rsidRPr="00616060" w:rsidRDefault="00F24940" w:rsidP="00B40DE1">
            <w:pPr>
              <w:jc w:val="center"/>
              <w:rPr>
                <w:sz w:val="24"/>
                <w:szCs w:val="24"/>
              </w:rPr>
            </w:pPr>
            <w:r w:rsidRPr="00616060">
              <w:rPr>
                <w:sz w:val="24"/>
                <w:szCs w:val="24"/>
              </w:rPr>
              <w:t>21.6</w:t>
            </w:r>
          </w:p>
        </w:tc>
      </w:tr>
      <w:tr w:rsidR="00F24940" w:rsidRPr="00616060" w:rsidTr="00B40DE1">
        <w:trPr>
          <w:trHeight w:val="287"/>
        </w:trPr>
        <w:tc>
          <w:tcPr>
            <w:tcW w:w="4512" w:type="dxa"/>
            <w:vAlign w:val="center"/>
          </w:tcPr>
          <w:p w:rsidR="00F24940" w:rsidRPr="00616060" w:rsidRDefault="00F24940" w:rsidP="00B40DE1">
            <w:pPr>
              <w:rPr>
                <w:sz w:val="24"/>
                <w:szCs w:val="24"/>
              </w:rPr>
            </w:pPr>
            <w:r w:rsidRPr="00616060">
              <w:rPr>
                <w:sz w:val="24"/>
                <w:szCs w:val="24"/>
              </w:rPr>
              <w:t>Marketing</w:t>
            </w:r>
          </w:p>
        </w:tc>
        <w:tc>
          <w:tcPr>
            <w:tcW w:w="2349" w:type="dxa"/>
            <w:vAlign w:val="center"/>
          </w:tcPr>
          <w:p w:rsidR="00F24940" w:rsidRPr="00616060" w:rsidRDefault="00F24940" w:rsidP="00B40DE1">
            <w:pPr>
              <w:jc w:val="center"/>
              <w:rPr>
                <w:sz w:val="24"/>
                <w:szCs w:val="24"/>
              </w:rPr>
            </w:pPr>
            <w:r w:rsidRPr="00616060">
              <w:rPr>
                <w:sz w:val="24"/>
                <w:szCs w:val="24"/>
              </w:rPr>
              <w:t>13</w:t>
            </w:r>
          </w:p>
        </w:tc>
        <w:tc>
          <w:tcPr>
            <w:tcW w:w="2413" w:type="dxa"/>
            <w:vAlign w:val="center"/>
          </w:tcPr>
          <w:p w:rsidR="00F24940" w:rsidRPr="00616060" w:rsidRDefault="00F24940" w:rsidP="00B40DE1">
            <w:pPr>
              <w:jc w:val="center"/>
              <w:rPr>
                <w:sz w:val="24"/>
                <w:szCs w:val="24"/>
              </w:rPr>
            </w:pPr>
            <w:r w:rsidRPr="00616060">
              <w:rPr>
                <w:sz w:val="24"/>
                <w:szCs w:val="24"/>
              </w:rPr>
              <w:t>6.7</w:t>
            </w:r>
          </w:p>
        </w:tc>
      </w:tr>
      <w:tr w:rsidR="00F24940" w:rsidRPr="00616060" w:rsidTr="00B40DE1">
        <w:trPr>
          <w:trHeight w:val="302"/>
        </w:trPr>
        <w:tc>
          <w:tcPr>
            <w:tcW w:w="4512" w:type="dxa"/>
            <w:vAlign w:val="center"/>
          </w:tcPr>
          <w:p w:rsidR="00F24940" w:rsidRPr="00616060" w:rsidRDefault="00F24940" w:rsidP="00B40DE1">
            <w:pPr>
              <w:rPr>
                <w:sz w:val="24"/>
                <w:szCs w:val="24"/>
              </w:rPr>
            </w:pPr>
            <w:r w:rsidRPr="00616060">
              <w:rPr>
                <w:sz w:val="24"/>
                <w:szCs w:val="24"/>
              </w:rPr>
              <w:t>Operations Man</w:t>
            </w:r>
          </w:p>
        </w:tc>
        <w:tc>
          <w:tcPr>
            <w:tcW w:w="2349" w:type="dxa"/>
            <w:vAlign w:val="center"/>
          </w:tcPr>
          <w:p w:rsidR="00F24940" w:rsidRPr="00616060" w:rsidRDefault="00F24940" w:rsidP="00B40DE1">
            <w:pPr>
              <w:jc w:val="center"/>
              <w:rPr>
                <w:sz w:val="24"/>
                <w:szCs w:val="24"/>
              </w:rPr>
            </w:pPr>
            <w:r w:rsidRPr="00616060">
              <w:rPr>
                <w:sz w:val="24"/>
                <w:szCs w:val="24"/>
              </w:rPr>
              <w:t>22</w:t>
            </w:r>
          </w:p>
        </w:tc>
        <w:tc>
          <w:tcPr>
            <w:tcW w:w="2413" w:type="dxa"/>
            <w:vAlign w:val="center"/>
          </w:tcPr>
          <w:p w:rsidR="00F24940" w:rsidRPr="00616060" w:rsidRDefault="00F24940" w:rsidP="00B40DE1">
            <w:pPr>
              <w:jc w:val="center"/>
              <w:rPr>
                <w:sz w:val="24"/>
                <w:szCs w:val="24"/>
              </w:rPr>
            </w:pPr>
            <w:r w:rsidRPr="00616060">
              <w:rPr>
                <w:sz w:val="24"/>
                <w:szCs w:val="24"/>
              </w:rPr>
              <w:t>11.3</w:t>
            </w:r>
          </w:p>
        </w:tc>
      </w:tr>
      <w:tr w:rsidR="00F24940" w:rsidRPr="00616060" w:rsidTr="00B40DE1">
        <w:trPr>
          <w:trHeight w:val="287"/>
        </w:trPr>
        <w:tc>
          <w:tcPr>
            <w:tcW w:w="4512" w:type="dxa"/>
            <w:vAlign w:val="center"/>
          </w:tcPr>
          <w:p w:rsidR="00F24940" w:rsidRPr="00616060" w:rsidRDefault="00F24940" w:rsidP="00B40DE1">
            <w:pPr>
              <w:rPr>
                <w:sz w:val="24"/>
                <w:szCs w:val="24"/>
              </w:rPr>
            </w:pPr>
            <w:r w:rsidRPr="00616060">
              <w:rPr>
                <w:sz w:val="24"/>
                <w:szCs w:val="24"/>
              </w:rPr>
              <w:t>Organisation Studies</w:t>
            </w:r>
          </w:p>
        </w:tc>
        <w:tc>
          <w:tcPr>
            <w:tcW w:w="2349" w:type="dxa"/>
            <w:vAlign w:val="center"/>
          </w:tcPr>
          <w:p w:rsidR="00F24940" w:rsidRPr="00616060" w:rsidRDefault="00F24940" w:rsidP="00B40DE1">
            <w:pPr>
              <w:jc w:val="center"/>
              <w:rPr>
                <w:sz w:val="24"/>
                <w:szCs w:val="24"/>
              </w:rPr>
            </w:pPr>
            <w:r w:rsidRPr="00616060">
              <w:rPr>
                <w:sz w:val="24"/>
                <w:szCs w:val="24"/>
              </w:rPr>
              <w:t>13</w:t>
            </w:r>
          </w:p>
        </w:tc>
        <w:tc>
          <w:tcPr>
            <w:tcW w:w="2413" w:type="dxa"/>
            <w:vAlign w:val="center"/>
          </w:tcPr>
          <w:p w:rsidR="00F24940" w:rsidRPr="00616060" w:rsidRDefault="00F24940" w:rsidP="00B40DE1">
            <w:pPr>
              <w:jc w:val="center"/>
              <w:rPr>
                <w:sz w:val="24"/>
                <w:szCs w:val="24"/>
              </w:rPr>
            </w:pPr>
            <w:r w:rsidRPr="00616060">
              <w:rPr>
                <w:sz w:val="24"/>
                <w:szCs w:val="24"/>
              </w:rPr>
              <w:t>6.7</w:t>
            </w:r>
          </w:p>
        </w:tc>
      </w:tr>
      <w:tr w:rsidR="00F24940" w:rsidRPr="00616060" w:rsidTr="00B40DE1">
        <w:trPr>
          <w:trHeight w:val="302"/>
        </w:trPr>
        <w:tc>
          <w:tcPr>
            <w:tcW w:w="4512" w:type="dxa"/>
            <w:tcBorders>
              <w:bottom w:val="single" w:sz="4" w:space="0" w:color="auto"/>
            </w:tcBorders>
            <w:vAlign w:val="center"/>
          </w:tcPr>
          <w:p w:rsidR="00F24940" w:rsidRPr="00616060" w:rsidRDefault="00F24940" w:rsidP="00B40DE1">
            <w:pPr>
              <w:rPr>
                <w:sz w:val="24"/>
                <w:szCs w:val="24"/>
              </w:rPr>
            </w:pPr>
            <w:r w:rsidRPr="00616060">
              <w:rPr>
                <w:sz w:val="24"/>
                <w:szCs w:val="24"/>
              </w:rPr>
              <w:t>Strategy</w:t>
            </w:r>
          </w:p>
        </w:tc>
        <w:tc>
          <w:tcPr>
            <w:tcW w:w="2349" w:type="dxa"/>
            <w:tcBorders>
              <w:bottom w:val="single" w:sz="4" w:space="0" w:color="auto"/>
            </w:tcBorders>
            <w:vAlign w:val="center"/>
          </w:tcPr>
          <w:p w:rsidR="00F24940" w:rsidRPr="00616060" w:rsidRDefault="00F24940" w:rsidP="00B40DE1">
            <w:pPr>
              <w:jc w:val="center"/>
              <w:rPr>
                <w:sz w:val="24"/>
                <w:szCs w:val="24"/>
              </w:rPr>
            </w:pPr>
            <w:r w:rsidRPr="00616060">
              <w:rPr>
                <w:sz w:val="24"/>
                <w:szCs w:val="24"/>
              </w:rPr>
              <w:t>11</w:t>
            </w:r>
          </w:p>
        </w:tc>
        <w:tc>
          <w:tcPr>
            <w:tcW w:w="2413" w:type="dxa"/>
            <w:tcBorders>
              <w:bottom w:val="single" w:sz="4" w:space="0" w:color="auto"/>
            </w:tcBorders>
            <w:vAlign w:val="center"/>
          </w:tcPr>
          <w:p w:rsidR="00F24940" w:rsidRPr="00616060" w:rsidRDefault="00F24940" w:rsidP="00B40DE1">
            <w:pPr>
              <w:jc w:val="center"/>
              <w:rPr>
                <w:sz w:val="24"/>
                <w:szCs w:val="24"/>
              </w:rPr>
            </w:pPr>
            <w:r w:rsidRPr="00616060">
              <w:rPr>
                <w:sz w:val="24"/>
                <w:szCs w:val="24"/>
              </w:rPr>
              <w:t>5.7</w:t>
            </w:r>
          </w:p>
        </w:tc>
      </w:tr>
      <w:tr w:rsidR="00F24940" w:rsidRPr="00616060" w:rsidTr="00B40DE1">
        <w:trPr>
          <w:trHeight w:val="302"/>
        </w:trPr>
        <w:tc>
          <w:tcPr>
            <w:tcW w:w="4512" w:type="dxa"/>
            <w:tcBorders>
              <w:top w:val="single" w:sz="4" w:space="0" w:color="auto"/>
              <w:bottom w:val="single" w:sz="4" w:space="0" w:color="auto"/>
            </w:tcBorders>
            <w:vAlign w:val="center"/>
          </w:tcPr>
          <w:p w:rsidR="00F24940" w:rsidRPr="00616060" w:rsidRDefault="00F24940" w:rsidP="00B40DE1">
            <w:pPr>
              <w:rPr>
                <w:sz w:val="24"/>
                <w:szCs w:val="24"/>
              </w:rPr>
            </w:pPr>
            <w:r w:rsidRPr="00616060">
              <w:rPr>
                <w:sz w:val="24"/>
                <w:szCs w:val="24"/>
              </w:rPr>
              <w:t>Total</w:t>
            </w:r>
          </w:p>
        </w:tc>
        <w:tc>
          <w:tcPr>
            <w:tcW w:w="2349"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194</w:t>
            </w:r>
          </w:p>
        </w:tc>
        <w:tc>
          <w:tcPr>
            <w:tcW w:w="2413"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100.0</w:t>
            </w:r>
          </w:p>
        </w:tc>
      </w:tr>
    </w:tbl>
    <w:p w:rsidR="00F24940" w:rsidRDefault="00F24940" w:rsidP="00C0287D">
      <w:pPr>
        <w:pStyle w:val="Default"/>
        <w:spacing w:line="480" w:lineRule="auto"/>
        <w:rPr>
          <w:rFonts w:asciiTheme="minorHAnsi" w:hAnsiTheme="minorHAnsi"/>
        </w:rPr>
      </w:pPr>
    </w:p>
    <w:p w:rsidR="009D6CAB" w:rsidRDefault="00F54BD8" w:rsidP="009D6CAB">
      <w:pPr>
        <w:pStyle w:val="Default"/>
        <w:rPr>
          <w:rFonts w:asciiTheme="minorHAnsi" w:hAnsiTheme="minorHAnsi" w:cstheme="minorHAnsi"/>
        </w:rPr>
      </w:pPr>
      <w:r w:rsidRPr="00616060">
        <w:rPr>
          <w:rFonts w:asciiTheme="minorHAnsi" w:hAnsiTheme="minorHAnsi"/>
        </w:rPr>
        <w:lastRenderedPageBreak/>
        <w:tab/>
      </w:r>
      <w:r w:rsidR="005710D8" w:rsidRPr="00C0287D">
        <w:rPr>
          <w:rFonts w:asciiTheme="minorHAnsi" w:hAnsiTheme="minorHAnsi" w:cstheme="minorHAnsi"/>
        </w:rPr>
        <w:t xml:space="preserve">Although there are clear differences in </w:t>
      </w:r>
      <w:r w:rsidR="000C06D6" w:rsidRPr="00C0287D">
        <w:rPr>
          <w:rFonts w:asciiTheme="minorHAnsi" w:hAnsiTheme="minorHAnsi" w:cstheme="minorHAnsi"/>
        </w:rPr>
        <w:t xml:space="preserve">the </w:t>
      </w:r>
      <w:r w:rsidR="005710D8" w:rsidRPr="00C0287D">
        <w:rPr>
          <w:rFonts w:asciiTheme="minorHAnsi" w:hAnsiTheme="minorHAnsi" w:cstheme="minorHAnsi"/>
        </w:rPr>
        <w:t>perspective</w:t>
      </w:r>
      <w:r w:rsidR="00355FA3" w:rsidRPr="00C0287D">
        <w:rPr>
          <w:rFonts w:asciiTheme="minorHAnsi" w:hAnsiTheme="minorHAnsi" w:cstheme="minorHAnsi"/>
        </w:rPr>
        <w:t>s</w:t>
      </w:r>
      <w:r w:rsidR="005710D8" w:rsidRPr="00C0287D">
        <w:rPr>
          <w:rFonts w:asciiTheme="minorHAnsi" w:hAnsiTheme="minorHAnsi" w:cstheme="minorHAnsi"/>
        </w:rPr>
        <w:t xml:space="preserve"> of the range of disciplines under investigation here, </w:t>
      </w:r>
      <w:r w:rsidR="00C0287D">
        <w:rPr>
          <w:rFonts w:asciiTheme="minorHAnsi" w:hAnsiTheme="minorHAnsi" w:cstheme="minorHAnsi"/>
        </w:rPr>
        <w:t>the authors</w:t>
      </w:r>
      <w:r w:rsidR="005710D8" w:rsidRPr="00C0287D">
        <w:rPr>
          <w:rFonts w:asciiTheme="minorHAnsi" w:hAnsiTheme="minorHAnsi" w:cstheme="minorHAnsi"/>
        </w:rPr>
        <w:t xml:space="preserve"> developed a </w:t>
      </w:r>
      <w:r w:rsidR="00AD7592" w:rsidRPr="00C0287D">
        <w:rPr>
          <w:rFonts w:asciiTheme="minorHAnsi" w:hAnsiTheme="minorHAnsi" w:cstheme="minorHAnsi"/>
        </w:rPr>
        <w:t xml:space="preserve">common framework for </w:t>
      </w:r>
      <w:r w:rsidR="00355FA3" w:rsidRPr="00C0287D">
        <w:rPr>
          <w:rFonts w:asciiTheme="minorHAnsi" w:hAnsiTheme="minorHAnsi" w:cstheme="minorHAnsi"/>
        </w:rPr>
        <w:t xml:space="preserve">our </w:t>
      </w:r>
      <w:r w:rsidR="00AD7592" w:rsidRPr="00C0287D">
        <w:rPr>
          <w:rFonts w:asciiTheme="minorHAnsi" w:hAnsiTheme="minorHAnsi" w:cstheme="minorHAnsi"/>
        </w:rPr>
        <w:t xml:space="preserve">analysis </w:t>
      </w:r>
      <w:r w:rsidR="005710D8" w:rsidRPr="00C0287D">
        <w:rPr>
          <w:rFonts w:asciiTheme="minorHAnsi" w:hAnsiTheme="minorHAnsi" w:cstheme="minorHAnsi"/>
        </w:rPr>
        <w:t xml:space="preserve">of </w:t>
      </w:r>
      <w:r w:rsidR="00AD7592" w:rsidRPr="00C0287D">
        <w:rPr>
          <w:rFonts w:asciiTheme="minorHAnsi" w:hAnsiTheme="minorHAnsi" w:cstheme="minorHAnsi"/>
        </w:rPr>
        <w:t xml:space="preserve">the research </w:t>
      </w:r>
      <w:r w:rsidR="005710D8" w:rsidRPr="00C0287D">
        <w:rPr>
          <w:rFonts w:asciiTheme="minorHAnsi" w:hAnsiTheme="minorHAnsi" w:cstheme="minorHAnsi"/>
        </w:rPr>
        <w:t>issues and research questions</w:t>
      </w:r>
      <w:r w:rsidR="00355FA3" w:rsidRPr="00C0287D">
        <w:rPr>
          <w:rFonts w:asciiTheme="minorHAnsi" w:hAnsiTheme="minorHAnsi" w:cstheme="minorHAnsi"/>
        </w:rPr>
        <w:t xml:space="preserve"> (RQs)</w:t>
      </w:r>
      <w:r w:rsidR="005710D8" w:rsidRPr="00C0287D">
        <w:rPr>
          <w:rFonts w:asciiTheme="minorHAnsi" w:hAnsiTheme="minorHAnsi" w:cstheme="minorHAnsi"/>
        </w:rPr>
        <w:t xml:space="preserve">, as highlighted in </w:t>
      </w:r>
      <w:r w:rsidR="000C06D6" w:rsidRPr="00C0287D">
        <w:rPr>
          <w:rFonts w:asciiTheme="minorHAnsi" w:hAnsiTheme="minorHAnsi" w:cstheme="minorHAnsi"/>
        </w:rPr>
        <w:t>T</w:t>
      </w:r>
      <w:r w:rsidR="005710D8" w:rsidRPr="00C0287D">
        <w:rPr>
          <w:rFonts w:asciiTheme="minorHAnsi" w:hAnsiTheme="minorHAnsi" w:cstheme="minorHAnsi"/>
        </w:rPr>
        <w:t>able 2.</w:t>
      </w:r>
      <w:r w:rsidR="00BF1C33" w:rsidRPr="00C0287D">
        <w:rPr>
          <w:rFonts w:asciiTheme="minorHAnsi" w:hAnsiTheme="minorHAnsi" w:cstheme="minorHAnsi"/>
        </w:rPr>
        <w:t xml:space="preserve"> All the case studies in the sample were read individually and analysed based on this common framework.</w:t>
      </w:r>
    </w:p>
    <w:p w:rsidR="009D6CAB" w:rsidRDefault="009D6CAB" w:rsidP="009D6CAB">
      <w:pPr>
        <w:pStyle w:val="Default"/>
        <w:rPr>
          <w:rFonts w:asciiTheme="minorHAnsi" w:hAnsiTheme="minorHAnsi" w:cstheme="minorHAnsi"/>
        </w:rPr>
      </w:pPr>
    </w:p>
    <w:p w:rsidR="00F24940" w:rsidRPr="00616060" w:rsidRDefault="00F24940" w:rsidP="009D6CAB">
      <w:pPr>
        <w:pStyle w:val="Default"/>
        <w:rPr>
          <w:b/>
        </w:rPr>
      </w:pPr>
      <w:r w:rsidRPr="00616060">
        <w:rPr>
          <w:b/>
        </w:rPr>
        <w:t>Table 2: Framework for analysis</w:t>
      </w:r>
    </w:p>
    <w:tbl>
      <w:tblPr>
        <w:tblStyle w:val="TableGrid"/>
        <w:tblW w:w="9286" w:type="dxa"/>
        <w:tblLayout w:type="fixed"/>
        <w:tblLook w:val="04A0" w:firstRow="1" w:lastRow="0" w:firstColumn="1" w:lastColumn="0" w:noHBand="0" w:noVBand="1"/>
      </w:tblPr>
      <w:tblGrid>
        <w:gridCol w:w="7868"/>
        <w:gridCol w:w="1418"/>
      </w:tblGrid>
      <w:tr w:rsidR="00F24940" w:rsidRPr="00616060" w:rsidTr="00B40DE1">
        <w:tc>
          <w:tcPr>
            <w:tcW w:w="7868" w:type="dxa"/>
          </w:tcPr>
          <w:p w:rsidR="00F24940" w:rsidRPr="00616060" w:rsidRDefault="00F24940" w:rsidP="00B40DE1">
            <w:pPr>
              <w:rPr>
                <w:b/>
                <w:sz w:val="24"/>
                <w:szCs w:val="24"/>
              </w:rPr>
            </w:pPr>
            <w:r w:rsidRPr="00616060">
              <w:rPr>
                <w:b/>
                <w:sz w:val="24"/>
                <w:szCs w:val="24"/>
              </w:rPr>
              <w:t>Items reviewed in impact cases</w:t>
            </w:r>
          </w:p>
        </w:tc>
        <w:tc>
          <w:tcPr>
            <w:tcW w:w="1418" w:type="dxa"/>
            <w:vAlign w:val="center"/>
          </w:tcPr>
          <w:p w:rsidR="00F24940" w:rsidRPr="00616060" w:rsidRDefault="00F24940" w:rsidP="00B40DE1">
            <w:pPr>
              <w:jc w:val="center"/>
              <w:rPr>
                <w:b/>
                <w:sz w:val="24"/>
                <w:szCs w:val="24"/>
              </w:rPr>
            </w:pPr>
            <w:r w:rsidRPr="00616060">
              <w:rPr>
                <w:b/>
                <w:sz w:val="24"/>
                <w:szCs w:val="24"/>
              </w:rPr>
              <w:t>Related RQs</w:t>
            </w:r>
          </w:p>
        </w:tc>
      </w:tr>
      <w:tr w:rsidR="00F24940" w:rsidRPr="00616060" w:rsidTr="00B40DE1">
        <w:tc>
          <w:tcPr>
            <w:tcW w:w="7868" w:type="dxa"/>
            <w:tcBorders>
              <w:bottom w:val="nil"/>
            </w:tcBorders>
          </w:tcPr>
          <w:p w:rsidR="00F24940" w:rsidRPr="00616060" w:rsidRDefault="00F24940" w:rsidP="00B40DE1">
            <w:pPr>
              <w:rPr>
                <w:sz w:val="24"/>
                <w:szCs w:val="24"/>
              </w:rPr>
            </w:pPr>
            <w:r w:rsidRPr="00616060">
              <w:rPr>
                <w:sz w:val="24"/>
                <w:szCs w:val="24"/>
              </w:rPr>
              <w:t>Timescales of initiation of both the research and the activity that created the impact:</w:t>
            </w:r>
          </w:p>
          <w:p w:rsidR="00F24940" w:rsidRPr="00616060" w:rsidRDefault="00F24940" w:rsidP="00F24940">
            <w:pPr>
              <w:pStyle w:val="ListParagraph"/>
              <w:numPr>
                <w:ilvl w:val="0"/>
                <w:numId w:val="12"/>
              </w:numPr>
              <w:rPr>
                <w:sz w:val="24"/>
                <w:szCs w:val="24"/>
              </w:rPr>
            </w:pPr>
            <w:r w:rsidRPr="00616060">
              <w:rPr>
                <w:sz w:val="24"/>
                <w:szCs w:val="24"/>
              </w:rPr>
              <w:t>Pre-REF2014</w:t>
            </w:r>
          </w:p>
          <w:p w:rsidR="00F24940" w:rsidRPr="00616060" w:rsidRDefault="00F24940" w:rsidP="00F24940">
            <w:pPr>
              <w:pStyle w:val="ListParagraph"/>
              <w:numPr>
                <w:ilvl w:val="0"/>
                <w:numId w:val="12"/>
              </w:numPr>
              <w:rPr>
                <w:sz w:val="24"/>
                <w:szCs w:val="24"/>
              </w:rPr>
            </w:pPr>
            <w:r w:rsidRPr="00616060">
              <w:rPr>
                <w:sz w:val="24"/>
                <w:szCs w:val="24"/>
              </w:rPr>
              <w:t>During REF2014</w:t>
            </w:r>
          </w:p>
        </w:tc>
        <w:tc>
          <w:tcPr>
            <w:tcW w:w="1418" w:type="dxa"/>
            <w:tcBorders>
              <w:bottom w:val="nil"/>
            </w:tcBorders>
            <w:vAlign w:val="center"/>
          </w:tcPr>
          <w:p w:rsidR="00F24940" w:rsidRPr="00616060" w:rsidRDefault="00F24940" w:rsidP="00B40DE1">
            <w:pPr>
              <w:jc w:val="center"/>
              <w:rPr>
                <w:sz w:val="24"/>
                <w:szCs w:val="24"/>
              </w:rPr>
            </w:pPr>
            <w:r w:rsidRPr="00616060">
              <w:rPr>
                <w:sz w:val="24"/>
                <w:szCs w:val="24"/>
              </w:rPr>
              <w:t>RQ</w:t>
            </w:r>
            <w:r>
              <w:rPr>
                <w:sz w:val="24"/>
                <w:szCs w:val="24"/>
              </w:rPr>
              <w:t>1</w:t>
            </w:r>
          </w:p>
        </w:tc>
      </w:tr>
      <w:tr w:rsidR="00F24940" w:rsidRPr="00616060" w:rsidTr="00B40DE1">
        <w:tc>
          <w:tcPr>
            <w:tcW w:w="7868" w:type="dxa"/>
            <w:tcBorders>
              <w:top w:val="nil"/>
              <w:bottom w:val="nil"/>
            </w:tcBorders>
          </w:tcPr>
          <w:p w:rsidR="00F24940" w:rsidRPr="00616060" w:rsidRDefault="00F24940" w:rsidP="00B40DE1">
            <w:pPr>
              <w:rPr>
                <w:sz w:val="24"/>
                <w:szCs w:val="24"/>
              </w:rPr>
            </w:pPr>
            <w:r w:rsidRPr="00616060">
              <w:rPr>
                <w:sz w:val="24"/>
                <w:szCs w:val="24"/>
              </w:rPr>
              <w:t>Initiator of impact activity:</w:t>
            </w:r>
          </w:p>
          <w:p w:rsidR="00F24940" w:rsidRPr="00616060" w:rsidRDefault="00F24940" w:rsidP="00F24940">
            <w:pPr>
              <w:pStyle w:val="ListParagraph"/>
              <w:numPr>
                <w:ilvl w:val="0"/>
                <w:numId w:val="10"/>
              </w:numPr>
              <w:rPr>
                <w:sz w:val="24"/>
                <w:szCs w:val="24"/>
              </w:rPr>
            </w:pPr>
            <w:r w:rsidRPr="00616060">
              <w:rPr>
                <w:sz w:val="24"/>
                <w:szCs w:val="24"/>
              </w:rPr>
              <w:t>Practitioner</w:t>
            </w:r>
          </w:p>
          <w:p w:rsidR="00F24940" w:rsidRPr="00616060" w:rsidRDefault="00F24940" w:rsidP="00F24940">
            <w:pPr>
              <w:pStyle w:val="ListParagraph"/>
              <w:numPr>
                <w:ilvl w:val="0"/>
                <w:numId w:val="10"/>
              </w:numPr>
              <w:rPr>
                <w:sz w:val="24"/>
                <w:szCs w:val="24"/>
              </w:rPr>
            </w:pPr>
            <w:r w:rsidRPr="00616060">
              <w:rPr>
                <w:sz w:val="24"/>
                <w:szCs w:val="24"/>
              </w:rPr>
              <w:t>Academic</w:t>
            </w:r>
          </w:p>
          <w:p w:rsidR="00F24940" w:rsidRPr="00616060" w:rsidRDefault="00F24940" w:rsidP="00F24940">
            <w:pPr>
              <w:pStyle w:val="ListParagraph"/>
              <w:numPr>
                <w:ilvl w:val="0"/>
                <w:numId w:val="10"/>
              </w:numPr>
              <w:rPr>
                <w:sz w:val="24"/>
                <w:szCs w:val="24"/>
              </w:rPr>
            </w:pPr>
            <w:r w:rsidRPr="00616060">
              <w:rPr>
                <w:sz w:val="24"/>
                <w:szCs w:val="24"/>
              </w:rPr>
              <w:t>Research Call</w:t>
            </w:r>
          </w:p>
          <w:p w:rsidR="00F24940" w:rsidRPr="00616060" w:rsidRDefault="00F24940" w:rsidP="00F24940">
            <w:pPr>
              <w:pStyle w:val="ListParagraph"/>
              <w:numPr>
                <w:ilvl w:val="0"/>
                <w:numId w:val="10"/>
              </w:numPr>
              <w:rPr>
                <w:sz w:val="24"/>
                <w:szCs w:val="24"/>
              </w:rPr>
            </w:pPr>
            <w:r w:rsidRPr="00616060">
              <w:rPr>
                <w:sz w:val="24"/>
                <w:szCs w:val="24"/>
              </w:rPr>
              <w:t>Joint practitioner &amp; academic</w:t>
            </w:r>
          </w:p>
        </w:tc>
        <w:tc>
          <w:tcPr>
            <w:tcW w:w="1418" w:type="dxa"/>
            <w:tcBorders>
              <w:top w:val="nil"/>
              <w:bottom w:val="nil"/>
            </w:tcBorders>
            <w:vAlign w:val="center"/>
          </w:tcPr>
          <w:p w:rsidR="00F24940" w:rsidRPr="00616060" w:rsidRDefault="00F24940" w:rsidP="00B40DE1">
            <w:pPr>
              <w:jc w:val="center"/>
              <w:rPr>
                <w:sz w:val="24"/>
                <w:szCs w:val="24"/>
              </w:rPr>
            </w:pPr>
            <w:r w:rsidRPr="00616060">
              <w:rPr>
                <w:sz w:val="24"/>
                <w:szCs w:val="24"/>
              </w:rPr>
              <w:t>RQ</w:t>
            </w:r>
            <w:r>
              <w:rPr>
                <w:sz w:val="24"/>
                <w:szCs w:val="24"/>
              </w:rPr>
              <w:t>1</w:t>
            </w:r>
          </w:p>
        </w:tc>
      </w:tr>
      <w:tr w:rsidR="00F24940" w:rsidRPr="00616060" w:rsidTr="00B40DE1">
        <w:tc>
          <w:tcPr>
            <w:tcW w:w="7868" w:type="dxa"/>
            <w:tcBorders>
              <w:top w:val="nil"/>
            </w:tcBorders>
          </w:tcPr>
          <w:p w:rsidR="00F24940" w:rsidRPr="00616060" w:rsidRDefault="00F24940" w:rsidP="00B40DE1">
            <w:pPr>
              <w:rPr>
                <w:sz w:val="24"/>
                <w:szCs w:val="24"/>
              </w:rPr>
            </w:pPr>
            <w:r w:rsidRPr="00616060">
              <w:rPr>
                <w:sz w:val="24"/>
                <w:szCs w:val="24"/>
              </w:rPr>
              <w:t>Funding:</w:t>
            </w:r>
          </w:p>
          <w:p w:rsidR="00F24940" w:rsidRPr="00616060" w:rsidRDefault="00F24940" w:rsidP="00F24940">
            <w:pPr>
              <w:pStyle w:val="ListParagraph"/>
              <w:numPr>
                <w:ilvl w:val="0"/>
                <w:numId w:val="9"/>
              </w:numPr>
              <w:rPr>
                <w:sz w:val="24"/>
                <w:szCs w:val="24"/>
              </w:rPr>
            </w:pPr>
            <w:r w:rsidRPr="00616060">
              <w:rPr>
                <w:sz w:val="24"/>
                <w:szCs w:val="24"/>
              </w:rPr>
              <w:t>University</w:t>
            </w:r>
          </w:p>
          <w:p w:rsidR="00F24940" w:rsidRPr="00616060" w:rsidRDefault="00F24940" w:rsidP="00F24940">
            <w:pPr>
              <w:pStyle w:val="ListParagraph"/>
              <w:numPr>
                <w:ilvl w:val="0"/>
                <w:numId w:val="9"/>
              </w:numPr>
              <w:rPr>
                <w:sz w:val="24"/>
                <w:szCs w:val="24"/>
              </w:rPr>
            </w:pPr>
            <w:r w:rsidRPr="00616060">
              <w:rPr>
                <w:sz w:val="24"/>
                <w:szCs w:val="24"/>
              </w:rPr>
              <w:t>Commercial</w:t>
            </w:r>
          </w:p>
          <w:p w:rsidR="00F24940" w:rsidRPr="00616060" w:rsidRDefault="00F24940" w:rsidP="00F24940">
            <w:pPr>
              <w:pStyle w:val="ListParagraph"/>
              <w:numPr>
                <w:ilvl w:val="0"/>
                <w:numId w:val="9"/>
              </w:numPr>
              <w:rPr>
                <w:sz w:val="24"/>
                <w:szCs w:val="24"/>
              </w:rPr>
            </w:pPr>
            <w:r w:rsidRPr="00616060">
              <w:rPr>
                <w:sz w:val="24"/>
                <w:szCs w:val="24"/>
              </w:rPr>
              <w:t>Research Grant</w:t>
            </w:r>
          </w:p>
          <w:p w:rsidR="00F24940" w:rsidRPr="00616060" w:rsidRDefault="00F24940" w:rsidP="00F24940">
            <w:pPr>
              <w:pStyle w:val="ListParagraph"/>
              <w:numPr>
                <w:ilvl w:val="0"/>
                <w:numId w:val="9"/>
              </w:numPr>
              <w:rPr>
                <w:sz w:val="24"/>
                <w:szCs w:val="24"/>
              </w:rPr>
            </w:pPr>
            <w:r w:rsidRPr="00616060">
              <w:rPr>
                <w:sz w:val="24"/>
                <w:szCs w:val="24"/>
              </w:rPr>
              <w:t>Other</w:t>
            </w:r>
          </w:p>
        </w:tc>
        <w:tc>
          <w:tcPr>
            <w:tcW w:w="1418" w:type="dxa"/>
            <w:tcBorders>
              <w:top w:val="nil"/>
            </w:tcBorders>
            <w:vAlign w:val="center"/>
          </w:tcPr>
          <w:p w:rsidR="00F24940" w:rsidRPr="00616060" w:rsidRDefault="00F24940" w:rsidP="00B40DE1">
            <w:pPr>
              <w:jc w:val="center"/>
              <w:rPr>
                <w:sz w:val="24"/>
                <w:szCs w:val="24"/>
              </w:rPr>
            </w:pPr>
            <w:r w:rsidRPr="00616060">
              <w:rPr>
                <w:sz w:val="24"/>
                <w:szCs w:val="24"/>
              </w:rPr>
              <w:t>RQ</w:t>
            </w:r>
            <w:r>
              <w:rPr>
                <w:sz w:val="24"/>
                <w:szCs w:val="24"/>
              </w:rPr>
              <w:t>1</w:t>
            </w:r>
          </w:p>
        </w:tc>
      </w:tr>
      <w:tr w:rsidR="00F24940" w:rsidRPr="00616060" w:rsidTr="00B40DE1">
        <w:tc>
          <w:tcPr>
            <w:tcW w:w="7868" w:type="dxa"/>
          </w:tcPr>
          <w:p w:rsidR="00F24940" w:rsidRPr="00616060" w:rsidRDefault="00F24940" w:rsidP="00B40DE1">
            <w:pPr>
              <w:rPr>
                <w:sz w:val="24"/>
                <w:szCs w:val="24"/>
              </w:rPr>
            </w:pPr>
            <w:r w:rsidRPr="00616060">
              <w:rPr>
                <w:sz w:val="24"/>
                <w:szCs w:val="24"/>
              </w:rPr>
              <w:t>Routes to impact:</w:t>
            </w:r>
          </w:p>
          <w:p w:rsidR="00F24940" w:rsidRPr="00616060" w:rsidRDefault="00F24940" w:rsidP="00F24940">
            <w:pPr>
              <w:pStyle w:val="ListParagraph"/>
              <w:numPr>
                <w:ilvl w:val="0"/>
                <w:numId w:val="8"/>
              </w:numPr>
              <w:rPr>
                <w:sz w:val="24"/>
                <w:szCs w:val="24"/>
              </w:rPr>
            </w:pPr>
            <w:r w:rsidRPr="00616060">
              <w:rPr>
                <w:sz w:val="24"/>
                <w:szCs w:val="24"/>
              </w:rPr>
              <w:t>Commercial organisations</w:t>
            </w:r>
          </w:p>
          <w:p w:rsidR="00F24940" w:rsidRPr="00616060" w:rsidRDefault="00F24940" w:rsidP="00F24940">
            <w:pPr>
              <w:pStyle w:val="ListParagraph"/>
              <w:numPr>
                <w:ilvl w:val="0"/>
                <w:numId w:val="8"/>
              </w:numPr>
              <w:rPr>
                <w:sz w:val="24"/>
                <w:szCs w:val="24"/>
              </w:rPr>
            </w:pPr>
            <w:r w:rsidRPr="00616060">
              <w:rPr>
                <w:sz w:val="24"/>
                <w:szCs w:val="24"/>
              </w:rPr>
              <w:t>Public sector organisations</w:t>
            </w:r>
          </w:p>
          <w:p w:rsidR="00F24940" w:rsidRPr="00616060" w:rsidRDefault="00F24940" w:rsidP="00F24940">
            <w:pPr>
              <w:pStyle w:val="ListParagraph"/>
              <w:numPr>
                <w:ilvl w:val="0"/>
                <w:numId w:val="8"/>
              </w:numPr>
              <w:rPr>
                <w:sz w:val="24"/>
                <w:szCs w:val="24"/>
              </w:rPr>
            </w:pPr>
            <w:r w:rsidRPr="00616060">
              <w:rPr>
                <w:sz w:val="24"/>
                <w:szCs w:val="24"/>
              </w:rPr>
              <w:t>Government/government agencies: Reports</w:t>
            </w:r>
          </w:p>
          <w:p w:rsidR="00F24940" w:rsidRPr="00616060" w:rsidRDefault="00F24940" w:rsidP="00F24940">
            <w:pPr>
              <w:pStyle w:val="ListParagraph"/>
              <w:numPr>
                <w:ilvl w:val="0"/>
                <w:numId w:val="8"/>
              </w:numPr>
              <w:rPr>
                <w:sz w:val="24"/>
                <w:szCs w:val="24"/>
              </w:rPr>
            </w:pPr>
            <w:r w:rsidRPr="00616060">
              <w:rPr>
                <w:sz w:val="24"/>
                <w:szCs w:val="24"/>
              </w:rPr>
              <w:t>Government/government agencies: Committees</w:t>
            </w:r>
          </w:p>
          <w:p w:rsidR="00F24940" w:rsidRPr="00616060" w:rsidRDefault="00F24940" w:rsidP="00F24940">
            <w:pPr>
              <w:pStyle w:val="ListParagraph"/>
              <w:numPr>
                <w:ilvl w:val="0"/>
                <w:numId w:val="8"/>
              </w:numPr>
              <w:rPr>
                <w:sz w:val="24"/>
                <w:szCs w:val="24"/>
              </w:rPr>
            </w:pPr>
            <w:r w:rsidRPr="00616060">
              <w:rPr>
                <w:sz w:val="24"/>
                <w:szCs w:val="24"/>
              </w:rPr>
              <w:t>Third sector</w:t>
            </w:r>
          </w:p>
          <w:p w:rsidR="00F24940" w:rsidRPr="00616060" w:rsidRDefault="00F24940" w:rsidP="00F24940">
            <w:pPr>
              <w:pStyle w:val="ListParagraph"/>
              <w:numPr>
                <w:ilvl w:val="0"/>
                <w:numId w:val="8"/>
              </w:numPr>
              <w:rPr>
                <w:sz w:val="24"/>
                <w:szCs w:val="24"/>
              </w:rPr>
            </w:pPr>
            <w:r w:rsidRPr="00616060">
              <w:rPr>
                <w:sz w:val="24"/>
                <w:szCs w:val="24"/>
              </w:rPr>
              <w:t>Professional associations</w:t>
            </w:r>
          </w:p>
          <w:p w:rsidR="00F24940" w:rsidRPr="00616060" w:rsidRDefault="00F24940" w:rsidP="00F24940">
            <w:pPr>
              <w:pStyle w:val="ListParagraph"/>
              <w:numPr>
                <w:ilvl w:val="0"/>
                <w:numId w:val="8"/>
              </w:numPr>
              <w:rPr>
                <w:sz w:val="24"/>
                <w:szCs w:val="24"/>
              </w:rPr>
            </w:pPr>
            <w:r w:rsidRPr="00616060">
              <w:rPr>
                <w:sz w:val="24"/>
                <w:szCs w:val="24"/>
              </w:rPr>
              <w:t>User workshops/training</w:t>
            </w:r>
          </w:p>
        </w:tc>
        <w:tc>
          <w:tcPr>
            <w:tcW w:w="1418" w:type="dxa"/>
            <w:vAlign w:val="center"/>
          </w:tcPr>
          <w:p w:rsidR="00F24940" w:rsidRPr="00616060" w:rsidRDefault="00F24940" w:rsidP="00B40DE1">
            <w:pPr>
              <w:jc w:val="center"/>
              <w:rPr>
                <w:sz w:val="24"/>
                <w:szCs w:val="24"/>
              </w:rPr>
            </w:pPr>
            <w:r w:rsidRPr="00616060">
              <w:rPr>
                <w:sz w:val="24"/>
                <w:szCs w:val="24"/>
              </w:rPr>
              <w:t>RQ</w:t>
            </w:r>
            <w:r>
              <w:rPr>
                <w:sz w:val="24"/>
                <w:szCs w:val="24"/>
              </w:rPr>
              <w:t>2</w:t>
            </w:r>
          </w:p>
        </w:tc>
      </w:tr>
      <w:tr w:rsidR="00F24940" w:rsidRPr="00616060" w:rsidTr="00B40DE1">
        <w:tc>
          <w:tcPr>
            <w:tcW w:w="7868" w:type="dxa"/>
          </w:tcPr>
          <w:p w:rsidR="00F24940" w:rsidRPr="00616060" w:rsidRDefault="00F24940" w:rsidP="00B40DE1">
            <w:pPr>
              <w:rPr>
                <w:sz w:val="24"/>
                <w:szCs w:val="24"/>
              </w:rPr>
            </w:pPr>
            <w:r w:rsidRPr="00616060">
              <w:rPr>
                <w:sz w:val="24"/>
                <w:szCs w:val="24"/>
              </w:rPr>
              <w:t>Impact claimed:</w:t>
            </w:r>
          </w:p>
          <w:p w:rsidR="00F24940" w:rsidRPr="00616060" w:rsidRDefault="00F24940" w:rsidP="00F24940">
            <w:pPr>
              <w:pStyle w:val="ListParagraph"/>
              <w:numPr>
                <w:ilvl w:val="0"/>
                <w:numId w:val="6"/>
              </w:numPr>
              <w:rPr>
                <w:sz w:val="24"/>
                <w:szCs w:val="24"/>
              </w:rPr>
            </w:pPr>
            <w:r w:rsidRPr="00616060">
              <w:rPr>
                <w:sz w:val="24"/>
                <w:szCs w:val="24"/>
              </w:rPr>
              <w:t>Society, Economic, Political, Technology, Environment, Cultural, Legal</w:t>
            </w:r>
          </w:p>
          <w:p w:rsidR="00F24940" w:rsidRPr="00616060" w:rsidRDefault="00F24940" w:rsidP="00F24940">
            <w:pPr>
              <w:pStyle w:val="ListParagraph"/>
              <w:numPr>
                <w:ilvl w:val="0"/>
                <w:numId w:val="6"/>
              </w:numPr>
              <w:rPr>
                <w:sz w:val="24"/>
                <w:szCs w:val="24"/>
              </w:rPr>
            </w:pPr>
            <w:r w:rsidRPr="00616060">
              <w:rPr>
                <w:sz w:val="24"/>
                <w:szCs w:val="24"/>
              </w:rPr>
              <w:t>Specific actions by practice or policymakers</w:t>
            </w:r>
          </w:p>
          <w:p w:rsidR="00F24940" w:rsidRPr="00616060" w:rsidRDefault="00F24940" w:rsidP="00F24940">
            <w:pPr>
              <w:pStyle w:val="ListParagraph"/>
              <w:numPr>
                <w:ilvl w:val="0"/>
                <w:numId w:val="6"/>
              </w:numPr>
              <w:rPr>
                <w:sz w:val="24"/>
                <w:szCs w:val="24"/>
              </w:rPr>
            </w:pPr>
            <w:r w:rsidRPr="00616060">
              <w:rPr>
                <w:sz w:val="24"/>
                <w:szCs w:val="24"/>
              </w:rPr>
              <w:t>Specific and quantified results from these actions</w:t>
            </w:r>
          </w:p>
          <w:p w:rsidR="00F24940" w:rsidRPr="00616060" w:rsidRDefault="00F24940" w:rsidP="00F24940">
            <w:pPr>
              <w:pStyle w:val="ListParagraph"/>
              <w:numPr>
                <w:ilvl w:val="0"/>
                <w:numId w:val="6"/>
              </w:numPr>
              <w:rPr>
                <w:sz w:val="24"/>
                <w:szCs w:val="24"/>
              </w:rPr>
            </w:pPr>
            <w:r w:rsidRPr="00616060">
              <w:rPr>
                <w:sz w:val="24"/>
                <w:szCs w:val="24"/>
              </w:rPr>
              <w:t>Indirect influence on the public</w:t>
            </w:r>
          </w:p>
          <w:p w:rsidR="00F24940" w:rsidRPr="00616060" w:rsidRDefault="00F24940" w:rsidP="00F24940">
            <w:pPr>
              <w:pStyle w:val="ListParagraph"/>
              <w:numPr>
                <w:ilvl w:val="0"/>
                <w:numId w:val="6"/>
              </w:numPr>
              <w:rPr>
                <w:sz w:val="24"/>
                <w:szCs w:val="24"/>
              </w:rPr>
            </w:pPr>
            <w:r w:rsidRPr="00616060">
              <w:rPr>
                <w:sz w:val="24"/>
                <w:szCs w:val="24"/>
              </w:rPr>
              <w:t>Direct influence on the public</w:t>
            </w:r>
          </w:p>
        </w:tc>
        <w:tc>
          <w:tcPr>
            <w:tcW w:w="1418" w:type="dxa"/>
            <w:vAlign w:val="center"/>
          </w:tcPr>
          <w:p w:rsidR="00F24940" w:rsidRPr="00616060" w:rsidRDefault="00F24940" w:rsidP="00B40DE1">
            <w:pPr>
              <w:jc w:val="center"/>
              <w:rPr>
                <w:sz w:val="24"/>
                <w:szCs w:val="24"/>
              </w:rPr>
            </w:pPr>
            <w:r w:rsidRPr="00616060">
              <w:rPr>
                <w:sz w:val="24"/>
                <w:szCs w:val="24"/>
              </w:rPr>
              <w:t>RQ</w:t>
            </w:r>
            <w:r>
              <w:rPr>
                <w:sz w:val="24"/>
                <w:szCs w:val="24"/>
              </w:rPr>
              <w:t>2</w:t>
            </w:r>
          </w:p>
        </w:tc>
      </w:tr>
      <w:tr w:rsidR="00F24940" w:rsidRPr="00616060" w:rsidTr="00B40DE1">
        <w:tc>
          <w:tcPr>
            <w:tcW w:w="7868" w:type="dxa"/>
          </w:tcPr>
          <w:p w:rsidR="00F24940" w:rsidRPr="00616060" w:rsidRDefault="00F24940" w:rsidP="00B40DE1">
            <w:pPr>
              <w:rPr>
                <w:sz w:val="24"/>
                <w:szCs w:val="24"/>
              </w:rPr>
            </w:pPr>
            <w:r w:rsidRPr="00616060">
              <w:rPr>
                <w:sz w:val="24"/>
                <w:szCs w:val="24"/>
              </w:rPr>
              <w:t>Evidence for impact:</w:t>
            </w:r>
          </w:p>
          <w:p w:rsidR="00F24940" w:rsidRPr="00616060" w:rsidRDefault="00F24940" w:rsidP="00F24940">
            <w:pPr>
              <w:pStyle w:val="ListParagraph"/>
              <w:numPr>
                <w:ilvl w:val="0"/>
                <w:numId w:val="11"/>
              </w:numPr>
              <w:ind w:left="714" w:hanging="357"/>
              <w:rPr>
                <w:sz w:val="24"/>
                <w:szCs w:val="24"/>
              </w:rPr>
            </w:pPr>
            <w:r w:rsidRPr="00616060">
              <w:rPr>
                <w:sz w:val="24"/>
                <w:szCs w:val="24"/>
              </w:rPr>
              <w:t>Testimonials, project reports/citations in reports</w:t>
            </w:r>
          </w:p>
          <w:p w:rsidR="00F24940" w:rsidRPr="00616060" w:rsidRDefault="00F24940" w:rsidP="00F24940">
            <w:pPr>
              <w:pStyle w:val="ListParagraph"/>
              <w:numPr>
                <w:ilvl w:val="0"/>
                <w:numId w:val="11"/>
              </w:numPr>
              <w:ind w:left="714" w:hanging="357"/>
              <w:rPr>
                <w:sz w:val="24"/>
                <w:szCs w:val="24"/>
              </w:rPr>
            </w:pPr>
            <w:r w:rsidRPr="00616060">
              <w:rPr>
                <w:sz w:val="24"/>
                <w:szCs w:val="24"/>
              </w:rPr>
              <w:t>Websites/blogs</w:t>
            </w:r>
          </w:p>
          <w:p w:rsidR="00F24940" w:rsidRPr="00616060" w:rsidRDefault="00F24940" w:rsidP="00F24940">
            <w:pPr>
              <w:pStyle w:val="ListParagraph"/>
              <w:numPr>
                <w:ilvl w:val="0"/>
                <w:numId w:val="11"/>
              </w:numPr>
              <w:ind w:left="714" w:hanging="357"/>
              <w:rPr>
                <w:sz w:val="24"/>
                <w:szCs w:val="24"/>
              </w:rPr>
            </w:pPr>
            <w:r w:rsidRPr="00616060">
              <w:rPr>
                <w:sz w:val="24"/>
                <w:szCs w:val="24"/>
              </w:rPr>
              <w:t>Media coverage</w:t>
            </w:r>
          </w:p>
          <w:p w:rsidR="00F24940" w:rsidRPr="00616060" w:rsidRDefault="00F24940" w:rsidP="00F24940">
            <w:pPr>
              <w:pStyle w:val="ListParagraph"/>
              <w:numPr>
                <w:ilvl w:val="0"/>
                <w:numId w:val="11"/>
              </w:numPr>
              <w:ind w:left="714" w:hanging="357"/>
              <w:rPr>
                <w:sz w:val="24"/>
                <w:szCs w:val="24"/>
              </w:rPr>
            </w:pPr>
            <w:r w:rsidRPr="00616060">
              <w:rPr>
                <w:sz w:val="24"/>
                <w:szCs w:val="24"/>
              </w:rPr>
              <w:t>Document outlining users</w:t>
            </w:r>
          </w:p>
          <w:p w:rsidR="00F24940" w:rsidRPr="00616060" w:rsidRDefault="00F24940" w:rsidP="00F24940">
            <w:pPr>
              <w:pStyle w:val="ListParagraph"/>
              <w:numPr>
                <w:ilvl w:val="0"/>
                <w:numId w:val="11"/>
              </w:numPr>
              <w:ind w:left="714" w:hanging="357"/>
              <w:rPr>
                <w:sz w:val="24"/>
                <w:szCs w:val="24"/>
              </w:rPr>
            </w:pPr>
            <w:r w:rsidRPr="00616060">
              <w:rPr>
                <w:sz w:val="24"/>
                <w:szCs w:val="24"/>
              </w:rPr>
              <w:t>Honours conferred</w:t>
            </w:r>
          </w:p>
        </w:tc>
        <w:tc>
          <w:tcPr>
            <w:tcW w:w="1418" w:type="dxa"/>
            <w:vAlign w:val="center"/>
          </w:tcPr>
          <w:p w:rsidR="00F24940" w:rsidRPr="00616060" w:rsidRDefault="00F24940" w:rsidP="00B40DE1">
            <w:pPr>
              <w:jc w:val="center"/>
              <w:rPr>
                <w:sz w:val="24"/>
                <w:szCs w:val="24"/>
              </w:rPr>
            </w:pPr>
            <w:r w:rsidRPr="00616060">
              <w:rPr>
                <w:sz w:val="24"/>
                <w:szCs w:val="24"/>
              </w:rPr>
              <w:t>RQ</w:t>
            </w:r>
            <w:r>
              <w:rPr>
                <w:sz w:val="24"/>
                <w:szCs w:val="24"/>
              </w:rPr>
              <w:t>3</w:t>
            </w:r>
          </w:p>
        </w:tc>
      </w:tr>
    </w:tbl>
    <w:p w:rsidR="005350A4" w:rsidRDefault="005350A4" w:rsidP="00904D9B">
      <w:pPr>
        <w:spacing w:after="0" w:line="480" w:lineRule="auto"/>
        <w:rPr>
          <w:b/>
          <w:sz w:val="28"/>
          <w:szCs w:val="28"/>
        </w:rPr>
      </w:pPr>
    </w:p>
    <w:p w:rsidR="00C12CD1" w:rsidRPr="00A80BFA" w:rsidRDefault="00A80BFA" w:rsidP="00904D9B">
      <w:pPr>
        <w:spacing w:after="0" w:line="480" w:lineRule="auto"/>
        <w:rPr>
          <w:b/>
          <w:sz w:val="28"/>
          <w:szCs w:val="28"/>
        </w:rPr>
      </w:pPr>
      <w:bookmarkStart w:id="0" w:name="_GoBack"/>
      <w:bookmarkEnd w:id="0"/>
      <w:r>
        <w:rPr>
          <w:b/>
          <w:sz w:val="28"/>
          <w:szCs w:val="28"/>
        </w:rPr>
        <w:lastRenderedPageBreak/>
        <w:t>F</w:t>
      </w:r>
      <w:r w:rsidRPr="00A80BFA">
        <w:rPr>
          <w:b/>
          <w:sz w:val="28"/>
          <w:szCs w:val="28"/>
        </w:rPr>
        <w:t>indings</w:t>
      </w:r>
    </w:p>
    <w:p w:rsidR="009A1DA6" w:rsidRPr="00616060" w:rsidRDefault="00E45F99" w:rsidP="009A1DA6">
      <w:pPr>
        <w:spacing w:after="0" w:line="480" w:lineRule="auto"/>
        <w:rPr>
          <w:b/>
          <w:sz w:val="24"/>
          <w:szCs w:val="24"/>
        </w:rPr>
      </w:pPr>
      <w:r>
        <w:rPr>
          <w:b/>
          <w:sz w:val="24"/>
          <w:szCs w:val="24"/>
        </w:rPr>
        <w:t>The nature</w:t>
      </w:r>
      <w:r w:rsidR="009A1DA6" w:rsidRPr="00616060">
        <w:rPr>
          <w:b/>
          <w:sz w:val="24"/>
          <w:szCs w:val="24"/>
        </w:rPr>
        <w:t xml:space="preserve"> of engagement between academic</w:t>
      </w:r>
      <w:r w:rsidR="00BA6AEB">
        <w:rPr>
          <w:b/>
          <w:sz w:val="24"/>
          <w:szCs w:val="24"/>
        </w:rPr>
        <w:t>s</w:t>
      </w:r>
      <w:r w:rsidR="009A1DA6" w:rsidRPr="00616060">
        <w:rPr>
          <w:b/>
          <w:sz w:val="24"/>
          <w:szCs w:val="24"/>
        </w:rPr>
        <w:t xml:space="preserve"> and research </w:t>
      </w:r>
      <w:r w:rsidR="00BA6AEB">
        <w:rPr>
          <w:b/>
          <w:sz w:val="24"/>
          <w:szCs w:val="24"/>
        </w:rPr>
        <w:t>use</w:t>
      </w:r>
      <w:r w:rsidR="009A1DA6" w:rsidRPr="00616060">
        <w:rPr>
          <w:b/>
          <w:sz w:val="24"/>
          <w:szCs w:val="24"/>
        </w:rPr>
        <w:t xml:space="preserve">rs </w:t>
      </w:r>
      <w:r>
        <w:rPr>
          <w:b/>
          <w:sz w:val="24"/>
          <w:szCs w:val="24"/>
        </w:rPr>
        <w:t>(RQ</w:t>
      </w:r>
      <w:r w:rsidR="00562532">
        <w:rPr>
          <w:b/>
          <w:sz w:val="24"/>
          <w:szCs w:val="24"/>
        </w:rPr>
        <w:t>1</w:t>
      </w:r>
      <w:r>
        <w:rPr>
          <w:b/>
          <w:sz w:val="24"/>
          <w:szCs w:val="24"/>
        </w:rPr>
        <w:t>)</w:t>
      </w:r>
    </w:p>
    <w:p w:rsidR="00C12CD1" w:rsidRDefault="00995C66" w:rsidP="00904D9B">
      <w:pPr>
        <w:spacing w:after="0" w:line="480" w:lineRule="auto"/>
        <w:ind w:firstLine="720"/>
        <w:rPr>
          <w:sz w:val="24"/>
          <w:szCs w:val="24"/>
        </w:rPr>
      </w:pPr>
      <w:r w:rsidRPr="00616060">
        <w:rPr>
          <w:sz w:val="24"/>
          <w:szCs w:val="24"/>
        </w:rPr>
        <w:t xml:space="preserve">Submissions from </w:t>
      </w:r>
      <w:r w:rsidR="00386F9E">
        <w:rPr>
          <w:sz w:val="24"/>
          <w:szCs w:val="24"/>
        </w:rPr>
        <w:t>E</w:t>
      </w:r>
      <w:r w:rsidRPr="00616060">
        <w:rPr>
          <w:sz w:val="24"/>
          <w:szCs w:val="24"/>
        </w:rPr>
        <w:t xml:space="preserve">conomics strongly emphasised that the research was initiated by the academic, </w:t>
      </w:r>
      <w:r w:rsidR="00812417" w:rsidRPr="00616060">
        <w:rPr>
          <w:sz w:val="24"/>
          <w:szCs w:val="24"/>
        </w:rPr>
        <w:t xml:space="preserve">in some cases in responding to </w:t>
      </w:r>
      <w:r w:rsidRPr="00616060">
        <w:rPr>
          <w:sz w:val="24"/>
          <w:szCs w:val="24"/>
        </w:rPr>
        <w:t>a research call</w:t>
      </w:r>
      <w:r w:rsidR="00520D9A">
        <w:rPr>
          <w:sz w:val="24"/>
          <w:szCs w:val="24"/>
        </w:rPr>
        <w:t>.</w:t>
      </w:r>
      <w:r w:rsidRPr="00616060">
        <w:rPr>
          <w:sz w:val="24"/>
          <w:szCs w:val="24"/>
        </w:rPr>
        <w:t xml:space="preserve"> </w:t>
      </w:r>
      <w:r w:rsidR="00520D9A">
        <w:rPr>
          <w:sz w:val="24"/>
          <w:szCs w:val="24"/>
        </w:rPr>
        <w:t>A</w:t>
      </w:r>
      <w:r w:rsidRPr="00616060">
        <w:rPr>
          <w:sz w:val="24"/>
          <w:szCs w:val="24"/>
        </w:rPr>
        <w:t xml:space="preserve"> similar profile can be found in the </w:t>
      </w:r>
      <w:r w:rsidR="00386F9E">
        <w:rPr>
          <w:sz w:val="24"/>
          <w:szCs w:val="24"/>
        </w:rPr>
        <w:t>E</w:t>
      </w:r>
      <w:r w:rsidRPr="00616060">
        <w:rPr>
          <w:sz w:val="24"/>
          <w:szCs w:val="24"/>
        </w:rPr>
        <w:t>nt</w:t>
      </w:r>
      <w:r w:rsidR="007005B2" w:rsidRPr="00616060">
        <w:rPr>
          <w:sz w:val="24"/>
          <w:szCs w:val="24"/>
        </w:rPr>
        <w:t>r</w:t>
      </w:r>
      <w:r w:rsidR="00025E00" w:rsidRPr="00616060">
        <w:rPr>
          <w:sz w:val="24"/>
          <w:szCs w:val="24"/>
        </w:rPr>
        <w:t>epreneur</w:t>
      </w:r>
      <w:r w:rsidR="007005B2" w:rsidRPr="00616060">
        <w:rPr>
          <w:sz w:val="24"/>
          <w:szCs w:val="24"/>
        </w:rPr>
        <w:t xml:space="preserve"> and </w:t>
      </w:r>
      <w:r w:rsidR="00386F9E">
        <w:rPr>
          <w:sz w:val="24"/>
          <w:szCs w:val="24"/>
        </w:rPr>
        <w:t>S</w:t>
      </w:r>
      <w:r w:rsidR="007005B2" w:rsidRPr="00616060">
        <w:rPr>
          <w:sz w:val="24"/>
          <w:szCs w:val="24"/>
        </w:rPr>
        <w:t xml:space="preserve">mall </w:t>
      </w:r>
      <w:r w:rsidR="00386F9E">
        <w:rPr>
          <w:sz w:val="24"/>
          <w:szCs w:val="24"/>
        </w:rPr>
        <w:t>B</w:t>
      </w:r>
      <w:r w:rsidR="00025E00" w:rsidRPr="00616060">
        <w:rPr>
          <w:sz w:val="24"/>
          <w:szCs w:val="24"/>
        </w:rPr>
        <w:t xml:space="preserve">usiness </w:t>
      </w:r>
      <w:r w:rsidRPr="00616060">
        <w:rPr>
          <w:sz w:val="24"/>
          <w:szCs w:val="24"/>
        </w:rPr>
        <w:t xml:space="preserve">discipline. The influence of the practitioner on initiating </w:t>
      </w:r>
      <w:r w:rsidR="00812417" w:rsidRPr="00616060">
        <w:rPr>
          <w:sz w:val="24"/>
          <w:szCs w:val="24"/>
        </w:rPr>
        <w:t>the activity</w:t>
      </w:r>
      <w:r w:rsidRPr="00616060">
        <w:rPr>
          <w:sz w:val="24"/>
          <w:szCs w:val="24"/>
        </w:rPr>
        <w:t xml:space="preserve"> was much higher in </w:t>
      </w:r>
      <w:r w:rsidR="00386F9E">
        <w:rPr>
          <w:sz w:val="24"/>
          <w:szCs w:val="24"/>
        </w:rPr>
        <w:t>M</w:t>
      </w:r>
      <w:r w:rsidRPr="00616060">
        <w:rPr>
          <w:sz w:val="24"/>
          <w:szCs w:val="24"/>
        </w:rPr>
        <w:t xml:space="preserve">arketing and </w:t>
      </w:r>
      <w:r w:rsidR="00386F9E">
        <w:rPr>
          <w:sz w:val="24"/>
          <w:szCs w:val="24"/>
        </w:rPr>
        <w:t>O</w:t>
      </w:r>
      <w:r w:rsidRPr="00616060">
        <w:rPr>
          <w:sz w:val="24"/>
          <w:szCs w:val="24"/>
        </w:rPr>
        <w:t xml:space="preserve">rganisation </w:t>
      </w:r>
      <w:r w:rsidR="00386F9E">
        <w:rPr>
          <w:sz w:val="24"/>
          <w:szCs w:val="24"/>
        </w:rPr>
        <w:t>S</w:t>
      </w:r>
      <w:r w:rsidRPr="00616060">
        <w:rPr>
          <w:sz w:val="24"/>
          <w:szCs w:val="24"/>
        </w:rPr>
        <w:t xml:space="preserve">tudies, as can be seen from Table </w:t>
      </w:r>
      <w:r w:rsidR="008C415F">
        <w:rPr>
          <w:sz w:val="24"/>
          <w:szCs w:val="24"/>
        </w:rPr>
        <w:t>3</w:t>
      </w:r>
      <w:r w:rsidRPr="00616060">
        <w:rPr>
          <w:sz w:val="24"/>
          <w:szCs w:val="24"/>
        </w:rPr>
        <w:t>.</w:t>
      </w:r>
      <w:r w:rsidR="00812417" w:rsidRPr="00616060">
        <w:rPr>
          <w:sz w:val="24"/>
          <w:szCs w:val="24"/>
        </w:rPr>
        <w:t xml:space="preserve"> However, overall the role of practitioners</w:t>
      </w:r>
      <w:r w:rsidR="00C84A0F" w:rsidRPr="00616060">
        <w:rPr>
          <w:sz w:val="24"/>
          <w:szCs w:val="24"/>
        </w:rPr>
        <w:t>,</w:t>
      </w:r>
      <w:r w:rsidR="00812417" w:rsidRPr="00616060">
        <w:rPr>
          <w:sz w:val="24"/>
          <w:szCs w:val="24"/>
        </w:rPr>
        <w:t xml:space="preserve"> as initiators</w:t>
      </w:r>
      <w:r w:rsidR="00C84A0F" w:rsidRPr="00616060">
        <w:rPr>
          <w:sz w:val="24"/>
          <w:szCs w:val="24"/>
        </w:rPr>
        <w:t>,</w:t>
      </w:r>
      <w:r w:rsidR="00812417" w:rsidRPr="00616060">
        <w:rPr>
          <w:sz w:val="24"/>
          <w:szCs w:val="24"/>
        </w:rPr>
        <w:t xml:space="preserve"> was </w:t>
      </w:r>
      <w:r w:rsidR="005517D1" w:rsidRPr="00616060">
        <w:rPr>
          <w:sz w:val="24"/>
          <w:szCs w:val="24"/>
        </w:rPr>
        <w:t xml:space="preserve">surprisingly </w:t>
      </w:r>
      <w:r w:rsidR="00812417" w:rsidRPr="00616060">
        <w:rPr>
          <w:sz w:val="24"/>
          <w:szCs w:val="24"/>
        </w:rPr>
        <w:t>low at 7.7</w:t>
      </w:r>
      <w:r w:rsidR="00862FDB" w:rsidRPr="00616060">
        <w:rPr>
          <w:sz w:val="24"/>
          <w:szCs w:val="24"/>
        </w:rPr>
        <w:t>%</w:t>
      </w:r>
      <w:r w:rsidR="00025E00" w:rsidRPr="00616060">
        <w:rPr>
          <w:sz w:val="24"/>
          <w:szCs w:val="24"/>
        </w:rPr>
        <w:t xml:space="preserve">. </w:t>
      </w:r>
      <w:r w:rsidR="00EC1DFD" w:rsidRPr="00616060">
        <w:rPr>
          <w:sz w:val="24"/>
          <w:szCs w:val="24"/>
        </w:rPr>
        <w:t xml:space="preserve">This suggests that the genesis of research questions in relation to claimed impact </w:t>
      </w:r>
      <w:r w:rsidR="00FF32FD" w:rsidRPr="00616060">
        <w:rPr>
          <w:sz w:val="24"/>
          <w:szCs w:val="24"/>
        </w:rPr>
        <w:t>is</w:t>
      </w:r>
      <w:r w:rsidR="00EC1DFD" w:rsidRPr="00616060">
        <w:rPr>
          <w:sz w:val="24"/>
          <w:szCs w:val="24"/>
        </w:rPr>
        <w:t xml:space="preserve"> not </w:t>
      </w:r>
      <w:r w:rsidR="003D5EF6" w:rsidRPr="00616060">
        <w:rPr>
          <w:sz w:val="24"/>
          <w:szCs w:val="24"/>
        </w:rPr>
        <w:t xml:space="preserve">generally </w:t>
      </w:r>
      <w:r w:rsidR="00EC1DFD" w:rsidRPr="00616060">
        <w:rPr>
          <w:sz w:val="24"/>
          <w:szCs w:val="24"/>
        </w:rPr>
        <w:t>dictated by practitioners</w:t>
      </w:r>
      <w:r w:rsidR="00E45F99">
        <w:rPr>
          <w:sz w:val="24"/>
          <w:szCs w:val="24"/>
        </w:rPr>
        <w:t xml:space="preserve"> and that full Mode 2 working is not common</w:t>
      </w:r>
      <w:r w:rsidR="00FF32FD" w:rsidRPr="00616060">
        <w:rPr>
          <w:sz w:val="24"/>
          <w:szCs w:val="24"/>
        </w:rPr>
        <w:t xml:space="preserve">. </w:t>
      </w:r>
      <w:r w:rsidR="00E45F99">
        <w:rPr>
          <w:sz w:val="24"/>
          <w:szCs w:val="24"/>
        </w:rPr>
        <w:t>More often the research was initiated by a s</w:t>
      </w:r>
      <w:r w:rsidR="003D5EF6" w:rsidRPr="00616060">
        <w:rPr>
          <w:sz w:val="24"/>
          <w:szCs w:val="24"/>
        </w:rPr>
        <w:t>pecific r</w:t>
      </w:r>
      <w:r w:rsidR="00FF32FD" w:rsidRPr="00616060">
        <w:rPr>
          <w:sz w:val="24"/>
          <w:szCs w:val="24"/>
        </w:rPr>
        <w:t xml:space="preserve">esearch call </w:t>
      </w:r>
      <w:r w:rsidR="00E45F99">
        <w:rPr>
          <w:sz w:val="24"/>
          <w:szCs w:val="24"/>
        </w:rPr>
        <w:t>from a funding body.</w:t>
      </w:r>
    </w:p>
    <w:p w:rsidR="00F24940" w:rsidRPr="00616060" w:rsidRDefault="00F24940" w:rsidP="00F24940">
      <w:pPr>
        <w:spacing w:after="0" w:line="240" w:lineRule="auto"/>
        <w:rPr>
          <w:b/>
          <w:sz w:val="24"/>
          <w:szCs w:val="24"/>
        </w:rPr>
      </w:pPr>
      <w:r>
        <w:rPr>
          <w:b/>
          <w:sz w:val="24"/>
          <w:szCs w:val="24"/>
        </w:rPr>
        <w:t>T</w:t>
      </w:r>
      <w:r w:rsidRPr="00616060">
        <w:rPr>
          <w:b/>
          <w:sz w:val="24"/>
          <w:szCs w:val="24"/>
        </w:rPr>
        <w:t xml:space="preserve">able </w:t>
      </w:r>
      <w:r>
        <w:rPr>
          <w:b/>
          <w:sz w:val="24"/>
          <w:szCs w:val="24"/>
        </w:rPr>
        <w:t>3</w:t>
      </w:r>
      <w:r w:rsidRPr="00616060">
        <w:rPr>
          <w:b/>
          <w:sz w:val="24"/>
          <w:szCs w:val="24"/>
        </w:rPr>
        <w:t>: Initiator (%)</w:t>
      </w:r>
    </w:p>
    <w:tbl>
      <w:tblPr>
        <w:tblStyle w:val="TableGrid"/>
        <w:tblW w:w="6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367"/>
        <w:gridCol w:w="1185"/>
        <w:gridCol w:w="1577"/>
      </w:tblGrid>
      <w:tr w:rsidR="00F24940" w:rsidRPr="00616060" w:rsidTr="00B40DE1">
        <w:tc>
          <w:tcPr>
            <w:tcW w:w="2776" w:type="dxa"/>
            <w:tcBorders>
              <w:top w:val="single" w:sz="4" w:space="0" w:color="auto"/>
              <w:bottom w:val="single" w:sz="4" w:space="0" w:color="auto"/>
            </w:tcBorders>
            <w:vAlign w:val="center"/>
          </w:tcPr>
          <w:p w:rsidR="00F24940" w:rsidRPr="00616060" w:rsidRDefault="00F24940" w:rsidP="00B40DE1">
            <w:pPr>
              <w:rPr>
                <w:sz w:val="24"/>
                <w:szCs w:val="24"/>
              </w:rPr>
            </w:pPr>
            <w:r w:rsidRPr="00616060">
              <w:rPr>
                <w:sz w:val="24"/>
                <w:szCs w:val="24"/>
              </w:rPr>
              <w:t>Discipline</w:t>
            </w:r>
          </w:p>
        </w:tc>
        <w:tc>
          <w:tcPr>
            <w:tcW w:w="1271"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Practitioner</w:t>
            </w:r>
          </w:p>
        </w:tc>
        <w:tc>
          <w:tcPr>
            <w:tcW w:w="1186"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Academic</w:t>
            </w:r>
          </w:p>
        </w:tc>
        <w:tc>
          <w:tcPr>
            <w:tcW w:w="1603"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Research call</w:t>
            </w:r>
          </w:p>
        </w:tc>
      </w:tr>
      <w:tr w:rsidR="00F24940" w:rsidRPr="00616060" w:rsidTr="00B40DE1">
        <w:tc>
          <w:tcPr>
            <w:tcW w:w="2776" w:type="dxa"/>
            <w:tcBorders>
              <w:top w:val="single" w:sz="4" w:space="0" w:color="auto"/>
            </w:tcBorders>
            <w:vAlign w:val="center"/>
          </w:tcPr>
          <w:p w:rsidR="00F24940" w:rsidRPr="00616060" w:rsidRDefault="00F24940" w:rsidP="00B40DE1">
            <w:pPr>
              <w:rPr>
                <w:sz w:val="24"/>
                <w:szCs w:val="24"/>
              </w:rPr>
            </w:pPr>
            <w:r w:rsidRPr="00616060">
              <w:rPr>
                <w:sz w:val="24"/>
                <w:szCs w:val="24"/>
              </w:rPr>
              <w:t>Economics</w:t>
            </w:r>
          </w:p>
        </w:tc>
        <w:tc>
          <w:tcPr>
            <w:tcW w:w="1271" w:type="dxa"/>
            <w:tcBorders>
              <w:top w:val="single" w:sz="4" w:space="0" w:color="auto"/>
            </w:tcBorders>
            <w:vAlign w:val="center"/>
          </w:tcPr>
          <w:p w:rsidR="00F24940" w:rsidRPr="00616060" w:rsidRDefault="00F24940" w:rsidP="00B40DE1">
            <w:pPr>
              <w:jc w:val="center"/>
              <w:rPr>
                <w:sz w:val="24"/>
                <w:szCs w:val="24"/>
              </w:rPr>
            </w:pPr>
            <w:r w:rsidRPr="00616060">
              <w:rPr>
                <w:sz w:val="24"/>
                <w:szCs w:val="24"/>
              </w:rPr>
              <w:t>2.8</w:t>
            </w:r>
          </w:p>
        </w:tc>
        <w:tc>
          <w:tcPr>
            <w:tcW w:w="1186" w:type="dxa"/>
            <w:tcBorders>
              <w:top w:val="single" w:sz="4" w:space="0" w:color="auto"/>
            </w:tcBorders>
            <w:vAlign w:val="center"/>
          </w:tcPr>
          <w:p w:rsidR="00F24940" w:rsidRPr="00616060" w:rsidRDefault="00F24940" w:rsidP="00B40DE1">
            <w:pPr>
              <w:jc w:val="center"/>
              <w:rPr>
                <w:sz w:val="24"/>
                <w:szCs w:val="24"/>
              </w:rPr>
            </w:pPr>
            <w:r w:rsidRPr="00616060">
              <w:rPr>
                <w:sz w:val="24"/>
                <w:szCs w:val="24"/>
              </w:rPr>
              <w:t>86.1</w:t>
            </w:r>
          </w:p>
        </w:tc>
        <w:tc>
          <w:tcPr>
            <w:tcW w:w="1603" w:type="dxa"/>
            <w:tcBorders>
              <w:top w:val="single" w:sz="4" w:space="0" w:color="auto"/>
            </w:tcBorders>
            <w:vAlign w:val="center"/>
          </w:tcPr>
          <w:p w:rsidR="00F24940" w:rsidRPr="00616060" w:rsidRDefault="00F24940" w:rsidP="00B40DE1">
            <w:pPr>
              <w:jc w:val="center"/>
              <w:rPr>
                <w:sz w:val="24"/>
                <w:szCs w:val="24"/>
              </w:rPr>
            </w:pPr>
            <w:r w:rsidRPr="00616060">
              <w:rPr>
                <w:sz w:val="24"/>
                <w:szCs w:val="24"/>
              </w:rPr>
              <w:t>26.4</w:t>
            </w:r>
          </w:p>
        </w:tc>
      </w:tr>
      <w:tr w:rsidR="00F24940" w:rsidRPr="00616060" w:rsidTr="00B40DE1">
        <w:tc>
          <w:tcPr>
            <w:tcW w:w="2776" w:type="dxa"/>
            <w:vAlign w:val="center"/>
          </w:tcPr>
          <w:p w:rsidR="00F24940" w:rsidRPr="00616060" w:rsidRDefault="00F24940" w:rsidP="00B40DE1">
            <w:pPr>
              <w:rPr>
                <w:sz w:val="24"/>
                <w:szCs w:val="24"/>
              </w:rPr>
            </w:pPr>
            <w:proofErr w:type="spellStart"/>
            <w:r w:rsidRPr="00616060">
              <w:rPr>
                <w:sz w:val="24"/>
                <w:szCs w:val="24"/>
              </w:rPr>
              <w:t>Entr</w:t>
            </w:r>
            <w:proofErr w:type="spellEnd"/>
            <w:r w:rsidRPr="00616060">
              <w:rPr>
                <w:sz w:val="24"/>
                <w:szCs w:val="24"/>
              </w:rPr>
              <w:t xml:space="preserve"> &amp; Small Bus</w:t>
            </w:r>
          </w:p>
        </w:tc>
        <w:tc>
          <w:tcPr>
            <w:tcW w:w="1271" w:type="dxa"/>
            <w:vAlign w:val="center"/>
          </w:tcPr>
          <w:p w:rsidR="00F24940" w:rsidRPr="00616060" w:rsidRDefault="00F24940" w:rsidP="00B40DE1">
            <w:pPr>
              <w:jc w:val="center"/>
              <w:rPr>
                <w:sz w:val="24"/>
                <w:szCs w:val="24"/>
              </w:rPr>
            </w:pPr>
            <w:r w:rsidRPr="00616060">
              <w:rPr>
                <w:sz w:val="24"/>
                <w:szCs w:val="24"/>
              </w:rPr>
              <w:t>0</w:t>
            </w:r>
          </w:p>
        </w:tc>
        <w:tc>
          <w:tcPr>
            <w:tcW w:w="1186" w:type="dxa"/>
            <w:vAlign w:val="center"/>
          </w:tcPr>
          <w:p w:rsidR="00F24940" w:rsidRPr="00616060" w:rsidRDefault="00F24940" w:rsidP="00B40DE1">
            <w:pPr>
              <w:jc w:val="center"/>
              <w:rPr>
                <w:sz w:val="24"/>
                <w:szCs w:val="24"/>
              </w:rPr>
            </w:pPr>
            <w:r w:rsidRPr="00616060">
              <w:rPr>
                <w:sz w:val="24"/>
                <w:szCs w:val="24"/>
              </w:rPr>
              <w:t>71.4</w:t>
            </w:r>
          </w:p>
        </w:tc>
        <w:tc>
          <w:tcPr>
            <w:tcW w:w="1603" w:type="dxa"/>
            <w:vAlign w:val="center"/>
          </w:tcPr>
          <w:p w:rsidR="00F24940" w:rsidRPr="00616060" w:rsidRDefault="00F24940" w:rsidP="00B40DE1">
            <w:pPr>
              <w:jc w:val="center"/>
              <w:rPr>
                <w:sz w:val="24"/>
                <w:szCs w:val="24"/>
              </w:rPr>
            </w:pPr>
            <w:r w:rsidRPr="00616060">
              <w:rPr>
                <w:sz w:val="24"/>
                <w:szCs w:val="24"/>
              </w:rPr>
              <w:t>28.6</w:t>
            </w:r>
          </w:p>
        </w:tc>
      </w:tr>
      <w:tr w:rsidR="00F24940" w:rsidRPr="00616060" w:rsidTr="00B40DE1">
        <w:tc>
          <w:tcPr>
            <w:tcW w:w="2776" w:type="dxa"/>
            <w:vAlign w:val="center"/>
          </w:tcPr>
          <w:p w:rsidR="00F24940" w:rsidRPr="00616060" w:rsidRDefault="00F24940" w:rsidP="00B40DE1">
            <w:pPr>
              <w:rPr>
                <w:sz w:val="24"/>
                <w:szCs w:val="24"/>
              </w:rPr>
            </w:pPr>
            <w:r w:rsidRPr="00616060">
              <w:rPr>
                <w:sz w:val="24"/>
                <w:szCs w:val="24"/>
              </w:rPr>
              <w:t>HRM</w:t>
            </w:r>
          </w:p>
        </w:tc>
        <w:tc>
          <w:tcPr>
            <w:tcW w:w="1271" w:type="dxa"/>
            <w:vAlign w:val="center"/>
          </w:tcPr>
          <w:p w:rsidR="00F24940" w:rsidRPr="00616060" w:rsidRDefault="00F24940" w:rsidP="00B40DE1">
            <w:pPr>
              <w:jc w:val="center"/>
              <w:rPr>
                <w:sz w:val="24"/>
                <w:szCs w:val="24"/>
              </w:rPr>
            </w:pPr>
            <w:r w:rsidRPr="00616060">
              <w:rPr>
                <w:sz w:val="24"/>
                <w:szCs w:val="24"/>
              </w:rPr>
              <w:t>14.3</w:t>
            </w:r>
          </w:p>
        </w:tc>
        <w:tc>
          <w:tcPr>
            <w:tcW w:w="1186" w:type="dxa"/>
            <w:vAlign w:val="center"/>
          </w:tcPr>
          <w:p w:rsidR="00F24940" w:rsidRPr="00616060" w:rsidRDefault="00F24940" w:rsidP="00B40DE1">
            <w:pPr>
              <w:jc w:val="center"/>
              <w:rPr>
                <w:sz w:val="24"/>
                <w:szCs w:val="24"/>
              </w:rPr>
            </w:pPr>
            <w:r w:rsidRPr="00616060">
              <w:rPr>
                <w:sz w:val="24"/>
                <w:szCs w:val="24"/>
              </w:rPr>
              <w:t>66.7</w:t>
            </w:r>
          </w:p>
        </w:tc>
        <w:tc>
          <w:tcPr>
            <w:tcW w:w="1603" w:type="dxa"/>
            <w:vAlign w:val="center"/>
          </w:tcPr>
          <w:p w:rsidR="00F24940" w:rsidRPr="00616060" w:rsidRDefault="00F24940" w:rsidP="00B40DE1">
            <w:pPr>
              <w:jc w:val="center"/>
              <w:rPr>
                <w:sz w:val="24"/>
                <w:szCs w:val="24"/>
              </w:rPr>
            </w:pPr>
            <w:r w:rsidRPr="00616060">
              <w:rPr>
                <w:sz w:val="24"/>
                <w:szCs w:val="24"/>
              </w:rPr>
              <w:t>14.3</w:t>
            </w:r>
          </w:p>
        </w:tc>
      </w:tr>
      <w:tr w:rsidR="00F24940" w:rsidRPr="00616060" w:rsidTr="00B40DE1">
        <w:tc>
          <w:tcPr>
            <w:tcW w:w="2776" w:type="dxa"/>
            <w:vAlign w:val="center"/>
          </w:tcPr>
          <w:p w:rsidR="00F24940" w:rsidRPr="00616060" w:rsidRDefault="00F24940" w:rsidP="00B40DE1">
            <w:pPr>
              <w:rPr>
                <w:sz w:val="24"/>
                <w:szCs w:val="24"/>
              </w:rPr>
            </w:pPr>
            <w:r w:rsidRPr="00616060">
              <w:rPr>
                <w:sz w:val="24"/>
                <w:szCs w:val="24"/>
              </w:rPr>
              <w:t>Marketing</w:t>
            </w:r>
          </w:p>
        </w:tc>
        <w:tc>
          <w:tcPr>
            <w:tcW w:w="1271" w:type="dxa"/>
            <w:vAlign w:val="center"/>
          </w:tcPr>
          <w:p w:rsidR="00F24940" w:rsidRPr="00616060" w:rsidRDefault="00F24940" w:rsidP="00B40DE1">
            <w:pPr>
              <w:jc w:val="center"/>
              <w:rPr>
                <w:sz w:val="24"/>
                <w:szCs w:val="24"/>
              </w:rPr>
            </w:pPr>
            <w:r w:rsidRPr="00616060">
              <w:rPr>
                <w:sz w:val="24"/>
                <w:szCs w:val="24"/>
              </w:rPr>
              <w:t>23.1</w:t>
            </w:r>
          </w:p>
        </w:tc>
        <w:tc>
          <w:tcPr>
            <w:tcW w:w="1186" w:type="dxa"/>
            <w:vAlign w:val="center"/>
          </w:tcPr>
          <w:p w:rsidR="00F24940" w:rsidRPr="00616060" w:rsidRDefault="00F24940" w:rsidP="00B40DE1">
            <w:pPr>
              <w:jc w:val="center"/>
              <w:rPr>
                <w:sz w:val="24"/>
                <w:szCs w:val="24"/>
              </w:rPr>
            </w:pPr>
            <w:r w:rsidRPr="00616060">
              <w:rPr>
                <w:sz w:val="24"/>
                <w:szCs w:val="24"/>
              </w:rPr>
              <w:t>38.5</w:t>
            </w:r>
          </w:p>
        </w:tc>
        <w:tc>
          <w:tcPr>
            <w:tcW w:w="1603" w:type="dxa"/>
            <w:vAlign w:val="center"/>
          </w:tcPr>
          <w:p w:rsidR="00F24940" w:rsidRPr="00616060" w:rsidRDefault="00F24940" w:rsidP="00B40DE1">
            <w:pPr>
              <w:jc w:val="center"/>
              <w:rPr>
                <w:sz w:val="24"/>
                <w:szCs w:val="24"/>
              </w:rPr>
            </w:pPr>
            <w:r w:rsidRPr="00616060">
              <w:rPr>
                <w:sz w:val="24"/>
                <w:szCs w:val="24"/>
              </w:rPr>
              <w:t>23.1</w:t>
            </w:r>
          </w:p>
        </w:tc>
      </w:tr>
      <w:tr w:rsidR="00F24940" w:rsidRPr="00616060" w:rsidTr="00B40DE1">
        <w:tc>
          <w:tcPr>
            <w:tcW w:w="2776" w:type="dxa"/>
            <w:vAlign w:val="center"/>
          </w:tcPr>
          <w:p w:rsidR="00F24940" w:rsidRPr="00616060" w:rsidRDefault="00F24940" w:rsidP="00B40DE1">
            <w:pPr>
              <w:rPr>
                <w:sz w:val="24"/>
                <w:szCs w:val="24"/>
              </w:rPr>
            </w:pPr>
            <w:r w:rsidRPr="00616060">
              <w:rPr>
                <w:sz w:val="24"/>
                <w:szCs w:val="24"/>
              </w:rPr>
              <w:t>Operations Man</w:t>
            </w:r>
          </w:p>
        </w:tc>
        <w:tc>
          <w:tcPr>
            <w:tcW w:w="1271" w:type="dxa"/>
            <w:vAlign w:val="center"/>
          </w:tcPr>
          <w:p w:rsidR="00F24940" w:rsidRPr="00616060" w:rsidRDefault="00F24940" w:rsidP="00B40DE1">
            <w:pPr>
              <w:jc w:val="center"/>
              <w:rPr>
                <w:sz w:val="24"/>
                <w:szCs w:val="24"/>
              </w:rPr>
            </w:pPr>
            <w:r w:rsidRPr="00616060">
              <w:rPr>
                <w:sz w:val="24"/>
                <w:szCs w:val="24"/>
              </w:rPr>
              <w:t>0</w:t>
            </w:r>
          </w:p>
        </w:tc>
        <w:tc>
          <w:tcPr>
            <w:tcW w:w="1186" w:type="dxa"/>
            <w:vAlign w:val="center"/>
          </w:tcPr>
          <w:p w:rsidR="00F24940" w:rsidRPr="00616060" w:rsidRDefault="00F24940" w:rsidP="00B40DE1">
            <w:pPr>
              <w:jc w:val="center"/>
              <w:rPr>
                <w:sz w:val="24"/>
                <w:szCs w:val="24"/>
              </w:rPr>
            </w:pPr>
            <w:r w:rsidRPr="00616060">
              <w:rPr>
                <w:sz w:val="24"/>
                <w:szCs w:val="24"/>
              </w:rPr>
              <w:t>45.5</w:t>
            </w:r>
          </w:p>
        </w:tc>
        <w:tc>
          <w:tcPr>
            <w:tcW w:w="1603" w:type="dxa"/>
            <w:vAlign w:val="center"/>
          </w:tcPr>
          <w:p w:rsidR="00F24940" w:rsidRPr="00616060" w:rsidRDefault="00F24940" w:rsidP="00B40DE1">
            <w:pPr>
              <w:jc w:val="center"/>
              <w:rPr>
                <w:sz w:val="24"/>
                <w:szCs w:val="24"/>
              </w:rPr>
            </w:pPr>
            <w:r w:rsidRPr="00616060">
              <w:rPr>
                <w:sz w:val="24"/>
                <w:szCs w:val="24"/>
              </w:rPr>
              <w:t>31.8</w:t>
            </w:r>
          </w:p>
        </w:tc>
      </w:tr>
      <w:tr w:rsidR="00F24940" w:rsidRPr="00616060" w:rsidTr="00B40DE1">
        <w:tc>
          <w:tcPr>
            <w:tcW w:w="2776" w:type="dxa"/>
            <w:vAlign w:val="center"/>
          </w:tcPr>
          <w:p w:rsidR="00F24940" w:rsidRPr="00616060" w:rsidRDefault="00F24940" w:rsidP="00B40DE1">
            <w:pPr>
              <w:rPr>
                <w:sz w:val="24"/>
                <w:szCs w:val="24"/>
              </w:rPr>
            </w:pPr>
            <w:r w:rsidRPr="00616060">
              <w:rPr>
                <w:sz w:val="24"/>
                <w:szCs w:val="24"/>
              </w:rPr>
              <w:t>Organisation Studies</w:t>
            </w:r>
          </w:p>
        </w:tc>
        <w:tc>
          <w:tcPr>
            <w:tcW w:w="1271" w:type="dxa"/>
            <w:vAlign w:val="center"/>
          </w:tcPr>
          <w:p w:rsidR="00F24940" w:rsidRPr="00616060" w:rsidRDefault="00F24940" w:rsidP="00B40DE1">
            <w:pPr>
              <w:jc w:val="center"/>
              <w:rPr>
                <w:sz w:val="24"/>
                <w:szCs w:val="24"/>
              </w:rPr>
            </w:pPr>
            <w:r w:rsidRPr="00616060">
              <w:rPr>
                <w:sz w:val="24"/>
                <w:szCs w:val="24"/>
              </w:rPr>
              <w:t>23.1</w:t>
            </w:r>
          </w:p>
        </w:tc>
        <w:tc>
          <w:tcPr>
            <w:tcW w:w="1186" w:type="dxa"/>
            <w:vAlign w:val="center"/>
          </w:tcPr>
          <w:p w:rsidR="00F24940" w:rsidRPr="00616060" w:rsidRDefault="00F24940" w:rsidP="00B40DE1">
            <w:pPr>
              <w:jc w:val="center"/>
              <w:rPr>
                <w:sz w:val="24"/>
                <w:szCs w:val="24"/>
              </w:rPr>
            </w:pPr>
            <w:r w:rsidRPr="00616060">
              <w:rPr>
                <w:sz w:val="24"/>
                <w:szCs w:val="24"/>
              </w:rPr>
              <w:t>46.2</w:t>
            </w:r>
          </w:p>
        </w:tc>
        <w:tc>
          <w:tcPr>
            <w:tcW w:w="1603" w:type="dxa"/>
            <w:vAlign w:val="center"/>
          </w:tcPr>
          <w:p w:rsidR="00F24940" w:rsidRPr="00616060" w:rsidRDefault="00F24940" w:rsidP="00B40DE1">
            <w:pPr>
              <w:jc w:val="center"/>
              <w:rPr>
                <w:sz w:val="24"/>
                <w:szCs w:val="24"/>
              </w:rPr>
            </w:pPr>
            <w:r w:rsidRPr="00616060">
              <w:rPr>
                <w:sz w:val="24"/>
                <w:szCs w:val="24"/>
              </w:rPr>
              <w:t>15.4</w:t>
            </w:r>
          </w:p>
        </w:tc>
      </w:tr>
      <w:tr w:rsidR="00F24940" w:rsidRPr="00616060" w:rsidTr="00B40DE1">
        <w:tc>
          <w:tcPr>
            <w:tcW w:w="2776" w:type="dxa"/>
            <w:tcBorders>
              <w:bottom w:val="single" w:sz="4" w:space="0" w:color="auto"/>
            </w:tcBorders>
            <w:vAlign w:val="center"/>
          </w:tcPr>
          <w:p w:rsidR="00F24940" w:rsidRPr="00616060" w:rsidRDefault="00F24940" w:rsidP="00B40DE1">
            <w:pPr>
              <w:rPr>
                <w:sz w:val="24"/>
                <w:szCs w:val="24"/>
              </w:rPr>
            </w:pPr>
            <w:r w:rsidRPr="00616060">
              <w:rPr>
                <w:sz w:val="24"/>
                <w:szCs w:val="24"/>
              </w:rPr>
              <w:t>Strategy</w:t>
            </w:r>
          </w:p>
        </w:tc>
        <w:tc>
          <w:tcPr>
            <w:tcW w:w="1271" w:type="dxa"/>
            <w:tcBorders>
              <w:bottom w:val="single" w:sz="4" w:space="0" w:color="auto"/>
            </w:tcBorders>
            <w:vAlign w:val="center"/>
          </w:tcPr>
          <w:p w:rsidR="00F24940" w:rsidRPr="00616060" w:rsidRDefault="00F24940" w:rsidP="00B40DE1">
            <w:pPr>
              <w:jc w:val="center"/>
              <w:rPr>
                <w:sz w:val="24"/>
                <w:szCs w:val="24"/>
              </w:rPr>
            </w:pPr>
            <w:r w:rsidRPr="00616060">
              <w:rPr>
                <w:sz w:val="24"/>
                <w:szCs w:val="24"/>
              </w:rPr>
              <w:t>9.1</w:t>
            </w:r>
          </w:p>
        </w:tc>
        <w:tc>
          <w:tcPr>
            <w:tcW w:w="1186" w:type="dxa"/>
            <w:tcBorders>
              <w:bottom w:val="single" w:sz="4" w:space="0" w:color="auto"/>
            </w:tcBorders>
            <w:vAlign w:val="center"/>
          </w:tcPr>
          <w:p w:rsidR="00F24940" w:rsidRPr="00616060" w:rsidRDefault="00F24940" w:rsidP="00B40DE1">
            <w:pPr>
              <w:jc w:val="center"/>
              <w:rPr>
                <w:sz w:val="24"/>
                <w:szCs w:val="24"/>
              </w:rPr>
            </w:pPr>
            <w:r w:rsidRPr="00616060">
              <w:rPr>
                <w:sz w:val="24"/>
                <w:szCs w:val="24"/>
              </w:rPr>
              <w:t>72.7</w:t>
            </w:r>
          </w:p>
        </w:tc>
        <w:tc>
          <w:tcPr>
            <w:tcW w:w="1603" w:type="dxa"/>
            <w:tcBorders>
              <w:bottom w:val="single" w:sz="4" w:space="0" w:color="auto"/>
            </w:tcBorders>
            <w:vAlign w:val="center"/>
          </w:tcPr>
          <w:p w:rsidR="00F24940" w:rsidRPr="00616060" w:rsidRDefault="00F24940" w:rsidP="00B40DE1">
            <w:pPr>
              <w:jc w:val="center"/>
              <w:rPr>
                <w:sz w:val="24"/>
                <w:szCs w:val="24"/>
              </w:rPr>
            </w:pPr>
            <w:r w:rsidRPr="00616060">
              <w:rPr>
                <w:sz w:val="24"/>
                <w:szCs w:val="24"/>
              </w:rPr>
              <w:t>9.1</w:t>
            </w:r>
          </w:p>
        </w:tc>
      </w:tr>
      <w:tr w:rsidR="00F24940" w:rsidRPr="00616060" w:rsidTr="00B40DE1">
        <w:tc>
          <w:tcPr>
            <w:tcW w:w="2776" w:type="dxa"/>
            <w:tcBorders>
              <w:top w:val="single" w:sz="4" w:space="0" w:color="auto"/>
              <w:bottom w:val="single" w:sz="4" w:space="0" w:color="auto"/>
            </w:tcBorders>
            <w:vAlign w:val="center"/>
          </w:tcPr>
          <w:p w:rsidR="00F24940" w:rsidRPr="00616060" w:rsidRDefault="00F24940" w:rsidP="00B40DE1">
            <w:pPr>
              <w:rPr>
                <w:sz w:val="24"/>
                <w:szCs w:val="24"/>
              </w:rPr>
            </w:pPr>
            <w:r w:rsidRPr="00616060">
              <w:rPr>
                <w:sz w:val="24"/>
                <w:szCs w:val="24"/>
              </w:rPr>
              <w:t>Total</w:t>
            </w:r>
          </w:p>
        </w:tc>
        <w:tc>
          <w:tcPr>
            <w:tcW w:w="1271"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7.7</w:t>
            </w:r>
          </w:p>
        </w:tc>
        <w:tc>
          <w:tcPr>
            <w:tcW w:w="1186"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69.1</w:t>
            </w:r>
          </w:p>
        </w:tc>
        <w:tc>
          <w:tcPr>
            <w:tcW w:w="1603" w:type="dxa"/>
            <w:tcBorders>
              <w:top w:val="single" w:sz="4" w:space="0" w:color="auto"/>
              <w:bottom w:val="single" w:sz="4" w:space="0" w:color="auto"/>
            </w:tcBorders>
            <w:vAlign w:val="center"/>
          </w:tcPr>
          <w:p w:rsidR="00F24940" w:rsidRPr="00616060" w:rsidRDefault="00F24940" w:rsidP="00B40DE1">
            <w:pPr>
              <w:jc w:val="center"/>
              <w:rPr>
                <w:sz w:val="24"/>
                <w:szCs w:val="24"/>
              </w:rPr>
            </w:pPr>
            <w:r w:rsidRPr="00616060">
              <w:rPr>
                <w:sz w:val="24"/>
                <w:szCs w:val="24"/>
              </w:rPr>
              <w:t>22.7</w:t>
            </w:r>
          </w:p>
        </w:tc>
      </w:tr>
    </w:tbl>
    <w:p w:rsidR="00F24940" w:rsidRDefault="00F24940" w:rsidP="00F24940"/>
    <w:p w:rsidR="00C12CD1" w:rsidRPr="00616060" w:rsidRDefault="00995C66" w:rsidP="00904D9B">
      <w:pPr>
        <w:spacing w:after="0" w:line="480" w:lineRule="auto"/>
        <w:ind w:firstLine="720"/>
        <w:rPr>
          <w:sz w:val="24"/>
          <w:szCs w:val="24"/>
        </w:rPr>
      </w:pPr>
      <w:r w:rsidRPr="00616060">
        <w:rPr>
          <w:sz w:val="24"/>
          <w:szCs w:val="24"/>
        </w:rPr>
        <w:t xml:space="preserve">The source of funding for the research varies strongly across disciplines, as shown in Table </w:t>
      </w:r>
      <w:r w:rsidR="008C415F">
        <w:rPr>
          <w:sz w:val="24"/>
          <w:szCs w:val="24"/>
        </w:rPr>
        <w:t>4</w:t>
      </w:r>
      <w:r w:rsidRPr="00616060">
        <w:rPr>
          <w:sz w:val="24"/>
          <w:szCs w:val="24"/>
        </w:rPr>
        <w:t xml:space="preserve">. It appears to be the norm for universities to </w:t>
      </w:r>
      <w:r w:rsidR="00756AC8" w:rsidRPr="00616060">
        <w:rPr>
          <w:sz w:val="24"/>
          <w:szCs w:val="24"/>
        </w:rPr>
        <w:t xml:space="preserve">be involved in initially </w:t>
      </w:r>
      <w:r w:rsidRPr="00616060">
        <w:rPr>
          <w:sz w:val="24"/>
          <w:szCs w:val="24"/>
        </w:rPr>
        <w:t>fund</w:t>
      </w:r>
      <w:r w:rsidR="00756AC8" w:rsidRPr="00616060">
        <w:rPr>
          <w:sz w:val="24"/>
          <w:szCs w:val="24"/>
        </w:rPr>
        <w:t>ing</w:t>
      </w:r>
      <w:r w:rsidRPr="00616060">
        <w:rPr>
          <w:sz w:val="24"/>
          <w:szCs w:val="24"/>
        </w:rPr>
        <w:t xml:space="preserve"> the research (72.7%)</w:t>
      </w:r>
      <w:r w:rsidR="00600DAB" w:rsidRPr="00616060">
        <w:rPr>
          <w:sz w:val="24"/>
          <w:szCs w:val="24"/>
        </w:rPr>
        <w:t>,</w:t>
      </w:r>
      <w:r w:rsidRPr="00616060">
        <w:rPr>
          <w:sz w:val="24"/>
          <w:szCs w:val="24"/>
        </w:rPr>
        <w:t xml:space="preserve"> </w:t>
      </w:r>
      <w:r w:rsidR="00756AC8" w:rsidRPr="00616060">
        <w:rPr>
          <w:sz w:val="24"/>
          <w:szCs w:val="24"/>
        </w:rPr>
        <w:t>although</w:t>
      </w:r>
      <w:r w:rsidRPr="00616060">
        <w:rPr>
          <w:sz w:val="24"/>
          <w:szCs w:val="24"/>
        </w:rPr>
        <w:t xml:space="preserve"> the </w:t>
      </w:r>
      <w:r w:rsidR="00E45F99">
        <w:rPr>
          <w:sz w:val="24"/>
          <w:szCs w:val="24"/>
        </w:rPr>
        <w:t>M</w:t>
      </w:r>
      <w:r w:rsidRPr="00616060">
        <w:rPr>
          <w:sz w:val="24"/>
          <w:szCs w:val="24"/>
        </w:rPr>
        <w:t>arketing discipline appear</w:t>
      </w:r>
      <w:r w:rsidR="00756AC8" w:rsidRPr="00616060">
        <w:rPr>
          <w:sz w:val="24"/>
          <w:szCs w:val="24"/>
        </w:rPr>
        <w:t>s</w:t>
      </w:r>
      <w:r w:rsidRPr="00616060">
        <w:rPr>
          <w:sz w:val="24"/>
          <w:szCs w:val="24"/>
        </w:rPr>
        <w:t xml:space="preserve"> to receive a particularly low proportion </w:t>
      </w:r>
      <w:r w:rsidR="00756AC8" w:rsidRPr="00616060">
        <w:rPr>
          <w:sz w:val="24"/>
          <w:szCs w:val="24"/>
        </w:rPr>
        <w:t>of support</w:t>
      </w:r>
      <w:r w:rsidR="003A3BC9" w:rsidRPr="00616060">
        <w:rPr>
          <w:sz w:val="24"/>
          <w:szCs w:val="24"/>
        </w:rPr>
        <w:t xml:space="preserve"> on this front</w:t>
      </w:r>
      <w:r w:rsidR="00756AC8" w:rsidRPr="00616060">
        <w:rPr>
          <w:sz w:val="24"/>
          <w:szCs w:val="24"/>
        </w:rPr>
        <w:t xml:space="preserve"> </w:t>
      </w:r>
      <w:r w:rsidRPr="00616060">
        <w:rPr>
          <w:sz w:val="24"/>
          <w:szCs w:val="24"/>
        </w:rPr>
        <w:t xml:space="preserve">(46.2%). One of the reasons for the </w:t>
      </w:r>
      <w:r w:rsidR="005517D1" w:rsidRPr="00616060">
        <w:rPr>
          <w:sz w:val="24"/>
          <w:szCs w:val="24"/>
        </w:rPr>
        <w:t xml:space="preserve">low funding of </w:t>
      </w:r>
      <w:r w:rsidR="00E45F99">
        <w:rPr>
          <w:sz w:val="24"/>
          <w:szCs w:val="24"/>
        </w:rPr>
        <w:t>M</w:t>
      </w:r>
      <w:r w:rsidRPr="00616060">
        <w:rPr>
          <w:sz w:val="24"/>
          <w:szCs w:val="24"/>
        </w:rPr>
        <w:t xml:space="preserve">arketing could be that there is an expectation </w:t>
      </w:r>
      <w:r w:rsidR="005517D1" w:rsidRPr="00616060">
        <w:rPr>
          <w:sz w:val="24"/>
          <w:szCs w:val="24"/>
        </w:rPr>
        <w:t xml:space="preserve">that </w:t>
      </w:r>
      <w:r w:rsidR="00E45F99">
        <w:rPr>
          <w:sz w:val="24"/>
          <w:szCs w:val="24"/>
        </w:rPr>
        <w:t>M</w:t>
      </w:r>
      <w:r w:rsidR="005517D1" w:rsidRPr="00616060">
        <w:rPr>
          <w:sz w:val="24"/>
          <w:szCs w:val="24"/>
        </w:rPr>
        <w:t xml:space="preserve">arketing projects will be </w:t>
      </w:r>
      <w:r w:rsidRPr="00616060">
        <w:rPr>
          <w:sz w:val="24"/>
          <w:szCs w:val="24"/>
        </w:rPr>
        <w:t>fund</w:t>
      </w:r>
      <w:r w:rsidR="005517D1" w:rsidRPr="00616060">
        <w:rPr>
          <w:sz w:val="24"/>
          <w:szCs w:val="24"/>
        </w:rPr>
        <w:t xml:space="preserve">ed by </w:t>
      </w:r>
      <w:r w:rsidR="00C0287D">
        <w:rPr>
          <w:sz w:val="24"/>
          <w:szCs w:val="24"/>
        </w:rPr>
        <w:t>the commercial sector (</w:t>
      </w:r>
      <w:r w:rsidRPr="00616060">
        <w:rPr>
          <w:sz w:val="24"/>
          <w:szCs w:val="24"/>
        </w:rPr>
        <w:t xml:space="preserve">61.5% of the </w:t>
      </w:r>
      <w:r w:rsidR="00386F9E">
        <w:rPr>
          <w:sz w:val="24"/>
          <w:szCs w:val="24"/>
        </w:rPr>
        <w:t>M</w:t>
      </w:r>
      <w:r w:rsidRPr="00616060">
        <w:rPr>
          <w:sz w:val="24"/>
          <w:szCs w:val="24"/>
        </w:rPr>
        <w:t xml:space="preserve">arketing case study submissions receiving funding from </w:t>
      </w:r>
      <w:r w:rsidR="005517D1" w:rsidRPr="00616060">
        <w:rPr>
          <w:sz w:val="24"/>
          <w:szCs w:val="24"/>
        </w:rPr>
        <w:t>this source</w:t>
      </w:r>
      <w:r w:rsidR="00C0287D">
        <w:rPr>
          <w:sz w:val="24"/>
          <w:szCs w:val="24"/>
        </w:rPr>
        <w:t>)</w:t>
      </w:r>
      <w:r w:rsidRPr="00616060">
        <w:rPr>
          <w:sz w:val="24"/>
          <w:szCs w:val="24"/>
        </w:rPr>
        <w:t xml:space="preserve">. This is in stark contrast to the very low proportions of funding coming </w:t>
      </w:r>
      <w:r w:rsidRPr="00616060">
        <w:rPr>
          <w:sz w:val="24"/>
          <w:szCs w:val="24"/>
        </w:rPr>
        <w:lastRenderedPageBreak/>
        <w:t xml:space="preserve">from commercial sources for case studies in HRM and </w:t>
      </w:r>
      <w:r w:rsidR="00E45F99">
        <w:rPr>
          <w:sz w:val="24"/>
          <w:szCs w:val="24"/>
        </w:rPr>
        <w:t>E</w:t>
      </w:r>
      <w:r w:rsidRPr="00616060">
        <w:rPr>
          <w:sz w:val="24"/>
          <w:szCs w:val="24"/>
        </w:rPr>
        <w:t>conomic</w:t>
      </w:r>
      <w:r w:rsidR="00A87E8E" w:rsidRPr="00616060">
        <w:rPr>
          <w:sz w:val="24"/>
          <w:szCs w:val="24"/>
        </w:rPr>
        <w:t>s</w:t>
      </w:r>
      <w:r w:rsidR="00FF32FD" w:rsidRPr="00616060">
        <w:rPr>
          <w:sz w:val="24"/>
          <w:szCs w:val="24"/>
        </w:rPr>
        <w:t xml:space="preserve">. </w:t>
      </w:r>
      <w:r w:rsidR="00C84A0F" w:rsidRPr="00616060">
        <w:rPr>
          <w:sz w:val="24"/>
          <w:szCs w:val="24"/>
        </w:rPr>
        <w:t>Significantly</w:t>
      </w:r>
      <w:r w:rsidR="00E45F99">
        <w:rPr>
          <w:sz w:val="24"/>
          <w:szCs w:val="24"/>
        </w:rPr>
        <w:t>,</w:t>
      </w:r>
      <w:r w:rsidR="00C84A0F" w:rsidRPr="00616060">
        <w:rPr>
          <w:sz w:val="24"/>
          <w:szCs w:val="24"/>
        </w:rPr>
        <w:t xml:space="preserve"> in relation to the research question</w:t>
      </w:r>
      <w:r w:rsidR="00E45F99">
        <w:rPr>
          <w:sz w:val="24"/>
          <w:szCs w:val="24"/>
        </w:rPr>
        <w:t>,</w:t>
      </w:r>
      <w:r w:rsidR="003D5EF6" w:rsidRPr="00616060">
        <w:rPr>
          <w:sz w:val="24"/>
          <w:szCs w:val="24"/>
        </w:rPr>
        <w:t xml:space="preserve"> </w:t>
      </w:r>
      <w:r w:rsidR="000D20EE" w:rsidRPr="00616060">
        <w:rPr>
          <w:sz w:val="24"/>
          <w:szCs w:val="24"/>
        </w:rPr>
        <w:t xml:space="preserve">only </w:t>
      </w:r>
      <w:r w:rsidR="00E45F99" w:rsidRPr="00616060">
        <w:rPr>
          <w:sz w:val="24"/>
          <w:szCs w:val="24"/>
        </w:rPr>
        <w:t>a relatively low overall level of cases was</w:t>
      </w:r>
      <w:r w:rsidR="000D20EE" w:rsidRPr="00616060">
        <w:rPr>
          <w:sz w:val="24"/>
          <w:szCs w:val="24"/>
        </w:rPr>
        <w:t xml:space="preserve"> </w:t>
      </w:r>
      <w:r w:rsidR="00FF32FD" w:rsidRPr="00616060">
        <w:rPr>
          <w:sz w:val="24"/>
          <w:szCs w:val="24"/>
        </w:rPr>
        <w:t xml:space="preserve">sponsored commercially. </w:t>
      </w:r>
    </w:p>
    <w:p w:rsidR="00F24940" w:rsidRPr="00F24940" w:rsidRDefault="00F24940" w:rsidP="00F24940">
      <w:pPr>
        <w:spacing w:after="0" w:line="240" w:lineRule="auto"/>
        <w:rPr>
          <w:b/>
          <w:sz w:val="24"/>
          <w:szCs w:val="24"/>
        </w:rPr>
      </w:pPr>
      <w:r w:rsidRPr="00F24940">
        <w:rPr>
          <w:b/>
          <w:sz w:val="24"/>
          <w:szCs w:val="24"/>
        </w:rPr>
        <w:t>Table 4: Funding source (%)</w:t>
      </w:r>
    </w:p>
    <w:tbl>
      <w:tblPr>
        <w:tblStyle w:val="TableGrid1"/>
        <w:tblW w:w="7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1230"/>
        <w:gridCol w:w="1403"/>
        <w:gridCol w:w="1769"/>
      </w:tblGrid>
      <w:tr w:rsidR="00F24940" w:rsidRPr="00F24940" w:rsidTr="00B40DE1">
        <w:tc>
          <w:tcPr>
            <w:tcW w:w="2822"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1230"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University</w:t>
            </w:r>
          </w:p>
        </w:tc>
        <w:tc>
          <w:tcPr>
            <w:tcW w:w="140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Commercial</w:t>
            </w:r>
          </w:p>
        </w:tc>
        <w:tc>
          <w:tcPr>
            <w:tcW w:w="176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Research grant</w:t>
            </w:r>
          </w:p>
        </w:tc>
      </w:tr>
      <w:tr w:rsidR="00F24940" w:rsidRPr="00F24940" w:rsidTr="00B40DE1">
        <w:tc>
          <w:tcPr>
            <w:tcW w:w="2822"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1230"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83.3</w:t>
            </w:r>
          </w:p>
        </w:tc>
        <w:tc>
          <w:tcPr>
            <w:tcW w:w="1403"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5.6</w:t>
            </w:r>
          </w:p>
        </w:tc>
        <w:tc>
          <w:tcPr>
            <w:tcW w:w="1769"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48.6</w:t>
            </w:r>
          </w:p>
        </w:tc>
      </w:tr>
      <w:tr w:rsidR="00F24940" w:rsidRPr="00F24940" w:rsidTr="00B40DE1">
        <w:tc>
          <w:tcPr>
            <w:tcW w:w="2822"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1230" w:type="dxa"/>
            <w:vAlign w:val="center"/>
          </w:tcPr>
          <w:p w:rsidR="00F24940" w:rsidRPr="00F24940" w:rsidRDefault="00F24940" w:rsidP="00F24940">
            <w:pPr>
              <w:jc w:val="center"/>
              <w:rPr>
                <w:sz w:val="24"/>
                <w:szCs w:val="24"/>
              </w:rPr>
            </w:pPr>
            <w:r w:rsidRPr="00F24940">
              <w:rPr>
                <w:sz w:val="24"/>
                <w:szCs w:val="24"/>
              </w:rPr>
              <w:t>71.4</w:t>
            </w:r>
          </w:p>
        </w:tc>
        <w:tc>
          <w:tcPr>
            <w:tcW w:w="1403" w:type="dxa"/>
            <w:vAlign w:val="center"/>
          </w:tcPr>
          <w:p w:rsidR="00F24940" w:rsidRPr="00F24940" w:rsidRDefault="00F24940" w:rsidP="00F24940">
            <w:pPr>
              <w:jc w:val="center"/>
              <w:rPr>
                <w:sz w:val="24"/>
                <w:szCs w:val="24"/>
              </w:rPr>
            </w:pPr>
            <w:r w:rsidRPr="00F24940">
              <w:rPr>
                <w:sz w:val="24"/>
                <w:szCs w:val="24"/>
              </w:rPr>
              <w:t>19.0</w:t>
            </w:r>
          </w:p>
        </w:tc>
        <w:tc>
          <w:tcPr>
            <w:tcW w:w="1769" w:type="dxa"/>
            <w:vAlign w:val="center"/>
          </w:tcPr>
          <w:p w:rsidR="00F24940" w:rsidRPr="00F24940" w:rsidRDefault="00F24940" w:rsidP="00F24940">
            <w:pPr>
              <w:jc w:val="center"/>
              <w:rPr>
                <w:sz w:val="24"/>
                <w:szCs w:val="24"/>
              </w:rPr>
            </w:pPr>
            <w:r w:rsidRPr="00F24940">
              <w:rPr>
                <w:sz w:val="24"/>
                <w:szCs w:val="24"/>
              </w:rPr>
              <w:t>81.0</w:t>
            </w:r>
          </w:p>
        </w:tc>
      </w:tr>
      <w:tr w:rsidR="00F24940" w:rsidRPr="00F24940" w:rsidTr="00B40DE1">
        <w:tc>
          <w:tcPr>
            <w:tcW w:w="2822" w:type="dxa"/>
            <w:vAlign w:val="center"/>
          </w:tcPr>
          <w:p w:rsidR="00F24940" w:rsidRPr="00F24940" w:rsidRDefault="00F24940" w:rsidP="00F24940">
            <w:pPr>
              <w:rPr>
                <w:sz w:val="24"/>
                <w:szCs w:val="24"/>
              </w:rPr>
            </w:pPr>
            <w:r w:rsidRPr="00F24940">
              <w:rPr>
                <w:sz w:val="24"/>
                <w:szCs w:val="24"/>
              </w:rPr>
              <w:t>HRM</w:t>
            </w:r>
          </w:p>
        </w:tc>
        <w:tc>
          <w:tcPr>
            <w:tcW w:w="1230" w:type="dxa"/>
            <w:vAlign w:val="center"/>
          </w:tcPr>
          <w:p w:rsidR="00F24940" w:rsidRPr="00F24940" w:rsidRDefault="00F24940" w:rsidP="00F24940">
            <w:pPr>
              <w:jc w:val="center"/>
              <w:rPr>
                <w:sz w:val="24"/>
                <w:szCs w:val="24"/>
              </w:rPr>
            </w:pPr>
            <w:r w:rsidRPr="00F24940">
              <w:rPr>
                <w:sz w:val="24"/>
                <w:szCs w:val="24"/>
              </w:rPr>
              <w:t>69.0</w:t>
            </w:r>
          </w:p>
        </w:tc>
        <w:tc>
          <w:tcPr>
            <w:tcW w:w="1403" w:type="dxa"/>
            <w:vAlign w:val="center"/>
          </w:tcPr>
          <w:p w:rsidR="00F24940" w:rsidRPr="00F24940" w:rsidRDefault="00F24940" w:rsidP="00F24940">
            <w:pPr>
              <w:jc w:val="center"/>
              <w:rPr>
                <w:sz w:val="24"/>
                <w:szCs w:val="24"/>
              </w:rPr>
            </w:pPr>
            <w:r w:rsidRPr="00F24940">
              <w:rPr>
                <w:sz w:val="24"/>
                <w:szCs w:val="24"/>
              </w:rPr>
              <w:t>9.5</w:t>
            </w:r>
          </w:p>
        </w:tc>
        <w:tc>
          <w:tcPr>
            <w:tcW w:w="1769" w:type="dxa"/>
            <w:vAlign w:val="center"/>
          </w:tcPr>
          <w:p w:rsidR="00F24940" w:rsidRPr="00F24940" w:rsidRDefault="00F24940" w:rsidP="00F24940">
            <w:pPr>
              <w:jc w:val="center"/>
              <w:rPr>
                <w:sz w:val="24"/>
                <w:szCs w:val="24"/>
              </w:rPr>
            </w:pPr>
            <w:r w:rsidRPr="00F24940">
              <w:rPr>
                <w:sz w:val="24"/>
                <w:szCs w:val="24"/>
              </w:rPr>
              <w:t>54.8</w:t>
            </w:r>
          </w:p>
        </w:tc>
      </w:tr>
      <w:tr w:rsidR="00F24940" w:rsidRPr="00F24940" w:rsidTr="00B40DE1">
        <w:tc>
          <w:tcPr>
            <w:tcW w:w="2822" w:type="dxa"/>
            <w:vAlign w:val="center"/>
          </w:tcPr>
          <w:p w:rsidR="00F24940" w:rsidRPr="00F24940" w:rsidRDefault="00F24940" w:rsidP="00F24940">
            <w:pPr>
              <w:rPr>
                <w:sz w:val="24"/>
                <w:szCs w:val="24"/>
              </w:rPr>
            </w:pPr>
            <w:r w:rsidRPr="00F24940">
              <w:rPr>
                <w:sz w:val="24"/>
                <w:szCs w:val="24"/>
              </w:rPr>
              <w:t>Marketing</w:t>
            </w:r>
          </w:p>
        </w:tc>
        <w:tc>
          <w:tcPr>
            <w:tcW w:w="1230" w:type="dxa"/>
            <w:vAlign w:val="center"/>
          </w:tcPr>
          <w:p w:rsidR="00F24940" w:rsidRPr="00F24940" w:rsidRDefault="00F24940" w:rsidP="00F24940">
            <w:pPr>
              <w:jc w:val="center"/>
              <w:rPr>
                <w:sz w:val="24"/>
                <w:szCs w:val="24"/>
              </w:rPr>
            </w:pPr>
            <w:r w:rsidRPr="00F24940">
              <w:rPr>
                <w:sz w:val="24"/>
                <w:szCs w:val="24"/>
              </w:rPr>
              <w:t>46.2</w:t>
            </w:r>
          </w:p>
        </w:tc>
        <w:tc>
          <w:tcPr>
            <w:tcW w:w="1403" w:type="dxa"/>
            <w:vAlign w:val="center"/>
          </w:tcPr>
          <w:p w:rsidR="00F24940" w:rsidRPr="00F24940" w:rsidRDefault="00F24940" w:rsidP="00F24940">
            <w:pPr>
              <w:jc w:val="center"/>
              <w:rPr>
                <w:sz w:val="24"/>
                <w:szCs w:val="24"/>
              </w:rPr>
            </w:pPr>
            <w:r w:rsidRPr="00F24940">
              <w:rPr>
                <w:sz w:val="24"/>
                <w:szCs w:val="24"/>
              </w:rPr>
              <w:t>61.5</w:t>
            </w:r>
          </w:p>
        </w:tc>
        <w:tc>
          <w:tcPr>
            <w:tcW w:w="1769" w:type="dxa"/>
            <w:vAlign w:val="center"/>
          </w:tcPr>
          <w:p w:rsidR="00F24940" w:rsidRPr="00F24940" w:rsidRDefault="00F24940" w:rsidP="00F24940">
            <w:pPr>
              <w:jc w:val="center"/>
              <w:rPr>
                <w:sz w:val="24"/>
                <w:szCs w:val="24"/>
              </w:rPr>
            </w:pPr>
            <w:r w:rsidRPr="00F24940">
              <w:rPr>
                <w:sz w:val="24"/>
                <w:szCs w:val="24"/>
              </w:rPr>
              <w:t>76.9</w:t>
            </w:r>
          </w:p>
        </w:tc>
      </w:tr>
      <w:tr w:rsidR="00F24940" w:rsidRPr="00F24940" w:rsidTr="00B40DE1">
        <w:tc>
          <w:tcPr>
            <w:tcW w:w="2822" w:type="dxa"/>
            <w:vAlign w:val="center"/>
          </w:tcPr>
          <w:p w:rsidR="00F24940" w:rsidRPr="00F24940" w:rsidRDefault="00F24940" w:rsidP="00F24940">
            <w:pPr>
              <w:rPr>
                <w:sz w:val="24"/>
                <w:szCs w:val="24"/>
              </w:rPr>
            </w:pPr>
            <w:r w:rsidRPr="00F24940">
              <w:rPr>
                <w:sz w:val="24"/>
                <w:szCs w:val="24"/>
              </w:rPr>
              <w:t>Operations Man</w:t>
            </w:r>
          </w:p>
        </w:tc>
        <w:tc>
          <w:tcPr>
            <w:tcW w:w="1230" w:type="dxa"/>
            <w:vAlign w:val="center"/>
          </w:tcPr>
          <w:p w:rsidR="00F24940" w:rsidRPr="00F24940" w:rsidRDefault="00F24940" w:rsidP="00F24940">
            <w:pPr>
              <w:jc w:val="center"/>
              <w:rPr>
                <w:sz w:val="24"/>
                <w:szCs w:val="24"/>
              </w:rPr>
            </w:pPr>
            <w:r w:rsidRPr="00F24940">
              <w:rPr>
                <w:sz w:val="24"/>
                <w:szCs w:val="24"/>
              </w:rPr>
              <w:t>63.6</w:t>
            </w:r>
          </w:p>
        </w:tc>
        <w:tc>
          <w:tcPr>
            <w:tcW w:w="1403" w:type="dxa"/>
            <w:vAlign w:val="center"/>
          </w:tcPr>
          <w:p w:rsidR="00F24940" w:rsidRPr="00F24940" w:rsidRDefault="00F24940" w:rsidP="00F24940">
            <w:pPr>
              <w:jc w:val="center"/>
              <w:rPr>
                <w:sz w:val="24"/>
                <w:szCs w:val="24"/>
              </w:rPr>
            </w:pPr>
            <w:r w:rsidRPr="00F24940">
              <w:rPr>
                <w:sz w:val="24"/>
                <w:szCs w:val="24"/>
              </w:rPr>
              <w:t>22.7</w:t>
            </w:r>
          </w:p>
        </w:tc>
        <w:tc>
          <w:tcPr>
            <w:tcW w:w="1769" w:type="dxa"/>
            <w:vAlign w:val="center"/>
          </w:tcPr>
          <w:p w:rsidR="00F24940" w:rsidRPr="00F24940" w:rsidRDefault="00F24940" w:rsidP="00F24940">
            <w:pPr>
              <w:jc w:val="center"/>
              <w:rPr>
                <w:sz w:val="24"/>
                <w:szCs w:val="24"/>
              </w:rPr>
            </w:pPr>
            <w:r w:rsidRPr="00F24940">
              <w:rPr>
                <w:sz w:val="24"/>
                <w:szCs w:val="24"/>
              </w:rPr>
              <w:t>86.4</w:t>
            </w:r>
          </w:p>
        </w:tc>
      </w:tr>
      <w:tr w:rsidR="00F24940" w:rsidRPr="00F24940" w:rsidTr="00B40DE1">
        <w:tc>
          <w:tcPr>
            <w:tcW w:w="2822" w:type="dxa"/>
            <w:vAlign w:val="center"/>
          </w:tcPr>
          <w:p w:rsidR="00F24940" w:rsidRPr="00F24940" w:rsidRDefault="00F24940" w:rsidP="00F24940">
            <w:pPr>
              <w:rPr>
                <w:sz w:val="24"/>
                <w:szCs w:val="24"/>
              </w:rPr>
            </w:pPr>
            <w:r w:rsidRPr="00F24940">
              <w:rPr>
                <w:sz w:val="24"/>
                <w:szCs w:val="24"/>
              </w:rPr>
              <w:t>Organisation Studies</w:t>
            </w:r>
          </w:p>
        </w:tc>
        <w:tc>
          <w:tcPr>
            <w:tcW w:w="1230" w:type="dxa"/>
            <w:vAlign w:val="center"/>
          </w:tcPr>
          <w:p w:rsidR="00F24940" w:rsidRPr="00F24940" w:rsidRDefault="00F24940" w:rsidP="00F24940">
            <w:pPr>
              <w:jc w:val="center"/>
              <w:rPr>
                <w:sz w:val="24"/>
                <w:szCs w:val="24"/>
              </w:rPr>
            </w:pPr>
            <w:r w:rsidRPr="00F24940">
              <w:rPr>
                <w:sz w:val="24"/>
                <w:szCs w:val="24"/>
              </w:rPr>
              <w:t>76.9</w:t>
            </w:r>
          </w:p>
        </w:tc>
        <w:tc>
          <w:tcPr>
            <w:tcW w:w="1403" w:type="dxa"/>
            <w:vAlign w:val="center"/>
          </w:tcPr>
          <w:p w:rsidR="00F24940" w:rsidRPr="00F24940" w:rsidRDefault="00F24940" w:rsidP="00F24940">
            <w:pPr>
              <w:jc w:val="center"/>
              <w:rPr>
                <w:sz w:val="24"/>
                <w:szCs w:val="24"/>
              </w:rPr>
            </w:pPr>
            <w:r w:rsidRPr="00F24940">
              <w:rPr>
                <w:sz w:val="24"/>
                <w:szCs w:val="24"/>
              </w:rPr>
              <w:t>53.8</w:t>
            </w:r>
          </w:p>
        </w:tc>
        <w:tc>
          <w:tcPr>
            <w:tcW w:w="1769" w:type="dxa"/>
            <w:vAlign w:val="center"/>
          </w:tcPr>
          <w:p w:rsidR="00F24940" w:rsidRPr="00F24940" w:rsidRDefault="00F24940" w:rsidP="00F24940">
            <w:pPr>
              <w:jc w:val="center"/>
              <w:rPr>
                <w:sz w:val="24"/>
                <w:szCs w:val="24"/>
              </w:rPr>
            </w:pPr>
            <w:r w:rsidRPr="00F24940">
              <w:rPr>
                <w:sz w:val="24"/>
                <w:szCs w:val="24"/>
              </w:rPr>
              <w:t>53.8</w:t>
            </w:r>
          </w:p>
        </w:tc>
      </w:tr>
      <w:tr w:rsidR="00F24940" w:rsidRPr="00F24940" w:rsidTr="00B40DE1">
        <w:tc>
          <w:tcPr>
            <w:tcW w:w="2822"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1230"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63.6</w:t>
            </w:r>
          </w:p>
        </w:tc>
        <w:tc>
          <w:tcPr>
            <w:tcW w:w="1403"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54.5</w:t>
            </w:r>
          </w:p>
        </w:tc>
        <w:tc>
          <w:tcPr>
            <w:tcW w:w="1769"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72.7</w:t>
            </w:r>
          </w:p>
        </w:tc>
      </w:tr>
      <w:tr w:rsidR="00F24940" w:rsidRPr="00F24940" w:rsidTr="00B40DE1">
        <w:tc>
          <w:tcPr>
            <w:tcW w:w="2822"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1230"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72.7</w:t>
            </w:r>
          </w:p>
        </w:tc>
        <w:tc>
          <w:tcPr>
            <w:tcW w:w="140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19.6</w:t>
            </w:r>
          </w:p>
        </w:tc>
        <w:tc>
          <w:tcPr>
            <w:tcW w:w="176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61.3</w:t>
            </w:r>
          </w:p>
        </w:tc>
      </w:tr>
    </w:tbl>
    <w:p w:rsidR="00F24940" w:rsidRPr="00F24940" w:rsidRDefault="00F24940" w:rsidP="00F24940">
      <w:pPr>
        <w:spacing w:after="0" w:line="240" w:lineRule="auto"/>
        <w:ind w:firstLine="720"/>
        <w:rPr>
          <w:sz w:val="24"/>
          <w:szCs w:val="24"/>
        </w:rPr>
      </w:pPr>
    </w:p>
    <w:p w:rsidR="00C12CD1" w:rsidRPr="00616060" w:rsidRDefault="003378CE" w:rsidP="00904D9B">
      <w:pPr>
        <w:spacing w:after="0" w:line="480" w:lineRule="auto"/>
        <w:ind w:firstLine="720"/>
        <w:rPr>
          <w:sz w:val="24"/>
          <w:szCs w:val="24"/>
        </w:rPr>
      </w:pPr>
      <w:r w:rsidRPr="00616060">
        <w:rPr>
          <w:sz w:val="24"/>
          <w:szCs w:val="24"/>
        </w:rPr>
        <w:t>A</w:t>
      </w:r>
      <w:r w:rsidR="00995C66" w:rsidRPr="00616060">
        <w:rPr>
          <w:sz w:val="24"/>
          <w:szCs w:val="24"/>
        </w:rPr>
        <w:t xml:space="preserve"> very high proportion of impact case studies </w:t>
      </w:r>
      <w:r w:rsidRPr="00616060">
        <w:rPr>
          <w:sz w:val="24"/>
          <w:szCs w:val="24"/>
        </w:rPr>
        <w:t xml:space="preserve">were partially or totally </w:t>
      </w:r>
      <w:r w:rsidR="00995C66" w:rsidRPr="00616060">
        <w:rPr>
          <w:sz w:val="24"/>
          <w:szCs w:val="24"/>
        </w:rPr>
        <w:t xml:space="preserve">funded by research grants, with particularly high proportions </w:t>
      </w:r>
      <w:r w:rsidR="003A3BC9" w:rsidRPr="00616060">
        <w:rPr>
          <w:sz w:val="24"/>
          <w:szCs w:val="24"/>
        </w:rPr>
        <w:t xml:space="preserve">in </w:t>
      </w:r>
      <w:r w:rsidR="000250D6">
        <w:rPr>
          <w:sz w:val="24"/>
          <w:szCs w:val="24"/>
        </w:rPr>
        <w:t>E</w:t>
      </w:r>
      <w:r w:rsidR="00995C66" w:rsidRPr="00616060">
        <w:rPr>
          <w:sz w:val="24"/>
          <w:szCs w:val="24"/>
        </w:rPr>
        <w:t>nt</w:t>
      </w:r>
      <w:r w:rsidR="003A3BC9" w:rsidRPr="00616060">
        <w:rPr>
          <w:sz w:val="24"/>
          <w:szCs w:val="24"/>
        </w:rPr>
        <w:t xml:space="preserve">repreneurship and </w:t>
      </w:r>
      <w:r w:rsidR="000250D6">
        <w:rPr>
          <w:sz w:val="24"/>
          <w:szCs w:val="24"/>
        </w:rPr>
        <w:t>S</w:t>
      </w:r>
      <w:r w:rsidR="003A3BC9" w:rsidRPr="00616060">
        <w:rPr>
          <w:sz w:val="24"/>
          <w:szCs w:val="24"/>
        </w:rPr>
        <w:t xml:space="preserve">mall </w:t>
      </w:r>
      <w:r w:rsidR="000250D6">
        <w:rPr>
          <w:sz w:val="24"/>
          <w:szCs w:val="24"/>
        </w:rPr>
        <w:t>B</w:t>
      </w:r>
      <w:r w:rsidR="003A3BC9" w:rsidRPr="00616060">
        <w:rPr>
          <w:sz w:val="24"/>
          <w:szCs w:val="24"/>
        </w:rPr>
        <w:t xml:space="preserve">usiness </w:t>
      </w:r>
      <w:r w:rsidR="00995C66" w:rsidRPr="00616060">
        <w:rPr>
          <w:sz w:val="24"/>
          <w:szCs w:val="24"/>
        </w:rPr>
        <w:t xml:space="preserve">(81%) and </w:t>
      </w:r>
      <w:r w:rsidR="000250D6">
        <w:rPr>
          <w:sz w:val="24"/>
          <w:szCs w:val="24"/>
        </w:rPr>
        <w:t>O</w:t>
      </w:r>
      <w:r w:rsidR="00995C66" w:rsidRPr="00616060">
        <w:rPr>
          <w:sz w:val="24"/>
          <w:szCs w:val="24"/>
        </w:rPr>
        <w:t xml:space="preserve">perations </w:t>
      </w:r>
      <w:r w:rsidR="00D07BFF">
        <w:rPr>
          <w:sz w:val="24"/>
          <w:szCs w:val="24"/>
        </w:rPr>
        <w:t>M</w:t>
      </w:r>
      <w:r w:rsidR="00995C66" w:rsidRPr="00616060">
        <w:rPr>
          <w:sz w:val="24"/>
          <w:szCs w:val="24"/>
        </w:rPr>
        <w:t>anagement (86.4%)</w:t>
      </w:r>
      <w:r w:rsidR="005517D1" w:rsidRPr="00616060">
        <w:rPr>
          <w:sz w:val="24"/>
          <w:szCs w:val="24"/>
        </w:rPr>
        <w:t xml:space="preserve">. In contrast, </w:t>
      </w:r>
      <w:r w:rsidR="003A3BC9" w:rsidRPr="00616060">
        <w:rPr>
          <w:sz w:val="24"/>
          <w:szCs w:val="24"/>
        </w:rPr>
        <w:t xml:space="preserve">a relatively low proportion of case study submissions from </w:t>
      </w:r>
      <w:r w:rsidR="000250D6">
        <w:rPr>
          <w:sz w:val="24"/>
          <w:szCs w:val="24"/>
        </w:rPr>
        <w:t>E</w:t>
      </w:r>
      <w:r w:rsidR="005517D1" w:rsidRPr="00616060">
        <w:rPr>
          <w:sz w:val="24"/>
          <w:szCs w:val="24"/>
        </w:rPr>
        <w:t xml:space="preserve">conomics </w:t>
      </w:r>
      <w:r w:rsidR="003A3BC9" w:rsidRPr="00616060">
        <w:rPr>
          <w:sz w:val="24"/>
          <w:szCs w:val="24"/>
        </w:rPr>
        <w:t xml:space="preserve">were based on </w:t>
      </w:r>
      <w:r w:rsidR="005517D1" w:rsidRPr="00616060">
        <w:rPr>
          <w:sz w:val="24"/>
          <w:szCs w:val="24"/>
        </w:rPr>
        <w:t>fund</w:t>
      </w:r>
      <w:r w:rsidR="003A3BC9" w:rsidRPr="00616060">
        <w:rPr>
          <w:sz w:val="24"/>
          <w:szCs w:val="24"/>
        </w:rPr>
        <w:t>ing</w:t>
      </w:r>
      <w:r w:rsidR="005517D1" w:rsidRPr="00616060">
        <w:rPr>
          <w:sz w:val="24"/>
          <w:szCs w:val="24"/>
        </w:rPr>
        <w:t xml:space="preserve"> </w:t>
      </w:r>
      <w:r w:rsidR="003A3BC9" w:rsidRPr="00616060">
        <w:rPr>
          <w:sz w:val="24"/>
          <w:szCs w:val="24"/>
        </w:rPr>
        <w:t xml:space="preserve">from research </w:t>
      </w:r>
      <w:r w:rsidR="005517D1" w:rsidRPr="00616060">
        <w:rPr>
          <w:sz w:val="24"/>
          <w:szCs w:val="24"/>
        </w:rPr>
        <w:t>grant</w:t>
      </w:r>
      <w:r w:rsidR="00600DAB" w:rsidRPr="00616060">
        <w:rPr>
          <w:sz w:val="24"/>
          <w:szCs w:val="24"/>
        </w:rPr>
        <w:t>s</w:t>
      </w:r>
      <w:r w:rsidR="005517D1" w:rsidRPr="00616060">
        <w:rPr>
          <w:sz w:val="24"/>
          <w:szCs w:val="24"/>
        </w:rPr>
        <w:t xml:space="preserve"> </w:t>
      </w:r>
      <w:r w:rsidR="00995C66" w:rsidRPr="00616060">
        <w:rPr>
          <w:sz w:val="24"/>
          <w:szCs w:val="24"/>
        </w:rPr>
        <w:t>(48.6%)</w:t>
      </w:r>
      <w:r w:rsidR="003A3BC9" w:rsidRPr="00616060">
        <w:rPr>
          <w:sz w:val="24"/>
          <w:szCs w:val="24"/>
        </w:rPr>
        <w:t xml:space="preserve">; </w:t>
      </w:r>
      <w:r w:rsidR="00600DAB" w:rsidRPr="00616060">
        <w:rPr>
          <w:sz w:val="24"/>
          <w:szCs w:val="24"/>
        </w:rPr>
        <w:t xml:space="preserve">however </w:t>
      </w:r>
      <w:r w:rsidR="003A3BC9" w:rsidRPr="00616060">
        <w:rPr>
          <w:sz w:val="24"/>
          <w:szCs w:val="24"/>
        </w:rPr>
        <w:t xml:space="preserve">this </w:t>
      </w:r>
      <w:r w:rsidR="00600DAB" w:rsidRPr="00616060">
        <w:rPr>
          <w:sz w:val="24"/>
          <w:szCs w:val="24"/>
        </w:rPr>
        <w:t xml:space="preserve">still represents </w:t>
      </w:r>
      <w:r w:rsidR="003A3BC9" w:rsidRPr="00616060">
        <w:rPr>
          <w:sz w:val="24"/>
          <w:szCs w:val="24"/>
        </w:rPr>
        <w:t>a large amount of case studies</w:t>
      </w:r>
      <w:r w:rsidR="00600DAB" w:rsidRPr="00616060">
        <w:rPr>
          <w:sz w:val="24"/>
          <w:szCs w:val="24"/>
        </w:rPr>
        <w:t>, due to the overall number of economics cases submitted.</w:t>
      </w:r>
    </w:p>
    <w:p w:rsidR="006C691C" w:rsidRDefault="005517D1" w:rsidP="00904D9B">
      <w:pPr>
        <w:pStyle w:val="CommentText"/>
        <w:spacing w:line="480" w:lineRule="auto"/>
        <w:ind w:firstLine="720"/>
        <w:rPr>
          <w:sz w:val="24"/>
          <w:szCs w:val="24"/>
        </w:rPr>
      </w:pPr>
      <w:r w:rsidRPr="00616060">
        <w:rPr>
          <w:sz w:val="24"/>
          <w:szCs w:val="24"/>
        </w:rPr>
        <w:t xml:space="preserve">Table </w:t>
      </w:r>
      <w:r w:rsidR="008C415F">
        <w:rPr>
          <w:sz w:val="24"/>
          <w:szCs w:val="24"/>
        </w:rPr>
        <w:t>5</w:t>
      </w:r>
      <w:r w:rsidR="000D20EE" w:rsidRPr="00616060">
        <w:rPr>
          <w:sz w:val="24"/>
          <w:szCs w:val="24"/>
        </w:rPr>
        <w:t xml:space="preserve"> </w:t>
      </w:r>
      <w:r w:rsidR="003A3BC9" w:rsidRPr="00616060">
        <w:rPr>
          <w:sz w:val="24"/>
          <w:szCs w:val="24"/>
        </w:rPr>
        <w:t xml:space="preserve">provides </w:t>
      </w:r>
      <w:r w:rsidRPr="00616060">
        <w:rPr>
          <w:sz w:val="24"/>
          <w:szCs w:val="24"/>
        </w:rPr>
        <w:t xml:space="preserve">an indication of when the </w:t>
      </w:r>
      <w:r w:rsidR="00206743" w:rsidRPr="00616060">
        <w:rPr>
          <w:sz w:val="24"/>
          <w:szCs w:val="24"/>
        </w:rPr>
        <w:t xml:space="preserve">underlying </w:t>
      </w:r>
      <w:r w:rsidRPr="00616060">
        <w:rPr>
          <w:sz w:val="24"/>
          <w:szCs w:val="24"/>
        </w:rPr>
        <w:t xml:space="preserve">research was initiated and when the work done to achieve impact was undertaken. The vast majority of the </w:t>
      </w:r>
      <w:r w:rsidR="00206743" w:rsidRPr="00616060">
        <w:rPr>
          <w:sz w:val="24"/>
          <w:szCs w:val="24"/>
        </w:rPr>
        <w:t>research and the impact activity</w:t>
      </w:r>
      <w:r w:rsidRPr="00616060">
        <w:rPr>
          <w:sz w:val="24"/>
          <w:szCs w:val="24"/>
        </w:rPr>
        <w:t xml:space="preserve"> was started at a time before</w:t>
      </w:r>
      <w:r w:rsidR="003A3BC9" w:rsidRPr="00616060">
        <w:rPr>
          <w:sz w:val="24"/>
          <w:szCs w:val="24"/>
        </w:rPr>
        <w:t xml:space="preserve"> the</w:t>
      </w:r>
      <w:r w:rsidRPr="00616060">
        <w:rPr>
          <w:sz w:val="24"/>
          <w:szCs w:val="24"/>
        </w:rPr>
        <w:t xml:space="preserve"> </w:t>
      </w:r>
      <w:r w:rsidR="00EA17DC" w:rsidRPr="00616060">
        <w:rPr>
          <w:sz w:val="24"/>
          <w:szCs w:val="24"/>
        </w:rPr>
        <w:t>REF2014</w:t>
      </w:r>
      <w:r w:rsidRPr="00616060">
        <w:rPr>
          <w:sz w:val="24"/>
          <w:szCs w:val="24"/>
        </w:rPr>
        <w:t xml:space="preserve"> </w:t>
      </w:r>
      <w:r w:rsidR="003378CE" w:rsidRPr="00616060">
        <w:rPr>
          <w:sz w:val="24"/>
          <w:szCs w:val="24"/>
        </w:rPr>
        <w:t>assessment period (1</w:t>
      </w:r>
      <w:r w:rsidR="003378CE" w:rsidRPr="00616060">
        <w:rPr>
          <w:sz w:val="24"/>
          <w:szCs w:val="24"/>
          <w:vertAlign w:val="superscript"/>
        </w:rPr>
        <w:t>st</w:t>
      </w:r>
      <w:r w:rsidR="003378CE" w:rsidRPr="00616060">
        <w:rPr>
          <w:sz w:val="24"/>
          <w:szCs w:val="24"/>
        </w:rPr>
        <w:t xml:space="preserve"> January 2008)</w:t>
      </w:r>
      <w:r w:rsidRPr="00616060">
        <w:rPr>
          <w:sz w:val="24"/>
          <w:szCs w:val="24"/>
        </w:rPr>
        <w:t xml:space="preserve">; this </w:t>
      </w:r>
      <w:r w:rsidR="00233526">
        <w:rPr>
          <w:sz w:val="24"/>
          <w:szCs w:val="24"/>
        </w:rPr>
        <w:t>is</w:t>
      </w:r>
      <w:r w:rsidRPr="00616060">
        <w:rPr>
          <w:sz w:val="24"/>
          <w:szCs w:val="24"/>
        </w:rPr>
        <w:t xml:space="preserve"> not surprising given the amount of time it can take for research to have a measureable impact. </w:t>
      </w:r>
      <w:r w:rsidR="003A3BC9" w:rsidRPr="00616060">
        <w:rPr>
          <w:sz w:val="24"/>
          <w:szCs w:val="24"/>
        </w:rPr>
        <w:t>However, t</w:t>
      </w:r>
      <w:r w:rsidRPr="00616060">
        <w:rPr>
          <w:sz w:val="24"/>
          <w:szCs w:val="24"/>
        </w:rPr>
        <w:t xml:space="preserve">here are clear extremes in the behaviours across the disciplines: </w:t>
      </w:r>
      <w:r w:rsidR="00600DAB" w:rsidRPr="00616060">
        <w:rPr>
          <w:sz w:val="24"/>
          <w:szCs w:val="24"/>
        </w:rPr>
        <w:t xml:space="preserve">only 7.7% of </w:t>
      </w:r>
      <w:r w:rsidRPr="00616060">
        <w:rPr>
          <w:sz w:val="24"/>
          <w:szCs w:val="24"/>
        </w:rPr>
        <w:t xml:space="preserve">submissions from </w:t>
      </w:r>
      <w:r w:rsidR="000250D6">
        <w:rPr>
          <w:sz w:val="24"/>
          <w:szCs w:val="24"/>
        </w:rPr>
        <w:t>O</w:t>
      </w:r>
      <w:r w:rsidRPr="00616060">
        <w:rPr>
          <w:sz w:val="24"/>
          <w:szCs w:val="24"/>
        </w:rPr>
        <w:t xml:space="preserve">rganisation </w:t>
      </w:r>
      <w:r w:rsidR="000250D6">
        <w:rPr>
          <w:sz w:val="24"/>
          <w:szCs w:val="24"/>
        </w:rPr>
        <w:t>S</w:t>
      </w:r>
      <w:r w:rsidRPr="00616060">
        <w:rPr>
          <w:sz w:val="24"/>
          <w:szCs w:val="24"/>
        </w:rPr>
        <w:t xml:space="preserve">tudies included impact </w:t>
      </w:r>
      <w:r w:rsidR="00600DAB" w:rsidRPr="00616060">
        <w:rPr>
          <w:sz w:val="24"/>
          <w:szCs w:val="24"/>
        </w:rPr>
        <w:t>activity</w:t>
      </w:r>
      <w:r w:rsidRPr="00616060">
        <w:rPr>
          <w:sz w:val="24"/>
          <w:szCs w:val="24"/>
        </w:rPr>
        <w:t xml:space="preserve"> undertaken pre-REF</w:t>
      </w:r>
      <w:r w:rsidR="00600DAB" w:rsidRPr="00616060">
        <w:rPr>
          <w:sz w:val="24"/>
          <w:szCs w:val="24"/>
        </w:rPr>
        <w:t xml:space="preserve"> </w:t>
      </w:r>
      <w:r w:rsidR="00A87E8E" w:rsidRPr="00616060">
        <w:rPr>
          <w:sz w:val="24"/>
          <w:szCs w:val="24"/>
        </w:rPr>
        <w:t xml:space="preserve">whereas the comparable percentage for </w:t>
      </w:r>
      <w:r w:rsidR="000250D6">
        <w:rPr>
          <w:sz w:val="24"/>
          <w:szCs w:val="24"/>
        </w:rPr>
        <w:t>E</w:t>
      </w:r>
      <w:r w:rsidR="00A87E8E" w:rsidRPr="00616060">
        <w:rPr>
          <w:sz w:val="24"/>
          <w:szCs w:val="24"/>
        </w:rPr>
        <w:t>conomics submissions is 88.9</w:t>
      </w:r>
      <w:r w:rsidR="00600DAB" w:rsidRPr="00616060">
        <w:rPr>
          <w:sz w:val="24"/>
          <w:szCs w:val="24"/>
        </w:rPr>
        <w:t>%</w:t>
      </w:r>
      <w:r w:rsidRPr="00616060">
        <w:rPr>
          <w:sz w:val="24"/>
          <w:szCs w:val="24"/>
        </w:rPr>
        <w:t xml:space="preserve">. </w:t>
      </w:r>
      <w:r w:rsidR="006C691C" w:rsidRPr="00616060">
        <w:rPr>
          <w:sz w:val="24"/>
          <w:szCs w:val="24"/>
        </w:rPr>
        <w:t xml:space="preserve">The submissions from the </w:t>
      </w:r>
      <w:r w:rsidR="000250D6">
        <w:rPr>
          <w:sz w:val="24"/>
          <w:szCs w:val="24"/>
        </w:rPr>
        <w:t>O</w:t>
      </w:r>
      <w:r w:rsidR="006C691C" w:rsidRPr="00616060">
        <w:rPr>
          <w:sz w:val="24"/>
          <w:szCs w:val="24"/>
        </w:rPr>
        <w:t xml:space="preserve">perations </w:t>
      </w:r>
      <w:r w:rsidR="000250D6">
        <w:rPr>
          <w:sz w:val="24"/>
          <w:szCs w:val="24"/>
        </w:rPr>
        <w:t>M</w:t>
      </w:r>
      <w:r w:rsidR="006C691C" w:rsidRPr="00616060">
        <w:rPr>
          <w:sz w:val="24"/>
          <w:szCs w:val="24"/>
        </w:rPr>
        <w:t xml:space="preserve">anagement and </w:t>
      </w:r>
      <w:r w:rsidR="000250D6">
        <w:rPr>
          <w:sz w:val="24"/>
          <w:szCs w:val="24"/>
        </w:rPr>
        <w:t>S</w:t>
      </w:r>
      <w:r w:rsidR="006C691C" w:rsidRPr="00616060">
        <w:rPr>
          <w:sz w:val="24"/>
          <w:szCs w:val="24"/>
        </w:rPr>
        <w:t xml:space="preserve">trategy disciplines are </w:t>
      </w:r>
      <w:r w:rsidR="006C691C" w:rsidRPr="00616060">
        <w:rPr>
          <w:sz w:val="24"/>
          <w:szCs w:val="24"/>
        </w:rPr>
        <w:lastRenderedPageBreak/>
        <w:t xml:space="preserve">completely different to the </w:t>
      </w:r>
      <w:r w:rsidR="000250D6">
        <w:rPr>
          <w:sz w:val="24"/>
          <w:szCs w:val="24"/>
        </w:rPr>
        <w:t>E</w:t>
      </w:r>
      <w:r w:rsidR="006C691C" w:rsidRPr="00616060">
        <w:rPr>
          <w:sz w:val="24"/>
          <w:szCs w:val="24"/>
        </w:rPr>
        <w:t>conomists</w:t>
      </w:r>
      <w:r w:rsidR="00A87E8E" w:rsidRPr="00616060">
        <w:rPr>
          <w:sz w:val="24"/>
          <w:szCs w:val="24"/>
        </w:rPr>
        <w:t>’</w:t>
      </w:r>
      <w:r w:rsidR="00206743" w:rsidRPr="00616060">
        <w:rPr>
          <w:sz w:val="24"/>
          <w:szCs w:val="24"/>
        </w:rPr>
        <w:t xml:space="preserve"> in that all of these included impact activity taking place during the REF2014 period.</w:t>
      </w:r>
    </w:p>
    <w:p w:rsidR="00F24940" w:rsidRPr="00F24940" w:rsidRDefault="00F24940" w:rsidP="00F24940">
      <w:pPr>
        <w:spacing w:after="0" w:line="240" w:lineRule="auto"/>
        <w:rPr>
          <w:b/>
          <w:sz w:val="24"/>
          <w:szCs w:val="24"/>
        </w:rPr>
      </w:pPr>
      <w:r w:rsidRPr="00F24940">
        <w:rPr>
          <w:b/>
          <w:sz w:val="24"/>
          <w:szCs w:val="24"/>
        </w:rPr>
        <w:t>Table 5: When was the work initiated and when was it done? (%)</w:t>
      </w:r>
    </w:p>
    <w:tbl>
      <w:tblPr>
        <w:tblStyle w:val="TableGrid2"/>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3"/>
        <w:gridCol w:w="2181"/>
        <w:gridCol w:w="1701"/>
        <w:gridCol w:w="1843"/>
      </w:tblGrid>
      <w:tr w:rsidR="00F24940" w:rsidRPr="00F24940" w:rsidTr="00B40DE1">
        <w:tc>
          <w:tcPr>
            <w:tcW w:w="2463"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218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Research initiation pre-REF</w:t>
            </w:r>
          </w:p>
        </w:tc>
        <w:tc>
          <w:tcPr>
            <w:tcW w:w="170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Impact activity pre-REF</w:t>
            </w:r>
          </w:p>
        </w:tc>
        <w:tc>
          <w:tcPr>
            <w:tcW w:w="184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Impact activity during-REF</w:t>
            </w:r>
          </w:p>
        </w:tc>
      </w:tr>
      <w:tr w:rsidR="00F24940" w:rsidRPr="00F24940" w:rsidTr="00B40DE1">
        <w:tc>
          <w:tcPr>
            <w:tcW w:w="2463"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2181"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90.3</w:t>
            </w:r>
          </w:p>
        </w:tc>
        <w:tc>
          <w:tcPr>
            <w:tcW w:w="1701"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88.9</w:t>
            </w:r>
          </w:p>
        </w:tc>
        <w:tc>
          <w:tcPr>
            <w:tcW w:w="1843"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44.4</w:t>
            </w:r>
          </w:p>
        </w:tc>
      </w:tr>
      <w:tr w:rsidR="00F24940" w:rsidRPr="00F24940" w:rsidTr="00B40DE1">
        <w:tc>
          <w:tcPr>
            <w:tcW w:w="2463"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2181" w:type="dxa"/>
            <w:vAlign w:val="center"/>
          </w:tcPr>
          <w:p w:rsidR="00F24940" w:rsidRPr="00F24940" w:rsidRDefault="00F24940" w:rsidP="00F24940">
            <w:pPr>
              <w:jc w:val="center"/>
              <w:rPr>
                <w:sz w:val="24"/>
                <w:szCs w:val="24"/>
              </w:rPr>
            </w:pPr>
            <w:r w:rsidRPr="00F24940">
              <w:rPr>
                <w:sz w:val="24"/>
                <w:szCs w:val="24"/>
              </w:rPr>
              <w:t>90.5</w:t>
            </w:r>
          </w:p>
        </w:tc>
        <w:tc>
          <w:tcPr>
            <w:tcW w:w="1701" w:type="dxa"/>
            <w:vAlign w:val="center"/>
          </w:tcPr>
          <w:p w:rsidR="00F24940" w:rsidRPr="00F24940" w:rsidRDefault="00F24940" w:rsidP="00F24940">
            <w:pPr>
              <w:jc w:val="center"/>
              <w:rPr>
                <w:sz w:val="24"/>
                <w:szCs w:val="24"/>
              </w:rPr>
            </w:pPr>
            <w:r w:rsidRPr="00F24940">
              <w:rPr>
                <w:sz w:val="24"/>
                <w:szCs w:val="24"/>
              </w:rPr>
              <w:t>42.9</w:t>
            </w:r>
          </w:p>
        </w:tc>
        <w:tc>
          <w:tcPr>
            <w:tcW w:w="1843" w:type="dxa"/>
            <w:vAlign w:val="center"/>
          </w:tcPr>
          <w:p w:rsidR="00F24940" w:rsidRPr="00F24940" w:rsidRDefault="00F24940" w:rsidP="00F24940">
            <w:pPr>
              <w:jc w:val="center"/>
              <w:rPr>
                <w:sz w:val="24"/>
                <w:szCs w:val="24"/>
              </w:rPr>
            </w:pPr>
            <w:r w:rsidRPr="00F24940">
              <w:rPr>
                <w:sz w:val="24"/>
                <w:szCs w:val="24"/>
              </w:rPr>
              <w:t>95.2</w:t>
            </w:r>
          </w:p>
        </w:tc>
      </w:tr>
      <w:tr w:rsidR="00F24940" w:rsidRPr="00F24940" w:rsidTr="00B40DE1">
        <w:tc>
          <w:tcPr>
            <w:tcW w:w="2463" w:type="dxa"/>
            <w:vAlign w:val="center"/>
          </w:tcPr>
          <w:p w:rsidR="00F24940" w:rsidRPr="00F24940" w:rsidRDefault="00F24940" w:rsidP="00F24940">
            <w:pPr>
              <w:rPr>
                <w:sz w:val="24"/>
                <w:szCs w:val="24"/>
              </w:rPr>
            </w:pPr>
            <w:r w:rsidRPr="00F24940">
              <w:rPr>
                <w:sz w:val="24"/>
                <w:szCs w:val="24"/>
              </w:rPr>
              <w:t>HRM</w:t>
            </w:r>
          </w:p>
        </w:tc>
        <w:tc>
          <w:tcPr>
            <w:tcW w:w="2181" w:type="dxa"/>
            <w:vAlign w:val="center"/>
          </w:tcPr>
          <w:p w:rsidR="00F24940" w:rsidRPr="00F24940" w:rsidRDefault="00F24940" w:rsidP="00F24940">
            <w:pPr>
              <w:jc w:val="center"/>
              <w:rPr>
                <w:sz w:val="24"/>
                <w:szCs w:val="24"/>
              </w:rPr>
            </w:pPr>
            <w:r w:rsidRPr="00F24940">
              <w:rPr>
                <w:sz w:val="24"/>
                <w:szCs w:val="24"/>
              </w:rPr>
              <w:t>92.9</w:t>
            </w:r>
          </w:p>
        </w:tc>
        <w:tc>
          <w:tcPr>
            <w:tcW w:w="1701" w:type="dxa"/>
            <w:vAlign w:val="center"/>
          </w:tcPr>
          <w:p w:rsidR="00F24940" w:rsidRPr="00F24940" w:rsidRDefault="00F24940" w:rsidP="00F24940">
            <w:pPr>
              <w:jc w:val="center"/>
              <w:rPr>
                <w:sz w:val="24"/>
                <w:szCs w:val="24"/>
              </w:rPr>
            </w:pPr>
            <w:r w:rsidRPr="00F24940">
              <w:rPr>
                <w:sz w:val="24"/>
                <w:szCs w:val="24"/>
              </w:rPr>
              <w:t>78.6</w:t>
            </w:r>
          </w:p>
        </w:tc>
        <w:tc>
          <w:tcPr>
            <w:tcW w:w="1843" w:type="dxa"/>
            <w:vAlign w:val="center"/>
          </w:tcPr>
          <w:p w:rsidR="00F24940" w:rsidRPr="00F24940" w:rsidRDefault="00F24940" w:rsidP="00F24940">
            <w:pPr>
              <w:jc w:val="center"/>
              <w:rPr>
                <w:sz w:val="24"/>
                <w:szCs w:val="24"/>
              </w:rPr>
            </w:pPr>
            <w:r w:rsidRPr="00F24940">
              <w:rPr>
                <w:sz w:val="24"/>
                <w:szCs w:val="24"/>
              </w:rPr>
              <w:t>95.2</w:t>
            </w:r>
          </w:p>
        </w:tc>
      </w:tr>
      <w:tr w:rsidR="00F24940" w:rsidRPr="00F24940" w:rsidTr="00B40DE1">
        <w:tc>
          <w:tcPr>
            <w:tcW w:w="2463" w:type="dxa"/>
            <w:vAlign w:val="center"/>
          </w:tcPr>
          <w:p w:rsidR="00F24940" w:rsidRPr="00F24940" w:rsidRDefault="00F24940" w:rsidP="00F24940">
            <w:pPr>
              <w:rPr>
                <w:sz w:val="24"/>
                <w:szCs w:val="24"/>
              </w:rPr>
            </w:pPr>
            <w:r w:rsidRPr="00F24940">
              <w:rPr>
                <w:sz w:val="24"/>
                <w:szCs w:val="24"/>
              </w:rPr>
              <w:t>Marketing</w:t>
            </w:r>
          </w:p>
        </w:tc>
        <w:tc>
          <w:tcPr>
            <w:tcW w:w="2181" w:type="dxa"/>
            <w:vAlign w:val="center"/>
          </w:tcPr>
          <w:p w:rsidR="00F24940" w:rsidRPr="00F24940" w:rsidRDefault="00F24940" w:rsidP="00F24940">
            <w:pPr>
              <w:jc w:val="center"/>
              <w:rPr>
                <w:sz w:val="24"/>
                <w:szCs w:val="24"/>
              </w:rPr>
            </w:pPr>
            <w:r w:rsidRPr="00F24940">
              <w:rPr>
                <w:sz w:val="24"/>
                <w:szCs w:val="24"/>
              </w:rPr>
              <w:t>84.6</w:t>
            </w:r>
          </w:p>
        </w:tc>
        <w:tc>
          <w:tcPr>
            <w:tcW w:w="1701" w:type="dxa"/>
            <w:vAlign w:val="center"/>
          </w:tcPr>
          <w:p w:rsidR="00F24940" w:rsidRPr="00F24940" w:rsidRDefault="00F24940" w:rsidP="00F24940">
            <w:pPr>
              <w:jc w:val="center"/>
              <w:rPr>
                <w:sz w:val="24"/>
                <w:szCs w:val="24"/>
              </w:rPr>
            </w:pPr>
            <w:r w:rsidRPr="00F24940">
              <w:rPr>
                <w:sz w:val="24"/>
                <w:szCs w:val="24"/>
              </w:rPr>
              <w:t>46.2</w:t>
            </w:r>
          </w:p>
        </w:tc>
        <w:tc>
          <w:tcPr>
            <w:tcW w:w="1843" w:type="dxa"/>
            <w:vAlign w:val="center"/>
          </w:tcPr>
          <w:p w:rsidR="00F24940" w:rsidRPr="00F24940" w:rsidRDefault="00F24940" w:rsidP="00F24940">
            <w:pPr>
              <w:jc w:val="center"/>
              <w:rPr>
                <w:sz w:val="24"/>
                <w:szCs w:val="24"/>
              </w:rPr>
            </w:pPr>
            <w:r w:rsidRPr="00F24940">
              <w:rPr>
                <w:sz w:val="24"/>
                <w:szCs w:val="24"/>
              </w:rPr>
              <w:t>53.8</w:t>
            </w:r>
          </w:p>
        </w:tc>
      </w:tr>
      <w:tr w:rsidR="00F24940" w:rsidRPr="00F24940" w:rsidTr="00B40DE1">
        <w:tc>
          <w:tcPr>
            <w:tcW w:w="2463" w:type="dxa"/>
            <w:vAlign w:val="center"/>
          </w:tcPr>
          <w:p w:rsidR="00F24940" w:rsidRPr="00F24940" w:rsidRDefault="00F24940" w:rsidP="00F24940">
            <w:pPr>
              <w:rPr>
                <w:sz w:val="24"/>
                <w:szCs w:val="24"/>
              </w:rPr>
            </w:pPr>
            <w:r w:rsidRPr="00F24940">
              <w:rPr>
                <w:sz w:val="24"/>
                <w:szCs w:val="24"/>
              </w:rPr>
              <w:t>Operations Man</w:t>
            </w:r>
          </w:p>
        </w:tc>
        <w:tc>
          <w:tcPr>
            <w:tcW w:w="2181" w:type="dxa"/>
            <w:vAlign w:val="center"/>
          </w:tcPr>
          <w:p w:rsidR="00F24940" w:rsidRPr="00F24940" w:rsidRDefault="00F24940" w:rsidP="00F24940">
            <w:pPr>
              <w:jc w:val="center"/>
              <w:rPr>
                <w:sz w:val="24"/>
                <w:szCs w:val="24"/>
              </w:rPr>
            </w:pPr>
            <w:r w:rsidRPr="00F24940">
              <w:rPr>
                <w:sz w:val="24"/>
                <w:szCs w:val="24"/>
              </w:rPr>
              <w:t>81.8</w:t>
            </w:r>
          </w:p>
        </w:tc>
        <w:tc>
          <w:tcPr>
            <w:tcW w:w="1701" w:type="dxa"/>
            <w:vAlign w:val="center"/>
          </w:tcPr>
          <w:p w:rsidR="00F24940" w:rsidRPr="00F24940" w:rsidRDefault="00F24940" w:rsidP="00F24940">
            <w:pPr>
              <w:jc w:val="center"/>
              <w:rPr>
                <w:sz w:val="24"/>
                <w:szCs w:val="24"/>
              </w:rPr>
            </w:pPr>
            <w:r w:rsidRPr="00F24940">
              <w:rPr>
                <w:sz w:val="24"/>
                <w:szCs w:val="24"/>
              </w:rPr>
              <w:t>72.7</w:t>
            </w:r>
          </w:p>
        </w:tc>
        <w:tc>
          <w:tcPr>
            <w:tcW w:w="1843" w:type="dxa"/>
            <w:vAlign w:val="center"/>
          </w:tcPr>
          <w:p w:rsidR="00F24940" w:rsidRPr="00F24940" w:rsidRDefault="00F24940" w:rsidP="00F24940">
            <w:pPr>
              <w:jc w:val="center"/>
              <w:rPr>
                <w:sz w:val="24"/>
                <w:szCs w:val="24"/>
              </w:rPr>
            </w:pPr>
            <w:r w:rsidRPr="00F24940">
              <w:rPr>
                <w:sz w:val="24"/>
                <w:szCs w:val="24"/>
              </w:rPr>
              <w:t>100.0</w:t>
            </w:r>
          </w:p>
        </w:tc>
      </w:tr>
      <w:tr w:rsidR="00F24940" w:rsidRPr="00F24940" w:rsidTr="00B40DE1">
        <w:tc>
          <w:tcPr>
            <w:tcW w:w="2463" w:type="dxa"/>
            <w:vAlign w:val="center"/>
          </w:tcPr>
          <w:p w:rsidR="00F24940" w:rsidRPr="00F24940" w:rsidRDefault="00F24940" w:rsidP="00F24940">
            <w:pPr>
              <w:rPr>
                <w:sz w:val="24"/>
                <w:szCs w:val="24"/>
              </w:rPr>
            </w:pPr>
            <w:r w:rsidRPr="00F24940">
              <w:rPr>
                <w:sz w:val="24"/>
                <w:szCs w:val="24"/>
              </w:rPr>
              <w:t>Organisation Studies</w:t>
            </w:r>
          </w:p>
        </w:tc>
        <w:tc>
          <w:tcPr>
            <w:tcW w:w="2181" w:type="dxa"/>
            <w:vAlign w:val="center"/>
          </w:tcPr>
          <w:p w:rsidR="00F24940" w:rsidRPr="00F24940" w:rsidRDefault="00F24940" w:rsidP="00F24940">
            <w:pPr>
              <w:jc w:val="center"/>
              <w:rPr>
                <w:sz w:val="24"/>
                <w:szCs w:val="24"/>
              </w:rPr>
            </w:pPr>
            <w:r w:rsidRPr="00F24940">
              <w:rPr>
                <w:sz w:val="24"/>
                <w:szCs w:val="24"/>
              </w:rPr>
              <w:t>92.3</w:t>
            </w:r>
          </w:p>
        </w:tc>
        <w:tc>
          <w:tcPr>
            <w:tcW w:w="1701" w:type="dxa"/>
            <w:vAlign w:val="center"/>
          </w:tcPr>
          <w:p w:rsidR="00F24940" w:rsidRPr="00F24940" w:rsidRDefault="00F24940" w:rsidP="00F24940">
            <w:pPr>
              <w:jc w:val="center"/>
              <w:rPr>
                <w:sz w:val="24"/>
                <w:szCs w:val="24"/>
              </w:rPr>
            </w:pPr>
            <w:r w:rsidRPr="00F24940">
              <w:rPr>
                <w:sz w:val="24"/>
                <w:szCs w:val="24"/>
              </w:rPr>
              <w:t>7.7</w:t>
            </w:r>
          </w:p>
        </w:tc>
        <w:tc>
          <w:tcPr>
            <w:tcW w:w="1843" w:type="dxa"/>
            <w:vAlign w:val="center"/>
          </w:tcPr>
          <w:p w:rsidR="00F24940" w:rsidRPr="00F24940" w:rsidRDefault="00F24940" w:rsidP="00F24940">
            <w:pPr>
              <w:jc w:val="center"/>
              <w:rPr>
                <w:sz w:val="24"/>
                <w:szCs w:val="24"/>
              </w:rPr>
            </w:pPr>
            <w:r w:rsidRPr="00F24940">
              <w:rPr>
                <w:sz w:val="24"/>
                <w:szCs w:val="24"/>
              </w:rPr>
              <w:t>92.3</w:t>
            </w:r>
          </w:p>
        </w:tc>
      </w:tr>
      <w:tr w:rsidR="00F24940" w:rsidRPr="00F24940" w:rsidTr="00B40DE1">
        <w:tc>
          <w:tcPr>
            <w:tcW w:w="2463"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2181"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90.9</w:t>
            </w:r>
          </w:p>
        </w:tc>
        <w:tc>
          <w:tcPr>
            <w:tcW w:w="1701"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54.5</w:t>
            </w:r>
          </w:p>
        </w:tc>
        <w:tc>
          <w:tcPr>
            <w:tcW w:w="1843"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100.0</w:t>
            </w:r>
          </w:p>
        </w:tc>
      </w:tr>
      <w:tr w:rsidR="00F24940" w:rsidRPr="00F24940" w:rsidTr="00B40DE1">
        <w:tc>
          <w:tcPr>
            <w:tcW w:w="2463"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218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89.7</w:t>
            </w:r>
          </w:p>
        </w:tc>
        <w:tc>
          <w:tcPr>
            <w:tcW w:w="170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69.6</w:t>
            </w:r>
          </w:p>
        </w:tc>
        <w:tc>
          <w:tcPr>
            <w:tcW w:w="184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74.2</w:t>
            </w:r>
          </w:p>
        </w:tc>
      </w:tr>
    </w:tbl>
    <w:p w:rsidR="00F24940" w:rsidRDefault="00F24940" w:rsidP="0074376C">
      <w:pPr>
        <w:spacing w:after="0" w:line="480" w:lineRule="auto"/>
        <w:rPr>
          <w:b/>
          <w:sz w:val="24"/>
          <w:szCs w:val="24"/>
        </w:rPr>
      </w:pPr>
    </w:p>
    <w:p w:rsidR="0074376C" w:rsidRPr="00616060" w:rsidRDefault="00BD587D" w:rsidP="0074376C">
      <w:pPr>
        <w:spacing w:after="0" w:line="480" w:lineRule="auto"/>
        <w:rPr>
          <w:b/>
          <w:sz w:val="24"/>
          <w:szCs w:val="24"/>
        </w:rPr>
      </w:pPr>
      <w:r>
        <w:rPr>
          <w:b/>
          <w:sz w:val="24"/>
          <w:szCs w:val="24"/>
        </w:rPr>
        <w:t xml:space="preserve">The utilisation </w:t>
      </w:r>
      <w:r w:rsidR="001A2879">
        <w:rPr>
          <w:b/>
          <w:sz w:val="24"/>
          <w:szCs w:val="24"/>
        </w:rPr>
        <w:t xml:space="preserve">of </w:t>
      </w:r>
      <w:r w:rsidR="001A2879" w:rsidRPr="00616060">
        <w:rPr>
          <w:b/>
          <w:sz w:val="24"/>
          <w:szCs w:val="24"/>
        </w:rPr>
        <w:t>Business</w:t>
      </w:r>
      <w:r>
        <w:rPr>
          <w:b/>
          <w:sz w:val="24"/>
          <w:szCs w:val="24"/>
        </w:rPr>
        <w:t xml:space="preserve"> and </w:t>
      </w:r>
      <w:r w:rsidR="0074376C" w:rsidRPr="00616060">
        <w:rPr>
          <w:b/>
          <w:sz w:val="24"/>
          <w:szCs w:val="24"/>
        </w:rPr>
        <w:t>M</w:t>
      </w:r>
      <w:r>
        <w:rPr>
          <w:b/>
          <w:sz w:val="24"/>
          <w:szCs w:val="24"/>
        </w:rPr>
        <w:t>anagement</w:t>
      </w:r>
      <w:r w:rsidR="0074376C" w:rsidRPr="00616060">
        <w:rPr>
          <w:b/>
          <w:sz w:val="24"/>
          <w:szCs w:val="24"/>
        </w:rPr>
        <w:t xml:space="preserve"> research </w:t>
      </w:r>
      <w:r w:rsidR="000250D6">
        <w:rPr>
          <w:b/>
          <w:sz w:val="24"/>
          <w:szCs w:val="24"/>
        </w:rPr>
        <w:t>(RQ</w:t>
      </w:r>
      <w:r w:rsidR="00562532">
        <w:rPr>
          <w:b/>
          <w:sz w:val="24"/>
          <w:szCs w:val="24"/>
        </w:rPr>
        <w:t>2</w:t>
      </w:r>
      <w:r w:rsidR="000250D6">
        <w:rPr>
          <w:b/>
          <w:sz w:val="24"/>
          <w:szCs w:val="24"/>
        </w:rPr>
        <w:t>)</w:t>
      </w:r>
    </w:p>
    <w:p w:rsidR="00C12CD1" w:rsidRDefault="000E5274" w:rsidP="00904D9B">
      <w:pPr>
        <w:spacing w:after="0" w:line="480" w:lineRule="auto"/>
        <w:ind w:firstLine="720"/>
        <w:rPr>
          <w:sz w:val="24"/>
          <w:szCs w:val="24"/>
        </w:rPr>
      </w:pPr>
      <w:r w:rsidRPr="00616060">
        <w:rPr>
          <w:sz w:val="24"/>
          <w:szCs w:val="24"/>
        </w:rPr>
        <w:t xml:space="preserve">The routes </w:t>
      </w:r>
      <w:r w:rsidR="00493DBB" w:rsidRPr="00616060">
        <w:rPr>
          <w:sz w:val="24"/>
          <w:szCs w:val="24"/>
        </w:rPr>
        <w:t xml:space="preserve">through which impact was achieved </w:t>
      </w:r>
      <w:r w:rsidRPr="00616060">
        <w:rPr>
          <w:sz w:val="24"/>
          <w:szCs w:val="24"/>
        </w:rPr>
        <w:t>varied across the disciplines</w:t>
      </w:r>
      <w:r w:rsidR="00A56D65" w:rsidRPr="00616060">
        <w:rPr>
          <w:sz w:val="24"/>
          <w:szCs w:val="24"/>
        </w:rPr>
        <w:t xml:space="preserve"> (Table </w:t>
      </w:r>
      <w:r w:rsidR="008C415F">
        <w:rPr>
          <w:sz w:val="24"/>
          <w:szCs w:val="24"/>
        </w:rPr>
        <w:t>6</w:t>
      </w:r>
      <w:r w:rsidR="00A56D65" w:rsidRPr="00616060">
        <w:rPr>
          <w:sz w:val="24"/>
          <w:szCs w:val="24"/>
        </w:rPr>
        <w:t>)</w:t>
      </w:r>
      <w:r w:rsidRPr="00616060">
        <w:rPr>
          <w:sz w:val="24"/>
          <w:szCs w:val="24"/>
        </w:rPr>
        <w:t xml:space="preserve">. The proportion impacting through commercial organisations was much higher in </w:t>
      </w:r>
      <w:r w:rsidR="000250D6">
        <w:rPr>
          <w:sz w:val="24"/>
          <w:szCs w:val="24"/>
        </w:rPr>
        <w:t>S</w:t>
      </w:r>
      <w:r w:rsidRPr="00616060">
        <w:rPr>
          <w:sz w:val="24"/>
          <w:szCs w:val="24"/>
        </w:rPr>
        <w:t xml:space="preserve">trategy and </w:t>
      </w:r>
      <w:r w:rsidR="000250D6">
        <w:rPr>
          <w:sz w:val="24"/>
          <w:szCs w:val="24"/>
        </w:rPr>
        <w:t>O</w:t>
      </w:r>
      <w:r w:rsidRPr="00616060">
        <w:rPr>
          <w:sz w:val="24"/>
          <w:szCs w:val="24"/>
        </w:rPr>
        <w:t xml:space="preserve">perations </w:t>
      </w:r>
      <w:r w:rsidR="000250D6">
        <w:rPr>
          <w:sz w:val="24"/>
          <w:szCs w:val="24"/>
        </w:rPr>
        <w:t>M</w:t>
      </w:r>
      <w:r w:rsidRPr="00616060">
        <w:rPr>
          <w:sz w:val="24"/>
          <w:szCs w:val="24"/>
        </w:rPr>
        <w:t xml:space="preserve">anagement and much lower in </w:t>
      </w:r>
      <w:r w:rsidR="000250D6">
        <w:rPr>
          <w:sz w:val="24"/>
          <w:szCs w:val="24"/>
        </w:rPr>
        <w:t>E</w:t>
      </w:r>
      <w:r w:rsidRPr="00616060">
        <w:rPr>
          <w:sz w:val="24"/>
          <w:szCs w:val="24"/>
        </w:rPr>
        <w:t xml:space="preserve">conomics and HRM. Claims of impact through the public sector were most common amongst the </w:t>
      </w:r>
      <w:r w:rsidR="00BA6AEB">
        <w:rPr>
          <w:sz w:val="24"/>
          <w:szCs w:val="24"/>
        </w:rPr>
        <w:t>O</w:t>
      </w:r>
      <w:r w:rsidRPr="00616060">
        <w:rPr>
          <w:sz w:val="24"/>
          <w:szCs w:val="24"/>
        </w:rPr>
        <w:t xml:space="preserve">rganisation </w:t>
      </w:r>
      <w:r w:rsidR="00BA6AEB">
        <w:rPr>
          <w:sz w:val="24"/>
          <w:szCs w:val="24"/>
        </w:rPr>
        <w:t>S</w:t>
      </w:r>
      <w:r w:rsidRPr="00616060">
        <w:rPr>
          <w:sz w:val="24"/>
          <w:szCs w:val="24"/>
        </w:rPr>
        <w:t xml:space="preserve">tudies cases, while impact on government reports and government committees was most common in the </w:t>
      </w:r>
      <w:r w:rsidR="00BA6AEB">
        <w:rPr>
          <w:sz w:val="24"/>
          <w:szCs w:val="24"/>
        </w:rPr>
        <w:t>E</w:t>
      </w:r>
      <w:r w:rsidRPr="00616060">
        <w:rPr>
          <w:sz w:val="24"/>
          <w:szCs w:val="24"/>
        </w:rPr>
        <w:t xml:space="preserve">conomics submissions. </w:t>
      </w:r>
      <w:r w:rsidR="009559D6" w:rsidRPr="00616060">
        <w:rPr>
          <w:sz w:val="24"/>
          <w:szCs w:val="24"/>
        </w:rPr>
        <w:t>P</w:t>
      </w:r>
      <w:r w:rsidRPr="00616060">
        <w:rPr>
          <w:sz w:val="24"/>
          <w:szCs w:val="24"/>
        </w:rPr>
        <w:t xml:space="preserve">olarisation was found for claimed impact on professional associations, with few claims from </w:t>
      </w:r>
      <w:r w:rsidR="00BA6AEB">
        <w:rPr>
          <w:sz w:val="24"/>
          <w:szCs w:val="24"/>
        </w:rPr>
        <w:t>S</w:t>
      </w:r>
      <w:r w:rsidRPr="00616060">
        <w:rPr>
          <w:sz w:val="24"/>
          <w:szCs w:val="24"/>
        </w:rPr>
        <w:t xml:space="preserve">trategy, </w:t>
      </w:r>
      <w:r w:rsidR="00BA6AEB">
        <w:rPr>
          <w:sz w:val="24"/>
          <w:szCs w:val="24"/>
        </w:rPr>
        <w:t>O</w:t>
      </w:r>
      <w:r w:rsidRPr="00616060">
        <w:rPr>
          <w:sz w:val="24"/>
          <w:szCs w:val="24"/>
        </w:rPr>
        <w:t xml:space="preserve">perations </w:t>
      </w:r>
      <w:r w:rsidR="00BA6AEB">
        <w:rPr>
          <w:sz w:val="24"/>
          <w:szCs w:val="24"/>
        </w:rPr>
        <w:t>M</w:t>
      </w:r>
      <w:r w:rsidRPr="00616060">
        <w:rPr>
          <w:sz w:val="24"/>
          <w:szCs w:val="24"/>
        </w:rPr>
        <w:t xml:space="preserve">anagement or </w:t>
      </w:r>
      <w:r w:rsidR="00BA6AEB">
        <w:rPr>
          <w:sz w:val="24"/>
          <w:szCs w:val="24"/>
        </w:rPr>
        <w:t>E</w:t>
      </w:r>
      <w:r w:rsidRPr="00616060">
        <w:rPr>
          <w:sz w:val="24"/>
          <w:szCs w:val="24"/>
        </w:rPr>
        <w:t xml:space="preserve">conomics and much greater probability of claiming impact on professional associations from HRM and </w:t>
      </w:r>
      <w:r w:rsidR="00BA6AEB">
        <w:rPr>
          <w:sz w:val="24"/>
          <w:szCs w:val="24"/>
        </w:rPr>
        <w:t>M</w:t>
      </w:r>
      <w:r w:rsidRPr="00616060">
        <w:rPr>
          <w:sz w:val="24"/>
          <w:szCs w:val="24"/>
        </w:rPr>
        <w:t>arketing. The most varied category of claimed impact is for the user workshops / training / curriculum changes</w:t>
      </w:r>
      <w:r w:rsidR="00233526">
        <w:rPr>
          <w:sz w:val="24"/>
          <w:szCs w:val="24"/>
        </w:rPr>
        <w:t>,</w:t>
      </w:r>
      <w:r w:rsidR="007F23EE" w:rsidRPr="00616060">
        <w:rPr>
          <w:sz w:val="24"/>
          <w:szCs w:val="24"/>
        </w:rPr>
        <w:t xml:space="preserve"> quite common in </w:t>
      </w:r>
      <w:r w:rsidRPr="00616060">
        <w:rPr>
          <w:sz w:val="24"/>
          <w:szCs w:val="24"/>
        </w:rPr>
        <w:t xml:space="preserve">the </w:t>
      </w:r>
      <w:r w:rsidR="00BA6AEB">
        <w:rPr>
          <w:sz w:val="24"/>
          <w:szCs w:val="24"/>
        </w:rPr>
        <w:t>E</w:t>
      </w:r>
      <w:r w:rsidRPr="00616060">
        <w:rPr>
          <w:sz w:val="24"/>
          <w:szCs w:val="24"/>
        </w:rPr>
        <w:t>nt</w:t>
      </w:r>
      <w:r w:rsidR="00014F53" w:rsidRPr="00616060">
        <w:rPr>
          <w:sz w:val="24"/>
          <w:szCs w:val="24"/>
        </w:rPr>
        <w:t xml:space="preserve">repreneur and </w:t>
      </w:r>
      <w:r w:rsidR="00BA6AEB">
        <w:rPr>
          <w:sz w:val="24"/>
          <w:szCs w:val="24"/>
        </w:rPr>
        <w:t>S</w:t>
      </w:r>
      <w:r w:rsidR="00014F53" w:rsidRPr="00616060">
        <w:rPr>
          <w:sz w:val="24"/>
          <w:szCs w:val="24"/>
        </w:rPr>
        <w:t xml:space="preserve">mall </w:t>
      </w:r>
      <w:r w:rsidR="00BA6AEB">
        <w:rPr>
          <w:sz w:val="24"/>
          <w:szCs w:val="24"/>
        </w:rPr>
        <w:t>B</w:t>
      </w:r>
      <w:r w:rsidR="00014F53" w:rsidRPr="00616060">
        <w:rPr>
          <w:sz w:val="24"/>
          <w:szCs w:val="24"/>
        </w:rPr>
        <w:t>usiness</w:t>
      </w:r>
      <w:r w:rsidR="001C3F11" w:rsidRPr="00616060">
        <w:rPr>
          <w:sz w:val="24"/>
          <w:szCs w:val="24"/>
        </w:rPr>
        <w:t xml:space="preserve"> </w:t>
      </w:r>
      <w:r w:rsidRPr="00616060">
        <w:rPr>
          <w:sz w:val="24"/>
          <w:szCs w:val="24"/>
        </w:rPr>
        <w:t xml:space="preserve">and </w:t>
      </w:r>
      <w:r w:rsidR="00BA6AEB">
        <w:rPr>
          <w:sz w:val="24"/>
          <w:szCs w:val="24"/>
        </w:rPr>
        <w:t>O</w:t>
      </w:r>
      <w:r w:rsidRPr="00616060">
        <w:rPr>
          <w:sz w:val="24"/>
          <w:szCs w:val="24"/>
        </w:rPr>
        <w:t xml:space="preserve">rganisation </w:t>
      </w:r>
      <w:r w:rsidR="00BA6AEB">
        <w:rPr>
          <w:sz w:val="24"/>
          <w:szCs w:val="24"/>
        </w:rPr>
        <w:t>S</w:t>
      </w:r>
      <w:r w:rsidRPr="00616060">
        <w:rPr>
          <w:sz w:val="24"/>
          <w:szCs w:val="24"/>
        </w:rPr>
        <w:t>tudies disciplines</w:t>
      </w:r>
      <w:r w:rsidR="00233526">
        <w:rPr>
          <w:sz w:val="24"/>
          <w:szCs w:val="24"/>
        </w:rPr>
        <w:t xml:space="preserve">, but rare in </w:t>
      </w:r>
      <w:r w:rsidR="00233526" w:rsidRPr="00616060">
        <w:rPr>
          <w:sz w:val="24"/>
          <w:szCs w:val="24"/>
        </w:rPr>
        <w:t>HRM</w:t>
      </w:r>
      <w:r w:rsidR="00233526">
        <w:rPr>
          <w:sz w:val="24"/>
          <w:szCs w:val="24"/>
        </w:rPr>
        <w:t>.</w:t>
      </w:r>
    </w:p>
    <w:p w:rsidR="00F24940" w:rsidRDefault="00F24940" w:rsidP="00F24940">
      <w:pPr>
        <w:spacing w:after="0" w:line="240" w:lineRule="auto"/>
        <w:rPr>
          <w:b/>
          <w:sz w:val="24"/>
          <w:szCs w:val="24"/>
        </w:rPr>
      </w:pPr>
    </w:p>
    <w:p w:rsidR="00F24940" w:rsidRDefault="00F24940" w:rsidP="00F24940">
      <w:pPr>
        <w:spacing w:after="0" w:line="240" w:lineRule="auto"/>
        <w:rPr>
          <w:b/>
          <w:sz w:val="24"/>
          <w:szCs w:val="24"/>
        </w:rPr>
      </w:pPr>
    </w:p>
    <w:p w:rsidR="00F24940" w:rsidRDefault="00F24940" w:rsidP="00F24940">
      <w:pPr>
        <w:spacing w:after="0" w:line="240" w:lineRule="auto"/>
        <w:rPr>
          <w:b/>
          <w:sz w:val="24"/>
          <w:szCs w:val="24"/>
        </w:rPr>
      </w:pPr>
    </w:p>
    <w:p w:rsidR="00F24940" w:rsidRDefault="00F24940" w:rsidP="00F24940">
      <w:pPr>
        <w:spacing w:after="0" w:line="240" w:lineRule="auto"/>
        <w:rPr>
          <w:b/>
          <w:sz w:val="24"/>
          <w:szCs w:val="24"/>
        </w:rPr>
      </w:pPr>
    </w:p>
    <w:p w:rsidR="00F24940" w:rsidRDefault="00F24940" w:rsidP="00F24940">
      <w:pPr>
        <w:spacing w:after="0" w:line="240" w:lineRule="auto"/>
        <w:rPr>
          <w:b/>
          <w:sz w:val="24"/>
          <w:szCs w:val="24"/>
        </w:rPr>
      </w:pPr>
    </w:p>
    <w:p w:rsidR="00F24940" w:rsidRPr="00F24940" w:rsidRDefault="00F24940" w:rsidP="00F24940">
      <w:pPr>
        <w:spacing w:after="0" w:line="240" w:lineRule="auto"/>
        <w:rPr>
          <w:b/>
          <w:sz w:val="24"/>
          <w:szCs w:val="24"/>
        </w:rPr>
      </w:pPr>
      <w:r w:rsidRPr="00F24940">
        <w:rPr>
          <w:b/>
          <w:sz w:val="24"/>
          <w:szCs w:val="24"/>
        </w:rPr>
        <w:lastRenderedPageBreak/>
        <w:t>Table 6: Routes to impact (%)</w:t>
      </w:r>
    </w:p>
    <w:tbl>
      <w:tblPr>
        <w:tblStyle w:val="TableGrid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5"/>
        <w:gridCol w:w="1449"/>
        <w:gridCol w:w="828"/>
        <w:gridCol w:w="871"/>
        <w:gridCol w:w="802"/>
        <w:gridCol w:w="848"/>
        <w:gridCol w:w="870"/>
        <w:gridCol w:w="2126"/>
      </w:tblGrid>
      <w:tr w:rsidR="00F24940" w:rsidRPr="00F24940" w:rsidTr="00B40DE1">
        <w:tc>
          <w:tcPr>
            <w:tcW w:w="2095"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144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Commercial organisations</w:t>
            </w:r>
          </w:p>
        </w:tc>
        <w:tc>
          <w:tcPr>
            <w:tcW w:w="828"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Public sector</w:t>
            </w:r>
          </w:p>
        </w:tc>
        <w:tc>
          <w:tcPr>
            <w:tcW w:w="871" w:type="dxa"/>
            <w:tcBorders>
              <w:top w:val="single" w:sz="4" w:space="0" w:color="auto"/>
              <w:bottom w:val="single" w:sz="4" w:space="0" w:color="auto"/>
            </w:tcBorders>
            <w:vAlign w:val="center"/>
          </w:tcPr>
          <w:p w:rsidR="00F24940" w:rsidRPr="00F24940" w:rsidRDefault="00F24940" w:rsidP="00F24940">
            <w:pPr>
              <w:jc w:val="center"/>
              <w:rPr>
                <w:sz w:val="24"/>
                <w:szCs w:val="24"/>
              </w:rPr>
            </w:pPr>
            <w:proofErr w:type="spellStart"/>
            <w:r w:rsidRPr="00F24940">
              <w:rPr>
                <w:sz w:val="24"/>
                <w:szCs w:val="24"/>
              </w:rPr>
              <w:t>Gov</w:t>
            </w:r>
            <w:proofErr w:type="spellEnd"/>
          </w:p>
          <w:p w:rsidR="00F24940" w:rsidRPr="00F24940" w:rsidRDefault="00F24940" w:rsidP="00F24940">
            <w:pPr>
              <w:jc w:val="center"/>
              <w:rPr>
                <w:sz w:val="24"/>
                <w:szCs w:val="24"/>
              </w:rPr>
            </w:pPr>
            <w:r w:rsidRPr="00F24940">
              <w:rPr>
                <w:sz w:val="24"/>
                <w:szCs w:val="24"/>
              </w:rPr>
              <w:t>reports</w:t>
            </w:r>
          </w:p>
        </w:tc>
        <w:tc>
          <w:tcPr>
            <w:tcW w:w="802" w:type="dxa"/>
            <w:tcBorders>
              <w:top w:val="single" w:sz="4" w:space="0" w:color="auto"/>
              <w:bottom w:val="single" w:sz="4" w:space="0" w:color="auto"/>
            </w:tcBorders>
            <w:vAlign w:val="center"/>
          </w:tcPr>
          <w:p w:rsidR="00F24940" w:rsidRPr="00F24940" w:rsidRDefault="00F24940" w:rsidP="00F24940">
            <w:pPr>
              <w:jc w:val="center"/>
              <w:rPr>
                <w:sz w:val="24"/>
                <w:szCs w:val="24"/>
              </w:rPr>
            </w:pPr>
            <w:proofErr w:type="spellStart"/>
            <w:r w:rsidRPr="00F24940">
              <w:rPr>
                <w:sz w:val="24"/>
                <w:szCs w:val="24"/>
              </w:rPr>
              <w:t>Gov</w:t>
            </w:r>
            <w:proofErr w:type="spellEnd"/>
            <w:r w:rsidRPr="00F24940">
              <w:rPr>
                <w:sz w:val="24"/>
                <w:szCs w:val="24"/>
              </w:rPr>
              <w:t xml:space="preserve"> </w:t>
            </w:r>
            <w:proofErr w:type="spellStart"/>
            <w:r w:rsidRPr="00F24940">
              <w:rPr>
                <w:sz w:val="24"/>
                <w:szCs w:val="24"/>
              </w:rPr>
              <w:t>comm</w:t>
            </w:r>
            <w:proofErr w:type="spellEnd"/>
          </w:p>
        </w:tc>
        <w:tc>
          <w:tcPr>
            <w:tcW w:w="848"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Third sector</w:t>
            </w:r>
          </w:p>
        </w:tc>
        <w:tc>
          <w:tcPr>
            <w:tcW w:w="870" w:type="dxa"/>
            <w:tcBorders>
              <w:top w:val="single" w:sz="4" w:space="0" w:color="auto"/>
              <w:bottom w:val="single" w:sz="4" w:space="0" w:color="auto"/>
            </w:tcBorders>
            <w:vAlign w:val="center"/>
          </w:tcPr>
          <w:p w:rsidR="00F24940" w:rsidRPr="00F24940" w:rsidRDefault="00F24940" w:rsidP="00F24940">
            <w:pPr>
              <w:jc w:val="center"/>
              <w:rPr>
                <w:sz w:val="24"/>
                <w:szCs w:val="24"/>
              </w:rPr>
            </w:pPr>
            <w:proofErr w:type="spellStart"/>
            <w:r w:rsidRPr="00F24940">
              <w:rPr>
                <w:sz w:val="24"/>
                <w:szCs w:val="24"/>
              </w:rPr>
              <w:t>Prof.</w:t>
            </w:r>
            <w:proofErr w:type="spellEnd"/>
          </w:p>
          <w:p w:rsidR="00F24940" w:rsidRPr="00F24940" w:rsidRDefault="00F24940" w:rsidP="00F24940">
            <w:pPr>
              <w:jc w:val="center"/>
              <w:rPr>
                <w:sz w:val="24"/>
                <w:szCs w:val="24"/>
              </w:rPr>
            </w:pPr>
            <w:r w:rsidRPr="00F24940">
              <w:rPr>
                <w:sz w:val="24"/>
                <w:szCs w:val="24"/>
              </w:rPr>
              <w:t>assoc.</w:t>
            </w:r>
          </w:p>
        </w:tc>
        <w:tc>
          <w:tcPr>
            <w:tcW w:w="2126"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User workshops / training / curriculum changes</w:t>
            </w:r>
          </w:p>
        </w:tc>
      </w:tr>
      <w:tr w:rsidR="00F24940" w:rsidRPr="00F24940" w:rsidTr="00B40DE1">
        <w:tc>
          <w:tcPr>
            <w:tcW w:w="2095"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1449"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37.5</w:t>
            </w:r>
          </w:p>
        </w:tc>
        <w:tc>
          <w:tcPr>
            <w:tcW w:w="828"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34.7</w:t>
            </w:r>
          </w:p>
        </w:tc>
        <w:tc>
          <w:tcPr>
            <w:tcW w:w="871"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61.1</w:t>
            </w:r>
          </w:p>
        </w:tc>
        <w:tc>
          <w:tcPr>
            <w:tcW w:w="802"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63.9</w:t>
            </w:r>
          </w:p>
        </w:tc>
        <w:tc>
          <w:tcPr>
            <w:tcW w:w="848"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0.0</w:t>
            </w:r>
          </w:p>
        </w:tc>
        <w:tc>
          <w:tcPr>
            <w:tcW w:w="870"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8.3</w:t>
            </w:r>
          </w:p>
        </w:tc>
        <w:tc>
          <w:tcPr>
            <w:tcW w:w="2126"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12.5</w:t>
            </w:r>
          </w:p>
        </w:tc>
      </w:tr>
      <w:tr w:rsidR="00F24940" w:rsidRPr="00F24940" w:rsidTr="00B40DE1">
        <w:tc>
          <w:tcPr>
            <w:tcW w:w="2095"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1449" w:type="dxa"/>
            <w:vAlign w:val="center"/>
          </w:tcPr>
          <w:p w:rsidR="00F24940" w:rsidRPr="00F24940" w:rsidRDefault="00F24940" w:rsidP="00F24940">
            <w:pPr>
              <w:jc w:val="center"/>
              <w:rPr>
                <w:sz w:val="24"/>
                <w:szCs w:val="24"/>
              </w:rPr>
            </w:pPr>
            <w:r w:rsidRPr="00F24940">
              <w:rPr>
                <w:sz w:val="24"/>
                <w:szCs w:val="24"/>
              </w:rPr>
              <w:t>42.9</w:t>
            </w:r>
          </w:p>
        </w:tc>
        <w:tc>
          <w:tcPr>
            <w:tcW w:w="828" w:type="dxa"/>
            <w:vAlign w:val="center"/>
          </w:tcPr>
          <w:p w:rsidR="00F24940" w:rsidRPr="00F24940" w:rsidRDefault="00F24940" w:rsidP="00F24940">
            <w:pPr>
              <w:jc w:val="center"/>
              <w:rPr>
                <w:sz w:val="24"/>
                <w:szCs w:val="24"/>
              </w:rPr>
            </w:pPr>
            <w:r w:rsidRPr="00F24940">
              <w:rPr>
                <w:sz w:val="24"/>
                <w:szCs w:val="24"/>
              </w:rPr>
              <w:t>38.1</w:t>
            </w:r>
          </w:p>
        </w:tc>
        <w:tc>
          <w:tcPr>
            <w:tcW w:w="871" w:type="dxa"/>
            <w:vAlign w:val="center"/>
          </w:tcPr>
          <w:p w:rsidR="00F24940" w:rsidRPr="00F24940" w:rsidRDefault="00F24940" w:rsidP="00F24940">
            <w:pPr>
              <w:jc w:val="center"/>
              <w:rPr>
                <w:sz w:val="24"/>
                <w:szCs w:val="24"/>
              </w:rPr>
            </w:pPr>
            <w:r w:rsidRPr="00F24940">
              <w:rPr>
                <w:sz w:val="24"/>
                <w:szCs w:val="24"/>
              </w:rPr>
              <w:t>52.4</w:t>
            </w:r>
          </w:p>
        </w:tc>
        <w:tc>
          <w:tcPr>
            <w:tcW w:w="802" w:type="dxa"/>
            <w:vAlign w:val="center"/>
          </w:tcPr>
          <w:p w:rsidR="00F24940" w:rsidRPr="00F24940" w:rsidRDefault="00F24940" w:rsidP="00F24940">
            <w:pPr>
              <w:jc w:val="center"/>
              <w:rPr>
                <w:sz w:val="24"/>
                <w:szCs w:val="24"/>
              </w:rPr>
            </w:pPr>
            <w:r w:rsidRPr="00F24940">
              <w:rPr>
                <w:sz w:val="24"/>
                <w:szCs w:val="24"/>
              </w:rPr>
              <w:t>38.1</w:t>
            </w:r>
          </w:p>
        </w:tc>
        <w:tc>
          <w:tcPr>
            <w:tcW w:w="848" w:type="dxa"/>
            <w:vAlign w:val="center"/>
          </w:tcPr>
          <w:p w:rsidR="00F24940" w:rsidRPr="00F24940" w:rsidRDefault="00F24940" w:rsidP="00F24940">
            <w:pPr>
              <w:jc w:val="center"/>
              <w:rPr>
                <w:sz w:val="24"/>
                <w:szCs w:val="24"/>
              </w:rPr>
            </w:pPr>
            <w:r w:rsidRPr="00F24940">
              <w:rPr>
                <w:sz w:val="24"/>
                <w:szCs w:val="24"/>
              </w:rPr>
              <w:t>19.0</w:t>
            </w:r>
          </w:p>
        </w:tc>
        <w:tc>
          <w:tcPr>
            <w:tcW w:w="870" w:type="dxa"/>
            <w:vAlign w:val="center"/>
          </w:tcPr>
          <w:p w:rsidR="00F24940" w:rsidRPr="00F24940" w:rsidRDefault="00F24940" w:rsidP="00F24940">
            <w:pPr>
              <w:jc w:val="center"/>
              <w:rPr>
                <w:sz w:val="24"/>
                <w:szCs w:val="24"/>
              </w:rPr>
            </w:pPr>
            <w:r w:rsidRPr="00F24940">
              <w:rPr>
                <w:sz w:val="24"/>
                <w:szCs w:val="24"/>
              </w:rPr>
              <w:t>14.3</w:t>
            </w:r>
          </w:p>
        </w:tc>
        <w:tc>
          <w:tcPr>
            <w:tcW w:w="2126" w:type="dxa"/>
            <w:vAlign w:val="center"/>
          </w:tcPr>
          <w:p w:rsidR="00F24940" w:rsidRPr="00F24940" w:rsidRDefault="00F24940" w:rsidP="00F24940">
            <w:pPr>
              <w:jc w:val="center"/>
              <w:rPr>
                <w:sz w:val="24"/>
                <w:szCs w:val="24"/>
              </w:rPr>
            </w:pPr>
            <w:r w:rsidRPr="00F24940">
              <w:rPr>
                <w:sz w:val="24"/>
                <w:szCs w:val="24"/>
              </w:rPr>
              <w:t>57.1</w:t>
            </w:r>
          </w:p>
        </w:tc>
      </w:tr>
      <w:tr w:rsidR="00F24940" w:rsidRPr="00F24940" w:rsidTr="00B40DE1">
        <w:tc>
          <w:tcPr>
            <w:tcW w:w="2095" w:type="dxa"/>
            <w:vAlign w:val="center"/>
          </w:tcPr>
          <w:p w:rsidR="00F24940" w:rsidRPr="00F24940" w:rsidRDefault="00F24940" w:rsidP="00F24940">
            <w:pPr>
              <w:rPr>
                <w:sz w:val="24"/>
                <w:szCs w:val="24"/>
              </w:rPr>
            </w:pPr>
            <w:r w:rsidRPr="00F24940">
              <w:rPr>
                <w:sz w:val="24"/>
                <w:szCs w:val="24"/>
              </w:rPr>
              <w:t xml:space="preserve"> HRM</w:t>
            </w:r>
          </w:p>
        </w:tc>
        <w:tc>
          <w:tcPr>
            <w:tcW w:w="1449" w:type="dxa"/>
            <w:vAlign w:val="center"/>
          </w:tcPr>
          <w:p w:rsidR="00F24940" w:rsidRPr="00F24940" w:rsidRDefault="00F24940" w:rsidP="00F24940">
            <w:pPr>
              <w:jc w:val="center"/>
              <w:rPr>
                <w:sz w:val="24"/>
                <w:szCs w:val="24"/>
              </w:rPr>
            </w:pPr>
            <w:r w:rsidRPr="00F24940">
              <w:rPr>
                <w:sz w:val="24"/>
                <w:szCs w:val="24"/>
              </w:rPr>
              <w:t>38.1</w:t>
            </w:r>
          </w:p>
        </w:tc>
        <w:tc>
          <w:tcPr>
            <w:tcW w:w="828" w:type="dxa"/>
            <w:vAlign w:val="center"/>
          </w:tcPr>
          <w:p w:rsidR="00F24940" w:rsidRPr="00F24940" w:rsidRDefault="00F24940" w:rsidP="00F24940">
            <w:pPr>
              <w:jc w:val="center"/>
              <w:rPr>
                <w:sz w:val="24"/>
                <w:szCs w:val="24"/>
              </w:rPr>
            </w:pPr>
            <w:r w:rsidRPr="00F24940">
              <w:rPr>
                <w:sz w:val="24"/>
                <w:szCs w:val="24"/>
              </w:rPr>
              <w:t>38.1</w:t>
            </w:r>
          </w:p>
        </w:tc>
        <w:tc>
          <w:tcPr>
            <w:tcW w:w="871" w:type="dxa"/>
            <w:vAlign w:val="center"/>
          </w:tcPr>
          <w:p w:rsidR="00F24940" w:rsidRPr="00F24940" w:rsidRDefault="00F24940" w:rsidP="00F24940">
            <w:pPr>
              <w:jc w:val="center"/>
              <w:rPr>
                <w:sz w:val="24"/>
                <w:szCs w:val="24"/>
              </w:rPr>
            </w:pPr>
            <w:r w:rsidRPr="00F24940">
              <w:rPr>
                <w:sz w:val="24"/>
                <w:szCs w:val="24"/>
              </w:rPr>
              <w:t>59.5</w:t>
            </w:r>
          </w:p>
        </w:tc>
        <w:tc>
          <w:tcPr>
            <w:tcW w:w="802" w:type="dxa"/>
            <w:vAlign w:val="center"/>
          </w:tcPr>
          <w:p w:rsidR="00F24940" w:rsidRPr="00F24940" w:rsidRDefault="00F24940" w:rsidP="00F24940">
            <w:pPr>
              <w:jc w:val="center"/>
              <w:rPr>
                <w:sz w:val="24"/>
                <w:szCs w:val="24"/>
              </w:rPr>
            </w:pPr>
            <w:r w:rsidRPr="00F24940">
              <w:rPr>
                <w:sz w:val="24"/>
                <w:szCs w:val="24"/>
              </w:rPr>
              <w:t>21.4</w:t>
            </w:r>
          </w:p>
        </w:tc>
        <w:tc>
          <w:tcPr>
            <w:tcW w:w="848" w:type="dxa"/>
            <w:vAlign w:val="center"/>
          </w:tcPr>
          <w:p w:rsidR="00F24940" w:rsidRPr="00F24940" w:rsidRDefault="00F24940" w:rsidP="00F24940">
            <w:pPr>
              <w:jc w:val="center"/>
              <w:rPr>
                <w:sz w:val="24"/>
                <w:szCs w:val="24"/>
              </w:rPr>
            </w:pPr>
            <w:r w:rsidRPr="00F24940">
              <w:rPr>
                <w:sz w:val="24"/>
                <w:szCs w:val="24"/>
              </w:rPr>
              <w:t>50.0</w:t>
            </w:r>
          </w:p>
        </w:tc>
        <w:tc>
          <w:tcPr>
            <w:tcW w:w="870" w:type="dxa"/>
            <w:vAlign w:val="center"/>
          </w:tcPr>
          <w:p w:rsidR="00F24940" w:rsidRPr="00F24940" w:rsidRDefault="00F24940" w:rsidP="00F24940">
            <w:pPr>
              <w:jc w:val="center"/>
              <w:rPr>
                <w:sz w:val="24"/>
                <w:szCs w:val="24"/>
              </w:rPr>
            </w:pPr>
            <w:r w:rsidRPr="00F24940">
              <w:rPr>
                <w:sz w:val="24"/>
                <w:szCs w:val="24"/>
              </w:rPr>
              <w:t>28.6</w:t>
            </w:r>
          </w:p>
        </w:tc>
        <w:tc>
          <w:tcPr>
            <w:tcW w:w="2126" w:type="dxa"/>
            <w:vAlign w:val="center"/>
          </w:tcPr>
          <w:p w:rsidR="00F24940" w:rsidRPr="00F24940" w:rsidRDefault="00F24940" w:rsidP="00F24940">
            <w:pPr>
              <w:jc w:val="center"/>
              <w:rPr>
                <w:sz w:val="24"/>
                <w:szCs w:val="24"/>
              </w:rPr>
            </w:pPr>
            <w:r w:rsidRPr="00F24940">
              <w:rPr>
                <w:sz w:val="24"/>
                <w:szCs w:val="24"/>
              </w:rPr>
              <w:t>9.5</w:t>
            </w:r>
          </w:p>
        </w:tc>
      </w:tr>
      <w:tr w:rsidR="00F24940" w:rsidRPr="00F24940" w:rsidTr="00B40DE1">
        <w:tc>
          <w:tcPr>
            <w:tcW w:w="2095" w:type="dxa"/>
            <w:vAlign w:val="center"/>
          </w:tcPr>
          <w:p w:rsidR="00F24940" w:rsidRPr="00F24940" w:rsidRDefault="00F24940" w:rsidP="00F24940">
            <w:pPr>
              <w:rPr>
                <w:sz w:val="24"/>
                <w:szCs w:val="24"/>
              </w:rPr>
            </w:pPr>
            <w:r w:rsidRPr="00F24940">
              <w:rPr>
                <w:sz w:val="24"/>
                <w:szCs w:val="24"/>
              </w:rPr>
              <w:t xml:space="preserve"> Marketing</w:t>
            </w:r>
          </w:p>
        </w:tc>
        <w:tc>
          <w:tcPr>
            <w:tcW w:w="1449" w:type="dxa"/>
            <w:vAlign w:val="center"/>
          </w:tcPr>
          <w:p w:rsidR="00F24940" w:rsidRPr="00F24940" w:rsidRDefault="00F24940" w:rsidP="00F24940">
            <w:pPr>
              <w:jc w:val="center"/>
              <w:rPr>
                <w:sz w:val="24"/>
                <w:szCs w:val="24"/>
              </w:rPr>
            </w:pPr>
            <w:r w:rsidRPr="00F24940">
              <w:rPr>
                <w:sz w:val="24"/>
                <w:szCs w:val="24"/>
              </w:rPr>
              <w:t>69.2</w:t>
            </w:r>
          </w:p>
        </w:tc>
        <w:tc>
          <w:tcPr>
            <w:tcW w:w="828" w:type="dxa"/>
            <w:vAlign w:val="center"/>
          </w:tcPr>
          <w:p w:rsidR="00F24940" w:rsidRPr="00F24940" w:rsidRDefault="00F24940" w:rsidP="00F24940">
            <w:pPr>
              <w:jc w:val="center"/>
              <w:rPr>
                <w:sz w:val="24"/>
                <w:szCs w:val="24"/>
              </w:rPr>
            </w:pPr>
            <w:r w:rsidRPr="00F24940">
              <w:rPr>
                <w:sz w:val="24"/>
                <w:szCs w:val="24"/>
              </w:rPr>
              <w:t>0.0</w:t>
            </w:r>
          </w:p>
        </w:tc>
        <w:tc>
          <w:tcPr>
            <w:tcW w:w="871" w:type="dxa"/>
            <w:vAlign w:val="center"/>
          </w:tcPr>
          <w:p w:rsidR="00F24940" w:rsidRPr="00F24940" w:rsidRDefault="00F24940" w:rsidP="00F24940">
            <w:pPr>
              <w:jc w:val="center"/>
              <w:rPr>
                <w:sz w:val="24"/>
                <w:szCs w:val="24"/>
              </w:rPr>
            </w:pPr>
            <w:r w:rsidRPr="00F24940">
              <w:rPr>
                <w:sz w:val="24"/>
                <w:szCs w:val="24"/>
              </w:rPr>
              <w:t>30.8</w:t>
            </w:r>
          </w:p>
        </w:tc>
        <w:tc>
          <w:tcPr>
            <w:tcW w:w="802" w:type="dxa"/>
            <w:vAlign w:val="center"/>
          </w:tcPr>
          <w:p w:rsidR="00F24940" w:rsidRPr="00F24940" w:rsidRDefault="00F24940" w:rsidP="00F24940">
            <w:pPr>
              <w:jc w:val="center"/>
              <w:rPr>
                <w:sz w:val="24"/>
                <w:szCs w:val="24"/>
              </w:rPr>
            </w:pPr>
            <w:r w:rsidRPr="00F24940">
              <w:rPr>
                <w:sz w:val="24"/>
                <w:szCs w:val="24"/>
              </w:rPr>
              <w:t>23.1</w:t>
            </w:r>
          </w:p>
        </w:tc>
        <w:tc>
          <w:tcPr>
            <w:tcW w:w="848" w:type="dxa"/>
            <w:vAlign w:val="center"/>
          </w:tcPr>
          <w:p w:rsidR="00F24940" w:rsidRPr="00F24940" w:rsidRDefault="00F24940" w:rsidP="00F24940">
            <w:pPr>
              <w:jc w:val="center"/>
              <w:rPr>
                <w:sz w:val="24"/>
                <w:szCs w:val="24"/>
              </w:rPr>
            </w:pPr>
            <w:r w:rsidRPr="00F24940">
              <w:rPr>
                <w:sz w:val="24"/>
                <w:szCs w:val="24"/>
              </w:rPr>
              <w:t>7.7</w:t>
            </w:r>
          </w:p>
        </w:tc>
        <w:tc>
          <w:tcPr>
            <w:tcW w:w="870" w:type="dxa"/>
            <w:vAlign w:val="center"/>
          </w:tcPr>
          <w:p w:rsidR="00F24940" w:rsidRPr="00F24940" w:rsidRDefault="00F24940" w:rsidP="00F24940">
            <w:pPr>
              <w:jc w:val="center"/>
              <w:rPr>
                <w:sz w:val="24"/>
                <w:szCs w:val="24"/>
              </w:rPr>
            </w:pPr>
            <w:r w:rsidRPr="00F24940">
              <w:rPr>
                <w:sz w:val="24"/>
                <w:szCs w:val="24"/>
              </w:rPr>
              <w:t>23.1</w:t>
            </w:r>
          </w:p>
        </w:tc>
        <w:tc>
          <w:tcPr>
            <w:tcW w:w="2126" w:type="dxa"/>
            <w:vAlign w:val="center"/>
          </w:tcPr>
          <w:p w:rsidR="00F24940" w:rsidRPr="00F24940" w:rsidRDefault="00F24940" w:rsidP="00F24940">
            <w:pPr>
              <w:jc w:val="center"/>
              <w:rPr>
                <w:sz w:val="24"/>
                <w:szCs w:val="24"/>
              </w:rPr>
            </w:pPr>
            <w:r w:rsidRPr="00F24940">
              <w:rPr>
                <w:sz w:val="24"/>
                <w:szCs w:val="24"/>
              </w:rPr>
              <w:t>15.4</w:t>
            </w:r>
          </w:p>
        </w:tc>
      </w:tr>
      <w:tr w:rsidR="00F24940" w:rsidRPr="00F24940" w:rsidTr="00B40DE1">
        <w:tc>
          <w:tcPr>
            <w:tcW w:w="2095" w:type="dxa"/>
            <w:vAlign w:val="center"/>
          </w:tcPr>
          <w:p w:rsidR="00F24940" w:rsidRPr="00F24940" w:rsidRDefault="00F24940" w:rsidP="00F24940">
            <w:pPr>
              <w:rPr>
                <w:sz w:val="24"/>
                <w:szCs w:val="24"/>
              </w:rPr>
            </w:pPr>
            <w:r w:rsidRPr="00F24940">
              <w:rPr>
                <w:sz w:val="24"/>
                <w:szCs w:val="24"/>
              </w:rPr>
              <w:t>Operations Man</w:t>
            </w:r>
          </w:p>
        </w:tc>
        <w:tc>
          <w:tcPr>
            <w:tcW w:w="1449" w:type="dxa"/>
            <w:vAlign w:val="center"/>
          </w:tcPr>
          <w:p w:rsidR="00F24940" w:rsidRPr="00F24940" w:rsidRDefault="00F24940" w:rsidP="00F24940">
            <w:pPr>
              <w:jc w:val="center"/>
              <w:rPr>
                <w:sz w:val="24"/>
                <w:szCs w:val="24"/>
              </w:rPr>
            </w:pPr>
            <w:r w:rsidRPr="00F24940">
              <w:rPr>
                <w:sz w:val="24"/>
                <w:szCs w:val="24"/>
              </w:rPr>
              <w:t>81.8</w:t>
            </w:r>
          </w:p>
        </w:tc>
        <w:tc>
          <w:tcPr>
            <w:tcW w:w="828" w:type="dxa"/>
            <w:vAlign w:val="center"/>
          </w:tcPr>
          <w:p w:rsidR="00F24940" w:rsidRPr="00F24940" w:rsidRDefault="00F24940" w:rsidP="00F24940">
            <w:pPr>
              <w:jc w:val="center"/>
              <w:rPr>
                <w:sz w:val="24"/>
                <w:szCs w:val="24"/>
              </w:rPr>
            </w:pPr>
            <w:r w:rsidRPr="00F24940">
              <w:rPr>
                <w:sz w:val="24"/>
                <w:szCs w:val="24"/>
              </w:rPr>
              <w:t>59.1</w:t>
            </w:r>
          </w:p>
        </w:tc>
        <w:tc>
          <w:tcPr>
            <w:tcW w:w="871" w:type="dxa"/>
            <w:vAlign w:val="center"/>
          </w:tcPr>
          <w:p w:rsidR="00F24940" w:rsidRPr="00F24940" w:rsidRDefault="00F24940" w:rsidP="00F24940">
            <w:pPr>
              <w:jc w:val="center"/>
              <w:rPr>
                <w:sz w:val="24"/>
                <w:szCs w:val="24"/>
              </w:rPr>
            </w:pPr>
            <w:r w:rsidRPr="00F24940">
              <w:rPr>
                <w:sz w:val="24"/>
                <w:szCs w:val="24"/>
              </w:rPr>
              <w:t>22.7</w:t>
            </w:r>
          </w:p>
        </w:tc>
        <w:tc>
          <w:tcPr>
            <w:tcW w:w="802" w:type="dxa"/>
            <w:vAlign w:val="center"/>
          </w:tcPr>
          <w:p w:rsidR="00F24940" w:rsidRPr="00F24940" w:rsidRDefault="00F24940" w:rsidP="00F24940">
            <w:pPr>
              <w:jc w:val="center"/>
              <w:rPr>
                <w:sz w:val="24"/>
                <w:szCs w:val="24"/>
              </w:rPr>
            </w:pPr>
            <w:r w:rsidRPr="00F24940">
              <w:rPr>
                <w:sz w:val="24"/>
                <w:szCs w:val="24"/>
              </w:rPr>
              <w:t>9.1</w:t>
            </w:r>
          </w:p>
        </w:tc>
        <w:tc>
          <w:tcPr>
            <w:tcW w:w="848" w:type="dxa"/>
            <w:vAlign w:val="center"/>
          </w:tcPr>
          <w:p w:rsidR="00F24940" w:rsidRPr="00F24940" w:rsidRDefault="00F24940" w:rsidP="00F24940">
            <w:pPr>
              <w:jc w:val="center"/>
              <w:rPr>
                <w:sz w:val="24"/>
                <w:szCs w:val="24"/>
              </w:rPr>
            </w:pPr>
            <w:r w:rsidRPr="00F24940">
              <w:rPr>
                <w:sz w:val="24"/>
                <w:szCs w:val="24"/>
              </w:rPr>
              <w:t>4.5</w:t>
            </w:r>
          </w:p>
        </w:tc>
        <w:tc>
          <w:tcPr>
            <w:tcW w:w="870" w:type="dxa"/>
            <w:vAlign w:val="center"/>
          </w:tcPr>
          <w:p w:rsidR="00F24940" w:rsidRPr="00F24940" w:rsidRDefault="00F24940" w:rsidP="00F24940">
            <w:pPr>
              <w:jc w:val="center"/>
              <w:rPr>
                <w:sz w:val="24"/>
                <w:szCs w:val="24"/>
              </w:rPr>
            </w:pPr>
            <w:r w:rsidRPr="00F24940">
              <w:rPr>
                <w:sz w:val="24"/>
                <w:szCs w:val="24"/>
              </w:rPr>
              <w:t>9.1</w:t>
            </w:r>
          </w:p>
        </w:tc>
        <w:tc>
          <w:tcPr>
            <w:tcW w:w="2126" w:type="dxa"/>
            <w:vAlign w:val="center"/>
          </w:tcPr>
          <w:p w:rsidR="00F24940" w:rsidRPr="00F24940" w:rsidRDefault="00F24940" w:rsidP="00F24940">
            <w:pPr>
              <w:jc w:val="center"/>
              <w:rPr>
                <w:sz w:val="24"/>
                <w:szCs w:val="24"/>
              </w:rPr>
            </w:pPr>
            <w:r w:rsidRPr="00F24940">
              <w:rPr>
                <w:sz w:val="24"/>
                <w:szCs w:val="24"/>
              </w:rPr>
              <w:t>31.8</w:t>
            </w:r>
          </w:p>
        </w:tc>
      </w:tr>
      <w:tr w:rsidR="00F24940" w:rsidRPr="00F24940" w:rsidTr="00B40DE1">
        <w:tc>
          <w:tcPr>
            <w:tcW w:w="2095" w:type="dxa"/>
            <w:vAlign w:val="center"/>
          </w:tcPr>
          <w:p w:rsidR="00F24940" w:rsidRPr="00F24940" w:rsidRDefault="00F24940" w:rsidP="00F24940">
            <w:pPr>
              <w:rPr>
                <w:sz w:val="24"/>
                <w:szCs w:val="24"/>
              </w:rPr>
            </w:pPr>
            <w:r w:rsidRPr="00F24940">
              <w:rPr>
                <w:sz w:val="24"/>
                <w:szCs w:val="24"/>
              </w:rPr>
              <w:t>Organisation Studies</w:t>
            </w:r>
          </w:p>
        </w:tc>
        <w:tc>
          <w:tcPr>
            <w:tcW w:w="1449" w:type="dxa"/>
            <w:vAlign w:val="center"/>
          </w:tcPr>
          <w:p w:rsidR="00F24940" w:rsidRPr="00F24940" w:rsidRDefault="00F24940" w:rsidP="00F24940">
            <w:pPr>
              <w:jc w:val="center"/>
              <w:rPr>
                <w:sz w:val="24"/>
                <w:szCs w:val="24"/>
              </w:rPr>
            </w:pPr>
            <w:r w:rsidRPr="00F24940">
              <w:rPr>
                <w:sz w:val="24"/>
                <w:szCs w:val="24"/>
              </w:rPr>
              <w:t>69.2</w:t>
            </w:r>
          </w:p>
        </w:tc>
        <w:tc>
          <w:tcPr>
            <w:tcW w:w="828" w:type="dxa"/>
            <w:vAlign w:val="center"/>
          </w:tcPr>
          <w:p w:rsidR="00F24940" w:rsidRPr="00F24940" w:rsidRDefault="00F24940" w:rsidP="00F24940">
            <w:pPr>
              <w:jc w:val="center"/>
              <w:rPr>
                <w:sz w:val="24"/>
                <w:szCs w:val="24"/>
              </w:rPr>
            </w:pPr>
            <w:r w:rsidRPr="00F24940">
              <w:rPr>
                <w:sz w:val="24"/>
                <w:szCs w:val="24"/>
              </w:rPr>
              <w:t>76.9</w:t>
            </w:r>
          </w:p>
        </w:tc>
        <w:tc>
          <w:tcPr>
            <w:tcW w:w="871" w:type="dxa"/>
            <w:vAlign w:val="center"/>
          </w:tcPr>
          <w:p w:rsidR="00F24940" w:rsidRPr="00F24940" w:rsidRDefault="00F24940" w:rsidP="00F24940">
            <w:pPr>
              <w:jc w:val="center"/>
              <w:rPr>
                <w:sz w:val="24"/>
                <w:szCs w:val="24"/>
              </w:rPr>
            </w:pPr>
            <w:r w:rsidRPr="00F24940">
              <w:rPr>
                <w:sz w:val="24"/>
                <w:szCs w:val="24"/>
              </w:rPr>
              <w:t>7.7</w:t>
            </w:r>
          </w:p>
        </w:tc>
        <w:tc>
          <w:tcPr>
            <w:tcW w:w="802" w:type="dxa"/>
            <w:vAlign w:val="center"/>
          </w:tcPr>
          <w:p w:rsidR="00F24940" w:rsidRPr="00F24940" w:rsidRDefault="00F24940" w:rsidP="00F24940">
            <w:pPr>
              <w:jc w:val="center"/>
              <w:rPr>
                <w:sz w:val="24"/>
                <w:szCs w:val="24"/>
              </w:rPr>
            </w:pPr>
            <w:r w:rsidRPr="00F24940">
              <w:rPr>
                <w:sz w:val="24"/>
                <w:szCs w:val="24"/>
              </w:rPr>
              <w:t>30.8</w:t>
            </w:r>
          </w:p>
        </w:tc>
        <w:tc>
          <w:tcPr>
            <w:tcW w:w="848" w:type="dxa"/>
            <w:vAlign w:val="center"/>
          </w:tcPr>
          <w:p w:rsidR="00F24940" w:rsidRPr="00F24940" w:rsidRDefault="00F24940" w:rsidP="00F24940">
            <w:pPr>
              <w:jc w:val="center"/>
              <w:rPr>
                <w:sz w:val="24"/>
                <w:szCs w:val="24"/>
              </w:rPr>
            </w:pPr>
            <w:r w:rsidRPr="00F24940">
              <w:rPr>
                <w:sz w:val="24"/>
                <w:szCs w:val="24"/>
              </w:rPr>
              <w:t>15.4</w:t>
            </w:r>
          </w:p>
        </w:tc>
        <w:tc>
          <w:tcPr>
            <w:tcW w:w="870" w:type="dxa"/>
            <w:vAlign w:val="center"/>
          </w:tcPr>
          <w:p w:rsidR="00F24940" w:rsidRPr="00F24940" w:rsidRDefault="00F24940" w:rsidP="00F24940">
            <w:pPr>
              <w:jc w:val="center"/>
              <w:rPr>
                <w:sz w:val="24"/>
                <w:szCs w:val="24"/>
              </w:rPr>
            </w:pPr>
            <w:r w:rsidRPr="00F24940">
              <w:rPr>
                <w:sz w:val="24"/>
                <w:szCs w:val="24"/>
              </w:rPr>
              <w:t>15.4</w:t>
            </w:r>
          </w:p>
        </w:tc>
        <w:tc>
          <w:tcPr>
            <w:tcW w:w="2126" w:type="dxa"/>
            <w:vAlign w:val="center"/>
          </w:tcPr>
          <w:p w:rsidR="00F24940" w:rsidRPr="00F24940" w:rsidRDefault="00F24940" w:rsidP="00F24940">
            <w:pPr>
              <w:jc w:val="center"/>
              <w:rPr>
                <w:sz w:val="24"/>
                <w:szCs w:val="24"/>
              </w:rPr>
            </w:pPr>
            <w:r w:rsidRPr="00F24940">
              <w:rPr>
                <w:sz w:val="24"/>
                <w:szCs w:val="24"/>
              </w:rPr>
              <w:t>61.5</w:t>
            </w:r>
          </w:p>
        </w:tc>
      </w:tr>
      <w:tr w:rsidR="00F24940" w:rsidRPr="00F24940" w:rsidTr="00B40DE1">
        <w:tc>
          <w:tcPr>
            <w:tcW w:w="2095"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1449"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90.9</w:t>
            </w:r>
          </w:p>
        </w:tc>
        <w:tc>
          <w:tcPr>
            <w:tcW w:w="828"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45.5</w:t>
            </w:r>
          </w:p>
        </w:tc>
        <w:tc>
          <w:tcPr>
            <w:tcW w:w="871"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54.5</w:t>
            </w:r>
          </w:p>
        </w:tc>
        <w:tc>
          <w:tcPr>
            <w:tcW w:w="802"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18.2</w:t>
            </w:r>
          </w:p>
        </w:tc>
        <w:tc>
          <w:tcPr>
            <w:tcW w:w="848"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9.1</w:t>
            </w:r>
          </w:p>
        </w:tc>
        <w:tc>
          <w:tcPr>
            <w:tcW w:w="870"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0.0</w:t>
            </w:r>
          </w:p>
        </w:tc>
        <w:tc>
          <w:tcPr>
            <w:tcW w:w="2126"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27.3</w:t>
            </w:r>
          </w:p>
        </w:tc>
      </w:tr>
      <w:tr w:rsidR="00F24940" w:rsidRPr="00F24940" w:rsidTr="00B40DE1">
        <w:tc>
          <w:tcPr>
            <w:tcW w:w="2095"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144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50.5</w:t>
            </w:r>
          </w:p>
        </w:tc>
        <w:tc>
          <w:tcPr>
            <w:tcW w:w="828"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39.7</w:t>
            </w:r>
          </w:p>
        </w:tc>
        <w:tc>
          <w:tcPr>
            <w:tcW w:w="87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49.5</w:t>
            </w:r>
          </w:p>
        </w:tc>
        <w:tc>
          <w:tcPr>
            <w:tcW w:w="802"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38.1</w:t>
            </w:r>
          </w:p>
        </w:tc>
        <w:tc>
          <w:tcPr>
            <w:tcW w:w="848"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15.5</w:t>
            </w:r>
          </w:p>
        </w:tc>
        <w:tc>
          <w:tcPr>
            <w:tcW w:w="870"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14.4</w:t>
            </w:r>
          </w:p>
        </w:tc>
        <w:tc>
          <w:tcPr>
            <w:tcW w:w="2126"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23.2</w:t>
            </w:r>
          </w:p>
        </w:tc>
      </w:tr>
    </w:tbl>
    <w:p w:rsidR="00014F53" w:rsidRDefault="00014F53" w:rsidP="00904D9B">
      <w:pPr>
        <w:spacing w:after="0" w:line="480" w:lineRule="auto"/>
        <w:ind w:firstLine="720"/>
        <w:rPr>
          <w:sz w:val="24"/>
          <w:szCs w:val="24"/>
        </w:rPr>
      </w:pPr>
      <w:r w:rsidRPr="00616060">
        <w:rPr>
          <w:sz w:val="24"/>
          <w:szCs w:val="24"/>
        </w:rPr>
        <w:t xml:space="preserve">These pieces of evidence suggest that there are </w:t>
      </w:r>
      <w:r w:rsidR="00D07BFF">
        <w:rPr>
          <w:sz w:val="24"/>
          <w:szCs w:val="24"/>
        </w:rPr>
        <w:t>differences</w:t>
      </w:r>
      <w:r w:rsidRPr="00616060">
        <w:rPr>
          <w:sz w:val="24"/>
          <w:szCs w:val="24"/>
        </w:rPr>
        <w:t xml:space="preserve"> in the dissemination processes </w:t>
      </w:r>
      <w:r w:rsidR="00D07BFF">
        <w:rPr>
          <w:sz w:val="24"/>
          <w:szCs w:val="24"/>
        </w:rPr>
        <w:t>reflecting</w:t>
      </w:r>
      <w:r w:rsidRPr="00616060">
        <w:rPr>
          <w:sz w:val="24"/>
          <w:szCs w:val="24"/>
        </w:rPr>
        <w:t xml:space="preserve"> the underlying perceptions of impact and relevance emanat</w:t>
      </w:r>
      <w:r w:rsidR="00D07BFF">
        <w:rPr>
          <w:sz w:val="24"/>
          <w:szCs w:val="24"/>
        </w:rPr>
        <w:t>ing</w:t>
      </w:r>
      <w:r w:rsidRPr="00616060">
        <w:rPr>
          <w:sz w:val="24"/>
          <w:szCs w:val="24"/>
        </w:rPr>
        <w:t xml:space="preserve"> from each discipline’s discourse. The nature of the research is also likely to underscore the ability to source different </w:t>
      </w:r>
      <w:r w:rsidR="00A91A00" w:rsidRPr="00616060">
        <w:rPr>
          <w:sz w:val="24"/>
          <w:szCs w:val="24"/>
        </w:rPr>
        <w:t xml:space="preserve">routes to </w:t>
      </w:r>
      <w:r w:rsidRPr="00616060">
        <w:rPr>
          <w:sz w:val="24"/>
          <w:szCs w:val="24"/>
        </w:rPr>
        <w:t>impact</w:t>
      </w:r>
      <w:r w:rsidR="00A91A00" w:rsidRPr="00616060">
        <w:rPr>
          <w:sz w:val="24"/>
          <w:szCs w:val="24"/>
        </w:rPr>
        <w:t xml:space="preserve"> with, for example, </w:t>
      </w:r>
      <w:r w:rsidRPr="00616060">
        <w:rPr>
          <w:sz w:val="24"/>
          <w:szCs w:val="24"/>
        </w:rPr>
        <w:t xml:space="preserve">many of the </w:t>
      </w:r>
      <w:r w:rsidR="00BA6AEB">
        <w:rPr>
          <w:sz w:val="24"/>
          <w:szCs w:val="24"/>
        </w:rPr>
        <w:t>E</w:t>
      </w:r>
      <w:r w:rsidR="00A91A00" w:rsidRPr="00616060">
        <w:rPr>
          <w:sz w:val="24"/>
          <w:szCs w:val="24"/>
        </w:rPr>
        <w:t>conomics case studies emphasising</w:t>
      </w:r>
      <w:r w:rsidRPr="00616060">
        <w:rPr>
          <w:sz w:val="24"/>
          <w:szCs w:val="24"/>
        </w:rPr>
        <w:t xml:space="preserve"> the work they </w:t>
      </w:r>
      <w:r w:rsidR="00846652">
        <w:rPr>
          <w:sz w:val="24"/>
          <w:szCs w:val="24"/>
        </w:rPr>
        <w:t>contributed to government policy making</w:t>
      </w:r>
      <w:r w:rsidR="00474EA7">
        <w:rPr>
          <w:sz w:val="24"/>
          <w:szCs w:val="24"/>
        </w:rPr>
        <w:t>,</w:t>
      </w:r>
      <w:r w:rsidR="00A91A00" w:rsidRPr="00616060">
        <w:rPr>
          <w:sz w:val="24"/>
          <w:szCs w:val="24"/>
        </w:rPr>
        <w:t xml:space="preserve"> </w:t>
      </w:r>
      <w:r w:rsidR="00D07BFF">
        <w:rPr>
          <w:sz w:val="24"/>
          <w:szCs w:val="24"/>
        </w:rPr>
        <w:t xml:space="preserve">as </w:t>
      </w:r>
      <w:r w:rsidR="00D07BFF" w:rsidRPr="00616060">
        <w:rPr>
          <w:sz w:val="24"/>
          <w:szCs w:val="24"/>
        </w:rPr>
        <w:t>distinct</w:t>
      </w:r>
      <w:r w:rsidR="00D07BFF">
        <w:rPr>
          <w:sz w:val="24"/>
          <w:szCs w:val="24"/>
        </w:rPr>
        <w:t xml:space="preserve"> </w:t>
      </w:r>
      <w:r w:rsidR="00A91A00" w:rsidRPr="00616060">
        <w:rPr>
          <w:sz w:val="24"/>
          <w:szCs w:val="24"/>
        </w:rPr>
        <w:t>f</w:t>
      </w:r>
      <w:r w:rsidR="00694857" w:rsidRPr="00616060">
        <w:rPr>
          <w:sz w:val="24"/>
          <w:szCs w:val="24"/>
        </w:rPr>
        <w:t>rom commercial routes to impact.</w:t>
      </w:r>
    </w:p>
    <w:p w:rsidR="00F24940" w:rsidRPr="00F24940" w:rsidRDefault="00F24940" w:rsidP="00F24940">
      <w:pPr>
        <w:spacing w:after="0" w:line="240" w:lineRule="auto"/>
        <w:rPr>
          <w:b/>
          <w:sz w:val="24"/>
          <w:szCs w:val="24"/>
        </w:rPr>
      </w:pPr>
      <w:r w:rsidRPr="00F24940">
        <w:rPr>
          <w:b/>
          <w:sz w:val="24"/>
          <w:szCs w:val="24"/>
        </w:rPr>
        <w:t>Table 7: Impact on policy and practice (%)</w:t>
      </w:r>
    </w:p>
    <w:tbl>
      <w:tblPr>
        <w:tblStyle w:val="TableGrid4"/>
        <w:tblW w:w="5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992"/>
        <w:gridCol w:w="992"/>
        <w:gridCol w:w="914"/>
      </w:tblGrid>
      <w:tr w:rsidR="00F24940" w:rsidRPr="00F24940" w:rsidTr="00B40DE1">
        <w:tc>
          <w:tcPr>
            <w:tcW w:w="2235"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992"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Policy</w:t>
            </w:r>
          </w:p>
        </w:tc>
        <w:tc>
          <w:tcPr>
            <w:tcW w:w="992"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Practice</w:t>
            </w:r>
          </w:p>
        </w:tc>
        <w:tc>
          <w:tcPr>
            <w:tcW w:w="91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Both</w:t>
            </w:r>
          </w:p>
        </w:tc>
      </w:tr>
      <w:tr w:rsidR="00F24940" w:rsidRPr="00F24940" w:rsidTr="00B40DE1">
        <w:tc>
          <w:tcPr>
            <w:tcW w:w="2235"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992"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61.1</w:t>
            </w:r>
          </w:p>
        </w:tc>
        <w:tc>
          <w:tcPr>
            <w:tcW w:w="992"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59.7</w:t>
            </w:r>
          </w:p>
        </w:tc>
        <w:tc>
          <w:tcPr>
            <w:tcW w:w="914"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28.6</w:t>
            </w:r>
          </w:p>
        </w:tc>
      </w:tr>
      <w:tr w:rsidR="00F24940" w:rsidRPr="00F24940" w:rsidTr="00B40DE1">
        <w:tc>
          <w:tcPr>
            <w:tcW w:w="2235"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992" w:type="dxa"/>
            <w:vAlign w:val="center"/>
          </w:tcPr>
          <w:p w:rsidR="00F24940" w:rsidRPr="00F24940" w:rsidRDefault="00F24940" w:rsidP="00F24940">
            <w:pPr>
              <w:jc w:val="center"/>
              <w:rPr>
                <w:sz w:val="24"/>
                <w:szCs w:val="24"/>
              </w:rPr>
            </w:pPr>
            <w:r w:rsidRPr="00F24940">
              <w:rPr>
                <w:sz w:val="24"/>
                <w:szCs w:val="24"/>
              </w:rPr>
              <w:t>61.9</w:t>
            </w:r>
          </w:p>
        </w:tc>
        <w:tc>
          <w:tcPr>
            <w:tcW w:w="992" w:type="dxa"/>
            <w:vAlign w:val="center"/>
          </w:tcPr>
          <w:p w:rsidR="00F24940" w:rsidRPr="00F24940" w:rsidRDefault="00F24940" w:rsidP="00F24940">
            <w:pPr>
              <w:jc w:val="center"/>
              <w:rPr>
                <w:sz w:val="24"/>
                <w:szCs w:val="24"/>
              </w:rPr>
            </w:pPr>
            <w:r w:rsidRPr="00F24940">
              <w:rPr>
                <w:sz w:val="24"/>
                <w:szCs w:val="24"/>
              </w:rPr>
              <w:t>76.2</w:t>
            </w:r>
          </w:p>
        </w:tc>
        <w:tc>
          <w:tcPr>
            <w:tcW w:w="914" w:type="dxa"/>
            <w:vAlign w:val="center"/>
          </w:tcPr>
          <w:p w:rsidR="00F24940" w:rsidRPr="00F24940" w:rsidRDefault="00F24940" w:rsidP="00F24940">
            <w:pPr>
              <w:jc w:val="center"/>
              <w:rPr>
                <w:sz w:val="24"/>
                <w:szCs w:val="24"/>
              </w:rPr>
            </w:pPr>
            <w:r w:rsidRPr="00F24940">
              <w:rPr>
                <w:sz w:val="24"/>
                <w:szCs w:val="24"/>
              </w:rPr>
              <w:t>38.1</w:t>
            </w:r>
          </w:p>
        </w:tc>
      </w:tr>
      <w:tr w:rsidR="00F24940" w:rsidRPr="00F24940" w:rsidTr="00B40DE1">
        <w:tc>
          <w:tcPr>
            <w:tcW w:w="2235" w:type="dxa"/>
            <w:vAlign w:val="center"/>
          </w:tcPr>
          <w:p w:rsidR="00F24940" w:rsidRPr="00F24940" w:rsidRDefault="00F24940" w:rsidP="00F24940">
            <w:pPr>
              <w:rPr>
                <w:sz w:val="24"/>
                <w:szCs w:val="24"/>
              </w:rPr>
            </w:pPr>
            <w:r w:rsidRPr="00F24940">
              <w:rPr>
                <w:sz w:val="24"/>
                <w:szCs w:val="24"/>
              </w:rPr>
              <w:t>HRM</w:t>
            </w:r>
          </w:p>
        </w:tc>
        <w:tc>
          <w:tcPr>
            <w:tcW w:w="992" w:type="dxa"/>
            <w:vAlign w:val="center"/>
          </w:tcPr>
          <w:p w:rsidR="00F24940" w:rsidRPr="00F24940" w:rsidRDefault="00F24940" w:rsidP="00F24940">
            <w:pPr>
              <w:jc w:val="center"/>
              <w:rPr>
                <w:sz w:val="24"/>
                <w:szCs w:val="24"/>
              </w:rPr>
            </w:pPr>
            <w:r w:rsidRPr="00F24940">
              <w:rPr>
                <w:sz w:val="24"/>
                <w:szCs w:val="24"/>
              </w:rPr>
              <w:t>81.0</w:t>
            </w:r>
          </w:p>
        </w:tc>
        <w:tc>
          <w:tcPr>
            <w:tcW w:w="992" w:type="dxa"/>
            <w:vAlign w:val="center"/>
          </w:tcPr>
          <w:p w:rsidR="00F24940" w:rsidRPr="00F24940" w:rsidRDefault="00F24940" w:rsidP="00F24940">
            <w:pPr>
              <w:jc w:val="center"/>
              <w:rPr>
                <w:sz w:val="24"/>
                <w:szCs w:val="24"/>
              </w:rPr>
            </w:pPr>
            <w:r w:rsidRPr="00F24940">
              <w:rPr>
                <w:sz w:val="24"/>
                <w:szCs w:val="24"/>
              </w:rPr>
              <w:t>76.2</w:t>
            </w:r>
          </w:p>
        </w:tc>
        <w:tc>
          <w:tcPr>
            <w:tcW w:w="914" w:type="dxa"/>
            <w:vAlign w:val="center"/>
          </w:tcPr>
          <w:p w:rsidR="00F24940" w:rsidRPr="00F24940" w:rsidRDefault="00F24940" w:rsidP="00F24940">
            <w:pPr>
              <w:jc w:val="center"/>
              <w:rPr>
                <w:sz w:val="24"/>
                <w:szCs w:val="24"/>
              </w:rPr>
            </w:pPr>
            <w:r w:rsidRPr="00F24940">
              <w:rPr>
                <w:sz w:val="24"/>
                <w:szCs w:val="24"/>
              </w:rPr>
              <w:t>57.1</w:t>
            </w:r>
          </w:p>
        </w:tc>
      </w:tr>
      <w:tr w:rsidR="00F24940" w:rsidRPr="00F24940" w:rsidTr="00B40DE1">
        <w:tc>
          <w:tcPr>
            <w:tcW w:w="2235" w:type="dxa"/>
            <w:vAlign w:val="center"/>
          </w:tcPr>
          <w:p w:rsidR="00F24940" w:rsidRPr="00F24940" w:rsidRDefault="00F24940" w:rsidP="00F24940">
            <w:pPr>
              <w:rPr>
                <w:sz w:val="24"/>
                <w:szCs w:val="24"/>
              </w:rPr>
            </w:pPr>
            <w:r w:rsidRPr="00F24940">
              <w:rPr>
                <w:sz w:val="24"/>
                <w:szCs w:val="24"/>
              </w:rPr>
              <w:t>Marketing</w:t>
            </w:r>
          </w:p>
        </w:tc>
        <w:tc>
          <w:tcPr>
            <w:tcW w:w="992" w:type="dxa"/>
            <w:vAlign w:val="center"/>
          </w:tcPr>
          <w:p w:rsidR="00F24940" w:rsidRPr="00F24940" w:rsidRDefault="00F24940" w:rsidP="00F24940">
            <w:pPr>
              <w:jc w:val="center"/>
              <w:rPr>
                <w:sz w:val="24"/>
                <w:szCs w:val="24"/>
              </w:rPr>
            </w:pPr>
            <w:r w:rsidRPr="00F24940">
              <w:rPr>
                <w:sz w:val="24"/>
                <w:szCs w:val="24"/>
              </w:rPr>
              <w:t>46.2</w:t>
            </w:r>
          </w:p>
        </w:tc>
        <w:tc>
          <w:tcPr>
            <w:tcW w:w="992" w:type="dxa"/>
            <w:vAlign w:val="center"/>
          </w:tcPr>
          <w:p w:rsidR="00F24940" w:rsidRPr="00F24940" w:rsidRDefault="00F24940" w:rsidP="00F24940">
            <w:pPr>
              <w:jc w:val="center"/>
              <w:rPr>
                <w:sz w:val="24"/>
                <w:szCs w:val="24"/>
              </w:rPr>
            </w:pPr>
            <w:r w:rsidRPr="00F24940">
              <w:rPr>
                <w:sz w:val="24"/>
                <w:szCs w:val="24"/>
              </w:rPr>
              <w:t>76.9</w:t>
            </w:r>
          </w:p>
        </w:tc>
        <w:tc>
          <w:tcPr>
            <w:tcW w:w="914" w:type="dxa"/>
            <w:vAlign w:val="center"/>
          </w:tcPr>
          <w:p w:rsidR="00F24940" w:rsidRPr="00F24940" w:rsidRDefault="00F24940" w:rsidP="00F24940">
            <w:pPr>
              <w:jc w:val="center"/>
              <w:rPr>
                <w:sz w:val="24"/>
                <w:szCs w:val="24"/>
              </w:rPr>
            </w:pPr>
            <w:r w:rsidRPr="00F24940">
              <w:rPr>
                <w:sz w:val="24"/>
                <w:szCs w:val="24"/>
              </w:rPr>
              <w:t>23.1</w:t>
            </w:r>
          </w:p>
        </w:tc>
      </w:tr>
      <w:tr w:rsidR="00F24940" w:rsidRPr="00F24940" w:rsidTr="00B40DE1">
        <w:tc>
          <w:tcPr>
            <w:tcW w:w="2235" w:type="dxa"/>
            <w:vAlign w:val="center"/>
          </w:tcPr>
          <w:p w:rsidR="00F24940" w:rsidRPr="00F24940" w:rsidRDefault="00F24940" w:rsidP="00F24940">
            <w:pPr>
              <w:rPr>
                <w:sz w:val="24"/>
                <w:szCs w:val="24"/>
              </w:rPr>
            </w:pPr>
            <w:r w:rsidRPr="00F24940">
              <w:rPr>
                <w:sz w:val="24"/>
                <w:szCs w:val="24"/>
              </w:rPr>
              <w:t>Operations Man</w:t>
            </w:r>
          </w:p>
        </w:tc>
        <w:tc>
          <w:tcPr>
            <w:tcW w:w="992" w:type="dxa"/>
            <w:vAlign w:val="center"/>
          </w:tcPr>
          <w:p w:rsidR="00F24940" w:rsidRPr="00F24940" w:rsidRDefault="00F24940" w:rsidP="00F24940">
            <w:pPr>
              <w:jc w:val="center"/>
              <w:rPr>
                <w:sz w:val="24"/>
                <w:szCs w:val="24"/>
              </w:rPr>
            </w:pPr>
            <w:r w:rsidRPr="00F24940">
              <w:rPr>
                <w:sz w:val="24"/>
                <w:szCs w:val="24"/>
              </w:rPr>
              <w:t>31.8</w:t>
            </w:r>
          </w:p>
        </w:tc>
        <w:tc>
          <w:tcPr>
            <w:tcW w:w="992" w:type="dxa"/>
            <w:vAlign w:val="center"/>
          </w:tcPr>
          <w:p w:rsidR="00F24940" w:rsidRPr="00F24940" w:rsidRDefault="00F24940" w:rsidP="00F24940">
            <w:pPr>
              <w:jc w:val="center"/>
              <w:rPr>
                <w:sz w:val="24"/>
                <w:szCs w:val="24"/>
              </w:rPr>
            </w:pPr>
            <w:r w:rsidRPr="00F24940">
              <w:rPr>
                <w:sz w:val="24"/>
                <w:szCs w:val="24"/>
              </w:rPr>
              <w:t>95.5</w:t>
            </w:r>
          </w:p>
        </w:tc>
        <w:tc>
          <w:tcPr>
            <w:tcW w:w="914" w:type="dxa"/>
            <w:vAlign w:val="center"/>
          </w:tcPr>
          <w:p w:rsidR="00F24940" w:rsidRPr="00F24940" w:rsidRDefault="00F24940" w:rsidP="00F24940">
            <w:pPr>
              <w:jc w:val="center"/>
              <w:rPr>
                <w:sz w:val="24"/>
                <w:szCs w:val="24"/>
              </w:rPr>
            </w:pPr>
            <w:r w:rsidRPr="00F24940">
              <w:rPr>
                <w:sz w:val="24"/>
                <w:szCs w:val="24"/>
              </w:rPr>
              <w:t>27.3</w:t>
            </w:r>
          </w:p>
        </w:tc>
      </w:tr>
      <w:tr w:rsidR="00F24940" w:rsidRPr="00F24940" w:rsidTr="00B40DE1">
        <w:tc>
          <w:tcPr>
            <w:tcW w:w="2235" w:type="dxa"/>
            <w:vAlign w:val="center"/>
          </w:tcPr>
          <w:p w:rsidR="00F24940" w:rsidRPr="00F24940" w:rsidRDefault="00F24940" w:rsidP="00F24940">
            <w:pPr>
              <w:rPr>
                <w:sz w:val="24"/>
                <w:szCs w:val="24"/>
              </w:rPr>
            </w:pPr>
            <w:r w:rsidRPr="00F24940">
              <w:rPr>
                <w:sz w:val="24"/>
                <w:szCs w:val="24"/>
              </w:rPr>
              <w:t>Organisation Studies</w:t>
            </w:r>
          </w:p>
        </w:tc>
        <w:tc>
          <w:tcPr>
            <w:tcW w:w="992" w:type="dxa"/>
            <w:vAlign w:val="center"/>
          </w:tcPr>
          <w:p w:rsidR="00F24940" w:rsidRPr="00F24940" w:rsidRDefault="00F24940" w:rsidP="00F24940">
            <w:pPr>
              <w:jc w:val="center"/>
              <w:rPr>
                <w:sz w:val="24"/>
                <w:szCs w:val="24"/>
              </w:rPr>
            </w:pPr>
            <w:r w:rsidRPr="00F24940">
              <w:rPr>
                <w:sz w:val="24"/>
                <w:szCs w:val="24"/>
              </w:rPr>
              <w:t>46.2</w:t>
            </w:r>
          </w:p>
        </w:tc>
        <w:tc>
          <w:tcPr>
            <w:tcW w:w="992" w:type="dxa"/>
            <w:vAlign w:val="center"/>
          </w:tcPr>
          <w:p w:rsidR="00F24940" w:rsidRPr="00F24940" w:rsidRDefault="00F24940" w:rsidP="00F24940">
            <w:pPr>
              <w:jc w:val="center"/>
              <w:rPr>
                <w:sz w:val="24"/>
                <w:szCs w:val="24"/>
              </w:rPr>
            </w:pPr>
            <w:r w:rsidRPr="00F24940">
              <w:rPr>
                <w:sz w:val="24"/>
                <w:szCs w:val="24"/>
              </w:rPr>
              <w:t>100.0</w:t>
            </w:r>
          </w:p>
        </w:tc>
        <w:tc>
          <w:tcPr>
            <w:tcW w:w="914" w:type="dxa"/>
            <w:vAlign w:val="center"/>
          </w:tcPr>
          <w:p w:rsidR="00F24940" w:rsidRPr="00F24940" w:rsidRDefault="00F24940" w:rsidP="00F24940">
            <w:pPr>
              <w:jc w:val="center"/>
              <w:rPr>
                <w:sz w:val="24"/>
                <w:szCs w:val="24"/>
              </w:rPr>
            </w:pPr>
            <w:r w:rsidRPr="00F24940">
              <w:rPr>
                <w:sz w:val="24"/>
                <w:szCs w:val="24"/>
              </w:rPr>
              <w:t>46.2</w:t>
            </w:r>
          </w:p>
        </w:tc>
      </w:tr>
      <w:tr w:rsidR="00F24940" w:rsidRPr="00F24940" w:rsidTr="00B40DE1">
        <w:tc>
          <w:tcPr>
            <w:tcW w:w="2235"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992"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63.6</w:t>
            </w:r>
          </w:p>
        </w:tc>
        <w:tc>
          <w:tcPr>
            <w:tcW w:w="992"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81.8</w:t>
            </w:r>
          </w:p>
        </w:tc>
        <w:tc>
          <w:tcPr>
            <w:tcW w:w="914"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45.5</w:t>
            </w:r>
          </w:p>
        </w:tc>
      </w:tr>
      <w:tr w:rsidR="00F24940" w:rsidRPr="00F24940" w:rsidTr="00B40DE1">
        <w:tc>
          <w:tcPr>
            <w:tcW w:w="2235"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992"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60.3</w:t>
            </w:r>
          </w:p>
        </w:tc>
        <w:tc>
          <w:tcPr>
            <w:tcW w:w="992"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74.2</w:t>
            </w:r>
          </w:p>
        </w:tc>
        <w:tc>
          <w:tcPr>
            <w:tcW w:w="91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37.1</w:t>
            </w:r>
          </w:p>
        </w:tc>
      </w:tr>
    </w:tbl>
    <w:p w:rsidR="00F24940" w:rsidRPr="00F24940" w:rsidRDefault="00F24940" w:rsidP="00F24940">
      <w:pPr>
        <w:spacing w:after="0" w:line="240" w:lineRule="auto"/>
        <w:ind w:firstLine="720"/>
        <w:rPr>
          <w:sz w:val="24"/>
          <w:szCs w:val="24"/>
        </w:rPr>
      </w:pPr>
    </w:p>
    <w:p w:rsidR="00C12CD1" w:rsidRDefault="00113402" w:rsidP="00904D9B">
      <w:pPr>
        <w:spacing w:after="0" w:line="480" w:lineRule="auto"/>
        <w:ind w:firstLine="720"/>
        <w:rPr>
          <w:sz w:val="24"/>
          <w:szCs w:val="24"/>
        </w:rPr>
      </w:pPr>
      <w:r w:rsidRPr="00616060">
        <w:rPr>
          <w:sz w:val="24"/>
          <w:szCs w:val="24"/>
        </w:rPr>
        <w:t xml:space="preserve">In general, </w:t>
      </w:r>
      <w:r w:rsidR="00350686" w:rsidRPr="00616060">
        <w:rPr>
          <w:sz w:val="24"/>
          <w:szCs w:val="24"/>
        </w:rPr>
        <w:t xml:space="preserve">the type of impact </w:t>
      </w:r>
      <w:r w:rsidR="0011180B" w:rsidRPr="00616060">
        <w:rPr>
          <w:sz w:val="24"/>
          <w:szCs w:val="24"/>
        </w:rPr>
        <w:t xml:space="preserve">claimed </w:t>
      </w:r>
      <w:r w:rsidR="00350686" w:rsidRPr="00616060">
        <w:rPr>
          <w:sz w:val="24"/>
          <w:szCs w:val="24"/>
        </w:rPr>
        <w:t xml:space="preserve">related to </w:t>
      </w:r>
      <w:r w:rsidR="0011180B" w:rsidRPr="00616060">
        <w:rPr>
          <w:sz w:val="24"/>
          <w:szCs w:val="24"/>
        </w:rPr>
        <w:t xml:space="preserve">either </w:t>
      </w:r>
      <w:r w:rsidRPr="00616060">
        <w:rPr>
          <w:sz w:val="24"/>
          <w:szCs w:val="24"/>
        </w:rPr>
        <w:t xml:space="preserve">policy and/or a practice </w:t>
      </w:r>
      <w:r w:rsidR="006D728E" w:rsidRPr="00616060">
        <w:rPr>
          <w:sz w:val="24"/>
          <w:szCs w:val="24"/>
        </w:rPr>
        <w:t xml:space="preserve">(see Table </w:t>
      </w:r>
      <w:r w:rsidR="008C415F">
        <w:rPr>
          <w:sz w:val="24"/>
          <w:szCs w:val="24"/>
        </w:rPr>
        <w:t>7</w:t>
      </w:r>
      <w:r w:rsidR="006D728E" w:rsidRPr="00616060">
        <w:rPr>
          <w:sz w:val="24"/>
          <w:szCs w:val="24"/>
        </w:rPr>
        <w:t>)</w:t>
      </w:r>
      <w:r w:rsidRPr="00616060">
        <w:rPr>
          <w:sz w:val="24"/>
          <w:szCs w:val="24"/>
        </w:rPr>
        <w:t>, with 74.2% claiming a</w:t>
      </w:r>
      <w:r w:rsidR="00272196" w:rsidRPr="00616060">
        <w:rPr>
          <w:sz w:val="24"/>
          <w:szCs w:val="24"/>
        </w:rPr>
        <w:t>n impact on practice</w:t>
      </w:r>
      <w:r w:rsidRPr="00616060">
        <w:rPr>
          <w:sz w:val="24"/>
          <w:szCs w:val="24"/>
        </w:rPr>
        <w:t xml:space="preserve"> and 60.3% claiming a policy impact</w:t>
      </w:r>
      <w:r w:rsidR="00350686" w:rsidRPr="00616060">
        <w:rPr>
          <w:sz w:val="24"/>
          <w:szCs w:val="24"/>
        </w:rPr>
        <w:t xml:space="preserve">. There </w:t>
      </w:r>
      <w:r w:rsidRPr="00616060">
        <w:rPr>
          <w:sz w:val="24"/>
          <w:szCs w:val="24"/>
        </w:rPr>
        <w:t>were clear differences between the disciplines</w:t>
      </w:r>
      <w:r w:rsidR="00F27F82">
        <w:rPr>
          <w:sz w:val="24"/>
          <w:szCs w:val="24"/>
        </w:rPr>
        <w:t>,</w:t>
      </w:r>
      <w:r w:rsidRPr="00616060">
        <w:rPr>
          <w:sz w:val="24"/>
          <w:szCs w:val="24"/>
        </w:rPr>
        <w:t xml:space="preserve"> with a significantly lower proportion of submissions from </w:t>
      </w:r>
      <w:r w:rsidR="000250D6">
        <w:rPr>
          <w:sz w:val="24"/>
          <w:szCs w:val="24"/>
        </w:rPr>
        <w:t>E</w:t>
      </w:r>
      <w:r w:rsidRPr="00616060">
        <w:rPr>
          <w:sz w:val="24"/>
          <w:szCs w:val="24"/>
        </w:rPr>
        <w:t>conomics claiming a practic</w:t>
      </w:r>
      <w:r w:rsidR="00694857" w:rsidRPr="00616060">
        <w:rPr>
          <w:sz w:val="24"/>
          <w:szCs w:val="24"/>
        </w:rPr>
        <w:t>e</w:t>
      </w:r>
      <w:r w:rsidRPr="00616060">
        <w:rPr>
          <w:sz w:val="24"/>
          <w:szCs w:val="24"/>
        </w:rPr>
        <w:t xml:space="preserve"> impact; </w:t>
      </w:r>
      <w:r w:rsidR="008408E2">
        <w:rPr>
          <w:sz w:val="24"/>
          <w:szCs w:val="24"/>
        </w:rPr>
        <w:t>in contrast,</w:t>
      </w:r>
      <w:r w:rsidRPr="00616060">
        <w:rPr>
          <w:sz w:val="24"/>
          <w:szCs w:val="24"/>
        </w:rPr>
        <w:t xml:space="preserve"> </w:t>
      </w:r>
      <w:r w:rsidR="008408E2" w:rsidRPr="00616060">
        <w:rPr>
          <w:sz w:val="24"/>
          <w:szCs w:val="24"/>
        </w:rPr>
        <w:t xml:space="preserve">100% </w:t>
      </w:r>
      <w:r w:rsidR="008408E2">
        <w:rPr>
          <w:sz w:val="24"/>
          <w:szCs w:val="24"/>
        </w:rPr>
        <w:t xml:space="preserve">of </w:t>
      </w:r>
      <w:r w:rsidRPr="00616060">
        <w:rPr>
          <w:sz w:val="24"/>
          <w:szCs w:val="24"/>
        </w:rPr>
        <w:t xml:space="preserve">submissions from </w:t>
      </w:r>
      <w:r w:rsidR="00BA6AEB">
        <w:rPr>
          <w:sz w:val="24"/>
          <w:szCs w:val="24"/>
        </w:rPr>
        <w:t>O</w:t>
      </w:r>
      <w:r w:rsidRPr="00616060">
        <w:rPr>
          <w:sz w:val="24"/>
          <w:szCs w:val="24"/>
        </w:rPr>
        <w:t xml:space="preserve">rganisational </w:t>
      </w:r>
      <w:r w:rsidR="00BA6AEB">
        <w:rPr>
          <w:sz w:val="24"/>
          <w:szCs w:val="24"/>
        </w:rPr>
        <w:t>S</w:t>
      </w:r>
      <w:r w:rsidRPr="00616060">
        <w:rPr>
          <w:sz w:val="24"/>
          <w:szCs w:val="24"/>
        </w:rPr>
        <w:t>tudies claimed a</w:t>
      </w:r>
      <w:r w:rsidR="00272196" w:rsidRPr="00616060">
        <w:rPr>
          <w:sz w:val="24"/>
          <w:szCs w:val="24"/>
        </w:rPr>
        <w:t>n impact on practice</w:t>
      </w:r>
      <w:r w:rsidRPr="00616060">
        <w:rPr>
          <w:sz w:val="24"/>
          <w:szCs w:val="24"/>
        </w:rPr>
        <w:t xml:space="preserve">. The HRM case studies had the </w:t>
      </w:r>
      <w:r w:rsidRPr="00616060">
        <w:rPr>
          <w:sz w:val="24"/>
          <w:szCs w:val="24"/>
        </w:rPr>
        <w:lastRenderedPageBreak/>
        <w:t xml:space="preserve">highest proportion </w:t>
      </w:r>
      <w:r w:rsidR="00982761" w:rsidRPr="00616060">
        <w:rPr>
          <w:sz w:val="24"/>
          <w:szCs w:val="24"/>
        </w:rPr>
        <w:t>claiming a</w:t>
      </w:r>
      <w:r w:rsidRPr="00616060">
        <w:rPr>
          <w:sz w:val="24"/>
          <w:szCs w:val="24"/>
        </w:rPr>
        <w:t xml:space="preserve"> policy impact</w:t>
      </w:r>
      <w:r w:rsidR="00982761" w:rsidRPr="00616060">
        <w:rPr>
          <w:sz w:val="24"/>
          <w:szCs w:val="24"/>
        </w:rPr>
        <w:t xml:space="preserve"> at 81%, whereas the </w:t>
      </w:r>
      <w:r w:rsidRPr="00616060">
        <w:rPr>
          <w:sz w:val="24"/>
          <w:szCs w:val="24"/>
        </w:rPr>
        <w:t xml:space="preserve">claims of </w:t>
      </w:r>
      <w:r w:rsidR="00982761" w:rsidRPr="00616060">
        <w:rPr>
          <w:sz w:val="24"/>
          <w:szCs w:val="24"/>
        </w:rPr>
        <w:t xml:space="preserve">policy </w:t>
      </w:r>
      <w:r w:rsidRPr="00616060">
        <w:rPr>
          <w:sz w:val="24"/>
          <w:szCs w:val="24"/>
        </w:rPr>
        <w:t xml:space="preserve">impact </w:t>
      </w:r>
      <w:r w:rsidR="00982761" w:rsidRPr="00616060">
        <w:rPr>
          <w:sz w:val="24"/>
          <w:szCs w:val="24"/>
        </w:rPr>
        <w:t>from</w:t>
      </w:r>
      <w:r w:rsidRPr="00616060">
        <w:rPr>
          <w:sz w:val="24"/>
          <w:szCs w:val="24"/>
        </w:rPr>
        <w:t xml:space="preserve"> the </w:t>
      </w:r>
      <w:r w:rsidR="00BA6AEB">
        <w:rPr>
          <w:sz w:val="24"/>
          <w:szCs w:val="24"/>
        </w:rPr>
        <w:t>M</w:t>
      </w:r>
      <w:r w:rsidRPr="00616060">
        <w:rPr>
          <w:sz w:val="24"/>
          <w:szCs w:val="24"/>
        </w:rPr>
        <w:t xml:space="preserve">arketing and </w:t>
      </w:r>
      <w:r w:rsidR="00BA6AEB">
        <w:rPr>
          <w:sz w:val="24"/>
          <w:szCs w:val="24"/>
        </w:rPr>
        <w:t>O</w:t>
      </w:r>
      <w:r w:rsidRPr="00616060">
        <w:rPr>
          <w:sz w:val="24"/>
          <w:szCs w:val="24"/>
        </w:rPr>
        <w:t xml:space="preserve">rganisational </w:t>
      </w:r>
      <w:r w:rsidR="00BA6AEB">
        <w:rPr>
          <w:sz w:val="24"/>
          <w:szCs w:val="24"/>
        </w:rPr>
        <w:t>S</w:t>
      </w:r>
      <w:r w:rsidRPr="00616060">
        <w:rPr>
          <w:sz w:val="24"/>
          <w:szCs w:val="24"/>
        </w:rPr>
        <w:t>tudies disciplines</w:t>
      </w:r>
      <w:r w:rsidR="00982761" w:rsidRPr="00616060">
        <w:rPr>
          <w:sz w:val="24"/>
          <w:szCs w:val="24"/>
        </w:rPr>
        <w:t xml:space="preserve"> were relatively low.</w:t>
      </w:r>
      <w:r w:rsidR="00CE19DC" w:rsidRPr="00616060">
        <w:rPr>
          <w:sz w:val="24"/>
          <w:szCs w:val="24"/>
        </w:rPr>
        <w:t xml:space="preserve"> The proportion of case studies claiming both policy and practice impacts varied strongly across the disciplines </w:t>
      </w:r>
      <w:r w:rsidR="008054BD" w:rsidRPr="00616060">
        <w:rPr>
          <w:sz w:val="24"/>
          <w:szCs w:val="24"/>
        </w:rPr>
        <w:t xml:space="preserve">with </w:t>
      </w:r>
      <w:r w:rsidR="00612A8B" w:rsidRPr="00616060">
        <w:rPr>
          <w:sz w:val="24"/>
          <w:szCs w:val="24"/>
        </w:rPr>
        <w:t xml:space="preserve">HRM </w:t>
      </w:r>
      <w:r w:rsidR="008054BD" w:rsidRPr="00616060">
        <w:rPr>
          <w:sz w:val="24"/>
          <w:szCs w:val="24"/>
        </w:rPr>
        <w:t>being the strongest in claiming both</w:t>
      </w:r>
      <w:r w:rsidR="00612A8B" w:rsidRPr="00616060">
        <w:rPr>
          <w:sz w:val="24"/>
          <w:szCs w:val="24"/>
        </w:rPr>
        <w:t>.</w:t>
      </w:r>
    </w:p>
    <w:p w:rsidR="00F24940" w:rsidRPr="00F24940" w:rsidRDefault="00F24940" w:rsidP="00F24940">
      <w:pPr>
        <w:spacing w:after="0" w:line="240" w:lineRule="auto"/>
        <w:rPr>
          <w:b/>
          <w:sz w:val="24"/>
          <w:szCs w:val="24"/>
        </w:rPr>
      </w:pPr>
      <w:r w:rsidRPr="00F24940">
        <w:rPr>
          <w:b/>
          <w:sz w:val="24"/>
          <w:szCs w:val="24"/>
        </w:rPr>
        <w:t>Table 8: Impact claims (%)</w:t>
      </w:r>
    </w:p>
    <w:tbl>
      <w:tblPr>
        <w:tblStyle w:val="TableGrid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1881"/>
        <w:gridCol w:w="1560"/>
        <w:gridCol w:w="1417"/>
        <w:gridCol w:w="1559"/>
      </w:tblGrid>
      <w:tr w:rsidR="00F24940" w:rsidRPr="00F24940" w:rsidTr="00B40DE1">
        <w:tc>
          <w:tcPr>
            <w:tcW w:w="2763"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188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Specific actions by practice or policy makers</w:t>
            </w:r>
          </w:p>
        </w:tc>
        <w:tc>
          <w:tcPr>
            <w:tcW w:w="1560"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Specific and quantifiable results</w:t>
            </w:r>
          </w:p>
        </w:tc>
        <w:tc>
          <w:tcPr>
            <w:tcW w:w="1417"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Indirect influence on the public</w:t>
            </w:r>
          </w:p>
        </w:tc>
        <w:tc>
          <w:tcPr>
            <w:tcW w:w="155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Direct influence on the public</w:t>
            </w:r>
          </w:p>
        </w:tc>
      </w:tr>
      <w:tr w:rsidR="00F24940" w:rsidRPr="00F24940" w:rsidTr="00B40DE1">
        <w:tc>
          <w:tcPr>
            <w:tcW w:w="2763"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1881"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81.9</w:t>
            </w:r>
          </w:p>
        </w:tc>
        <w:tc>
          <w:tcPr>
            <w:tcW w:w="1560"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52.8</w:t>
            </w:r>
          </w:p>
        </w:tc>
        <w:tc>
          <w:tcPr>
            <w:tcW w:w="1417"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44.4</w:t>
            </w:r>
          </w:p>
        </w:tc>
        <w:tc>
          <w:tcPr>
            <w:tcW w:w="1559"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9.7</w:t>
            </w:r>
          </w:p>
        </w:tc>
      </w:tr>
      <w:tr w:rsidR="00F24940" w:rsidRPr="00F24940" w:rsidTr="00B40DE1">
        <w:tc>
          <w:tcPr>
            <w:tcW w:w="2763"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1881" w:type="dxa"/>
            <w:vAlign w:val="center"/>
          </w:tcPr>
          <w:p w:rsidR="00F24940" w:rsidRPr="00F24940" w:rsidRDefault="00F24940" w:rsidP="00F24940">
            <w:pPr>
              <w:jc w:val="center"/>
              <w:rPr>
                <w:sz w:val="24"/>
                <w:szCs w:val="24"/>
              </w:rPr>
            </w:pPr>
            <w:r w:rsidRPr="00F24940">
              <w:rPr>
                <w:sz w:val="24"/>
                <w:szCs w:val="24"/>
              </w:rPr>
              <w:t>95.2</w:t>
            </w:r>
          </w:p>
        </w:tc>
        <w:tc>
          <w:tcPr>
            <w:tcW w:w="1560" w:type="dxa"/>
            <w:vAlign w:val="center"/>
          </w:tcPr>
          <w:p w:rsidR="00F24940" w:rsidRPr="00F24940" w:rsidRDefault="00F24940" w:rsidP="00F24940">
            <w:pPr>
              <w:jc w:val="center"/>
              <w:rPr>
                <w:sz w:val="24"/>
                <w:szCs w:val="24"/>
              </w:rPr>
            </w:pPr>
            <w:r w:rsidRPr="00F24940">
              <w:rPr>
                <w:sz w:val="24"/>
                <w:szCs w:val="24"/>
              </w:rPr>
              <w:t>47.6</w:t>
            </w:r>
          </w:p>
        </w:tc>
        <w:tc>
          <w:tcPr>
            <w:tcW w:w="1417" w:type="dxa"/>
            <w:vAlign w:val="center"/>
          </w:tcPr>
          <w:p w:rsidR="00F24940" w:rsidRPr="00F24940" w:rsidRDefault="00F24940" w:rsidP="00F24940">
            <w:pPr>
              <w:jc w:val="center"/>
              <w:rPr>
                <w:sz w:val="24"/>
                <w:szCs w:val="24"/>
              </w:rPr>
            </w:pPr>
            <w:r w:rsidRPr="00F24940">
              <w:rPr>
                <w:sz w:val="24"/>
                <w:szCs w:val="24"/>
              </w:rPr>
              <w:t>4.8</w:t>
            </w:r>
          </w:p>
        </w:tc>
        <w:tc>
          <w:tcPr>
            <w:tcW w:w="1559"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763" w:type="dxa"/>
            <w:vAlign w:val="center"/>
          </w:tcPr>
          <w:p w:rsidR="00F24940" w:rsidRPr="00F24940" w:rsidRDefault="00F24940" w:rsidP="00F24940">
            <w:pPr>
              <w:rPr>
                <w:sz w:val="24"/>
                <w:szCs w:val="24"/>
              </w:rPr>
            </w:pPr>
            <w:r w:rsidRPr="00F24940">
              <w:rPr>
                <w:sz w:val="24"/>
                <w:szCs w:val="24"/>
              </w:rPr>
              <w:t xml:space="preserve"> HRM</w:t>
            </w:r>
          </w:p>
        </w:tc>
        <w:tc>
          <w:tcPr>
            <w:tcW w:w="1881" w:type="dxa"/>
            <w:vAlign w:val="center"/>
          </w:tcPr>
          <w:p w:rsidR="00F24940" w:rsidRPr="00F24940" w:rsidRDefault="00F24940" w:rsidP="00F24940">
            <w:pPr>
              <w:jc w:val="center"/>
              <w:rPr>
                <w:sz w:val="24"/>
                <w:szCs w:val="24"/>
              </w:rPr>
            </w:pPr>
            <w:r w:rsidRPr="00F24940">
              <w:rPr>
                <w:sz w:val="24"/>
                <w:szCs w:val="24"/>
              </w:rPr>
              <w:t>100.0</w:t>
            </w:r>
          </w:p>
        </w:tc>
        <w:tc>
          <w:tcPr>
            <w:tcW w:w="1560" w:type="dxa"/>
            <w:vAlign w:val="center"/>
          </w:tcPr>
          <w:p w:rsidR="00F24940" w:rsidRPr="00F24940" w:rsidRDefault="00F24940" w:rsidP="00F24940">
            <w:pPr>
              <w:jc w:val="center"/>
              <w:rPr>
                <w:sz w:val="24"/>
                <w:szCs w:val="24"/>
              </w:rPr>
            </w:pPr>
            <w:r w:rsidRPr="00F24940">
              <w:rPr>
                <w:sz w:val="24"/>
                <w:szCs w:val="24"/>
              </w:rPr>
              <w:t>19.0</w:t>
            </w:r>
          </w:p>
        </w:tc>
        <w:tc>
          <w:tcPr>
            <w:tcW w:w="1417" w:type="dxa"/>
            <w:vAlign w:val="center"/>
          </w:tcPr>
          <w:p w:rsidR="00F24940" w:rsidRPr="00F24940" w:rsidRDefault="00F24940" w:rsidP="00F24940">
            <w:pPr>
              <w:jc w:val="center"/>
              <w:rPr>
                <w:sz w:val="24"/>
                <w:szCs w:val="24"/>
              </w:rPr>
            </w:pPr>
            <w:r w:rsidRPr="00F24940">
              <w:rPr>
                <w:sz w:val="24"/>
                <w:szCs w:val="24"/>
              </w:rPr>
              <w:t>38.1</w:t>
            </w:r>
          </w:p>
        </w:tc>
        <w:tc>
          <w:tcPr>
            <w:tcW w:w="1559"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763" w:type="dxa"/>
            <w:vAlign w:val="center"/>
          </w:tcPr>
          <w:p w:rsidR="00F24940" w:rsidRPr="00F24940" w:rsidRDefault="00F24940" w:rsidP="00F24940">
            <w:pPr>
              <w:rPr>
                <w:sz w:val="24"/>
                <w:szCs w:val="24"/>
              </w:rPr>
            </w:pPr>
            <w:r w:rsidRPr="00F24940">
              <w:rPr>
                <w:sz w:val="24"/>
                <w:szCs w:val="24"/>
              </w:rPr>
              <w:t xml:space="preserve"> Marketing</w:t>
            </w:r>
          </w:p>
        </w:tc>
        <w:tc>
          <w:tcPr>
            <w:tcW w:w="1881" w:type="dxa"/>
            <w:vAlign w:val="center"/>
          </w:tcPr>
          <w:p w:rsidR="00F24940" w:rsidRPr="00F24940" w:rsidRDefault="00F24940" w:rsidP="00F24940">
            <w:pPr>
              <w:jc w:val="center"/>
              <w:rPr>
                <w:sz w:val="24"/>
                <w:szCs w:val="24"/>
              </w:rPr>
            </w:pPr>
            <w:r w:rsidRPr="00F24940">
              <w:rPr>
                <w:sz w:val="24"/>
                <w:szCs w:val="24"/>
              </w:rPr>
              <w:t>100.0</w:t>
            </w:r>
          </w:p>
        </w:tc>
        <w:tc>
          <w:tcPr>
            <w:tcW w:w="1560" w:type="dxa"/>
            <w:vAlign w:val="center"/>
          </w:tcPr>
          <w:p w:rsidR="00F24940" w:rsidRPr="00F24940" w:rsidRDefault="00F24940" w:rsidP="00F24940">
            <w:pPr>
              <w:jc w:val="center"/>
              <w:rPr>
                <w:sz w:val="24"/>
                <w:szCs w:val="24"/>
              </w:rPr>
            </w:pPr>
            <w:r w:rsidRPr="00F24940">
              <w:rPr>
                <w:sz w:val="24"/>
                <w:szCs w:val="24"/>
              </w:rPr>
              <w:t>53.8</w:t>
            </w:r>
          </w:p>
        </w:tc>
        <w:tc>
          <w:tcPr>
            <w:tcW w:w="1417" w:type="dxa"/>
            <w:vAlign w:val="center"/>
          </w:tcPr>
          <w:p w:rsidR="00F24940" w:rsidRPr="00F24940" w:rsidRDefault="00F24940" w:rsidP="00F24940">
            <w:pPr>
              <w:jc w:val="center"/>
              <w:rPr>
                <w:sz w:val="24"/>
                <w:szCs w:val="24"/>
              </w:rPr>
            </w:pPr>
            <w:r w:rsidRPr="00F24940">
              <w:rPr>
                <w:sz w:val="24"/>
                <w:szCs w:val="24"/>
              </w:rPr>
              <w:t>46.2</w:t>
            </w:r>
          </w:p>
        </w:tc>
        <w:tc>
          <w:tcPr>
            <w:tcW w:w="1559" w:type="dxa"/>
            <w:vAlign w:val="center"/>
          </w:tcPr>
          <w:p w:rsidR="00F24940" w:rsidRPr="00F24940" w:rsidRDefault="00F24940" w:rsidP="00F24940">
            <w:pPr>
              <w:jc w:val="center"/>
              <w:rPr>
                <w:sz w:val="24"/>
                <w:szCs w:val="24"/>
              </w:rPr>
            </w:pPr>
            <w:r w:rsidRPr="00F24940">
              <w:rPr>
                <w:sz w:val="24"/>
                <w:szCs w:val="24"/>
              </w:rPr>
              <w:t>7.7</w:t>
            </w:r>
          </w:p>
        </w:tc>
      </w:tr>
      <w:tr w:rsidR="00F24940" w:rsidRPr="00F24940" w:rsidTr="00B40DE1">
        <w:tc>
          <w:tcPr>
            <w:tcW w:w="2763" w:type="dxa"/>
            <w:vAlign w:val="center"/>
          </w:tcPr>
          <w:p w:rsidR="00F24940" w:rsidRPr="00F24940" w:rsidRDefault="00F24940" w:rsidP="00F24940">
            <w:pPr>
              <w:rPr>
                <w:sz w:val="24"/>
                <w:szCs w:val="24"/>
              </w:rPr>
            </w:pPr>
            <w:r w:rsidRPr="00F24940">
              <w:rPr>
                <w:sz w:val="24"/>
                <w:szCs w:val="24"/>
              </w:rPr>
              <w:t>Operations Man</w:t>
            </w:r>
          </w:p>
        </w:tc>
        <w:tc>
          <w:tcPr>
            <w:tcW w:w="1881" w:type="dxa"/>
            <w:vAlign w:val="center"/>
          </w:tcPr>
          <w:p w:rsidR="00F24940" w:rsidRPr="00F24940" w:rsidRDefault="00F24940" w:rsidP="00F24940">
            <w:pPr>
              <w:jc w:val="center"/>
              <w:rPr>
                <w:sz w:val="24"/>
                <w:szCs w:val="24"/>
              </w:rPr>
            </w:pPr>
            <w:r w:rsidRPr="00F24940">
              <w:rPr>
                <w:sz w:val="24"/>
                <w:szCs w:val="24"/>
              </w:rPr>
              <w:t>100.0</w:t>
            </w:r>
          </w:p>
        </w:tc>
        <w:tc>
          <w:tcPr>
            <w:tcW w:w="1560" w:type="dxa"/>
            <w:vAlign w:val="center"/>
          </w:tcPr>
          <w:p w:rsidR="00F24940" w:rsidRPr="00F24940" w:rsidRDefault="00F24940" w:rsidP="00F24940">
            <w:pPr>
              <w:jc w:val="center"/>
              <w:rPr>
                <w:sz w:val="24"/>
                <w:szCs w:val="24"/>
              </w:rPr>
            </w:pPr>
            <w:r w:rsidRPr="00F24940">
              <w:rPr>
                <w:sz w:val="24"/>
                <w:szCs w:val="24"/>
              </w:rPr>
              <w:t>63.6</w:t>
            </w:r>
          </w:p>
        </w:tc>
        <w:tc>
          <w:tcPr>
            <w:tcW w:w="1417" w:type="dxa"/>
            <w:vAlign w:val="center"/>
          </w:tcPr>
          <w:p w:rsidR="00F24940" w:rsidRPr="00F24940" w:rsidRDefault="00F24940" w:rsidP="00F24940">
            <w:pPr>
              <w:jc w:val="center"/>
              <w:rPr>
                <w:sz w:val="24"/>
                <w:szCs w:val="24"/>
              </w:rPr>
            </w:pPr>
            <w:r w:rsidRPr="00F24940">
              <w:rPr>
                <w:sz w:val="24"/>
                <w:szCs w:val="24"/>
              </w:rPr>
              <w:t>13.6</w:t>
            </w:r>
          </w:p>
        </w:tc>
        <w:tc>
          <w:tcPr>
            <w:tcW w:w="1559"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763" w:type="dxa"/>
            <w:vAlign w:val="center"/>
          </w:tcPr>
          <w:p w:rsidR="00F24940" w:rsidRPr="00F24940" w:rsidRDefault="00F24940" w:rsidP="00F24940">
            <w:pPr>
              <w:rPr>
                <w:sz w:val="24"/>
                <w:szCs w:val="24"/>
              </w:rPr>
            </w:pPr>
            <w:r w:rsidRPr="00F24940">
              <w:rPr>
                <w:sz w:val="24"/>
                <w:szCs w:val="24"/>
              </w:rPr>
              <w:t>Organisation Studies</w:t>
            </w:r>
          </w:p>
        </w:tc>
        <w:tc>
          <w:tcPr>
            <w:tcW w:w="1881" w:type="dxa"/>
            <w:vAlign w:val="center"/>
          </w:tcPr>
          <w:p w:rsidR="00F24940" w:rsidRPr="00F24940" w:rsidRDefault="00F24940" w:rsidP="00F24940">
            <w:pPr>
              <w:jc w:val="center"/>
              <w:rPr>
                <w:sz w:val="24"/>
                <w:szCs w:val="24"/>
              </w:rPr>
            </w:pPr>
            <w:r w:rsidRPr="00F24940">
              <w:rPr>
                <w:sz w:val="24"/>
                <w:szCs w:val="24"/>
              </w:rPr>
              <w:t>100.0</w:t>
            </w:r>
          </w:p>
        </w:tc>
        <w:tc>
          <w:tcPr>
            <w:tcW w:w="1560" w:type="dxa"/>
            <w:vAlign w:val="center"/>
          </w:tcPr>
          <w:p w:rsidR="00F24940" w:rsidRPr="00F24940" w:rsidRDefault="00F24940" w:rsidP="00F24940">
            <w:pPr>
              <w:jc w:val="center"/>
              <w:rPr>
                <w:sz w:val="24"/>
                <w:szCs w:val="24"/>
              </w:rPr>
            </w:pPr>
            <w:r w:rsidRPr="00F24940">
              <w:rPr>
                <w:sz w:val="24"/>
                <w:szCs w:val="24"/>
              </w:rPr>
              <w:t>23.1</w:t>
            </w:r>
          </w:p>
        </w:tc>
        <w:tc>
          <w:tcPr>
            <w:tcW w:w="1417" w:type="dxa"/>
            <w:vAlign w:val="center"/>
          </w:tcPr>
          <w:p w:rsidR="00F24940" w:rsidRPr="00F24940" w:rsidRDefault="00F24940" w:rsidP="00F24940">
            <w:pPr>
              <w:jc w:val="center"/>
              <w:rPr>
                <w:sz w:val="24"/>
                <w:szCs w:val="24"/>
              </w:rPr>
            </w:pPr>
            <w:r w:rsidRPr="00F24940">
              <w:rPr>
                <w:sz w:val="24"/>
                <w:szCs w:val="24"/>
              </w:rPr>
              <w:t>7.7</w:t>
            </w:r>
          </w:p>
        </w:tc>
        <w:tc>
          <w:tcPr>
            <w:tcW w:w="1559"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763"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1881"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100.0</w:t>
            </w:r>
          </w:p>
        </w:tc>
        <w:tc>
          <w:tcPr>
            <w:tcW w:w="1560"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36.4</w:t>
            </w:r>
          </w:p>
        </w:tc>
        <w:tc>
          <w:tcPr>
            <w:tcW w:w="1417"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9.1</w:t>
            </w:r>
          </w:p>
        </w:tc>
        <w:tc>
          <w:tcPr>
            <w:tcW w:w="1559"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763"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188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92.8</w:t>
            </w:r>
          </w:p>
        </w:tc>
        <w:tc>
          <w:tcPr>
            <w:tcW w:w="1560"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43.3</w:t>
            </w:r>
          </w:p>
        </w:tc>
        <w:tc>
          <w:tcPr>
            <w:tcW w:w="1417"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30.9</w:t>
            </w:r>
          </w:p>
        </w:tc>
        <w:tc>
          <w:tcPr>
            <w:tcW w:w="155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4.1</w:t>
            </w:r>
          </w:p>
        </w:tc>
      </w:tr>
    </w:tbl>
    <w:p w:rsidR="00F24940" w:rsidRDefault="00F24940" w:rsidP="00904D9B">
      <w:pPr>
        <w:spacing w:after="0" w:line="480" w:lineRule="auto"/>
        <w:ind w:firstLine="720"/>
        <w:rPr>
          <w:sz w:val="24"/>
          <w:szCs w:val="24"/>
        </w:rPr>
      </w:pPr>
    </w:p>
    <w:p w:rsidR="00C12CD1" w:rsidRDefault="00756AC8" w:rsidP="00904D9B">
      <w:pPr>
        <w:spacing w:after="0" w:line="480" w:lineRule="auto"/>
        <w:ind w:firstLine="720"/>
        <w:rPr>
          <w:sz w:val="24"/>
          <w:szCs w:val="24"/>
        </w:rPr>
      </w:pPr>
      <w:r w:rsidRPr="00616060">
        <w:rPr>
          <w:sz w:val="24"/>
          <w:szCs w:val="24"/>
        </w:rPr>
        <w:t>Claims concerning the impact of the research tend</w:t>
      </w:r>
      <w:r w:rsidR="008A4C32" w:rsidRPr="00616060">
        <w:rPr>
          <w:sz w:val="24"/>
          <w:szCs w:val="24"/>
        </w:rPr>
        <w:t>ed</w:t>
      </w:r>
      <w:r w:rsidRPr="00616060">
        <w:rPr>
          <w:sz w:val="24"/>
          <w:szCs w:val="24"/>
        </w:rPr>
        <w:t xml:space="preserve"> to be focused on specific actions by practitioners or policymakers</w:t>
      </w:r>
      <w:r w:rsidR="00526A14" w:rsidRPr="00616060">
        <w:rPr>
          <w:sz w:val="24"/>
          <w:szCs w:val="24"/>
        </w:rPr>
        <w:t xml:space="preserve"> (see Table </w:t>
      </w:r>
      <w:r w:rsidR="008C415F">
        <w:rPr>
          <w:sz w:val="24"/>
          <w:szCs w:val="24"/>
        </w:rPr>
        <w:t>8</w:t>
      </w:r>
      <w:r w:rsidR="00526A14" w:rsidRPr="00616060">
        <w:rPr>
          <w:sz w:val="24"/>
          <w:szCs w:val="24"/>
        </w:rPr>
        <w:t>)</w:t>
      </w:r>
      <w:r w:rsidR="008A4C32" w:rsidRPr="00616060">
        <w:rPr>
          <w:sz w:val="24"/>
          <w:szCs w:val="24"/>
        </w:rPr>
        <w:t>,</w:t>
      </w:r>
      <w:r w:rsidRPr="00616060">
        <w:rPr>
          <w:sz w:val="24"/>
          <w:szCs w:val="24"/>
        </w:rPr>
        <w:t xml:space="preserve"> although other impact claims existed. </w:t>
      </w:r>
      <w:r w:rsidR="008A4C32" w:rsidRPr="00616060">
        <w:rPr>
          <w:sz w:val="24"/>
          <w:szCs w:val="24"/>
        </w:rPr>
        <w:t>Less than half of the cases claimed quantifiable results, although this varied between disciplines. HRM and Organisation Studies were both low on claiming quantifiable results, perhaps reflecting the greater difficulty in putting figures to impact achieved in these fields.  Few of the submissions claimed to directly influence the public</w:t>
      </w:r>
      <w:r w:rsidR="005F5930" w:rsidRPr="00616060">
        <w:rPr>
          <w:sz w:val="24"/>
          <w:szCs w:val="24"/>
        </w:rPr>
        <w:t xml:space="preserve"> at large, </w:t>
      </w:r>
      <w:r w:rsidR="008A4C32" w:rsidRPr="00616060">
        <w:rPr>
          <w:sz w:val="24"/>
          <w:szCs w:val="24"/>
        </w:rPr>
        <w:t xml:space="preserve">although </w:t>
      </w:r>
      <w:r w:rsidRPr="00616060">
        <w:rPr>
          <w:sz w:val="24"/>
          <w:szCs w:val="24"/>
        </w:rPr>
        <w:t xml:space="preserve">it was common for submissions from </w:t>
      </w:r>
      <w:r w:rsidR="00233526">
        <w:rPr>
          <w:sz w:val="24"/>
          <w:szCs w:val="24"/>
        </w:rPr>
        <w:t>E</w:t>
      </w:r>
      <w:r w:rsidRPr="00616060">
        <w:rPr>
          <w:sz w:val="24"/>
          <w:szCs w:val="24"/>
        </w:rPr>
        <w:t xml:space="preserve">conomics, HRM and </w:t>
      </w:r>
      <w:r w:rsidR="00BA6AEB">
        <w:rPr>
          <w:sz w:val="24"/>
          <w:szCs w:val="24"/>
        </w:rPr>
        <w:t>M</w:t>
      </w:r>
      <w:r w:rsidRPr="00616060">
        <w:rPr>
          <w:sz w:val="24"/>
          <w:szCs w:val="24"/>
        </w:rPr>
        <w:t>arketing to claim that they had indirect influence on the public.</w:t>
      </w:r>
    </w:p>
    <w:p w:rsidR="00562532" w:rsidRPr="00616060" w:rsidRDefault="00562532" w:rsidP="00562532">
      <w:pPr>
        <w:spacing w:after="0" w:line="480" w:lineRule="auto"/>
        <w:rPr>
          <w:b/>
          <w:sz w:val="24"/>
          <w:szCs w:val="24"/>
        </w:rPr>
      </w:pPr>
      <w:r>
        <w:rPr>
          <w:b/>
          <w:sz w:val="24"/>
          <w:szCs w:val="24"/>
        </w:rPr>
        <w:t>E</w:t>
      </w:r>
      <w:r w:rsidRPr="00616060">
        <w:rPr>
          <w:b/>
          <w:sz w:val="24"/>
          <w:szCs w:val="24"/>
        </w:rPr>
        <w:t xml:space="preserve">vidence </w:t>
      </w:r>
      <w:r>
        <w:rPr>
          <w:b/>
          <w:sz w:val="24"/>
          <w:szCs w:val="24"/>
        </w:rPr>
        <w:t>of impact (RQ3)</w:t>
      </w:r>
    </w:p>
    <w:p w:rsidR="00562532" w:rsidRPr="00616060" w:rsidRDefault="00562532" w:rsidP="00562532">
      <w:pPr>
        <w:spacing w:after="0" w:line="480" w:lineRule="auto"/>
        <w:ind w:firstLine="720"/>
        <w:rPr>
          <w:sz w:val="24"/>
          <w:szCs w:val="24"/>
        </w:rPr>
      </w:pPr>
      <w:r w:rsidRPr="00616060">
        <w:rPr>
          <w:sz w:val="24"/>
          <w:szCs w:val="24"/>
        </w:rPr>
        <w:t xml:space="preserve">Up to ten pieces of evidence to corroborate impact were allowed for each REF case study. About 80% of case studies included at least one testimonial, although this was much higher in </w:t>
      </w:r>
      <w:r>
        <w:rPr>
          <w:sz w:val="24"/>
          <w:szCs w:val="24"/>
        </w:rPr>
        <w:t>O</w:t>
      </w:r>
      <w:r w:rsidRPr="00616060">
        <w:rPr>
          <w:sz w:val="24"/>
          <w:szCs w:val="24"/>
        </w:rPr>
        <w:t xml:space="preserve">perations </w:t>
      </w:r>
      <w:r>
        <w:rPr>
          <w:sz w:val="24"/>
          <w:szCs w:val="24"/>
        </w:rPr>
        <w:t>M</w:t>
      </w:r>
      <w:r w:rsidRPr="00616060">
        <w:rPr>
          <w:sz w:val="24"/>
          <w:szCs w:val="24"/>
        </w:rPr>
        <w:t xml:space="preserve">anagement, </w:t>
      </w:r>
      <w:r>
        <w:rPr>
          <w:sz w:val="24"/>
          <w:szCs w:val="24"/>
        </w:rPr>
        <w:t>O</w:t>
      </w:r>
      <w:r w:rsidRPr="00616060">
        <w:rPr>
          <w:sz w:val="24"/>
          <w:szCs w:val="24"/>
        </w:rPr>
        <w:t xml:space="preserve">rganisation </w:t>
      </w:r>
      <w:r>
        <w:rPr>
          <w:sz w:val="24"/>
          <w:szCs w:val="24"/>
        </w:rPr>
        <w:t>S</w:t>
      </w:r>
      <w:r w:rsidRPr="00616060">
        <w:rPr>
          <w:sz w:val="24"/>
          <w:szCs w:val="24"/>
        </w:rPr>
        <w:t xml:space="preserve">tudies and </w:t>
      </w:r>
      <w:r>
        <w:rPr>
          <w:sz w:val="24"/>
          <w:szCs w:val="24"/>
        </w:rPr>
        <w:t>S</w:t>
      </w:r>
      <w:r w:rsidRPr="00616060">
        <w:rPr>
          <w:sz w:val="24"/>
          <w:szCs w:val="24"/>
        </w:rPr>
        <w:t xml:space="preserve">trategy. A similar high </w:t>
      </w:r>
      <w:r w:rsidRPr="00616060">
        <w:rPr>
          <w:sz w:val="24"/>
          <w:szCs w:val="24"/>
        </w:rPr>
        <w:lastRenderedPageBreak/>
        <w:t>proportion of case studies claimed impact via one or more project reports</w:t>
      </w:r>
      <w:r>
        <w:rPr>
          <w:sz w:val="24"/>
          <w:szCs w:val="24"/>
        </w:rPr>
        <w:t>. C</w:t>
      </w:r>
      <w:r w:rsidRPr="00616060">
        <w:rPr>
          <w:sz w:val="24"/>
          <w:szCs w:val="24"/>
        </w:rPr>
        <w:t>orroborating evidence from other sources was far less frequent with only 30% of case studies claiming evidence of impact via websites and only a quarter claiming evidence of impact through media coverage.</w:t>
      </w:r>
    </w:p>
    <w:p w:rsidR="00562532" w:rsidRDefault="00562532" w:rsidP="00562532">
      <w:pPr>
        <w:spacing w:after="0" w:line="480" w:lineRule="auto"/>
        <w:ind w:firstLine="720"/>
        <w:rPr>
          <w:sz w:val="24"/>
          <w:szCs w:val="24"/>
        </w:rPr>
      </w:pPr>
      <w:r w:rsidRPr="00616060">
        <w:rPr>
          <w:sz w:val="24"/>
          <w:szCs w:val="24"/>
        </w:rPr>
        <w:t xml:space="preserve">There were differences in the evidence of sources of impact between disciplines. Correlation coefficient estimates across the columns presented in Table </w:t>
      </w:r>
      <w:r w:rsidR="008C415F">
        <w:rPr>
          <w:sz w:val="24"/>
          <w:szCs w:val="24"/>
        </w:rPr>
        <w:t>9</w:t>
      </w:r>
      <w:r w:rsidRPr="00616060">
        <w:rPr>
          <w:sz w:val="24"/>
          <w:szCs w:val="24"/>
        </w:rPr>
        <w:t xml:space="preserve"> are provided in Table </w:t>
      </w:r>
      <w:r w:rsidR="008C415F">
        <w:rPr>
          <w:sz w:val="24"/>
          <w:szCs w:val="24"/>
        </w:rPr>
        <w:t>10</w:t>
      </w:r>
      <w:r w:rsidRPr="00616060">
        <w:rPr>
          <w:sz w:val="24"/>
          <w:szCs w:val="24"/>
        </w:rPr>
        <w:t xml:space="preserve">. Although Table </w:t>
      </w:r>
      <w:r w:rsidR="0071174A">
        <w:rPr>
          <w:sz w:val="24"/>
          <w:szCs w:val="24"/>
        </w:rPr>
        <w:t>9</w:t>
      </w:r>
      <w:r w:rsidRPr="00616060">
        <w:rPr>
          <w:sz w:val="24"/>
          <w:szCs w:val="24"/>
        </w:rPr>
        <w:t xml:space="preserve"> reveals that testimonials were often the default, Table </w:t>
      </w:r>
      <w:r w:rsidR="0061102F">
        <w:rPr>
          <w:sz w:val="24"/>
          <w:szCs w:val="24"/>
        </w:rPr>
        <w:t>10</w:t>
      </w:r>
      <w:r w:rsidRPr="00616060">
        <w:rPr>
          <w:sz w:val="24"/>
          <w:szCs w:val="24"/>
        </w:rPr>
        <w:t xml:space="preserve"> suggests that </w:t>
      </w:r>
      <w:r>
        <w:rPr>
          <w:sz w:val="24"/>
          <w:szCs w:val="24"/>
        </w:rPr>
        <w:t xml:space="preserve">the availability of </w:t>
      </w:r>
      <w:r w:rsidRPr="00616060">
        <w:rPr>
          <w:sz w:val="24"/>
          <w:szCs w:val="24"/>
        </w:rPr>
        <w:t xml:space="preserve">other pieces of evidence </w:t>
      </w:r>
      <w:r>
        <w:rPr>
          <w:sz w:val="24"/>
          <w:szCs w:val="24"/>
        </w:rPr>
        <w:t>meant that testimonials were less likely to be sought.</w:t>
      </w:r>
      <w:r w:rsidRPr="00616060">
        <w:rPr>
          <w:sz w:val="24"/>
          <w:szCs w:val="24"/>
        </w:rPr>
        <w:t xml:space="preserve"> The nature of the research is likely to underscore the ability to source different impact evidence; for instance, many of the </w:t>
      </w:r>
      <w:r>
        <w:rPr>
          <w:sz w:val="24"/>
          <w:szCs w:val="24"/>
        </w:rPr>
        <w:t>E</w:t>
      </w:r>
      <w:r w:rsidRPr="00616060">
        <w:rPr>
          <w:sz w:val="24"/>
          <w:szCs w:val="24"/>
        </w:rPr>
        <w:t xml:space="preserve">conomics case studies emphasised work for government departments and this naturally resulted in project reports. Differences are also likely to reflect the importance the researcher placed on the means to achieve impact; for example, submissions from </w:t>
      </w:r>
      <w:r>
        <w:rPr>
          <w:sz w:val="24"/>
          <w:szCs w:val="24"/>
        </w:rPr>
        <w:t>M</w:t>
      </w:r>
      <w:r w:rsidRPr="00616060">
        <w:rPr>
          <w:sz w:val="24"/>
          <w:szCs w:val="24"/>
        </w:rPr>
        <w:t>arketing appeared to emphasise impact through websites and were less likely than other disciplines to resort to testimonials.</w:t>
      </w:r>
    </w:p>
    <w:p w:rsidR="00F24940" w:rsidRPr="00F24940" w:rsidRDefault="00F24940" w:rsidP="00F24940">
      <w:pPr>
        <w:spacing w:after="0" w:line="240" w:lineRule="auto"/>
        <w:rPr>
          <w:b/>
          <w:sz w:val="24"/>
          <w:szCs w:val="24"/>
        </w:rPr>
      </w:pPr>
      <w:r w:rsidRPr="00F24940">
        <w:rPr>
          <w:b/>
          <w:sz w:val="24"/>
          <w:szCs w:val="24"/>
        </w:rPr>
        <w:t>Table 9: Evidence provided (%)</w:t>
      </w:r>
    </w:p>
    <w:tbl>
      <w:tblPr>
        <w:tblStyle w:val="TableGrid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446"/>
        <w:gridCol w:w="981"/>
        <w:gridCol w:w="1118"/>
        <w:gridCol w:w="930"/>
        <w:gridCol w:w="1642"/>
        <w:gridCol w:w="1049"/>
      </w:tblGrid>
      <w:tr w:rsidR="00F24940" w:rsidRPr="00F24940" w:rsidTr="00B40DE1">
        <w:tc>
          <w:tcPr>
            <w:tcW w:w="2572"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Discipline</w:t>
            </w:r>
          </w:p>
        </w:tc>
        <w:tc>
          <w:tcPr>
            <w:tcW w:w="136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Testimonials</w:t>
            </w:r>
          </w:p>
        </w:tc>
        <w:tc>
          <w:tcPr>
            <w:tcW w:w="98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Project reports</w:t>
            </w:r>
          </w:p>
        </w:tc>
        <w:tc>
          <w:tcPr>
            <w:tcW w:w="104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Websites</w:t>
            </w:r>
          </w:p>
        </w:tc>
        <w:tc>
          <w:tcPr>
            <w:tcW w:w="94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Media</w:t>
            </w:r>
          </w:p>
        </w:tc>
        <w:tc>
          <w:tcPr>
            <w:tcW w:w="170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Document outlining users</w:t>
            </w:r>
          </w:p>
        </w:tc>
        <w:tc>
          <w:tcPr>
            <w:tcW w:w="99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Honours</w:t>
            </w:r>
          </w:p>
        </w:tc>
      </w:tr>
      <w:tr w:rsidR="00F24940" w:rsidRPr="00F24940" w:rsidTr="00B40DE1">
        <w:tc>
          <w:tcPr>
            <w:tcW w:w="2572" w:type="dxa"/>
            <w:tcBorders>
              <w:top w:val="single" w:sz="4" w:space="0" w:color="auto"/>
            </w:tcBorders>
            <w:vAlign w:val="center"/>
          </w:tcPr>
          <w:p w:rsidR="00F24940" w:rsidRPr="00F24940" w:rsidRDefault="00F24940" w:rsidP="00F24940">
            <w:pPr>
              <w:rPr>
                <w:sz w:val="24"/>
                <w:szCs w:val="24"/>
              </w:rPr>
            </w:pPr>
            <w:r w:rsidRPr="00F24940">
              <w:rPr>
                <w:sz w:val="24"/>
                <w:szCs w:val="24"/>
              </w:rPr>
              <w:t>Economics</w:t>
            </w:r>
          </w:p>
        </w:tc>
        <w:tc>
          <w:tcPr>
            <w:tcW w:w="1364"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75.0</w:t>
            </w:r>
          </w:p>
        </w:tc>
        <w:tc>
          <w:tcPr>
            <w:tcW w:w="989"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80.6</w:t>
            </w:r>
          </w:p>
        </w:tc>
        <w:tc>
          <w:tcPr>
            <w:tcW w:w="1043"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30.6</w:t>
            </w:r>
          </w:p>
        </w:tc>
        <w:tc>
          <w:tcPr>
            <w:tcW w:w="944"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29.2</w:t>
            </w:r>
          </w:p>
        </w:tc>
        <w:tc>
          <w:tcPr>
            <w:tcW w:w="1701"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8.3</w:t>
            </w:r>
          </w:p>
        </w:tc>
        <w:tc>
          <w:tcPr>
            <w:tcW w:w="993" w:type="dxa"/>
            <w:tcBorders>
              <w:top w:val="single" w:sz="4" w:space="0" w:color="auto"/>
            </w:tcBorders>
            <w:vAlign w:val="center"/>
          </w:tcPr>
          <w:p w:rsidR="00F24940" w:rsidRPr="00F24940" w:rsidRDefault="00F24940" w:rsidP="00F24940">
            <w:pPr>
              <w:jc w:val="center"/>
              <w:rPr>
                <w:sz w:val="24"/>
                <w:szCs w:val="24"/>
              </w:rPr>
            </w:pPr>
            <w:r w:rsidRPr="00F24940">
              <w:rPr>
                <w:sz w:val="24"/>
                <w:szCs w:val="24"/>
              </w:rPr>
              <w:t>5.6</w:t>
            </w:r>
          </w:p>
        </w:tc>
      </w:tr>
      <w:tr w:rsidR="00F24940" w:rsidRPr="00F24940" w:rsidTr="00B40DE1">
        <w:tc>
          <w:tcPr>
            <w:tcW w:w="2572" w:type="dxa"/>
            <w:vAlign w:val="center"/>
          </w:tcPr>
          <w:p w:rsidR="00F24940" w:rsidRPr="00F24940" w:rsidRDefault="00F24940" w:rsidP="00F24940">
            <w:pPr>
              <w:rPr>
                <w:sz w:val="24"/>
                <w:szCs w:val="24"/>
              </w:rPr>
            </w:pPr>
            <w:proofErr w:type="spellStart"/>
            <w:r w:rsidRPr="00F24940">
              <w:rPr>
                <w:sz w:val="24"/>
                <w:szCs w:val="24"/>
              </w:rPr>
              <w:t>Entr</w:t>
            </w:r>
            <w:proofErr w:type="spellEnd"/>
            <w:r w:rsidRPr="00F24940">
              <w:rPr>
                <w:sz w:val="24"/>
                <w:szCs w:val="24"/>
              </w:rPr>
              <w:t xml:space="preserve"> &amp; Small Bus</w:t>
            </w:r>
          </w:p>
        </w:tc>
        <w:tc>
          <w:tcPr>
            <w:tcW w:w="1364" w:type="dxa"/>
            <w:vAlign w:val="center"/>
          </w:tcPr>
          <w:p w:rsidR="00F24940" w:rsidRPr="00F24940" w:rsidRDefault="00F24940" w:rsidP="00F24940">
            <w:pPr>
              <w:jc w:val="center"/>
              <w:rPr>
                <w:sz w:val="24"/>
                <w:szCs w:val="24"/>
              </w:rPr>
            </w:pPr>
            <w:r w:rsidRPr="00F24940">
              <w:rPr>
                <w:sz w:val="24"/>
                <w:szCs w:val="24"/>
              </w:rPr>
              <w:t>76.2</w:t>
            </w:r>
          </w:p>
        </w:tc>
        <w:tc>
          <w:tcPr>
            <w:tcW w:w="989" w:type="dxa"/>
            <w:vAlign w:val="center"/>
          </w:tcPr>
          <w:p w:rsidR="00F24940" w:rsidRPr="00F24940" w:rsidRDefault="00F24940" w:rsidP="00F24940">
            <w:pPr>
              <w:jc w:val="center"/>
              <w:rPr>
                <w:sz w:val="24"/>
                <w:szCs w:val="24"/>
              </w:rPr>
            </w:pPr>
            <w:r w:rsidRPr="00F24940">
              <w:rPr>
                <w:sz w:val="24"/>
                <w:szCs w:val="24"/>
              </w:rPr>
              <w:t>81.0</w:t>
            </w:r>
          </w:p>
        </w:tc>
        <w:tc>
          <w:tcPr>
            <w:tcW w:w="1043" w:type="dxa"/>
            <w:vAlign w:val="center"/>
          </w:tcPr>
          <w:p w:rsidR="00F24940" w:rsidRPr="00F24940" w:rsidRDefault="00F24940" w:rsidP="00F24940">
            <w:pPr>
              <w:jc w:val="center"/>
              <w:rPr>
                <w:sz w:val="24"/>
                <w:szCs w:val="24"/>
              </w:rPr>
            </w:pPr>
            <w:r w:rsidRPr="00F24940">
              <w:rPr>
                <w:sz w:val="24"/>
                <w:szCs w:val="24"/>
              </w:rPr>
              <w:t>47.6</w:t>
            </w:r>
          </w:p>
        </w:tc>
        <w:tc>
          <w:tcPr>
            <w:tcW w:w="944" w:type="dxa"/>
            <w:vAlign w:val="center"/>
          </w:tcPr>
          <w:p w:rsidR="00F24940" w:rsidRPr="00F24940" w:rsidRDefault="00F24940" w:rsidP="00F24940">
            <w:pPr>
              <w:jc w:val="center"/>
              <w:rPr>
                <w:sz w:val="24"/>
                <w:szCs w:val="24"/>
              </w:rPr>
            </w:pPr>
            <w:r w:rsidRPr="00F24940">
              <w:rPr>
                <w:sz w:val="24"/>
                <w:szCs w:val="24"/>
              </w:rPr>
              <w:t>19.0</w:t>
            </w:r>
          </w:p>
        </w:tc>
        <w:tc>
          <w:tcPr>
            <w:tcW w:w="1701" w:type="dxa"/>
            <w:vAlign w:val="center"/>
          </w:tcPr>
          <w:p w:rsidR="00F24940" w:rsidRPr="00F24940" w:rsidRDefault="00F24940" w:rsidP="00F24940">
            <w:pPr>
              <w:jc w:val="center"/>
              <w:rPr>
                <w:sz w:val="24"/>
                <w:szCs w:val="24"/>
              </w:rPr>
            </w:pPr>
            <w:r w:rsidRPr="00F24940">
              <w:rPr>
                <w:sz w:val="24"/>
                <w:szCs w:val="24"/>
              </w:rPr>
              <w:t>0.0</w:t>
            </w:r>
          </w:p>
        </w:tc>
        <w:tc>
          <w:tcPr>
            <w:tcW w:w="993" w:type="dxa"/>
            <w:vAlign w:val="center"/>
          </w:tcPr>
          <w:p w:rsidR="00F24940" w:rsidRPr="00F24940" w:rsidRDefault="00F24940" w:rsidP="00F24940">
            <w:pPr>
              <w:jc w:val="center"/>
              <w:rPr>
                <w:sz w:val="24"/>
                <w:szCs w:val="24"/>
              </w:rPr>
            </w:pPr>
            <w:r w:rsidRPr="00F24940">
              <w:rPr>
                <w:sz w:val="24"/>
                <w:szCs w:val="24"/>
              </w:rPr>
              <w:t>19.0</w:t>
            </w:r>
          </w:p>
        </w:tc>
      </w:tr>
      <w:tr w:rsidR="00F24940" w:rsidRPr="00F24940" w:rsidTr="00B40DE1">
        <w:tc>
          <w:tcPr>
            <w:tcW w:w="2572" w:type="dxa"/>
            <w:vAlign w:val="center"/>
          </w:tcPr>
          <w:p w:rsidR="00F24940" w:rsidRPr="00F24940" w:rsidRDefault="00F24940" w:rsidP="00F24940">
            <w:pPr>
              <w:rPr>
                <w:sz w:val="24"/>
                <w:szCs w:val="24"/>
              </w:rPr>
            </w:pPr>
            <w:r w:rsidRPr="00F24940">
              <w:rPr>
                <w:sz w:val="24"/>
                <w:szCs w:val="24"/>
              </w:rPr>
              <w:t>HRM</w:t>
            </w:r>
          </w:p>
        </w:tc>
        <w:tc>
          <w:tcPr>
            <w:tcW w:w="1364" w:type="dxa"/>
            <w:vAlign w:val="center"/>
          </w:tcPr>
          <w:p w:rsidR="00F24940" w:rsidRPr="00F24940" w:rsidRDefault="00F24940" w:rsidP="00F24940">
            <w:pPr>
              <w:jc w:val="center"/>
              <w:rPr>
                <w:sz w:val="24"/>
                <w:szCs w:val="24"/>
              </w:rPr>
            </w:pPr>
            <w:r w:rsidRPr="00F24940">
              <w:rPr>
                <w:sz w:val="24"/>
                <w:szCs w:val="24"/>
              </w:rPr>
              <w:t>83.3</w:t>
            </w:r>
          </w:p>
        </w:tc>
        <w:tc>
          <w:tcPr>
            <w:tcW w:w="989" w:type="dxa"/>
            <w:vAlign w:val="center"/>
          </w:tcPr>
          <w:p w:rsidR="00F24940" w:rsidRPr="00F24940" w:rsidRDefault="00F24940" w:rsidP="00F24940">
            <w:pPr>
              <w:jc w:val="center"/>
              <w:rPr>
                <w:sz w:val="24"/>
                <w:szCs w:val="24"/>
              </w:rPr>
            </w:pPr>
            <w:r w:rsidRPr="00F24940">
              <w:rPr>
                <w:sz w:val="24"/>
                <w:szCs w:val="24"/>
              </w:rPr>
              <w:t>88.1</w:t>
            </w:r>
          </w:p>
        </w:tc>
        <w:tc>
          <w:tcPr>
            <w:tcW w:w="1043" w:type="dxa"/>
            <w:vAlign w:val="center"/>
          </w:tcPr>
          <w:p w:rsidR="00F24940" w:rsidRPr="00F24940" w:rsidRDefault="00F24940" w:rsidP="00F24940">
            <w:pPr>
              <w:jc w:val="center"/>
              <w:rPr>
                <w:sz w:val="24"/>
                <w:szCs w:val="24"/>
              </w:rPr>
            </w:pPr>
            <w:r w:rsidRPr="00F24940">
              <w:rPr>
                <w:sz w:val="24"/>
                <w:szCs w:val="24"/>
              </w:rPr>
              <w:t>19.0</w:t>
            </w:r>
          </w:p>
        </w:tc>
        <w:tc>
          <w:tcPr>
            <w:tcW w:w="944" w:type="dxa"/>
            <w:vAlign w:val="center"/>
          </w:tcPr>
          <w:p w:rsidR="00F24940" w:rsidRPr="00F24940" w:rsidRDefault="00F24940" w:rsidP="00F24940">
            <w:pPr>
              <w:jc w:val="center"/>
              <w:rPr>
                <w:sz w:val="24"/>
                <w:szCs w:val="24"/>
              </w:rPr>
            </w:pPr>
            <w:r w:rsidRPr="00F24940">
              <w:rPr>
                <w:sz w:val="24"/>
                <w:szCs w:val="24"/>
              </w:rPr>
              <w:t>35.7</w:t>
            </w:r>
          </w:p>
        </w:tc>
        <w:tc>
          <w:tcPr>
            <w:tcW w:w="1701" w:type="dxa"/>
            <w:vAlign w:val="center"/>
          </w:tcPr>
          <w:p w:rsidR="00F24940" w:rsidRPr="00F24940" w:rsidRDefault="00F24940" w:rsidP="00F24940">
            <w:pPr>
              <w:jc w:val="center"/>
              <w:rPr>
                <w:sz w:val="24"/>
                <w:szCs w:val="24"/>
              </w:rPr>
            </w:pPr>
            <w:r w:rsidRPr="00F24940">
              <w:rPr>
                <w:sz w:val="24"/>
                <w:szCs w:val="24"/>
              </w:rPr>
              <w:t>2.4</w:t>
            </w:r>
          </w:p>
        </w:tc>
        <w:tc>
          <w:tcPr>
            <w:tcW w:w="993"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572" w:type="dxa"/>
            <w:vAlign w:val="center"/>
          </w:tcPr>
          <w:p w:rsidR="00F24940" w:rsidRPr="00F24940" w:rsidRDefault="00F24940" w:rsidP="00F24940">
            <w:pPr>
              <w:rPr>
                <w:sz w:val="24"/>
                <w:szCs w:val="24"/>
              </w:rPr>
            </w:pPr>
            <w:r w:rsidRPr="00F24940">
              <w:rPr>
                <w:sz w:val="24"/>
                <w:szCs w:val="24"/>
              </w:rPr>
              <w:t>Marketing</w:t>
            </w:r>
          </w:p>
        </w:tc>
        <w:tc>
          <w:tcPr>
            <w:tcW w:w="1364" w:type="dxa"/>
            <w:vAlign w:val="center"/>
          </w:tcPr>
          <w:p w:rsidR="00F24940" w:rsidRPr="00F24940" w:rsidRDefault="00F24940" w:rsidP="00F24940">
            <w:pPr>
              <w:jc w:val="center"/>
              <w:rPr>
                <w:sz w:val="24"/>
                <w:szCs w:val="24"/>
              </w:rPr>
            </w:pPr>
            <w:r w:rsidRPr="00F24940">
              <w:rPr>
                <w:sz w:val="24"/>
                <w:szCs w:val="24"/>
              </w:rPr>
              <w:t>76.9</w:t>
            </w:r>
          </w:p>
        </w:tc>
        <w:tc>
          <w:tcPr>
            <w:tcW w:w="989" w:type="dxa"/>
            <w:vAlign w:val="center"/>
          </w:tcPr>
          <w:p w:rsidR="00F24940" w:rsidRPr="00F24940" w:rsidRDefault="00F24940" w:rsidP="00F24940">
            <w:pPr>
              <w:jc w:val="center"/>
              <w:rPr>
                <w:sz w:val="24"/>
                <w:szCs w:val="24"/>
              </w:rPr>
            </w:pPr>
            <w:r w:rsidRPr="00F24940">
              <w:rPr>
                <w:sz w:val="24"/>
                <w:szCs w:val="24"/>
              </w:rPr>
              <w:t>69.2</w:t>
            </w:r>
          </w:p>
        </w:tc>
        <w:tc>
          <w:tcPr>
            <w:tcW w:w="1043" w:type="dxa"/>
            <w:vAlign w:val="center"/>
          </w:tcPr>
          <w:p w:rsidR="00F24940" w:rsidRPr="00F24940" w:rsidRDefault="00F24940" w:rsidP="00F24940">
            <w:pPr>
              <w:jc w:val="center"/>
              <w:rPr>
                <w:sz w:val="24"/>
                <w:szCs w:val="24"/>
              </w:rPr>
            </w:pPr>
            <w:r w:rsidRPr="00F24940">
              <w:rPr>
                <w:sz w:val="24"/>
                <w:szCs w:val="24"/>
              </w:rPr>
              <w:t>46.2</w:t>
            </w:r>
          </w:p>
        </w:tc>
        <w:tc>
          <w:tcPr>
            <w:tcW w:w="944" w:type="dxa"/>
            <w:vAlign w:val="center"/>
          </w:tcPr>
          <w:p w:rsidR="00F24940" w:rsidRPr="00F24940" w:rsidRDefault="00F24940" w:rsidP="00F24940">
            <w:pPr>
              <w:jc w:val="center"/>
              <w:rPr>
                <w:sz w:val="24"/>
                <w:szCs w:val="24"/>
              </w:rPr>
            </w:pPr>
            <w:r w:rsidRPr="00F24940">
              <w:rPr>
                <w:sz w:val="24"/>
                <w:szCs w:val="24"/>
              </w:rPr>
              <w:t>23.1</w:t>
            </w:r>
          </w:p>
        </w:tc>
        <w:tc>
          <w:tcPr>
            <w:tcW w:w="1701" w:type="dxa"/>
            <w:vAlign w:val="center"/>
          </w:tcPr>
          <w:p w:rsidR="00F24940" w:rsidRPr="00F24940" w:rsidRDefault="00F24940" w:rsidP="00F24940">
            <w:pPr>
              <w:jc w:val="center"/>
              <w:rPr>
                <w:sz w:val="24"/>
                <w:szCs w:val="24"/>
              </w:rPr>
            </w:pPr>
            <w:r w:rsidRPr="00F24940">
              <w:rPr>
                <w:sz w:val="24"/>
                <w:szCs w:val="24"/>
              </w:rPr>
              <w:t>7.7</w:t>
            </w:r>
          </w:p>
        </w:tc>
        <w:tc>
          <w:tcPr>
            <w:tcW w:w="993" w:type="dxa"/>
            <w:vAlign w:val="center"/>
          </w:tcPr>
          <w:p w:rsidR="00F24940" w:rsidRPr="00F24940" w:rsidRDefault="00F24940" w:rsidP="00F24940">
            <w:pPr>
              <w:jc w:val="center"/>
              <w:rPr>
                <w:sz w:val="24"/>
                <w:szCs w:val="24"/>
              </w:rPr>
            </w:pPr>
            <w:r w:rsidRPr="00F24940">
              <w:rPr>
                <w:sz w:val="24"/>
                <w:szCs w:val="24"/>
              </w:rPr>
              <w:t>7.7</w:t>
            </w:r>
          </w:p>
        </w:tc>
      </w:tr>
      <w:tr w:rsidR="00F24940" w:rsidRPr="00F24940" w:rsidTr="00B40DE1">
        <w:tc>
          <w:tcPr>
            <w:tcW w:w="2572" w:type="dxa"/>
            <w:vAlign w:val="center"/>
          </w:tcPr>
          <w:p w:rsidR="00F24940" w:rsidRPr="00F24940" w:rsidRDefault="00F24940" w:rsidP="00F24940">
            <w:pPr>
              <w:rPr>
                <w:sz w:val="24"/>
                <w:szCs w:val="24"/>
              </w:rPr>
            </w:pPr>
            <w:r w:rsidRPr="00F24940">
              <w:rPr>
                <w:sz w:val="24"/>
                <w:szCs w:val="24"/>
              </w:rPr>
              <w:t>Operations Management</w:t>
            </w:r>
          </w:p>
        </w:tc>
        <w:tc>
          <w:tcPr>
            <w:tcW w:w="1364" w:type="dxa"/>
            <w:vAlign w:val="center"/>
          </w:tcPr>
          <w:p w:rsidR="00F24940" w:rsidRPr="00F24940" w:rsidRDefault="00F24940" w:rsidP="00F24940">
            <w:pPr>
              <w:jc w:val="center"/>
              <w:rPr>
                <w:sz w:val="24"/>
                <w:szCs w:val="24"/>
              </w:rPr>
            </w:pPr>
            <w:r w:rsidRPr="00F24940">
              <w:rPr>
                <w:sz w:val="24"/>
                <w:szCs w:val="24"/>
              </w:rPr>
              <w:t>95.5</w:t>
            </w:r>
          </w:p>
        </w:tc>
        <w:tc>
          <w:tcPr>
            <w:tcW w:w="989" w:type="dxa"/>
            <w:vAlign w:val="center"/>
          </w:tcPr>
          <w:p w:rsidR="00F24940" w:rsidRPr="00F24940" w:rsidRDefault="00F24940" w:rsidP="00F24940">
            <w:pPr>
              <w:jc w:val="center"/>
              <w:rPr>
                <w:sz w:val="24"/>
                <w:szCs w:val="24"/>
              </w:rPr>
            </w:pPr>
            <w:r w:rsidRPr="00F24940">
              <w:rPr>
                <w:sz w:val="24"/>
                <w:szCs w:val="24"/>
              </w:rPr>
              <w:t>72.7</w:t>
            </w:r>
          </w:p>
        </w:tc>
        <w:tc>
          <w:tcPr>
            <w:tcW w:w="1043" w:type="dxa"/>
            <w:vAlign w:val="center"/>
          </w:tcPr>
          <w:p w:rsidR="00F24940" w:rsidRPr="00F24940" w:rsidRDefault="00F24940" w:rsidP="00F24940">
            <w:pPr>
              <w:jc w:val="center"/>
              <w:rPr>
                <w:sz w:val="24"/>
                <w:szCs w:val="24"/>
              </w:rPr>
            </w:pPr>
            <w:r w:rsidRPr="00F24940">
              <w:rPr>
                <w:sz w:val="24"/>
                <w:szCs w:val="24"/>
              </w:rPr>
              <w:t>27.3</w:t>
            </w:r>
          </w:p>
        </w:tc>
        <w:tc>
          <w:tcPr>
            <w:tcW w:w="944" w:type="dxa"/>
            <w:vAlign w:val="center"/>
          </w:tcPr>
          <w:p w:rsidR="00F24940" w:rsidRPr="00F24940" w:rsidRDefault="00F24940" w:rsidP="00F24940">
            <w:pPr>
              <w:jc w:val="center"/>
              <w:rPr>
                <w:sz w:val="24"/>
                <w:szCs w:val="24"/>
              </w:rPr>
            </w:pPr>
            <w:r w:rsidRPr="00F24940">
              <w:rPr>
                <w:sz w:val="24"/>
                <w:szCs w:val="24"/>
              </w:rPr>
              <w:t>9.1</w:t>
            </w:r>
          </w:p>
        </w:tc>
        <w:tc>
          <w:tcPr>
            <w:tcW w:w="1701" w:type="dxa"/>
            <w:vAlign w:val="center"/>
          </w:tcPr>
          <w:p w:rsidR="00F24940" w:rsidRPr="00F24940" w:rsidRDefault="00F24940" w:rsidP="00F24940">
            <w:pPr>
              <w:jc w:val="center"/>
              <w:rPr>
                <w:sz w:val="24"/>
                <w:szCs w:val="24"/>
              </w:rPr>
            </w:pPr>
            <w:r w:rsidRPr="00F24940">
              <w:rPr>
                <w:sz w:val="24"/>
                <w:szCs w:val="24"/>
              </w:rPr>
              <w:t>0.0</w:t>
            </w:r>
          </w:p>
        </w:tc>
        <w:tc>
          <w:tcPr>
            <w:tcW w:w="993"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572" w:type="dxa"/>
            <w:vAlign w:val="center"/>
          </w:tcPr>
          <w:p w:rsidR="00F24940" w:rsidRPr="00F24940" w:rsidRDefault="00F24940" w:rsidP="00F24940">
            <w:pPr>
              <w:rPr>
                <w:sz w:val="24"/>
                <w:szCs w:val="24"/>
              </w:rPr>
            </w:pPr>
            <w:r w:rsidRPr="00F24940">
              <w:rPr>
                <w:sz w:val="24"/>
                <w:szCs w:val="24"/>
              </w:rPr>
              <w:t>Organisation Studies</w:t>
            </w:r>
          </w:p>
        </w:tc>
        <w:tc>
          <w:tcPr>
            <w:tcW w:w="1364" w:type="dxa"/>
            <w:vAlign w:val="center"/>
          </w:tcPr>
          <w:p w:rsidR="00F24940" w:rsidRPr="00F24940" w:rsidRDefault="00F24940" w:rsidP="00F24940">
            <w:pPr>
              <w:jc w:val="center"/>
              <w:rPr>
                <w:sz w:val="24"/>
                <w:szCs w:val="24"/>
              </w:rPr>
            </w:pPr>
            <w:r w:rsidRPr="00F24940">
              <w:rPr>
                <w:sz w:val="24"/>
                <w:szCs w:val="24"/>
              </w:rPr>
              <w:t>92.3</w:t>
            </w:r>
          </w:p>
        </w:tc>
        <w:tc>
          <w:tcPr>
            <w:tcW w:w="989" w:type="dxa"/>
            <w:vAlign w:val="center"/>
          </w:tcPr>
          <w:p w:rsidR="00F24940" w:rsidRPr="00F24940" w:rsidRDefault="00F24940" w:rsidP="00F24940">
            <w:pPr>
              <w:jc w:val="center"/>
              <w:rPr>
                <w:sz w:val="24"/>
                <w:szCs w:val="24"/>
              </w:rPr>
            </w:pPr>
            <w:r w:rsidRPr="00F24940">
              <w:rPr>
                <w:sz w:val="24"/>
                <w:szCs w:val="24"/>
              </w:rPr>
              <w:t>38.5</w:t>
            </w:r>
          </w:p>
        </w:tc>
        <w:tc>
          <w:tcPr>
            <w:tcW w:w="1043" w:type="dxa"/>
            <w:vAlign w:val="center"/>
          </w:tcPr>
          <w:p w:rsidR="00F24940" w:rsidRPr="00F24940" w:rsidRDefault="00F24940" w:rsidP="00F24940">
            <w:pPr>
              <w:jc w:val="center"/>
              <w:rPr>
                <w:sz w:val="24"/>
                <w:szCs w:val="24"/>
              </w:rPr>
            </w:pPr>
            <w:r w:rsidRPr="00F24940">
              <w:rPr>
                <w:sz w:val="24"/>
                <w:szCs w:val="24"/>
              </w:rPr>
              <w:t>15.4</w:t>
            </w:r>
          </w:p>
        </w:tc>
        <w:tc>
          <w:tcPr>
            <w:tcW w:w="944" w:type="dxa"/>
            <w:vAlign w:val="center"/>
          </w:tcPr>
          <w:p w:rsidR="00F24940" w:rsidRPr="00F24940" w:rsidRDefault="00F24940" w:rsidP="00F24940">
            <w:pPr>
              <w:jc w:val="center"/>
              <w:rPr>
                <w:sz w:val="24"/>
                <w:szCs w:val="24"/>
              </w:rPr>
            </w:pPr>
            <w:r w:rsidRPr="00F24940">
              <w:rPr>
                <w:sz w:val="24"/>
                <w:szCs w:val="24"/>
              </w:rPr>
              <w:t>15.4</w:t>
            </w:r>
          </w:p>
        </w:tc>
        <w:tc>
          <w:tcPr>
            <w:tcW w:w="1701" w:type="dxa"/>
            <w:vAlign w:val="center"/>
          </w:tcPr>
          <w:p w:rsidR="00F24940" w:rsidRPr="00F24940" w:rsidRDefault="00F24940" w:rsidP="00F24940">
            <w:pPr>
              <w:jc w:val="center"/>
              <w:rPr>
                <w:sz w:val="24"/>
                <w:szCs w:val="24"/>
              </w:rPr>
            </w:pPr>
            <w:r w:rsidRPr="00F24940">
              <w:rPr>
                <w:sz w:val="24"/>
                <w:szCs w:val="24"/>
              </w:rPr>
              <w:t>7.7</w:t>
            </w:r>
          </w:p>
        </w:tc>
        <w:tc>
          <w:tcPr>
            <w:tcW w:w="993" w:type="dxa"/>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572" w:type="dxa"/>
            <w:tcBorders>
              <w:bottom w:val="single" w:sz="4" w:space="0" w:color="auto"/>
            </w:tcBorders>
            <w:vAlign w:val="center"/>
          </w:tcPr>
          <w:p w:rsidR="00F24940" w:rsidRPr="00F24940" w:rsidRDefault="00F24940" w:rsidP="00F24940">
            <w:pPr>
              <w:rPr>
                <w:sz w:val="24"/>
                <w:szCs w:val="24"/>
              </w:rPr>
            </w:pPr>
            <w:r w:rsidRPr="00F24940">
              <w:rPr>
                <w:sz w:val="24"/>
                <w:szCs w:val="24"/>
              </w:rPr>
              <w:t>Strategy</w:t>
            </w:r>
          </w:p>
        </w:tc>
        <w:tc>
          <w:tcPr>
            <w:tcW w:w="1364"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90.9</w:t>
            </w:r>
          </w:p>
        </w:tc>
        <w:tc>
          <w:tcPr>
            <w:tcW w:w="989"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81.8</w:t>
            </w:r>
          </w:p>
        </w:tc>
        <w:tc>
          <w:tcPr>
            <w:tcW w:w="1043"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45.5</w:t>
            </w:r>
          </w:p>
        </w:tc>
        <w:tc>
          <w:tcPr>
            <w:tcW w:w="944"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36.4</w:t>
            </w:r>
          </w:p>
        </w:tc>
        <w:tc>
          <w:tcPr>
            <w:tcW w:w="1701"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0.0</w:t>
            </w:r>
          </w:p>
        </w:tc>
        <w:tc>
          <w:tcPr>
            <w:tcW w:w="993" w:type="dxa"/>
            <w:tcBorders>
              <w:bottom w:val="single" w:sz="4" w:space="0" w:color="auto"/>
            </w:tcBorders>
            <w:vAlign w:val="center"/>
          </w:tcPr>
          <w:p w:rsidR="00F24940" w:rsidRPr="00F24940" w:rsidRDefault="00F24940" w:rsidP="00F24940">
            <w:pPr>
              <w:jc w:val="center"/>
              <w:rPr>
                <w:sz w:val="24"/>
                <w:szCs w:val="24"/>
              </w:rPr>
            </w:pPr>
            <w:r w:rsidRPr="00F24940">
              <w:rPr>
                <w:sz w:val="24"/>
                <w:szCs w:val="24"/>
              </w:rPr>
              <w:t>0.0</w:t>
            </w:r>
          </w:p>
        </w:tc>
      </w:tr>
      <w:tr w:rsidR="00F24940" w:rsidRPr="00F24940" w:rsidTr="00B40DE1">
        <w:tc>
          <w:tcPr>
            <w:tcW w:w="2572" w:type="dxa"/>
            <w:tcBorders>
              <w:top w:val="single" w:sz="4" w:space="0" w:color="auto"/>
              <w:bottom w:val="single" w:sz="4" w:space="0" w:color="auto"/>
            </w:tcBorders>
            <w:vAlign w:val="center"/>
          </w:tcPr>
          <w:p w:rsidR="00F24940" w:rsidRPr="00F24940" w:rsidRDefault="00F24940" w:rsidP="00F24940">
            <w:pPr>
              <w:rPr>
                <w:sz w:val="24"/>
                <w:szCs w:val="24"/>
              </w:rPr>
            </w:pPr>
            <w:r w:rsidRPr="00F24940">
              <w:rPr>
                <w:sz w:val="24"/>
                <w:szCs w:val="24"/>
              </w:rPr>
              <w:t>Total</w:t>
            </w:r>
          </w:p>
        </w:tc>
        <w:tc>
          <w:tcPr>
            <w:tcW w:w="136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81.4</w:t>
            </w:r>
          </w:p>
        </w:tc>
        <w:tc>
          <w:tcPr>
            <w:tcW w:w="989"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77.8</w:t>
            </w:r>
          </w:p>
        </w:tc>
        <w:tc>
          <w:tcPr>
            <w:tcW w:w="104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30.4</w:t>
            </w:r>
          </w:p>
        </w:tc>
        <w:tc>
          <w:tcPr>
            <w:tcW w:w="944"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26.3</w:t>
            </w:r>
          </w:p>
        </w:tc>
        <w:tc>
          <w:tcPr>
            <w:tcW w:w="1701"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4.6</w:t>
            </w:r>
          </w:p>
        </w:tc>
        <w:tc>
          <w:tcPr>
            <w:tcW w:w="993" w:type="dxa"/>
            <w:tcBorders>
              <w:top w:val="single" w:sz="4" w:space="0" w:color="auto"/>
              <w:bottom w:val="single" w:sz="4" w:space="0" w:color="auto"/>
            </w:tcBorders>
            <w:vAlign w:val="center"/>
          </w:tcPr>
          <w:p w:rsidR="00F24940" w:rsidRPr="00F24940" w:rsidRDefault="00F24940" w:rsidP="00F24940">
            <w:pPr>
              <w:jc w:val="center"/>
              <w:rPr>
                <w:sz w:val="24"/>
                <w:szCs w:val="24"/>
              </w:rPr>
            </w:pPr>
            <w:r w:rsidRPr="00F24940">
              <w:rPr>
                <w:sz w:val="24"/>
                <w:szCs w:val="24"/>
              </w:rPr>
              <w:t>4.6</w:t>
            </w:r>
          </w:p>
        </w:tc>
      </w:tr>
    </w:tbl>
    <w:p w:rsidR="00F24940" w:rsidRPr="00F24940" w:rsidRDefault="00F24940" w:rsidP="00F24940"/>
    <w:p w:rsidR="00F24940" w:rsidRDefault="00F24940" w:rsidP="00F24940"/>
    <w:p w:rsidR="00F24940" w:rsidRDefault="00F24940" w:rsidP="00F24940"/>
    <w:p w:rsidR="00F24940" w:rsidRPr="00F24940" w:rsidRDefault="00F24940" w:rsidP="00F24940"/>
    <w:p w:rsidR="00F24940" w:rsidRPr="00F24940" w:rsidRDefault="00F24940" w:rsidP="00F24940">
      <w:pPr>
        <w:spacing w:after="0" w:line="240" w:lineRule="auto"/>
        <w:rPr>
          <w:b/>
          <w:sz w:val="24"/>
          <w:szCs w:val="24"/>
        </w:rPr>
      </w:pPr>
      <w:r w:rsidRPr="00F24940">
        <w:rPr>
          <w:b/>
          <w:sz w:val="24"/>
          <w:szCs w:val="24"/>
        </w:rPr>
        <w:lastRenderedPageBreak/>
        <w:t>Table 10: Correlations between evidence of impact</w:t>
      </w:r>
    </w:p>
    <w:tbl>
      <w:tblPr>
        <w:tblW w:w="9190" w:type="dxa"/>
        <w:tblInd w:w="96" w:type="dxa"/>
        <w:tblLook w:val="04A0" w:firstRow="1" w:lastRow="0" w:firstColumn="1" w:lastColumn="0" w:noHBand="0" w:noVBand="1"/>
      </w:tblPr>
      <w:tblGrid>
        <w:gridCol w:w="2591"/>
        <w:gridCol w:w="1440"/>
        <w:gridCol w:w="1129"/>
        <w:gridCol w:w="1129"/>
        <w:gridCol w:w="1129"/>
        <w:gridCol w:w="1219"/>
        <w:gridCol w:w="1035"/>
      </w:tblGrid>
      <w:tr w:rsidR="00F24940" w:rsidRPr="00F24940" w:rsidTr="00B40DE1">
        <w:trPr>
          <w:trHeight w:val="300"/>
        </w:trPr>
        <w:tc>
          <w:tcPr>
            <w:tcW w:w="2591"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 </w:t>
            </w:r>
          </w:p>
        </w:tc>
        <w:tc>
          <w:tcPr>
            <w:tcW w:w="1338"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Testimonials</w:t>
            </w:r>
          </w:p>
        </w:tc>
        <w:tc>
          <w:tcPr>
            <w:tcW w:w="1053"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Project reports</w:t>
            </w:r>
          </w:p>
        </w:tc>
        <w:tc>
          <w:tcPr>
            <w:tcW w:w="1053"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Websites</w:t>
            </w:r>
          </w:p>
        </w:tc>
        <w:tc>
          <w:tcPr>
            <w:tcW w:w="1053"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Media</w:t>
            </w:r>
          </w:p>
        </w:tc>
        <w:tc>
          <w:tcPr>
            <w:tcW w:w="1135"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Document outlining users</w:t>
            </w:r>
          </w:p>
        </w:tc>
        <w:tc>
          <w:tcPr>
            <w:tcW w:w="967" w:type="dxa"/>
            <w:tcBorders>
              <w:top w:val="single" w:sz="8" w:space="0" w:color="auto"/>
              <w:left w:val="nil"/>
              <w:bottom w:val="single" w:sz="4"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i/>
                <w:iCs/>
                <w:color w:val="000000"/>
                <w:sz w:val="24"/>
                <w:szCs w:val="24"/>
                <w:lang w:eastAsia="en-GB"/>
              </w:rPr>
            </w:pPr>
            <w:r w:rsidRPr="00F24940">
              <w:rPr>
                <w:rFonts w:ascii="Calibri" w:eastAsia="Times New Roman" w:hAnsi="Calibri" w:cs="Times New Roman"/>
                <w:i/>
                <w:iCs/>
                <w:color w:val="000000"/>
                <w:sz w:val="24"/>
                <w:szCs w:val="24"/>
                <w:lang w:eastAsia="en-GB"/>
              </w:rPr>
              <w:t>Honours</w:t>
            </w:r>
          </w:p>
        </w:tc>
      </w:tr>
      <w:tr w:rsidR="00F24940" w:rsidRPr="00F24940" w:rsidTr="00B40DE1">
        <w:trPr>
          <w:trHeight w:val="300"/>
        </w:trPr>
        <w:tc>
          <w:tcPr>
            <w:tcW w:w="2591"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Testimonials</w:t>
            </w:r>
          </w:p>
        </w:tc>
        <w:tc>
          <w:tcPr>
            <w:tcW w:w="1338"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135"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967"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r>
      <w:tr w:rsidR="00F24940" w:rsidRPr="00F24940" w:rsidTr="00B40DE1">
        <w:trPr>
          <w:trHeight w:val="300"/>
        </w:trPr>
        <w:tc>
          <w:tcPr>
            <w:tcW w:w="2591"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Project reports</w:t>
            </w:r>
          </w:p>
        </w:tc>
        <w:tc>
          <w:tcPr>
            <w:tcW w:w="1338"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-0.41337</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135"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967"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r>
      <w:tr w:rsidR="00F24940" w:rsidRPr="00F24940" w:rsidTr="00B40DE1">
        <w:trPr>
          <w:trHeight w:val="300"/>
        </w:trPr>
        <w:tc>
          <w:tcPr>
            <w:tcW w:w="2591"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Websites</w:t>
            </w:r>
          </w:p>
        </w:tc>
        <w:tc>
          <w:tcPr>
            <w:tcW w:w="1338"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-0.42121</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0.405433</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1135"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967"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r>
      <w:tr w:rsidR="00F24940" w:rsidRPr="00F24940" w:rsidTr="00B40DE1">
        <w:trPr>
          <w:trHeight w:val="300"/>
        </w:trPr>
        <w:tc>
          <w:tcPr>
            <w:tcW w:w="2591"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Media</w:t>
            </w:r>
          </w:p>
        </w:tc>
        <w:tc>
          <w:tcPr>
            <w:tcW w:w="1338"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-0.32124</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0.581209</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0.148552</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c>
          <w:tcPr>
            <w:tcW w:w="1135"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c>
          <w:tcPr>
            <w:tcW w:w="967"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r>
      <w:tr w:rsidR="00F24940" w:rsidRPr="00F24940" w:rsidTr="00B40DE1">
        <w:trPr>
          <w:trHeight w:val="300"/>
        </w:trPr>
        <w:tc>
          <w:tcPr>
            <w:tcW w:w="2591"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Document outlining users</w:t>
            </w:r>
          </w:p>
        </w:tc>
        <w:tc>
          <w:tcPr>
            <w:tcW w:w="1338"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-0.37096</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-0.4893</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-0.28208</w:t>
            </w:r>
          </w:p>
        </w:tc>
        <w:tc>
          <w:tcPr>
            <w:tcW w:w="1053"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0.000912</w:t>
            </w:r>
          </w:p>
        </w:tc>
        <w:tc>
          <w:tcPr>
            <w:tcW w:w="1135"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c>
          <w:tcPr>
            <w:tcW w:w="967" w:type="dxa"/>
            <w:tcBorders>
              <w:top w:val="nil"/>
              <w:left w:val="nil"/>
              <w:bottom w:val="nil"/>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p>
        </w:tc>
      </w:tr>
      <w:tr w:rsidR="00F24940" w:rsidRPr="00F24940" w:rsidTr="00B40DE1">
        <w:trPr>
          <w:trHeight w:val="315"/>
        </w:trPr>
        <w:tc>
          <w:tcPr>
            <w:tcW w:w="2591"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Honours</w:t>
            </w:r>
          </w:p>
        </w:tc>
        <w:tc>
          <w:tcPr>
            <w:tcW w:w="1338"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-0.71391</w:t>
            </w:r>
          </w:p>
        </w:tc>
        <w:tc>
          <w:tcPr>
            <w:tcW w:w="1053"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0.227906</w:t>
            </w:r>
          </w:p>
        </w:tc>
        <w:tc>
          <w:tcPr>
            <w:tcW w:w="1053"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0.630684</w:t>
            </w:r>
          </w:p>
        </w:tc>
        <w:tc>
          <w:tcPr>
            <w:tcW w:w="1053"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-0.16393</w:t>
            </w:r>
          </w:p>
        </w:tc>
        <w:tc>
          <w:tcPr>
            <w:tcW w:w="1135"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-0.08583</w:t>
            </w:r>
          </w:p>
        </w:tc>
        <w:tc>
          <w:tcPr>
            <w:tcW w:w="967" w:type="dxa"/>
            <w:tcBorders>
              <w:top w:val="nil"/>
              <w:left w:val="nil"/>
              <w:bottom w:val="single" w:sz="8" w:space="0" w:color="auto"/>
              <w:right w:val="nil"/>
            </w:tcBorders>
            <w:shd w:val="clear" w:color="auto" w:fill="auto"/>
            <w:noWrap/>
            <w:vAlign w:val="center"/>
            <w:hideMark/>
          </w:tcPr>
          <w:p w:rsidR="00F24940" w:rsidRPr="00F24940" w:rsidRDefault="00F24940" w:rsidP="00F24940">
            <w:pPr>
              <w:spacing w:after="0" w:line="240" w:lineRule="auto"/>
              <w:jc w:val="center"/>
              <w:rPr>
                <w:rFonts w:ascii="Calibri" w:eastAsia="Times New Roman" w:hAnsi="Calibri" w:cs="Times New Roman"/>
                <w:color w:val="000000"/>
                <w:sz w:val="24"/>
                <w:szCs w:val="24"/>
                <w:lang w:eastAsia="en-GB"/>
              </w:rPr>
            </w:pPr>
            <w:r w:rsidRPr="00F24940">
              <w:rPr>
                <w:rFonts w:ascii="Calibri" w:eastAsia="Times New Roman" w:hAnsi="Calibri" w:cs="Times New Roman"/>
                <w:color w:val="000000"/>
                <w:sz w:val="24"/>
                <w:szCs w:val="24"/>
                <w:lang w:eastAsia="en-GB"/>
              </w:rPr>
              <w:t>1</w:t>
            </w:r>
          </w:p>
        </w:tc>
      </w:tr>
    </w:tbl>
    <w:p w:rsidR="00F24940" w:rsidRPr="00F24940" w:rsidRDefault="00F24940" w:rsidP="00F24940"/>
    <w:p w:rsidR="00C12CD1" w:rsidRPr="00A80BFA" w:rsidRDefault="00BD587D" w:rsidP="00904D9B">
      <w:pPr>
        <w:spacing w:after="0" w:line="480" w:lineRule="auto"/>
        <w:rPr>
          <w:b/>
          <w:sz w:val="28"/>
          <w:szCs w:val="28"/>
        </w:rPr>
      </w:pPr>
      <w:r w:rsidRPr="00A80BFA">
        <w:rPr>
          <w:b/>
          <w:sz w:val="28"/>
          <w:szCs w:val="28"/>
        </w:rPr>
        <w:t>D</w:t>
      </w:r>
      <w:r w:rsidR="00A80BFA" w:rsidRPr="00A80BFA">
        <w:rPr>
          <w:b/>
          <w:sz w:val="28"/>
          <w:szCs w:val="28"/>
        </w:rPr>
        <w:t>iscussion</w:t>
      </w:r>
      <w:r w:rsidRPr="00A80BFA">
        <w:rPr>
          <w:b/>
          <w:sz w:val="28"/>
          <w:szCs w:val="28"/>
        </w:rPr>
        <w:t xml:space="preserve"> </w:t>
      </w:r>
    </w:p>
    <w:p w:rsidR="0074376C" w:rsidRDefault="00BC7F03" w:rsidP="00904D9B">
      <w:pPr>
        <w:spacing w:after="0" w:line="480" w:lineRule="auto"/>
        <w:rPr>
          <w:sz w:val="24"/>
          <w:szCs w:val="24"/>
        </w:rPr>
      </w:pPr>
      <w:r>
        <w:rPr>
          <w:sz w:val="24"/>
          <w:szCs w:val="24"/>
        </w:rPr>
        <w:t xml:space="preserve">The conceptual framework in Figure 1 was used to guide the analysis of the case studies provided for REF </w:t>
      </w:r>
      <w:r w:rsidR="00846652">
        <w:rPr>
          <w:sz w:val="24"/>
          <w:szCs w:val="24"/>
        </w:rPr>
        <w:t>20</w:t>
      </w:r>
      <w:r>
        <w:rPr>
          <w:sz w:val="24"/>
          <w:szCs w:val="24"/>
        </w:rPr>
        <w:t xml:space="preserve">14. </w:t>
      </w:r>
      <w:r w:rsidR="00916A83">
        <w:rPr>
          <w:sz w:val="24"/>
          <w:szCs w:val="24"/>
        </w:rPr>
        <w:t>The analysis reveals the variety and range of ways in which impact occurs at each stage. While engagement may happen from the beginning of a research project and continue through all stages this does not seem to be the case most of the time</w:t>
      </w:r>
      <w:r w:rsidR="00C32260">
        <w:rPr>
          <w:sz w:val="24"/>
          <w:szCs w:val="24"/>
        </w:rPr>
        <w:t>.</w:t>
      </w:r>
      <w:r w:rsidR="000D346B">
        <w:rPr>
          <w:sz w:val="24"/>
          <w:szCs w:val="24"/>
        </w:rPr>
        <w:t xml:space="preserve"> </w:t>
      </w:r>
      <w:r w:rsidR="00C32260">
        <w:rPr>
          <w:sz w:val="24"/>
          <w:szCs w:val="24"/>
        </w:rPr>
        <w:t>In most cases the</w:t>
      </w:r>
      <w:r w:rsidR="00916A83">
        <w:rPr>
          <w:sz w:val="24"/>
          <w:szCs w:val="24"/>
        </w:rPr>
        <w:t xml:space="preserve"> academic initiated the project </w:t>
      </w:r>
      <w:r w:rsidR="000D346B">
        <w:rPr>
          <w:sz w:val="24"/>
          <w:szCs w:val="24"/>
        </w:rPr>
        <w:t xml:space="preserve">with other academic colleagues, </w:t>
      </w:r>
      <w:r w:rsidR="00916A83">
        <w:rPr>
          <w:sz w:val="24"/>
          <w:szCs w:val="24"/>
        </w:rPr>
        <w:t>often supported by a research grant.</w:t>
      </w:r>
      <w:r w:rsidR="00C32260">
        <w:rPr>
          <w:sz w:val="24"/>
          <w:szCs w:val="24"/>
        </w:rPr>
        <w:t xml:space="preserve"> Engagement with practice has then taken place after the initial research has been done.</w:t>
      </w:r>
      <w:r w:rsidR="00916A83">
        <w:rPr>
          <w:sz w:val="24"/>
          <w:szCs w:val="24"/>
        </w:rPr>
        <w:t xml:space="preserve"> Utilisation </w:t>
      </w:r>
      <w:r w:rsidR="004464FE">
        <w:rPr>
          <w:sz w:val="24"/>
          <w:szCs w:val="24"/>
        </w:rPr>
        <w:t xml:space="preserve">of research is facilitated through many different routes with distinct differences between disciplines. </w:t>
      </w:r>
      <w:r w:rsidR="000D346B">
        <w:rPr>
          <w:sz w:val="24"/>
          <w:szCs w:val="24"/>
        </w:rPr>
        <w:t>A wide range of evidence is provided to substantiate impact claims. In discussing the implications of the</w:t>
      </w:r>
      <w:r w:rsidR="00F53B41">
        <w:rPr>
          <w:sz w:val="24"/>
          <w:szCs w:val="24"/>
        </w:rPr>
        <w:t>se</w:t>
      </w:r>
      <w:r w:rsidR="000D346B">
        <w:rPr>
          <w:sz w:val="24"/>
          <w:szCs w:val="24"/>
        </w:rPr>
        <w:t xml:space="preserve"> findings</w:t>
      </w:r>
      <w:r w:rsidR="00F53B41">
        <w:rPr>
          <w:sz w:val="24"/>
          <w:szCs w:val="24"/>
        </w:rPr>
        <w:t>,</w:t>
      </w:r>
      <w:r w:rsidR="000D346B">
        <w:rPr>
          <w:sz w:val="24"/>
          <w:szCs w:val="24"/>
        </w:rPr>
        <w:t xml:space="preserve"> </w:t>
      </w:r>
      <w:r w:rsidR="00F53B41">
        <w:rPr>
          <w:sz w:val="24"/>
          <w:szCs w:val="24"/>
        </w:rPr>
        <w:t xml:space="preserve">the three </w:t>
      </w:r>
      <w:r w:rsidR="00F53B41" w:rsidRPr="00616060">
        <w:rPr>
          <w:sz w:val="24"/>
          <w:szCs w:val="24"/>
        </w:rPr>
        <w:t xml:space="preserve">salient factors (individual, organisational and institutional) </w:t>
      </w:r>
      <w:r w:rsidR="00F53B41">
        <w:rPr>
          <w:sz w:val="24"/>
          <w:szCs w:val="24"/>
        </w:rPr>
        <w:t xml:space="preserve">that </w:t>
      </w:r>
      <w:proofErr w:type="spellStart"/>
      <w:r w:rsidR="00A52850">
        <w:rPr>
          <w:sz w:val="24"/>
          <w:szCs w:val="24"/>
        </w:rPr>
        <w:t>Perkmann</w:t>
      </w:r>
      <w:proofErr w:type="spellEnd"/>
      <w:r w:rsidR="00F53B41" w:rsidRPr="00616060">
        <w:rPr>
          <w:sz w:val="24"/>
          <w:szCs w:val="24"/>
        </w:rPr>
        <w:t xml:space="preserve"> et al. </w:t>
      </w:r>
      <w:r w:rsidR="00F53B41">
        <w:rPr>
          <w:sz w:val="24"/>
          <w:szCs w:val="24"/>
        </w:rPr>
        <w:t>(2013) identify as driving university/industry relations will be referred to.</w:t>
      </w:r>
    </w:p>
    <w:p w:rsidR="00BF7CBC" w:rsidRPr="00616060" w:rsidRDefault="00BF7CBC" w:rsidP="00BF7CBC">
      <w:pPr>
        <w:spacing w:after="0" w:line="480" w:lineRule="auto"/>
        <w:rPr>
          <w:sz w:val="24"/>
          <w:szCs w:val="24"/>
        </w:rPr>
      </w:pPr>
      <w:r>
        <w:rPr>
          <w:b/>
          <w:sz w:val="24"/>
          <w:szCs w:val="24"/>
        </w:rPr>
        <w:t>Theory on m</w:t>
      </w:r>
      <w:r w:rsidRPr="00616060">
        <w:rPr>
          <w:b/>
          <w:sz w:val="24"/>
          <w:szCs w:val="24"/>
        </w:rPr>
        <w:t>odes of engagement</w:t>
      </w:r>
    </w:p>
    <w:p w:rsidR="00DC2124" w:rsidRDefault="001B1201" w:rsidP="00BF7CBC">
      <w:pPr>
        <w:spacing w:after="0" w:line="480" w:lineRule="auto"/>
        <w:ind w:firstLine="720"/>
        <w:rPr>
          <w:sz w:val="24"/>
          <w:szCs w:val="24"/>
        </w:rPr>
      </w:pPr>
      <w:r>
        <w:rPr>
          <w:sz w:val="24"/>
          <w:szCs w:val="24"/>
        </w:rPr>
        <w:t>The evidence from REF 2014 does not support the idealised and normative model of Mode 2 knowledge production (Gibbons et al. 1994)</w:t>
      </w:r>
      <w:r w:rsidR="00BF7CBC" w:rsidRPr="00616060">
        <w:rPr>
          <w:sz w:val="24"/>
          <w:szCs w:val="24"/>
        </w:rPr>
        <w:t xml:space="preserve">. At the same time, there was little evidence that wider impact was achieved purely through knowledge flowing from research to practice in a linear Mode 1 way. </w:t>
      </w:r>
      <w:r w:rsidR="00BF7CBC">
        <w:rPr>
          <w:sz w:val="24"/>
          <w:szCs w:val="24"/>
        </w:rPr>
        <w:t>T</w:t>
      </w:r>
      <w:r w:rsidR="00BF7CBC" w:rsidRPr="00616060">
        <w:rPr>
          <w:sz w:val="24"/>
          <w:szCs w:val="24"/>
        </w:rPr>
        <w:t xml:space="preserve">he reality of </w:t>
      </w:r>
      <w:r w:rsidR="00BF7CBC">
        <w:rPr>
          <w:sz w:val="24"/>
          <w:szCs w:val="24"/>
        </w:rPr>
        <w:t>the</w:t>
      </w:r>
      <w:r w:rsidR="00BF7CBC" w:rsidRPr="00616060">
        <w:rPr>
          <w:sz w:val="24"/>
          <w:szCs w:val="24"/>
        </w:rPr>
        <w:t xml:space="preserve"> range of modes of </w:t>
      </w:r>
      <w:r w:rsidR="00BF7CBC">
        <w:rPr>
          <w:sz w:val="24"/>
          <w:szCs w:val="24"/>
        </w:rPr>
        <w:t xml:space="preserve">engagement </w:t>
      </w:r>
      <w:r w:rsidR="00BF7CBC">
        <w:rPr>
          <w:sz w:val="24"/>
          <w:szCs w:val="24"/>
        </w:rPr>
        <w:lastRenderedPageBreak/>
        <w:t>evidenced</w:t>
      </w:r>
      <w:r w:rsidR="00BF7CBC" w:rsidRPr="00616060">
        <w:rPr>
          <w:sz w:val="24"/>
          <w:szCs w:val="24"/>
        </w:rPr>
        <w:t xml:space="preserve"> in </w:t>
      </w:r>
      <w:r w:rsidR="00BF7CBC">
        <w:rPr>
          <w:sz w:val="24"/>
          <w:szCs w:val="24"/>
        </w:rPr>
        <w:t xml:space="preserve">the </w:t>
      </w:r>
      <w:r w:rsidR="00BF7CBC" w:rsidRPr="00616060">
        <w:rPr>
          <w:sz w:val="24"/>
          <w:szCs w:val="24"/>
        </w:rPr>
        <w:t xml:space="preserve">B&amp;M </w:t>
      </w:r>
      <w:r w:rsidR="00DC2124">
        <w:rPr>
          <w:sz w:val="24"/>
          <w:szCs w:val="24"/>
        </w:rPr>
        <w:t>impact cases</w:t>
      </w:r>
      <w:r w:rsidR="00BF7CBC" w:rsidRPr="00616060">
        <w:rPr>
          <w:sz w:val="24"/>
          <w:szCs w:val="24"/>
        </w:rPr>
        <w:t xml:space="preserve"> </w:t>
      </w:r>
      <w:r w:rsidR="00BF7CBC">
        <w:rPr>
          <w:sz w:val="24"/>
          <w:szCs w:val="24"/>
        </w:rPr>
        <w:t>suggests</w:t>
      </w:r>
      <w:r w:rsidR="00BF7CBC" w:rsidRPr="00616060">
        <w:rPr>
          <w:sz w:val="24"/>
          <w:szCs w:val="24"/>
        </w:rPr>
        <w:t xml:space="preserve"> that the polar opposites of Mode 1 and Mode 2 research are not particularly helpful. </w:t>
      </w:r>
      <w:r w:rsidR="00DC2124">
        <w:rPr>
          <w:sz w:val="24"/>
          <w:szCs w:val="24"/>
        </w:rPr>
        <w:t xml:space="preserve">This supports the contention of Swan et al. (2010) of a co-mingling of modes. </w:t>
      </w:r>
      <w:r w:rsidR="008B6B7C">
        <w:rPr>
          <w:sz w:val="24"/>
          <w:szCs w:val="24"/>
        </w:rPr>
        <w:t>It also supports the claim that t</w:t>
      </w:r>
      <w:r w:rsidR="00DC2124">
        <w:rPr>
          <w:sz w:val="24"/>
          <w:szCs w:val="24"/>
        </w:rPr>
        <w:t xml:space="preserve">he reality of engagement between scholars and practitioners involves many different ways of interacting together </w:t>
      </w:r>
      <w:r w:rsidR="00DC2124" w:rsidRPr="00DC2124">
        <w:rPr>
          <w:sz w:val="24"/>
          <w:szCs w:val="24"/>
        </w:rPr>
        <w:t>(</w:t>
      </w:r>
      <w:proofErr w:type="spellStart"/>
      <w:r w:rsidR="00DC2124" w:rsidRPr="00DC2124">
        <w:rPr>
          <w:sz w:val="24"/>
          <w:szCs w:val="24"/>
        </w:rPr>
        <w:t>Antonacopoulou</w:t>
      </w:r>
      <w:proofErr w:type="spellEnd"/>
      <w:r w:rsidR="00DC2124" w:rsidRPr="00DC2124">
        <w:rPr>
          <w:sz w:val="24"/>
          <w:szCs w:val="24"/>
        </w:rPr>
        <w:t xml:space="preserve">, </w:t>
      </w:r>
      <w:proofErr w:type="spellStart"/>
      <w:r w:rsidR="00DC2124" w:rsidRPr="00DC2124">
        <w:rPr>
          <w:sz w:val="24"/>
          <w:szCs w:val="24"/>
        </w:rPr>
        <w:t>Dehlin</w:t>
      </w:r>
      <w:proofErr w:type="spellEnd"/>
      <w:r w:rsidR="00DC2124" w:rsidRPr="00DC2124">
        <w:rPr>
          <w:sz w:val="24"/>
          <w:szCs w:val="24"/>
        </w:rPr>
        <w:t xml:space="preserve"> and </w:t>
      </w:r>
      <w:proofErr w:type="spellStart"/>
      <w:r w:rsidR="00DC2124" w:rsidRPr="00DC2124">
        <w:rPr>
          <w:sz w:val="24"/>
          <w:szCs w:val="24"/>
        </w:rPr>
        <w:t>Zundel</w:t>
      </w:r>
      <w:proofErr w:type="spellEnd"/>
      <w:r w:rsidR="00DC2124" w:rsidRPr="00DC2124">
        <w:rPr>
          <w:sz w:val="24"/>
          <w:szCs w:val="24"/>
        </w:rPr>
        <w:t>, 2011)</w:t>
      </w:r>
      <w:r w:rsidR="00DC2124">
        <w:rPr>
          <w:sz w:val="24"/>
          <w:szCs w:val="24"/>
        </w:rPr>
        <w:t>.</w:t>
      </w:r>
      <w:r w:rsidR="00D72034">
        <w:rPr>
          <w:sz w:val="24"/>
          <w:szCs w:val="24"/>
        </w:rPr>
        <w:t xml:space="preserve"> The forms of engagement varied in relation to the subject area and that subject area’s definition of its user community. </w:t>
      </w:r>
      <w:r w:rsidR="00D72034" w:rsidRPr="00616060">
        <w:rPr>
          <w:sz w:val="24"/>
          <w:szCs w:val="24"/>
        </w:rPr>
        <w:t xml:space="preserve">The variety of collaborations </w:t>
      </w:r>
      <w:r w:rsidR="00735E4A">
        <w:rPr>
          <w:sz w:val="24"/>
          <w:szCs w:val="24"/>
        </w:rPr>
        <w:t xml:space="preserve">in the case studies </w:t>
      </w:r>
      <w:r w:rsidR="00D72034" w:rsidRPr="00616060">
        <w:rPr>
          <w:sz w:val="24"/>
          <w:szCs w:val="24"/>
        </w:rPr>
        <w:t xml:space="preserve">also suggests that while ways of conceptualising </w:t>
      </w:r>
      <w:r w:rsidR="00E637AA">
        <w:rPr>
          <w:sz w:val="24"/>
          <w:szCs w:val="24"/>
        </w:rPr>
        <w:t>a close</w:t>
      </w:r>
      <w:r w:rsidR="00D72034" w:rsidRPr="00616060">
        <w:rPr>
          <w:sz w:val="24"/>
          <w:szCs w:val="24"/>
        </w:rPr>
        <w:t xml:space="preserve"> relationship with practice, such as </w:t>
      </w:r>
      <w:r w:rsidR="00D72034">
        <w:rPr>
          <w:sz w:val="24"/>
          <w:szCs w:val="24"/>
        </w:rPr>
        <w:t>D</w:t>
      </w:r>
      <w:r w:rsidR="00D72034" w:rsidRPr="00616060">
        <w:rPr>
          <w:sz w:val="24"/>
          <w:szCs w:val="24"/>
        </w:rPr>
        <w:t xml:space="preserve">esign </w:t>
      </w:r>
      <w:r w:rsidR="00D72034">
        <w:rPr>
          <w:sz w:val="24"/>
          <w:szCs w:val="24"/>
        </w:rPr>
        <w:t>S</w:t>
      </w:r>
      <w:r w:rsidR="00D72034" w:rsidRPr="00616060">
        <w:rPr>
          <w:sz w:val="24"/>
          <w:szCs w:val="24"/>
        </w:rPr>
        <w:t xml:space="preserve">cience </w:t>
      </w:r>
      <w:r w:rsidR="00D72034">
        <w:rPr>
          <w:sz w:val="24"/>
          <w:szCs w:val="24"/>
        </w:rPr>
        <w:t>(</w:t>
      </w:r>
      <w:r w:rsidR="006A1A61" w:rsidRPr="006A1A61">
        <w:rPr>
          <w:sz w:val="24"/>
          <w:szCs w:val="24"/>
        </w:rPr>
        <w:t xml:space="preserve">Van </w:t>
      </w:r>
      <w:proofErr w:type="spellStart"/>
      <w:r w:rsidR="006A1A61" w:rsidRPr="006A1A61">
        <w:rPr>
          <w:sz w:val="24"/>
          <w:szCs w:val="24"/>
        </w:rPr>
        <w:t>Aaken</w:t>
      </w:r>
      <w:proofErr w:type="spellEnd"/>
      <w:r w:rsidR="006A1A61" w:rsidRPr="006A1A61">
        <w:rPr>
          <w:sz w:val="24"/>
          <w:szCs w:val="24"/>
        </w:rPr>
        <w:t>, 2005</w:t>
      </w:r>
      <w:r w:rsidR="00D72034">
        <w:rPr>
          <w:sz w:val="24"/>
          <w:szCs w:val="24"/>
        </w:rPr>
        <w:t>)</w:t>
      </w:r>
      <w:r w:rsidR="008B6B7C">
        <w:rPr>
          <w:sz w:val="24"/>
          <w:szCs w:val="24"/>
        </w:rPr>
        <w:t>,</w:t>
      </w:r>
      <w:r w:rsidR="00D72034">
        <w:rPr>
          <w:sz w:val="24"/>
          <w:szCs w:val="24"/>
        </w:rPr>
        <w:t xml:space="preserve"> </w:t>
      </w:r>
      <w:r w:rsidR="00D72034" w:rsidRPr="00616060">
        <w:rPr>
          <w:sz w:val="24"/>
          <w:szCs w:val="24"/>
        </w:rPr>
        <w:t>may be applicable in specific contexts and situations</w:t>
      </w:r>
      <w:r w:rsidR="00D72034">
        <w:rPr>
          <w:sz w:val="24"/>
          <w:szCs w:val="24"/>
        </w:rPr>
        <w:t>,</w:t>
      </w:r>
      <w:r w:rsidR="00D72034" w:rsidRPr="00616060">
        <w:rPr>
          <w:sz w:val="24"/>
          <w:szCs w:val="24"/>
        </w:rPr>
        <w:t xml:space="preserve"> they do not provide a panacea for achieving relevance across the range of B&amp;M research. </w:t>
      </w:r>
      <w:r w:rsidR="00D72034">
        <w:rPr>
          <w:sz w:val="24"/>
          <w:szCs w:val="24"/>
        </w:rPr>
        <w:t xml:space="preserve">The view of equal relationships, </w:t>
      </w:r>
      <w:r w:rsidR="00FD7A21">
        <w:rPr>
          <w:sz w:val="24"/>
          <w:szCs w:val="24"/>
        </w:rPr>
        <w:t xml:space="preserve">in engaged scholarship, </w:t>
      </w:r>
      <w:r w:rsidR="00D72034">
        <w:rPr>
          <w:sz w:val="24"/>
          <w:szCs w:val="24"/>
        </w:rPr>
        <w:t xml:space="preserve">put </w:t>
      </w:r>
      <w:r w:rsidR="00FD7A21">
        <w:rPr>
          <w:sz w:val="24"/>
          <w:szCs w:val="24"/>
        </w:rPr>
        <w:t xml:space="preserve">forward by </w:t>
      </w:r>
      <w:r w:rsidR="00D72034">
        <w:rPr>
          <w:sz w:val="24"/>
          <w:szCs w:val="24"/>
        </w:rPr>
        <w:t>Van De Venn</w:t>
      </w:r>
      <w:r w:rsidR="00FD7A21">
        <w:rPr>
          <w:sz w:val="24"/>
          <w:szCs w:val="24"/>
        </w:rPr>
        <w:t xml:space="preserve"> (</w:t>
      </w:r>
      <w:r w:rsidR="00D72034">
        <w:rPr>
          <w:sz w:val="24"/>
          <w:szCs w:val="24"/>
        </w:rPr>
        <w:t>2007)</w:t>
      </w:r>
      <w:r w:rsidR="008B6B7C">
        <w:rPr>
          <w:sz w:val="24"/>
          <w:szCs w:val="24"/>
        </w:rPr>
        <w:t>,</w:t>
      </w:r>
      <w:r w:rsidR="00FD7A21">
        <w:rPr>
          <w:sz w:val="24"/>
          <w:szCs w:val="24"/>
        </w:rPr>
        <w:t xml:space="preserve"> may </w:t>
      </w:r>
      <w:r w:rsidR="00D72034">
        <w:rPr>
          <w:sz w:val="24"/>
          <w:szCs w:val="24"/>
        </w:rPr>
        <w:t xml:space="preserve"> </w:t>
      </w:r>
      <w:r w:rsidR="00FD7A21">
        <w:rPr>
          <w:sz w:val="24"/>
          <w:szCs w:val="24"/>
        </w:rPr>
        <w:t>be an unobtainable ideal in most cases, leading to an overvaluing the role that managers play</w:t>
      </w:r>
      <w:r w:rsidR="00E637AA">
        <w:rPr>
          <w:sz w:val="24"/>
          <w:szCs w:val="24"/>
        </w:rPr>
        <w:t>,</w:t>
      </w:r>
      <w:r w:rsidR="00FD7A21">
        <w:rPr>
          <w:sz w:val="24"/>
          <w:szCs w:val="24"/>
        </w:rPr>
        <w:t xml:space="preserve"> as co-researchers in the academic discourse</w:t>
      </w:r>
      <w:r w:rsidR="00FD7A21" w:rsidRPr="00FD7A21">
        <w:t xml:space="preserve"> </w:t>
      </w:r>
      <w:r w:rsidR="00FD7A21">
        <w:t>(</w:t>
      </w:r>
      <w:proofErr w:type="spellStart"/>
      <w:r w:rsidR="00FD7A21" w:rsidRPr="00FD7A21">
        <w:rPr>
          <w:sz w:val="24"/>
          <w:szCs w:val="24"/>
        </w:rPr>
        <w:t>Kieser</w:t>
      </w:r>
      <w:proofErr w:type="spellEnd"/>
      <w:r w:rsidR="00FD7A21" w:rsidRPr="00FD7A21">
        <w:rPr>
          <w:sz w:val="24"/>
          <w:szCs w:val="24"/>
        </w:rPr>
        <w:t xml:space="preserve"> </w:t>
      </w:r>
      <w:r w:rsidR="00FD7A21">
        <w:rPr>
          <w:sz w:val="24"/>
          <w:szCs w:val="24"/>
        </w:rPr>
        <w:t>and</w:t>
      </w:r>
      <w:r w:rsidR="00FD7A21" w:rsidRPr="00FD7A21">
        <w:rPr>
          <w:sz w:val="24"/>
          <w:szCs w:val="24"/>
        </w:rPr>
        <w:t xml:space="preserve"> </w:t>
      </w:r>
      <w:proofErr w:type="spellStart"/>
      <w:r w:rsidR="00FD7A21" w:rsidRPr="00FD7A21">
        <w:rPr>
          <w:sz w:val="24"/>
          <w:szCs w:val="24"/>
        </w:rPr>
        <w:t>Leiner</w:t>
      </w:r>
      <w:proofErr w:type="spellEnd"/>
      <w:r w:rsidR="00FD7A21" w:rsidRPr="00FD7A21">
        <w:rPr>
          <w:sz w:val="24"/>
          <w:szCs w:val="24"/>
        </w:rPr>
        <w:t>,</w:t>
      </w:r>
      <w:r w:rsidR="00FD7A21">
        <w:rPr>
          <w:sz w:val="24"/>
          <w:szCs w:val="24"/>
        </w:rPr>
        <w:t xml:space="preserve"> </w:t>
      </w:r>
      <w:r w:rsidR="00FD7A21" w:rsidRPr="00FD7A21">
        <w:rPr>
          <w:sz w:val="24"/>
          <w:szCs w:val="24"/>
        </w:rPr>
        <w:t>2012</w:t>
      </w:r>
      <w:r w:rsidR="00FD7A21">
        <w:rPr>
          <w:sz w:val="24"/>
          <w:szCs w:val="24"/>
        </w:rPr>
        <w:t xml:space="preserve">). </w:t>
      </w:r>
      <w:r w:rsidR="00E36D43">
        <w:rPr>
          <w:sz w:val="24"/>
          <w:szCs w:val="24"/>
        </w:rPr>
        <w:t xml:space="preserve">Further research could usefully explore the balance between academics and practitioners taking the lead in research in respect to achieving impact. </w:t>
      </w:r>
    </w:p>
    <w:p w:rsidR="00BF7CBC" w:rsidRPr="00616060" w:rsidRDefault="00BF7CBC" w:rsidP="00BF7CBC">
      <w:pPr>
        <w:spacing w:after="0" w:line="480" w:lineRule="auto"/>
        <w:ind w:firstLine="720"/>
        <w:rPr>
          <w:sz w:val="24"/>
          <w:szCs w:val="24"/>
        </w:rPr>
      </w:pPr>
      <w:r>
        <w:rPr>
          <w:sz w:val="24"/>
          <w:szCs w:val="24"/>
        </w:rPr>
        <w:t xml:space="preserve">Organisations will vary in their culture and their development in terms of openness to external engagement in innovation (Rothwell, 1994; </w:t>
      </w:r>
      <w:proofErr w:type="spellStart"/>
      <w:r>
        <w:rPr>
          <w:sz w:val="24"/>
          <w:szCs w:val="24"/>
        </w:rPr>
        <w:t>Chesbrough</w:t>
      </w:r>
      <w:proofErr w:type="spellEnd"/>
      <w:r>
        <w:rPr>
          <w:sz w:val="24"/>
          <w:szCs w:val="24"/>
        </w:rPr>
        <w:t xml:space="preserve">; 2003; </w:t>
      </w:r>
      <w:proofErr w:type="spellStart"/>
      <w:r w:rsidRPr="00D71BA9">
        <w:rPr>
          <w:sz w:val="24"/>
          <w:szCs w:val="24"/>
        </w:rPr>
        <w:t>Vanhaverbeke</w:t>
      </w:r>
      <w:proofErr w:type="spellEnd"/>
      <w:r w:rsidRPr="00D71BA9">
        <w:rPr>
          <w:sz w:val="24"/>
          <w:szCs w:val="24"/>
        </w:rPr>
        <w:t>, 2013)</w:t>
      </w:r>
      <w:r w:rsidR="000B408B">
        <w:rPr>
          <w:sz w:val="24"/>
          <w:szCs w:val="24"/>
        </w:rPr>
        <w:t xml:space="preserve"> and </w:t>
      </w:r>
      <w:r w:rsidR="000B408B">
        <w:rPr>
          <w:sz w:val="24"/>
          <w:szCs w:val="24"/>
          <w:lang w:val="en-US"/>
        </w:rPr>
        <w:t xml:space="preserve">the dialogue between academics and practitioners may not be </w:t>
      </w:r>
      <w:r w:rsidR="00E637AA" w:rsidRPr="00E637AA">
        <w:rPr>
          <w:sz w:val="24"/>
          <w:szCs w:val="24"/>
          <w:lang w:val="en-US"/>
        </w:rPr>
        <w:t>continuous</w:t>
      </w:r>
      <w:r w:rsidR="000B408B">
        <w:rPr>
          <w:sz w:val="24"/>
          <w:szCs w:val="24"/>
          <w:lang w:val="en-US"/>
        </w:rPr>
        <w:t xml:space="preserve">, but still </w:t>
      </w:r>
      <w:r w:rsidR="00E637AA" w:rsidRPr="00E637AA">
        <w:rPr>
          <w:sz w:val="24"/>
          <w:szCs w:val="24"/>
          <w:lang w:val="en-US"/>
        </w:rPr>
        <w:t xml:space="preserve">lead to </w:t>
      </w:r>
      <w:r w:rsidR="000B408B">
        <w:rPr>
          <w:sz w:val="24"/>
          <w:szCs w:val="24"/>
          <w:lang w:val="en-US"/>
        </w:rPr>
        <w:t>utilization of knowledge over time</w:t>
      </w:r>
      <w:r w:rsidR="00187ED1">
        <w:rPr>
          <w:sz w:val="24"/>
          <w:szCs w:val="24"/>
          <w:lang w:val="en-US"/>
        </w:rPr>
        <w:t xml:space="preserve"> </w:t>
      </w:r>
      <w:r w:rsidR="000B408B">
        <w:rPr>
          <w:sz w:val="24"/>
          <w:szCs w:val="24"/>
          <w:lang w:val="en-US"/>
        </w:rPr>
        <w:t>(</w:t>
      </w:r>
      <w:r w:rsidR="00E637AA" w:rsidRPr="00E637AA">
        <w:rPr>
          <w:sz w:val="24"/>
          <w:szCs w:val="24"/>
          <w:lang w:val="en-US"/>
        </w:rPr>
        <w:t xml:space="preserve">Beech, </w:t>
      </w:r>
      <w:proofErr w:type="spellStart"/>
      <w:r w:rsidR="00E637AA" w:rsidRPr="00E637AA">
        <w:rPr>
          <w:sz w:val="24"/>
          <w:szCs w:val="24"/>
          <w:lang w:val="en-US"/>
        </w:rPr>
        <w:t>MacIntosh</w:t>
      </w:r>
      <w:proofErr w:type="spellEnd"/>
      <w:r w:rsidR="00E637AA" w:rsidRPr="00E637AA">
        <w:rPr>
          <w:sz w:val="24"/>
          <w:szCs w:val="24"/>
          <w:lang w:val="en-US"/>
        </w:rPr>
        <w:t>, and Maclean, 2010)</w:t>
      </w:r>
      <w:r w:rsidR="000B408B">
        <w:rPr>
          <w:sz w:val="24"/>
          <w:szCs w:val="24"/>
          <w:lang w:val="en-US"/>
        </w:rPr>
        <w:t xml:space="preserve">. </w:t>
      </w:r>
      <w:r w:rsidRPr="00616060">
        <w:rPr>
          <w:sz w:val="24"/>
          <w:szCs w:val="24"/>
        </w:rPr>
        <w:t xml:space="preserve">The variety of routes through which impact was achieved (Table </w:t>
      </w:r>
      <w:r>
        <w:rPr>
          <w:sz w:val="24"/>
          <w:szCs w:val="24"/>
        </w:rPr>
        <w:t>6</w:t>
      </w:r>
      <w:r w:rsidRPr="00616060">
        <w:rPr>
          <w:sz w:val="24"/>
          <w:szCs w:val="24"/>
        </w:rPr>
        <w:t>) illustrates the importance of understanding the role of an appropriate research audience or research partner in constructing impactful research. At a fundamental level</w:t>
      </w:r>
      <w:r>
        <w:rPr>
          <w:sz w:val="24"/>
          <w:szCs w:val="24"/>
        </w:rPr>
        <w:t>,</w:t>
      </w:r>
      <w:r w:rsidRPr="00616060">
        <w:rPr>
          <w:sz w:val="24"/>
          <w:szCs w:val="24"/>
        </w:rPr>
        <w:t xml:space="preserve"> the academic cannot create impact themselves, but needs to get a third party to change their behaviour or take an action as a result of the research. </w:t>
      </w:r>
      <w:r w:rsidR="00735E4A">
        <w:rPr>
          <w:sz w:val="24"/>
          <w:szCs w:val="24"/>
        </w:rPr>
        <w:t>As Knights and Scarborough (2010) point out, t</w:t>
      </w:r>
      <w:r w:rsidR="00187ED1">
        <w:rPr>
          <w:sz w:val="24"/>
          <w:szCs w:val="24"/>
        </w:rPr>
        <w:t xml:space="preserve">he use of management knowledge is highly situation dependent and local.  </w:t>
      </w:r>
      <w:r>
        <w:rPr>
          <w:sz w:val="24"/>
          <w:szCs w:val="24"/>
        </w:rPr>
        <w:t xml:space="preserve">A new approach to developing theory on </w:t>
      </w:r>
      <w:r>
        <w:rPr>
          <w:sz w:val="24"/>
          <w:szCs w:val="24"/>
        </w:rPr>
        <w:lastRenderedPageBreak/>
        <w:t xml:space="preserve">Modes of knowledge production, suggested by our conceptual framework (Figure 1), would be to consider types of engagement and their relationship to the way research is utilised in different circumstances. Research could also explore the effectiveness of engagement at various project stages in relation to the type and extent of utilisation achieved. The type of commitment from all those involved in engagement could also usefully be studied in relation to </w:t>
      </w:r>
      <w:r w:rsidRPr="00AA6F59">
        <w:rPr>
          <w:sz w:val="24"/>
          <w:szCs w:val="24"/>
        </w:rPr>
        <w:t xml:space="preserve">the type and extent of </w:t>
      </w:r>
      <w:r>
        <w:rPr>
          <w:sz w:val="24"/>
          <w:szCs w:val="24"/>
        </w:rPr>
        <w:t xml:space="preserve">utilisation. </w:t>
      </w:r>
    </w:p>
    <w:p w:rsidR="00B35E53" w:rsidRPr="00616060" w:rsidRDefault="00B35E53" w:rsidP="00B35E53">
      <w:pPr>
        <w:spacing w:after="0" w:line="480" w:lineRule="auto"/>
        <w:rPr>
          <w:b/>
          <w:sz w:val="24"/>
          <w:szCs w:val="24"/>
        </w:rPr>
      </w:pPr>
      <w:r w:rsidRPr="00616060">
        <w:rPr>
          <w:b/>
          <w:sz w:val="24"/>
          <w:szCs w:val="24"/>
        </w:rPr>
        <w:t xml:space="preserve">Individual factors </w:t>
      </w:r>
    </w:p>
    <w:p w:rsidR="00632016" w:rsidRPr="00616060" w:rsidRDefault="00F81C6F" w:rsidP="00B35E53">
      <w:pPr>
        <w:spacing w:after="0" w:line="480" w:lineRule="auto"/>
        <w:ind w:firstLine="720"/>
        <w:rPr>
          <w:sz w:val="24"/>
          <w:szCs w:val="24"/>
        </w:rPr>
      </w:pPr>
      <w:r>
        <w:rPr>
          <w:sz w:val="24"/>
          <w:szCs w:val="24"/>
        </w:rPr>
        <w:t>Knowledge creation is said to begin with individuals (</w:t>
      </w:r>
      <w:proofErr w:type="spellStart"/>
      <w:r w:rsidRPr="00F81C6F">
        <w:rPr>
          <w:sz w:val="24"/>
          <w:szCs w:val="24"/>
          <w:lang w:val="en-US"/>
        </w:rPr>
        <w:t>Rynes</w:t>
      </w:r>
      <w:proofErr w:type="spellEnd"/>
      <w:r w:rsidRPr="00F81C6F">
        <w:rPr>
          <w:sz w:val="24"/>
          <w:szCs w:val="24"/>
          <w:lang w:val="en-US"/>
        </w:rPr>
        <w:t xml:space="preserve">, </w:t>
      </w:r>
      <w:proofErr w:type="spellStart"/>
      <w:r w:rsidRPr="00F81C6F">
        <w:rPr>
          <w:sz w:val="24"/>
          <w:szCs w:val="24"/>
          <w:lang w:val="en-US"/>
        </w:rPr>
        <w:t>Bartunek</w:t>
      </w:r>
      <w:proofErr w:type="spellEnd"/>
      <w:r w:rsidRPr="00F81C6F">
        <w:rPr>
          <w:sz w:val="24"/>
          <w:szCs w:val="24"/>
          <w:lang w:val="en-US"/>
        </w:rPr>
        <w:t>, and Daft, 2001</w:t>
      </w:r>
      <w:r>
        <w:rPr>
          <w:sz w:val="24"/>
          <w:szCs w:val="24"/>
          <w:lang w:val="en-US"/>
        </w:rPr>
        <w:t>) with individual discretion being the main determinant of engagement with industry (</w:t>
      </w:r>
      <w:proofErr w:type="spellStart"/>
      <w:r>
        <w:rPr>
          <w:sz w:val="24"/>
          <w:szCs w:val="24"/>
          <w:lang w:val="en-US"/>
        </w:rPr>
        <w:t>Perkmann</w:t>
      </w:r>
      <w:proofErr w:type="spellEnd"/>
      <w:r>
        <w:rPr>
          <w:sz w:val="24"/>
          <w:szCs w:val="24"/>
          <w:lang w:val="en-US"/>
        </w:rPr>
        <w:t xml:space="preserve"> et al. 2013). </w:t>
      </w:r>
      <w:r w:rsidR="00B35E53" w:rsidRPr="00616060">
        <w:rPr>
          <w:sz w:val="24"/>
          <w:szCs w:val="24"/>
        </w:rPr>
        <w:t xml:space="preserve">The case studies </w:t>
      </w:r>
      <w:r w:rsidR="0063065E" w:rsidRPr="00616060">
        <w:rPr>
          <w:sz w:val="24"/>
          <w:szCs w:val="24"/>
        </w:rPr>
        <w:t xml:space="preserve">demonstrate the role of individual academics in initiating engagement and nurturing </w:t>
      </w:r>
      <w:r w:rsidR="00B35E53" w:rsidRPr="00616060">
        <w:rPr>
          <w:sz w:val="24"/>
          <w:szCs w:val="24"/>
        </w:rPr>
        <w:t xml:space="preserve">engagement with research users over an extended period of time to </w:t>
      </w:r>
      <w:r w:rsidR="00C32260">
        <w:rPr>
          <w:sz w:val="24"/>
          <w:szCs w:val="24"/>
        </w:rPr>
        <w:t>achieve utilisation</w:t>
      </w:r>
      <w:r w:rsidR="00773701">
        <w:rPr>
          <w:sz w:val="24"/>
          <w:szCs w:val="24"/>
        </w:rPr>
        <w:t xml:space="preserve"> </w:t>
      </w:r>
      <w:r w:rsidR="00773701" w:rsidRPr="00616060">
        <w:rPr>
          <w:sz w:val="24"/>
          <w:szCs w:val="24"/>
        </w:rPr>
        <w:t>(Table</w:t>
      </w:r>
      <w:r w:rsidR="00BC7F03">
        <w:rPr>
          <w:sz w:val="24"/>
          <w:szCs w:val="24"/>
        </w:rPr>
        <w:t>s</w:t>
      </w:r>
      <w:r w:rsidR="00773701" w:rsidRPr="00616060">
        <w:rPr>
          <w:sz w:val="24"/>
          <w:szCs w:val="24"/>
        </w:rPr>
        <w:t xml:space="preserve"> </w:t>
      </w:r>
      <w:r w:rsidR="00BC7F03">
        <w:rPr>
          <w:sz w:val="24"/>
          <w:szCs w:val="24"/>
        </w:rPr>
        <w:t>3 and 5</w:t>
      </w:r>
      <w:r w:rsidR="00773701" w:rsidRPr="00616060">
        <w:rPr>
          <w:sz w:val="24"/>
          <w:szCs w:val="24"/>
        </w:rPr>
        <w:t>)</w:t>
      </w:r>
      <w:r w:rsidR="00B35E53" w:rsidRPr="00616060">
        <w:rPr>
          <w:sz w:val="24"/>
          <w:szCs w:val="24"/>
        </w:rPr>
        <w:t xml:space="preserve">. In the vast majority, the underlying research had begun before the beginning of the REF2014 period. Considerable time and effort is put into building research teams, connecting with potential users and influencers, building appropriate networks and establishing relationships. </w:t>
      </w:r>
      <w:r w:rsidR="0063065E" w:rsidRPr="00616060">
        <w:rPr>
          <w:sz w:val="24"/>
          <w:szCs w:val="24"/>
        </w:rPr>
        <w:t xml:space="preserve">This confirms other findings </w:t>
      </w:r>
      <w:r w:rsidR="00632016" w:rsidRPr="00616060">
        <w:rPr>
          <w:sz w:val="24"/>
          <w:szCs w:val="24"/>
        </w:rPr>
        <w:t xml:space="preserve">(PACEC Report April 2009; </w:t>
      </w:r>
      <w:proofErr w:type="spellStart"/>
      <w:r w:rsidR="00632016" w:rsidRPr="00616060">
        <w:rPr>
          <w:sz w:val="24"/>
          <w:szCs w:val="24"/>
        </w:rPr>
        <w:t>Perkman</w:t>
      </w:r>
      <w:proofErr w:type="spellEnd"/>
      <w:r w:rsidR="00632016" w:rsidRPr="00616060">
        <w:rPr>
          <w:sz w:val="24"/>
          <w:szCs w:val="24"/>
        </w:rPr>
        <w:t xml:space="preserve"> et al.</w:t>
      </w:r>
      <w:r>
        <w:rPr>
          <w:sz w:val="24"/>
          <w:szCs w:val="24"/>
        </w:rPr>
        <w:t xml:space="preserve"> </w:t>
      </w:r>
      <w:r w:rsidR="00632016" w:rsidRPr="00616060">
        <w:rPr>
          <w:sz w:val="24"/>
          <w:szCs w:val="24"/>
        </w:rPr>
        <w:t xml:space="preserve">2013) that </w:t>
      </w:r>
      <w:r w:rsidR="00B2369D">
        <w:rPr>
          <w:sz w:val="24"/>
          <w:szCs w:val="24"/>
        </w:rPr>
        <w:t xml:space="preserve">there are </w:t>
      </w:r>
      <w:r w:rsidR="00632016" w:rsidRPr="00616060">
        <w:rPr>
          <w:sz w:val="24"/>
          <w:szCs w:val="24"/>
        </w:rPr>
        <w:t xml:space="preserve">certain </w:t>
      </w:r>
      <w:r w:rsidR="00F640B2" w:rsidRPr="00616060">
        <w:rPr>
          <w:sz w:val="24"/>
          <w:szCs w:val="24"/>
        </w:rPr>
        <w:t xml:space="preserve">individuals </w:t>
      </w:r>
      <w:r w:rsidR="00B2369D">
        <w:rPr>
          <w:sz w:val="24"/>
          <w:szCs w:val="24"/>
        </w:rPr>
        <w:t xml:space="preserve">who are motivated to </w:t>
      </w:r>
      <w:r w:rsidR="00F640B2" w:rsidRPr="00616060">
        <w:rPr>
          <w:sz w:val="24"/>
          <w:szCs w:val="24"/>
        </w:rPr>
        <w:t>engage over a sustained period to achieve impact</w:t>
      </w:r>
      <w:r w:rsidR="00384671" w:rsidRPr="00616060">
        <w:rPr>
          <w:sz w:val="24"/>
          <w:szCs w:val="24"/>
        </w:rPr>
        <w:t xml:space="preserve">. </w:t>
      </w:r>
    </w:p>
    <w:p w:rsidR="00B35E53" w:rsidRPr="00D232FB" w:rsidRDefault="00F640B2" w:rsidP="00B35E53">
      <w:pPr>
        <w:spacing w:after="0" w:line="480" w:lineRule="auto"/>
        <w:ind w:firstLine="720"/>
        <w:rPr>
          <w:sz w:val="24"/>
          <w:szCs w:val="24"/>
        </w:rPr>
      </w:pPr>
      <w:r w:rsidRPr="00616060">
        <w:rPr>
          <w:sz w:val="24"/>
          <w:szCs w:val="24"/>
        </w:rPr>
        <w:t xml:space="preserve">This has implications for how individual researchers in B&amp;M manage their careers. </w:t>
      </w:r>
      <w:r w:rsidR="00B35E53" w:rsidRPr="00616060">
        <w:rPr>
          <w:sz w:val="24"/>
          <w:szCs w:val="24"/>
        </w:rPr>
        <w:t xml:space="preserve">For early career researchers the challenge of establishing their own research track, getting published in high quality journals and teaching already puts a high burden on the individual and engaging with practice on top of this may be very difficult to fit in. </w:t>
      </w:r>
      <w:r w:rsidRPr="00616060">
        <w:rPr>
          <w:sz w:val="24"/>
          <w:szCs w:val="24"/>
        </w:rPr>
        <w:t>However,</w:t>
      </w:r>
      <w:r w:rsidR="00851D1C" w:rsidRPr="00616060">
        <w:rPr>
          <w:sz w:val="24"/>
          <w:szCs w:val="24"/>
        </w:rPr>
        <w:t xml:space="preserve"> the longevity of engagement needed to create impact suggests the need to start early</w:t>
      </w:r>
      <w:r w:rsidR="00B35E53" w:rsidRPr="00616060">
        <w:rPr>
          <w:sz w:val="24"/>
          <w:szCs w:val="24"/>
        </w:rPr>
        <w:t xml:space="preserve">. </w:t>
      </w:r>
      <w:r w:rsidR="00DC60C5" w:rsidRPr="00DC60C5">
        <w:rPr>
          <w:sz w:val="24"/>
          <w:szCs w:val="24"/>
        </w:rPr>
        <w:t>The Matthew effect, identified by Merton (1973), suggest</w:t>
      </w:r>
      <w:r w:rsidR="00DC60C5">
        <w:rPr>
          <w:sz w:val="24"/>
          <w:szCs w:val="24"/>
        </w:rPr>
        <w:t>s</w:t>
      </w:r>
      <w:r w:rsidR="00DC60C5" w:rsidRPr="00DC60C5">
        <w:rPr>
          <w:sz w:val="24"/>
          <w:szCs w:val="24"/>
        </w:rPr>
        <w:t xml:space="preserve"> that those individuals with existing scientific prestige are given greater credit for research than those with less prestige</w:t>
      </w:r>
      <w:r w:rsidR="00DC60C5">
        <w:rPr>
          <w:sz w:val="24"/>
          <w:szCs w:val="24"/>
        </w:rPr>
        <w:t>.</w:t>
      </w:r>
      <w:r w:rsidR="00F81C6F">
        <w:rPr>
          <w:sz w:val="24"/>
          <w:szCs w:val="24"/>
        </w:rPr>
        <w:t xml:space="preserve"> As </w:t>
      </w:r>
      <w:r w:rsidR="00F81C6F">
        <w:rPr>
          <w:sz w:val="24"/>
          <w:szCs w:val="24"/>
        </w:rPr>
        <w:lastRenderedPageBreak/>
        <w:t xml:space="preserve">previously mentioned, there is a need to equip the researcher with the competencies and skills </w:t>
      </w:r>
      <w:r w:rsidR="00F81C6F" w:rsidRPr="00F81C6F">
        <w:rPr>
          <w:sz w:val="24"/>
          <w:szCs w:val="24"/>
        </w:rPr>
        <w:t xml:space="preserve">(Hodgkinson, </w:t>
      </w:r>
      <w:r w:rsidR="00F81C6F" w:rsidRPr="00F81C6F">
        <w:rPr>
          <w:sz w:val="24"/>
          <w:szCs w:val="24"/>
          <w:lang w:val="en-US"/>
        </w:rPr>
        <w:t>Herriot and Anderson,</w:t>
      </w:r>
      <w:r w:rsidR="00F81C6F" w:rsidRPr="00F81C6F">
        <w:rPr>
          <w:sz w:val="24"/>
          <w:szCs w:val="24"/>
        </w:rPr>
        <w:t xml:space="preserve"> 2001</w:t>
      </w:r>
      <w:r w:rsidR="00F81C6F">
        <w:rPr>
          <w:sz w:val="24"/>
          <w:szCs w:val="24"/>
        </w:rPr>
        <w:t xml:space="preserve">; </w:t>
      </w:r>
      <w:r w:rsidR="00F81C6F" w:rsidRPr="00F81C6F">
        <w:rPr>
          <w:sz w:val="24"/>
          <w:szCs w:val="24"/>
        </w:rPr>
        <w:t>Pettigrew, 2011)</w:t>
      </w:r>
      <w:r w:rsidR="00F81C6F">
        <w:rPr>
          <w:sz w:val="24"/>
          <w:szCs w:val="24"/>
        </w:rPr>
        <w:t xml:space="preserve"> from the start. </w:t>
      </w:r>
      <w:r w:rsidR="00DC60C5">
        <w:rPr>
          <w:sz w:val="24"/>
          <w:szCs w:val="24"/>
        </w:rPr>
        <w:t xml:space="preserve">Therefore the </w:t>
      </w:r>
      <w:r w:rsidR="00631F83">
        <w:rPr>
          <w:sz w:val="24"/>
          <w:szCs w:val="24"/>
        </w:rPr>
        <w:t xml:space="preserve">young academic </w:t>
      </w:r>
      <w:r w:rsidR="00F81C6F">
        <w:rPr>
          <w:sz w:val="24"/>
          <w:szCs w:val="24"/>
        </w:rPr>
        <w:t>will</w:t>
      </w:r>
      <w:r w:rsidR="00631F83">
        <w:rPr>
          <w:sz w:val="24"/>
          <w:szCs w:val="24"/>
        </w:rPr>
        <w:t xml:space="preserve"> need support in engaging with practice, in particular in being involved in practitioner projects by more senior colleagues. </w:t>
      </w:r>
      <w:r w:rsidR="00DC60C5" w:rsidRPr="00DC60C5">
        <w:rPr>
          <w:sz w:val="24"/>
          <w:szCs w:val="24"/>
        </w:rPr>
        <w:t xml:space="preserve"> </w:t>
      </w:r>
      <w:r w:rsidR="00B35E53" w:rsidRPr="00616060">
        <w:rPr>
          <w:sz w:val="24"/>
          <w:szCs w:val="24"/>
        </w:rPr>
        <w:t xml:space="preserve">The Wilson Review (2012) recognises the need for a culture change </w:t>
      </w:r>
      <w:r w:rsidR="00851D1C" w:rsidRPr="00616060">
        <w:rPr>
          <w:sz w:val="24"/>
          <w:szCs w:val="24"/>
        </w:rPr>
        <w:t xml:space="preserve">amongst academics </w:t>
      </w:r>
      <w:r w:rsidR="00B35E53" w:rsidRPr="00616060">
        <w:rPr>
          <w:sz w:val="24"/>
          <w:szCs w:val="24"/>
        </w:rPr>
        <w:t xml:space="preserve">to meet the needs of the new agenda. As Pettigrew (2011) notes, real change will only occur when scholars change their scholarly routines. </w:t>
      </w:r>
      <w:r w:rsidR="001717BA">
        <w:rPr>
          <w:sz w:val="24"/>
          <w:szCs w:val="24"/>
        </w:rPr>
        <w:t>The introduction of impact, as part of the research assessment in the UK, is a potential motivator for academics to engage with practice. However, i</w:t>
      </w:r>
      <w:r w:rsidR="00851D1C" w:rsidRPr="00616060">
        <w:rPr>
          <w:sz w:val="24"/>
          <w:szCs w:val="24"/>
        </w:rPr>
        <w:t>f the academic culture is to change then the habit of working with practice needs to be established early on</w:t>
      </w:r>
      <w:r w:rsidR="003F30C4" w:rsidRPr="00616060">
        <w:rPr>
          <w:sz w:val="24"/>
          <w:szCs w:val="24"/>
        </w:rPr>
        <w:t xml:space="preserve"> and creating the conditions to support and encourage academics in this depends on the environment created by academic organisations and institutions</w:t>
      </w:r>
      <w:r w:rsidR="00D9355B">
        <w:rPr>
          <w:sz w:val="24"/>
          <w:szCs w:val="24"/>
        </w:rPr>
        <w:t xml:space="preserve"> </w:t>
      </w:r>
      <w:r w:rsidR="00D9355B" w:rsidRPr="00D232FB">
        <w:rPr>
          <w:sz w:val="24"/>
          <w:szCs w:val="24"/>
        </w:rPr>
        <w:t>(</w:t>
      </w:r>
      <w:r w:rsidR="00D9355B" w:rsidRPr="00D232FB">
        <w:rPr>
          <w:iCs/>
          <w:sz w:val="24"/>
          <w:szCs w:val="24"/>
          <w:lang w:val="en-US"/>
        </w:rPr>
        <w:t xml:space="preserve">Shapiro, </w:t>
      </w:r>
      <w:proofErr w:type="spellStart"/>
      <w:r w:rsidR="00D9355B" w:rsidRPr="00D232FB">
        <w:rPr>
          <w:iCs/>
          <w:sz w:val="24"/>
          <w:szCs w:val="24"/>
          <w:lang w:val="en-US"/>
        </w:rPr>
        <w:t>Kirkman</w:t>
      </w:r>
      <w:proofErr w:type="spellEnd"/>
      <w:r w:rsidR="00D9355B" w:rsidRPr="00D232FB">
        <w:rPr>
          <w:iCs/>
          <w:sz w:val="24"/>
          <w:szCs w:val="24"/>
          <w:lang w:val="en-US"/>
        </w:rPr>
        <w:t xml:space="preserve">, and Courtney, 2007; Abreu and </w:t>
      </w:r>
      <w:proofErr w:type="spellStart"/>
      <w:r w:rsidR="00D9355B" w:rsidRPr="00D232FB">
        <w:rPr>
          <w:iCs/>
          <w:sz w:val="24"/>
          <w:szCs w:val="24"/>
          <w:lang w:val="en-US"/>
        </w:rPr>
        <w:t>Grinevich</w:t>
      </w:r>
      <w:proofErr w:type="spellEnd"/>
      <w:r w:rsidR="00D9355B" w:rsidRPr="00D232FB">
        <w:rPr>
          <w:iCs/>
          <w:sz w:val="24"/>
          <w:szCs w:val="24"/>
          <w:lang w:val="en-US"/>
        </w:rPr>
        <w:t>, 2013).</w:t>
      </w:r>
    </w:p>
    <w:p w:rsidR="00851D1C" w:rsidRPr="00616060" w:rsidRDefault="00851D1C" w:rsidP="00851D1C">
      <w:pPr>
        <w:spacing w:after="0" w:line="480" w:lineRule="auto"/>
        <w:rPr>
          <w:sz w:val="24"/>
          <w:szCs w:val="24"/>
        </w:rPr>
      </w:pPr>
      <w:r w:rsidRPr="00616060">
        <w:rPr>
          <w:b/>
          <w:sz w:val="24"/>
          <w:szCs w:val="24"/>
        </w:rPr>
        <w:t xml:space="preserve">Organisational factors </w:t>
      </w:r>
    </w:p>
    <w:p w:rsidR="003F30C4" w:rsidRPr="00616060" w:rsidRDefault="0078706C" w:rsidP="00B75573">
      <w:pPr>
        <w:spacing w:after="0" w:line="480" w:lineRule="auto"/>
        <w:ind w:firstLine="720"/>
        <w:rPr>
          <w:sz w:val="24"/>
          <w:szCs w:val="24"/>
        </w:rPr>
      </w:pPr>
      <w:r>
        <w:rPr>
          <w:sz w:val="24"/>
          <w:szCs w:val="24"/>
        </w:rPr>
        <w:t>The analysis of REF 2014 shows that m</w:t>
      </w:r>
      <w:r w:rsidR="00851D1C" w:rsidRPr="00616060">
        <w:rPr>
          <w:sz w:val="24"/>
          <w:szCs w:val="24"/>
        </w:rPr>
        <w:t xml:space="preserve">ost research was initially funded through the UK’s dual support system comprising general university funds and a research grant, rather than by commercial funding (Table </w:t>
      </w:r>
      <w:r w:rsidR="000D3805">
        <w:rPr>
          <w:sz w:val="24"/>
          <w:szCs w:val="24"/>
        </w:rPr>
        <w:t>4</w:t>
      </w:r>
      <w:r w:rsidR="00851D1C" w:rsidRPr="00616060">
        <w:rPr>
          <w:sz w:val="24"/>
          <w:szCs w:val="24"/>
        </w:rPr>
        <w:t>).</w:t>
      </w:r>
      <w:r w:rsidR="003F30C4" w:rsidRPr="00616060">
        <w:rPr>
          <w:sz w:val="24"/>
          <w:szCs w:val="24"/>
        </w:rPr>
        <w:t xml:space="preserve"> </w:t>
      </w:r>
      <w:r w:rsidR="00000887" w:rsidRPr="00616060">
        <w:rPr>
          <w:sz w:val="24"/>
          <w:szCs w:val="24"/>
        </w:rPr>
        <w:t xml:space="preserve">This suggests the importance of providing funding </w:t>
      </w:r>
      <w:r w:rsidR="000E51DA" w:rsidRPr="00616060">
        <w:rPr>
          <w:sz w:val="24"/>
          <w:szCs w:val="24"/>
        </w:rPr>
        <w:t xml:space="preserve">to nurture </w:t>
      </w:r>
      <w:r w:rsidR="00000887" w:rsidRPr="00616060">
        <w:rPr>
          <w:sz w:val="24"/>
          <w:szCs w:val="24"/>
        </w:rPr>
        <w:t>engagement and engaged research</w:t>
      </w:r>
      <w:r w:rsidR="000E51DA" w:rsidRPr="00616060">
        <w:rPr>
          <w:sz w:val="24"/>
          <w:szCs w:val="24"/>
        </w:rPr>
        <w:t>, particularly in the early years of a research career. Relying on commercial funding to buy-out researchers’ time is insufficient and particularly constraining in some sectors, such as SMEs</w:t>
      </w:r>
      <w:r w:rsidR="00D232FB">
        <w:rPr>
          <w:sz w:val="24"/>
          <w:szCs w:val="24"/>
        </w:rPr>
        <w:t xml:space="preserve"> </w:t>
      </w:r>
      <w:r w:rsidR="002534E3" w:rsidRPr="002534E3">
        <w:rPr>
          <w:iCs/>
          <w:sz w:val="24"/>
          <w:szCs w:val="24"/>
        </w:rPr>
        <w:t>(Thorpe and Rawlinson, 2013)</w:t>
      </w:r>
      <w:r w:rsidR="000E51DA" w:rsidRPr="00616060">
        <w:rPr>
          <w:sz w:val="24"/>
          <w:szCs w:val="24"/>
        </w:rPr>
        <w:t xml:space="preserve">. </w:t>
      </w:r>
      <w:r w:rsidR="00B75573" w:rsidRPr="00616060">
        <w:rPr>
          <w:sz w:val="24"/>
          <w:szCs w:val="24"/>
        </w:rPr>
        <w:t xml:space="preserve">Research training is an important element of doctorates, but in B&amp;M subject areas it needs to encompass the </w:t>
      </w:r>
      <w:r w:rsidR="003F30C4" w:rsidRPr="00616060">
        <w:rPr>
          <w:sz w:val="24"/>
          <w:szCs w:val="24"/>
        </w:rPr>
        <w:t xml:space="preserve">skills </w:t>
      </w:r>
      <w:r w:rsidR="00B75573" w:rsidRPr="00616060">
        <w:rPr>
          <w:sz w:val="24"/>
          <w:szCs w:val="24"/>
        </w:rPr>
        <w:t xml:space="preserve">that </w:t>
      </w:r>
      <w:r w:rsidR="003F30C4" w:rsidRPr="00616060">
        <w:rPr>
          <w:sz w:val="24"/>
          <w:szCs w:val="24"/>
        </w:rPr>
        <w:t>are required</w:t>
      </w:r>
      <w:r w:rsidR="00B75573" w:rsidRPr="00616060">
        <w:rPr>
          <w:sz w:val="24"/>
          <w:szCs w:val="24"/>
        </w:rPr>
        <w:t xml:space="preserve"> for engagement and the creation of impact and perhaps </w:t>
      </w:r>
      <w:r w:rsidR="00C20134">
        <w:rPr>
          <w:sz w:val="24"/>
          <w:szCs w:val="24"/>
        </w:rPr>
        <w:t xml:space="preserve">provide </w:t>
      </w:r>
      <w:r w:rsidR="003F30C4" w:rsidRPr="00616060">
        <w:rPr>
          <w:sz w:val="24"/>
          <w:szCs w:val="24"/>
        </w:rPr>
        <w:t>opportunities for researchers to gain experience of working with user communities</w:t>
      </w:r>
      <w:r w:rsidR="00B75573" w:rsidRPr="00616060">
        <w:rPr>
          <w:sz w:val="24"/>
          <w:szCs w:val="24"/>
        </w:rPr>
        <w:t xml:space="preserve">. </w:t>
      </w:r>
      <w:r w:rsidR="00D232FB">
        <w:rPr>
          <w:sz w:val="24"/>
          <w:szCs w:val="24"/>
        </w:rPr>
        <w:t>I</w:t>
      </w:r>
      <w:r w:rsidR="00B75573" w:rsidRPr="00616060">
        <w:rPr>
          <w:sz w:val="24"/>
          <w:szCs w:val="24"/>
        </w:rPr>
        <w:t>ndividual academic’s motivation will be shaped by the systems for r</w:t>
      </w:r>
      <w:r w:rsidR="003F30C4" w:rsidRPr="00616060">
        <w:rPr>
          <w:sz w:val="24"/>
          <w:szCs w:val="24"/>
        </w:rPr>
        <w:t>eward and recognition</w:t>
      </w:r>
      <w:r w:rsidR="00D232FB">
        <w:rPr>
          <w:sz w:val="24"/>
          <w:szCs w:val="24"/>
        </w:rPr>
        <w:t xml:space="preserve"> </w:t>
      </w:r>
      <w:r w:rsidR="00D232FB" w:rsidRPr="00D232FB">
        <w:rPr>
          <w:sz w:val="24"/>
          <w:szCs w:val="24"/>
        </w:rPr>
        <w:t>(</w:t>
      </w:r>
      <w:r w:rsidR="00D232FB" w:rsidRPr="00D232FB">
        <w:rPr>
          <w:iCs/>
          <w:sz w:val="24"/>
          <w:szCs w:val="24"/>
          <w:lang w:val="en-US"/>
        </w:rPr>
        <w:t xml:space="preserve">Shapiro, </w:t>
      </w:r>
      <w:proofErr w:type="spellStart"/>
      <w:r w:rsidR="00D232FB" w:rsidRPr="00D232FB">
        <w:rPr>
          <w:iCs/>
          <w:sz w:val="24"/>
          <w:szCs w:val="24"/>
          <w:lang w:val="en-US"/>
        </w:rPr>
        <w:t>Kirkman</w:t>
      </w:r>
      <w:proofErr w:type="spellEnd"/>
      <w:r w:rsidR="00D232FB" w:rsidRPr="00D232FB">
        <w:rPr>
          <w:iCs/>
          <w:sz w:val="24"/>
          <w:szCs w:val="24"/>
          <w:lang w:val="en-US"/>
        </w:rPr>
        <w:t xml:space="preserve">, and Courtney, 2007; </w:t>
      </w:r>
      <w:r w:rsidR="00D232FB" w:rsidRPr="00D232FB">
        <w:rPr>
          <w:sz w:val="24"/>
          <w:szCs w:val="24"/>
          <w:lang w:val="en-US"/>
        </w:rPr>
        <w:t xml:space="preserve">Abreu, </w:t>
      </w:r>
      <w:proofErr w:type="spellStart"/>
      <w:r w:rsidR="00D232FB" w:rsidRPr="00D232FB">
        <w:rPr>
          <w:sz w:val="24"/>
          <w:szCs w:val="24"/>
          <w:lang w:val="en-US"/>
        </w:rPr>
        <w:t>Grinevich</w:t>
      </w:r>
      <w:proofErr w:type="spellEnd"/>
      <w:r w:rsidR="00D232FB" w:rsidRPr="00D232FB">
        <w:rPr>
          <w:sz w:val="24"/>
          <w:szCs w:val="24"/>
          <w:lang w:val="en-US"/>
        </w:rPr>
        <w:t>, 2013)</w:t>
      </w:r>
      <w:r w:rsidR="00B75573" w:rsidRPr="00D232FB">
        <w:rPr>
          <w:sz w:val="24"/>
          <w:szCs w:val="24"/>
        </w:rPr>
        <w:t>.</w:t>
      </w:r>
      <w:r w:rsidR="00B75573" w:rsidRPr="00616060">
        <w:rPr>
          <w:sz w:val="24"/>
          <w:szCs w:val="24"/>
        </w:rPr>
        <w:t xml:space="preserve"> </w:t>
      </w:r>
      <w:r w:rsidR="00B75573" w:rsidRPr="00616060">
        <w:rPr>
          <w:sz w:val="24"/>
          <w:szCs w:val="24"/>
        </w:rPr>
        <w:lastRenderedPageBreak/>
        <w:t>E</w:t>
      </w:r>
      <w:r w:rsidR="003F30C4" w:rsidRPr="00616060">
        <w:rPr>
          <w:sz w:val="24"/>
          <w:szCs w:val="24"/>
        </w:rPr>
        <w:t xml:space="preserve">ngagement </w:t>
      </w:r>
      <w:r w:rsidR="00B75573" w:rsidRPr="00616060">
        <w:rPr>
          <w:sz w:val="24"/>
          <w:szCs w:val="24"/>
        </w:rPr>
        <w:t xml:space="preserve">and progress towards achievement of impact needs to </w:t>
      </w:r>
      <w:r w:rsidR="003F30C4" w:rsidRPr="00616060">
        <w:rPr>
          <w:sz w:val="24"/>
          <w:szCs w:val="24"/>
        </w:rPr>
        <w:t xml:space="preserve">be recognised and rewarded </w:t>
      </w:r>
      <w:r w:rsidR="00B75573" w:rsidRPr="00616060">
        <w:rPr>
          <w:sz w:val="24"/>
          <w:szCs w:val="24"/>
        </w:rPr>
        <w:t xml:space="preserve">alongside research excellence </w:t>
      </w:r>
      <w:r w:rsidR="003F30C4" w:rsidRPr="00616060">
        <w:rPr>
          <w:sz w:val="24"/>
          <w:szCs w:val="24"/>
        </w:rPr>
        <w:t xml:space="preserve">in terms of </w:t>
      </w:r>
      <w:r w:rsidR="00B75573" w:rsidRPr="00616060">
        <w:rPr>
          <w:sz w:val="24"/>
          <w:szCs w:val="24"/>
        </w:rPr>
        <w:t xml:space="preserve">career </w:t>
      </w:r>
      <w:r w:rsidR="003F30C4" w:rsidRPr="00616060">
        <w:rPr>
          <w:sz w:val="24"/>
          <w:szCs w:val="24"/>
        </w:rPr>
        <w:t>progression</w:t>
      </w:r>
      <w:r w:rsidR="00B75573" w:rsidRPr="00616060">
        <w:rPr>
          <w:sz w:val="24"/>
          <w:szCs w:val="24"/>
        </w:rPr>
        <w:t>.</w:t>
      </w:r>
      <w:r w:rsidR="003F30C4" w:rsidRPr="00616060">
        <w:rPr>
          <w:sz w:val="24"/>
          <w:szCs w:val="24"/>
        </w:rPr>
        <w:t xml:space="preserve">  </w:t>
      </w:r>
    </w:p>
    <w:p w:rsidR="00851D1C" w:rsidRPr="00616060" w:rsidRDefault="00200D4F" w:rsidP="00200D4F">
      <w:pPr>
        <w:spacing w:after="0" w:line="480" w:lineRule="auto"/>
        <w:ind w:firstLine="720"/>
        <w:rPr>
          <w:sz w:val="24"/>
          <w:szCs w:val="24"/>
        </w:rPr>
      </w:pPr>
      <w:r w:rsidRPr="00616060">
        <w:rPr>
          <w:sz w:val="24"/>
          <w:szCs w:val="24"/>
        </w:rPr>
        <w:t>Alongside the creation of an internal environment that is supportive of academic engagement</w:t>
      </w:r>
      <w:r w:rsidR="00C20134">
        <w:rPr>
          <w:sz w:val="24"/>
          <w:szCs w:val="24"/>
        </w:rPr>
        <w:t>,</w:t>
      </w:r>
      <w:r w:rsidRPr="00616060">
        <w:rPr>
          <w:sz w:val="24"/>
          <w:szCs w:val="24"/>
        </w:rPr>
        <w:t xml:space="preserve"> B&amp;M faculties have an important role to play in communicating their willingness to engage with business and community and in supporting the development of collaborative </w:t>
      </w:r>
      <w:r w:rsidR="005971C8">
        <w:rPr>
          <w:sz w:val="24"/>
          <w:szCs w:val="24"/>
        </w:rPr>
        <w:t>ecosystems (</w:t>
      </w:r>
      <w:r w:rsidR="005971C8" w:rsidRPr="005971C8">
        <w:rPr>
          <w:sz w:val="24"/>
          <w:szCs w:val="24"/>
          <w:lang w:val="en-US"/>
        </w:rPr>
        <w:t>Rothwell</w:t>
      </w:r>
      <w:r w:rsidR="005971C8">
        <w:rPr>
          <w:sz w:val="24"/>
          <w:szCs w:val="24"/>
          <w:lang w:val="en-US"/>
        </w:rPr>
        <w:t>,</w:t>
      </w:r>
      <w:r w:rsidR="005971C8" w:rsidRPr="005971C8">
        <w:rPr>
          <w:sz w:val="24"/>
          <w:szCs w:val="24"/>
          <w:lang w:val="en-US"/>
        </w:rPr>
        <w:t xml:space="preserve"> 1994</w:t>
      </w:r>
      <w:r w:rsidR="005971C8">
        <w:rPr>
          <w:sz w:val="24"/>
          <w:szCs w:val="24"/>
          <w:lang w:val="en-US"/>
        </w:rPr>
        <w:t>,</w:t>
      </w:r>
      <w:r w:rsidR="005971C8" w:rsidRPr="005971C8">
        <w:rPr>
          <w:lang w:val="en-US"/>
        </w:rPr>
        <w:t xml:space="preserve"> </w:t>
      </w:r>
      <w:r w:rsidR="005971C8" w:rsidRPr="008315A7">
        <w:rPr>
          <w:lang w:val="en-US"/>
        </w:rPr>
        <w:t xml:space="preserve">Cohen et al. 2002; </w:t>
      </w:r>
      <w:proofErr w:type="spellStart"/>
      <w:r w:rsidR="005971C8" w:rsidRPr="008315A7">
        <w:rPr>
          <w:lang w:val="en-US"/>
        </w:rPr>
        <w:t>Rynes</w:t>
      </w:r>
      <w:proofErr w:type="spellEnd"/>
      <w:r w:rsidR="00D02112">
        <w:rPr>
          <w:lang w:val="en-US"/>
        </w:rPr>
        <w:t>,</w:t>
      </w:r>
      <w:r w:rsidR="005971C8" w:rsidRPr="008315A7">
        <w:rPr>
          <w:lang w:val="en-US"/>
        </w:rPr>
        <w:t xml:space="preserve"> </w:t>
      </w:r>
      <w:proofErr w:type="spellStart"/>
      <w:r w:rsidR="00D02112">
        <w:rPr>
          <w:lang w:val="en-US"/>
        </w:rPr>
        <w:t>Giluk</w:t>
      </w:r>
      <w:proofErr w:type="spellEnd"/>
      <w:r w:rsidR="00D02112">
        <w:rPr>
          <w:lang w:val="en-US"/>
        </w:rPr>
        <w:t xml:space="preserve"> and Brown,</w:t>
      </w:r>
      <w:r w:rsidR="005971C8" w:rsidRPr="008315A7">
        <w:rPr>
          <w:lang w:val="en-US"/>
        </w:rPr>
        <w:t xml:space="preserve"> 2007; Shapiro</w:t>
      </w:r>
      <w:r w:rsidR="00D02112">
        <w:rPr>
          <w:lang w:val="en-US"/>
        </w:rPr>
        <w:t>,</w:t>
      </w:r>
      <w:r w:rsidR="005971C8" w:rsidRPr="008315A7">
        <w:rPr>
          <w:lang w:val="en-US"/>
        </w:rPr>
        <w:t xml:space="preserve"> </w:t>
      </w:r>
      <w:proofErr w:type="spellStart"/>
      <w:r w:rsidR="00D02112" w:rsidRPr="00704AD5">
        <w:rPr>
          <w:rFonts w:ascii="Calibri" w:eastAsia="Calibri" w:hAnsi="Calibri" w:cs="Times New Roman"/>
          <w:iCs/>
          <w:sz w:val="24"/>
          <w:szCs w:val="24"/>
          <w:lang w:val="en-US"/>
        </w:rPr>
        <w:t>Kirkman</w:t>
      </w:r>
      <w:proofErr w:type="spellEnd"/>
      <w:r w:rsidR="00D02112" w:rsidRPr="00704AD5">
        <w:rPr>
          <w:rFonts w:ascii="Calibri" w:eastAsia="Calibri" w:hAnsi="Calibri" w:cs="Times New Roman"/>
          <w:iCs/>
          <w:sz w:val="24"/>
          <w:szCs w:val="24"/>
          <w:lang w:val="en-US"/>
        </w:rPr>
        <w:t>, and Courtney</w:t>
      </w:r>
      <w:r w:rsidR="00D02112">
        <w:rPr>
          <w:rFonts w:ascii="Calibri" w:eastAsia="Calibri" w:hAnsi="Calibri" w:cs="Times New Roman"/>
          <w:iCs/>
          <w:sz w:val="24"/>
          <w:szCs w:val="24"/>
          <w:lang w:val="en-US"/>
        </w:rPr>
        <w:t>,</w:t>
      </w:r>
      <w:r w:rsidR="00D02112" w:rsidRPr="008315A7">
        <w:rPr>
          <w:lang w:val="en-US"/>
        </w:rPr>
        <w:t xml:space="preserve"> </w:t>
      </w:r>
      <w:r w:rsidR="005971C8" w:rsidRPr="008315A7">
        <w:rPr>
          <w:lang w:val="en-US"/>
        </w:rPr>
        <w:t xml:space="preserve">2007; </w:t>
      </w:r>
      <w:proofErr w:type="spellStart"/>
      <w:r w:rsidR="005971C8" w:rsidRPr="008315A7">
        <w:t>Perkmann</w:t>
      </w:r>
      <w:proofErr w:type="spellEnd"/>
      <w:r w:rsidR="005971C8" w:rsidRPr="008315A7">
        <w:t xml:space="preserve"> et al. 2013</w:t>
      </w:r>
      <w:r w:rsidR="005971C8">
        <w:rPr>
          <w:sz w:val="24"/>
          <w:szCs w:val="24"/>
          <w:lang w:val="en-US"/>
        </w:rPr>
        <w:t>)</w:t>
      </w:r>
      <w:r w:rsidRPr="00616060">
        <w:rPr>
          <w:sz w:val="24"/>
          <w:szCs w:val="24"/>
        </w:rPr>
        <w:t xml:space="preserve">. </w:t>
      </w:r>
      <w:r w:rsidR="00851D1C" w:rsidRPr="00616060">
        <w:rPr>
          <w:sz w:val="24"/>
          <w:szCs w:val="24"/>
        </w:rPr>
        <w:t xml:space="preserve">A better understanding of the extent to which </w:t>
      </w:r>
      <w:r w:rsidR="00793C25">
        <w:rPr>
          <w:sz w:val="24"/>
          <w:szCs w:val="24"/>
        </w:rPr>
        <w:t>potential research users</w:t>
      </w:r>
      <w:r w:rsidR="00851D1C" w:rsidRPr="00616060">
        <w:rPr>
          <w:sz w:val="24"/>
          <w:szCs w:val="24"/>
        </w:rPr>
        <w:t xml:space="preserve"> comprehend </w:t>
      </w:r>
      <w:r w:rsidR="00793C25">
        <w:rPr>
          <w:sz w:val="24"/>
          <w:szCs w:val="24"/>
        </w:rPr>
        <w:t xml:space="preserve">and react to </w:t>
      </w:r>
      <w:r w:rsidR="00851D1C" w:rsidRPr="00616060">
        <w:rPr>
          <w:sz w:val="24"/>
          <w:szCs w:val="24"/>
        </w:rPr>
        <w:t xml:space="preserve">the impact agenda would be valuable to the B&amp;M </w:t>
      </w:r>
      <w:r w:rsidRPr="00616060">
        <w:rPr>
          <w:sz w:val="24"/>
          <w:szCs w:val="24"/>
        </w:rPr>
        <w:t xml:space="preserve">and wider university </w:t>
      </w:r>
      <w:r w:rsidR="00851D1C" w:rsidRPr="00616060">
        <w:rPr>
          <w:sz w:val="24"/>
          <w:szCs w:val="24"/>
        </w:rPr>
        <w:t>communit</w:t>
      </w:r>
      <w:r w:rsidRPr="00616060">
        <w:rPr>
          <w:sz w:val="24"/>
          <w:szCs w:val="24"/>
        </w:rPr>
        <w:t>ies</w:t>
      </w:r>
      <w:r w:rsidR="00851D1C" w:rsidRPr="00616060">
        <w:rPr>
          <w:sz w:val="24"/>
          <w:szCs w:val="24"/>
        </w:rPr>
        <w:t xml:space="preserve"> and research is needed to capture this information. </w:t>
      </w:r>
      <w:r w:rsidR="00C17095">
        <w:rPr>
          <w:sz w:val="24"/>
          <w:szCs w:val="24"/>
        </w:rPr>
        <w:t xml:space="preserve">What type of </w:t>
      </w:r>
      <w:r w:rsidR="00C17095" w:rsidRPr="00C17095">
        <w:rPr>
          <w:sz w:val="24"/>
          <w:szCs w:val="24"/>
        </w:rPr>
        <w:t>knowledge is valued and</w:t>
      </w:r>
      <w:r w:rsidR="00C17095">
        <w:rPr>
          <w:sz w:val="24"/>
          <w:szCs w:val="24"/>
        </w:rPr>
        <w:t xml:space="preserve"> do </w:t>
      </w:r>
      <w:r w:rsidR="00C17095" w:rsidRPr="00C17095">
        <w:rPr>
          <w:sz w:val="24"/>
          <w:szCs w:val="24"/>
        </w:rPr>
        <w:t>academics understand business or government needs</w:t>
      </w:r>
      <w:r w:rsidR="00C17095">
        <w:rPr>
          <w:sz w:val="24"/>
          <w:szCs w:val="24"/>
        </w:rPr>
        <w:t xml:space="preserve">? </w:t>
      </w:r>
      <w:r w:rsidR="007079DD" w:rsidRPr="00616060">
        <w:rPr>
          <w:sz w:val="24"/>
          <w:szCs w:val="24"/>
        </w:rPr>
        <w:t xml:space="preserve">This would help in shaping policy to guide </w:t>
      </w:r>
      <w:r w:rsidR="00851D1C" w:rsidRPr="00616060">
        <w:rPr>
          <w:sz w:val="24"/>
          <w:szCs w:val="24"/>
        </w:rPr>
        <w:t xml:space="preserve">complex research institutions, such as universities, </w:t>
      </w:r>
      <w:r w:rsidR="007079DD" w:rsidRPr="00616060">
        <w:rPr>
          <w:sz w:val="24"/>
          <w:szCs w:val="24"/>
        </w:rPr>
        <w:t>in</w:t>
      </w:r>
      <w:r w:rsidR="00851D1C" w:rsidRPr="00616060">
        <w:rPr>
          <w:sz w:val="24"/>
          <w:szCs w:val="24"/>
        </w:rPr>
        <w:t xml:space="preserve"> effectively communicat</w:t>
      </w:r>
      <w:r w:rsidR="007079DD" w:rsidRPr="00616060">
        <w:rPr>
          <w:sz w:val="24"/>
          <w:szCs w:val="24"/>
        </w:rPr>
        <w:t>ing</w:t>
      </w:r>
      <w:r w:rsidR="00851D1C" w:rsidRPr="00616060">
        <w:rPr>
          <w:sz w:val="24"/>
          <w:szCs w:val="24"/>
        </w:rPr>
        <w:t xml:space="preserve"> their strengths and capabilities to appropriate potential users</w:t>
      </w:r>
      <w:r w:rsidR="007079DD" w:rsidRPr="00616060">
        <w:rPr>
          <w:sz w:val="24"/>
          <w:szCs w:val="24"/>
        </w:rPr>
        <w:t>.</w:t>
      </w:r>
    </w:p>
    <w:p w:rsidR="00C12CD1" w:rsidRPr="00616060" w:rsidRDefault="00BD587D" w:rsidP="00904D9B">
      <w:pPr>
        <w:spacing w:after="0" w:line="480" w:lineRule="auto"/>
        <w:rPr>
          <w:b/>
          <w:sz w:val="24"/>
          <w:szCs w:val="24"/>
        </w:rPr>
      </w:pPr>
      <w:r>
        <w:rPr>
          <w:b/>
          <w:sz w:val="24"/>
          <w:szCs w:val="24"/>
        </w:rPr>
        <w:t>I</w:t>
      </w:r>
      <w:r w:rsidR="009A1DA6" w:rsidRPr="00616060">
        <w:rPr>
          <w:b/>
          <w:sz w:val="24"/>
          <w:szCs w:val="24"/>
        </w:rPr>
        <w:t xml:space="preserve">nstitutional </w:t>
      </w:r>
      <w:r w:rsidR="00D16DAC" w:rsidRPr="00616060">
        <w:rPr>
          <w:b/>
          <w:sz w:val="24"/>
          <w:szCs w:val="24"/>
        </w:rPr>
        <w:t xml:space="preserve">factors </w:t>
      </w:r>
    </w:p>
    <w:p w:rsidR="00C12CD1" w:rsidRDefault="00F556CA" w:rsidP="00904D9B">
      <w:pPr>
        <w:spacing w:after="0" w:line="480" w:lineRule="auto"/>
        <w:ind w:firstLine="720"/>
        <w:rPr>
          <w:sz w:val="24"/>
          <w:szCs w:val="24"/>
        </w:rPr>
      </w:pPr>
      <w:r w:rsidRPr="00616060">
        <w:rPr>
          <w:sz w:val="24"/>
          <w:szCs w:val="24"/>
        </w:rPr>
        <w:t>The research was revealing in relation to the number of cases submitted by different disciplines. There were 1</w:t>
      </w:r>
      <w:r w:rsidR="002D7223">
        <w:rPr>
          <w:sz w:val="24"/>
          <w:szCs w:val="24"/>
        </w:rPr>
        <w:t>4</w:t>
      </w:r>
      <w:r w:rsidRPr="00616060">
        <w:rPr>
          <w:sz w:val="24"/>
          <w:szCs w:val="24"/>
        </w:rPr>
        <w:t xml:space="preserve">4 </w:t>
      </w:r>
      <w:r w:rsidR="007C1CCC">
        <w:rPr>
          <w:sz w:val="24"/>
          <w:szCs w:val="24"/>
        </w:rPr>
        <w:t>E</w:t>
      </w:r>
      <w:r w:rsidRPr="00616060">
        <w:rPr>
          <w:sz w:val="24"/>
          <w:szCs w:val="24"/>
        </w:rPr>
        <w:t>conomics impact cases submitted</w:t>
      </w:r>
      <w:r w:rsidR="00793C25">
        <w:rPr>
          <w:sz w:val="24"/>
          <w:szCs w:val="24"/>
        </w:rPr>
        <w:t>,</w:t>
      </w:r>
      <w:r w:rsidRPr="00616060">
        <w:rPr>
          <w:sz w:val="24"/>
          <w:szCs w:val="24"/>
        </w:rPr>
        <w:t xml:space="preserve"> compared with a total of 122 cases from the six management disciplines included in this study. It is perhaps surprising that a discipline</w:t>
      </w:r>
      <w:r w:rsidR="00F51F39">
        <w:rPr>
          <w:sz w:val="24"/>
          <w:szCs w:val="24"/>
        </w:rPr>
        <w:t>,</w:t>
      </w:r>
      <w:r w:rsidRPr="00616060">
        <w:rPr>
          <w:sz w:val="24"/>
          <w:szCs w:val="24"/>
        </w:rPr>
        <w:t xml:space="preserve"> such as </w:t>
      </w:r>
      <w:r w:rsidR="00665881">
        <w:rPr>
          <w:sz w:val="24"/>
          <w:szCs w:val="24"/>
        </w:rPr>
        <w:t>M</w:t>
      </w:r>
      <w:r w:rsidRPr="00616060">
        <w:rPr>
          <w:sz w:val="24"/>
          <w:szCs w:val="24"/>
        </w:rPr>
        <w:t>arketing</w:t>
      </w:r>
      <w:r w:rsidR="00F51F39">
        <w:rPr>
          <w:sz w:val="24"/>
          <w:szCs w:val="24"/>
        </w:rPr>
        <w:t>,</w:t>
      </w:r>
      <w:r w:rsidRPr="00616060">
        <w:rPr>
          <w:sz w:val="24"/>
          <w:szCs w:val="24"/>
        </w:rPr>
        <w:t xml:space="preserve"> that might be expected to be conducting a lot of applied research</w:t>
      </w:r>
      <w:r w:rsidR="006A1A61">
        <w:rPr>
          <w:sz w:val="24"/>
          <w:szCs w:val="24"/>
        </w:rPr>
        <w:t xml:space="preserve"> (</w:t>
      </w:r>
      <w:proofErr w:type="spellStart"/>
      <w:r w:rsidR="007C1CCC" w:rsidRPr="00F51F39">
        <w:rPr>
          <w:sz w:val="24"/>
          <w:szCs w:val="24"/>
          <w:lang w:val="en-US"/>
        </w:rPr>
        <w:t>Mentzer</w:t>
      </w:r>
      <w:proofErr w:type="spellEnd"/>
      <w:r w:rsidR="007C1CCC">
        <w:rPr>
          <w:sz w:val="24"/>
          <w:szCs w:val="24"/>
          <w:lang w:val="en-US"/>
        </w:rPr>
        <w:t xml:space="preserve"> </w:t>
      </w:r>
      <w:r w:rsidR="007C1CCC" w:rsidRPr="00F51F39">
        <w:rPr>
          <w:sz w:val="24"/>
          <w:szCs w:val="24"/>
          <w:lang w:val="en-US"/>
        </w:rPr>
        <w:t>and Schumann, 2006</w:t>
      </w:r>
      <w:r w:rsidR="007C1CCC">
        <w:rPr>
          <w:sz w:val="24"/>
          <w:szCs w:val="24"/>
          <w:lang w:val="en-US"/>
        </w:rPr>
        <w:t xml:space="preserve">; </w:t>
      </w:r>
      <w:proofErr w:type="spellStart"/>
      <w:r w:rsidR="006A1A61" w:rsidRPr="006A1A61">
        <w:rPr>
          <w:sz w:val="24"/>
          <w:szCs w:val="24"/>
          <w:lang w:val="en-US"/>
        </w:rPr>
        <w:t>Reibstein</w:t>
      </w:r>
      <w:proofErr w:type="spellEnd"/>
      <w:r w:rsidR="006A1A61" w:rsidRPr="006A1A61">
        <w:rPr>
          <w:sz w:val="24"/>
          <w:szCs w:val="24"/>
          <w:lang w:val="en-US"/>
        </w:rPr>
        <w:t>, Day</w:t>
      </w:r>
      <w:r w:rsidR="006A1A61">
        <w:rPr>
          <w:sz w:val="24"/>
          <w:szCs w:val="24"/>
          <w:lang w:val="en-US"/>
        </w:rPr>
        <w:t xml:space="preserve"> </w:t>
      </w:r>
      <w:r w:rsidR="006A1A61" w:rsidRPr="006A1A61">
        <w:rPr>
          <w:sz w:val="24"/>
          <w:szCs w:val="24"/>
          <w:lang w:val="en-US"/>
        </w:rPr>
        <w:t>and Wind, 2009</w:t>
      </w:r>
      <w:r w:rsidR="007C1CCC">
        <w:rPr>
          <w:sz w:val="24"/>
          <w:szCs w:val="24"/>
          <w:lang w:val="en-US"/>
        </w:rPr>
        <w:t>;</w:t>
      </w:r>
      <w:r w:rsidR="007C1CCC" w:rsidRPr="007C1CCC">
        <w:rPr>
          <w:sz w:val="24"/>
          <w:szCs w:val="24"/>
          <w:lang w:val="en-US"/>
        </w:rPr>
        <w:t xml:space="preserve"> </w:t>
      </w:r>
      <w:r w:rsidR="007C1CCC" w:rsidRPr="00F51F39">
        <w:rPr>
          <w:sz w:val="24"/>
          <w:szCs w:val="24"/>
          <w:lang w:val="en-US"/>
        </w:rPr>
        <w:t xml:space="preserve">Mason, </w:t>
      </w:r>
      <w:proofErr w:type="spellStart"/>
      <w:r w:rsidR="007C1CCC" w:rsidRPr="00F51F39">
        <w:rPr>
          <w:sz w:val="24"/>
          <w:szCs w:val="24"/>
          <w:lang w:val="en-US"/>
        </w:rPr>
        <w:t>Kjellberg</w:t>
      </w:r>
      <w:proofErr w:type="spellEnd"/>
      <w:r w:rsidR="007C1CCC" w:rsidRPr="00F51F39">
        <w:rPr>
          <w:sz w:val="24"/>
          <w:szCs w:val="24"/>
          <w:lang w:val="en-US"/>
        </w:rPr>
        <w:t xml:space="preserve"> and </w:t>
      </w:r>
      <w:proofErr w:type="spellStart"/>
      <w:r w:rsidR="007C1CCC" w:rsidRPr="00F51F39">
        <w:rPr>
          <w:sz w:val="24"/>
          <w:szCs w:val="24"/>
          <w:lang w:val="en-US"/>
        </w:rPr>
        <w:t>Hagberg</w:t>
      </w:r>
      <w:proofErr w:type="spellEnd"/>
      <w:r w:rsidR="007C1CCC">
        <w:rPr>
          <w:sz w:val="24"/>
          <w:szCs w:val="24"/>
          <w:lang w:val="en-US"/>
        </w:rPr>
        <w:t xml:space="preserve">, </w:t>
      </w:r>
      <w:r w:rsidR="007C1CCC" w:rsidRPr="00F51F39">
        <w:rPr>
          <w:sz w:val="24"/>
          <w:szCs w:val="24"/>
          <w:lang w:val="en-US"/>
        </w:rPr>
        <w:t>2015</w:t>
      </w:r>
      <w:r w:rsidR="006A1A61" w:rsidRPr="006A1A61">
        <w:rPr>
          <w:sz w:val="24"/>
          <w:szCs w:val="24"/>
          <w:lang w:val="en-US"/>
        </w:rPr>
        <w:t>)</w:t>
      </w:r>
      <w:r w:rsidR="00716E64" w:rsidRPr="00616060">
        <w:rPr>
          <w:sz w:val="24"/>
          <w:szCs w:val="24"/>
        </w:rPr>
        <w:t>,</w:t>
      </w:r>
      <w:r w:rsidRPr="00616060">
        <w:rPr>
          <w:sz w:val="24"/>
          <w:szCs w:val="24"/>
        </w:rPr>
        <w:t xml:space="preserve"> only contributed a total of 13 cases (see Table 1). One explanation may be that research funding may be more available to some </w:t>
      </w:r>
      <w:r w:rsidR="00C83012" w:rsidRPr="00616060">
        <w:rPr>
          <w:sz w:val="24"/>
          <w:szCs w:val="24"/>
        </w:rPr>
        <w:t>disciplines</w:t>
      </w:r>
      <w:r w:rsidRPr="00616060">
        <w:rPr>
          <w:sz w:val="24"/>
          <w:szCs w:val="24"/>
        </w:rPr>
        <w:t xml:space="preserve"> than others. The </w:t>
      </w:r>
      <w:r w:rsidR="00665881">
        <w:rPr>
          <w:sz w:val="24"/>
          <w:szCs w:val="24"/>
        </w:rPr>
        <w:t>M</w:t>
      </w:r>
      <w:r w:rsidRPr="00616060">
        <w:rPr>
          <w:sz w:val="24"/>
          <w:szCs w:val="24"/>
        </w:rPr>
        <w:t xml:space="preserve">arketing cases were particularly dependent on commercial funding (Table </w:t>
      </w:r>
      <w:r w:rsidR="00136F72">
        <w:rPr>
          <w:sz w:val="24"/>
          <w:szCs w:val="24"/>
        </w:rPr>
        <w:t>4</w:t>
      </w:r>
      <w:r w:rsidRPr="00616060">
        <w:rPr>
          <w:sz w:val="24"/>
          <w:szCs w:val="24"/>
        </w:rPr>
        <w:t>) which may be limited in availability, particularly for projects that also need to demonstrate high quality academic outputs. In contrast, the HRM discipline submitted 42 case studies</w:t>
      </w:r>
      <w:r w:rsidR="00C83012" w:rsidRPr="00616060">
        <w:rPr>
          <w:sz w:val="24"/>
          <w:szCs w:val="24"/>
        </w:rPr>
        <w:t xml:space="preserve"> and </w:t>
      </w:r>
      <w:r w:rsidRPr="00616060">
        <w:rPr>
          <w:sz w:val="24"/>
          <w:szCs w:val="24"/>
        </w:rPr>
        <w:t xml:space="preserve">50% of </w:t>
      </w:r>
      <w:r w:rsidRPr="00616060">
        <w:rPr>
          <w:sz w:val="24"/>
          <w:szCs w:val="24"/>
        </w:rPr>
        <w:lastRenderedPageBreak/>
        <w:t xml:space="preserve">these involved trade unions, </w:t>
      </w:r>
      <w:r w:rsidR="00C83012" w:rsidRPr="00616060">
        <w:rPr>
          <w:sz w:val="24"/>
          <w:szCs w:val="24"/>
        </w:rPr>
        <w:t xml:space="preserve">which </w:t>
      </w:r>
      <w:r w:rsidRPr="00616060">
        <w:rPr>
          <w:sz w:val="24"/>
          <w:szCs w:val="24"/>
        </w:rPr>
        <w:t>provid</w:t>
      </w:r>
      <w:r w:rsidR="00C83012" w:rsidRPr="00616060">
        <w:rPr>
          <w:sz w:val="24"/>
          <w:szCs w:val="24"/>
        </w:rPr>
        <w:t>ed</w:t>
      </w:r>
      <w:r w:rsidRPr="00616060">
        <w:rPr>
          <w:sz w:val="24"/>
          <w:szCs w:val="24"/>
        </w:rPr>
        <w:t xml:space="preserve"> an additional route to impact and </w:t>
      </w:r>
      <w:r w:rsidR="00C83012" w:rsidRPr="00616060">
        <w:rPr>
          <w:sz w:val="24"/>
          <w:szCs w:val="24"/>
        </w:rPr>
        <w:t xml:space="preserve">a </w:t>
      </w:r>
      <w:r w:rsidRPr="00616060">
        <w:rPr>
          <w:sz w:val="24"/>
          <w:szCs w:val="24"/>
        </w:rPr>
        <w:t xml:space="preserve">source of financial support. Overall, the relatively low number of cases from the core B&amp;M disciplines should be a cause of concern and would seem to support the </w:t>
      </w:r>
      <w:r w:rsidR="00E0202B" w:rsidRPr="00616060">
        <w:rPr>
          <w:sz w:val="24"/>
          <w:szCs w:val="24"/>
        </w:rPr>
        <w:t>apprehension</w:t>
      </w:r>
      <w:r w:rsidR="00E0202B" w:rsidRPr="00616060" w:rsidDel="00E0202B">
        <w:rPr>
          <w:sz w:val="24"/>
          <w:szCs w:val="24"/>
        </w:rPr>
        <w:t xml:space="preserve"> </w:t>
      </w:r>
      <w:r w:rsidRPr="00616060">
        <w:rPr>
          <w:sz w:val="24"/>
          <w:szCs w:val="24"/>
        </w:rPr>
        <w:t>of many authors</w:t>
      </w:r>
      <w:r w:rsidR="006A1A61">
        <w:rPr>
          <w:sz w:val="24"/>
          <w:szCs w:val="24"/>
        </w:rPr>
        <w:t xml:space="preserve"> (</w:t>
      </w:r>
      <w:r w:rsidR="006A1A61" w:rsidRPr="006A1A61">
        <w:rPr>
          <w:sz w:val="24"/>
          <w:szCs w:val="24"/>
          <w:lang w:val="en-US"/>
        </w:rPr>
        <w:t xml:space="preserve">Huff, 2000; </w:t>
      </w:r>
      <w:r w:rsidR="006A1A61" w:rsidRPr="006A1A61">
        <w:rPr>
          <w:sz w:val="24"/>
          <w:szCs w:val="24"/>
        </w:rPr>
        <w:t xml:space="preserve">Starkey and Madan, 2001; </w:t>
      </w:r>
      <w:r w:rsidR="006A1A61" w:rsidRPr="006A1A61">
        <w:rPr>
          <w:sz w:val="24"/>
          <w:szCs w:val="24"/>
          <w:lang w:val="en-US"/>
        </w:rPr>
        <w:t xml:space="preserve">Bennis and O’Toole, 2005; </w:t>
      </w:r>
      <w:proofErr w:type="spellStart"/>
      <w:r w:rsidR="006A1A61" w:rsidRPr="006A1A61">
        <w:rPr>
          <w:sz w:val="24"/>
          <w:szCs w:val="24"/>
        </w:rPr>
        <w:t>Hitt</w:t>
      </w:r>
      <w:proofErr w:type="spellEnd"/>
      <w:r w:rsidR="006A1A61" w:rsidRPr="006A1A61">
        <w:rPr>
          <w:sz w:val="24"/>
          <w:szCs w:val="24"/>
        </w:rPr>
        <w:t xml:space="preserve"> and Greer, 2012; </w:t>
      </w:r>
      <w:proofErr w:type="spellStart"/>
      <w:r w:rsidR="006A1A61" w:rsidRPr="006A1A61">
        <w:rPr>
          <w:sz w:val="24"/>
          <w:szCs w:val="24"/>
        </w:rPr>
        <w:t>Bartunek</w:t>
      </w:r>
      <w:proofErr w:type="spellEnd"/>
      <w:r w:rsidR="006A1A61" w:rsidRPr="006A1A61">
        <w:rPr>
          <w:sz w:val="24"/>
          <w:szCs w:val="24"/>
        </w:rPr>
        <w:t xml:space="preserve"> and </w:t>
      </w:r>
      <w:proofErr w:type="spellStart"/>
      <w:r w:rsidR="006A1A61" w:rsidRPr="006A1A61">
        <w:rPr>
          <w:sz w:val="24"/>
          <w:szCs w:val="24"/>
        </w:rPr>
        <w:t>Rynes</w:t>
      </w:r>
      <w:proofErr w:type="spellEnd"/>
      <w:r w:rsidR="006A1A61" w:rsidRPr="006A1A61">
        <w:rPr>
          <w:sz w:val="24"/>
          <w:szCs w:val="24"/>
        </w:rPr>
        <w:t>, 2014</w:t>
      </w:r>
      <w:r w:rsidR="006A1A61">
        <w:rPr>
          <w:sz w:val="24"/>
          <w:szCs w:val="24"/>
        </w:rPr>
        <w:t>)</w:t>
      </w:r>
      <w:r w:rsidRPr="00616060">
        <w:rPr>
          <w:sz w:val="24"/>
          <w:szCs w:val="24"/>
        </w:rPr>
        <w:t xml:space="preserve"> with regard to the lack of relevance of much B&amp;M research. </w:t>
      </w:r>
      <w:r w:rsidR="00C45281">
        <w:rPr>
          <w:sz w:val="24"/>
          <w:szCs w:val="24"/>
        </w:rPr>
        <w:t xml:space="preserve">It may also be the case that institutions favour more traditional academic areas in deciding which cases to submit.  </w:t>
      </w:r>
      <w:r w:rsidRPr="00616060">
        <w:rPr>
          <w:sz w:val="24"/>
          <w:szCs w:val="24"/>
        </w:rPr>
        <w:t xml:space="preserve">Academic leaders in management sub-disciplines such as </w:t>
      </w:r>
      <w:r w:rsidR="00665881">
        <w:rPr>
          <w:sz w:val="24"/>
          <w:szCs w:val="24"/>
        </w:rPr>
        <w:t>M</w:t>
      </w:r>
      <w:r w:rsidRPr="00616060">
        <w:rPr>
          <w:sz w:val="24"/>
          <w:szCs w:val="24"/>
        </w:rPr>
        <w:t xml:space="preserve">arketing, </w:t>
      </w:r>
      <w:r w:rsidR="00665881">
        <w:rPr>
          <w:sz w:val="24"/>
          <w:szCs w:val="24"/>
        </w:rPr>
        <w:t>S</w:t>
      </w:r>
      <w:r w:rsidRPr="00616060">
        <w:rPr>
          <w:sz w:val="24"/>
          <w:szCs w:val="24"/>
        </w:rPr>
        <w:t xml:space="preserve">trategy and </w:t>
      </w:r>
      <w:r w:rsidR="00665881">
        <w:rPr>
          <w:sz w:val="24"/>
          <w:szCs w:val="24"/>
        </w:rPr>
        <w:t>O</w:t>
      </w:r>
      <w:r w:rsidRPr="00616060">
        <w:rPr>
          <w:sz w:val="24"/>
          <w:szCs w:val="24"/>
        </w:rPr>
        <w:t xml:space="preserve">rganisation </w:t>
      </w:r>
      <w:r w:rsidR="00665881">
        <w:rPr>
          <w:sz w:val="24"/>
          <w:szCs w:val="24"/>
        </w:rPr>
        <w:t>S</w:t>
      </w:r>
      <w:r w:rsidRPr="00616060">
        <w:rPr>
          <w:sz w:val="24"/>
          <w:szCs w:val="24"/>
        </w:rPr>
        <w:t xml:space="preserve">tudies </w:t>
      </w:r>
      <w:r w:rsidR="00E0202B" w:rsidRPr="00616060">
        <w:rPr>
          <w:sz w:val="24"/>
          <w:szCs w:val="24"/>
        </w:rPr>
        <w:t xml:space="preserve">should </w:t>
      </w:r>
      <w:r w:rsidRPr="00616060">
        <w:rPr>
          <w:sz w:val="24"/>
          <w:szCs w:val="24"/>
        </w:rPr>
        <w:t xml:space="preserve">consider why these applied subjects are not more strongly represented. The analysis </w:t>
      </w:r>
      <w:r w:rsidR="00E0202B" w:rsidRPr="00616060">
        <w:rPr>
          <w:sz w:val="24"/>
          <w:szCs w:val="24"/>
        </w:rPr>
        <w:t>presented here</w:t>
      </w:r>
      <w:r w:rsidRPr="00616060">
        <w:rPr>
          <w:sz w:val="24"/>
          <w:szCs w:val="24"/>
        </w:rPr>
        <w:t xml:space="preserve"> suggests the need for </w:t>
      </w:r>
      <w:r w:rsidR="00E0202B" w:rsidRPr="00616060">
        <w:rPr>
          <w:sz w:val="24"/>
          <w:szCs w:val="24"/>
        </w:rPr>
        <w:t xml:space="preserve">greater </w:t>
      </w:r>
      <w:r w:rsidRPr="00616060">
        <w:rPr>
          <w:sz w:val="24"/>
          <w:szCs w:val="24"/>
        </w:rPr>
        <w:t xml:space="preserve">initial support and funding from non-commercial sources to conduct research and develop ideas that will subsequently create wider impact. The challenges in gaining research grants in less established subjects may be an inhibiting factor, particularly where commercial funding is not available. </w:t>
      </w:r>
      <w:r w:rsidR="00D864A2">
        <w:rPr>
          <w:sz w:val="24"/>
          <w:szCs w:val="24"/>
        </w:rPr>
        <w:t xml:space="preserve">Funding for B&amp;M research in the UK declined by 8.2% (19% with inflation taken into account) </w:t>
      </w:r>
      <w:r w:rsidR="008F2EB3">
        <w:rPr>
          <w:sz w:val="24"/>
          <w:szCs w:val="24"/>
        </w:rPr>
        <w:t xml:space="preserve">over </w:t>
      </w:r>
      <w:r w:rsidR="003E2BC0">
        <w:rPr>
          <w:sz w:val="24"/>
          <w:szCs w:val="24"/>
        </w:rPr>
        <w:t>the</w:t>
      </w:r>
      <w:r w:rsidR="008F2EB3">
        <w:rPr>
          <w:sz w:val="24"/>
          <w:szCs w:val="24"/>
        </w:rPr>
        <w:t xml:space="preserve"> six year period up to 2016 (Chartered Association of Business Schools Report, 2017).</w:t>
      </w:r>
      <w:r w:rsidR="00D864A2">
        <w:rPr>
          <w:sz w:val="24"/>
          <w:szCs w:val="24"/>
        </w:rPr>
        <w:t xml:space="preserve"> </w:t>
      </w:r>
      <w:r w:rsidRPr="00616060">
        <w:rPr>
          <w:sz w:val="24"/>
          <w:szCs w:val="24"/>
        </w:rPr>
        <w:t xml:space="preserve">The implication is that there is a need to find </w:t>
      </w:r>
      <w:r w:rsidR="00E0202B" w:rsidRPr="00616060">
        <w:rPr>
          <w:sz w:val="24"/>
          <w:szCs w:val="24"/>
        </w:rPr>
        <w:t xml:space="preserve">new </w:t>
      </w:r>
      <w:r w:rsidRPr="00616060">
        <w:rPr>
          <w:sz w:val="24"/>
          <w:szCs w:val="24"/>
        </w:rPr>
        <w:t xml:space="preserve">ways of funding B&amp;M research to nurture research that has potential to create impact in the future.  This could be particularly relevant in providing early support for research that is directly relevant to </w:t>
      </w:r>
      <w:r w:rsidR="00676F34" w:rsidRPr="00616060">
        <w:rPr>
          <w:sz w:val="24"/>
          <w:szCs w:val="24"/>
        </w:rPr>
        <w:t xml:space="preserve">small and medium </w:t>
      </w:r>
      <w:r w:rsidR="00E0202B" w:rsidRPr="00616060">
        <w:rPr>
          <w:sz w:val="24"/>
          <w:szCs w:val="24"/>
        </w:rPr>
        <w:t xml:space="preserve">sized </w:t>
      </w:r>
      <w:r w:rsidR="00676F34" w:rsidRPr="00616060">
        <w:rPr>
          <w:sz w:val="24"/>
          <w:szCs w:val="24"/>
        </w:rPr>
        <w:t>enterprises (</w:t>
      </w:r>
      <w:r w:rsidRPr="00616060">
        <w:rPr>
          <w:sz w:val="24"/>
          <w:szCs w:val="24"/>
        </w:rPr>
        <w:t>SMEs</w:t>
      </w:r>
      <w:r w:rsidR="00676F34" w:rsidRPr="00616060">
        <w:rPr>
          <w:sz w:val="24"/>
          <w:szCs w:val="24"/>
        </w:rPr>
        <w:t>)</w:t>
      </w:r>
      <w:r w:rsidRPr="00616060">
        <w:rPr>
          <w:sz w:val="24"/>
          <w:szCs w:val="24"/>
        </w:rPr>
        <w:t>, the source of future innovation and growth</w:t>
      </w:r>
      <w:r w:rsidR="00C500D0" w:rsidRPr="00C500D0">
        <w:rPr>
          <w:rFonts w:ascii="Times New Roman" w:eastAsia="Times New Roman" w:hAnsi="Times New Roman" w:cs="Times New Roman"/>
          <w:iCs/>
          <w:szCs w:val="20"/>
          <w:lang w:val="en-US"/>
        </w:rPr>
        <w:t xml:space="preserve"> </w:t>
      </w:r>
      <w:r w:rsidR="00C500D0">
        <w:rPr>
          <w:rFonts w:ascii="Times New Roman" w:eastAsia="Times New Roman" w:hAnsi="Times New Roman" w:cs="Times New Roman"/>
          <w:iCs/>
          <w:szCs w:val="20"/>
          <w:lang w:val="en-US"/>
        </w:rPr>
        <w:t>(</w:t>
      </w:r>
      <w:r w:rsidR="00C500D0" w:rsidRPr="00C500D0">
        <w:rPr>
          <w:iCs/>
          <w:sz w:val="24"/>
          <w:szCs w:val="24"/>
          <w:lang w:val="en-US"/>
        </w:rPr>
        <w:t>Higgins, and Elliott, 2011)</w:t>
      </w:r>
      <w:r w:rsidRPr="00616060">
        <w:rPr>
          <w:sz w:val="24"/>
          <w:szCs w:val="24"/>
        </w:rPr>
        <w:t xml:space="preserve">. </w:t>
      </w:r>
    </w:p>
    <w:p w:rsidR="00C12CD1" w:rsidRPr="00A80BFA" w:rsidRDefault="00BD587D" w:rsidP="00904D9B">
      <w:pPr>
        <w:spacing w:after="0" w:line="480" w:lineRule="auto"/>
        <w:rPr>
          <w:b/>
          <w:sz w:val="28"/>
          <w:szCs w:val="28"/>
        </w:rPr>
      </w:pPr>
      <w:r w:rsidRPr="00A80BFA">
        <w:rPr>
          <w:b/>
          <w:sz w:val="28"/>
          <w:szCs w:val="28"/>
        </w:rPr>
        <w:t>C</w:t>
      </w:r>
      <w:r w:rsidR="00A80BFA" w:rsidRPr="00A80BFA">
        <w:rPr>
          <w:b/>
          <w:sz w:val="28"/>
          <w:szCs w:val="28"/>
        </w:rPr>
        <w:t>onclusions</w:t>
      </w:r>
      <w:r w:rsidR="00F5787D" w:rsidRPr="00A80BFA">
        <w:rPr>
          <w:b/>
          <w:sz w:val="28"/>
          <w:szCs w:val="28"/>
        </w:rPr>
        <w:t xml:space="preserve"> </w:t>
      </w:r>
    </w:p>
    <w:p w:rsidR="00C12CD1" w:rsidRPr="00616060" w:rsidRDefault="00DB1874" w:rsidP="00904D9B">
      <w:pPr>
        <w:spacing w:after="0" w:line="480" w:lineRule="auto"/>
        <w:ind w:firstLine="720"/>
        <w:rPr>
          <w:sz w:val="24"/>
          <w:szCs w:val="24"/>
        </w:rPr>
      </w:pPr>
      <w:r w:rsidRPr="00616060">
        <w:rPr>
          <w:sz w:val="24"/>
          <w:szCs w:val="24"/>
        </w:rPr>
        <w:t xml:space="preserve">Criticisms of </w:t>
      </w:r>
      <w:r w:rsidR="007E3269" w:rsidRPr="00616060">
        <w:rPr>
          <w:sz w:val="24"/>
          <w:szCs w:val="24"/>
        </w:rPr>
        <w:t>B&amp;M</w:t>
      </w:r>
      <w:r w:rsidRPr="00616060">
        <w:rPr>
          <w:sz w:val="24"/>
          <w:szCs w:val="24"/>
        </w:rPr>
        <w:t xml:space="preserve"> Schools </w:t>
      </w:r>
      <w:r w:rsidR="00FE5B72" w:rsidRPr="00616060">
        <w:rPr>
          <w:sz w:val="24"/>
          <w:szCs w:val="24"/>
        </w:rPr>
        <w:t>in relation to</w:t>
      </w:r>
      <w:r w:rsidRPr="00616060">
        <w:rPr>
          <w:sz w:val="24"/>
          <w:szCs w:val="24"/>
        </w:rPr>
        <w:t xml:space="preserve"> the impact </w:t>
      </w:r>
      <w:r w:rsidR="00846652">
        <w:rPr>
          <w:sz w:val="24"/>
          <w:szCs w:val="24"/>
        </w:rPr>
        <w:t xml:space="preserve">of their research </w:t>
      </w:r>
      <w:r w:rsidRPr="00616060">
        <w:rPr>
          <w:sz w:val="24"/>
          <w:szCs w:val="24"/>
        </w:rPr>
        <w:t xml:space="preserve">on </w:t>
      </w:r>
      <w:r w:rsidR="00F96154">
        <w:rPr>
          <w:sz w:val="24"/>
          <w:szCs w:val="24"/>
        </w:rPr>
        <w:t>the wider community</w:t>
      </w:r>
      <w:r w:rsidRPr="00616060">
        <w:rPr>
          <w:sz w:val="24"/>
          <w:szCs w:val="24"/>
        </w:rPr>
        <w:t xml:space="preserve"> </w:t>
      </w:r>
      <w:r w:rsidR="00FE5B72" w:rsidRPr="00616060">
        <w:rPr>
          <w:sz w:val="24"/>
          <w:szCs w:val="24"/>
        </w:rPr>
        <w:t>have been</w:t>
      </w:r>
      <w:r w:rsidR="008A2066" w:rsidRPr="00616060">
        <w:rPr>
          <w:sz w:val="24"/>
          <w:szCs w:val="24"/>
        </w:rPr>
        <w:t xml:space="preserve"> repeated across global contexts. </w:t>
      </w:r>
      <w:r w:rsidR="00641E31" w:rsidRPr="00616060">
        <w:rPr>
          <w:sz w:val="24"/>
          <w:szCs w:val="24"/>
        </w:rPr>
        <w:t xml:space="preserve">The </w:t>
      </w:r>
      <w:r w:rsidR="00EA17DC" w:rsidRPr="00616060">
        <w:rPr>
          <w:sz w:val="24"/>
          <w:szCs w:val="24"/>
        </w:rPr>
        <w:t>REF2014</w:t>
      </w:r>
      <w:r w:rsidR="00641E31" w:rsidRPr="00616060">
        <w:rPr>
          <w:sz w:val="24"/>
          <w:szCs w:val="24"/>
        </w:rPr>
        <w:t xml:space="preserve"> case studies provide a rich picture of the wider impact activity that has been undertaken in the UK in recent years (</w:t>
      </w:r>
      <w:proofErr w:type="spellStart"/>
      <w:r w:rsidR="00641E31" w:rsidRPr="00616060">
        <w:rPr>
          <w:sz w:val="24"/>
          <w:szCs w:val="24"/>
        </w:rPr>
        <w:t>Pidd</w:t>
      </w:r>
      <w:proofErr w:type="spellEnd"/>
      <w:r w:rsidR="00641E31" w:rsidRPr="00616060">
        <w:rPr>
          <w:sz w:val="24"/>
          <w:szCs w:val="24"/>
        </w:rPr>
        <w:t xml:space="preserve"> and Broadbent, 2015). However, </w:t>
      </w:r>
      <w:r w:rsidR="00FE5B72" w:rsidRPr="00616060">
        <w:rPr>
          <w:sz w:val="24"/>
          <w:szCs w:val="24"/>
        </w:rPr>
        <w:t xml:space="preserve">there are some limitations that suggest the case </w:t>
      </w:r>
      <w:r w:rsidR="00FE5B72" w:rsidRPr="00616060">
        <w:rPr>
          <w:sz w:val="24"/>
          <w:szCs w:val="24"/>
        </w:rPr>
        <w:lastRenderedPageBreak/>
        <w:t xml:space="preserve">studies only provide a partial </w:t>
      </w:r>
      <w:r w:rsidR="00A07D11" w:rsidRPr="00616060">
        <w:rPr>
          <w:sz w:val="24"/>
          <w:szCs w:val="24"/>
        </w:rPr>
        <w:t>view</w:t>
      </w:r>
      <w:r w:rsidR="00FE5B72" w:rsidRPr="00616060">
        <w:rPr>
          <w:sz w:val="24"/>
          <w:szCs w:val="24"/>
        </w:rPr>
        <w:t xml:space="preserve">. </w:t>
      </w:r>
      <w:proofErr w:type="spellStart"/>
      <w:r w:rsidR="009103AC">
        <w:rPr>
          <w:sz w:val="24"/>
          <w:szCs w:val="24"/>
        </w:rPr>
        <w:t>Watermeyer</w:t>
      </w:r>
      <w:proofErr w:type="spellEnd"/>
      <w:r w:rsidR="009103AC">
        <w:rPr>
          <w:sz w:val="24"/>
          <w:szCs w:val="24"/>
        </w:rPr>
        <w:t xml:space="preserve"> (2014</w:t>
      </w:r>
      <w:r w:rsidR="00474EA7">
        <w:rPr>
          <w:sz w:val="24"/>
          <w:szCs w:val="24"/>
        </w:rPr>
        <w:t>b</w:t>
      </w:r>
      <w:r w:rsidR="009103AC">
        <w:rPr>
          <w:sz w:val="24"/>
          <w:szCs w:val="24"/>
        </w:rPr>
        <w:t xml:space="preserve">) questions how far REF </w:t>
      </w:r>
      <w:r w:rsidR="00846652">
        <w:rPr>
          <w:sz w:val="24"/>
          <w:szCs w:val="24"/>
        </w:rPr>
        <w:t>20</w:t>
      </w:r>
      <w:r w:rsidR="009103AC">
        <w:rPr>
          <w:sz w:val="24"/>
          <w:szCs w:val="24"/>
        </w:rPr>
        <w:t xml:space="preserve">14 actually measured impact and how far it was a ‘tick-box’ exercise. </w:t>
      </w:r>
      <w:r w:rsidR="00FE5B72" w:rsidRPr="00616060">
        <w:rPr>
          <w:sz w:val="24"/>
          <w:szCs w:val="24"/>
        </w:rPr>
        <w:t xml:space="preserve">The case studies only pick up wider impact that can be evidenced. </w:t>
      </w:r>
      <w:r w:rsidR="000C0C59" w:rsidRPr="00616060">
        <w:rPr>
          <w:sz w:val="24"/>
          <w:szCs w:val="24"/>
        </w:rPr>
        <w:t>Examples w</w:t>
      </w:r>
      <w:r w:rsidR="00FE5B72" w:rsidRPr="00616060">
        <w:rPr>
          <w:sz w:val="24"/>
          <w:szCs w:val="24"/>
        </w:rPr>
        <w:t>here evidence is lacking or the impact is commercially confidential or sensitive</w:t>
      </w:r>
      <w:r w:rsidR="000C0C59" w:rsidRPr="00616060">
        <w:rPr>
          <w:sz w:val="24"/>
          <w:szCs w:val="24"/>
        </w:rPr>
        <w:t xml:space="preserve"> would have been excluded. In addition, impact that cannot be connected to </w:t>
      </w:r>
      <w:r w:rsidR="000E0DE4">
        <w:rPr>
          <w:sz w:val="24"/>
          <w:szCs w:val="24"/>
        </w:rPr>
        <w:t>international</w:t>
      </w:r>
      <w:r w:rsidR="00F1276C" w:rsidRPr="00616060">
        <w:rPr>
          <w:sz w:val="24"/>
          <w:szCs w:val="24"/>
        </w:rPr>
        <w:t xml:space="preserve"> </w:t>
      </w:r>
      <w:r w:rsidR="00CD195E" w:rsidRPr="00616060">
        <w:rPr>
          <w:sz w:val="24"/>
          <w:szCs w:val="24"/>
        </w:rPr>
        <w:t>level research was also excluded. Thus the focus is on impact where the evidence can be made publically available and that can demonstrate a good degree of rigour as well as relevance.</w:t>
      </w:r>
      <w:r w:rsidR="00D0589E">
        <w:rPr>
          <w:sz w:val="24"/>
          <w:szCs w:val="24"/>
        </w:rPr>
        <w:t xml:space="preserve"> </w:t>
      </w:r>
      <w:r w:rsidR="00104FAE">
        <w:rPr>
          <w:sz w:val="24"/>
          <w:szCs w:val="24"/>
        </w:rPr>
        <w:t>T</w:t>
      </w:r>
      <w:r w:rsidR="00846652">
        <w:rPr>
          <w:sz w:val="24"/>
          <w:szCs w:val="24"/>
        </w:rPr>
        <w:t>he</w:t>
      </w:r>
      <w:r w:rsidR="00104FAE">
        <w:rPr>
          <w:sz w:val="24"/>
          <w:szCs w:val="24"/>
        </w:rPr>
        <w:t xml:space="preserve"> REF </w:t>
      </w:r>
      <w:r w:rsidR="00846652">
        <w:rPr>
          <w:sz w:val="24"/>
          <w:szCs w:val="24"/>
        </w:rPr>
        <w:t xml:space="preserve">exercise provides an historical perspective </w:t>
      </w:r>
      <w:r w:rsidR="00104FAE">
        <w:rPr>
          <w:sz w:val="24"/>
          <w:szCs w:val="24"/>
        </w:rPr>
        <w:t xml:space="preserve">and it is important to recognise that the funding environment is changing over time. REF </w:t>
      </w:r>
      <w:r w:rsidR="00846652">
        <w:rPr>
          <w:sz w:val="24"/>
          <w:szCs w:val="24"/>
        </w:rPr>
        <w:t>20</w:t>
      </w:r>
      <w:r w:rsidR="00104FAE">
        <w:rPr>
          <w:sz w:val="24"/>
          <w:szCs w:val="24"/>
        </w:rPr>
        <w:t xml:space="preserve">14 was the first </w:t>
      </w:r>
      <w:r w:rsidR="000311EA">
        <w:rPr>
          <w:sz w:val="24"/>
          <w:szCs w:val="24"/>
        </w:rPr>
        <w:t xml:space="preserve">research assessment exercise </w:t>
      </w:r>
      <w:r w:rsidR="00104FAE">
        <w:rPr>
          <w:sz w:val="24"/>
          <w:szCs w:val="24"/>
        </w:rPr>
        <w:t xml:space="preserve">to include Impact Case studies and there will be much to learn by comparing these case studies with those in the next REF. </w:t>
      </w:r>
    </w:p>
    <w:p w:rsidR="00C12CD1" w:rsidRPr="00616060" w:rsidRDefault="00201C65" w:rsidP="00904D9B">
      <w:pPr>
        <w:spacing w:after="0" w:line="480" w:lineRule="auto"/>
        <w:ind w:firstLine="720"/>
        <w:rPr>
          <w:sz w:val="24"/>
          <w:szCs w:val="24"/>
        </w:rPr>
      </w:pPr>
      <w:r w:rsidRPr="00616060">
        <w:rPr>
          <w:sz w:val="24"/>
          <w:szCs w:val="24"/>
        </w:rPr>
        <w:t xml:space="preserve">Despite these reservations, this study makes a number of contributions to </w:t>
      </w:r>
      <w:r w:rsidR="00BF215E">
        <w:rPr>
          <w:sz w:val="24"/>
          <w:szCs w:val="24"/>
        </w:rPr>
        <w:t>the research impact literature in which there has been a lack of research on wider engagement (</w:t>
      </w:r>
      <w:proofErr w:type="spellStart"/>
      <w:r w:rsidR="00A52850">
        <w:rPr>
          <w:sz w:val="24"/>
          <w:szCs w:val="24"/>
        </w:rPr>
        <w:t>Perkmann</w:t>
      </w:r>
      <w:proofErr w:type="spellEnd"/>
      <w:r w:rsidR="00BF215E">
        <w:rPr>
          <w:sz w:val="24"/>
          <w:szCs w:val="24"/>
        </w:rPr>
        <w:t xml:space="preserve"> et al. 2013) and there </w:t>
      </w:r>
      <w:r w:rsidR="00DE0C01">
        <w:rPr>
          <w:sz w:val="24"/>
          <w:szCs w:val="24"/>
        </w:rPr>
        <w:t xml:space="preserve">is </w:t>
      </w:r>
      <w:r w:rsidR="00BF215E">
        <w:rPr>
          <w:sz w:val="24"/>
          <w:szCs w:val="24"/>
        </w:rPr>
        <w:t>limited knowledge on how research is utilised (</w:t>
      </w:r>
      <w:proofErr w:type="spellStart"/>
      <w:r w:rsidR="00BF215E">
        <w:rPr>
          <w:sz w:val="24"/>
          <w:szCs w:val="24"/>
        </w:rPr>
        <w:t>Kieser</w:t>
      </w:r>
      <w:proofErr w:type="spellEnd"/>
      <w:r w:rsidR="00BF215E">
        <w:rPr>
          <w:sz w:val="24"/>
          <w:szCs w:val="24"/>
        </w:rPr>
        <w:t xml:space="preserve"> et al. 2015). The evidence from REF </w:t>
      </w:r>
      <w:r w:rsidR="000311EA">
        <w:rPr>
          <w:sz w:val="24"/>
          <w:szCs w:val="24"/>
        </w:rPr>
        <w:t>20</w:t>
      </w:r>
      <w:r w:rsidR="00BF215E">
        <w:rPr>
          <w:sz w:val="24"/>
          <w:szCs w:val="24"/>
        </w:rPr>
        <w:t xml:space="preserve">14 demonstrates the variety of ways in which B&amp;M academics engage outside of academia and the different routes involved in utilisation. </w:t>
      </w:r>
      <w:r w:rsidR="00DE0C01">
        <w:rPr>
          <w:sz w:val="24"/>
          <w:szCs w:val="24"/>
        </w:rPr>
        <w:t xml:space="preserve">It suggests that idealized models of the practitioner, as co-researcher, may not be that helpful and </w:t>
      </w:r>
      <w:r w:rsidR="000508E9" w:rsidRPr="00616060">
        <w:rPr>
          <w:sz w:val="24"/>
          <w:szCs w:val="24"/>
        </w:rPr>
        <w:t xml:space="preserve">that </w:t>
      </w:r>
      <w:r w:rsidR="007E36DE" w:rsidRPr="00616060">
        <w:rPr>
          <w:sz w:val="24"/>
          <w:szCs w:val="24"/>
        </w:rPr>
        <w:t>more subtle models of different modes and stages of engagement are needed</w:t>
      </w:r>
      <w:r w:rsidR="000508E9" w:rsidRPr="00616060">
        <w:rPr>
          <w:sz w:val="24"/>
          <w:szCs w:val="24"/>
        </w:rPr>
        <w:t xml:space="preserve">. </w:t>
      </w:r>
      <w:r w:rsidR="00D35CCF">
        <w:rPr>
          <w:sz w:val="24"/>
          <w:szCs w:val="24"/>
        </w:rPr>
        <w:t>Research u</w:t>
      </w:r>
      <w:r w:rsidR="004900A7">
        <w:rPr>
          <w:sz w:val="24"/>
          <w:szCs w:val="24"/>
        </w:rPr>
        <w:t xml:space="preserve">tilisation takes many forms, but a fundamental factor seems to be between research that changes practice and research that </w:t>
      </w:r>
      <w:r w:rsidR="000311EA">
        <w:rPr>
          <w:sz w:val="24"/>
          <w:szCs w:val="24"/>
        </w:rPr>
        <w:t>influences</w:t>
      </w:r>
      <w:r w:rsidR="004900A7">
        <w:rPr>
          <w:sz w:val="24"/>
          <w:szCs w:val="24"/>
        </w:rPr>
        <w:t xml:space="preserve"> policy with 37% of research in the sample claiming to have impact on both (Table 7).  </w:t>
      </w:r>
      <w:r w:rsidR="004E5273">
        <w:rPr>
          <w:sz w:val="24"/>
          <w:szCs w:val="24"/>
        </w:rPr>
        <w:t xml:space="preserve">Further research is suggested into the relationship between different types of engagement and different types of </w:t>
      </w:r>
      <w:r w:rsidR="009B5FE0">
        <w:rPr>
          <w:sz w:val="24"/>
          <w:szCs w:val="24"/>
        </w:rPr>
        <w:t>utilisation</w:t>
      </w:r>
      <w:r w:rsidR="004E5273">
        <w:rPr>
          <w:sz w:val="24"/>
          <w:szCs w:val="24"/>
        </w:rPr>
        <w:t xml:space="preserve">. </w:t>
      </w:r>
      <w:r w:rsidR="0074442A" w:rsidRPr="00616060">
        <w:rPr>
          <w:sz w:val="24"/>
          <w:szCs w:val="24"/>
        </w:rPr>
        <w:t>T</w:t>
      </w:r>
      <w:r w:rsidR="00A85CD2" w:rsidRPr="00616060">
        <w:rPr>
          <w:sz w:val="24"/>
          <w:szCs w:val="24"/>
        </w:rPr>
        <w:t>h</w:t>
      </w:r>
      <w:r w:rsidR="003451CC">
        <w:rPr>
          <w:sz w:val="24"/>
          <w:szCs w:val="24"/>
        </w:rPr>
        <w:t xml:space="preserve">e </w:t>
      </w:r>
      <w:r w:rsidR="00A85CD2" w:rsidRPr="00616060">
        <w:rPr>
          <w:sz w:val="24"/>
          <w:szCs w:val="24"/>
        </w:rPr>
        <w:t xml:space="preserve">study </w:t>
      </w:r>
      <w:r w:rsidR="004E5273">
        <w:rPr>
          <w:sz w:val="24"/>
          <w:szCs w:val="24"/>
        </w:rPr>
        <w:t xml:space="preserve">outlines factors at individual, organisational and institutional levels that need attention within B&amp;M in relation to engagement and </w:t>
      </w:r>
      <w:r w:rsidR="009B5FE0">
        <w:rPr>
          <w:sz w:val="24"/>
          <w:szCs w:val="24"/>
        </w:rPr>
        <w:t>utilisation</w:t>
      </w:r>
      <w:r w:rsidR="00A85CD2" w:rsidRPr="00616060">
        <w:rPr>
          <w:sz w:val="24"/>
          <w:szCs w:val="24"/>
        </w:rPr>
        <w:t>.</w:t>
      </w:r>
      <w:r w:rsidR="005861F4" w:rsidRPr="00616060">
        <w:rPr>
          <w:sz w:val="24"/>
          <w:szCs w:val="24"/>
        </w:rPr>
        <w:t xml:space="preserve"> </w:t>
      </w:r>
      <w:r w:rsidR="00D51635" w:rsidRPr="00D51635">
        <w:rPr>
          <w:sz w:val="24"/>
          <w:szCs w:val="24"/>
        </w:rPr>
        <w:t xml:space="preserve">Faculties of B&amp;M need to recognise the timescales involved and provide support, particularly for younger researchers. </w:t>
      </w:r>
      <w:r w:rsidR="00D51635" w:rsidRPr="00D51635">
        <w:rPr>
          <w:sz w:val="24"/>
          <w:szCs w:val="24"/>
        </w:rPr>
        <w:lastRenderedPageBreak/>
        <w:t>The user audience for B&amp;M research will often be practising managers who do not always welcome the findings of management research (</w:t>
      </w:r>
      <w:proofErr w:type="spellStart"/>
      <w:r w:rsidR="00D51635" w:rsidRPr="00D51635">
        <w:rPr>
          <w:sz w:val="24"/>
          <w:szCs w:val="24"/>
        </w:rPr>
        <w:t>Pfeffer</w:t>
      </w:r>
      <w:proofErr w:type="spellEnd"/>
      <w:r w:rsidR="00D51635" w:rsidRPr="00D51635">
        <w:rPr>
          <w:sz w:val="24"/>
          <w:szCs w:val="24"/>
        </w:rPr>
        <w:t xml:space="preserve"> and Sutton, 2006).  This is not surprising</w:t>
      </w:r>
      <w:r w:rsidR="00F96154">
        <w:rPr>
          <w:sz w:val="24"/>
          <w:szCs w:val="24"/>
        </w:rPr>
        <w:t>,</w:t>
      </w:r>
      <w:r w:rsidR="00D51635" w:rsidRPr="00D51635">
        <w:rPr>
          <w:sz w:val="24"/>
          <w:szCs w:val="24"/>
        </w:rPr>
        <w:t xml:space="preserve"> as in most disciplines one finds contradictory results often with varying contex</w:t>
      </w:r>
      <w:r w:rsidR="009F472D">
        <w:rPr>
          <w:sz w:val="24"/>
          <w:szCs w:val="24"/>
        </w:rPr>
        <w:t xml:space="preserve">tual arguments. </w:t>
      </w:r>
      <w:r w:rsidR="00D51635" w:rsidRPr="00D51635">
        <w:rPr>
          <w:sz w:val="24"/>
          <w:szCs w:val="24"/>
        </w:rPr>
        <w:t>In addition, academic research is not particularly accessible to practicing managers, who tend to be interested in what is useful to them in their particular context</w:t>
      </w:r>
      <w:r w:rsidR="00B52BC3">
        <w:rPr>
          <w:sz w:val="24"/>
          <w:szCs w:val="24"/>
        </w:rPr>
        <w:t xml:space="preserve"> (</w:t>
      </w:r>
      <w:r w:rsidR="00B52BC3" w:rsidRPr="00B52BC3">
        <w:rPr>
          <w:sz w:val="24"/>
          <w:szCs w:val="24"/>
          <w:lang w:val="en-US"/>
        </w:rPr>
        <w:t>Cohen, 2007)</w:t>
      </w:r>
      <w:r w:rsidR="00D51635" w:rsidRPr="00D51635">
        <w:rPr>
          <w:sz w:val="24"/>
          <w:szCs w:val="24"/>
        </w:rPr>
        <w:t>. Th</w:t>
      </w:r>
      <w:r w:rsidR="00D51635">
        <w:rPr>
          <w:sz w:val="24"/>
          <w:szCs w:val="24"/>
        </w:rPr>
        <w:t>is is one of the key reasons why engagement is important because engaged academics will be better at</w:t>
      </w:r>
      <w:r w:rsidR="00D51635" w:rsidRPr="00D51635">
        <w:rPr>
          <w:sz w:val="24"/>
          <w:szCs w:val="24"/>
        </w:rPr>
        <w:t xml:space="preserve"> facilitat</w:t>
      </w:r>
      <w:r w:rsidR="00D51635">
        <w:rPr>
          <w:sz w:val="24"/>
          <w:szCs w:val="24"/>
        </w:rPr>
        <w:t>ing</w:t>
      </w:r>
      <w:r w:rsidR="00D51635" w:rsidRPr="00D51635">
        <w:rPr>
          <w:sz w:val="24"/>
          <w:szCs w:val="24"/>
        </w:rPr>
        <w:t xml:space="preserve"> the translation of research into the practitioner context. At the university level, support can be given in terms of communicating more clearly the desire to engage with business and to facilitate interdisciplinary approaches to provide opportunities for greater impact than from single discipline research.</w:t>
      </w:r>
      <w:r w:rsidR="00D51635">
        <w:rPr>
          <w:sz w:val="24"/>
          <w:szCs w:val="24"/>
        </w:rPr>
        <w:t xml:space="preserve"> </w:t>
      </w:r>
      <w:r w:rsidR="005861F4" w:rsidRPr="00616060">
        <w:rPr>
          <w:sz w:val="24"/>
          <w:szCs w:val="24"/>
        </w:rPr>
        <w:t>A</w:t>
      </w:r>
      <w:r w:rsidR="00D51635">
        <w:rPr>
          <w:sz w:val="24"/>
          <w:szCs w:val="24"/>
        </w:rPr>
        <w:t>t the institutional level, a</w:t>
      </w:r>
      <w:r w:rsidR="005861F4" w:rsidRPr="00616060">
        <w:rPr>
          <w:sz w:val="24"/>
          <w:szCs w:val="24"/>
        </w:rPr>
        <w:t xml:space="preserve"> closely connected finding relates to the connection between initial university and grant seed </w:t>
      </w:r>
      <w:r w:rsidR="000F419D" w:rsidRPr="00616060">
        <w:rPr>
          <w:sz w:val="24"/>
          <w:szCs w:val="24"/>
        </w:rPr>
        <w:t xml:space="preserve">research </w:t>
      </w:r>
      <w:r w:rsidR="005861F4" w:rsidRPr="00616060">
        <w:rPr>
          <w:sz w:val="24"/>
          <w:szCs w:val="24"/>
        </w:rPr>
        <w:t xml:space="preserve">funding and the subsequent creation of impact. </w:t>
      </w:r>
      <w:r w:rsidR="0081108D" w:rsidRPr="00616060">
        <w:rPr>
          <w:sz w:val="24"/>
          <w:szCs w:val="24"/>
        </w:rPr>
        <w:t>Given the link between funding and subsequent impact, t</w:t>
      </w:r>
      <w:r w:rsidR="007E75B2" w:rsidRPr="00616060">
        <w:rPr>
          <w:sz w:val="24"/>
          <w:szCs w:val="24"/>
        </w:rPr>
        <w:t xml:space="preserve">he </w:t>
      </w:r>
      <w:r w:rsidR="0081108D" w:rsidRPr="00616060">
        <w:rPr>
          <w:sz w:val="24"/>
          <w:szCs w:val="24"/>
        </w:rPr>
        <w:t xml:space="preserve">importance of providing </w:t>
      </w:r>
      <w:r w:rsidR="007E75B2" w:rsidRPr="00616060">
        <w:rPr>
          <w:sz w:val="24"/>
          <w:szCs w:val="24"/>
        </w:rPr>
        <w:t>research funds to support management subjects</w:t>
      </w:r>
      <w:r w:rsidR="0081108D" w:rsidRPr="00616060">
        <w:rPr>
          <w:sz w:val="24"/>
          <w:szCs w:val="24"/>
        </w:rPr>
        <w:t xml:space="preserve"> is an important issue.  B&amp;M research should have </w:t>
      </w:r>
      <w:r w:rsidR="007E75B2" w:rsidRPr="00616060">
        <w:rPr>
          <w:sz w:val="24"/>
          <w:szCs w:val="24"/>
        </w:rPr>
        <w:t xml:space="preserve">great potential for achieving impact, but may be disadvantaged </w:t>
      </w:r>
      <w:r w:rsidR="0081108D" w:rsidRPr="00616060">
        <w:rPr>
          <w:sz w:val="24"/>
          <w:szCs w:val="24"/>
        </w:rPr>
        <w:t xml:space="preserve">in getting funding </w:t>
      </w:r>
      <w:r w:rsidR="007E75B2" w:rsidRPr="00616060">
        <w:rPr>
          <w:sz w:val="24"/>
          <w:szCs w:val="24"/>
        </w:rPr>
        <w:t>compared with traditional subjects</w:t>
      </w:r>
      <w:r w:rsidR="0081108D" w:rsidRPr="00616060">
        <w:rPr>
          <w:sz w:val="24"/>
          <w:szCs w:val="24"/>
        </w:rPr>
        <w:t>.</w:t>
      </w:r>
    </w:p>
    <w:p w:rsidR="00C12CD1" w:rsidRPr="00616060" w:rsidRDefault="00EC07B2" w:rsidP="003926FB">
      <w:pPr>
        <w:spacing w:after="0" w:line="480" w:lineRule="auto"/>
        <w:ind w:firstLine="720"/>
        <w:rPr>
          <w:sz w:val="24"/>
          <w:szCs w:val="24"/>
        </w:rPr>
      </w:pPr>
      <w:r w:rsidRPr="00616060">
        <w:rPr>
          <w:sz w:val="24"/>
          <w:szCs w:val="24"/>
        </w:rPr>
        <w:t xml:space="preserve">The analysis </w:t>
      </w:r>
      <w:r w:rsidR="005B42FD" w:rsidRPr="00616060">
        <w:rPr>
          <w:sz w:val="24"/>
          <w:szCs w:val="24"/>
        </w:rPr>
        <w:t xml:space="preserve">of the REF2014 Impact Case Studies </w:t>
      </w:r>
      <w:r w:rsidRPr="00616060">
        <w:rPr>
          <w:sz w:val="24"/>
          <w:szCs w:val="24"/>
        </w:rPr>
        <w:t xml:space="preserve">in this </w:t>
      </w:r>
      <w:r w:rsidR="000F419D" w:rsidRPr="00616060">
        <w:rPr>
          <w:sz w:val="24"/>
          <w:szCs w:val="24"/>
        </w:rPr>
        <w:t>article</w:t>
      </w:r>
      <w:r w:rsidRPr="00616060">
        <w:rPr>
          <w:sz w:val="24"/>
          <w:szCs w:val="24"/>
        </w:rPr>
        <w:t xml:space="preserve"> provides a picture of impact in the UK and therefore provides a starting point for further research that might compare the practice across other regions of the world. By building a better understanding of impact in different contexts the B&amp;M field will be in a better position to evolve research practice to achieve rigour and relevance and ultimately improve the quality of research in relation to the ever</w:t>
      </w:r>
      <w:r w:rsidR="00295DA6" w:rsidRPr="00616060">
        <w:rPr>
          <w:sz w:val="24"/>
          <w:szCs w:val="24"/>
        </w:rPr>
        <w:t>-</w:t>
      </w:r>
      <w:r w:rsidRPr="00616060">
        <w:rPr>
          <w:sz w:val="24"/>
          <w:szCs w:val="24"/>
        </w:rPr>
        <w:t>changing contemporary world.</w:t>
      </w:r>
    </w:p>
    <w:p w:rsidR="008776DF" w:rsidRDefault="008776DF" w:rsidP="00BA40D5">
      <w:pPr>
        <w:spacing w:after="0" w:line="240" w:lineRule="auto"/>
        <w:rPr>
          <w:b/>
          <w:sz w:val="28"/>
          <w:szCs w:val="28"/>
        </w:rPr>
      </w:pPr>
    </w:p>
    <w:p w:rsidR="00F24940" w:rsidRDefault="00F24940" w:rsidP="00BA40D5">
      <w:pPr>
        <w:spacing w:after="0" w:line="240" w:lineRule="auto"/>
        <w:rPr>
          <w:b/>
          <w:sz w:val="28"/>
          <w:szCs w:val="28"/>
        </w:rPr>
      </w:pPr>
    </w:p>
    <w:p w:rsidR="00F24940" w:rsidRDefault="00F24940" w:rsidP="00BA40D5">
      <w:pPr>
        <w:spacing w:after="0" w:line="240" w:lineRule="auto"/>
        <w:rPr>
          <w:b/>
          <w:sz w:val="28"/>
          <w:szCs w:val="28"/>
        </w:rPr>
      </w:pPr>
    </w:p>
    <w:p w:rsidR="00BA40D5" w:rsidRPr="00A80BFA" w:rsidRDefault="00A80BFA" w:rsidP="00BA40D5">
      <w:pPr>
        <w:spacing w:after="0" w:line="240" w:lineRule="auto"/>
        <w:rPr>
          <w:b/>
          <w:sz w:val="28"/>
          <w:szCs w:val="28"/>
        </w:rPr>
      </w:pPr>
      <w:r>
        <w:rPr>
          <w:b/>
          <w:sz w:val="28"/>
          <w:szCs w:val="28"/>
        </w:rPr>
        <w:lastRenderedPageBreak/>
        <w:t>R</w:t>
      </w:r>
      <w:r w:rsidRPr="00A80BFA">
        <w:rPr>
          <w:b/>
          <w:sz w:val="28"/>
          <w:szCs w:val="28"/>
        </w:rPr>
        <w:t>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
        <w:gridCol w:w="9166"/>
      </w:tblGrid>
      <w:tr w:rsidR="0077673F" w:rsidRPr="006405DE" w:rsidTr="00151893">
        <w:tc>
          <w:tcPr>
            <w:tcW w:w="9242" w:type="dxa"/>
            <w:gridSpan w:val="2"/>
          </w:tcPr>
          <w:p w:rsidR="0077673F" w:rsidRPr="006405DE" w:rsidRDefault="0077673F" w:rsidP="00E53427">
            <w:pPr>
              <w:rPr>
                <w:sz w:val="24"/>
                <w:szCs w:val="24"/>
              </w:rPr>
            </w:pP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Height w:val="790"/>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Antonacopoulou</w:t>
            </w:r>
            <w:proofErr w:type="spellEnd"/>
            <w:r w:rsidRPr="00704AD5">
              <w:rPr>
                <w:rFonts w:ascii="Calibri" w:eastAsia="Calibri" w:hAnsi="Calibri" w:cs="Times New Roman"/>
                <w:sz w:val="24"/>
                <w:szCs w:val="24"/>
              </w:rPr>
              <w:t xml:space="preserve">, E.P., </w:t>
            </w:r>
            <w:proofErr w:type="spellStart"/>
            <w:r w:rsidRPr="00704AD5">
              <w:rPr>
                <w:rFonts w:ascii="Calibri" w:eastAsia="Calibri" w:hAnsi="Calibri" w:cs="Times New Roman"/>
                <w:sz w:val="24"/>
                <w:szCs w:val="24"/>
              </w:rPr>
              <w:t>Dehlin</w:t>
            </w:r>
            <w:proofErr w:type="spellEnd"/>
            <w:r w:rsidRPr="00704AD5">
              <w:rPr>
                <w:rFonts w:ascii="Calibri" w:eastAsia="Calibri" w:hAnsi="Calibri" w:cs="Times New Roman"/>
                <w:sz w:val="24"/>
                <w:szCs w:val="24"/>
              </w:rPr>
              <w:t xml:space="preserve">, E., </w:t>
            </w:r>
            <w:proofErr w:type="spellStart"/>
            <w:r w:rsidRPr="00704AD5">
              <w:rPr>
                <w:rFonts w:ascii="Calibri" w:eastAsia="Calibri" w:hAnsi="Calibri" w:cs="Times New Roman"/>
                <w:sz w:val="24"/>
                <w:szCs w:val="24"/>
              </w:rPr>
              <w:t>Zundel</w:t>
            </w:r>
            <w:proofErr w:type="spellEnd"/>
            <w:r w:rsidRPr="00704AD5">
              <w:rPr>
                <w:rFonts w:ascii="Calibri" w:eastAsia="Calibri" w:hAnsi="Calibri" w:cs="Times New Roman"/>
                <w:sz w:val="24"/>
                <w:szCs w:val="24"/>
              </w:rPr>
              <w:t xml:space="preserve">, M. 2011. “The Challenge of Delivering Impact: Making Waves Through the ODC Debate.” </w:t>
            </w:r>
            <w:r w:rsidRPr="00704AD5">
              <w:rPr>
                <w:rFonts w:ascii="Calibri" w:eastAsia="Calibri" w:hAnsi="Calibri" w:cs="Times New Roman"/>
                <w:i/>
                <w:sz w:val="24"/>
                <w:szCs w:val="24"/>
              </w:rPr>
              <w:t xml:space="preserve">The Journal of Applied </w:t>
            </w:r>
            <w:proofErr w:type="spellStart"/>
            <w:r w:rsidRPr="00704AD5">
              <w:rPr>
                <w:rFonts w:ascii="Calibri" w:eastAsia="Calibri" w:hAnsi="Calibri" w:cs="Times New Roman"/>
                <w:i/>
                <w:sz w:val="24"/>
                <w:szCs w:val="24"/>
              </w:rPr>
              <w:t>Behavioral</w:t>
            </w:r>
            <w:proofErr w:type="spellEnd"/>
            <w:r w:rsidRPr="00704AD5">
              <w:rPr>
                <w:rFonts w:ascii="Calibri" w:eastAsia="Calibri" w:hAnsi="Calibri" w:cs="Times New Roman"/>
                <w:i/>
                <w:sz w:val="24"/>
                <w:szCs w:val="24"/>
              </w:rPr>
              <w:t xml:space="preserve"> Science</w:t>
            </w:r>
            <w:r w:rsidRPr="00704AD5">
              <w:rPr>
                <w:rFonts w:ascii="Calibri" w:eastAsia="Calibri" w:hAnsi="Calibri" w:cs="Times New Roman"/>
                <w:sz w:val="24"/>
                <w:szCs w:val="24"/>
              </w:rPr>
              <w:t>, 47(1): 33–52.</w:t>
            </w:r>
          </w:p>
        </w:tc>
      </w:tr>
      <w:tr w:rsidR="00E53427"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Height w:val="790"/>
        </w:trPr>
        <w:tc>
          <w:tcPr>
            <w:tcW w:w="9166" w:type="dxa"/>
            <w:tcBorders>
              <w:top w:val="nil"/>
              <w:left w:val="nil"/>
              <w:bottom w:val="nil"/>
              <w:right w:val="nil"/>
            </w:tcBorders>
          </w:tcPr>
          <w:p w:rsidR="00E53427" w:rsidRPr="00704AD5" w:rsidRDefault="00E53427" w:rsidP="00413420">
            <w:pPr>
              <w:spacing w:after="120"/>
              <w:rPr>
                <w:rFonts w:ascii="Calibri" w:eastAsia="Calibri" w:hAnsi="Calibri" w:cs="Times New Roman"/>
                <w:sz w:val="24"/>
                <w:szCs w:val="24"/>
              </w:rPr>
            </w:pPr>
            <w:r w:rsidRPr="00E53427">
              <w:rPr>
                <w:rFonts w:ascii="Calibri" w:eastAsia="Calibri" w:hAnsi="Calibri" w:cs="Times New Roman"/>
                <w:sz w:val="24"/>
                <w:szCs w:val="24"/>
              </w:rPr>
              <w:t xml:space="preserve">Abreu, M. and </w:t>
            </w:r>
            <w:proofErr w:type="spellStart"/>
            <w:r w:rsidRPr="00E53427">
              <w:rPr>
                <w:rFonts w:ascii="Calibri" w:eastAsia="Calibri" w:hAnsi="Calibri" w:cs="Times New Roman"/>
                <w:sz w:val="24"/>
                <w:szCs w:val="24"/>
              </w:rPr>
              <w:t>Grinevich</w:t>
            </w:r>
            <w:proofErr w:type="spellEnd"/>
            <w:r w:rsidRPr="00E53427">
              <w:rPr>
                <w:rFonts w:ascii="Calibri" w:eastAsia="Calibri" w:hAnsi="Calibri" w:cs="Times New Roman"/>
                <w:sz w:val="24"/>
                <w:szCs w:val="24"/>
              </w:rPr>
              <w:t xml:space="preserve">, V. 2013. “The nature of academic entrepreneurship in the UK: Widening the focus on entrepreneurial activities.” </w:t>
            </w:r>
            <w:r w:rsidRPr="00E53427">
              <w:rPr>
                <w:rFonts w:ascii="Calibri" w:eastAsia="Calibri" w:hAnsi="Calibri" w:cs="Times New Roman"/>
                <w:i/>
                <w:sz w:val="24"/>
                <w:szCs w:val="24"/>
              </w:rPr>
              <w:t>Research Policy</w:t>
            </w:r>
            <w:r w:rsidRPr="00E53427">
              <w:rPr>
                <w:rFonts w:ascii="Calibri" w:eastAsia="Calibri" w:hAnsi="Calibri" w:cs="Times New Roman"/>
                <w:sz w:val="24"/>
                <w:szCs w:val="24"/>
              </w:rPr>
              <w:t>, 42: 408– 422.</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Bartunek</w:t>
            </w:r>
            <w:proofErr w:type="spellEnd"/>
            <w:r w:rsidRPr="00704AD5">
              <w:rPr>
                <w:rFonts w:ascii="Calibri" w:eastAsia="Calibri" w:hAnsi="Calibri" w:cs="Times New Roman"/>
                <w:sz w:val="24"/>
                <w:szCs w:val="24"/>
              </w:rPr>
              <w:t xml:space="preserve">, J., and </w:t>
            </w:r>
            <w:proofErr w:type="spellStart"/>
            <w:r w:rsidRPr="00704AD5">
              <w:rPr>
                <w:rFonts w:ascii="Calibri" w:eastAsia="Calibri" w:hAnsi="Calibri" w:cs="Times New Roman"/>
                <w:sz w:val="24"/>
                <w:szCs w:val="24"/>
              </w:rPr>
              <w:t>Rynes</w:t>
            </w:r>
            <w:proofErr w:type="spellEnd"/>
            <w:r w:rsidRPr="00704AD5">
              <w:rPr>
                <w:rFonts w:ascii="Calibri" w:eastAsia="Calibri" w:hAnsi="Calibri" w:cs="Times New Roman"/>
                <w:sz w:val="24"/>
                <w:szCs w:val="24"/>
              </w:rPr>
              <w:t xml:space="preserve">, S. 2014. “Academics and Practitioners are Alike and Unlike: The Paradoxes of Academic-Practitioner Relationships.” </w:t>
            </w:r>
            <w:r w:rsidRPr="00704AD5">
              <w:rPr>
                <w:rFonts w:ascii="Calibri" w:eastAsia="Calibri" w:hAnsi="Calibri" w:cs="Times New Roman"/>
                <w:i/>
                <w:sz w:val="24"/>
                <w:szCs w:val="24"/>
              </w:rPr>
              <w:t>Journal of Management</w:t>
            </w:r>
            <w:r w:rsidRPr="00704AD5">
              <w:rPr>
                <w:rFonts w:ascii="Calibri" w:eastAsia="Calibri" w:hAnsi="Calibri" w:cs="Times New Roman"/>
                <w:sz w:val="24"/>
                <w:szCs w:val="24"/>
              </w:rPr>
              <w:t>, 50(5):1181-1201.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BA4E0E">
              <w:rPr>
                <w:rFonts w:ascii="Calibri" w:eastAsia="Calibri" w:hAnsi="Calibri" w:cs="Times New Roman"/>
                <w:sz w:val="24"/>
                <w:szCs w:val="24"/>
                <w:lang w:val="en-US"/>
              </w:rPr>
              <w:t xml:space="preserve">Beech, N. </w:t>
            </w:r>
            <w:proofErr w:type="spellStart"/>
            <w:r w:rsidRPr="00BA4E0E">
              <w:rPr>
                <w:rFonts w:ascii="Calibri" w:eastAsia="Calibri" w:hAnsi="Calibri" w:cs="Times New Roman"/>
                <w:sz w:val="24"/>
                <w:szCs w:val="24"/>
                <w:lang w:val="en-US"/>
              </w:rPr>
              <w:t>MacIntosh</w:t>
            </w:r>
            <w:proofErr w:type="spellEnd"/>
            <w:r w:rsidRPr="00BA4E0E">
              <w:rPr>
                <w:rFonts w:ascii="Calibri" w:eastAsia="Calibri" w:hAnsi="Calibri" w:cs="Times New Roman"/>
                <w:sz w:val="24"/>
                <w:szCs w:val="24"/>
                <w:lang w:val="en-US"/>
              </w:rPr>
              <w:t>, R. and Maclean, D. 2010</w:t>
            </w:r>
            <w:r>
              <w:rPr>
                <w:rFonts w:ascii="Calibri" w:eastAsia="Calibri" w:hAnsi="Calibri" w:cs="Times New Roman"/>
                <w:sz w:val="24"/>
                <w:szCs w:val="24"/>
                <w:lang w:val="en-US"/>
              </w:rPr>
              <w:t>. “</w:t>
            </w:r>
            <w:r w:rsidRPr="00BA4E0E">
              <w:rPr>
                <w:rFonts w:ascii="Calibri" w:eastAsia="Calibri" w:hAnsi="Calibri" w:cs="Times New Roman"/>
                <w:sz w:val="24"/>
                <w:szCs w:val="24"/>
                <w:lang w:val="en-US"/>
              </w:rPr>
              <w:t>Dialogues between Academics and Practitioners: The Role of Gen</w:t>
            </w:r>
            <w:r>
              <w:rPr>
                <w:rFonts w:ascii="Calibri" w:eastAsia="Calibri" w:hAnsi="Calibri" w:cs="Times New Roman"/>
                <w:sz w:val="24"/>
                <w:szCs w:val="24"/>
                <w:lang w:val="en-US"/>
              </w:rPr>
              <w:t>e</w:t>
            </w:r>
            <w:r w:rsidRPr="00BA4E0E">
              <w:rPr>
                <w:rFonts w:ascii="Calibri" w:eastAsia="Calibri" w:hAnsi="Calibri" w:cs="Times New Roman"/>
                <w:sz w:val="24"/>
                <w:szCs w:val="24"/>
                <w:lang w:val="en-US"/>
              </w:rPr>
              <w:t>rative Dialogic Encounters.</w:t>
            </w:r>
            <w:r>
              <w:rPr>
                <w:rFonts w:ascii="Calibri" w:eastAsia="Calibri" w:hAnsi="Calibri" w:cs="Times New Roman"/>
                <w:sz w:val="24"/>
                <w:szCs w:val="24"/>
                <w:lang w:val="en-US"/>
              </w:rPr>
              <w:t>”</w:t>
            </w:r>
            <w:r w:rsidRPr="00BA4E0E">
              <w:rPr>
                <w:rFonts w:ascii="Calibri" w:eastAsia="Calibri" w:hAnsi="Calibri" w:cs="Times New Roman"/>
                <w:sz w:val="24"/>
                <w:szCs w:val="24"/>
                <w:lang w:val="en-US"/>
              </w:rPr>
              <w:t xml:space="preserve"> </w:t>
            </w:r>
            <w:r w:rsidRPr="00BA4E0E">
              <w:rPr>
                <w:rFonts w:ascii="Calibri" w:eastAsia="Calibri" w:hAnsi="Calibri" w:cs="Times New Roman"/>
                <w:i/>
                <w:sz w:val="24"/>
                <w:szCs w:val="24"/>
                <w:lang w:val="en-US"/>
              </w:rPr>
              <w:t>Organization Studies</w:t>
            </w:r>
            <w:r w:rsidRPr="00BA4E0E">
              <w:rPr>
                <w:rFonts w:ascii="Calibri" w:eastAsia="Calibri" w:hAnsi="Calibri" w:cs="Times New Roman"/>
                <w:sz w:val="24"/>
                <w:szCs w:val="24"/>
                <w:lang w:val="en-US"/>
              </w:rPr>
              <w:t>, 31(09&amp;10</w:t>
            </w:r>
            <w:r>
              <w:rPr>
                <w:rFonts w:ascii="Calibri" w:eastAsia="Calibri" w:hAnsi="Calibri" w:cs="Times New Roman"/>
                <w:sz w:val="24"/>
                <w:szCs w:val="24"/>
                <w:lang w:val="en-US"/>
              </w:rPr>
              <w:t xml:space="preserve">): </w:t>
            </w:r>
            <w:r w:rsidRPr="00BA4E0E">
              <w:rPr>
                <w:rFonts w:ascii="Calibri" w:eastAsia="Calibri" w:hAnsi="Calibri" w:cs="Times New Roman"/>
                <w:sz w:val="24"/>
                <w:szCs w:val="24"/>
                <w:lang w:val="en-US"/>
              </w:rPr>
              <w:t>1341–1367</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Benner, M., and </w:t>
            </w:r>
            <w:proofErr w:type="spellStart"/>
            <w:r w:rsidRPr="00704AD5">
              <w:rPr>
                <w:rFonts w:ascii="Calibri" w:eastAsia="Calibri" w:hAnsi="Calibri" w:cs="Times New Roman"/>
                <w:sz w:val="24"/>
                <w:szCs w:val="24"/>
              </w:rPr>
              <w:t>Sandstrom</w:t>
            </w:r>
            <w:proofErr w:type="spellEnd"/>
            <w:r w:rsidRPr="00704AD5">
              <w:rPr>
                <w:rFonts w:ascii="Calibri" w:eastAsia="Calibri" w:hAnsi="Calibri" w:cs="Times New Roman"/>
                <w:sz w:val="24"/>
                <w:szCs w:val="24"/>
              </w:rPr>
              <w:t xml:space="preserve">, U. 2000. “Institutionalizing the triple helix: research funding and norms in the academic system.” </w:t>
            </w:r>
            <w:r w:rsidRPr="00704AD5">
              <w:rPr>
                <w:rFonts w:ascii="Calibri" w:eastAsia="Calibri" w:hAnsi="Calibri" w:cs="Times New Roman"/>
                <w:i/>
                <w:sz w:val="24"/>
                <w:szCs w:val="24"/>
              </w:rPr>
              <w:t>Research Policy</w:t>
            </w:r>
            <w:r w:rsidRPr="00704AD5">
              <w:rPr>
                <w:rFonts w:ascii="Calibri" w:eastAsia="Calibri" w:hAnsi="Calibri" w:cs="Times New Roman"/>
                <w:sz w:val="24"/>
                <w:szCs w:val="24"/>
              </w:rPr>
              <w:t>, 29: 291-301.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Bennis, W.G., and O’Toole, J.T. 2005. “How Business Schools Lost Their Way.” </w:t>
            </w:r>
            <w:r w:rsidRPr="00704AD5">
              <w:rPr>
                <w:rFonts w:ascii="Calibri" w:eastAsia="Calibri" w:hAnsi="Calibri" w:cs="Times New Roman"/>
                <w:i/>
                <w:sz w:val="24"/>
                <w:szCs w:val="24"/>
              </w:rPr>
              <w:t>Harvard Business Review</w:t>
            </w:r>
            <w:r w:rsidRPr="00704AD5">
              <w:rPr>
                <w:rFonts w:ascii="Calibri" w:eastAsia="Calibri" w:hAnsi="Calibri" w:cs="Times New Roman"/>
                <w:sz w:val="24"/>
                <w:szCs w:val="24"/>
              </w:rPr>
              <w:t>, May: 96-104.</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Briner, R. B., </w:t>
            </w:r>
            <w:proofErr w:type="spellStart"/>
            <w:r w:rsidRPr="00704AD5">
              <w:rPr>
                <w:rFonts w:ascii="Calibri" w:eastAsia="Calibri" w:hAnsi="Calibri" w:cs="Times New Roman"/>
                <w:sz w:val="24"/>
                <w:szCs w:val="24"/>
              </w:rPr>
              <w:t>Denyer</w:t>
            </w:r>
            <w:proofErr w:type="spellEnd"/>
            <w:r w:rsidRPr="00704AD5">
              <w:rPr>
                <w:rFonts w:ascii="Calibri" w:eastAsia="Calibri" w:hAnsi="Calibri" w:cs="Times New Roman"/>
                <w:sz w:val="24"/>
                <w:szCs w:val="24"/>
              </w:rPr>
              <w:t>, D., and Rousseau, D.M. 2009. “Evidence-Based Management: Concept</w:t>
            </w:r>
          </w:p>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Cleanup</w:t>
            </w:r>
            <w:proofErr w:type="spellEnd"/>
            <w:r w:rsidRPr="00704AD5">
              <w:rPr>
                <w:rFonts w:ascii="Calibri" w:eastAsia="Calibri" w:hAnsi="Calibri" w:cs="Times New Roman"/>
                <w:sz w:val="24"/>
                <w:szCs w:val="24"/>
              </w:rPr>
              <w:t xml:space="preserve"> Time?” </w:t>
            </w:r>
            <w:r w:rsidRPr="00704AD5">
              <w:rPr>
                <w:rFonts w:ascii="Calibri" w:eastAsia="Calibri" w:hAnsi="Calibri" w:cs="Times New Roman"/>
                <w:i/>
                <w:sz w:val="24"/>
                <w:szCs w:val="24"/>
              </w:rPr>
              <w:t>Academy of Management Perspectives</w:t>
            </w:r>
            <w:r w:rsidRPr="00704AD5">
              <w:rPr>
                <w:rFonts w:ascii="Calibri" w:eastAsia="Calibri" w:hAnsi="Calibri" w:cs="Times New Roman"/>
                <w:sz w:val="24"/>
                <w:szCs w:val="24"/>
              </w:rPr>
              <w:t>, 23(4): 19-32.</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Brown, J.S., and </w:t>
            </w:r>
            <w:proofErr w:type="spellStart"/>
            <w:r w:rsidRPr="00704AD5">
              <w:rPr>
                <w:rFonts w:ascii="Calibri" w:eastAsia="Calibri" w:hAnsi="Calibri" w:cs="Times New Roman"/>
                <w:sz w:val="24"/>
                <w:szCs w:val="24"/>
              </w:rPr>
              <w:t>Duguid</w:t>
            </w:r>
            <w:proofErr w:type="spellEnd"/>
            <w:r w:rsidRPr="00704AD5">
              <w:rPr>
                <w:rFonts w:ascii="Calibri" w:eastAsia="Calibri" w:hAnsi="Calibri" w:cs="Times New Roman"/>
                <w:sz w:val="24"/>
                <w:szCs w:val="24"/>
              </w:rPr>
              <w:t xml:space="preserve">, P. 1998. “Organizing Knowledge.” </w:t>
            </w:r>
            <w:r w:rsidRPr="00704AD5">
              <w:rPr>
                <w:rFonts w:ascii="Calibri" w:eastAsia="Calibri" w:hAnsi="Calibri" w:cs="Times New Roman"/>
                <w:i/>
                <w:sz w:val="24"/>
                <w:szCs w:val="24"/>
              </w:rPr>
              <w:t>California Management Review</w:t>
            </w:r>
            <w:proofErr w:type="gramStart"/>
            <w:r w:rsidRPr="00704AD5">
              <w:rPr>
                <w:rFonts w:ascii="Calibri" w:eastAsia="Calibri" w:hAnsi="Calibri" w:cs="Times New Roman"/>
                <w:sz w:val="24"/>
                <w:szCs w:val="24"/>
              </w:rPr>
              <w:t>,  40</w:t>
            </w:r>
            <w:proofErr w:type="gramEnd"/>
            <w:r w:rsidRPr="00704AD5">
              <w:rPr>
                <w:rFonts w:ascii="Calibri" w:eastAsia="Calibri" w:hAnsi="Calibri" w:cs="Times New Roman"/>
                <w:sz w:val="24"/>
                <w:szCs w:val="24"/>
              </w:rPr>
              <w:t>(3): 90-111.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Butler, N., Delaney, H., and </w:t>
            </w:r>
            <w:proofErr w:type="spellStart"/>
            <w:r w:rsidRPr="00704AD5">
              <w:rPr>
                <w:rFonts w:ascii="Calibri" w:eastAsia="Calibri" w:hAnsi="Calibri" w:cs="Times New Roman"/>
                <w:sz w:val="24"/>
                <w:szCs w:val="24"/>
              </w:rPr>
              <w:t>Spoelstra</w:t>
            </w:r>
            <w:proofErr w:type="spellEnd"/>
            <w:r w:rsidRPr="00704AD5">
              <w:rPr>
                <w:rFonts w:ascii="Calibri" w:eastAsia="Calibri" w:hAnsi="Calibri" w:cs="Times New Roman"/>
                <w:sz w:val="24"/>
                <w:szCs w:val="24"/>
              </w:rPr>
              <w:t xml:space="preserve">, S. 2016. “Problematizing ‘Relevance’ in the Business School: The Case of Leadership Studies.”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26. 731–744 DOI: 10.1111/1467-8551.12121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Chartered Association of Business Schools Report “Research Income For Business And Management” March 2017. </w:t>
            </w:r>
            <w:hyperlink r:id="rId10" w:history="1">
              <w:r w:rsidRPr="00704AD5">
                <w:rPr>
                  <w:rFonts w:ascii="Calibri" w:eastAsia="Calibri" w:hAnsi="Calibri" w:cs="Times New Roman"/>
                  <w:color w:val="0000FF"/>
                  <w:sz w:val="24"/>
                  <w:szCs w:val="24"/>
                  <w:u w:val="single"/>
                </w:rPr>
                <w:t>https://charteredabs.org/wp-content/uploads/2017/03/Chartered-ABS-Research-Income-for-Business-Management.pdf</w:t>
              </w:r>
            </w:hyperlink>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Chesborough</w:t>
            </w:r>
            <w:proofErr w:type="spellEnd"/>
            <w:r w:rsidRPr="00704AD5">
              <w:rPr>
                <w:rFonts w:ascii="Calibri" w:eastAsia="Calibri" w:hAnsi="Calibri" w:cs="Times New Roman"/>
                <w:sz w:val="24"/>
                <w:szCs w:val="24"/>
              </w:rPr>
              <w:t xml:space="preserve">, H. 2003. “The era of open innovation.” </w:t>
            </w:r>
            <w:hyperlink r:id="rId11" w:tooltip="Search for MIT Sloan Management Review" w:history="1">
              <w:r w:rsidRPr="00704AD5">
                <w:rPr>
                  <w:rFonts w:ascii="Calibri" w:eastAsia="Calibri" w:hAnsi="Calibri" w:cs="Times New Roman"/>
                </w:rPr>
                <w:t>MIT Sloan Management Review</w:t>
              </w:r>
            </w:hyperlink>
            <w:r w:rsidRPr="00704AD5">
              <w:rPr>
                <w:rFonts w:ascii="Calibri" w:eastAsia="Calibri" w:hAnsi="Calibri" w:cs="Times New Roman"/>
                <w:sz w:val="24"/>
                <w:szCs w:val="24"/>
              </w:rPr>
              <w:t>, 44 (3): 35-41.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Christensen, C.M., and </w:t>
            </w:r>
            <w:proofErr w:type="spellStart"/>
            <w:r w:rsidRPr="00704AD5">
              <w:rPr>
                <w:rFonts w:ascii="Calibri" w:eastAsia="Calibri" w:hAnsi="Calibri" w:cs="Times New Roman"/>
                <w:sz w:val="24"/>
                <w:szCs w:val="24"/>
              </w:rPr>
              <w:t>Raynor</w:t>
            </w:r>
            <w:proofErr w:type="spellEnd"/>
            <w:r w:rsidRPr="00704AD5">
              <w:rPr>
                <w:rFonts w:ascii="Calibri" w:eastAsia="Calibri" w:hAnsi="Calibri" w:cs="Times New Roman"/>
                <w:sz w:val="24"/>
                <w:szCs w:val="24"/>
              </w:rPr>
              <w:t xml:space="preserve">, M.E. 2003. “Why Hard-Nosed Executives Should Care About Management Theory.” </w:t>
            </w:r>
            <w:r w:rsidRPr="00704AD5">
              <w:rPr>
                <w:rFonts w:ascii="Calibri" w:eastAsia="Calibri" w:hAnsi="Calibri" w:cs="Times New Roman"/>
                <w:i/>
                <w:sz w:val="24"/>
                <w:szCs w:val="24"/>
              </w:rPr>
              <w:t>Harvard Business Review</w:t>
            </w:r>
            <w:r w:rsidRPr="00704AD5">
              <w:rPr>
                <w:rFonts w:ascii="Calibri" w:eastAsia="Calibri" w:hAnsi="Calibri" w:cs="Times New Roman"/>
                <w:sz w:val="24"/>
                <w:szCs w:val="24"/>
              </w:rPr>
              <w:t>, September: 67-74.</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BA4E0E">
              <w:rPr>
                <w:rFonts w:ascii="Calibri" w:eastAsia="Calibri" w:hAnsi="Calibri" w:cs="Times New Roman"/>
                <w:sz w:val="24"/>
                <w:szCs w:val="24"/>
              </w:rPr>
              <w:t xml:space="preserve">Cohen, W.M., Nelson, R.R., Walsh, J.P., 2002. </w:t>
            </w:r>
            <w:r>
              <w:rPr>
                <w:rFonts w:ascii="Calibri" w:eastAsia="Calibri" w:hAnsi="Calibri" w:cs="Times New Roman"/>
                <w:sz w:val="24"/>
                <w:szCs w:val="24"/>
              </w:rPr>
              <w:t>“</w:t>
            </w:r>
            <w:r w:rsidRPr="00BA4E0E">
              <w:rPr>
                <w:rFonts w:ascii="Calibri" w:eastAsia="Calibri" w:hAnsi="Calibri" w:cs="Times New Roman"/>
                <w:sz w:val="24"/>
                <w:szCs w:val="24"/>
              </w:rPr>
              <w:t>Links and impacts: the influence of</w:t>
            </w:r>
            <w:r>
              <w:rPr>
                <w:rFonts w:ascii="Calibri" w:eastAsia="Calibri" w:hAnsi="Calibri" w:cs="Times New Roman"/>
                <w:sz w:val="24"/>
                <w:szCs w:val="24"/>
              </w:rPr>
              <w:t xml:space="preserve"> </w:t>
            </w:r>
            <w:r w:rsidRPr="00BA4E0E">
              <w:rPr>
                <w:rFonts w:ascii="Calibri" w:eastAsia="Calibri" w:hAnsi="Calibri" w:cs="Times New Roman"/>
                <w:sz w:val="24"/>
                <w:szCs w:val="24"/>
              </w:rPr>
              <w:t>public research on industrial R&amp;D.</w:t>
            </w:r>
            <w:r>
              <w:rPr>
                <w:rFonts w:ascii="Calibri" w:eastAsia="Calibri" w:hAnsi="Calibri" w:cs="Times New Roman"/>
                <w:sz w:val="24"/>
                <w:szCs w:val="24"/>
              </w:rPr>
              <w:t>”</w:t>
            </w:r>
            <w:r w:rsidRPr="00BA4E0E">
              <w:rPr>
                <w:rFonts w:ascii="Calibri" w:eastAsia="Calibri" w:hAnsi="Calibri" w:cs="Times New Roman"/>
                <w:sz w:val="24"/>
                <w:szCs w:val="24"/>
              </w:rPr>
              <w:t xml:space="preserve"> </w:t>
            </w:r>
            <w:r w:rsidRPr="00BA4E0E">
              <w:rPr>
                <w:rFonts w:ascii="Calibri" w:eastAsia="Calibri" w:hAnsi="Calibri" w:cs="Times New Roman"/>
                <w:i/>
                <w:sz w:val="24"/>
                <w:szCs w:val="24"/>
              </w:rPr>
              <w:t>Management Science</w:t>
            </w:r>
            <w:r>
              <w:rPr>
                <w:rFonts w:ascii="Calibri" w:eastAsia="Calibri" w:hAnsi="Calibri" w:cs="Times New Roman"/>
                <w:i/>
                <w:sz w:val="24"/>
                <w:szCs w:val="24"/>
              </w:rPr>
              <w:t>,</w:t>
            </w:r>
            <w:r w:rsidRPr="00BA4E0E">
              <w:rPr>
                <w:rFonts w:ascii="Calibri" w:eastAsia="Calibri" w:hAnsi="Calibri" w:cs="Times New Roman"/>
                <w:sz w:val="24"/>
                <w:szCs w:val="24"/>
              </w:rPr>
              <w:t xml:space="preserve"> 48</w:t>
            </w:r>
            <w:r>
              <w:rPr>
                <w:rFonts w:ascii="Calibri" w:eastAsia="Calibri" w:hAnsi="Calibri" w:cs="Times New Roman"/>
                <w:sz w:val="24"/>
                <w:szCs w:val="24"/>
              </w:rPr>
              <w:t xml:space="preserve">: </w:t>
            </w:r>
            <w:r w:rsidRPr="00BA4E0E">
              <w:rPr>
                <w:rFonts w:ascii="Calibri" w:eastAsia="Calibri" w:hAnsi="Calibri" w:cs="Times New Roman"/>
                <w:sz w:val="24"/>
                <w:szCs w:val="24"/>
              </w:rPr>
              <w:t>1–23.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Cohen, D. J. 2007. “The Very Separate Worlds Of Academic And Practitioner Publications In Human Resources Management: Reasons For The Divide And Concrete Solutions For Bridging The Gap.” </w:t>
            </w:r>
            <w:r w:rsidRPr="00704AD5">
              <w:rPr>
                <w:rFonts w:ascii="Calibri" w:eastAsia="Calibri" w:hAnsi="Calibri" w:cs="Times New Roman"/>
                <w:i/>
                <w:sz w:val="24"/>
                <w:szCs w:val="24"/>
              </w:rPr>
              <w:t>Academy of Management Journal</w:t>
            </w:r>
            <w:r w:rsidRPr="00704AD5">
              <w:rPr>
                <w:rFonts w:ascii="Calibri" w:eastAsia="Calibri" w:hAnsi="Calibri" w:cs="Times New Roman"/>
                <w:sz w:val="24"/>
                <w:szCs w:val="24"/>
              </w:rPr>
              <w:t>, 50(5): 1013-1019.</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Dowling Review, 2015: </w:t>
            </w:r>
            <w:hyperlink r:id="rId12" w:history="1">
              <w:r w:rsidRPr="00704AD5">
                <w:rPr>
                  <w:rFonts w:ascii="Calibri" w:eastAsia="Calibri" w:hAnsi="Calibri" w:cs="Times New Roman"/>
                  <w:color w:val="0000FF"/>
                  <w:sz w:val="24"/>
                  <w:szCs w:val="24"/>
                  <w:u w:val="single"/>
                </w:rPr>
                <w:t>https://www.gov.uk/government/uploads/system/uploads/attachment_data/file/440927/bis_15_352_The_dowling_review_of_business-university_rearch_collaborations_2.pdf</w:t>
              </w:r>
            </w:hyperlink>
            <w:r w:rsidRPr="00704AD5">
              <w:rPr>
                <w:rFonts w:ascii="Calibri" w:eastAsia="Calibri" w:hAnsi="Calibri" w:cs="Times New Roman"/>
                <w:sz w:val="24"/>
                <w:szCs w:val="24"/>
              </w:rPr>
              <w:t xml:space="preserve"> accessed 18/8/15.</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lastRenderedPageBreak/>
              <w:t>Etzkowitz</w:t>
            </w:r>
            <w:proofErr w:type="spellEnd"/>
            <w:r w:rsidRPr="00704AD5">
              <w:rPr>
                <w:rFonts w:ascii="Calibri" w:eastAsia="Calibri" w:hAnsi="Calibri" w:cs="Times New Roman"/>
                <w:sz w:val="24"/>
                <w:szCs w:val="24"/>
              </w:rPr>
              <w:t xml:space="preserve">, H. 2011. “Normative change in science and the birth of the Triple Helix.” </w:t>
            </w:r>
            <w:r w:rsidRPr="00704AD5">
              <w:rPr>
                <w:rFonts w:ascii="Calibri" w:eastAsia="Calibri" w:hAnsi="Calibri" w:cs="Times New Roman"/>
                <w:i/>
                <w:sz w:val="24"/>
                <w:szCs w:val="24"/>
              </w:rPr>
              <w:t>Social Science Information</w:t>
            </w:r>
            <w:r w:rsidRPr="00704AD5">
              <w:rPr>
                <w:rFonts w:ascii="Calibri" w:eastAsia="Calibri" w:hAnsi="Calibri" w:cs="Times New Roman"/>
                <w:sz w:val="24"/>
                <w:szCs w:val="24"/>
              </w:rPr>
              <w:t>, 50 (3-4): 549-568.</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bCs/>
                <w:sz w:val="24"/>
                <w:szCs w:val="24"/>
              </w:rPr>
            </w:pPr>
            <w:r w:rsidRPr="00704AD5">
              <w:rPr>
                <w:rFonts w:ascii="Calibri" w:eastAsia="Calibri" w:hAnsi="Calibri" w:cs="Times New Roman"/>
                <w:bCs/>
                <w:sz w:val="24"/>
                <w:szCs w:val="24"/>
              </w:rPr>
              <w:t>Gardner, J. 2011. “Educational research: what (a) to do about impact!”</w:t>
            </w:r>
            <w:r w:rsidRPr="00704AD5">
              <w:rPr>
                <w:rFonts w:ascii="Calibri" w:eastAsia="Calibri" w:hAnsi="Calibri" w:cs="Times New Roman"/>
                <w:bCs/>
                <w:i/>
                <w:sz w:val="24"/>
                <w:szCs w:val="24"/>
              </w:rPr>
              <w:t xml:space="preserve"> British Educational Research Journal</w:t>
            </w:r>
            <w:r w:rsidRPr="00704AD5">
              <w:rPr>
                <w:rFonts w:ascii="Calibri" w:eastAsia="Calibri" w:hAnsi="Calibri" w:cs="Times New Roman"/>
                <w:bCs/>
                <w:sz w:val="24"/>
                <w:szCs w:val="24"/>
              </w:rPr>
              <w:t>, 37(4): 543-561.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Gibbons, M. Limoges, C. </w:t>
            </w:r>
            <w:proofErr w:type="spellStart"/>
            <w:r w:rsidRPr="00704AD5">
              <w:rPr>
                <w:rFonts w:ascii="Calibri" w:eastAsia="Calibri" w:hAnsi="Calibri" w:cs="Times New Roman"/>
                <w:sz w:val="24"/>
                <w:szCs w:val="24"/>
              </w:rPr>
              <w:t>Nowotny</w:t>
            </w:r>
            <w:proofErr w:type="spellEnd"/>
            <w:r w:rsidRPr="00704AD5">
              <w:rPr>
                <w:rFonts w:ascii="Calibri" w:eastAsia="Calibri" w:hAnsi="Calibri" w:cs="Times New Roman"/>
                <w:sz w:val="24"/>
                <w:szCs w:val="24"/>
              </w:rPr>
              <w:t xml:space="preserve">, H. Schwartzman, S. Scott, P., and </w:t>
            </w:r>
            <w:proofErr w:type="spellStart"/>
            <w:r w:rsidRPr="00704AD5">
              <w:rPr>
                <w:rFonts w:ascii="Calibri" w:eastAsia="Calibri" w:hAnsi="Calibri" w:cs="Times New Roman"/>
                <w:sz w:val="24"/>
                <w:szCs w:val="24"/>
              </w:rPr>
              <w:t>Trow</w:t>
            </w:r>
            <w:proofErr w:type="spellEnd"/>
            <w:r w:rsidRPr="00704AD5">
              <w:rPr>
                <w:rFonts w:ascii="Calibri" w:eastAsia="Calibri" w:hAnsi="Calibri" w:cs="Times New Roman"/>
                <w:sz w:val="24"/>
                <w:szCs w:val="24"/>
              </w:rPr>
              <w:t xml:space="preserve">, M. 1994. </w:t>
            </w:r>
            <w:r w:rsidRPr="00704AD5">
              <w:rPr>
                <w:rFonts w:ascii="Calibri" w:eastAsia="Calibri" w:hAnsi="Calibri" w:cs="Times New Roman"/>
                <w:i/>
                <w:sz w:val="24"/>
                <w:szCs w:val="24"/>
              </w:rPr>
              <w:t>The new production of knowledge. The Dynamics of Science and research in Contemporary Societies</w:t>
            </w:r>
            <w:r w:rsidRPr="00704AD5">
              <w:rPr>
                <w:rFonts w:ascii="Calibri" w:eastAsia="Calibri" w:hAnsi="Calibri" w:cs="Times New Roman"/>
                <w:sz w:val="24"/>
                <w:szCs w:val="24"/>
              </w:rPr>
              <w:t>. London: Sage.</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Grey, C. 2001. “Re-imagining Relevance: A Response to Starkey and Madan.”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12(Special Issue): 27-32.</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Hessels, L., and van Lente, H. 2008. “Re-thinking new knowledge production: A literature review and a research agenda.” </w:t>
            </w:r>
            <w:r w:rsidRPr="00704AD5">
              <w:rPr>
                <w:rFonts w:ascii="Calibri" w:eastAsia="Calibri" w:hAnsi="Calibri" w:cs="Times New Roman"/>
                <w:i/>
                <w:sz w:val="24"/>
                <w:szCs w:val="24"/>
              </w:rPr>
              <w:t>Research Policy</w:t>
            </w:r>
            <w:r w:rsidRPr="00704AD5">
              <w:rPr>
                <w:rFonts w:ascii="Calibri" w:eastAsia="Calibri" w:hAnsi="Calibri" w:cs="Times New Roman"/>
                <w:sz w:val="24"/>
                <w:szCs w:val="24"/>
              </w:rPr>
              <w:t>, 37:740-760.</w:t>
            </w:r>
          </w:p>
        </w:tc>
      </w:tr>
      <w:tr w:rsidR="00735E4A"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735E4A" w:rsidRPr="00704AD5" w:rsidRDefault="00735E4A" w:rsidP="00735E4A">
            <w:pPr>
              <w:spacing w:after="120"/>
              <w:rPr>
                <w:rFonts w:ascii="Calibri" w:eastAsia="Calibri" w:hAnsi="Calibri" w:cs="Times New Roman"/>
                <w:sz w:val="24"/>
                <w:szCs w:val="24"/>
              </w:rPr>
            </w:pPr>
            <w:r w:rsidRPr="00735E4A">
              <w:rPr>
                <w:rFonts w:ascii="Calibri" w:eastAsia="Calibri" w:hAnsi="Calibri" w:cs="Times New Roman"/>
                <w:iCs/>
                <w:sz w:val="24"/>
                <w:szCs w:val="24"/>
                <w:lang w:val="en-US"/>
              </w:rPr>
              <w:t>Higgins, D. and Elliott, C. 2011</w:t>
            </w:r>
            <w:r>
              <w:rPr>
                <w:rFonts w:ascii="Calibri" w:eastAsia="Calibri" w:hAnsi="Calibri" w:cs="Times New Roman"/>
                <w:iCs/>
                <w:sz w:val="24"/>
                <w:szCs w:val="24"/>
                <w:lang w:val="en-US"/>
              </w:rPr>
              <w:t>.</w:t>
            </w:r>
            <w:r w:rsidRPr="00735E4A">
              <w:rPr>
                <w:rFonts w:ascii="Calibri" w:eastAsia="Calibri" w:hAnsi="Calibri" w:cs="Times New Roman"/>
                <w:iCs/>
                <w:sz w:val="24"/>
                <w:szCs w:val="24"/>
                <w:lang w:val="en-US"/>
              </w:rPr>
              <w:t xml:space="preserve"> </w:t>
            </w:r>
            <w:r>
              <w:rPr>
                <w:rFonts w:ascii="Calibri" w:eastAsia="Calibri" w:hAnsi="Calibri" w:cs="Times New Roman"/>
                <w:iCs/>
                <w:sz w:val="24"/>
                <w:szCs w:val="24"/>
                <w:lang w:val="en-US"/>
              </w:rPr>
              <w:t>“</w:t>
            </w:r>
            <w:r w:rsidRPr="00735E4A">
              <w:rPr>
                <w:rFonts w:ascii="Calibri" w:eastAsia="Calibri" w:hAnsi="Calibri" w:cs="Times New Roman"/>
                <w:iCs/>
                <w:sz w:val="24"/>
                <w:szCs w:val="24"/>
                <w:lang w:val="en-US"/>
              </w:rPr>
              <w:t>Learning to make sense: what works in entrepreneurial education?</w:t>
            </w:r>
            <w:r>
              <w:rPr>
                <w:rFonts w:ascii="Calibri" w:eastAsia="Calibri" w:hAnsi="Calibri" w:cs="Times New Roman"/>
                <w:iCs/>
                <w:sz w:val="24"/>
                <w:szCs w:val="24"/>
                <w:lang w:val="en-US"/>
              </w:rPr>
              <w:t>”</w:t>
            </w:r>
            <w:r w:rsidRPr="00735E4A">
              <w:rPr>
                <w:rFonts w:ascii="Calibri" w:eastAsia="Calibri" w:hAnsi="Calibri" w:cs="Times New Roman"/>
                <w:iCs/>
                <w:sz w:val="24"/>
                <w:szCs w:val="24"/>
                <w:lang w:val="en-US"/>
              </w:rPr>
              <w:t xml:space="preserve"> </w:t>
            </w:r>
            <w:r w:rsidRPr="00735E4A">
              <w:rPr>
                <w:rFonts w:ascii="Calibri" w:eastAsia="Calibri" w:hAnsi="Calibri" w:cs="Times New Roman"/>
                <w:i/>
                <w:iCs/>
                <w:sz w:val="24"/>
                <w:szCs w:val="24"/>
                <w:lang w:val="en-US"/>
              </w:rPr>
              <w:t>Journal of European Industrial Training</w:t>
            </w:r>
            <w:r w:rsidRPr="00735E4A">
              <w:rPr>
                <w:rFonts w:ascii="Calibri" w:eastAsia="Calibri" w:hAnsi="Calibri" w:cs="Times New Roman"/>
                <w:iCs/>
                <w:sz w:val="24"/>
                <w:szCs w:val="24"/>
                <w:lang w:val="en-US"/>
              </w:rPr>
              <w:t>, 35</w:t>
            </w:r>
            <w:r>
              <w:rPr>
                <w:rFonts w:ascii="Calibri" w:eastAsia="Calibri" w:hAnsi="Calibri" w:cs="Times New Roman"/>
                <w:iCs/>
                <w:sz w:val="24"/>
                <w:szCs w:val="24"/>
                <w:lang w:val="en-US"/>
              </w:rPr>
              <w:t>(</w:t>
            </w:r>
            <w:r w:rsidRPr="00735E4A">
              <w:rPr>
                <w:rFonts w:ascii="Calibri" w:eastAsia="Calibri" w:hAnsi="Calibri" w:cs="Times New Roman"/>
                <w:iCs/>
                <w:sz w:val="24"/>
                <w:szCs w:val="24"/>
                <w:lang w:val="en-US"/>
              </w:rPr>
              <w:t>4</w:t>
            </w:r>
            <w:r>
              <w:rPr>
                <w:rFonts w:ascii="Calibri" w:eastAsia="Calibri" w:hAnsi="Calibri" w:cs="Times New Roman"/>
                <w:iCs/>
                <w:sz w:val="24"/>
                <w:szCs w:val="24"/>
                <w:lang w:val="en-US"/>
              </w:rPr>
              <w:t xml:space="preserve">): </w:t>
            </w:r>
            <w:r w:rsidRPr="00735E4A">
              <w:rPr>
                <w:rFonts w:ascii="Calibri" w:eastAsia="Calibri" w:hAnsi="Calibri" w:cs="Times New Roman"/>
                <w:iCs/>
                <w:sz w:val="24"/>
                <w:szCs w:val="24"/>
                <w:lang w:val="en-US"/>
              </w:rPr>
              <w:t>345-367.</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Hitt</w:t>
            </w:r>
            <w:proofErr w:type="spellEnd"/>
            <w:r w:rsidRPr="00704AD5">
              <w:rPr>
                <w:rFonts w:ascii="Calibri" w:eastAsia="Calibri" w:hAnsi="Calibri" w:cs="Times New Roman"/>
                <w:sz w:val="24"/>
                <w:szCs w:val="24"/>
              </w:rPr>
              <w:t xml:space="preserve">, M.A., and Greer, C.R. 2012. “The Value of Research and Its Evaluation in Business Schools: Killing the Goose That Laid the Golden Egg?” </w:t>
            </w:r>
            <w:r w:rsidRPr="00704AD5">
              <w:rPr>
                <w:rFonts w:ascii="Calibri" w:eastAsia="Calibri" w:hAnsi="Calibri" w:cs="Times New Roman"/>
                <w:i/>
                <w:sz w:val="24"/>
                <w:szCs w:val="24"/>
              </w:rPr>
              <w:t>Journal of Management Inquiry</w:t>
            </w:r>
            <w:r w:rsidRPr="00704AD5">
              <w:rPr>
                <w:rFonts w:ascii="Calibri" w:eastAsia="Calibri" w:hAnsi="Calibri" w:cs="Times New Roman"/>
                <w:sz w:val="24"/>
                <w:szCs w:val="24"/>
              </w:rPr>
              <w:t>, 21(2): 236-240.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Hodgkinson, G.P., Herriot, P., and Anderson, N. 2001. “Re-aligning the Stakeholders in Management Research: Lessons from Industrial, Work and Organizational Psychology.”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12(Special Issue): 41-48.</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House of Commons Business, Innovation and Skills Committee Business-University Collaboration. Seventh Report of Session 2014–15 Report, together with formal minutes relating to the report: </w:t>
            </w:r>
            <w:hyperlink r:id="rId13" w:history="1">
              <w:r w:rsidRPr="00704AD5">
                <w:rPr>
                  <w:rFonts w:ascii="Calibri" w:eastAsia="Calibri" w:hAnsi="Calibri" w:cs="Times New Roman"/>
                  <w:color w:val="0000FF"/>
                  <w:sz w:val="24"/>
                  <w:szCs w:val="24"/>
                  <w:u w:val="single"/>
                </w:rPr>
                <w:t>http://www.publications.parliament.uk/pa/cm201415/cmselect/cmbis/249/24902.htm</w:t>
              </w:r>
            </w:hyperlink>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bCs/>
                <w:sz w:val="24"/>
                <w:szCs w:val="24"/>
              </w:rPr>
              <w:t xml:space="preserve">Huff, A.S. 2000. “1999 Presidential Address: Changes in </w:t>
            </w:r>
            <w:proofErr w:type="spellStart"/>
            <w:r w:rsidRPr="00704AD5">
              <w:rPr>
                <w:rFonts w:ascii="Calibri" w:eastAsia="Calibri" w:hAnsi="Calibri" w:cs="Times New Roman"/>
                <w:bCs/>
                <w:sz w:val="24"/>
                <w:szCs w:val="24"/>
              </w:rPr>
              <w:t>Onrganizational</w:t>
            </w:r>
            <w:proofErr w:type="spellEnd"/>
            <w:r w:rsidRPr="00704AD5">
              <w:rPr>
                <w:rFonts w:ascii="Calibri" w:eastAsia="Calibri" w:hAnsi="Calibri" w:cs="Times New Roman"/>
                <w:bCs/>
                <w:sz w:val="24"/>
                <w:szCs w:val="24"/>
              </w:rPr>
              <w:t xml:space="preserve"> Knowledge Production.” </w:t>
            </w:r>
            <w:r w:rsidRPr="00704AD5">
              <w:rPr>
                <w:rFonts w:ascii="Calibri" w:eastAsia="Calibri" w:hAnsi="Calibri" w:cs="Times New Roman"/>
                <w:bCs/>
                <w:i/>
                <w:sz w:val="24"/>
                <w:szCs w:val="24"/>
              </w:rPr>
              <w:t>Academy of Management Review</w:t>
            </w:r>
            <w:r w:rsidRPr="00704AD5">
              <w:rPr>
                <w:rFonts w:ascii="Calibri" w:eastAsia="Calibri" w:hAnsi="Calibri" w:cs="Times New Roman"/>
                <w:bCs/>
                <w:sz w:val="24"/>
                <w:szCs w:val="24"/>
              </w:rPr>
              <w:t>, 25(2): 288-293.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Huff A.S., </w:t>
            </w:r>
            <w:proofErr w:type="spellStart"/>
            <w:r w:rsidRPr="00704AD5">
              <w:rPr>
                <w:rFonts w:ascii="Calibri" w:eastAsia="Calibri" w:hAnsi="Calibri" w:cs="Times New Roman"/>
                <w:sz w:val="24"/>
                <w:szCs w:val="24"/>
              </w:rPr>
              <w:t>Tranfield</w:t>
            </w:r>
            <w:proofErr w:type="spellEnd"/>
            <w:r w:rsidRPr="00704AD5">
              <w:rPr>
                <w:rFonts w:ascii="Calibri" w:eastAsia="Calibri" w:hAnsi="Calibri" w:cs="Times New Roman"/>
                <w:sz w:val="24"/>
                <w:szCs w:val="24"/>
              </w:rPr>
              <w:t xml:space="preserve"> D., and Van </w:t>
            </w:r>
            <w:proofErr w:type="spellStart"/>
            <w:r w:rsidRPr="00704AD5">
              <w:rPr>
                <w:rFonts w:ascii="Calibri" w:eastAsia="Calibri" w:hAnsi="Calibri" w:cs="Times New Roman"/>
                <w:sz w:val="24"/>
                <w:szCs w:val="24"/>
              </w:rPr>
              <w:t>Aken</w:t>
            </w:r>
            <w:proofErr w:type="spellEnd"/>
            <w:r w:rsidRPr="00704AD5">
              <w:rPr>
                <w:rFonts w:ascii="Calibri" w:eastAsia="Calibri" w:hAnsi="Calibri" w:cs="Times New Roman"/>
                <w:sz w:val="24"/>
                <w:szCs w:val="24"/>
              </w:rPr>
              <w:t xml:space="preserve">, J.E. 2006. “Management as a Design Science Mindful of Art and Surprise.” </w:t>
            </w:r>
            <w:r w:rsidRPr="00704AD5">
              <w:rPr>
                <w:rFonts w:ascii="Calibri" w:eastAsia="Calibri" w:hAnsi="Calibri" w:cs="Times New Roman"/>
                <w:i/>
                <w:sz w:val="24"/>
                <w:szCs w:val="24"/>
              </w:rPr>
              <w:t>Journal of Management Inquiry</w:t>
            </w:r>
            <w:r w:rsidRPr="00704AD5">
              <w:rPr>
                <w:rFonts w:ascii="Calibri" w:eastAsia="Calibri" w:hAnsi="Calibri" w:cs="Times New Roman"/>
                <w:sz w:val="24"/>
                <w:szCs w:val="24"/>
              </w:rPr>
              <w:t>, 15 (4): 413-424.</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Jarzabkowski</w:t>
            </w:r>
            <w:proofErr w:type="spellEnd"/>
            <w:r w:rsidRPr="00704AD5">
              <w:rPr>
                <w:rFonts w:ascii="Calibri" w:eastAsia="Calibri" w:hAnsi="Calibri" w:cs="Times New Roman"/>
                <w:sz w:val="24"/>
                <w:szCs w:val="24"/>
              </w:rPr>
              <w:t xml:space="preserve">, P., </w:t>
            </w:r>
            <w:proofErr w:type="spellStart"/>
            <w:r w:rsidRPr="00704AD5">
              <w:rPr>
                <w:rFonts w:ascii="Calibri" w:eastAsia="Calibri" w:hAnsi="Calibri" w:cs="Times New Roman"/>
                <w:sz w:val="24"/>
                <w:szCs w:val="24"/>
              </w:rPr>
              <w:t>Mohrman</w:t>
            </w:r>
            <w:proofErr w:type="spellEnd"/>
            <w:r w:rsidRPr="00704AD5">
              <w:rPr>
                <w:rFonts w:ascii="Calibri" w:eastAsia="Calibri" w:hAnsi="Calibri" w:cs="Times New Roman"/>
                <w:sz w:val="24"/>
                <w:szCs w:val="24"/>
              </w:rPr>
              <w:t>, S., and Scherer, G. 2010. “Organization Studies as Applied</w:t>
            </w:r>
          </w:p>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Science.” </w:t>
            </w:r>
            <w:r w:rsidRPr="00704AD5">
              <w:rPr>
                <w:rFonts w:ascii="Calibri" w:eastAsia="Calibri" w:hAnsi="Calibri" w:cs="Times New Roman"/>
                <w:i/>
                <w:sz w:val="24"/>
                <w:szCs w:val="24"/>
              </w:rPr>
              <w:t>Organization Studies</w:t>
            </w:r>
            <w:r w:rsidRPr="00704AD5">
              <w:rPr>
                <w:rFonts w:ascii="Calibri" w:eastAsia="Calibri" w:hAnsi="Calibri" w:cs="Times New Roman"/>
                <w:sz w:val="24"/>
                <w:szCs w:val="24"/>
              </w:rPr>
              <w:t>, 31(9): 1189-1207.</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Kieser</w:t>
            </w:r>
            <w:proofErr w:type="spellEnd"/>
            <w:r w:rsidRPr="00704AD5">
              <w:rPr>
                <w:rFonts w:ascii="Calibri" w:eastAsia="Calibri" w:hAnsi="Calibri" w:cs="Times New Roman"/>
                <w:sz w:val="24"/>
                <w:szCs w:val="24"/>
              </w:rPr>
              <w:t xml:space="preserve">, A., and </w:t>
            </w:r>
            <w:proofErr w:type="spellStart"/>
            <w:r w:rsidRPr="00704AD5">
              <w:rPr>
                <w:rFonts w:ascii="Calibri" w:eastAsia="Calibri" w:hAnsi="Calibri" w:cs="Times New Roman"/>
                <w:sz w:val="24"/>
                <w:szCs w:val="24"/>
              </w:rPr>
              <w:t>Leiner</w:t>
            </w:r>
            <w:proofErr w:type="spellEnd"/>
            <w:r w:rsidRPr="00704AD5">
              <w:rPr>
                <w:rFonts w:ascii="Calibri" w:eastAsia="Calibri" w:hAnsi="Calibri" w:cs="Times New Roman"/>
                <w:sz w:val="24"/>
                <w:szCs w:val="24"/>
              </w:rPr>
              <w:t xml:space="preserve">, L. 2012. “Collaborate with practitioners: But beware of collaborative research.” </w:t>
            </w:r>
            <w:r w:rsidRPr="00704AD5">
              <w:rPr>
                <w:rFonts w:ascii="Calibri" w:eastAsia="Calibri" w:hAnsi="Calibri" w:cs="Times New Roman"/>
                <w:i/>
                <w:sz w:val="24"/>
                <w:szCs w:val="24"/>
              </w:rPr>
              <w:t>Journal of Management Inquiry</w:t>
            </w:r>
            <w:r w:rsidRPr="00704AD5">
              <w:rPr>
                <w:rFonts w:ascii="Calibri" w:eastAsia="Calibri" w:hAnsi="Calibri" w:cs="Times New Roman"/>
                <w:sz w:val="24"/>
                <w:szCs w:val="24"/>
              </w:rPr>
              <w:t>, 21:14-28.</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Kieser</w:t>
            </w:r>
            <w:proofErr w:type="spellEnd"/>
            <w:r w:rsidRPr="00704AD5">
              <w:rPr>
                <w:rFonts w:ascii="Calibri" w:eastAsia="Calibri" w:hAnsi="Calibri" w:cs="Times New Roman"/>
                <w:sz w:val="24"/>
                <w:szCs w:val="24"/>
              </w:rPr>
              <w:t>, A., Nicolai, A., and Seidl, D. 2015. “The practical relevance of management</w:t>
            </w:r>
            <w:r w:rsidR="00413420">
              <w:rPr>
                <w:rFonts w:ascii="Calibri" w:eastAsia="Calibri" w:hAnsi="Calibri" w:cs="Times New Roman"/>
                <w:sz w:val="24"/>
                <w:szCs w:val="24"/>
              </w:rPr>
              <w:t xml:space="preserve"> </w:t>
            </w:r>
            <w:r w:rsidRPr="00704AD5">
              <w:rPr>
                <w:rFonts w:ascii="Calibri" w:eastAsia="Calibri" w:hAnsi="Calibri" w:cs="Times New Roman"/>
                <w:sz w:val="24"/>
                <w:szCs w:val="24"/>
              </w:rPr>
              <w:t xml:space="preserve">research: turning the debate on relevance into a rigorous scientific research program.” </w:t>
            </w:r>
            <w:r w:rsidRPr="00704AD5">
              <w:rPr>
                <w:rFonts w:ascii="Calibri" w:eastAsia="Calibri" w:hAnsi="Calibri" w:cs="Times New Roman"/>
                <w:i/>
                <w:sz w:val="24"/>
                <w:szCs w:val="24"/>
              </w:rPr>
              <w:t>The Academy of Management Annals</w:t>
            </w:r>
            <w:r w:rsidRPr="00704AD5">
              <w:rPr>
                <w:rFonts w:ascii="Calibri" w:eastAsia="Calibri" w:hAnsi="Calibri" w:cs="Times New Roman"/>
                <w:sz w:val="24"/>
                <w:szCs w:val="24"/>
              </w:rPr>
              <w:t>, DOI: 10.1080/19416520.2015.1011853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E53427" w:rsidP="00413420">
            <w:pPr>
              <w:spacing w:after="120"/>
              <w:rPr>
                <w:rFonts w:ascii="Calibri" w:eastAsia="Calibri" w:hAnsi="Calibri" w:cs="Times New Roman"/>
                <w:sz w:val="24"/>
                <w:szCs w:val="24"/>
              </w:rPr>
            </w:pPr>
            <w:r w:rsidRPr="00E53427">
              <w:rPr>
                <w:rFonts w:ascii="Calibri" w:eastAsia="Calibri" w:hAnsi="Calibri" w:cs="Times New Roman"/>
                <w:sz w:val="24"/>
                <w:szCs w:val="24"/>
                <w:lang w:val="en-US"/>
              </w:rPr>
              <w:t>Knights, D. and Scarborough, H. 2010</w:t>
            </w:r>
            <w:r>
              <w:rPr>
                <w:rFonts w:ascii="Calibri" w:eastAsia="Calibri" w:hAnsi="Calibri" w:cs="Times New Roman"/>
                <w:sz w:val="24"/>
                <w:szCs w:val="24"/>
                <w:lang w:val="en-US"/>
              </w:rPr>
              <w:t>. “</w:t>
            </w:r>
            <w:r w:rsidRPr="00E53427">
              <w:rPr>
                <w:rFonts w:ascii="Calibri" w:eastAsia="Calibri" w:hAnsi="Calibri" w:cs="Times New Roman"/>
                <w:sz w:val="24"/>
                <w:szCs w:val="24"/>
                <w:lang w:val="en-US"/>
              </w:rPr>
              <w:t>In search of relevance: Perspectives on the contribution of academic-practitioner networks</w:t>
            </w:r>
            <w:r>
              <w:rPr>
                <w:rFonts w:ascii="Calibri" w:eastAsia="Calibri" w:hAnsi="Calibri" w:cs="Times New Roman"/>
                <w:sz w:val="24"/>
                <w:szCs w:val="24"/>
                <w:lang w:val="en-US"/>
              </w:rPr>
              <w:t xml:space="preserve">.” </w:t>
            </w:r>
            <w:r w:rsidRPr="00E53427">
              <w:rPr>
                <w:rFonts w:ascii="Calibri" w:eastAsia="Calibri" w:hAnsi="Calibri" w:cs="Times New Roman"/>
                <w:i/>
                <w:sz w:val="24"/>
                <w:szCs w:val="24"/>
                <w:lang w:val="en-US"/>
              </w:rPr>
              <w:t>Organization Studies</w:t>
            </w:r>
            <w:r w:rsidRPr="00E53427">
              <w:rPr>
                <w:rFonts w:ascii="Calibri" w:eastAsia="Calibri" w:hAnsi="Calibri" w:cs="Times New Roman"/>
                <w:sz w:val="24"/>
                <w:szCs w:val="24"/>
                <w:lang w:val="en-US"/>
              </w:rPr>
              <w:t>, 31</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9 &amp;10</w:t>
            </w:r>
            <w:r>
              <w:rPr>
                <w:rFonts w:ascii="Calibri" w:eastAsia="Calibri" w:hAnsi="Calibri" w:cs="Times New Roman"/>
                <w:sz w:val="24"/>
                <w:szCs w:val="24"/>
                <w:lang w:val="en-US"/>
              </w:rPr>
              <w:t xml:space="preserve">): </w:t>
            </w:r>
            <w:r w:rsidRPr="00E53427">
              <w:rPr>
                <w:rFonts w:ascii="Calibri" w:eastAsia="Calibri" w:hAnsi="Calibri" w:cs="Times New Roman"/>
                <w:sz w:val="24"/>
                <w:szCs w:val="24"/>
                <w:lang w:val="en-US"/>
              </w:rPr>
              <w:t>1287-1309.</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LERU – League of European Research Universities, 2012. Research universities and research assessment, accessed 22/5/2014: </w:t>
            </w:r>
            <w:hyperlink r:id="rId14" w:history="1">
              <w:r w:rsidRPr="00704AD5">
                <w:rPr>
                  <w:rFonts w:ascii="Calibri" w:eastAsia="Calibri" w:hAnsi="Calibri" w:cs="Times New Roman"/>
                  <w:color w:val="0000FF"/>
                  <w:sz w:val="24"/>
                  <w:szCs w:val="24"/>
                  <w:u w:val="single"/>
                </w:rPr>
                <w:t>http://www.leru.org/files/general/LERU_PP_2012_May_Research_Assesment.pdf</w:t>
              </w:r>
            </w:hyperlink>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lastRenderedPageBreak/>
              <w:t xml:space="preserve">Mackenzie, N. G., and Zhang, Q. 2014. “A regional perspective on the entrepreneurial university: Practices and policies.” In A. </w:t>
            </w:r>
            <w:proofErr w:type="spellStart"/>
            <w:r w:rsidRPr="00704AD5">
              <w:rPr>
                <w:rFonts w:ascii="Calibri" w:eastAsia="Calibri" w:hAnsi="Calibri" w:cs="Times New Roman"/>
                <w:sz w:val="24"/>
                <w:szCs w:val="24"/>
              </w:rPr>
              <w:t>Fayolle</w:t>
            </w:r>
            <w:proofErr w:type="spellEnd"/>
            <w:r w:rsidRPr="00704AD5">
              <w:rPr>
                <w:rFonts w:ascii="Calibri" w:eastAsia="Calibri" w:hAnsi="Calibri" w:cs="Times New Roman"/>
                <w:sz w:val="24"/>
                <w:szCs w:val="24"/>
              </w:rPr>
              <w:t xml:space="preserve">, and D. T. Redford (eds.), </w:t>
            </w:r>
            <w:r w:rsidRPr="00704AD5">
              <w:rPr>
                <w:rFonts w:ascii="Calibri" w:eastAsia="Calibri" w:hAnsi="Calibri" w:cs="Times New Roman"/>
                <w:i/>
                <w:sz w:val="24"/>
                <w:szCs w:val="24"/>
              </w:rPr>
              <w:t>Handbook on the entrepreneurial university</w:t>
            </w:r>
            <w:r w:rsidRPr="00704AD5">
              <w:rPr>
                <w:rFonts w:ascii="Calibri" w:eastAsia="Calibri" w:hAnsi="Calibri" w:cs="Times New Roman"/>
                <w:sz w:val="24"/>
                <w:szCs w:val="24"/>
              </w:rPr>
              <w:t xml:space="preserve">: 188-206, Cheltenham: Edward Elgar. </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Martin, R. 2012. “The Price of </w:t>
            </w:r>
            <w:proofErr w:type="spellStart"/>
            <w:r w:rsidRPr="00704AD5">
              <w:rPr>
                <w:rFonts w:ascii="Calibri" w:eastAsia="Calibri" w:hAnsi="Calibri" w:cs="Times New Roman"/>
                <w:sz w:val="24"/>
                <w:szCs w:val="24"/>
              </w:rPr>
              <w:t>Actionability</w:t>
            </w:r>
            <w:proofErr w:type="spellEnd"/>
            <w:r w:rsidRPr="00704AD5">
              <w:rPr>
                <w:rFonts w:ascii="Calibri" w:eastAsia="Calibri" w:hAnsi="Calibri" w:cs="Times New Roman"/>
                <w:sz w:val="24"/>
                <w:szCs w:val="24"/>
              </w:rPr>
              <w:t xml:space="preserve">.” </w:t>
            </w:r>
            <w:r w:rsidRPr="00704AD5">
              <w:rPr>
                <w:rFonts w:ascii="Calibri" w:eastAsia="Calibri" w:hAnsi="Calibri" w:cs="Times New Roman"/>
                <w:i/>
                <w:sz w:val="24"/>
                <w:szCs w:val="24"/>
              </w:rPr>
              <w:t>Academy of Management Learning &amp; Education</w:t>
            </w:r>
            <w:r w:rsidRPr="00704AD5">
              <w:rPr>
                <w:rFonts w:ascii="Calibri" w:eastAsia="Calibri" w:hAnsi="Calibri" w:cs="Times New Roman"/>
                <w:sz w:val="24"/>
                <w:szCs w:val="24"/>
              </w:rPr>
              <w:t>, 11(2): 293-299.</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Mason, K., </w:t>
            </w:r>
            <w:proofErr w:type="spellStart"/>
            <w:proofErr w:type="gramStart"/>
            <w:r w:rsidRPr="00704AD5">
              <w:rPr>
                <w:rFonts w:ascii="Calibri" w:eastAsia="Calibri" w:hAnsi="Calibri" w:cs="Times New Roman"/>
                <w:sz w:val="24"/>
                <w:szCs w:val="24"/>
              </w:rPr>
              <w:t>Kjellberg</w:t>
            </w:r>
            <w:proofErr w:type="spellEnd"/>
            <w:r w:rsidRPr="00704AD5">
              <w:rPr>
                <w:rFonts w:ascii="Calibri" w:eastAsia="Calibri" w:hAnsi="Calibri" w:cs="Times New Roman"/>
                <w:sz w:val="24"/>
                <w:szCs w:val="24"/>
              </w:rPr>
              <w:t xml:space="preserve"> ,</w:t>
            </w:r>
            <w:proofErr w:type="gramEnd"/>
            <w:r w:rsidRPr="00704AD5">
              <w:rPr>
                <w:rFonts w:ascii="Calibri" w:eastAsia="Calibri" w:hAnsi="Calibri" w:cs="Times New Roman"/>
                <w:sz w:val="24"/>
                <w:szCs w:val="24"/>
              </w:rPr>
              <w:t xml:space="preserve"> H., and </w:t>
            </w:r>
            <w:proofErr w:type="spellStart"/>
            <w:r w:rsidRPr="00704AD5">
              <w:rPr>
                <w:rFonts w:ascii="Calibri" w:eastAsia="Calibri" w:hAnsi="Calibri" w:cs="Times New Roman"/>
                <w:sz w:val="24"/>
                <w:szCs w:val="24"/>
              </w:rPr>
              <w:t>Hagberg</w:t>
            </w:r>
            <w:proofErr w:type="spellEnd"/>
            <w:r w:rsidRPr="00704AD5">
              <w:rPr>
                <w:rFonts w:ascii="Calibri" w:eastAsia="Calibri" w:hAnsi="Calibri" w:cs="Times New Roman"/>
                <w:sz w:val="24"/>
                <w:szCs w:val="24"/>
              </w:rPr>
              <w:t>, J. 2015. "Exploring the performativity of marketing:</w:t>
            </w:r>
          </w:p>
          <w:p w:rsidR="00BA4E0E" w:rsidRPr="00704AD5" w:rsidRDefault="00BA4E0E" w:rsidP="00413420">
            <w:pPr>
              <w:spacing w:after="120"/>
              <w:rPr>
                <w:rFonts w:ascii="Calibri" w:eastAsia="Calibri" w:hAnsi="Calibri" w:cs="Times New Roman"/>
                <w:sz w:val="24"/>
                <w:szCs w:val="24"/>
              </w:rPr>
            </w:pPr>
            <w:proofErr w:type="gramStart"/>
            <w:r w:rsidRPr="00704AD5">
              <w:rPr>
                <w:rFonts w:ascii="Calibri" w:eastAsia="Calibri" w:hAnsi="Calibri" w:cs="Times New Roman"/>
                <w:sz w:val="24"/>
                <w:szCs w:val="24"/>
              </w:rPr>
              <w:t>theories</w:t>
            </w:r>
            <w:proofErr w:type="gramEnd"/>
            <w:r w:rsidRPr="00704AD5">
              <w:rPr>
                <w:rFonts w:ascii="Calibri" w:eastAsia="Calibri" w:hAnsi="Calibri" w:cs="Times New Roman"/>
                <w:sz w:val="24"/>
                <w:szCs w:val="24"/>
              </w:rPr>
              <w:t xml:space="preserve">, practices and devices." </w:t>
            </w:r>
            <w:r w:rsidRPr="00704AD5">
              <w:rPr>
                <w:rFonts w:ascii="Calibri" w:eastAsia="Calibri" w:hAnsi="Calibri" w:cs="Times New Roman"/>
                <w:i/>
                <w:sz w:val="24"/>
                <w:szCs w:val="24"/>
              </w:rPr>
              <w:t>Journal of Marketing Management,</w:t>
            </w:r>
            <w:r w:rsidRPr="00704AD5">
              <w:rPr>
                <w:rFonts w:ascii="Calibri" w:eastAsia="Calibri" w:hAnsi="Calibri" w:cs="Times New Roman"/>
                <w:sz w:val="24"/>
                <w:szCs w:val="24"/>
              </w:rPr>
              <w:t xml:space="preserve"> 31(1-2):1-15.</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McAdam, R., and Reid, R. 2000. “A comparison of public and private sector perceptions and use of knowledge management.” </w:t>
            </w:r>
            <w:r w:rsidRPr="00704AD5">
              <w:rPr>
                <w:rFonts w:ascii="Calibri" w:eastAsia="Calibri" w:hAnsi="Calibri" w:cs="Times New Roman"/>
                <w:i/>
                <w:sz w:val="24"/>
                <w:szCs w:val="24"/>
              </w:rPr>
              <w:t>Journal of European Industrial Training</w:t>
            </w:r>
            <w:r w:rsidRPr="00704AD5">
              <w:rPr>
                <w:rFonts w:ascii="Calibri" w:eastAsia="Calibri" w:hAnsi="Calibri" w:cs="Times New Roman"/>
                <w:sz w:val="24"/>
                <w:szCs w:val="24"/>
              </w:rPr>
              <w:t>, 24(6): 317-329.</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E53427" w:rsidP="00413420">
            <w:pPr>
              <w:spacing w:after="120"/>
              <w:rPr>
                <w:rFonts w:ascii="Calibri" w:eastAsia="Calibri" w:hAnsi="Calibri" w:cs="Times New Roman"/>
                <w:sz w:val="24"/>
                <w:szCs w:val="24"/>
              </w:rPr>
            </w:pPr>
            <w:proofErr w:type="spellStart"/>
            <w:r w:rsidRPr="00E53427">
              <w:rPr>
                <w:rFonts w:ascii="Calibri" w:eastAsia="Calibri" w:hAnsi="Calibri" w:cs="Times New Roman"/>
                <w:sz w:val="24"/>
                <w:szCs w:val="24"/>
                <w:lang w:val="en-US"/>
              </w:rPr>
              <w:t>Mentzer</w:t>
            </w:r>
            <w:proofErr w:type="spellEnd"/>
            <w:r w:rsidRPr="00E53427">
              <w:rPr>
                <w:rFonts w:ascii="Calibri" w:eastAsia="Calibri" w:hAnsi="Calibri" w:cs="Times New Roman"/>
                <w:sz w:val="24"/>
                <w:szCs w:val="24"/>
                <w:lang w:val="en-US"/>
              </w:rPr>
              <w:t>, J.T. and Schumann, D.W. 2006</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The Theoretical And Practical Implications Of Marketing Scholarship.</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w:t>
            </w:r>
            <w:r w:rsidRPr="00E53427">
              <w:rPr>
                <w:rFonts w:ascii="Calibri" w:eastAsia="Calibri" w:hAnsi="Calibri" w:cs="Times New Roman"/>
                <w:i/>
                <w:sz w:val="24"/>
                <w:szCs w:val="24"/>
                <w:lang w:val="en-US"/>
              </w:rPr>
              <w:t>Journal of Marketing Theory and Practice</w:t>
            </w:r>
            <w:r>
              <w:rPr>
                <w:rFonts w:ascii="Calibri" w:eastAsia="Calibri" w:hAnsi="Calibri" w:cs="Times New Roman"/>
                <w:sz w:val="24"/>
                <w:szCs w:val="24"/>
                <w:lang w:val="en-US"/>
              </w:rPr>
              <w:t xml:space="preserve">, </w:t>
            </w:r>
            <w:r w:rsidRPr="00E53427">
              <w:rPr>
                <w:rFonts w:ascii="Calibri" w:eastAsia="Calibri" w:hAnsi="Calibri" w:cs="Times New Roman"/>
                <w:sz w:val="24"/>
                <w:szCs w:val="24"/>
                <w:lang w:val="en-US"/>
              </w:rPr>
              <w:t>14</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3</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179-190.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Merton, R. K. (1973). The Matthew effect in science. In idem, The sociology of science (pp. 439–459). Chicago: Chicago University Press. (First published in Science, 159 (1968), 56–63).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Ottesen</w:t>
            </w:r>
            <w:proofErr w:type="spellEnd"/>
            <w:r w:rsidRPr="00704AD5">
              <w:rPr>
                <w:rFonts w:ascii="Calibri" w:eastAsia="Calibri" w:hAnsi="Calibri" w:cs="Times New Roman"/>
                <w:sz w:val="24"/>
                <w:szCs w:val="24"/>
              </w:rPr>
              <w:t xml:space="preserve">, G.G., and </w:t>
            </w:r>
            <w:proofErr w:type="spellStart"/>
            <w:r w:rsidRPr="00704AD5">
              <w:rPr>
                <w:rFonts w:ascii="Calibri" w:eastAsia="Calibri" w:hAnsi="Calibri" w:cs="Times New Roman"/>
                <w:sz w:val="24"/>
                <w:szCs w:val="24"/>
              </w:rPr>
              <w:t>Gronhaug</w:t>
            </w:r>
            <w:proofErr w:type="spellEnd"/>
            <w:r w:rsidRPr="00704AD5">
              <w:rPr>
                <w:rFonts w:ascii="Calibri" w:eastAsia="Calibri" w:hAnsi="Calibri" w:cs="Times New Roman"/>
                <w:sz w:val="24"/>
                <w:szCs w:val="24"/>
              </w:rPr>
              <w:t xml:space="preserve">, K. 2004. “Barriers to practical use of academic marketing knowledge.” </w:t>
            </w:r>
            <w:r w:rsidRPr="00704AD5">
              <w:rPr>
                <w:rFonts w:ascii="Calibri" w:eastAsia="Calibri" w:hAnsi="Calibri" w:cs="Times New Roman"/>
                <w:i/>
                <w:sz w:val="24"/>
                <w:szCs w:val="24"/>
              </w:rPr>
              <w:t>Market Intelligence and Planning</w:t>
            </w:r>
            <w:r w:rsidRPr="00704AD5">
              <w:rPr>
                <w:rFonts w:ascii="Calibri" w:eastAsia="Calibri" w:hAnsi="Calibri" w:cs="Times New Roman"/>
                <w:sz w:val="24"/>
                <w:szCs w:val="24"/>
              </w:rPr>
              <w:t>, 22(5): 520-530.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PACEC [Public and Corporate Economic Consultants], April 2012. ‘Strengthening the contribution of English Higher Education Institutions to the Innovation System: Knowledge Exchange and HEIF Funding’. Accessed 22/5/2014: </w:t>
            </w:r>
            <w:hyperlink r:id="rId15" w:history="1">
              <w:r w:rsidRPr="00704AD5">
                <w:rPr>
                  <w:rFonts w:ascii="Calibri" w:eastAsia="Calibri" w:hAnsi="Calibri" w:cs="Times New Roman"/>
                  <w:color w:val="0000FF"/>
                  <w:sz w:val="24"/>
                  <w:szCs w:val="24"/>
                  <w:u w:val="single"/>
                </w:rPr>
                <w:t>https://secure.pacec.co.uk/documents/HEIF11-15-FullReport.pdf</w:t>
              </w:r>
            </w:hyperlink>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iCs/>
                <w:sz w:val="24"/>
                <w:szCs w:val="24"/>
              </w:rPr>
            </w:pPr>
            <w:proofErr w:type="spellStart"/>
            <w:r w:rsidRPr="00704AD5">
              <w:rPr>
                <w:rFonts w:ascii="Calibri" w:eastAsia="Calibri" w:hAnsi="Calibri" w:cs="Times New Roman"/>
                <w:iCs/>
                <w:sz w:val="24"/>
                <w:szCs w:val="24"/>
              </w:rPr>
              <w:t>Perkmann</w:t>
            </w:r>
            <w:proofErr w:type="spellEnd"/>
            <w:r w:rsidRPr="00704AD5">
              <w:rPr>
                <w:rFonts w:ascii="Calibri" w:eastAsia="Calibri" w:hAnsi="Calibri" w:cs="Times New Roman"/>
                <w:iCs/>
                <w:sz w:val="24"/>
                <w:szCs w:val="24"/>
              </w:rPr>
              <w:t xml:space="preserve">, M.  </w:t>
            </w:r>
            <w:proofErr w:type="spellStart"/>
            <w:r w:rsidRPr="00704AD5">
              <w:rPr>
                <w:rFonts w:ascii="Calibri" w:eastAsia="Calibri" w:hAnsi="Calibri" w:cs="Times New Roman"/>
                <w:iCs/>
                <w:sz w:val="24"/>
                <w:szCs w:val="24"/>
              </w:rPr>
              <w:t>Tartari</w:t>
            </w:r>
            <w:proofErr w:type="spellEnd"/>
            <w:r w:rsidRPr="00704AD5">
              <w:rPr>
                <w:rFonts w:ascii="Calibri" w:eastAsia="Calibri" w:hAnsi="Calibri" w:cs="Times New Roman"/>
                <w:iCs/>
                <w:sz w:val="24"/>
                <w:szCs w:val="24"/>
              </w:rPr>
              <w:t xml:space="preserve">, V. </w:t>
            </w:r>
            <w:proofErr w:type="spellStart"/>
            <w:r w:rsidRPr="00704AD5">
              <w:rPr>
                <w:rFonts w:ascii="Calibri" w:eastAsia="Calibri" w:hAnsi="Calibri" w:cs="Times New Roman"/>
                <w:iCs/>
                <w:sz w:val="24"/>
                <w:szCs w:val="24"/>
              </w:rPr>
              <w:t>McKelvey</w:t>
            </w:r>
            <w:proofErr w:type="spellEnd"/>
            <w:r w:rsidRPr="00704AD5">
              <w:rPr>
                <w:rFonts w:ascii="Calibri" w:eastAsia="Calibri" w:hAnsi="Calibri" w:cs="Times New Roman"/>
                <w:iCs/>
                <w:sz w:val="24"/>
                <w:szCs w:val="24"/>
              </w:rPr>
              <w:t xml:space="preserve">, M. </w:t>
            </w:r>
            <w:proofErr w:type="spellStart"/>
            <w:r w:rsidRPr="00704AD5">
              <w:rPr>
                <w:rFonts w:ascii="Calibri" w:eastAsia="Calibri" w:hAnsi="Calibri" w:cs="Times New Roman"/>
                <w:iCs/>
                <w:sz w:val="24"/>
                <w:szCs w:val="24"/>
              </w:rPr>
              <w:t>Autio</w:t>
            </w:r>
            <w:proofErr w:type="spellEnd"/>
            <w:r w:rsidRPr="00704AD5">
              <w:rPr>
                <w:rFonts w:ascii="Calibri" w:eastAsia="Calibri" w:hAnsi="Calibri" w:cs="Times New Roman"/>
                <w:iCs/>
                <w:sz w:val="24"/>
                <w:szCs w:val="24"/>
              </w:rPr>
              <w:t xml:space="preserve">, E. </w:t>
            </w:r>
            <w:proofErr w:type="spellStart"/>
            <w:r w:rsidRPr="00704AD5">
              <w:rPr>
                <w:rFonts w:ascii="Calibri" w:eastAsia="Calibri" w:hAnsi="Calibri" w:cs="Times New Roman"/>
                <w:iCs/>
                <w:sz w:val="24"/>
                <w:szCs w:val="24"/>
              </w:rPr>
              <w:t>Broström</w:t>
            </w:r>
            <w:proofErr w:type="spellEnd"/>
            <w:r w:rsidRPr="00704AD5">
              <w:rPr>
                <w:rFonts w:ascii="Calibri" w:eastAsia="Calibri" w:hAnsi="Calibri" w:cs="Times New Roman"/>
                <w:iCs/>
                <w:sz w:val="24"/>
                <w:szCs w:val="24"/>
              </w:rPr>
              <w:t xml:space="preserve">, </w:t>
            </w:r>
            <w:proofErr w:type="spellStart"/>
            <w:r w:rsidRPr="00704AD5">
              <w:rPr>
                <w:rFonts w:ascii="Calibri" w:eastAsia="Calibri" w:hAnsi="Calibri" w:cs="Times New Roman"/>
                <w:iCs/>
                <w:sz w:val="24"/>
                <w:szCs w:val="24"/>
              </w:rPr>
              <w:t>A.D’Este</w:t>
            </w:r>
            <w:proofErr w:type="spellEnd"/>
            <w:r w:rsidRPr="00704AD5">
              <w:rPr>
                <w:rFonts w:ascii="Calibri" w:eastAsia="Calibri" w:hAnsi="Calibri" w:cs="Times New Roman"/>
                <w:iCs/>
                <w:sz w:val="24"/>
                <w:szCs w:val="24"/>
              </w:rPr>
              <w:t xml:space="preserve">, P. </w:t>
            </w:r>
            <w:proofErr w:type="spellStart"/>
            <w:r w:rsidRPr="00704AD5">
              <w:rPr>
                <w:rFonts w:ascii="Calibri" w:eastAsia="Calibri" w:hAnsi="Calibri" w:cs="Times New Roman"/>
                <w:iCs/>
                <w:sz w:val="24"/>
                <w:szCs w:val="24"/>
              </w:rPr>
              <w:t>Fini</w:t>
            </w:r>
            <w:proofErr w:type="spellEnd"/>
            <w:r w:rsidRPr="00704AD5">
              <w:rPr>
                <w:rFonts w:ascii="Calibri" w:eastAsia="Calibri" w:hAnsi="Calibri" w:cs="Times New Roman"/>
                <w:iCs/>
                <w:sz w:val="24"/>
                <w:szCs w:val="24"/>
              </w:rPr>
              <w:t xml:space="preserve">, R. </w:t>
            </w:r>
            <w:proofErr w:type="spellStart"/>
            <w:r w:rsidRPr="00704AD5">
              <w:rPr>
                <w:rFonts w:ascii="Calibri" w:eastAsia="Calibri" w:hAnsi="Calibri" w:cs="Times New Roman"/>
                <w:iCs/>
                <w:sz w:val="24"/>
                <w:szCs w:val="24"/>
              </w:rPr>
              <w:t>Geuna</w:t>
            </w:r>
            <w:proofErr w:type="spellEnd"/>
            <w:r w:rsidRPr="00704AD5">
              <w:rPr>
                <w:rFonts w:ascii="Calibri" w:eastAsia="Calibri" w:hAnsi="Calibri" w:cs="Times New Roman"/>
                <w:iCs/>
                <w:sz w:val="24"/>
                <w:szCs w:val="24"/>
              </w:rPr>
              <w:t xml:space="preserve">, A.  </w:t>
            </w:r>
            <w:proofErr w:type="spellStart"/>
            <w:r w:rsidRPr="00704AD5">
              <w:rPr>
                <w:rFonts w:ascii="Calibri" w:eastAsia="Calibri" w:hAnsi="Calibri" w:cs="Times New Roman"/>
                <w:iCs/>
                <w:sz w:val="24"/>
                <w:szCs w:val="24"/>
              </w:rPr>
              <w:t>Grimaldi</w:t>
            </w:r>
            <w:proofErr w:type="spellEnd"/>
            <w:r w:rsidRPr="00704AD5">
              <w:rPr>
                <w:rFonts w:ascii="Calibri" w:eastAsia="Calibri" w:hAnsi="Calibri" w:cs="Times New Roman"/>
                <w:iCs/>
                <w:sz w:val="24"/>
                <w:szCs w:val="24"/>
              </w:rPr>
              <w:t xml:space="preserve">, R. Hughes, A. </w:t>
            </w:r>
            <w:proofErr w:type="spellStart"/>
            <w:r w:rsidRPr="00704AD5">
              <w:rPr>
                <w:rFonts w:ascii="Calibri" w:eastAsia="Calibri" w:hAnsi="Calibri" w:cs="Times New Roman"/>
                <w:iCs/>
                <w:sz w:val="24"/>
                <w:szCs w:val="24"/>
              </w:rPr>
              <w:t>Krabel</w:t>
            </w:r>
            <w:proofErr w:type="spellEnd"/>
            <w:r w:rsidRPr="00704AD5">
              <w:rPr>
                <w:rFonts w:ascii="Calibri" w:eastAsia="Calibri" w:hAnsi="Calibri" w:cs="Times New Roman"/>
                <w:iCs/>
                <w:sz w:val="24"/>
                <w:szCs w:val="24"/>
              </w:rPr>
              <w:t xml:space="preserve">, S. </w:t>
            </w:r>
            <w:proofErr w:type="spellStart"/>
            <w:r w:rsidRPr="00704AD5">
              <w:rPr>
                <w:rFonts w:ascii="Calibri" w:eastAsia="Calibri" w:hAnsi="Calibri" w:cs="Times New Roman"/>
                <w:iCs/>
                <w:sz w:val="24"/>
                <w:szCs w:val="24"/>
              </w:rPr>
              <w:t>Kitson</w:t>
            </w:r>
            <w:proofErr w:type="spellEnd"/>
            <w:r w:rsidRPr="00704AD5">
              <w:rPr>
                <w:rFonts w:ascii="Calibri" w:eastAsia="Calibri" w:hAnsi="Calibri" w:cs="Times New Roman"/>
                <w:iCs/>
                <w:sz w:val="24"/>
                <w:szCs w:val="24"/>
              </w:rPr>
              <w:t xml:space="preserve">, M. </w:t>
            </w:r>
            <w:proofErr w:type="spellStart"/>
            <w:r w:rsidRPr="00704AD5">
              <w:rPr>
                <w:rFonts w:ascii="Calibri" w:eastAsia="Calibri" w:hAnsi="Calibri" w:cs="Times New Roman"/>
                <w:iCs/>
                <w:sz w:val="24"/>
                <w:szCs w:val="24"/>
              </w:rPr>
              <w:t>Llerena</w:t>
            </w:r>
            <w:proofErr w:type="spellEnd"/>
            <w:r w:rsidRPr="00704AD5">
              <w:rPr>
                <w:rFonts w:ascii="Calibri" w:eastAsia="Calibri" w:hAnsi="Calibri" w:cs="Times New Roman"/>
                <w:iCs/>
                <w:sz w:val="24"/>
                <w:szCs w:val="24"/>
              </w:rPr>
              <w:t xml:space="preserve">, P. </w:t>
            </w:r>
            <w:proofErr w:type="spellStart"/>
            <w:r w:rsidRPr="00704AD5">
              <w:rPr>
                <w:rFonts w:ascii="Calibri" w:eastAsia="Calibri" w:hAnsi="Calibri" w:cs="Times New Roman"/>
                <w:iCs/>
                <w:sz w:val="24"/>
                <w:szCs w:val="24"/>
              </w:rPr>
              <w:t>Lissoni</w:t>
            </w:r>
            <w:proofErr w:type="spellEnd"/>
            <w:r w:rsidRPr="00704AD5">
              <w:rPr>
                <w:rFonts w:ascii="Calibri" w:eastAsia="Calibri" w:hAnsi="Calibri" w:cs="Times New Roman"/>
                <w:iCs/>
                <w:sz w:val="24"/>
                <w:szCs w:val="24"/>
              </w:rPr>
              <w:t xml:space="preserve">, F. Salter, A., and </w:t>
            </w:r>
            <w:proofErr w:type="spellStart"/>
            <w:r w:rsidRPr="00704AD5">
              <w:rPr>
                <w:rFonts w:ascii="Calibri" w:eastAsia="Calibri" w:hAnsi="Calibri" w:cs="Times New Roman"/>
                <w:iCs/>
                <w:sz w:val="24"/>
                <w:szCs w:val="24"/>
              </w:rPr>
              <w:t>Sobrero</w:t>
            </w:r>
            <w:proofErr w:type="spellEnd"/>
            <w:r w:rsidRPr="00704AD5">
              <w:rPr>
                <w:rFonts w:ascii="Calibri" w:eastAsia="Calibri" w:hAnsi="Calibri" w:cs="Times New Roman"/>
                <w:iCs/>
                <w:sz w:val="24"/>
                <w:szCs w:val="24"/>
              </w:rPr>
              <w:t xml:space="preserve">, M. 2013. “Academic engagement and commercialisation: A review of the literature on university–industry relations.” </w:t>
            </w:r>
            <w:r w:rsidRPr="00704AD5">
              <w:rPr>
                <w:rFonts w:ascii="Calibri" w:eastAsia="Calibri" w:hAnsi="Calibri" w:cs="Times New Roman"/>
                <w:i/>
                <w:iCs/>
                <w:sz w:val="24"/>
                <w:szCs w:val="24"/>
              </w:rPr>
              <w:t>Research Policy</w:t>
            </w:r>
            <w:r w:rsidRPr="00704AD5">
              <w:rPr>
                <w:rFonts w:ascii="Calibri" w:eastAsia="Calibri" w:hAnsi="Calibri" w:cs="Times New Roman"/>
                <w:iCs/>
                <w:sz w:val="24"/>
                <w:szCs w:val="24"/>
              </w:rPr>
              <w:t>, 42: 423-442.</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Pettigrew, A.M. 1997. “The double hurdles for management research.” In T. Clarke (ed.) Advancement in organizational behaviour: Essays in honour of J.S. </w:t>
            </w:r>
            <w:proofErr w:type="gramStart"/>
            <w:r w:rsidRPr="00704AD5">
              <w:rPr>
                <w:rFonts w:ascii="Calibri" w:eastAsia="Calibri" w:hAnsi="Calibri" w:cs="Times New Roman"/>
                <w:sz w:val="24"/>
                <w:szCs w:val="24"/>
              </w:rPr>
              <w:t>Pugh :</w:t>
            </w:r>
            <w:proofErr w:type="gramEnd"/>
            <w:r w:rsidRPr="00704AD5">
              <w:rPr>
                <w:rFonts w:ascii="Calibri" w:eastAsia="Calibri" w:hAnsi="Calibri" w:cs="Times New Roman"/>
                <w:sz w:val="24"/>
                <w:szCs w:val="24"/>
              </w:rPr>
              <w:t xml:space="preserve"> 277-296, London: Dartmouth Press.</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Pettigrew, A. M. 2011. “Viewpoint: Scholarship with Impact.”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22: 347-354.</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bCs/>
                <w:sz w:val="24"/>
                <w:szCs w:val="24"/>
              </w:rPr>
            </w:pPr>
            <w:proofErr w:type="spellStart"/>
            <w:r w:rsidRPr="00704AD5">
              <w:rPr>
                <w:rFonts w:ascii="Calibri" w:eastAsia="Calibri" w:hAnsi="Calibri" w:cs="Times New Roman"/>
                <w:bCs/>
                <w:sz w:val="24"/>
                <w:szCs w:val="24"/>
              </w:rPr>
              <w:t>Pfeffer</w:t>
            </w:r>
            <w:proofErr w:type="spellEnd"/>
            <w:r w:rsidRPr="00704AD5">
              <w:rPr>
                <w:rFonts w:ascii="Calibri" w:eastAsia="Calibri" w:hAnsi="Calibri" w:cs="Times New Roman"/>
                <w:bCs/>
                <w:sz w:val="24"/>
                <w:szCs w:val="24"/>
              </w:rPr>
              <w:t xml:space="preserve">, J., and Fong, C.T. 2002. “The End Of Business Schools? Less Success Than Meets The Eye.” </w:t>
            </w:r>
            <w:r w:rsidRPr="00704AD5">
              <w:rPr>
                <w:rFonts w:ascii="Calibri" w:eastAsia="Calibri" w:hAnsi="Calibri" w:cs="Times New Roman"/>
                <w:bCs/>
                <w:i/>
                <w:sz w:val="24"/>
                <w:szCs w:val="24"/>
              </w:rPr>
              <w:t>Academy of Management Learning &amp; Education</w:t>
            </w:r>
            <w:r w:rsidRPr="00704AD5">
              <w:rPr>
                <w:rFonts w:ascii="Calibri" w:eastAsia="Calibri" w:hAnsi="Calibri" w:cs="Times New Roman"/>
                <w:bCs/>
                <w:sz w:val="24"/>
                <w:szCs w:val="24"/>
              </w:rPr>
              <w:t>, 1(1): 78-95.</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Pfeffer</w:t>
            </w:r>
            <w:proofErr w:type="spellEnd"/>
            <w:r w:rsidRPr="00704AD5">
              <w:rPr>
                <w:rFonts w:ascii="Calibri" w:eastAsia="Calibri" w:hAnsi="Calibri" w:cs="Times New Roman"/>
                <w:sz w:val="24"/>
                <w:szCs w:val="24"/>
              </w:rPr>
              <w:t xml:space="preserve">, J., and Sutton, R.I. 2006. </w:t>
            </w:r>
            <w:r w:rsidRPr="00704AD5">
              <w:rPr>
                <w:rFonts w:ascii="Calibri" w:eastAsia="Calibri" w:hAnsi="Calibri" w:cs="Times New Roman"/>
                <w:i/>
                <w:sz w:val="24"/>
                <w:szCs w:val="24"/>
              </w:rPr>
              <w:t>Hard facts, dangerous half-truths, and total nonsense: Profiting from evidence-based management</w:t>
            </w:r>
            <w:r w:rsidRPr="00704AD5">
              <w:rPr>
                <w:rFonts w:ascii="Calibri" w:eastAsia="Calibri" w:hAnsi="Calibri" w:cs="Times New Roman"/>
                <w:sz w:val="24"/>
                <w:szCs w:val="24"/>
              </w:rPr>
              <w:t>. Boston: Harvard Business Press.</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Pidd</w:t>
            </w:r>
            <w:proofErr w:type="spellEnd"/>
            <w:r w:rsidRPr="00704AD5">
              <w:rPr>
                <w:rFonts w:ascii="Calibri" w:eastAsia="Calibri" w:hAnsi="Calibri" w:cs="Times New Roman"/>
                <w:sz w:val="24"/>
                <w:szCs w:val="24"/>
              </w:rPr>
              <w:t xml:space="preserve">, M., and Broadbent, J. 2015. “Business and Management Studies in the 2014 Research Excellence Framework.”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26: 569–581.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REF2014 database of impact case studies: </w:t>
            </w:r>
            <w:hyperlink r:id="rId16" w:history="1">
              <w:r w:rsidRPr="00704AD5">
                <w:rPr>
                  <w:rFonts w:ascii="Calibri" w:eastAsia="Calibri" w:hAnsi="Calibri" w:cs="Times New Roman"/>
                  <w:color w:val="0000FF"/>
                  <w:sz w:val="24"/>
                  <w:szCs w:val="24"/>
                  <w:u w:val="single"/>
                </w:rPr>
                <w:t>http://impact.ref.ac.uk/CaseStudies/Results.aspx?UoA=19</w:t>
              </w:r>
            </w:hyperlink>
            <w:r w:rsidRPr="00704AD5">
              <w:rPr>
                <w:rFonts w:ascii="Calibri" w:eastAsia="Calibri" w:hAnsi="Calibri" w:cs="Times New Roman"/>
                <w:sz w:val="24"/>
                <w:szCs w:val="24"/>
              </w:rPr>
              <w:t>).</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REF2014 Report ‘Decisions on assessing research impact’:   </w:t>
            </w:r>
            <w:hyperlink r:id="rId17" w:history="1">
              <w:r w:rsidRPr="00704AD5">
                <w:rPr>
                  <w:rFonts w:ascii="Calibri" w:eastAsia="Calibri" w:hAnsi="Calibri" w:cs="Times New Roman"/>
                  <w:sz w:val="24"/>
                  <w:szCs w:val="24"/>
                </w:rPr>
                <w:t>http://www.ref.ac.uk/pubs/2011-01/</w:t>
              </w:r>
            </w:hyperlink>
            <w:r w:rsidRPr="00704AD5">
              <w:rPr>
                <w:rFonts w:ascii="Calibri" w:eastAsia="Calibri" w:hAnsi="Calibri" w:cs="Times New Roman"/>
                <w:sz w:val="24"/>
                <w:szCs w:val="24"/>
              </w:rPr>
              <w:t xml:space="preserve"> accessed 18/8/15.</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E53427" w:rsidP="00413420">
            <w:pPr>
              <w:spacing w:after="120"/>
              <w:rPr>
                <w:rFonts w:ascii="Calibri" w:eastAsia="Calibri" w:hAnsi="Calibri" w:cs="Times New Roman"/>
                <w:sz w:val="24"/>
                <w:szCs w:val="24"/>
              </w:rPr>
            </w:pPr>
            <w:proofErr w:type="spellStart"/>
            <w:r w:rsidRPr="00E53427">
              <w:rPr>
                <w:rFonts w:ascii="Calibri" w:eastAsia="Calibri" w:hAnsi="Calibri" w:cs="Times New Roman"/>
                <w:sz w:val="24"/>
                <w:szCs w:val="24"/>
                <w:lang w:val="en-US"/>
              </w:rPr>
              <w:t>Reibstein</w:t>
            </w:r>
            <w:proofErr w:type="spellEnd"/>
            <w:r w:rsidRPr="00E53427">
              <w:rPr>
                <w:rFonts w:ascii="Calibri" w:eastAsia="Calibri" w:hAnsi="Calibri" w:cs="Times New Roman"/>
                <w:sz w:val="24"/>
                <w:szCs w:val="24"/>
                <w:lang w:val="en-US"/>
              </w:rPr>
              <w:t>, D.J., Day, G. and Wind, J. 2009</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“Guest editorial: is marketing academia losing its </w:t>
            </w:r>
            <w:r w:rsidRPr="00E53427">
              <w:rPr>
                <w:rFonts w:ascii="Calibri" w:eastAsia="Calibri" w:hAnsi="Calibri" w:cs="Times New Roman"/>
                <w:sz w:val="24"/>
                <w:szCs w:val="24"/>
                <w:lang w:val="en-US"/>
              </w:rPr>
              <w:lastRenderedPageBreak/>
              <w:t xml:space="preserve">way?” </w:t>
            </w:r>
            <w:r w:rsidRPr="00E53427">
              <w:rPr>
                <w:rFonts w:ascii="Calibri" w:eastAsia="Calibri" w:hAnsi="Calibri" w:cs="Times New Roman"/>
                <w:i/>
                <w:sz w:val="24"/>
                <w:szCs w:val="24"/>
                <w:lang w:val="en-US"/>
              </w:rPr>
              <w:t>Journal of Marketing</w:t>
            </w:r>
            <w:r w:rsidRPr="00E53427">
              <w:rPr>
                <w:rFonts w:ascii="Calibri" w:eastAsia="Calibri" w:hAnsi="Calibri" w:cs="Times New Roman"/>
                <w:sz w:val="24"/>
                <w:szCs w:val="24"/>
                <w:lang w:val="en-US"/>
              </w:rPr>
              <w:t>, 73</w:t>
            </w:r>
            <w:r>
              <w:rPr>
                <w:rFonts w:ascii="Calibri" w:eastAsia="Calibri" w:hAnsi="Calibri" w:cs="Times New Roman"/>
                <w:sz w:val="24"/>
                <w:szCs w:val="24"/>
                <w:lang w:val="en-US"/>
              </w:rPr>
              <w:t xml:space="preserve">: </w:t>
            </w:r>
            <w:r w:rsidRPr="00E53427">
              <w:rPr>
                <w:rFonts w:ascii="Calibri" w:eastAsia="Calibri" w:hAnsi="Calibri" w:cs="Times New Roman"/>
                <w:sz w:val="24"/>
                <w:szCs w:val="24"/>
                <w:lang w:val="en-US"/>
              </w:rPr>
              <w:t>1-3.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lastRenderedPageBreak/>
              <w:t>Rothwell, R. 1994. “Towards the fifth-generation innovation process,” International Marketing Review, 11(1): 7-31.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E53427" w:rsidP="00413420">
            <w:pPr>
              <w:spacing w:after="120"/>
              <w:rPr>
                <w:rFonts w:ascii="Calibri" w:eastAsia="Calibri" w:hAnsi="Calibri" w:cs="Times New Roman"/>
                <w:sz w:val="24"/>
                <w:szCs w:val="24"/>
              </w:rPr>
            </w:pPr>
            <w:proofErr w:type="spellStart"/>
            <w:r w:rsidRPr="00E53427">
              <w:rPr>
                <w:rFonts w:ascii="Calibri" w:eastAsia="Calibri" w:hAnsi="Calibri" w:cs="Times New Roman"/>
                <w:sz w:val="24"/>
                <w:szCs w:val="24"/>
                <w:lang w:val="en-US"/>
              </w:rPr>
              <w:t>Rynes</w:t>
            </w:r>
            <w:proofErr w:type="spellEnd"/>
            <w:r w:rsidRPr="00E53427">
              <w:rPr>
                <w:rFonts w:ascii="Calibri" w:eastAsia="Calibri" w:hAnsi="Calibri" w:cs="Times New Roman"/>
                <w:sz w:val="24"/>
                <w:szCs w:val="24"/>
                <w:lang w:val="en-US"/>
              </w:rPr>
              <w:t xml:space="preserve">, S. L. </w:t>
            </w:r>
            <w:proofErr w:type="spellStart"/>
            <w:r w:rsidRPr="00E53427">
              <w:rPr>
                <w:rFonts w:ascii="Calibri" w:eastAsia="Calibri" w:hAnsi="Calibri" w:cs="Times New Roman"/>
                <w:sz w:val="24"/>
                <w:szCs w:val="24"/>
                <w:lang w:val="en-US"/>
              </w:rPr>
              <w:t>Bartunek</w:t>
            </w:r>
            <w:proofErr w:type="spellEnd"/>
            <w:r w:rsidRPr="00E53427">
              <w:rPr>
                <w:rFonts w:ascii="Calibri" w:eastAsia="Calibri" w:hAnsi="Calibri" w:cs="Times New Roman"/>
                <w:sz w:val="24"/>
                <w:szCs w:val="24"/>
                <w:lang w:val="en-US"/>
              </w:rPr>
              <w:t>, J. M. and Daft, R. L. 2001</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Across The Great Divide: Knowledge Creation And Transfer Between Practitioners And Academics.</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w:t>
            </w:r>
            <w:r w:rsidRPr="00E53427">
              <w:rPr>
                <w:rFonts w:ascii="Calibri" w:eastAsia="Calibri" w:hAnsi="Calibri" w:cs="Times New Roman"/>
                <w:i/>
                <w:sz w:val="24"/>
                <w:szCs w:val="24"/>
                <w:lang w:val="en-US"/>
              </w:rPr>
              <w:t>Academy of Management Journal</w:t>
            </w:r>
            <w:r>
              <w:rPr>
                <w:rFonts w:ascii="Calibri" w:eastAsia="Calibri" w:hAnsi="Calibri" w:cs="Times New Roman"/>
                <w:sz w:val="24"/>
                <w:szCs w:val="24"/>
                <w:lang w:val="en-US"/>
              </w:rPr>
              <w:t>,</w:t>
            </w:r>
            <w:r w:rsidRPr="00E53427">
              <w:rPr>
                <w:rFonts w:ascii="Calibri" w:eastAsia="Calibri" w:hAnsi="Calibri" w:cs="Times New Roman"/>
                <w:sz w:val="24"/>
                <w:szCs w:val="24"/>
                <w:lang w:val="en-US"/>
              </w:rPr>
              <w:t xml:space="preserve"> 44</w:t>
            </w:r>
            <w:r>
              <w:rPr>
                <w:rFonts w:ascii="Calibri" w:eastAsia="Calibri" w:hAnsi="Calibri" w:cs="Times New Roman"/>
                <w:sz w:val="24"/>
                <w:szCs w:val="24"/>
                <w:lang w:val="en-US"/>
              </w:rPr>
              <w:t xml:space="preserve">(2): </w:t>
            </w:r>
            <w:r w:rsidRPr="00E53427">
              <w:rPr>
                <w:rFonts w:ascii="Calibri" w:eastAsia="Calibri" w:hAnsi="Calibri" w:cs="Times New Roman"/>
                <w:sz w:val="24"/>
                <w:szCs w:val="24"/>
                <w:lang w:val="en-US"/>
              </w:rPr>
              <w:t>340-355.</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Rynes</w:t>
            </w:r>
            <w:proofErr w:type="spellEnd"/>
            <w:r w:rsidRPr="00704AD5">
              <w:rPr>
                <w:rFonts w:ascii="Calibri" w:eastAsia="Calibri" w:hAnsi="Calibri" w:cs="Times New Roman"/>
                <w:sz w:val="24"/>
                <w:szCs w:val="24"/>
              </w:rPr>
              <w:t xml:space="preserve">, S.L. </w:t>
            </w:r>
            <w:proofErr w:type="spellStart"/>
            <w:r w:rsidRPr="00704AD5">
              <w:rPr>
                <w:rFonts w:ascii="Calibri" w:eastAsia="Calibri" w:hAnsi="Calibri" w:cs="Times New Roman"/>
                <w:sz w:val="24"/>
                <w:szCs w:val="24"/>
              </w:rPr>
              <w:t>Giluk</w:t>
            </w:r>
            <w:proofErr w:type="spellEnd"/>
            <w:r w:rsidRPr="00704AD5">
              <w:rPr>
                <w:rFonts w:ascii="Calibri" w:eastAsia="Calibri" w:hAnsi="Calibri" w:cs="Times New Roman"/>
                <w:sz w:val="24"/>
                <w:szCs w:val="24"/>
              </w:rPr>
              <w:t xml:space="preserve">, T. L., and Brown, K.G. 2007. “The very Separate Worlds of Academic And Practitioner Periodicals in Human Resource Management: Implications For Evidence-Based Management.” </w:t>
            </w:r>
            <w:r w:rsidRPr="00704AD5">
              <w:rPr>
                <w:rFonts w:ascii="Calibri" w:eastAsia="Calibri" w:hAnsi="Calibri" w:cs="Times New Roman"/>
                <w:i/>
                <w:sz w:val="24"/>
                <w:szCs w:val="24"/>
              </w:rPr>
              <w:t>Academy of Management Journal</w:t>
            </w:r>
            <w:r w:rsidRPr="00704AD5">
              <w:rPr>
                <w:rFonts w:ascii="Calibri" w:eastAsia="Calibri" w:hAnsi="Calibri" w:cs="Times New Roman"/>
                <w:sz w:val="24"/>
                <w:szCs w:val="24"/>
              </w:rPr>
              <w:t>, 50(5): 987-1008.</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iCs/>
                <w:sz w:val="24"/>
                <w:szCs w:val="24"/>
              </w:rPr>
              <w:t xml:space="preserve">Shapiro, D. L., </w:t>
            </w:r>
            <w:proofErr w:type="spellStart"/>
            <w:r w:rsidRPr="00704AD5">
              <w:rPr>
                <w:rFonts w:ascii="Calibri" w:eastAsia="Calibri" w:hAnsi="Calibri" w:cs="Times New Roman"/>
                <w:iCs/>
                <w:sz w:val="24"/>
                <w:szCs w:val="24"/>
              </w:rPr>
              <w:t>Kirkman</w:t>
            </w:r>
            <w:proofErr w:type="spellEnd"/>
            <w:r w:rsidRPr="00704AD5">
              <w:rPr>
                <w:rFonts w:ascii="Calibri" w:eastAsia="Calibri" w:hAnsi="Calibri" w:cs="Times New Roman"/>
                <w:iCs/>
                <w:sz w:val="24"/>
                <w:szCs w:val="24"/>
              </w:rPr>
              <w:t xml:space="preserve">, B. L., and Courtney, H.G. 2007. “Perceived Causes And Solutions Of The Translation Problem In Management Research.” </w:t>
            </w:r>
            <w:r w:rsidRPr="00704AD5">
              <w:rPr>
                <w:rFonts w:ascii="Calibri" w:eastAsia="Calibri" w:hAnsi="Calibri" w:cs="Times New Roman"/>
                <w:i/>
                <w:iCs/>
                <w:sz w:val="24"/>
                <w:szCs w:val="24"/>
              </w:rPr>
              <w:t>Academy of Management Journal</w:t>
            </w:r>
            <w:r w:rsidRPr="00704AD5">
              <w:rPr>
                <w:rFonts w:ascii="Calibri" w:eastAsia="Calibri" w:hAnsi="Calibri" w:cs="Times New Roman"/>
                <w:iCs/>
                <w:sz w:val="24"/>
                <w:szCs w:val="24"/>
              </w:rPr>
              <w:t>, 50 (2): 249-266.</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Shrivastava</w:t>
            </w:r>
            <w:proofErr w:type="spellEnd"/>
            <w:r w:rsidRPr="00704AD5">
              <w:rPr>
                <w:rFonts w:ascii="Calibri" w:eastAsia="Calibri" w:hAnsi="Calibri" w:cs="Times New Roman"/>
                <w:sz w:val="24"/>
                <w:szCs w:val="24"/>
              </w:rPr>
              <w:t xml:space="preserve">, P., and </w:t>
            </w:r>
            <w:proofErr w:type="spellStart"/>
            <w:r w:rsidRPr="00704AD5">
              <w:rPr>
                <w:rFonts w:ascii="Calibri" w:eastAsia="Calibri" w:hAnsi="Calibri" w:cs="Times New Roman"/>
                <w:sz w:val="24"/>
                <w:szCs w:val="24"/>
              </w:rPr>
              <w:t>Mitroff</w:t>
            </w:r>
            <w:proofErr w:type="spellEnd"/>
            <w:r w:rsidRPr="00704AD5">
              <w:rPr>
                <w:rFonts w:ascii="Calibri" w:eastAsia="Calibri" w:hAnsi="Calibri" w:cs="Times New Roman"/>
                <w:sz w:val="24"/>
                <w:szCs w:val="24"/>
              </w:rPr>
              <w:t xml:space="preserve">, I.I., 1984. “Enhancing Organizational Research Utilization: The Role of Decision Makers’ Assumptions.” </w:t>
            </w:r>
            <w:r w:rsidRPr="00704AD5">
              <w:rPr>
                <w:rFonts w:ascii="Calibri" w:eastAsia="Calibri" w:hAnsi="Calibri" w:cs="Times New Roman"/>
                <w:i/>
                <w:sz w:val="24"/>
                <w:szCs w:val="24"/>
              </w:rPr>
              <w:t>Academy of Management Review</w:t>
            </w:r>
            <w:r w:rsidRPr="00704AD5">
              <w:rPr>
                <w:rFonts w:ascii="Calibri" w:eastAsia="Calibri" w:hAnsi="Calibri" w:cs="Times New Roman"/>
                <w:sz w:val="24"/>
                <w:szCs w:val="24"/>
              </w:rPr>
              <w:t>, 9(1): 18-26.</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Starkey, K., and Madan, P. 2001. “Bridging the Relevance Gap: Aligning Stakeholders in the Future of Management Research.”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12(Special Issue): 3-26.</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Swan, J. Bresnan, M. Robertson, M. Newell, S., and Dopson, S. 2010. “When Policy meets Practice: Colliding Logics and the Challenges of ‘Mode 2’ Initiatives In the Translation of Academic Knowledge.” </w:t>
            </w:r>
            <w:r w:rsidRPr="00704AD5">
              <w:rPr>
                <w:rFonts w:ascii="Calibri" w:eastAsia="Calibri" w:hAnsi="Calibri" w:cs="Times New Roman"/>
                <w:i/>
                <w:sz w:val="24"/>
                <w:szCs w:val="24"/>
              </w:rPr>
              <w:t>Organization Studies</w:t>
            </w:r>
            <w:r w:rsidRPr="00704AD5">
              <w:rPr>
                <w:rFonts w:ascii="Calibri" w:eastAsia="Calibri" w:hAnsi="Calibri" w:cs="Times New Roman"/>
                <w:sz w:val="24"/>
                <w:szCs w:val="24"/>
              </w:rPr>
              <w:t>, 31(9and10): 1311-1340.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Thorpe, R., and Rawlinson, R. 2013. “The Role of UK Business Schools in Driving Innovation and Growth in the Domestic Economy.” </w:t>
            </w:r>
            <w:r w:rsidRPr="00704AD5">
              <w:rPr>
                <w:rFonts w:ascii="Calibri" w:eastAsia="Calibri" w:hAnsi="Calibri" w:cs="Times New Roman"/>
                <w:i/>
                <w:sz w:val="24"/>
                <w:szCs w:val="24"/>
              </w:rPr>
              <w:t>The Association of Business Schools</w:t>
            </w:r>
            <w:r w:rsidRPr="00704AD5">
              <w:rPr>
                <w:rFonts w:ascii="Calibri" w:eastAsia="Calibri" w:hAnsi="Calibri" w:cs="Times New Roman"/>
                <w:sz w:val="24"/>
                <w:szCs w:val="24"/>
              </w:rPr>
              <w:t>.</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Van </w:t>
            </w:r>
            <w:proofErr w:type="spellStart"/>
            <w:r w:rsidRPr="00704AD5">
              <w:rPr>
                <w:rFonts w:ascii="Calibri" w:eastAsia="Calibri" w:hAnsi="Calibri" w:cs="Times New Roman"/>
                <w:sz w:val="24"/>
                <w:szCs w:val="24"/>
              </w:rPr>
              <w:t>Aken</w:t>
            </w:r>
            <w:proofErr w:type="spellEnd"/>
            <w:r w:rsidRPr="00704AD5">
              <w:rPr>
                <w:rFonts w:ascii="Calibri" w:eastAsia="Calibri" w:hAnsi="Calibri" w:cs="Times New Roman"/>
                <w:sz w:val="24"/>
                <w:szCs w:val="24"/>
              </w:rPr>
              <w:t xml:space="preserve">, J.E. 2005. “Management Research as Design Science: Articulating the Research Products of Mode 2 Knowledge Production in Management.” </w:t>
            </w:r>
            <w:r w:rsidRPr="00704AD5">
              <w:rPr>
                <w:rFonts w:ascii="Calibri" w:eastAsia="Calibri" w:hAnsi="Calibri" w:cs="Times New Roman"/>
                <w:i/>
                <w:sz w:val="24"/>
                <w:szCs w:val="24"/>
              </w:rPr>
              <w:t>British Journal of Management</w:t>
            </w:r>
            <w:r w:rsidRPr="00704AD5">
              <w:rPr>
                <w:rFonts w:ascii="Calibri" w:eastAsia="Calibri" w:hAnsi="Calibri" w:cs="Times New Roman"/>
                <w:sz w:val="24"/>
                <w:szCs w:val="24"/>
              </w:rPr>
              <w:t>, 16: 19-36.</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Vanhaverbeke</w:t>
            </w:r>
            <w:proofErr w:type="spellEnd"/>
            <w:r w:rsidRPr="00704AD5">
              <w:rPr>
                <w:rFonts w:ascii="Calibri" w:eastAsia="Calibri" w:hAnsi="Calibri" w:cs="Times New Roman"/>
                <w:sz w:val="24"/>
                <w:szCs w:val="24"/>
              </w:rPr>
              <w:t xml:space="preserve">, W. (2013) </w:t>
            </w:r>
            <w:hyperlink r:id="rId18" w:tgtFrame="_blank" w:history="1">
              <w:r w:rsidRPr="00704AD5">
                <w:rPr>
                  <w:rFonts w:ascii="Calibri" w:eastAsia="Calibri" w:hAnsi="Calibri" w:cs="Times New Roman"/>
                  <w:color w:val="0000FF"/>
                  <w:sz w:val="24"/>
                  <w:szCs w:val="24"/>
                  <w:u w:val="single"/>
                </w:rPr>
                <w:t>Rethinking Open Innovation Beyond the Innovation Funnel</w:t>
              </w:r>
            </w:hyperlink>
            <w:r w:rsidRPr="00704AD5">
              <w:rPr>
                <w:rFonts w:ascii="Calibri" w:eastAsia="Calibri" w:hAnsi="Calibri" w:cs="Times New Roman"/>
                <w:sz w:val="24"/>
                <w:szCs w:val="24"/>
              </w:rPr>
              <w:t xml:space="preserve"> </w:t>
            </w:r>
          </w:p>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i/>
                <w:sz w:val="24"/>
                <w:szCs w:val="24"/>
              </w:rPr>
              <w:t>Technology Innovation Management Review</w:t>
            </w:r>
            <w:r w:rsidRPr="00704AD5">
              <w:rPr>
                <w:rFonts w:ascii="Calibri" w:eastAsia="Calibri" w:hAnsi="Calibri" w:cs="Times New Roman"/>
                <w:sz w:val="24"/>
                <w:szCs w:val="24"/>
              </w:rPr>
              <w:t>, April: 6-10.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Van de </w:t>
            </w:r>
            <w:proofErr w:type="spellStart"/>
            <w:r w:rsidRPr="00704AD5">
              <w:rPr>
                <w:rFonts w:ascii="Calibri" w:eastAsia="Calibri" w:hAnsi="Calibri" w:cs="Times New Roman"/>
                <w:sz w:val="24"/>
                <w:szCs w:val="24"/>
              </w:rPr>
              <w:t>Ven</w:t>
            </w:r>
            <w:proofErr w:type="spellEnd"/>
            <w:r w:rsidRPr="00704AD5">
              <w:rPr>
                <w:rFonts w:ascii="Calibri" w:eastAsia="Calibri" w:hAnsi="Calibri" w:cs="Times New Roman"/>
                <w:sz w:val="24"/>
                <w:szCs w:val="24"/>
              </w:rPr>
              <w:t xml:space="preserve">, A. H. 2007. </w:t>
            </w:r>
            <w:r w:rsidRPr="00704AD5">
              <w:rPr>
                <w:rFonts w:ascii="Calibri" w:eastAsia="Calibri" w:hAnsi="Calibri" w:cs="Times New Roman"/>
                <w:i/>
                <w:sz w:val="24"/>
                <w:szCs w:val="24"/>
              </w:rPr>
              <w:t xml:space="preserve">Engaged Scholarship: A Guide for Organizational and Social Research. </w:t>
            </w:r>
            <w:r w:rsidRPr="00704AD5">
              <w:rPr>
                <w:rFonts w:ascii="Calibri" w:eastAsia="Calibri" w:hAnsi="Calibri" w:cs="Times New Roman"/>
                <w:sz w:val="24"/>
                <w:szCs w:val="24"/>
              </w:rPr>
              <w:t>Oxford: University Press.</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Walsh, E. Anders, K.  Hancock, S., and </w:t>
            </w:r>
            <w:proofErr w:type="spellStart"/>
            <w:r w:rsidRPr="00704AD5">
              <w:rPr>
                <w:rFonts w:ascii="Calibri" w:eastAsia="Calibri" w:hAnsi="Calibri" w:cs="Times New Roman"/>
                <w:sz w:val="24"/>
                <w:szCs w:val="24"/>
              </w:rPr>
              <w:t>Elvidge</w:t>
            </w:r>
            <w:proofErr w:type="spellEnd"/>
            <w:r w:rsidRPr="00704AD5">
              <w:rPr>
                <w:rFonts w:ascii="Calibri" w:eastAsia="Calibri" w:hAnsi="Calibri" w:cs="Times New Roman"/>
                <w:sz w:val="24"/>
                <w:szCs w:val="24"/>
              </w:rPr>
              <w:t xml:space="preserve">, L. 2013. “Reclaiming creativity in the era of impact: exploring ideas about creative research in science and engineering.” </w:t>
            </w:r>
            <w:r w:rsidRPr="00704AD5">
              <w:rPr>
                <w:rFonts w:ascii="Calibri" w:eastAsia="Calibri" w:hAnsi="Calibri" w:cs="Times New Roman"/>
                <w:i/>
                <w:sz w:val="24"/>
                <w:szCs w:val="24"/>
              </w:rPr>
              <w:t>Studies in Higher Education</w:t>
            </w:r>
            <w:r w:rsidRPr="00704AD5">
              <w:rPr>
                <w:rFonts w:ascii="Calibri" w:eastAsia="Calibri" w:hAnsi="Calibri" w:cs="Times New Roman"/>
                <w:sz w:val="24"/>
                <w:szCs w:val="24"/>
              </w:rPr>
              <w:t>, 38(9): 1259-1273, DOI: 10.1080/03075079.2011.620091</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Watermeyer</w:t>
            </w:r>
            <w:proofErr w:type="spellEnd"/>
            <w:r w:rsidRPr="00704AD5">
              <w:rPr>
                <w:rFonts w:ascii="Calibri" w:eastAsia="Calibri" w:hAnsi="Calibri" w:cs="Times New Roman"/>
                <w:sz w:val="24"/>
                <w:szCs w:val="24"/>
              </w:rPr>
              <w:t>, R. 2014a. “Issues in the articulation of ‘impact’: the responses</w:t>
            </w:r>
          </w:p>
          <w:p w:rsidR="00BA4E0E" w:rsidRPr="00704AD5" w:rsidRDefault="00BA4E0E" w:rsidP="00413420">
            <w:pPr>
              <w:spacing w:after="120"/>
              <w:rPr>
                <w:rFonts w:ascii="Calibri" w:eastAsia="Calibri" w:hAnsi="Calibri" w:cs="Times New Roman"/>
                <w:sz w:val="24"/>
                <w:szCs w:val="24"/>
              </w:rPr>
            </w:pPr>
            <w:proofErr w:type="gramStart"/>
            <w:r w:rsidRPr="00704AD5">
              <w:rPr>
                <w:rFonts w:ascii="Calibri" w:eastAsia="Calibri" w:hAnsi="Calibri" w:cs="Times New Roman"/>
                <w:sz w:val="24"/>
                <w:szCs w:val="24"/>
              </w:rPr>
              <w:t>of</w:t>
            </w:r>
            <w:proofErr w:type="gramEnd"/>
            <w:r w:rsidRPr="00704AD5">
              <w:rPr>
                <w:rFonts w:ascii="Calibri" w:eastAsia="Calibri" w:hAnsi="Calibri" w:cs="Times New Roman"/>
                <w:sz w:val="24"/>
                <w:szCs w:val="24"/>
              </w:rPr>
              <w:t xml:space="preserve"> UK academics to ‘impact’ as a new measure of research assessment.” Studies in Higher Education, 39(2), pp. 359-377, DOI: 10.1080/03075079.2012.709490</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proofErr w:type="spellStart"/>
            <w:r w:rsidRPr="00704AD5">
              <w:rPr>
                <w:rFonts w:ascii="Calibri" w:eastAsia="Calibri" w:hAnsi="Calibri" w:cs="Times New Roman"/>
                <w:sz w:val="24"/>
                <w:szCs w:val="24"/>
              </w:rPr>
              <w:t>Watermeyer</w:t>
            </w:r>
            <w:proofErr w:type="spellEnd"/>
            <w:r w:rsidRPr="00704AD5">
              <w:rPr>
                <w:rFonts w:ascii="Calibri" w:eastAsia="Calibri" w:hAnsi="Calibri" w:cs="Times New Roman"/>
                <w:sz w:val="24"/>
                <w:szCs w:val="24"/>
              </w:rPr>
              <w:t>, R. 2014b. “Impact in the REF: issues and obstacles.” Studies in Higher Education  41(2), pp. 199-216, DOI: 10.1080/03075079.2014.915303</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Watson, D. Hollister, R. Stroud, S.E., and Babcock, E. 2011. </w:t>
            </w:r>
            <w:r w:rsidRPr="00704AD5">
              <w:rPr>
                <w:rFonts w:ascii="Calibri" w:eastAsia="Calibri" w:hAnsi="Calibri" w:cs="Times New Roman"/>
                <w:i/>
                <w:sz w:val="24"/>
                <w:szCs w:val="24"/>
              </w:rPr>
              <w:t>The engaged university: International perspectives on civic engagement</w:t>
            </w:r>
            <w:r w:rsidRPr="00704AD5">
              <w:rPr>
                <w:rFonts w:ascii="Calibri" w:eastAsia="Calibri" w:hAnsi="Calibri" w:cs="Times New Roman"/>
                <w:sz w:val="24"/>
                <w:szCs w:val="24"/>
              </w:rPr>
              <w:t>. Oxford: Routledge.</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Wilmott, H. 2012. “Reframing Relevance as ‘Social Usefulness’: A Comment on Hodgkinson</w:t>
            </w:r>
            <w:r>
              <w:rPr>
                <w:rFonts w:ascii="Calibri" w:eastAsia="Calibri" w:hAnsi="Calibri" w:cs="Times New Roman"/>
                <w:sz w:val="24"/>
                <w:szCs w:val="24"/>
              </w:rPr>
              <w:t xml:space="preserve"> </w:t>
            </w:r>
            <w:r w:rsidRPr="00704AD5">
              <w:rPr>
                <w:rFonts w:ascii="Calibri" w:eastAsia="Calibri" w:hAnsi="Calibri" w:cs="Times New Roman"/>
                <w:sz w:val="24"/>
                <w:szCs w:val="24"/>
              </w:rPr>
              <w:t xml:space="preserve">and Starkey’s ‘Not Simply Returning to the Same Answer Over and Over Again.” </w:t>
            </w:r>
            <w:r w:rsidRPr="00704AD5">
              <w:rPr>
                <w:rFonts w:ascii="Calibri" w:eastAsia="Calibri" w:hAnsi="Calibri" w:cs="Times New Roman"/>
                <w:i/>
                <w:sz w:val="24"/>
                <w:szCs w:val="24"/>
              </w:rPr>
              <w:t xml:space="preserve">British </w:t>
            </w:r>
            <w:r w:rsidRPr="00704AD5">
              <w:rPr>
                <w:rFonts w:ascii="Calibri" w:eastAsia="Calibri" w:hAnsi="Calibri" w:cs="Times New Roman"/>
                <w:i/>
                <w:sz w:val="24"/>
                <w:szCs w:val="24"/>
              </w:rPr>
              <w:lastRenderedPageBreak/>
              <w:t>Journal of Management</w:t>
            </w:r>
            <w:r w:rsidRPr="00704AD5">
              <w:rPr>
                <w:rFonts w:ascii="Calibri" w:eastAsia="Calibri" w:hAnsi="Calibri" w:cs="Times New Roman"/>
                <w:sz w:val="24"/>
                <w:szCs w:val="24"/>
              </w:rPr>
              <w:t>, 23: 598-604.</w:t>
            </w:r>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lastRenderedPageBreak/>
              <w:t xml:space="preserve">Wilson, T. 2012. </w:t>
            </w:r>
            <w:r w:rsidRPr="00704AD5">
              <w:rPr>
                <w:rFonts w:ascii="Calibri" w:eastAsia="Calibri" w:hAnsi="Calibri" w:cs="Times New Roman"/>
                <w:i/>
                <w:sz w:val="24"/>
                <w:szCs w:val="24"/>
              </w:rPr>
              <w:t>A Review of Business-University Collaboration</w:t>
            </w:r>
            <w:r w:rsidRPr="00704AD5">
              <w:rPr>
                <w:rFonts w:ascii="Calibri" w:eastAsia="Calibri" w:hAnsi="Calibri" w:cs="Times New Roman"/>
                <w:sz w:val="24"/>
                <w:szCs w:val="24"/>
              </w:rPr>
              <w:t xml:space="preserve">, accessed 22/5/2014: </w:t>
            </w:r>
            <w:hyperlink r:id="rId19" w:history="1">
              <w:r w:rsidRPr="00704AD5">
                <w:rPr>
                  <w:rFonts w:ascii="Calibri" w:eastAsia="Calibri" w:hAnsi="Calibri" w:cs="Times New Roman"/>
                  <w:color w:val="0000FF"/>
                  <w:sz w:val="24"/>
                  <w:szCs w:val="24"/>
                  <w:u w:val="single"/>
                </w:rPr>
                <w:t>http://www.hefce.ac.uk/news/newsarchive/2012/name,69548,en.html</w:t>
              </w:r>
            </w:hyperlink>
          </w:p>
        </w:tc>
      </w:tr>
      <w:tr w:rsidR="00BA4E0E" w:rsidRPr="00704AD5" w:rsidTr="00E53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Pr>
        <w:tc>
          <w:tcPr>
            <w:tcW w:w="9166" w:type="dxa"/>
            <w:tcBorders>
              <w:top w:val="nil"/>
              <w:left w:val="nil"/>
              <w:bottom w:val="nil"/>
              <w:right w:val="nil"/>
            </w:tcBorders>
          </w:tcPr>
          <w:p w:rsidR="00BA4E0E" w:rsidRPr="00704AD5" w:rsidRDefault="00BA4E0E" w:rsidP="00413420">
            <w:pPr>
              <w:spacing w:after="120"/>
              <w:rPr>
                <w:rFonts w:ascii="Calibri" w:eastAsia="Calibri" w:hAnsi="Calibri" w:cs="Times New Roman"/>
                <w:sz w:val="24"/>
                <w:szCs w:val="24"/>
              </w:rPr>
            </w:pPr>
            <w:r w:rsidRPr="00704AD5">
              <w:rPr>
                <w:rFonts w:ascii="Calibri" w:eastAsia="Calibri" w:hAnsi="Calibri" w:cs="Times New Roman"/>
                <w:sz w:val="24"/>
                <w:szCs w:val="24"/>
              </w:rPr>
              <w:t xml:space="preserve">Witty A. 2013. </w:t>
            </w:r>
            <w:r w:rsidRPr="00704AD5">
              <w:rPr>
                <w:rFonts w:ascii="Calibri" w:eastAsia="Calibri" w:hAnsi="Calibri" w:cs="Times New Roman"/>
                <w:i/>
                <w:sz w:val="24"/>
                <w:szCs w:val="24"/>
              </w:rPr>
              <w:t xml:space="preserve">Sir Andrew </w:t>
            </w:r>
            <w:proofErr w:type="spellStart"/>
            <w:r w:rsidRPr="00704AD5">
              <w:rPr>
                <w:rFonts w:ascii="Calibri" w:eastAsia="Calibri" w:hAnsi="Calibri" w:cs="Times New Roman"/>
                <w:i/>
                <w:sz w:val="24"/>
                <w:szCs w:val="24"/>
              </w:rPr>
              <w:t>Witty’s</w:t>
            </w:r>
            <w:proofErr w:type="spellEnd"/>
            <w:r w:rsidRPr="00704AD5">
              <w:rPr>
                <w:rFonts w:ascii="Calibri" w:eastAsia="Calibri" w:hAnsi="Calibri" w:cs="Times New Roman"/>
                <w:i/>
                <w:sz w:val="24"/>
                <w:szCs w:val="24"/>
              </w:rPr>
              <w:t xml:space="preserve"> Independent Review of Universities and Growth, Preliminary findings</w:t>
            </w:r>
            <w:r w:rsidRPr="00704AD5">
              <w:rPr>
                <w:rFonts w:ascii="Calibri" w:eastAsia="Calibri" w:hAnsi="Calibri" w:cs="Times New Roman"/>
                <w:sz w:val="24"/>
                <w:szCs w:val="24"/>
              </w:rPr>
              <w:t xml:space="preserve">. Department for Business Innovation and Skills, accessed 22/5/2014:  </w:t>
            </w:r>
            <w:hyperlink r:id="rId20" w:history="1">
              <w:r w:rsidRPr="00704AD5">
                <w:rPr>
                  <w:rFonts w:ascii="Calibri" w:eastAsia="Calibri" w:hAnsi="Calibri" w:cs="Times New Roman"/>
                  <w:color w:val="0000FF"/>
                  <w:sz w:val="24"/>
                  <w:szCs w:val="24"/>
                  <w:u w:val="single"/>
                </w:rPr>
                <w:t>https://www.gov.uk/government/uploads/system/uploads/attachment_data/file/249720/bis-13-1241-encouraging-a-british-invention-revolution-andrew-witty-review-R1.pdf</w:t>
              </w:r>
            </w:hyperlink>
          </w:p>
        </w:tc>
      </w:tr>
      <w:tr w:rsidR="0077673F" w:rsidRPr="006405DE" w:rsidTr="00151893">
        <w:trPr>
          <w:trHeight w:val="790"/>
        </w:trPr>
        <w:tc>
          <w:tcPr>
            <w:tcW w:w="9242" w:type="dxa"/>
            <w:gridSpan w:val="2"/>
          </w:tcPr>
          <w:p w:rsidR="0077673F" w:rsidRDefault="0077673F" w:rsidP="00E53427">
            <w:pPr>
              <w:rPr>
                <w:sz w:val="24"/>
                <w:szCs w:val="24"/>
              </w:rPr>
            </w:pPr>
          </w:p>
          <w:p w:rsidR="00BA4E0E" w:rsidRDefault="00BA4E0E" w:rsidP="00E53427">
            <w:pPr>
              <w:rPr>
                <w:b/>
                <w:sz w:val="24"/>
                <w:szCs w:val="24"/>
              </w:rPr>
            </w:pPr>
            <w:r>
              <w:rPr>
                <w:b/>
                <w:sz w:val="24"/>
                <w:szCs w:val="24"/>
              </w:rPr>
              <w:t>Table headings</w:t>
            </w:r>
          </w:p>
          <w:p w:rsidR="00BA4E0E" w:rsidRDefault="00BA4E0E" w:rsidP="00E53427">
            <w:pPr>
              <w:rPr>
                <w:b/>
                <w:sz w:val="24"/>
                <w:szCs w:val="24"/>
              </w:rPr>
            </w:pPr>
            <w:r w:rsidRPr="00616060">
              <w:rPr>
                <w:b/>
                <w:sz w:val="24"/>
                <w:szCs w:val="24"/>
              </w:rPr>
              <w:t>Table 1: Discipline of impact case studies</w:t>
            </w:r>
          </w:p>
          <w:p w:rsidR="00BA4E0E" w:rsidRPr="00616060" w:rsidRDefault="00BA4E0E" w:rsidP="00E53427">
            <w:pPr>
              <w:rPr>
                <w:b/>
                <w:sz w:val="24"/>
                <w:szCs w:val="24"/>
              </w:rPr>
            </w:pPr>
            <w:r w:rsidRPr="00616060">
              <w:rPr>
                <w:b/>
                <w:sz w:val="24"/>
                <w:szCs w:val="24"/>
              </w:rPr>
              <w:t>Table 2: Framework for analysis</w:t>
            </w:r>
          </w:p>
          <w:p w:rsidR="00BA4E0E" w:rsidRDefault="00BA4E0E" w:rsidP="00E53427">
            <w:pPr>
              <w:rPr>
                <w:b/>
                <w:sz w:val="24"/>
                <w:szCs w:val="24"/>
              </w:rPr>
            </w:pPr>
            <w:r w:rsidRPr="00616060">
              <w:rPr>
                <w:b/>
                <w:sz w:val="24"/>
                <w:szCs w:val="24"/>
              </w:rPr>
              <w:t xml:space="preserve">Table </w:t>
            </w:r>
            <w:r>
              <w:rPr>
                <w:b/>
                <w:sz w:val="24"/>
                <w:szCs w:val="24"/>
              </w:rPr>
              <w:t>3</w:t>
            </w:r>
            <w:r w:rsidRPr="00616060">
              <w:rPr>
                <w:b/>
                <w:sz w:val="24"/>
                <w:szCs w:val="24"/>
              </w:rPr>
              <w:t>: Initiator (%)</w:t>
            </w:r>
          </w:p>
          <w:p w:rsidR="00BA4E0E" w:rsidRPr="00616060" w:rsidRDefault="00BA4E0E" w:rsidP="00E53427">
            <w:pPr>
              <w:rPr>
                <w:sz w:val="24"/>
                <w:szCs w:val="24"/>
              </w:rPr>
            </w:pPr>
            <w:r w:rsidRPr="00616060">
              <w:rPr>
                <w:b/>
                <w:sz w:val="24"/>
                <w:szCs w:val="24"/>
              </w:rPr>
              <w:t xml:space="preserve">Table </w:t>
            </w:r>
            <w:r>
              <w:rPr>
                <w:b/>
                <w:sz w:val="24"/>
                <w:szCs w:val="24"/>
              </w:rPr>
              <w:t>4</w:t>
            </w:r>
            <w:r w:rsidRPr="00616060">
              <w:rPr>
                <w:b/>
                <w:sz w:val="24"/>
                <w:szCs w:val="24"/>
              </w:rPr>
              <w:t>: Funding source (%)</w:t>
            </w:r>
          </w:p>
          <w:p w:rsidR="00BA4E0E" w:rsidRDefault="00BA4E0E" w:rsidP="00E53427">
            <w:pPr>
              <w:rPr>
                <w:b/>
                <w:sz w:val="24"/>
                <w:szCs w:val="24"/>
              </w:rPr>
            </w:pPr>
            <w:r w:rsidRPr="00616060">
              <w:rPr>
                <w:b/>
                <w:sz w:val="24"/>
                <w:szCs w:val="24"/>
              </w:rPr>
              <w:t xml:space="preserve">Table </w:t>
            </w:r>
            <w:r>
              <w:rPr>
                <w:b/>
                <w:sz w:val="24"/>
                <w:szCs w:val="24"/>
              </w:rPr>
              <w:t>5</w:t>
            </w:r>
            <w:r w:rsidRPr="00616060">
              <w:rPr>
                <w:b/>
                <w:sz w:val="24"/>
                <w:szCs w:val="24"/>
              </w:rPr>
              <w:t>: When was the work initiated and when was it done? (%)</w:t>
            </w:r>
          </w:p>
          <w:p w:rsidR="00BA4E0E" w:rsidRDefault="00BA4E0E" w:rsidP="00E53427">
            <w:pPr>
              <w:rPr>
                <w:b/>
                <w:sz w:val="24"/>
                <w:szCs w:val="24"/>
              </w:rPr>
            </w:pPr>
            <w:r w:rsidRPr="00616060">
              <w:rPr>
                <w:b/>
                <w:sz w:val="24"/>
                <w:szCs w:val="24"/>
              </w:rPr>
              <w:t xml:space="preserve">Table </w:t>
            </w:r>
            <w:r>
              <w:rPr>
                <w:b/>
                <w:sz w:val="24"/>
                <w:szCs w:val="24"/>
              </w:rPr>
              <w:t>6</w:t>
            </w:r>
            <w:r w:rsidRPr="00616060">
              <w:rPr>
                <w:b/>
                <w:sz w:val="24"/>
                <w:szCs w:val="24"/>
              </w:rPr>
              <w:t>: Routes to impact (%)</w:t>
            </w:r>
          </w:p>
          <w:p w:rsidR="00BA4E0E" w:rsidRDefault="00BA4E0E" w:rsidP="00E53427">
            <w:pPr>
              <w:rPr>
                <w:b/>
                <w:sz w:val="24"/>
                <w:szCs w:val="24"/>
              </w:rPr>
            </w:pPr>
            <w:r w:rsidRPr="00616060">
              <w:rPr>
                <w:b/>
                <w:sz w:val="24"/>
                <w:szCs w:val="24"/>
              </w:rPr>
              <w:t xml:space="preserve">Table </w:t>
            </w:r>
            <w:r>
              <w:rPr>
                <w:b/>
                <w:sz w:val="24"/>
                <w:szCs w:val="24"/>
              </w:rPr>
              <w:t>7</w:t>
            </w:r>
            <w:r w:rsidRPr="00616060">
              <w:rPr>
                <w:b/>
                <w:sz w:val="24"/>
                <w:szCs w:val="24"/>
              </w:rPr>
              <w:t>: Impact on policy and practice (%)</w:t>
            </w:r>
          </w:p>
          <w:p w:rsidR="00BA4E0E" w:rsidRDefault="00BA4E0E" w:rsidP="00E53427">
            <w:pPr>
              <w:rPr>
                <w:b/>
                <w:sz w:val="24"/>
                <w:szCs w:val="24"/>
              </w:rPr>
            </w:pPr>
            <w:r w:rsidRPr="00616060">
              <w:rPr>
                <w:b/>
                <w:sz w:val="24"/>
                <w:szCs w:val="24"/>
              </w:rPr>
              <w:t xml:space="preserve">Table </w:t>
            </w:r>
            <w:r>
              <w:rPr>
                <w:b/>
                <w:sz w:val="24"/>
                <w:szCs w:val="24"/>
              </w:rPr>
              <w:t>8</w:t>
            </w:r>
            <w:r w:rsidRPr="00616060">
              <w:rPr>
                <w:b/>
                <w:sz w:val="24"/>
                <w:szCs w:val="24"/>
              </w:rPr>
              <w:t>: Impact claims (%)</w:t>
            </w:r>
          </w:p>
          <w:p w:rsidR="00BA4E0E" w:rsidRDefault="00BA4E0E" w:rsidP="00E53427">
            <w:pPr>
              <w:rPr>
                <w:b/>
                <w:sz w:val="24"/>
                <w:szCs w:val="24"/>
              </w:rPr>
            </w:pPr>
            <w:r w:rsidRPr="00616060">
              <w:rPr>
                <w:b/>
                <w:sz w:val="24"/>
                <w:szCs w:val="24"/>
              </w:rPr>
              <w:t xml:space="preserve">Table </w:t>
            </w:r>
            <w:r>
              <w:rPr>
                <w:b/>
                <w:sz w:val="24"/>
                <w:szCs w:val="24"/>
              </w:rPr>
              <w:t>9</w:t>
            </w:r>
            <w:r w:rsidRPr="00616060">
              <w:rPr>
                <w:b/>
                <w:sz w:val="24"/>
                <w:szCs w:val="24"/>
              </w:rPr>
              <w:t>: Evidence provided (%)</w:t>
            </w:r>
          </w:p>
          <w:p w:rsidR="00BA4E0E" w:rsidRDefault="00BA4E0E" w:rsidP="00E53427">
            <w:pPr>
              <w:rPr>
                <w:b/>
                <w:sz w:val="24"/>
                <w:szCs w:val="24"/>
              </w:rPr>
            </w:pPr>
            <w:r w:rsidRPr="00616060">
              <w:rPr>
                <w:b/>
                <w:sz w:val="24"/>
                <w:szCs w:val="24"/>
              </w:rPr>
              <w:t xml:space="preserve">Table </w:t>
            </w:r>
            <w:r>
              <w:rPr>
                <w:b/>
                <w:sz w:val="24"/>
                <w:szCs w:val="24"/>
              </w:rPr>
              <w:t>10</w:t>
            </w:r>
            <w:r w:rsidRPr="00616060">
              <w:rPr>
                <w:b/>
                <w:sz w:val="24"/>
                <w:szCs w:val="24"/>
              </w:rPr>
              <w:t>: Correlations between evidence of impact</w:t>
            </w:r>
          </w:p>
          <w:p w:rsidR="00BA4E0E" w:rsidRDefault="00BA4E0E" w:rsidP="00E53427">
            <w:pPr>
              <w:rPr>
                <w:b/>
                <w:sz w:val="24"/>
                <w:szCs w:val="24"/>
              </w:rPr>
            </w:pPr>
          </w:p>
          <w:p w:rsidR="00BA4E0E" w:rsidRDefault="00BA4E0E" w:rsidP="00E53427">
            <w:pPr>
              <w:rPr>
                <w:sz w:val="24"/>
                <w:szCs w:val="24"/>
              </w:rPr>
            </w:pPr>
          </w:p>
        </w:tc>
      </w:tr>
    </w:tbl>
    <w:p w:rsidR="00034229" w:rsidRDefault="00034229" w:rsidP="00034229">
      <w:pPr>
        <w:spacing w:after="0" w:line="240" w:lineRule="auto"/>
        <w:rPr>
          <w:b/>
          <w:sz w:val="24"/>
          <w:szCs w:val="24"/>
        </w:rPr>
      </w:pPr>
    </w:p>
    <w:sectPr w:rsidR="00034229" w:rsidSect="0061606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E9" w:rsidRDefault="00CE43E9" w:rsidP="009D1BA3">
      <w:pPr>
        <w:spacing w:after="0" w:line="240" w:lineRule="auto"/>
      </w:pPr>
      <w:r>
        <w:separator/>
      </w:r>
    </w:p>
  </w:endnote>
  <w:endnote w:type="continuationSeparator" w:id="0">
    <w:p w:rsidR="00CE43E9" w:rsidRDefault="00CE43E9" w:rsidP="009D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280946"/>
      <w:docPartObj>
        <w:docPartGallery w:val="Page Numbers (Bottom of Page)"/>
        <w:docPartUnique/>
      </w:docPartObj>
    </w:sdtPr>
    <w:sdtEndPr>
      <w:rPr>
        <w:noProof/>
      </w:rPr>
    </w:sdtEndPr>
    <w:sdtContent>
      <w:p w:rsidR="00474EA7" w:rsidRDefault="00474EA7">
        <w:pPr>
          <w:pStyle w:val="Footer"/>
          <w:jc w:val="center"/>
        </w:pPr>
        <w:r>
          <w:fldChar w:fldCharType="begin"/>
        </w:r>
        <w:r>
          <w:instrText xml:space="preserve"> PAGE   \* MERGEFORMAT </w:instrText>
        </w:r>
        <w:r>
          <w:fldChar w:fldCharType="separate"/>
        </w:r>
        <w:r w:rsidR="009D6CAB">
          <w:rPr>
            <w:noProof/>
          </w:rPr>
          <w:t>29</w:t>
        </w:r>
        <w:r>
          <w:rPr>
            <w:noProof/>
          </w:rPr>
          <w:fldChar w:fldCharType="end"/>
        </w:r>
      </w:p>
    </w:sdtContent>
  </w:sdt>
  <w:p w:rsidR="00474EA7" w:rsidRDefault="00474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E9" w:rsidRDefault="00CE43E9" w:rsidP="009D1BA3">
      <w:pPr>
        <w:spacing w:after="0" w:line="240" w:lineRule="auto"/>
      </w:pPr>
      <w:r>
        <w:separator/>
      </w:r>
    </w:p>
  </w:footnote>
  <w:footnote w:type="continuationSeparator" w:id="0">
    <w:p w:rsidR="00CE43E9" w:rsidRDefault="00CE43E9" w:rsidP="009D1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75B"/>
    <w:multiLevelType w:val="hybridMultilevel"/>
    <w:tmpl w:val="2D5E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B0EAF"/>
    <w:multiLevelType w:val="hybridMultilevel"/>
    <w:tmpl w:val="33501426"/>
    <w:lvl w:ilvl="0" w:tplc="6194DF90">
      <w:start w:val="1"/>
      <w:numFmt w:val="decimal"/>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4750F9"/>
    <w:multiLevelType w:val="hybridMultilevel"/>
    <w:tmpl w:val="42F2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5C687B"/>
    <w:multiLevelType w:val="hybridMultilevel"/>
    <w:tmpl w:val="0714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C02C0"/>
    <w:multiLevelType w:val="hybridMultilevel"/>
    <w:tmpl w:val="4626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714CCF"/>
    <w:multiLevelType w:val="hybridMultilevel"/>
    <w:tmpl w:val="EEAC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AC0A0B"/>
    <w:multiLevelType w:val="hybridMultilevel"/>
    <w:tmpl w:val="EC82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6841A8"/>
    <w:multiLevelType w:val="hybridMultilevel"/>
    <w:tmpl w:val="D5244592"/>
    <w:lvl w:ilvl="0" w:tplc="EFC4CCD6">
      <w:start w:val="1"/>
      <w:numFmt w:val="decimal"/>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EB5BFB"/>
    <w:multiLevelType w:val="hybridMultilevel"/>
    <w:tmpl w:val="CDB0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C10FFB"/>
    <w:multiLevelType w:val="hybridMultilevel"/>
    <w:tmpl w:val="08A629D8"/>
    <w:lvl w:ilvl="0" w:tplc="391A0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670C28"/>
    <w:multiLevelType w:val="hybridMultilevel"/>
    <w:tmpl w:val="0824A016"/>
    <w:lvl w:ilvl="0" w:tplc="E42C1F3E">
      <w:start w:val="1"/>
      <w:numFmt w:val="decimal"/>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4553AD"/>
    <w:multiLevelType w:val="multilevel"/>
    <w:tmpl w:val="3552FC70"/>
    <w:name w:val="HEFCE10"/>
    <w:lvl w:ilvl="0">
      <w:start w:val="1"/>
      <w:numFmt w:val="decimal"/>
      <w:lvlText w:val="%1."/>
      <w:lvlJc w:val="left"/>
      <w:pPr>
        <w:tabs>
          <w:tab w:val="num" w:pos="567"/>
        </w:tabs>
        <w:ind w:left="0" w:firstLine="0"/>
      </w:pPr>
      <w:rPr>
        <w:rFonts w:cs="Times New Roman"/>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decimal"/>
      <w:lvlText w:val="%4)"/>
      <w:lvlJc w:val="left"/>
      <w:pPr>
        <w:tabs>
          <w:tab w:val="num" w:pos="2268"/>
        </w:tabs>
        <w:ind w:left="1701" w:firstLine="0"/>
      </w:pPr>
      <w:rPr>
        <w:rFonts w:cs="Times New Roman"/>
      </w:rPr>
    </w:lvl>
    <w:lvl w:ilvl="4">
      <w:start w:val="1"/>
      <w:numFmt w:val="lowerLetter"/>
      <w:lvlText w:val="%5)"/>
      <w:lvlJc w:val="left"/>
      <w:pPr>
        <w:tabs>
          <w:tab w:val="num" w:pos="2835"/>
        </w:tabs>
        <w:ind w:left="2268" w:firstLine="0"/>
      </w:pPr>
      <w:rPr>
        <w:rFonts w:cs="Times New Roman"/>
      </w:rPr>
    </w:lvl>
    <w:lvl w:ilvl="5">
      <w:start w:val="1"/>
      <w:numFmt w:val="lowerRoman"/>
      <w:lvlText w:val="%6)"/>
      <w:lvlJc w:val="left"/>
      <w:pPr>
        <w:tabs>
          <w:tab w:val="num" w:pos="3402"/>
        </w:tabs>
        <w:ind w:left="2835" w:firstLine="0"/>
      </w:pPr>
      <w:rPr>
        <w:rFonts w:cs="Times New Roman"/>
      </w:rPr>
    </w:lvl>
    <w:lvl w:ilvl="6">
      <w:start w:val="1"/>
      <w:numFmt w:val="decimal"/>
      <w:lvlText w:val="(%7)"/>
      <w:lvlJc w:val="left"/>
      <w:pPr>
        <w:tabs>
          <w:tab w:val="num" w:pos="3969"/>
        </w:tabs>
        <w:ind w:left="3402" w:firstLine="0"/>
      </w:pPr>
      <w:rPr>
        <w:rFonts w:cs="Times New Roman"/>
      </w:rPr>
    </w:lvl>
    <w:lvl w:ilvl="7">
      <w:start w:val="1"/>
      <w:numFmt w:val="lowerLetter"/>
      <w:lvlText w:val="(%8)"/>
      <w:lvlJc w:val="left"/>
      <w:pPr>
        <w:tabs>
          <w:tab w:val="num" w:pos="4535"/>
        </w:tabs>
        <w:ind w:left="3969" w:firstLine="0"/>
      </w:pPr>
      <w:rPr>
        <w:rFonts w:cs="Times New Roman"/>
      </w:rPr>
    </w:lvl>
    <w:lvl w:ilvl="8">
      <w:start w:val="1"/>
      <w:numFmt w:val="lowerRoman"/>
      <w:lvlText w:val="(%9)"/>
      <w:lvlJc w:val="left"/>
      <w:pPr>
        <w:tabs>
          <w:tab w:val="num" w:pos="5102"/>
        </w:tabs>
        <w:ind w:left="4535" w:firstLine="0"/>
      </w:pPr>
      <w:rPr>
        <w:rFonts w:cs="Times New Roman"/>
      </w:rPr>
    </w:lvl>
  </w:abstractNum>
  <w:abstractNum w:abstractNumId="12">
    <w:nsid w:val="7035021D"/>
    <w:multiLevelType w:val="hybridMultilevel"/>
    <w:tmpl w:val="A86A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FE16C5"/>
    <w:multiLevelType w:val="hybridMultilevel"/>
    <w:tmpl w:val="C0A2B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830E62"/>
    <w:multiLevelType w:val="multilevel"/>
    <w:tmpl w:val="E71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4"/>
  </w:num>
  <w:num w:numId="7">
    <w:abstractNumId w:val="2"/>
  </w:num>
  <w:num w:numId="8">
    <w:abstractNumId w:val="0"/>
  </w:num>
  <w:num w:numId="9">
    <w:abstractNumId w:val="6"/>
  </w:num>
  <w:num w:numId="10">
    <w:abstractNumId w:val="12"/>
  </w:num>
  <w:num w:numId="11">
    <w:abstractNumId w:val="3"/>
  </w:num>
  <w:num w:numId="12">
    <w:abstractNumId w:val="8"/>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54"/>
    <w:rsid w:val="00000887"/>
    <w:rsid w:val="000023D1"/>
    <w:rsid w:val="00002652"/>
    <w:rsid w:val="000034FB"/>
    <w:rsid w:val="00003A0E"/>
    <w:rsid w:val="0001036C"/>
    <w:rsid w:val="000109AE"/>
    <w:rsid w:val="00011B40"/>
    <w:rsid w:val="000127F6"/>
    <w:rsid w:val="000135E5"/>
    <w:rsid w:val="00014F53"/>
    <w:rsid w:val="00016528"/>
    <w:rsid w:val="0001673A"/>
    <w:rsid w:val="00016DC4"/>
    <w:rsid w:val="000209FE"/>
    <w:rsid w:val="000225E4"/>
    <w:rsid w:val="0002371E"/>
    <w:rsid w:val="000250D6"/>
    <w:rsid w:val="00025E00"/>
    <w:rsid w:val="00026ED4"/>
    <w:rsid w:val="000311EA"/>
    <w:rsid w:val="000312E6"/>
    <w:rsid w:val="000313DB"/>
    <w:rsid w:val="0003154E"/>
    <w:rsid w:val="00032A72"/>
    <w:rsid w:val="0003343B"/>
    <w:rsid w:val="00034229"/>
    <w:rsid w:val="0003432F"/>
    <w:rsid w:val="00035CBF"/>
    <w:rsid w:val="00036862"/>
    <w:rsid w:val="00047BEA"/>
    <w:rsid w:val="0005082D"/>
    <w:rsid w:val="000508E9"/>
    <w:rsid w:val="00051FB1"/>
    <w:rsid w:val="0005539D"/>
    <w:rsid w:val="00056E1F"/>
    <w:rsid w:val="000575E1"/>
    <w:rsid w:val="00060866"/>
    <w:rsid w:val="00060F46"/>
    <w:rsid w:val="00062185"/>
    <w:rsid w:val="00063620"/>
    <w:rsid w:val="00067AB7"/>
    <w:rsid w:val="00073532"/>
    <w:rsid w:val="0007445C"/>
    <w:rsid w:val="00077814"/>
    <w:rsid w:val="00077908"/>
    <w:rsid w:val="00081A96"/>
    <w:rsid w:val="00082CD8"/>
    <w:rsid w:val="000834E0"/>
    <w:rsid w:val="00083581"/>
    <w:rsid w:val="0008495B"/>
    <w:rsid w:val="00084A16"/>
    <w:rsid w:val="00085D75"/>
    <w:rsid w:val="00087082"/>
    <w:rsid w:val="000879E8"/>
    <w:rsid w:val="00090F3B"/>
    <w:rsid w:val="000919B1"/>
    <w:rsid w:val="00094D5A"/>
    <w:rsid w:val="000A0112"/>
    <w:rsid w:val="000A0429"/>
    <w:rsid w:val="000A61CE"/>
    <w:rsid w:val="000B09A1"/>
    <w:rsid w:val="000B1EB7"/>
    <w:rsid w:val="000B408B"/>
    <w:rsid w:val="000C06D6"/>
    <w:rsid w:val="000C0C59"/>
    <w:rsid w:val="000C0CB3"/>
    <w:rsid w:val="000C5DB2"/>
    <w:rsid w:val="000D126E"/>
    <w:rsid w:val="000D20EE"/>
    <w:rsid w:val="000D346B"/>
    <w:rsid w:val="000D3805"/>
    <w:rsid w:val="000D69E3"/>
    <w:rsid w:val="000D7A7B"/>
    <w:rsid w:val="000E0DE4"/>
    <w:rsid w:val="000E2310"/>
    <w:rsid w:val="000E51BE"/>
    <w:rsid w:val="000E51DA"/>
    <w:rsid w:val="000E5274"/>
    <w:rsid w:val="000E75F1"/>
    <w:rsid w:val="000F3B08"/>
    <w:rsid w:val="000F419D"/>
    <w:rsid w:val="000F7C5C"/>
    <w:rsid w:val="00100B46"/>
    <w:rsid w:val="00100FA4"/>
    <w:rsid w:val="001023ED"/>
    <w:rsid w:val="00104FAE"/>
    <w:rsid w:val="001053A7"/>
    <w:rsid w:val="0011180B"/>
    <w:rsid w:val="00112A4A"/>
    <w:rsid w:val="0011307A"/>
    <w:rsid w:val="00113402"/>
    <w:rsid w:val="0011426D"/>
    <w:rsid w:val="00114389"/>
    <w:rsid w:val="00115A4D"/>
    <w:rsid w:val="00125724"/>
    <w:rsid w:val="00132AC3"/>
    <w:rsid w:val="00133635"/>
    <w:rsid w:val="00134848"/>
    <w:rsid w:val="00135A66"/>
    <w:rsid w:val="0013662E"/>
    <w:rsid w:val="00136F72"/>
    <w:rsid w:val="00141451"/>
    <w:rsid w:val="001424D5"/>
    <w:rsid w:val="001428DD"/>
    <w:rsid w:val="00142D58"/>
    <w:rsid w:val="0014305C"/>
    <w:rsid w:val="0014494B"/>
    <w:rsid w:val="0014533E"/>
    <w:rsid w:val="0015215F"/>
    <w:rsid w:val="00153141"/>
    <w:rsid w:val="00153408"/>
    <w:rsid w:val="001612E8"/>
    <w:rsid w:val="0016411F"/>
    <w:rsid w:val="0016779A"/>
    <w:rsid w:val="00170916"/>
    <w:rsid w:val="001717BA"/>
    <w:rsid w:val="00171C46"/>
    <w:rsid w:val="001739CD"/>
    <w:rsid w:val="0017792E"/>
    <w:rsid w:val="001803D9"/>
    <w:rsid w:val="00187ED1"/>
    <w:rsid w:val="00190A89"/>
    <w:rsid w:val="001975DE"/>
    <w:rsid w:val="001A2350"/>
    <w:rsid w:val="001A2879"/>
    <w:rsid w:val="001A3610"/>
    <w:rsid w:val="001B1201"/>
    <w:rsid w:val="001B2997"/>
    <w:rsid w:val="001B6CE9"/>
    <w:rsid w:val="001B7AA9"/>
    <w:rsid w:val="001C1CEC"/>
    <w:rsid w:val="001C357D"/>
    <w:rsid w:val="001C3B7E"/>
    <w:rsid w:val="001C3F11"/>
    <w:rsid w:val="001C4BDB"/>
    <w:rsid w:val="001D1AE1"/>
    <w:rsid w:val="001D46E1"/>
    <w:rsid w:val="001D5933"/>
    <w:rsid w:val="001D7054"/>
    <w:rsid w:val="001E4CC5"/>
    <w:rsid w:val="001E5324"/>
    <w:rsid w:val="001E64CE"/>
    <w:rsid w:val="001E7A9B"/>
    <w:rsid w:val="001E7BA5"/>
    <w:rsid w:val="001F5817"/>
    <w:rsid w:val="001F6CEE"/>
    <w:rsid w:val="001F7A31"/>
    <w:rsid w:val="00200D4F"/>
    <w:rsid w:val="002013A0"/>
    <w:rsid w:val="002019A0"/>
    <w:rsid w:val="00201C65"/>
    <w:rsid w:val="00202A43"/>
    <w:rsid w:val="00204BFB"/>
    <w:rsid w:val="00205403"/>
    <w:rsid w:val="002061D2"/>
    <w:rsid w:val="00206743"/>
    <w:rsid w:val="00207113"/>
    <w:rsid w:val="00211783"/>
    <w:rsid w:val="00215831"/>
    <w:rsid w:val="00215DF9"/>
    <w:rsid w:val="0021671A"/>
    <w:rsid w:val="0021675C"/>
    <w:rsid w:val="00221DD5"/>
    <w:rsid w:val="00222452"/>
    <w:rsid w:val="002256C8"/>
    <w:rsid w:val="00225C4B"/>
    <w:rsid w:val="00225D9F"/>
    <w:rsid w:val="00225E7A"/>
    <w:rsid w:val="00226064"/>
    <w:rsid w:val="00226313"/>
    <w:rsid w:val="002278AE"/>
    <w:rsid w:val="0023059D"/>
    <w:rsid w:val="00233526"/>
    <w:rsid w:val="002360C5"/>
    <w:rsid w:val="00241E6F"/>
    <w:rsid w:val="00242EB2"/>
    <w:rsid w:val="00244440"/>
    <w:rsid w:val="002448E0"/>
    <w:rsid w:val="00252796"/>
    <w:rsid w:val="002534E3"/>
    <w:rsid w:val="00254B5E"/>
    <w:rsid w:val="00255368"/>
    <w:rsid w:val="0026055F"/>
    <w:rsid w:val="00263536"/>
    <w:rsid w:val="00263B0F"/>
    <w:rsid w:val="00263D68"/>
    <w:rsid w:val="00263E75"/>
    <w:rsid w:val="0026705F"/>
    <w:rsid w:val="00272196"/>
    <w:rsid w:val="00276DD1"/>
    <w:rsid w:val="00277828"/>
    <w:rsid w:val="00280C7C"/>
    <w:rsid w:val="00281635"/>
    <w:rsid w:val="00282B32"/>
    <w:rsid w:val="00286364"/>
    <w:rsid w:val="00286DF6"/>
    <w:rsid w:val="00287AC0"/>
    <w:rsid w:val="00291E7D"/>
    <w:rsid w:val="00292A2D"/>
    <w:rsid w:val="002950E8"/>
    <w:rsid w:val="00295DA6"/>
    <w:rsid w:val="002A278E"/>
    <w:rsid w:val="002A4179"/>
    <w:rsid w:val="002B09F9"/>
    <w:rsid w:val="002B3DDB"/>
    <w:rsid w:val="002B6A3B"/>
    <w:rsid w:val="002C0F9C"/>
    <w:rsid w:val="002C175A"/>
    <w:rsid w:val="002C3F8D"/>
    <w:rsid w:val="002C404B"/>
    <w:rsid w:val="002C45B1"/>
    <w:rsid w:val="002C4B70"/>
    <w:rsid w:val="002C5E3A"/>
    <w:rsid w:val="002D0664"/>
    <w:rsid w:val="002D1F18"/>
    <w:rsid w:val="002D25B7"/>
    <w:rsid w:val="002D4B0F"/>
    <w:rsid w:val="002D7223"/>
    <w:rsid w:val="002F4C64"/>
    <w:rsid w:val="002F7590"/>
    <w:rsid w:val="003051B5"/>
    <w:rsid w:val="0030565A"/>
    <w:rsid w:val="00311732"/>
    <w:rsid w:val="003141BE"/>
    <w:rsid w:val="0031421D"/>
    <w:rsid w:val="00314724"/>
    <w:rsid w:val="003178BC"/>
    <w:rsid w:val="0032057E"/>
    <w:rsid w:val="003221C5"/>
    <w:rsid w:val="00322D00"/>
    <w:rsid w:val="00323251"/>
    <w:rsid w:val="003235E0"/>
    <w:rsid w:val="003260D0"/>
    <w:rsid w:val="003264DD"/>
    <w:rsid w:val="003265C9"/>
    <w:rsid w:val="003265D7"/>
    <w:rsid w:val="00327D9B"/>
    <w:rsid w:val="00330327"/>
    <w:rsid w:val="00331C47"/>
    <w:rsid w:val="003378CE"/>
    <w:rsid w:val="003404CE"/>
    <w:rsid w:val="00343708"/>
    <w:rsid w:val="003446B9"/>
    <w:rsid w:val="003451CC"/>
    <w:rsid w:val="0034620F"/>
    <w:rsid w:val="00346286"/>
    <w:rsid w:val="00350686"/>
    <w:rsid w:val="003516AF"/>
    <w:rsid w:val="00355F30"/>
    <w:rsid w:val="00355FA3"/>
    <w:rsid w:val="00357ACD"/>
    <w:rsid w:val="00361BDF"/>
    <w:rsid w:val="00362213"/>
    <w:rsid w:val="00363F69"/>
    <w:rsid w:val="00367AC8"/>
    <w:rsid w:val="003703C3"/>
    <w:rsid w:val="0037065F"/>
    <w:rsid w:val="00370A83"/>
    <w:rsid w:val="003724B1"/>
    <w:rsid w:val="00374C60"/>
    <w:rsid w:val="00377421"/>
    <w:rsid w:val="00380D52"/>
    <w:rsid w:val="003824AA"/>
    <w:rsid w:val="00384671"/>
    <w:rsid w:val="00386E05"/>
    <w:rsid w:val="00386F9E"/>
    <w:rsid w:val="00390403"/>
    <w:rsid w:val="003926FB"/>
    <w:rsid w:val="00393E4B"/>
    <w:rsid w:val="00395F52"/>
    <w:rsid w:val="00396418"/>
    <w:rsid w:val="00397A24"/>
    <w:rsid w:val="003A3BC9"/>
    <w:rsid w:val="003A5827"/>
    <w:rsid w:val="003A67AD"/>
    <w:rsid w:val="003C0A66"/>
    <w:rsid w:val="003C0DDE"/>
    <w:rsid w:val="003C548D"/>
    <w:rsid w:val="003C644F"/>
    <w:rsid w:val="003C7A7D"/>
    <w:rsid w:val="003C7AC0"/>
    <w:rsid w:val="003D1734"/>
    <w:rsid w:val="003D3A73"/>
    <w:rsid w:val="003D5EF6"/>
    <w:rsid w:val="003D60D2"/>
    <w:rsid w:val="003D7676"/>
    <w:rsid w:val="003D777E"/>
    <w:rsid w:val="003E032B"/>
    <w:rsid w:val="003E0577"/>
    <w:rsid w:val="003E2560"/>
    <w:rsid w:val="003E2BC0"/>
    <w:rsid w:val="003E2FB5"/>
    <w:rsid w:val="003E4BB4"/>
    <w:rsid w:val="003E55B2"/>
    <w:rsid w:val="003E6184"/>
    <w:rsid w:val="003E64A2"/>
    <w:rsid w:val="003E7998"/>
    <w:rsid w:val="003F1E38"/>
    <w:rsid w:val="003F2BE7"/>
    <w:rsid w:val="003F30C4"/>
    <w:rsid w:val="003F32E6"/>
    <w:rsid w:val="003F395A"/>
    <w:rsid w:val="003F72C1"/>
    <w:rsid w:val="003F7618"/>
    <w:rsid w:val="003F77F6"/>
    <w:rsid w:val="00402788"/>
    <w:rsid w:val="00403552"/>
    <w:rsid w:val="004076B4"/>
    <w:rsid w:val="0041065A"/>
    <w:rsid w:val="00413420"/>
    <w:rsid w:val="00415B89"/>
    <w:rsid w:val="00416DEA"/>
    <w:rsid w:val="004227B0"/>
    <w:rsid w:val="004263D8"/>
    <w:rsid w:val="00426CD0"/>
    <w:rsid w:val="00426FB5"/>
    <w:rsid w:val="00427EFE"/>
    <w:rsid w:val="004319A4"/>
    <w:rsid w:val="00433EDB"/>
    <w:rsid w:val="0043615C"/>
    <w:rsid w:val="00436173"/>
    <w:rsid w:val="004376B1"/>
    <w:rsid w:val="00442F54"/>
    <w:rsid w:val="004464FE"/>
    <w:rsid w:val="004477B9"/>
    <w:rsid w:val="0044781A"/>
    <w:rsid w:val="00452282"/>
    <w:rsid w:val="004527A1"/>
    <w:rsid w:val="00454D9C"/>
    <w:rsid w:val="00456B61"/>
    <w:rsid w:val="0046346C"/>
    <w:rsid w:val="00464FDC"/>
    <w:rsid w:val="00467D3D"/>
    <w:rsid w:val="00471E31"/>
    <w:rsid w:val="004720FB"/>
    <w:rsid w:val="00472285"/>
    <w:rsid w:val="00472EB4"/>
    <w:rsid w:val="00473556"/>
    <w:rsid w:val="00474BD9"/>
    <w:rsid w:val="00474EA7"/>
    <w:rsid w:val="00481294"/>
    <w:rsid w:val="00484627"/>
    <w:rsid w:val="00486A5F"/>
    <w:rsid w:val="00487BC7"/>
    <w:rsid w:val="004900A7"/>
    <w:rsid w:val="004919F0"/>
    <w:rsid w:val="00492A59"/>
    <w:rsid w:val="00493DBB"/>
    <w:rsid w:val="0049477B"/>
    <w:rsid w:val="00496CD5"/>
    <w:rsid w:val="004A00BA"/>
    <w:rsid w:val="004A1A47"/>
    <w:rsid w:val="004A4ABB"/>
    <w:rsid w:val="004B5BE2"/>
    <w:rsid w:val="004C00EE"/>
    <w:rsid w:val="004C011F"/>
    <w:rsid w:val="004C499E"/>
    <w:rsid w:val="004C6821"/>
    <w:rsid w:val="004C6ABC"/>
    <w:rsid w:val="004D027F"/>
    <w:rsid w:val="004D30B1"/>
    <w:rsid w:val="004D637F"/>
    <w:rsid w:val="004D7D95"/>
    <w:rsid w:val="004E1C8B"/>
    <w:rsid w:val="004E38AA"/>
    <w:rsid w:val="004E402F"/>
    <w:rsid w:val="004E4D0B"/>
    <w:rsid w:val="004E5273"/>
    <w:rsid w:val="004F0376"/>
    <w:rsid w:val="004F11F1"/>
    <w:rsid w:val="004F2851"/>
    <w:rsid w:val="004F4237"/>
    <w:rsid w:val="004F5B08"/>
    <w:rsid w:val="004F6435"/>
    <w:rsid w:val="00500C2C"/>
    <w:rsid w:val="00507FD1"/>
    <w:rsid w:val="00512CBA"/>
    <w:rsid w:val="00513DFC"/>
    <w:rsid w:val="005146E8"/>
    <w:rsid w:val="00520D9A"/>
    <w:rsid w:val="005252E7"/>
    <w:rsid w:val="0052541B"/>
    <w:rsid w:val="00526095"/>
    <w:rsid w:val="005269D9"/>
    <w:rsid w:val="00526A14"/>
    <w:rsid w:val="00530EBD"/>
    <w:rsid w:val="00534FC4"/>
    <w:rsid w:val="005350A4"/>
    <w:rsid w:val="00540C41"/>
    <w:rsid w:val="00541F00"/>
    <w:rsid w:val="00541F9F"/>
    <w:rsid w:val="005517D1"/>
    <w:rsid w:val="00556511"/>
    <w:rsid w:val="005566EC"/>
    <w:rsid w:val="0055681C"/>
    <w:rsid w:val="00562532"/>
    <w:rsid w:val="00563FC1"/>
    <w:rsid w:val="005653A7"/>
    <w:rsid w:val="00566136"/>
    <w:rsid w:val="00566FC5"/>
    <w:rsid w:val="00567995"/>
    <w:rsid w:val="0057024D"/>
    <w:rsid w:val="0057034F"/>
    <w:rsid w:val="005710D8"/>
    <w:rsid w:val="00572ABA"/>
    <w:rsid w:val="00581BB7"/>
    <w:rsid w:val="00585FED"/>
    <w:rsid w:val="005861F4"/>
    <w:rsid w:val="00587139"/>
    <w:rsid w:val="005875E9"/>
    <w:rsid w:val="00587A5D"/>
    <w:rsid w:val="00591778"/>
    <w:rsid w:val="005971C8"/>
    <w:rsid w:val="005A088F"/>
    <w:rsid w:val="005A1AD4"/>
    <w:rsid w:val="005A321D"/>
    <w:rsid w:val="005A391E"/>
    <w:rsid w:val="005A53C7"/>
    <w:rsid w:val="005A5BF3"/>
    <w:rsid w:val="005A79D3"/>
    <w:rsid w:val="005B136A"/>
    <w:rsid w:val="005B2150"/>
    <w:rsid w:val="005B42FD"/>
    <w:rsid w:val="005B45ED"/>
    <w:rsid w:val="005C0B1C"/>
    <w:rsid w:val="005C0F61"/>
    <w:rsid w:val="005C1553"/>
    <w:rsid w:val="005C4795"/>
    <w:rsid w:val="005C575D"/>
    <w:rsid w:val="005D20D3"/>
    <w:rsid w:val="005D661E"/>
    <w:rsid w:val="005D6CCC"/>
    <w:rsid w:val="005E2829"/>
    <w:rsid w:val="005E4153"/>
    <w:rsid w:val="005E5DBB"/>
    <w:rsid w:val="005F254D"/>
    <w:rsid w:val="005F39D5"/>
    <w:rsid w:val="005F5930"/>
    <w:rsid w:val="00600DAB"/>
    <w:rsid w:val="00600F60"/>
    <w:rsid w:val="00601A96"/>
    <w:rsid w:val="00601E3F"/>
    <w:rsid w:val="00603A84"/>
    <w:rsid w:val="006042FE"/>
    <w:rsid w:val="00606C05"/>
    <w:rsid w:val="006075E4"/>
    <w:rsid w:val="0061102F"/>
    <w:rsid w:val="006124E7"/>
    <w:rsid w:val="00612A8B"/>
    <w:rsid w:val="00612EAE"/>
    <w:rsid w:val="00613508"/>
    <w:rsid w:val="00613858"/>
    <w:rsid w:val="0061504F"/>
    <w:rsid w:val="00616060"/>
    <w:rsid w:val="00616573"/>
    <w:rsid w:val="006167FC"/>
    <w:rsid w:val="00620672"/>
    <w:rsid w:val="00620AD6"/>
    <w:rsid w:val="00630072"/>
    <w:rsid w:val="006301EA"/>
    <w:rsid w:val="0063065E"/>
    <w:rsid w:val="0063070D"/>
    <w:rsid w:val="00631428"/>
    <w:rsid w:val="00631DE2"/>
    <w:rsid w:val="00631F83"/>
    <w:rsid w:val="00632016"/>
    <w:rsid w:val="00632E2C"/>
    <w:rsid w:val="00636D51"/>
    <w:rsid w:val="006404E0"/>
    <w:rsid w:val="006405DE"/>
    <w:rsid w:val="00641E31"/>
    <w:rsid w:val="00645D13"/>
    <w:rsid w:val="00645F63"/>
    <w:rsid w:val="00646758"/>
    <w:rsid w:val="00656040"/>
    <w:rsid w:val="00656A21"/>
    <w:rsid w:val="00660F24"/>
    <w:rsid w:val="006649E1"/>
    <w:rsid w:val="00665881"/>
    <w:rsid w:val="00666F2A"/>
    <w:rsid w:val="006702D5"/>
    <w:rsid w:val="00674E36"/>
    <w:rsid w:val="00676F34"/>
    <w:rsid w:val="006807B5"/>
    <w:rsid w:val="006919E2"/>
    <w:rsid w:val="00691C0F"/>
    <w:rsid w:val="00691DCD"/>
    <w:rsid w:val="00693FBF"/>
    <w:rsid w:val="0069454F"/>
    <w:rsid w:val="0069475B"/>
    <w:rsid w:val="00694857"/>
    <w:rsid w:val="006975DD"/>
    <w:rsid w:val="006A1A61"/>
    <w:rsid w:val="006A2BE9"/>
    <w:rsid w:val="006A63E9"/>
    <w:rsid w:val="006A6FEC"/>
    <w:rsid w:val="006A729A"/>
    <w:rsid w:val="006B49EB"/>
    <w:rsid w:val="006C029F"/>
    <w:rsid w:val="006C1FDA"/>
    <w:rsid w:val="006C5500"/>
    <w:rsid w:val="006C6109"/>
    <w:rsid w:val="006C691C"/>
    <w:rsid w:val="006D3C28"/>
    <w:rsid w:val="006D728E"/>
    <w:rsid w:val="006D7BED"/>
    <w:rsid w:val="006E1595"/>
    <w:rsid w:val="006E2C5F"/>
    <w:rsid w:val="006F015F"/>
    <w:rsid w:val="006F027A"/>
    <w:rsid w:val="006F2AC6"/>
    <w:rsid w:val="007005B2"/>
    <w:rsid w:val="007013BD"/>
    <w:rsid w:val="00705C95"/>
    <w:rsid w:val="007079DD"/>
    <w:rsid w:val="0071174A"/>
    <w:rsid w:val="007119DD"/>
    <w:rsid w:val="007162CA"/>
    <w:rsid w:val="00716E64"/>
    <w:rsid w:val="00721FB8"/>
    <w:rsid w:val="00724B4E"/>
    <w:rsid w:val="00730B95"/>
    <w:rsid w:val="0073169F"/>
    <w:rsid w:val="00731D47"/>
    <w:rsid w:val="0073509B"/>
    <w:rsid w:val="00735E4A"/>
    <w:rsid w:val="0074366E"/>
    <w:rsid w:val="0074376C"/>
    <w:rsid w:val="0074442A"/>
    <w:rsid w:val="007502BD"/>
    <w:rsid w:val="0075052E"/>
    <w:rsid w:val="00750FEA"/>
    <w:rsid w:val="0075181E"/>
    <w:rsid w:val="007523F9"/>
    <w:rsid w:val="00752CC1"/>
    <w:rsid w:val="007531C7"/>
    <w:rsid w:val="0075456C"/>
    <w:rsid w:val="00754977"/>
    <w:rsid w:val="00756AC8"/>
    <w:rsid w:val="00757F2D"/>
    <w:rsid w:val="00762DF0"/>
    <w:rsid w:val="00766ACC"/>
    <w:rsid w:val="007715E8"/>
    <w:rsid w:val="00771C41"/>
    <w:rsid w:val="00772980"/>
    <w:rsid w:val="00773701"/>
    <w:rsid w:val="0077673F"/>
    <w:rsid w:val="0078052B"/>
    <w:rsid w:val="007838B7"/>
    <w:rsid w:val="0078706C"/>
    <w:rsid w:val="00787F34"/>
    <w:rsid w:val="0079046B"/>
    <w:rsid w:val="00792756"/>
    <w:rsid w:val="00792D2A"/>
    <w:rsid w:val="00793C25"/>
    <w:rsid w:val="0079400E"/>
    <w:rsid w:val="007947F5"/>
    <w:rsid w:val="00794C2E"/>
    <w:rsid w:val="00797F33"/>
    <w:rsid w:val="007A4337"/>
    <w:rsid w:val="007B2D82"/>
    <w:rsid w:val="007B56BB"/>
    <w:rsid w:val="007B6CC7"/>
    <w:rsid w:val="007B7806"/>
    <w:rsid w:val="007C1CCC"/>
    <w:rsid w:val="007C28BA"/>
    <w:rsid w:val="007C48D8"/>
    <w:rsid w:val="007C4A0C"/>
    <w:rsid w:val="007C546B"/>
    <w:rsid w:val="007C6E5E"/>
    <w:rsid w:val="007C7A2F"/>
    <w:rsid w:val="007C7DBB"/>
    <w:rsid w:val="007D0671"/>
    <w:rsid w:val="007D290A"/>
    <w:rsid w:val="007D3375"/>
    <w:rsid w:val="007D394A"/>
    <w:rsid w:val="007D3E8E"/>
    <w:rsid w:val="007D4A05"/>
    <w:rsid w:val="007E3269"/>
    <w:rsid w:val="007E36DE"/>
    <w:rsid w:val="007E4437"/>
    <w:rsid w:val="007E67DA"/>
    <w:rsid w:val="007E6B99"/>
    <w:rsid w:val="007E75B2"/>
    <w:rsid w:val="007F174C"/>
    <w:rsid w:val="007F23EE"/>
    <w:rsid w:val="007F5891"/>
    <w:rsid w:val="007F7309"/>
    <w:rsid w:val="008026AA"/>
    <w:rsid w:val="00802748"/>
    <w:rsid w:val="00803E17"/>
    <w:rsid w:val="00803EF1"/>
    <w:rsid w:val="008054BD"/>
    <w:rsid w:val="0081108D"/>
    <w:rsid w:val="00811AF3"/>
    <w:rsid w:val="00812417"/>
    <w:rsid w:val="00813E76"/>
    <w:rsid w:val="0081472A"/>
    <w:rsid w:val="008178DC"/>
    <w:rsid w:val="00821067"/>
    <w:rsid w:val="00825785"/>
    <w:rsid w:val="0083018B"/>
    <w:rsid w:val="008309BA"/>
    <w:rsid w:val="00836CF9"/>
    <w:rsid w:val="0084076D"/>
    <w:rsid w:val="008408E2"/>
    <w:rsid w:val="00840B52"/>
    <w:rsid w:val="00841348"/>
    <w:rsid w:val="00846652"/>
    <w:rsid w:val="00851D1C"/>
    <w:rsid w:val="00852EEF"/>
    <w:rsid w:val="0085477E"/>
    <w:rsid w:val="00854919"/>
    <w:rsid w:val="00855395"/>
    <w:rsid w:val="00855859"/>
    <w:rsid w:val="0085708D"/>
    <w:rsid w:val="00862691"/>
    <w:rsid w:val="00862FDB"/>
    <w:rsid w:val="008632BE"/>
    <w:rsid w:val="00864378"/>
    <w:rsid w:val="008647B3"/>
    <w:rsid w:val="00864A52"/>
    <w:rsid w:val="00866260"/>
    <w:rsid w:val="00866978"/>
    <w:rsid w:val="008716A7"/>
    <w:rsid w:val="008776DF"/>
    <w:rsid w:val="00882B04"/>
    <w:rsid w:val="00887146"/>
    <w:rsid w:val="00890465"/>
    <w:rsid w:val="00890E7F"/>
    <w:rsid w:val="008911A2"/>
    <w:rsid w:val="00891A89"/>
    <w:rsid w:val="00893150"/>
    <w:rsid w:val="0089372E"/>
    <w:rsid w:val="00893BAA"/>
    <w:rsid w:val="00893C73"/>
    <w:rsid w:val="00894166"/>
    <w:rsid w:val="00895833"/>
    <w:rsid w:val="008A067E"/>
    <w:rsid w:val="008A0DD9"/>
    <w:rsid w:val="008A1F72"/>
    <w:rsid w:val="008A2066"/>
    <w:rsid w:val="008A3ED8"/>
    <w:rsid w:val="008A4C32"/>
    <w:rsid w:val="008A5E74"/>
    <w:rsid w:val="008A75EE"/>
    <w:rsid w:val="008A7C67"/>
    <w:rsid w:val="008B0F0B"/>
    <w:rsid w:val="008B31E7"/>
    <w:rsid w:val="008B3ED7"/>
    <w:rsid w:val="008B6B7C"/>
    <w:rsid w:val="008B6F79"/>
    <w:rsid w:val="008C35F7"/>
    <w:rsid w:val="008C415F"/>
    <w:rsid w:val="008C4250"/>
    <w:rsid w:val="008C64E5"/>
    <w:rsid w:val="008C6AFA"/>
    <w:rsid w:val="008D0257"/>
    <w:rsid w:val="008D0ECF"/>
    <w:rsid w:val="008D39E1"/>
    <w:rsid w:val="008E24D9"/>
    <w:rsid w:val="008E6007"/>
    <w:rsid w:val="008F2EB3"/>
    <w:rsid w:val="0090015C"/>
    <w:rsid w:val="00901590"/>
    <w:rsid w:val="00901A98"/>
    <w:rsid w:val="00902488"/>
    <w:rsid w:val="009039F6"/>
    <w:rsid w:val="00904D9B"/>
    <w:rsid w:val="00905692"/>
    <w:rsid w:val="00905EF3"/>
    <w:rsid w:val="00906B0C"/>
    <w:rsid w:val="009103AC"/>
    <w:rsid w:val="00913D9D"/>
    <w:rsid w:val="00916A83"/>
    <w:rsid w:val="009223E5"/>
    <w:rsid w:val="00923A8E"/>
    <w:rsid w:val="0092714A"/>
    <w:rsid w:val="0093178C"/>
    <w:rsid w:val="00931AF9"/>
    <w:rsid w:val="0093373C"/>
    <w:rsid w:val="00933DC3"/>
    <w:rsid w:val="00933E7A"/>
    <w:rsid w:val="00937C44"/>
    <w:rsid w:val="00943035"/>
    <w:rsid w:val="00946389"/>
    <w:rsid w:val="00952D96"/>
    <w:rsid w:val="00953150"/>
    <w:rsid w:val="009559D6"/>
    <w:rsid w:val="00957B6E"/>
    <w:rsid w:val="00960C88"/>
    <w:rsid w:val="009704DC"/>
    <w:rsid w:val="009729B4"/>
    <w:rsid w:val="00974FAD"/>
    <w:rsid w:val="009774E4"/>
    <w:rsid w:val="00980363"/>
    <w:rsid w:val="0098079B"/>
    <w:rsid w:val="00982761"/>
    <w:rsid w:val="009837A1"/>
    <w:rsid w:val="00985CFC"/>
    <w:rsid w:val="009862E9"/>
    <w:rsid w:val="009871D9"/>
    <w:rsid w:val="009918EA"/>
    <w:rsid w:val="0099542B"/>
    <w:rsid w:val="00995BC2"/>
    <w:rsid w:val="00995C66"/>
    <w:rsid w:val="00996124"/>
    <w:rsid w:val="009A1DA6"/>
    <w:rsid w:val="009A36D4"/>
    <w:rsid w:val="009A3A52"/>
    <w:rsid w:val="009A5B80"/>
    <w:rsid w:val="009B420F"/>
    <w:rsid w:val="009B46F4"/>
    <w:rsid w:val="009B5BE0"/>
    <w:rsid w:val="009B5FE0"/>
    <w:rsid w:val="009C01EA"/>
    <w:rsid w:val="009C37F6"/>
    <w:rsid w:val="009C4E7F"/>
    <w:rsid w:val="009C5F35"/>
    <w:rsid w:val="009C5F95"/>
    <w:rsid w:val="009C72E1"/>
    <w:rsid w:val="009D0447"/>
    <w:rsid w:val="009D1BA3"/>
    <w:rsid w:val="009D1E9F"/>
    <w:rsid w:val="009D242A"/>
    <w:rsid w:val="009D34C2"/>
    <w:rsid w:val="009D404C"/>
    <w:rsid w:val="009D6878"/>
    <w:rsid w:val="009D6CAB"/>
    <w:rsid w:val="009E3C68"/>
    <w:rsid w:val="009E4DDF"/>
    <w:rsid w:val="009E6C82"/>
    <w:rsid w:val="009F0BF0"/>
    <w:rsid w:val="009F20B4"/>
    <w:rsid w:val="009F3F3C"/>
    <w:rsid w:val="009F472D"/>
    <w:rsid w:val="00A020C0"/>
    <w:rsid w:val="00A02200"/>
    <w:rsid w:val="00A0300F"/>
    <w:rsid w:val="00A065A8"/>
    <w:rsid w:val="00A065E2"/>
    <w:rsid w:val="00A07C67"/>
    <w:rsid w:val="00A07D11"/>
    <w:rsid w:val="00A11E54"/>
    <w:rsid w:val="00A12FE2"/>
    <w:rsid w:val="00A13302"/>
    <w:rsid w:val="00A151DD"/>
    <w:rsid w:val="00A15229"/>
    <w:rsid w:val="00A17C6B"/>
    <w:rsid w:val="00A20463"/>
    <w:rsid w:val="00A21E8B"/>
    <w:rsid w:val="00A301C8"/>
    <w:rsid w:val="00A352CE"/>
    <w:rsid w:val="00A35B9D"/>
    <w:rsid w:val="00A41727"/>
    <w:rsid w:val="00A52850"/>
    <w:rsid w:val="00A53449"/>
    <w:rsid w:val="00A54D5C"/>
    <w:rsid w:val="00A565EB"/>
    <w:rsid w:val="00A56D65"/>
    <w:rsid w:val="00A56EB3"/>
    <w:rsid w:val="00A611B1"/>
    <w:rsid w:val="00A616E2"/>
    <w:rsid w:val="00A65AC5"/>
    <w:rsid w:val="00A72446"/>
    <w:rsid w:val="00A730C7"/>
    <w:rsid w:val="00A7323C"/>
    <w:rsid w:val="00A76619"/>
    <w:rsid w:val="00A766C8"/>
    <w:rsid w:val="00A76DB2"/>
    <w:rsid w:val="00A77249"/>
    <w:rsid w:val="00A80BFA"/>
    <w:rsid w:val="00A81681"/>
    <w:rsid w:val="00A8334A"/>
    <w:rsid w:val="00A83C8A"/>
    <w:rsid w:val="00A845AC"/>
    <w:rsid w:val="00A85AF5"/>
    <w:rsid w:val="00A85CD2"/>
    <w:rsid w:val="00A87E8E"/>
    <w:rsid w:val="00A913E9"/>
    <w:rsid w:val="00A91A00"/>
    <w:rsid w:val="00A926DD"/>
    <w:rsid w:val="00A92746"/>
    <w:rsid w:val="00A92C3F"/>
    <w:rsid w:val="00A93462"/>
    <w:rsid w:val="00A95021"/>
    <w:rsid w:val="00A954E0"/>
    <w:rsid w:val="00A96AB3"/>
    <w:rsid w:val="00AA4387"/>
    <w:rsid w:val="00AA5BE9"/>
    <w:rsid w:val="00AA6062"/>
    <w:rsid w:val="00AA6F59"/>
    <w:rsid w:val="00AA73CD"/>
    <w:rsid w:val="00AB16A8"/>
    <w:rsid w:val="00AB3735"/>
    <w:rsid w:val="00AC07C0"/>
    <w:rsid w:val="00AC1ED6"/>
    <w:rsid w:val="00AC3924"/>
    <w:rsid w:val="00AC55E2"/>
    <w:rsid w:val="00AC5A3A"/>
    <w:rsid w:val="00AD089A"/>
    <w:rsid w:val="00AD3B1A"/>
    <w:rsid w:val="00AD3FD5"/>
    <w:rsid w:val="00AD4D4D"/>
    <w:rsid w:val="00AD4FFC"/>
    <w:rsid w:val="00AD7592"/>
    <w:rsid w:val="00AF1D13"/>
    <w:rsid w:val="00B02A24"/>
    <w:rsid w:val="00B100B0"/>
    <w:rsid w:val="00B10605"/>
    <w:rsid w:val="00B122DC"/>
    <w:rsid w:val="00B15B19"/>
    <w:rsid w:val="00B164FE"/>
    <w:rsid w:val="00B20193"/>
    <w:rsid w:val="00B2064D"/>
    <w:rsid w:val="00B20ED0"/>
    <w:rsid w:val="00B2369D"/>
    <w:rsid w:val="00B2445A"/>
    <w:rsid w:val="00B2469E"/>
    <w:rsid w:val="00B249E1"/>
    <w:rsid w:val="00B257A2"/>
    <w:rsid w:val="00B31523"/>
    <w:rsid w:val="00B33755"/>
    <w:rsid w:val="00B35E53"/>
    <w:rsid w:val="00B454B5"/>
    <w:rsid w:val="00B46975"/>
    <w:rsid w:val="00B47724"/>
    <w:rsid w:val="00B52BC3"/>
    <w:rsid w:val="00B549F0"/>
    <w:rsid w:val="00B56313"/>
    <w:rsid w:val="00B57650"/>
    <w:rsid w:val="00B60195"/>
    <w:rsid w:val="00B606FB"/>
    <w:rsid w:val="00B629DD"/>
    <w:rsid w:val="00B64A4D"/>
    <w:rsid w:val="00B66A56"/>
    <w:rsid w:val="00B66F33"/>
    <w:rsid w:val="00B70B3D"/>
    <w:rsid w:val="00B71332"/>
    <w:rsid w:val="00B71892"/>
    <w:rsid w:val="00B7372E"/>
    <w:rsid w:val="00B750EB"/>
    <w:rsid w:val="00B75573"/>
    <w:rsid w:val="00B7589B"/>
    <w:rsid w:val="00B7692E"/>
    <w:rsid w:val="00B76C10"/>
    <w:rsid w:val="00B858E9"/>
    <w:rsid w:val="00B915B1"/>
    <w:rsid w:val="00B92C82"/>
    <w:rsid w:val="00B941ED"/>
    <w:rsid w:val="00B95449"/>
    <w:rsid w:val="00BA2000"/>
    <w:rsid w:val="00BA2828"/>
    <w:rsid w:val="00BA40D5"/>
    <w:rsid w:val="00BA4E0E"/>
    <w:rsid w:val="00BA6AEB"/>
    <w:rsid w:val="00BA6BE1"/>
    <w:rsid w:val="00BB4336"/>
    <w:rsid w:val="00BB4D40"/>
    <w:rsid w:val="00BC673C"/>
    <w:rsid w:val="00BC6F9E"/>
    <w:rsid w:val="00BC7F03"/>
    <w:rsid w:val="00BD587D"/>
    <w:rsid w:val="00BE3F36"/>
    <w:rsid w:val="00BE4BD7"/>
    <w:rsid w:val="00BF0E74"/>
    <w:rsid w:val="00BF1C33"/>
    <w:rsid w:val="00BF1EB4"/>
    <w:rsid w:val="00BF215E"/>
    <w:rsid w:val="00BF3BDE"/>
    <w:rsid w:val="00BF50E8"/>
    <w:rsid w:val="00BF5522"/>
    <w:rsid w:val="00BF5D35"/>
    <w:rsid w:val="00BF75ED"/>
    <w:rsid w:val="00BF7CBC"/>
    <w:rsid w:val="00C0287D"/>
    <w:rsid w:val="00C029FF"/>
    <w:rsid w:val="00C02F45"/>
    <w:rsid w:val="00C0636C"/>
    <w:rsid w:val="00C06F33"/>
    <w:rsid w:val="00C07567"/>
    <w:rsid w:val="00C10485"/>
    <w:rsid w:val="00C12CD1"/>
    <w:rsid w:val="00C1369B"/>
    <w:rsid w:val="00C14ECA"/>
    <w:rsid w:val="00C17095"/>
    <w:rsid w:val="00C20134"/>
    <w:rsid w:val="00C23658"/>
    <w:rsid w:val="00C2482E"/>
    <w:rsid w:val="00C255E1"/>
    <w:rsid w:val="00C31D69"/>
    <w:rsid w:val="00C32260"/>
    <w:rsid w:val="00C34029"/>
    <w:rsid w:val="00C3578F"/>
    <w:rsid w:val="00C35A61"/>
    <w:rsid w:val="00C41BAC"/>
    <w:rsid w:val="00C422DD"/>
    <w:rsid w:val="00C423D3"/>
    <w:rsid w:val="00C45281"/>
    <w:rsid w:val="00C479EA"/>
    <w:rsid w:val="00C47F3B"/>
    <w:rsid w:val="00C500D0"/>
    <w:rsid w:val="00C546D7"/>
    <w:rsid w:val="00C5505D"/>
    <w:rsid w:val="00C55725"/>
    <w:rsid w:val="00C6121F"/>
    <w:rsid w:val="00C612A1"/>
    <w:rsid w:val="00C61862"/>
    <w:rsid w:val="00C65CCD"/>
    <w:rsid w:val="00C67D4A"/>
    <w:rsid w:val="00C70696"/>
    <w:rsid w:val="00C73DA7"/>
    <w:rsid w:val="00C74C50"/>
    <w:rsid w:val="00C755FE"/>
    <w:rsid w:val="00C77E39"/>
    <w:rsid w:val="00C80690"/>
    <w:rsid w:val="00C83012"/>
    <w:rsid w:val="00C84A0F"/>
    <w:rsid w:val="00C856A4"/>
    <w:rsid w:val="00C87E8C"/>
    <w:rsid w:val="00C9010E"/>
    <w:rsid w:val="00C92E99"/>
    <w:rsid w:val="00C93EC5"/>
    <w:rsid w:val="00C96FBD"/>
    <w:rsid w:val="00CB46CF"/>
    <w:rsid w:val="00CB4981"/>
    <w:rsid w:val="00CB5004"/>
    <w:rsid w:val="00CC0431"/>
    <w:rsid w:val="00CC34CC"/>
    <w:rsid w:val="00CC47A6"/>
    <w:rsid w:val="00CC5632"/>
    <w:rsid w:val="00CC7325"/>
    <w:rsid w:val="00CD195E"/>
    <w:rsid w:val="00CD1DD9"/>
    <w:rsid w:val="00CD6641"/>
    <w:rsid w:val="00CD72B5"/>
    <w:rsid w:val="00CE19DC"/>
    <w:rsid w:val="00CE2192"/>
    <w:rsid w:val="00CE43E9"/>
    <w:rsid w:val="00CE5692"/>
    <w:rsid w:val="00CE7439"/>
    <w:rsid w:val="00CF2F02"/>
    <w:rsid w:val="00CF3846"/>
    <w:rsid w:val="00CF55DB"/>
    <w:rsid w:val="00CF61B9"/>
    <w:rsid w:val="00CF64DC"/>
    <w:rsid w:val="00CF6AB7"/>
    <w:rsid w:val="00CF6D1D"/>
    <w:rsid w:val="00D02112"/>
    <w:rsid w:val="00D0589E"/>
    <w:rsid w:val="00D058E7"/>
    <w:rsid w:val="00D07B3A"/>
    <w:rsid w:val="00D07BFF"/>
    <w:rsid w:val="00D10D0F"/>
    <w:rsid w:val="00D1324E"/>
    <w:rsid w:val="00D16DAC"/>
    <w:rsid w:val="00D20452"/>
    <w:rsid w:val="00D21EEB"/>
    <w:rsid w:val="00D232FB"/>
    <w:rsid w:val="00D238CB"/>
    <w:rsid w:val="00D23B0D"/>
    <w:rsid w:val="00D24AA2"/>
    <w:rsid w:val="00D26C3D"/>
    <w:rsid w:val="00D31A1E"/>
    <w:rsid w:val="00D35CCF"/>
    <w:rsid w:val="00D42B8C"/>
    <w:rsid w:val="00D44145"/>
    <w:rsid w:val="00D50AF9"/>
    <w:rsid w:val="00D50FED"/>
    <w:rsid w:val="00D51275"/>
    <w:rsid w:val="00D51635"/>
    <w:rsid w:val="00D53379"/>
    <w:rsid w:val="00D53972"/>
    <w:rsid w:val="00D55D7F"/>
    <w:rsid w:val="00D56AAC"/>
    <w:rsid w:val="00D56B48"/>
    <w:rsid w:val="00D6053C"/>
    <w:rsid w:val="00D611C5"/>
    <w:rsid w:val="00D714CC"/>
    <w:rsid w:val="00D71BA9"/>
    <w:rsid w:val="00D72034"/>
    <w:rsid w:val="00D72333"/>
    <w:rsid w:val="00D7462D"/>
    <w:rsid w:val="00D75EFC"/>
    <w:rsid w:val="00D76FAB"/>
    <w:rsid w:val="00D864A2"/>
    <w:rsid w:val="00D86598"/>
    <w:rsid w:val="00D872A4"/>
    <w:rsid w:val="00D87442"/>
    <w:rsid w:val="00D9088B"/>
    <w:rsid w:val="00D9355B"/>
    <w:rsid w:val="00DA1C69"/>
    <w:rsid w:val="00DA23FB"/>
    <w:rsid w:val="00DA2755"/>
    <w:rsid w:val="00DB0A94"/>
    <w:rsid w:val="00DB1874"/>
    <w:rsid w:val="00DB1D8B"/>
    <w:rsid w:val="00DB2232"/>
    <w:rsid w:val="00DB258E"/>
    <w:rsid w:val="00DB36A9"/>
    <w:rsid w:val="00DB3F38"/>
    <w:rsid w:val="00DC0420"/>
    <w:rsid w:val="00DC14EE"/>
    <w:rsid w:val="00DC1F06"/>
    <w:rsid w:val="00DC2124"/>
    <w:rsid w:val="00DC278B"/>
    <w:rsid w:val="00DC3AB9"/>
    <w:rsid w:val="00DC60C5"/>
    <w:rsid w:val="00DC7F61"/>
    <w:rsid w:val="00DD5899"/>
    <w:rsid w:val="00DD67CC"/>
    <w:rsid w:val="00DE0474"/>
    <w:rsid w:val="00DE0C01"/>
    <w:rsid w:val="00DE3E87"/>
    <w:rsid w:val="00DE45DB"/>
    <w:rsid w:val="00DE6837"/>
    <w:rsid w:val="00DE7BB5"/>
    <w:rsid w:val="00DF07FB"/>
    <w:rsid w:val="00DF1511"/>
    <w:rsid w:val="00DF452F"/>
    <w:rsid w:val="00DF7428"/>
    <w:rsid w:val="00E00E6A"/>
    <w:rsid w:val="00E00EC2"/>
    <w:rsid w:val="00E0202B"/>
    <w:rsid w:val="00E048BB"/>
    <w:rsid w:val="00E0523A"/>
    <w:rsid w:val="00E114EC"/>
    <w:rsid w:val="00E1202E"/>
    <w:rsid w:val="00E14B90"/>
    <w:rsid w:val="00E175FA"/>
    <w:rsid w:val="00E20E9B"/>
    <w:rsid w:val="00E225D0"/>
    <w:rsid w:val="00E241A0"/>
    <w:rsid w:val="00E27633"/>
    <w:rsid w:val="00E30151"/>
    <w:rsid w:val="00E31203"/>
    <w:rsid w:val="00E31988"/>
    <w:rsid w:val="00E31ABF"/>
    <w:rsid w:val="00E32D70"/>
    <w:rsid w:val="00E33E65"/>
    <w:rsid w:val="00E34170"/>
    <w:rsid w:val="00E36D43"/>
    <w:rsid w:val="00E41992"/>
    <w:rsid w:val="00E42015"/>
    <w:rsid w:val="00E42AA2"/>
    <w:rsid w:val="00E42ED9"/>
    <w:rsid w:val="00E44246"/>
    <w:rsid w:val="00E45F99"/>
    <w:rsid w:val="00E46675"/>
    <w:rsid w:val="00E46A99"/>
    <w:rsid w:val="00E50623"/>
    <w:rsid w:val="00E50DA2"/>
    <w:rsid w:val="00E51BC5"/>
    <w:rsid w:val="00E53427"/>
    <w:rsid w:val="00E637AA"/>
    <w:rsid w:val="00E63DB9"/>
    <w:rsid w:val="00E65CB1"/>
    <w:rsid w:val="00E66C88"/>
    <w:rsid w:val="00E73416"/>
    <w:rsid w:val="00E73A47"/>
    <w:rsid w:val="00E74951"/>
    <w:rsid w:val="00E75C1F"/>
    <w:rsid w:val="00E76B88"/>
    <w:rsid w:val="00E77531"/>
    <w:rsid w:val="00E868F4"/>
    <w:rsid w:val="00E86F21"/>
    <w:rsid w:val="00E87DAE"/>
    <w:rsid w:val="00E908E7"/>
    <w:rsid w:val="00E90C44"/>
    <w:rsid w:val="00E9202D"/>
    <w:rsid w:val="00E941B8"/>
    <w:rsid w:val="00E95092"/>
    <w:rsid w:val="00E95DDB"/>
    <w:rsid w:val="00E97B99"/>
    <w:rsid w:val="00EA17DC"/>
    <w:rsid w:val="00EA457F"/>
    <w:rsid w:val="00EB1CF7"/>
    <w:rsid w:val="00EB2B98"/>
    <w:rsid w:val="00EB452A"/>
    <w:rsid w:val="00EB4B0A"/>
    <w:rsid w:val="00EC07B2"/>
    <w:rsid w:val="00EC1DFD"/>
    <w:rsid w:val="00EC1F58"/>
    <w:rsid w:val="00EC2557"/>
    <w:rsid w:val="00EC3FD3"/>
    <w:rsid w:val="00EC4A06"/>
    <w:rsid w:val="00EC4A35"/>
    <w:rsid w:val="00EC4AE9"/>
    <w:rsid w:val="00EC57EB"/>
    <w:rsid w:val="00ED01EA"/>
    <w:rsid w:val="00ED0B04"/>
    <w:rsid w:val="00ED1879"/>
    <w:rsid w:val="00ED6D6D"/>
    <w:rsid w:val="00ED7BCA"/>
    <w:rsid w:val="00EE3449"/>
    <w:rsid w:val="00EE548E"/>
    <w:rsid w:val="00EE6097"/>
    <w:rsid w:val="00EF004D"/>
    <w:rsid w:val="00EF153A"/>
    <w:rsid w:val="00EF18DD"/>
    <w:rsid w:val="00EF31CF"/>
    <w:rsid w:val="00EF6D5F"/>
    <w:rsid w:val="00F00C37"/>
    <w:rsid w:val="00F0152C"/>
    <w:rsid w:val="00F0579D"/>
    <w:rsid w:val="00F0777E"/>
    <w:rsid w:val="00F07AF0"/>
    <w:rsid w:val="00F07FFA"/>
    <w:rsid w:val="00F1276C"/>
    <w:rsid w:val="00F15B21"/>
    <w:rsid w:val="00F1630A"/>
    <w:rsid w:val="00F164D0"/>
    <w:rsid w:val="00F170EE"/>
    <w:rsid w:val="00F172C6"/>
    <w:rsid w:val="00F21ACC"/>
    <w:rsid w:val="00F241F7"/>
    <w:rsid w:val="00F24940"/>
    <w:rsid w:val="00F27384"/>
    <w:rsid w:val="00F277FB"/>
    <w:rsid w:val="00F27F82"/>
    <w:rsid w:val="00F30B34"/>
    <w:rsid w:val="00F3200B"/>
    <w:rsid w:val="00F331D5"/>
    <w:rsid w:val="00F37097"/>
    <w:rsid w:val="00F37730"/>
    <w:rsid w:val="00F41209"/>
    <w:rsid w:val="00F416EF"/>
    <w:rsid w:val="00F4247C"/>
    <w:rsid w:val="00F44779"/>
    <w:rsid w:val="00F449E8"/>
    <w:rsid w:val="00F46388"/>
    <w:rsid w:val="00F5027B"/>
    <w:rsid w:val="00F51F39"/>
    <w:rsid w:val="00F53B41"/>
    <w:rsid w:val="00F54BD8"/>
    <w:rsid w:val="00F556CA"/>
    <w:rsid w:val="00F56FD8"/>
    <w:rsid w:val="00F5787D"/>
    <w:rsid w:val="00F579B5"/>
    <w:rsid w:val="00F57B12"/>
    <w:rsid w:val="00F6061A"/>
    <w:rsid w:val="00F61173"/>
    <w:rsid w:val="00F617B7"/>
    <w:rsid w:val="00F640B2"/>
    <w:rsid w:val="00F648F0"/>
    <w:rsid w:val="00F81C6F"/>
    <w:rsid w:val="00F82F11"/>
    <w:rsid w:val="00F846BB"/>
    <w:rsid w:val="00F847D7"/>
    <w:rsid w:val="00F84B84"/>
    <w:rsid w:val="00F86EB2"/>
    <w:rsid w:val="00F906B6"/>
    <w:rsid w:val="00F91A20"/>
    <w:rsid w:val="00F923E9"/>
    <w:rsid w:val="00F93830"/>
    <w:rsid w:val="00F94419"/>
    <w:rsid w:val="00F944E9"/>
    <w:rsid w:val="00F96154"/>
    <w:rsid w:val="00F97A61"/>
    <w:rsid w:val="00FA0572"/>
    <w:rsid w:val="00FA0598"/>
    <w:rsid w:val="00FA76F1"/>
    <w:rsid w:val="00FB1E76"/>
    <w:rsid w:val="00FB3ACD"/>
    <w:rsid w:val="00FD15E4"/>
    <w:rsid w:val="00FD7A21"/>
    <w:rsid w:val="00FE0978"/>
    <w:rsid w:val="00FE0A57"/>
    <w:rsid w:val="00FE371B"/>
    <w:rsid w:val="00FE5AC9"/>
    <w:rsid w:val="00FE5B72"/>
    <w:rsid w:val="00FF3059"/>
    <w:rsid w:val="00FF32FD"/>
    <w:rsid w:val="00FF3936"/>
    <w:rsid w:val="00FF402D"/>
    <w:rsid w:val="00FF4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F61"/>
    <w:rPr>
      <w:color w:val="0000FF" w:themeColor="hyperlink"/>
      <w:u w:val="single"/>
    </w:rPr>
  </w:style>
  <w:style w:type="paragraph" w:styleId="ListParagraph">
    <w:name w:val="List Paragraph"/>
    <w:basedOn w:val="Normal"/>
    <w:uiPriority w:val="34"/>
    <w:qFormat/>
    <w:rsid w:val="008A75EE"/>
    <w:pPr>
      <w:ind w:left="720"/>
      <w:contextualSpacing/>
    </w:pPr>
  </w:style>
  <w:style w:type="character" w:styleId="FollowedHyperlink">
    <w:name w:val="FollowedHyperlink"/>
    <w:basedOn w:val="DefaultParagraphFont"/>
    <w:uiPriority w:val="99"/>
    <w:semiHidden/>
    <w:unhideWhenUsed/>
    <w:rsid w:val="00762DF0"/>
    <w:rPr>
      <w:color w:val="800080" w:themeColor="followedHyperlink"/>
      <w:u w:val="single"/>
    </w:rPr>
  </w:style>
  <w:style w:type="character" w:customStyle="1" w:styleId="apple-converted-space">
    <w:name w:val="apple-converted-space"/>
    <w:basedOn w:val="DefaultParagraphFont"/>
    <w:rsid w:val="001C357D"/>
  </w:style>
  <w:style w:type="character" w:styleId="CommentReference">
    <w:name w:val="annotation reference"/>
    <w:basedOn w:val="DefaultParagraphFont"/>
    <w:uiPriority w:val="99"/>
    <w:semiHidden/>
    <w:unhideWhenUsed/>
    <w:rsid w:val="00113402"/>
    <w:rPr>
      <w:sz w:val="16"/>
      <w:szCs w:val="16"/>
    </w:rPr>
  </w:style>
  <w:style w:type="paragraph" w:styleId="CommentText">
    <w:name w:val="annotation text"/>
    <w:basedOn w:val="Normal"/>
    <w:link w:val="CommentTextChar"/>
    <w:uiPriority w:val="99"/>
    <w:unhideWhenUsed/>
    <w:rsid w:val="00113402"/>
    <w:pPr>
      <w:spacing w:line="240" w:lineRule="auto"/>
    </w:pPr>
    <w:rPr>
      <w:sz w:val="20"/>
      <w:szCs w:val="20"/>
    </w:rPr>
  </w:style>
  <w:style w:type="character" w:customStyle="1" w:styleId="CommentTextChar">
    <w:name w:val="Comment Text Char"/>
    <w:basedOn w:val="DefaultParagraphFont"/>
    <w:link w:val="CommentText"/>
    <w:uiPriority w:val="99"/>
    <w:rsid w:val="00113402"/>
    <w:rPr>
      <w:sz w:val="20"/>
      <w:szCs w:val="20"/>
    </w:rPr>
  </w:style>
  <w:style w:type="paragraph" w:styleId="BalloonText">
    <w:name w:val="Balloon Text"/>
    <w:basedOn w:val="Normal"/>
    <w:link w:val="BalloonTextChar"/>
    <w:uiPriority w:val="99"/>
    <w:semiHidden/>
    <w:unhideWhenUsed/>
    <w:rsid w:val="0011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3462"/>
    <w:rPr>
      <w:b/>
      <w:bCs/>
    </w:rPr>
  </w:style>
  <w:style w:type="character" w:customStyle="1" w:styleId="CommentSubjectChar">
    <w:name w:val="Comment Subject Char"/>
    <w:basedOn w:val="CommentTextChar"/>
    <w:link w:val="CommentSubject"/>
    <w:uiPriority w:val="99"/>
    <w:semiHidden/>
    <w:rsid w:val="00A93462"/>
    <w:rPr>
      <w:b/>
      <w:bCs/>
      <w:sz w:val="20"/>
      <w:szCs w:val="20"/>
    </w:rPr>
  </w:style>
  <w:style w:type="paragraph" w:styleId="NormalWeb">
    <w:name w:val="Normal (Web)"/>
    <w:basedOn w:val="Normal"/>
    <w:uiPriority w:val="99"/>
    <w:unhideWhenUsed/>
    <w:rsid w:val="00DB1874"/>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9D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A3"/>
  </w:style>
  <w:style w:type="paragraph" w:styleId="Footer">
    <w:name w:val="footer"/>
    <w:basedOn w:val="Normal"/>
    <w:link w:val="FooterChar"/>
    <w:uiPriority w:val="99"/>
    <w:unhideWhenUsed/>
    <w:rsid w:val="009D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A3"/>
  </w:style>
  <w:style w:type="paragraph" w:customStyle="1" w:styleId="Default">
    <w:name w:val="Default"/>
    <w:rsid w:val="0014533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F1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B4"/>
    <w:rPr>
      <w:sz w:val="20"/>
      <w:szCs w:val="20"/>
    </w:rPr>
  </w:style>
  <w:style w:type="character" w:styleId="FootnoteReference">
    <w:name w:val="footnote reference"/>
    <w:basedOn w:val="DefaultParagraphFont"/>
    <w:uiPriority w:val="99"/>
    <w:semiHidden/>
    <w:unhideWhenUsed/>
    <w:rsid w:val="00BF1EB4"/>
    <w:rPr>
      <w:vertAlign w:val="superscript"/>
    </w:rPr>
  </w:style>
  <w:style w:type="paragraph" w:styleId="Revision">
    <w:name w:val="Revision"/>
    <w:hidden/>
    <w:uiPriority w:val="99"/>
    <w:semiHidden/>
    <w:rsid w:val="00242EB2"/>
    <w:pPr>
      <w:spacing w:after="0" w:line="240" w:lineRule="auto"/>
    </w:pPr>
  </w:style>
  <w:style w:type="character" w:styleId="Emphasis">
    <w:name w:val="Emphasis"/>
    <w:basedOn w:val="DefaultParagraphFont"/>
    <w:uiPriority w:val="20"/>
    <w:qFormat/>
    <w:rsid w:val="00866978"/>
    <w:rPr>
      <w:i/>
      <w:iCs/>
    </w:rPr>
  </w:style>
  <w:style w:type="table" w:customStyle="1" w:styleId="TableGrid1">
    <w:name w:val="Table Grid1"/>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F61"/>
    <w:rPr>
      <w:color w:val="0000FF" w:themeColor="hyperlink"/>
      <w:u w:val="single"/>
    </w:rPr>
  </w:style>
  <w:style w:type="paragraph" w:styleId="ListParagraph">
    <w:name w:val="List Paragraph"/>
    <w:basedOn w:val="Normal"/>
    <w:uiPriority w:val="34"/>
    <w:qFormat/>
    <w:rsid w:val="008A75EE"/>
    <w:pPr>
      <w:ind w:left="720"/>
      <w:contextualSpacing/>
    </w:pPr>
  </w:style>
  <w:style w:type="character" w:styleId="FollowedHyperlink">
    <w:name w:val="FollowedHyperlink"/>
    <w:basedOn w:val="DefaultParagraphFont"/>
    <w:uiPriority w:val="99"/>
    <w:semiHidden/>
    <w:unhideWhenUsed/>
    <w:rsid w:val="00762DF0"/>
    <w:rPr>
      <w:color w:val="800080" w:themeColor="followedHyperlink"/>
      <w:u w:val="single"/>
    </w:rPr>
  </w:style>
  <w:style w:type="character" w:customStyle="1" w:styleId="apple-converted-space">
    <w:name w:val="apple-converted-space"/>
    <w:basedOn w:val="DefaultParagraphFont"/>
    <w:rsid w:val="001C357D"/>
  </w:style>
  <w:style w:type="character" w:styleId="CommentReference">
    <w:name w:val="annotation reference"/>
    <w:basedOn w:val="DefaultParagraphFont"/>
    <w:uiPriority w:val="99"/>
    <w:semiHidden/>
    <w:unhideWhenUsed/>
    <w:rsid w:val="00113402"/>
    <w:rPr>
      <w:sz w:val="16"/>
      <w:szCs w:val="16"/>
    </w:rPr>
  </w:style>
  <w:style w:type="paragraph" w:styleId="CommentText">
    <w:name w:val="annotation text"/>
    <w:basedOn w:val="Normal"/>
    <w:link w:val="CommentTextChar"/>
    <w:uiPriority w:val="99"/>
    <w:unhideWhenUsed/>
    <w:rsid w:val="00113402"/>
    <w:pPr>
      <w:spacing w:line="240" w:lineRule="auto"/>
    </w:pPr>
    <w:rPr>
      <w:sz w:val="20"/>
      <w:szCs w:val="20"/>
    </w:rPr>
  </w:style>
  <w:style w:type="character" w:customStyle="1" w:styleId="CommentTextChar">
    <w:name w:val="Comment Text Char"/>
    <w:basedOn w:val="DefaultParagraphFont"/>
    <w:link w:val="CommentText"/>
    <w:uiPriority w:val="99"/>
    <w:rsid w:val="00113402"/>
    <w:rPr>
      <w:sz w:val="20"/>
      <w:szCs w:val="20"/>
    </w:rPr>
  </w:style>
  <w:style w:type="paragraph" w:styleId="BalloonText">
    <w:name w:val="Balloon Text"/>
    <w:basedOn w:val="Normal"/>
    <w:link w:val="BalloonTextChar"/>
    <w:uiPriority w:val="99"/>
    <w:semiHidden/>
    <w:unhideWhenUsed/>
    <w:rsid w:val="0011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3462"/>
    <w:rPr>
      <w:b/>
      <w:bCs/>
    </w:rPr>
  </w:style>
  <w:style w:type="character" w:customStyle="1" w:styleId="CommentSubjectChar">
    <w:name w:val="Comment Subject Char"/>
    <w:basedOn w:val="CommentTextChar"/>
    <w:link w:val="CommentSubject"/>
    <w:uiPriority w:val="99"/>
    <w:semiHidden/>
    <w:rsid w:val="00A93462"/>
    <w:rPr>
      <w:b/>
      <w:bCs/>
      <w:sz w:val="20"/>
      <w:szCs w:val="20"/>
    </w:rPr>
  </w:style>
  <w:style w:type="paragraph" w:styleId="NormalWeb">
    <w:name w:val="Normal (Web)"/>
    <w:basedOn w:val="Normal"/>
    <w:uiPriority w:val="99"/>
    <w:unhideWhenUsed/>
    <w:rsid w:val="00DB1874"/>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9D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A3"/>
  </w:style>
  <w:style w:type="paragraph" w:styleId="Footer">
    <w:name w:val="footer"/>
    <w:basedOn w:val="Normal"/>
    <w:link w:val="FooterChar"/>
    <w:uiPriority w:val="99"/>
    <w:unhideWhenUsed/>
    <w:rsid w:val="009D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A3"/>
  </w:style>
  <w:style w:type="paragraph" w:customStyle="1" w:styleId="Default">
    <w:name w:val="Default"/>
    <w:rsid w:val="0014533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F1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B4"/>
    <w:rPr>
      <w:sz w:val="20"/>
      <w:szCs w:val="20"/>
    </w:rPr>
  </w:style>
  <w:style w:type="character" w:styleId="FootnoteReference">
    <w:name w:val="footnote reference"/>
    <w:basedOn w:val="DefaultParagraphFont"/>
    <w:uiPriority w:val="99"/>
    <w:semiHidden/>
    <w:unhideWhenUsed/>
    <w:rsid w:val="00BF1EB4"/>
    <w:rPr>
      <w:vertAlign w:val="superscript"/>
    </w:rPr>
  </w:style>
  <w:style w:type="paragraph" w:styleId="Revision">
    <w:name w:val="Revision"/>
    <w:hidden/>
    <w:uiPriority w:val="99"/>
    <w:semiHidden/>
    <w:rsid w:val="00242EB2"/>
    <w:pPr>
      <w:spacing w:after="0" w:line="240" w:lineRule="auto"/>
    </w:pPr>
  </w:style>
  <w:style w:type="character" w:styleId="Emphasis">
    <w:name w:val="Emphasis"/>
    <w:basedOn w:val="DefaultParagraphFont"/>
    <w:uiPriority w:val="20"/>
    <w:qFormat/>
    <w:rsid w:val="00866978"/>
    <w:rPr>
      <w:i/>
      <w:iCs/>
    </w:rPr>
  </w:style>
  <w:style w:type="table" w:customStyle="1" w:styleId="TableGrid1">
    <w:name w:val="Table Grid1"/>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94657">
      <w:bodyDiv w:val="1"/>
      <w:marLeft w:val="0"/>
      <w:marRight w:val="0"/>
      <w:marTop w:val="0"/>
      <w:marBottom w:val="0"/>
      <w:divBdr>
        <w:top w:val="none" w:sz="0" w:space="0" w:color="auto"/>
        <w:left w:val="none" w:sz="0" w:space="0" w:color="auto"/>
        <w:bottom w:val="none" w:sz="0" w:space="0" w:color="auto"/>
        <w:right w:val="none" w:sz="0" w:space="0" w:color="auto"/>
      </w:divBdr>
    </w:div>
    <w:div w:id="1521356357">
      <w:bodyDiv w:val="1"/>
      <w:marLeft w:val="0"/>
      <w:marRight w:val="0"/>
      <w:marTop w:val="0"/>
      <w:marBottom w:val="0"/>
      <w:divBdr>
        <w:top w:val="none" w:sz="0" w:space="0" w:color="auto"/>
        <w:left w:val="none" w:sz="0" w:space="0" w:color="auto"/>
        <w:bottom w:val="none" w:sz="0" w:space="0" w:color="auto"/>
        <w:right w:val="none" w:sz="0" w:space="0" w:color="auto"/>
      </w:divBdr>
    </w:div>
    <w:div w:id="1696734316">
      <w:bodyDiv w:val="1"/>
      <w:marLeft w:val="0"/>
      <w:marRight w:val="0"/>
      <w:marTop w:val="0"/>
      <w:marBottom w:val="0"/>
      <w:divBdr>
        <w:top w:val="none" w:sz="0" w:space="0" w:color="auto"/>
        <w:left w:val="none" w:sz="0" w:space="0" w:color="auto"/>
        <w:bottom w:val="none" w:sz="0" w:space="0" w:color="auto"/>
        <w:right w:val="none" w:sz="0" w:space="0" w:color="auto"/>
      </w:divBdr>
    </w:div>
    <w:div w:id="1719476509">
      <w:bodyDiv w:val="1"/>
      <w:marLeft w:val="0"/>
      <w:marRight w:val="0"/>
      <w:marTop w:val="0"/>
      <w:marBottom w:val="0"/>
      <w:divBdr>
        <w:top w:val="none" w:sz="0" w:space="0" w:color="auto"/>
        <w:left w:val="none" w:sz="0" w:space="0" w:color="auto"/>
        <w:bottom w:val="none" w:sz="0" w:space="0" w:color="auto"/>
        <w:right w:val="none" w:sz="0" w:space="0" w:color="auto"/>
      </w:divBdr>
    </w:div>
    <w:div w:id="1857768649">
      <w:bodyDiv w:val="1"/>
      <w:marLeft w:val="0"/>
      <w:marRight w:val="0"/>
      <w:marTop w:val="0"/>
      <w:marBottom w:val="0"/>
      <w:divBdr>
        <w:top w:val="none" w:sz="0" w:space="0" w:color="auto"/>
        <w:left w:val="none" w:sz="0" w:space="0" w:color="auto"/>
        <w:bottom w:val="none" w:sz="0" w:space="0" w:color="auto"/>
        <w:right w:val="none" w:sz="0" w:space="0" w:color="auto"/>
      </w:divBdr>
    </w:div>
    <w:div w:id="19082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cations.parliament.uk/pa/cm201415/cmselect/cmbis/249/24902.htm" TargetMode="External"/><Relationship Id="rId18" Type="http://schemas.openxmlformats.org/officeDocument/2006/relationships/hyperlink" Target="http://uwe.summon.serialssolutions.com/2.0.0/link/0/eLvHCXMwY2AwNtIz0EUrE4CVZJpRokGigVFqmpGFKTARgM5-Mk4xNkhMS0k1gF5E5-Nh4hxl6gFZiQgux9yEGJhS80QZ3NxcQ5w9dEErxuILIMcwxIMORgYLwJaQxQNbE-YpyWZmBqnAWghY1VmYpZqlGZomWxgkpxibGCUaijGwADvVqQAQWy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overnment/uploads/system/uploads/attachment_data/file/440927/bis_15_352_The_dowling_review_of_business-university_rearch_collaborations_2.pdf" TargetMode="External"/><Relationship Id="rId17" Type="http://schemas.openxmlformats.org/officeDocument/2006/relationships/hyperlink" Target="http://www.ref.ac.uk/pubs/2011-01/" TargetMode="External"/><Relationship Id="rId2" Type="http://schemas.openxmlformats.org/officeDocument/2006/relationships/numbering" Target="numbering.xml"/><Relationship Id="rId16" Type="http://schemas.openxmlformats.org/officeDocument/2006/relationships/hyperlink" Target="http://impact.ref.ac.uk/CaseStudies/Results.aspx?UoA=19" TargetMode="External"/><Relationship Id="rId20" Type="http://schemas.openxmlformats.org/officeDocument/2006/relationships/hyperlink" Target="https://www.gov.uk/government/uploads/system/uploads/attachment_data/file/249720/bis-13-1241-encouraging-a-british-invention-revolution-andrew-witty-review-R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LinkPostBack('','mdb~~buh%7C%7Cjdb~~buhjnh%7C%7Css~~JN%20%22MIT%20Sloan%20Management%20Review%22%7C%7Csl~~jh','');" TargetMode="External"/><Relationship Id="rId5" Type="http://schemas.openxmlformats.org/officeDocument/2006/relationships/settings" Target="settings.xml"/><Relationship Id="rId15" Type="http://schemas.openxmlformats.org/officeDocument/2006/relationships/hyperlink" Target="https://secure.pacec.co.uk/documents/HEIF11-15-FullReport.pdf" TargetMode="External"/><Relationship Id="rId23" Type="http://schemas.openxmlformats.org/officeDocument/2006/relationships/theme" Target="theme/theme1.xml"/><Relationship Id="rId10" Type="http://schemas.openxmlformats.org/officeDocument/2006/relationships/hyperlink" Target="https://charteredabs.org/wp-content/uploads/2017/03/Chartered-ABS-Research-Income-for-Business-Management.pdf" TargetMode="External"/><Relationship Id="rId19" Type="http://schemas.openxmlformats.org/officeDocument/2006/relationships/hyperlink" Target="http://www.hefce.ac.uk/news/newsarchive/2012/name,69548,en.html" TargetMode="External"/><Relationship Id="rId4" Type="http://schemas.microsoft.com/office/2007/relationships/stylesWithEffects" Target="stylesWithEffects.xml"/><Relationship Id="rId9" Type="http://schemas.openxmlformats.org/officeDocument/2006/relationships/hyperlink" Target="http://impact.ref.ac.uk/CaseStudies/Results.aspx?UoA=19" TargetMode="External"/><Relationship Id="rId14" Type="http://schemas.openxmlformats.org/officeDocument/2006/relationships/hyperlink" Target="http://www.leru.org/files/general/LERU_PP_2012_May_Research_Asses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89B1-ADD1-4555-B77B-1D217446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8517</Words>
  <Characters>48549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3</cp:revision>
  <cp:lastPrinted>2015-11-23T16:44:00Z</cp:lastPrinted>
  <dcterms:created xsi:type="dcterms:W3CDTF">2017-10-05T08:55:00Z</dcterms:created>
  <dcterms:modified xsi:type="dcterms:W3CDTF">2017-10-05T09:11:00Z</dcterms:modified>
</cp:coreProperties>
</file>