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B0" w:rsidRDefault="00301D4E">
      <w:pPr>
        <w:rPr>
          <w:b/>
        </w:rPr>
      </w:pPr>
      <w:r>
        <w:rPr>
          <w:b/>
        </w:rPr>
        <w:t>Rapid Reform and Unfinished B</w:t>
      </w:r>
      <w:r w:rsidR="00D34B54">
        <w:rPr>
          <w:b/>
        </w:rPr>
        <w:t>usiness</w:t>
      </w:r>
      <w:r w:rsidR="00DB59DE" w:rsidRPr="00DB59DE">
        <w:rPr>
          <w:b/>
        </w:rPr>
        <w:t xml:space="preserve">: An overview of </w:t>
      </w:r>
      <w:r w:rsidR="00D34B54">
        <w:rPr>
          <w:b/>
        </w:rPr>
        <w:t>the development of education</w:t>
      </w:r>
      <w:r w:rsidR="00AB0789">
        <w:rPr>
          <w:b/>
        </w:rPr>
        <w:t xml:space="preserve"> </w:t>
      </w:r>
      <w:r w:rsidR="00DB59DE" w:rsidRPr="00DB59DE">
        <w:rPr>
          <w:b/>
        </w:rPr>
        <w:t xml:space="preserve">in </w:t>
      </w:r>
      <w:r w:rsidR="00523029">
        <w:rPr>
          <w:b/>
        </w:rPr>
        <w:t xml:space="preserve">independent </w:t>
      </w:r>
      <w:smartTag w:uri="urn:schemas-microsoft-com:office:smarttags" w:element="country-region">
        <w:smartTag w:uri="urn:schemas-microsoft-com:office:smarttags" w:element="place">
          <w:r w:rsidR="00DB59DE" w:rsidRPr="00DB59DE">
            <w:rPr>
              <w:b/>
            </w:rPr>
            <w:t>Latvia</w:t>
          </w:r>
        </w:smartTag>
      </w:smartTag>
      <w:r w:rsidR="00DB59DE" w:rsidRPr="00DB59DE">
        <w:rPr>
          <w:b/>
        </w:rPr>
        <w:t>, 1991-2007.</w:t>
      </w:r>
    </w:p>
    <w:p w:rsidR="00A56BF8" w:rsidRDefault="00A56BF8">
      <w:pPr>
        <w:rPr>
          <w:b/>
        </w:rPr>
      </w:pPr>
    </w:p>
    <w:p w:rsidR="00DB59DE" w:rsidRDefault="00DB59DE">
      <w:pPr>
        <w:rPr>
          <w:b/>
        </w:rPr>
      </w:pPr>
      <w:proofErr w:type="spellStart"/>
      <w:smartTag w:uri="urn:schemas-microsoft-com:office:smarttags" w:element="place">
        <w:smartTag w:uri="urn:schemas-microsoft-com:office:smarttags" w:element="PlaceName">
          <w:r>
            <w:rPr>
              <w:b/>
            </w:rPr>
            <w:t>Andris</w:t>
          </w:r>
        </w:smartTag>
        <w:proofErr w:type="spellEnd"/>
        <w:r>
          <w:rPr>
            <w:b/>
          </w:rPr>
          <w:t xml:space="preserve"> </w:t>
        </w:r>
        <w:proofErr w:type="spellStart"/>
        <w:smartTag w:uri="urn:schemas-microsoft-com:office:smarttags" w:element="PlaceName">
          <w:r>
            <w:rPr>
              <w:b/>
            </w:rPr>
            <w:t>Kangro</w:t>
          </w:r>
        </w:smartTag>
        <w:proofErr w:type="spellEnd"/>
        <w:r>
          <w:rPr>
            <w:b/>
          </w:rPr>
          <w:t xml:space="preserve"> </w:t>
        </w:r>
        <w:smartTag w:uri="urn:schemas-microsoft-com:office:smarttags" w:element="PlaceType">
          <w:r>
            <w:rPr>
              <w:b/>
              <w:i/>
            </w:rPr>
            <w:t>University</w:t>
          </w:r>
        </w:smartTag>
      </w:smartTag>
      <w:r>
        <w:rPr>
          <w:b/>
          <w:i/>
        </w:rPr>
        <w:t xml:space="preserve"> of </w:t>
      </w:r>
      <w:smartTag w:uri="urn:schemas-microsoft-com:office:smarttags" w:element="country-region">
        <w:smartTag w:uri="urn:schemas-microsoft-com:office:smarttags" w:element="place">
          <w:r>
            <w:rPr>
              <w:b/>
              <w:i/>
            </w:rPr>
            <w:t>Latvia</w:t>
          </w:r>
        </w:smartTag>
      </w:smartTag>
    </w:p>
    <w:p w:rsidR="00DB59DE" w:rsidRPr="00DB59DE" w:rsidRDefault="00DB59DE">
      <w:pPr>
        <w:rPr>
          <w:b/>
          <w:i/>
        </w:rPr>
      </w:pPr>
      <w:smartTag w:uri="urn:schemas-microsoft-com:office:smarttags" w:element="place">
        <w:smartTag w:uri="urn:schemas-microsoft-com:office:smarttags" w:element="PlaceName">
          <w:r>
            <w:rPr>
              <w:b/>
            </w:rPr>
            <w:t>David</w:t>
          </w:r>
        </w:smartTag>
        <w:r>
          <w:rPr>
            <w:b/>
          </w:rPr>
          <w:t xml:space="preserve"> </w:t>
        </w:r>
        <w:smartTag w:uri="urn:schemas-microsoft-com:office:smarttags" w:element="PlaceName">
          <w:r>
            <w:rPr>
              <w:b/>
            </w:rPr>
            <w:t>James</w:t>
          </w:r>
        </w:smartTag>
        <w:r>
          <w:rPr>
            <w:b/>
          </w:rPr>
          <w:t xml:space="preserve"> </w:t>
        </w:r>
        <w:smartTag w:uri="urn:schemas-microsoft-com:office:smarttags" w:element="PlaceName">
          <w:r>
            <w:rPr>
              <w:b/>
              <w:i/>
            </w:rPr>
            <w:t>University</w:t>
          </w:r>
        </w:smartTag>
      </w:smartTag>
      <w:r>
        <w:rPr>
          <w:b/>
          <w:i/>
        </w:rPr>
        <w:t xml:space="preserve"> of the West of </w:t>
      </w:r>
      <w:smartTag w:uri="urn:schemas-microsoft-com:office:smarttags" w:element="country-region">
        <w:smartTag w:uri="urn:schemas-microsoft-com:office:smarttags" w:element="place">
          <w:r>
            <w:rPr>
              <w:b/>
              <w:i/>
            </w:rPr>
            <w:t>England</w:t>
          </w:r>
        </w:smartTag>
      </w:smartTag>
      <w:r>
        <w:rPr>
          <w:b/>
          <w:i/>
        </w:rPr>
        <w:t xml:space="preserve">, </w:t>
      </w:r>
      <w:smartTag w:uri="urn:schemas-microsoft-com:office:smarttags" w:element="place">
        <w:smartTag w:uri="urn:schemas-microsoft-com:office:smarttags" w:element="City">
          <w:r>
            <w:rPr>
              <w:b/>
              <w:i/>
            </w:rPr>
            <w:t>Bristol</w:t>
          </w:r>
        </w:smartTag>
        <w:r>
          <w:rPr>
            <w:b/>
            <w:i/>
          </w:rPr>
          <w:t xml:space="preserve">, </w:t>
        </w:r>
        <w:smartTag w:uri="urn:schemas-microsoft-com:office:smarttags" w:element="country-region">
          <w:r>
            <w:rPr>
              <w:b/>
              <w:i/>
            </w:rPr>
            <w:t>UK</w:t>
          </w:r>
        </w:smartTag>
      </w:smartTag>
    </w:p>
    <w:p w:rsidR="00E640B0" w:rsidRDefault="00E640B0"/>
    <w:p w:rsidR="00E640B0" w:rsidRPr="00214481" w:rsidRDefault="00E640B0">
      <w:pPr>
        <w:rPr>
          <w:b/>
        </w:rPr>
      </w:pPr>
      <w:r w:rsidRPr="00214481">
        <w:rPr>
          <w:b/>
        </w:rPr>
        <w:t>Abstract</w:t>
      </w:r>
    </w:p>
    <w:p w:rsidR="00912D9B" w:rsidRDefault="00BF5D63" w:rsidP="00214481">
      <w:pPr>
        <w:rPr>
          <w:lang w:val="en-US"/>
        </w:rPr>
      </w:pPr>
      <w:r w:rsidRPr="004836B2">
        <w:rPr>
          <w:lang w:val="en-US"/>
        </w:rPr>
        <w:t xml:space="preserve">Education in </w:t>
      </w:r>
      <w:smartTag w:uri="urn:schemas-microsoft-com:office:smarttags" w:element="country-region">
        <w:smartTag w:uri="urn:schemas-microsoft-com:office:smarttags" w:element="place">
          <w:r w:rsidRPr="004836B2">
            <w:rPr>
              <w:lang w:val="en-US"/>
            </w:rPr>
            <w:t>Latvia</w:t>
          </w:r>
        </w:smartTag>
      </w:smartTag>
      <w:r>
        <w:rPr>
          <w:lang w:val="en-US"/>
        </w:rPr>
        <w:t xml:space="preserve"> has changed a great deal</w:t>
      </w:r>
      <w:r w:rsidRPr="004836B2">
        <w:rPr>
          <w:lang w:val="en-US"/>
        </w:rPr>
        <w:t xml:space="preserve"> during the last 15 years</w:t>
      </w:r>
      <w:r w:rsidR="00527A3B">
        <w:rPr>
          <w:lang w:val="en-US"/>
        </w:rPr>
        <w:t xml:space="preserve">.  The development of </w:t>
      </w:r>
      <w:r w:rsidRPr="004836B2">
        <w:rPr>
          <w:lang w:val="en-US"/>
        </w:rPr>
        <w:t>an independent and de</w:t>
      </w:r>
      <w:r w:rsidR="00527A3B">
        <w:rPr>
          <w:lang w:val="en-US"/>
        </w:rPr>
        <w:t xml:space="preserve">mocratic state education system has </w:t>
      </w:r>
      <w:r w:rsidR="008A2232">
        <w:rPr>
          <w:lang w:val="en-US"/>
        </w:rPr>
        <w:t xml:space="preserve">creatively </w:t>
      </w:r>
      <w:r w:rsidR="00527A3B">
        <w:rPr>
          <w:lang w:val="en-US"/>
        </w:rPr>
        <w:t>combined elements of foreign experience</w:t>
      </w:r>
      <w:r w:rsidR="00912D9B">
        <w:rPr>
          <w:lang w:val="en-US"/>
        </w:rPr>
        <w:t xml:space="preserve"> and influence</w:t>
      </w:r>
      <w:r w:rsidR="00527A3B">
        <w:rPr>
          <w:lang w:val="en-US"/>
        </w:rPr>
        <w:t xml:space="preserve"> with the enrichment and further development of</w:t>
      </w:r>
      <w:r w:rsidR="00255CB0">
        <w:rPr>
          <w:lang w:val="en-US"/>
        </w:rPr>
        <w:t xml:space="preserve"> features of the </w:t>
      </w:r>
      <w:r w:rsidR="00527A3B">
        <w:rPr>
          <w:lang w:val="en-US"/>
        </w:rPr>
        <w:t xml:space="preserve">earlier </w:t>
      </w:r>
      <w:r w:rsidR="00255CB0">
        <w:rPr>
          <w:lang w:val="en-US"/>
        </w:rPr>
        <w:t xml:space="preserve">Latvian </w:t>
      </w:r>
      <w:r>
        <w:rPr>
          <w:lang w:val="en-US"/>
        </w:rPr>
        <w:t xml:space="preserve">system. </w:t>
      </w:r>
      <w:r w:rsidR="008A2232">
        <w:rPr>
          <w:lang w:val="en-US"/>
        </w:rPr>
        <w:t xml:space="preserve"> This article </w:t>
      </w:r>
      <w:r w:rsidR="00924B00">
        <w:rPr>
          <w:lang w:val="en-US"/>
        </w:rPr>
        <w:t>outline</w:t>
      </w:r>
      <w:r w:rsidR="008A2232">
        <w:rPr>
          <w:lang w:val="en-US"/>
        </w:rPr>
        <w:t xml:space="preserve">s the main steps in this process of change, then goes on to argue that </w:t>
      </w:r>
      <w:r w:rsidR="00255CB0">
        <w:rPr>
          <w:lang w:val="en-US"/>
        </w:rPr>
        <w:t xml:space="preserve">there is still much to be done: firstly, </w:t>
      </w:r>
      <w:r w:rsidR="008A2232">
        <w:rPr>
          <w:lang w:val="en-US"/>
        </w:rPr>
        <w:t xml:space="preserve">to </w:t>
      </w:r>
      <w:r w:rsidR="00DA2BC7">
        <w:rPr>
          <w:lang w:val="en-US"/>
        </w:rPr>
        <w:t xml:space="preserve">consolidate and </w:t>
      </w:r>
      <w:r w:rsidR="00255CB0">
        <w:rPr>
          <w:lang w:val="en-US"/>
        </w:rPr>
        <w:t xml:space="preserve">secure the developments to date, and secondly, to </w:t>
      </w:r>
      <w:r w:rsidR="00912D9B">
        <w:rPr>
          <w:lang w:val="en-US"/>
        </w:rPr>
        <w:t>enable a successful functioning within the European Union in a rapidly changing wider context.</w:t>
      </w:r>
    </w:p>
    <w:p w:rsidR="00912D9B" w:rsidRDefault="00912D9B" w:rsidP="00BF5D63">
      <w:pPr>
        <w:ind w:left="57"/>
        <w:rPr>
          <w:lang w:val="en-US"/>
        </w:rPr>
      </w:pPr>
    </w:p>
    <w:p w:rsidR="00A023F7" w:rsidRDefault="00462027" w:rsidP="00E116E1">
      <w:pPr>
        <w:pStyle w:val="BodyText2"/>
        <w:ind w:left="57"/>
        <w:jc w:val="left"/>
        <w:rPr>
          <w:b/>
          <w:lang w:val="en-US"/>
        </w:rPr>
      </w:pPr>
      <w:r>
        <w:rPr>
          <w:b/>
          <w:lang w:val="en-US"/>
        </w:rPr>
        <w:t xml:space="preserve">Stages of </w:t>
      </w:r>
      <w:r w:rsidR="00A023F7">
        <w:rPr>
          <w:b/>
          <w:lang w:val="en-US"/>
        </w:rPr>
        <w:t>developmen</w:t>
      </w:r>
      <w:r>
        <w:rPr>
          <w:b/>
          <w:lang w:val="en-US"/>
        </w:rPr>
        <w:t xml:space="preserve">t in </w:t>
      </w:r>
      <w:r w:rsidR="00A023F7">
        <w:rPr>
          <w:b/>
          <w:lang w:val="en-US"/>
        </w:rPr>
        <w:t>the education system</w:t>
      </w:r>
    </w:p>
    <w:p w:rsidR="00C11419" w:rsidRDefault="00E116E1" w:rsidP="00C11419">
      <w:pPr>
        <w:pStyle w:val="BodyText2"/>
        <w:ind w:left="57"/>
        <w:jc w:val="left"/>
        <w:rPr>
          <w:lang w:val="en-US"/>
        </w:rPr>
      </w:pPr>
      <w:smartTag w:uri="urn:schemas-microsoft-com:office:smarttags" w:element="country-region">
        <w:smartTag w:uri="urn:schemas-microsoft-com:office:smarttags" w:element="place">
          <w:r w:rsidRPr="00E47A2A">
            <w:rPr>
              <w:lang w:val="en-US"/>
            </w:rPr>
            <w:t>Latvia</w:t>
          </w:r>
        </w:smartTag>
      </w:smartTag>
      <w:r w:rsidRPr="00E47A2A">
        <w:rPr>
          <w:lang w:val="en-US"/>
        </w:rPr>
        <w:t xml:space="preserve"> regained its state independence in 1991. However, the beginnings of the developments and reforms</w:t>
      </w:r>
      <w:r>
        <w:rPr>
          <w:lang w:val="en-US"/>
        </w:rPr>
        <w:t xml:space="preserve"> could </w:t>
      </w:r>
      <w:r w:rsidR="00F44CBA">
        <w:rPr>
          <w:lang w:val="en-US"/>
        </w:rPr>
        <w:t xml:space="preserve">already be seen </w:t>
      </w:r>
      <w:r>
        <w:rPr>
          <w:lang w:val="en-US"/>
        </w:rPr>
        <w:t>in the second half of 1980s in the atmosphere of the Awakening</w:t>
      </w:r>
      <w:r w:rsidR="00236302">
        <w:rPr>
          <w:rStyle w:val="EndnoteReference"/>
          <w:lang w:val="en-US"/>
        </w:rPr>
        <w:endnoteReference w:id="1"/>
      </w:r>
      <w:r>
        <w:rPr>
          <w:lang w:val="en-US"/>
        </w:rPr>
        <w:t xml:space="preserve"> and political changes in </w:t>
      </w:r>
      <w:smartTag w:uri="urn:schemas-microsoft-com:office:smarttags" w:element="country-region">
        <w:smartTag w:uri="urn:schemas-microsoft-com:office:smarttags" w:element="place">
          <w:r>
            <w:rPr>
              <w:lang w:val="en-US"/>
            </w:rPr>
            <w:t>Latvia</w:t>
          </w:r>
        </w:smartTag>
      </w:smartTag>
      <w:r>
        <w:rPr>
          <w:lang w:val="en-US"/>
        </w:rPr>
        <w:t xml:space="preserve"> and to a certain extent also in the </w:t>
      </w:r>
      <w:smartTag w:uri="urn:schemas-microsoft-com:office:smarttags" w:element="place">
        <w:r>
          <w:rPr>
            <w:lang w:val="en-US"/>
          </w:rPr>
          <w:t>Soviet Union</w:t>
        </w:r>
      </w:smartTag>
      <w:r>
        <w:rPr>
          <w:lang w:val="en-US"/>
        </w:rPr>
        <w:t>.  It is helpful to divide the process of change into 3 stages:</w:t>
      </w:r>
      <w:r w:rsidR="00C11419">
        <w:rPr>
          <w:lang w:val="en-US"/>
        </w:rPr>
        <w:t xml:space="preserve"> </w:t>
      </w:r>
    </w:p>
    <w:p w:rsidR="00E116E1" w:rsidRDefault="00C11419" w:rsidP="00C11419">
      <w:pPr>
        <w:pStyle w:val="BodyText2"/>
        <w:numPr>
          <w:ilvl w:val="0"/>
          <w:numId w:val="6"/>
        </w:numPr>
        <w:jc w:val="left"/>
        <w:rPr>
          <w:lang w:val="en-US"/>
        </w:rPr>
      </w:pPr>
      <w:r>
        <w:rPr>
          <w:lang w:val="en-US"/>
        </w:rPr>
        <w:t xml:space="preserve">a </w:t>
      </w:r>
      <w:r w:rsidRPr="00C11419">
        <w:rPr>
          <w:i/>
          <w:lang w:val="en-US"/>
        </w:rPr>
        <w:t>first stage</w:t>
      </w:r>
      <w:r w:rsidRPr="00C11419">
        <w:rPr>
          <w:lang w:val="en-US"/>
        </w:rPr>
        <w:t xml:space="preserve"> </w:t>
      </w:r>
      <w:r>
        <w:rPr>
          <w:lang w:val="en-US"/>
        </w:rPr>
        <w:t xml:space="preserve">from1990 to 1995, characterized by </w:t>
      </w:r>
      <w:r w:rsidR="00E116E1">
        <w:rPr>
          <w:lang w:val="en-US"/>
        </w:rPr>
        <w:t>democratization and decentra</w:t>
      </w:r>
      <w:r w:rsidR="00EA239A">
        <w:rPr>
          <w:lang w:val="en-US"/>
        </w:rPr>
        <w:t>lization</w:t>
      </w:r>
      <w:r w:rsidR="00E116E1">
        <w:rPr>
          <w:lang w:val="en-US"/>
        </w:rPr>
        <w:t>;</w:t>
      </w:r>
    </w:p>
    <w:p w:rsidR="00E116E1" w:rsidRDefault="00C11419" w:rsidP="00C11419">
      <w:pPr>
        <w:pStyle w:val="BodyText2"/>
        <w:numPr>
          <w:ilvl w:val="0"/>
          <w:numId w:val="6"/>
        </w:numPr>
        <w:jc w:val="left"/>
        <w:rPr>
          <w:lang w:val="en-US"/>
        </w:rPr>
      </w:pPr>
      <w:r>
        <w:rPr>
          <w:lang w:val="en-US"/>
        </w:rPr>
        <w:t xml:space="preserve">a </w:t>
      </w:r>
      <w:r>
        <w:rPr>
          <w:i/>
          <w:lang w:val="en-US"/>
        </w:rPr>
        <w:t>second stage</w:t>
      </w:r>
      <w:r>
        <w:rPr>
          <w:lang w:val="en-US"/>
        </w:rPr>
        <w:t xml:space="preserve">, from 1996 to </w:t>
      </w:r>
      <w:r w:rsidR="00E116E1">
        <w:rPr>
          <w:lang w:val="en-US"/>
        </w:rPr>
        <w:t>2001</w:t>
      </w:r>
      <w:r>
        <w:rPr>
          <w:lang w:val="en-US"/>
        </w:rPr>
        <w:t xml:space="preserve">, characterized by the </w:t>
      </w:r>
      <w:r w:rsidR="00E116E1">
        <w:rPr>
          <w:lang w:val="en-US"/>
        </w:rPr>
        <w:t>development of the n</w:t>
      </w:r>
      <w:r w:rsidR="00EA239A">
        <w:rPr>
          <w:lang w:val="en-US"/>
        </w:rPr>
        <w:t xml:space="preserve">ormative basis of the </w:t>
      </w:r>
      <w:r w:rsidR="00E116E1">
        <w:rPr>
          <w:lang w:val="en-US"/>
        </w:rPr>
        <w:t>syst</w:t>
      </w:r>
      <w:r w:rsidR="009D3D88">
        <w:rPr>
          <w:lang w:val="en-US"/>
        </w:rPr>
        <w:t xml:space="preserve">em and the implementation of </w:t>
      </w:r>
      <w:r w:rsidR="00E116E1">
        <w:rPr>
          <w:lang w:val="en-US"/>
        </w:rPr>
        <w:t xml:space="preserve"> corresponding reforms;</w:t>
      </w:r>
    </w:p>
    <w:p w:rsidR="005526A3" w:rsidRDefault="009D3D88" w:rsidP="009D3D88">
      <w:pPr>
        <w:pStyle w:val="BodyText2"/>
        <w:numPr>
          <w:ilvl w:val="0"/>
          <w:numId w:val="6"/>
        </w:numPr>
        <w:jc w:val="left"/>
        <w:rPr>
          <w:lang w:val="en-US"/>
        </w:rPr>
      </w:pPr>
      <w:r>
        <w:rPr>
          <w:lang w:val="en-US"/>
        </w:rPr>
        <w:t xml:space="preserve">a </w:t>
      </w:r>
      <w:r>
        <w:rPr>
          <w:i/>
          <w:lang w:val="en-US"/>
        </w:rPr>
        <w:t>third stage</w:t>
      </w:r>
      <w:r>
        <w:rPr>
          <w:lang w:val="en-US"/>
        </w:rPr>
        <w:t xml:space="preserve">, from </w:t>
      </w:r>
      <w:r w:rsidR="00E116E1">
        <w:rPr>
          <w:lang w:val="en-US"/>
        </w:rPr>
        <w:t xml:space="preserve">2002 </w:t>
      </w:r>
      <w:r>
        <w:rPr>
          <w:lang w:val="en-US"/>
        </w:rPr>
        <w:t xml:space="preserve">onwards, characterized by </w:t>
      </w:r>
      <w:r w:rsidR="00E116E1">
        <w:rPr>
          <w:lang w:val="en-US"/>
        </w:rPr>
        <w:t>further developm</w:t>
      </w:r>
      <w:r>
        <w:rPr>
          <w:lang w:val="en-US"/>
        </w:rPr>
        <w:t>ent, increasingly</w:t>
      </w:r>
      <w:r w:rsidR="00C11419">
        <w:rPr>
          <w:lang w:val="en-US"/>
        </w:rPr>
        <w:t xml:space="preserve"> informed by the goal of</w:t>
      </w:r>
      <w:r w:rsidR="00462027">
        <w:rPr>
          <w:lang w:val="en-US"/>
        </w:rPr>
        <w:t xml:space="preserve"> </w:t>
      </w:r>
      <w:r w:rsidR="00E116E1">
        <w:rPr>
          <w:lang w:val="en-US"/>
        </w:rPr>
        <w:t xml:space="preserve">a knowledge-based democratic </w:t>
      </w:r>
      <w:r>
        <w:rPr>
          <w:lang w:val="en-US"/>
        </w:rPr>
        <w:t>and socially integrated society.</w:t>
      </w:r>
    </w:p>
    <w:p w:rsidR="005526A3" w:rsidRDefault="005526A3" w:rsidP="005526A3">
      <w:pPr>
        <w:pStyle w:val="BodyText2"/>
        <w:ind w:left="1137"/>
        <w:jc w:val="left"/>
        <w:rPr>
          <w:lang w:val="en-US"/>
        </w:rPr>
      </w:pPr>
    </w:p>
    <w:p w:rsidR="00C456F0" w:rsidRDefault="00C456F0" w:rsidP="003B6420">
      <w:pPr>
        <w:pStyle w:val="BodyText2"/>
        <w:jc w:val="left"/>
        <w:rPr>
          <w:i/>
          <w:lang w:val="en-US"/>
        </w:rPr>
      </w:pPr>
      <w:r>
        <w:rPr>
          <w:i/>
          <w:lang w:val="en-US"/>
        </w:rPr>
        <w:t>The first stage</w:t>
      </w:r>
    </w:p>
    <w:p w:rsidR="00E116E1" w:rsidRDefault="00132B9F" w:rsidP="003B6420">
      <w:pPr>
        <w:pStyle w:val="BodyText2"/>
        <w:jc w:val="left"/>
        <w:rPr>
          <w:lang w:val="en-US"/>
        </w:rPr>
      </w:pPr>
      <w:r>
        <w:rPr>
          <w:lang w:val="en-US"/>
        </w:rPr>
        <w:t>In the first stage, t</w:t>
      </w:r>
      <w:r w:rsidR="00E116E1">
        <w:rPr>
          <w:lang w:val="en-US"/>
        </w:rPr>
        <w:t xml:space="preserve">he main features of the education system of </w:t>
      </w:r>
      <w:smartTag w:uri="urn:schemas-microsoft-com:office:smarttags" w:element="country-region">
        <w:smartTag w:uri="urn:schemas-microsoft-com:office:smarttags" w:element="place">
          <w:r w:rsidR="00E116E1">
            <w:rPr>
              <w:lang w:val="en-US"/>
            </w:rPr>
            <w:t>Latvia</w:t>
          </w:r>
        </w:smartTag>
      </w:smartTag>
      <w:r w:rsidR="00E116E1">
        <w:rPr>
          <w:lang w:val="en-US"/>
        </w:rPr>
        <w:t xml:space="preserve"> were already changing in accordance with the needs of an independent and democratic</w:t>
      </w:r>
      <w:r>
        <w:rPr>
          <w:lang w:val="en-US"/>
        </w:rPr>
        <w:t xml:space="preserve"> state</w:t>
      </w:r>
      <w:r w:rsidR="00E116E1" w:rsidRPr="00DB712B">
        <w:rPr>
          <w:b/>
          <w:i/>
          <w:lang w:val="en-US"/>
        </w:rPr>
        <w:t xml:space="preserve"> </w:t>
      </w:r>
      <w:r w:rsidR="00E116E1" w:rsidRPr="00FF426B">
        <w:rPr>
          <w:lang w:val="en-US"/>
        </w:rPr>
        <w:t>(</w:t>
      </w:r>
      <w:proofErr w:type="spellStart"/>
      <w:r w:rsidR="00E116E1" w:rsidRPr="00FF426B">
        <w:rPr>
          <w:lang w:val="en-US"/>
        </w:rPr>
        <w:t>B</w:t>
      </w:r>
      <w:r w:rsidR="00EC2D62">
        <w:rPr>
          <w:lang w:val="en-US"/>
        </w:rPr>
        <w:t>roks</w:t>
      </w:r>
      <w:proofErr w:type="spellEnd"/>
      <w:r w:rsidR="00EC2D62">
        <w:rPr>
          <w:lang w:val="en-US"/>
        </w:rPr>
        <w:t xml:space="preserve"> 1999; Ministry of </w:t>
      </w:r>
      <w:r w:rsidR="00E116E1">
        <w:rPr>
          <w:lang w:val="en-US"/>
        </w:rPr>
        <w:t>Education</w:t>
      </w:r>
      <w:r w:rsidR="00EC2D62">
        <w:rPr>
          <w:lang w:val="en-US"/>
        </w:rPr>
        <w:t xml:space="preserve"> and Science, 1995, 1998; </w:t>
      </w:r>
      <w:r w:rsidR="00FC1C7B">
        <w:rPr>
          <w:lang w:val="en-US"/>
        </w:rPr>
        <w:t>OECD, 2001;</w:t>
      </w:r>
      <w:r>
        <w:rPr>
          <w:lang w:val="en-US"/>
        </w:rPr>
        <w:t xml:space="preserve"> Centre for Public Policy, 2003).  </w:t>
      </w:r>
      <w:r w:rsidR="00E116E1">
        <w:rPr>
          <w:lang w:val="en-US"/>
        </w:rPr>
        <w:t>The key features of this stage were the democratization and decentralization of the education system. The adoption of</w:t>
      </w:r>
      <w:r w:rsidR="00924B00">
        <w:rPr>
          <w:lang w:val="en-US"/>
        </w:rPr>
        <w:t xml:space="preserve"> the</w:t>
      </w:r>
      <w:r w:rsidR="00E116E1">
        <w:rPr>
          <w:lang w:val="en-US"/>
        </w:rPr>
        <w:t xml:space="preserve"> </w:t>
      </w:r>
      <w:r w:rsidR="00E116E1" w:rsidRPr="00365DF4">
        <w:rPr>
          <w:i/>
          <w:lang w:val="en-US"/>
        </w:rPr>
        <w:t>Law on Education</w:t>
      </w:r>
      <w:r w:rsidR="00E116E1">
        <w:rPr>
          <w:lang w:val="en-US"/>
        </w:rPr>
        <w:t xml:space="preserve"> on </w:t>
      </w:r>
      <w:smartTag w:uri="urn:schemas-microsoft-com:office:smarttags" w:element="date">
        <w:smartTagPr>
          <w:attr w:name="Year" w:val="1991"/>
          <w:attr w:name="Day" w:val="19"/>
          <w:attr w:name="Month" w:val="6"/>
        </w:smartTagPr>
        <w:r w:rsidR="00EA239A">
          <w:rPr>
            <w:lang w:val="en-US"/>
          </w:rPr>
          <w:t>19</w:t>
        </w:r>
        <w:r w:rsidR="00EA239A" w:rsidRPr="00EA239A">
          <w:rPr>
            <w:vertAlign w:val="superscript"/>
            <w:lang w:val="en-US"/>
          </w:rPr>
          <w:t>th</w:t>
        </w:r>
        <w:r w:rsidR="00EA239A">
          <w:rPr>
            <w:lang w:val="en-US"/>
          </w:rPr>
          <w:t xml:space="preserve"> June 1</w:t>
        </w:r>
        <w:r w:rsidR="00E116E1">
          <w:rPr>
            <w:lang w:val="en-US"/>
          </w:rPr>
          <w:t>991</w:t>
        </w:r>
      </w:smartTag>
      <w:r w:rsidR="00E116E1">
        <w:rPr>
          <w:lang w:val="en-US"/>
        </w:rPr>
        <w:t xml:space="preserve"> ensured the initial legal basis of </w:t>
      </w:r>
      <w:r w:rsidR="00924B00">
        <w:rPr>
          <w:lang w:val="en-US"/>
        </w:rPr>
        <w:t>the education reforms. A</w:t>
      </w:r>
      <w:r w:rsidR="00EF464D">
        <w:rPr>
          <w:lang w:val="en-US"/>
        </w:rPr>
        <w:t xml:space="preserve"> </w:t>
      </w:r>
      <w:proofErr w:type="spellStart"/>
      <w:r w:rsidR="00E116E1" w:rsidRPr="004F0B55">
        <w:rPr>
          <w:lang w:val="en-GB"/>
        </w:rPr>
        <w:t>depoliticization</w:t>
      </w:r>
      <w:proofErr w:type="spellEnd"/>
      <w:r w:rsidR="00EF464D">
        <w:rPr>
          <w:lang w:val="en-US"/>
        </w:rPr>
        <w:t xml:space="preserve"> of education, parallel with a </w:t>
      </w:r>
      <w:r w:rsidR="00E116E1">
        <w:rPr>
          <w:lang w:val="en-US"/>
        </w:rPr>
        <w:t xml:space="preserve">renewal of the democratic principles in the political </w:t>
      </w:r>
      <w:r w:rsidR="00924B00">
        <w:rPr>
          <w:lang w:val="en-US"/>
        </w:rPr>
        <w:t>and social structures, brought</w:t>
      </w:r>
      <w:r w:rsidR="00EF464D">
        <w:rPr>
          <w:lang w:val="en-US"/>
        </w:rPr>
        <w:t xml:space="preserve"> to an end </w:t>
      </w:r>
      <w:r w:rsidR="00E116E1">
        <w:rPr>
          <w:lang w:val="en-US"/>
        </w:rPr>
        <w:t>the strict ideological control over the curriculum and</w:t>
      </w:r>
      <w:r w:rsidR="00A56BF8">
        <w:rPr>
          <w:lang w:val="en-US"/>
        </w:rPr>
        <w:t xml:space="preserve"> teaching methods that had been a feature </w:t>
      </w:r>
      <w:r w:rsidR="00E116E1">
        <w:rPr>
          <w:lang w:val="en-US"/>
        </w:rPr>
        <w:t>in the Soviet times</w:t>
      </w:r>
      <w:r w:rsidR="00A56BF8">
        <w:rPr>
          <w:lang w:val="en-US"/>
        </w:rPr>
        <w:t>.</w:t>
      </w:r>
      <w:r w:rsidR="00E116E1">
        <w:rPr>
          <w:lang w:val="en-US"/>
        </w:rPr>
        <w:t xml:space="preserve"> </w:t>
      </w:r>
      <w:r w:rsidR="00AB1BA4">
        <w:rPr>
          <w:lang w:val="en-US"/>
        </w:rPr>
        <w:t xml:space="preserve">Alongside this </w:t>
      </w:r>
      <w:proofErr w:type="spellStart"/>
      <w:r w:rsidR="00AB1BA4">
        <w:rPr>
          <w:lang w:val="en-US"/>
        </w:rPr>
        <w:t>depoliticisation</w:t>
      </w:r>
      <w:proofErr w:type="spellEnd"/>
      <w:r w:rsidR="00AB1BA4">
        <w:rPr>
          <w:lang w:val="en-US"/>
        </w:rPr>
        <w:t xml:space="preserve"> was a </w:t>
      </w:r>
      <w:r w:rsidR="00E116E1">
        <w:rPr>
          <w:lang w:val="en-US"/>
        </w:rPr>
        <w:t xml:space="preserve">liquidation of </w:t>
      </w:r>
      <w:r w:rsidR="00AB1BA4">
        <w:rPr>
          <w:lang w:val="en-US"/>
        </w:rPr>
        <w:t xml:space="preserve">the </w:t>
      </w:r>
      <w:r w:rsidR="006373BE">
        <w:rPr>
          <w:lang w:val="en-US"/>
        </w:rPr>
        <w:t xml:space="preserve">state monopoly of </w:t>
      </w:r>
      <w:r w:rsidR="00E116E1">
        <w:rPr>
          <w:lang w:val="en-US"/>
        </w:rPr>
        <w:t>education</w:t>
      </w:r>
      <w:r w:rsidR="006373BE">
        <w:rPr>
          <w:lang w:val="en-US"/>
        </w:rPr>
        <w:t>al provision.</w:t>
      </w:r>
      <w:r w:rsidR="00AB1BA4">
        <w:rPr>
          <w:lang w:val="en-US"/>
        </w:rPr>
        <w:t xml:space="preserve">  This guaranteed rights by</w:t>
      </w:r>
      <w:r w:rsidR="00E116E1">
        <w:rPr>
          <w:lang w:val="en-US"/>
        </w:rPr>
        <w:t xml:space="preserve"> law to establish private and non-governmental organizational educational institutions</w:t>
      </w:r>
      <w:r w:rsidR="006A7448">
        <w:rPr>
          <w:lang w:val="en-US"/>
        </w:rPr>
        <w:t>,</w:t>
      </w:r>
      <w:r w:rsidR="00A56BF8">
        <w:rPr>
          <w:lang w:val="en-US"/>
        </w:rPr>
        <w:t xml:space="preserve"> creating </w:t>
      </w:r>
      <w:r w:rsidR="003B6420">
        <w:rPr>
          <w:lang w:val="en-US"/>
        </w:rPr>
        <w:t xml:space="preserve">greater </w:t>
      </w:r>
      <w:r w:rsidR="00A56BF8">
        <w:rPr>
          <w:lang w:val="en-US"/>
        </w:rPr>
        <w:t xml:space="preserve">diversity </w:t>
      </w:r>
      <w:r w:rsidR="003B6420">
        <w:rPr>
          <w:lang w:val="en-US"/>
        </w:rPr>
        <w:t xml:space="preserve">and, to some extent, competition among educational institutions.  At the same time, there was a process of </w:t>
      </w:r>
      <w:r w:rsidR="00E116E1">
        <w:rPr>
          <w:lang w:val="en-US"/>
        </w:rPr>
        <w:t>decentralization of the management of education</w:t>
      </w:r>
      <w:r w:rsidR="003B6420">
        <w:rPr>
          <w:lang w:val="en-US"/>
        </w:rPr>
        <w:t>. S</w:t>
      </w:r>
      <w:r w:rsidR="00E116E1">
        <w:rPr>
          <w:lang w:val="en-US"/>
        </w:rPr>
        <w:t xml:space="preserve">everal </w:t>
      </w:r>
      <w:r w:rsidR="003B6420">
        <w:rPr>
          <w:lang w:val="en-US"/>
        </w:rPr>
        <w:t xml:space="preserve">of the key decision-making functions </w:t>
      </w:r>
      <w:r w:rsidR="002C42D7">
        <w:rPr>
          <w:lang w:val="en-US"/>
        </w:rPr>
        <w:t>shifted to local government and</w:t>
      </w:r>
      <w:r w:rsidR="00E116E1">
        <w:rPr>
          <w:lang w:val="en-US"/>
        </w:rPr>
        <w:t xml:space="preserve"> </w:t>
      </w:r>
      <w:r w:rsidR="002C42D7">
        <w:rPr>
          <w:lang w:val="en-US"/>
        </w:rPr>
        <w:t xml:space="preserve">to schools and their principals.  Higher education institutions found their autonomy strengthened as </w:t>
      </w:r>
      <w:r w:rsidR="006373BE">
        <w:rPr>
          <w:lang w:val="en-US"/>
        </w:rPr>
        <w:t xml:space="preserve">financial systems were decentralized. </w:t>
      </w:r>
    </w:p>
    <w:p w:rsidR="00E116E1" w:rsidRDefault="00E116E1" w:rsidP="00E116E1">
      <w:pPr>
        <w:pStyle w:val="BodyText2"/>
        <w:ind w:firstLine="720"/>
        <w:jc w:val="left"/>
        <w:rPr>
          <w:i/>
          <w:lang w:val="en-US"/>
        </w:rPr>
      </w:pPr>
    </w:p>
    <w:p w:rsidR="003371FA" w:rsidRDefault="003371FA" w:rsidP="00E116E1">
      <w:pPr>
        <w:pStyle w:val="BodyText2"/>
        <w:ind w:firstLine="720"/>
        <w:jc w:val="left"/>
        <w:rPr>
          <w:i/>
          <w:lang w:val="en-US"/>
        </w:rPr>
      </w:pPr>
    </w:p>
    <w:p w:rsidR="003371FA" w:rsidRDefault="003371FA" w:rsidP="00E116E1">
      <w:pPr>
        <w:pStyle w:val="BodyText2"/>
        <w:ind w:firstLine="720"/>
        <w:jc w:val="left"/>
        <w:rPr>
          <w:i/>
          <w:lang w:val="en-US"/>
        </w:rPr>
      </w:pPr>
    </w:p>
    <w:p w:rsidR="003371FA" w:rsidRDefault="003371FA" w:rsidP="00E116E1">
      <w:pPr>
        <w:pStyle w:val="BodyText2"/>
        <w:ind w:firstLine="720"/>
        <w:jc w:val="left"/>
        <w:rPr>
          <w:i/>
          <w:lang w:val="en-US"/>
        </w:rPr>
      </w:pPr>
    </w:p>
    <w:p w:rsidR="003371FA" w:rsidRDefault="003371FA" w:rsidP="00E116E1">
      <w:pPr>
        <w:pStyle w:val="BodyText2"/>
        <w:ind w:firstLine="720"/>
        <w:jc w:val="left"/>
        <w:rPr>
          <w:i/>
          <w:lang w:val="en-US"/>
        </w:rPr>
      </w:pPr>
    </w:p>
    <w:p w:rsidR="003371FA" w:rsidRDefault="003371FA" w:rsidP="00E116E1">
      <w:pPr>
        <w:pStyle w:val="BodyText2"/>
        <w:ind w:firstLine="720"/>
        <w:jc w:val="left"/>
        <w:rPr>
          <w:i/>
          <w:lang w:val="en-US"/>
        </w:rPr>
      </w:pPr>
    </w:p>
    <w:p w:rsidR="00E116E1" w:rsidRDefault="00E116E1" w:rsidP="00E116E1">
      <w:pPr>
        <w:pStyle w:val="BodyText2"/>
        <w:jc w:val="left"/>
        <w:rPr>
          <w:lang w:val="en-US"/>
        </w:rPr>
      </w:pPr>
      <w:r w:rsidRPr="00892B27">
        <w:rPr>
          <w:lang w:val="en-US"/>
        </w:rPr>
        <w:t>The document</w:t>
      </w:r>
      <w:r>
        <w:rPr>
          <w:lang w:val="en-US"/>
        </w:rPr>
        <w:t xml:space="preserve"> </w:t>
      </w:r>
      <w:r w:rsidRPr="00E20344">
        <w:rPr>
          <w:i/>
          <w:lang w:val="en-US"/>
        </w:rPr>
        <w:t>Education conception</w:t>
      </w:r>
      <w:r>
        <w:rPr>
          <w:lang w:val="en-US"/>
        </w:rPr>
        <w:t xml:space="preserve"> </w:t>
      </w:r>
      <w:r w:rsidRPr="00892B27">
        <w:rPr>
          <w:i/>
          <w:lang w:val="en-US"/>
        </w:rPr>
        <w:t xml:space="preserve">of </w:t>
      </w:r>
      <w:smartTag w:uri="urn:schemas-microsoft-com:office:smarttags" w:element="country-region">
        <w:smartTag w:uri="urn:schemas-microsoft-com:office:smarttags" w:element="place">
          <w:r w:rsidRPr="00892B27">
            <w:rPr>
              <w:i/>
              <w:lang w:val="en-US"/>
            </w:rPr>
            <w:t>Latvia</w:t>
          </w:r>
        </w:smartTag>
      </w:smartTag>
      <w:r w:rsidR="009C4200">
        <w:rPr>
          <w:lang w:val="en-US"/>
        </w:rPr>
        <w:t xml:space="preserve"> </w:t>
      </w:r>
      <w:r w:rsidR="00EF2374">
        <w:rPr>
          <w:lang w:val="en-US"/>
        </w:rPr>
        <w:t xml:space="preserve">(Ministry of Education and Science, 1995) </w:t>
      </w:r>
      <w:r w:rsidR="009C4200">
        <w:rPr>
          <w:lang w:val="en-US"/>
        </w:rPr>
        <w:t>which was developed in the period 1994 to</w:t>
      </w:r>
      <w:r>
        <w:rPr>
          <w:lang w:val="en-US"/>
        </w:rPr>
        <w:t xml:space="preserve">1995 was approved by the cabinet of Ministers on </w:t>
      </w:r>
      <w:smartTag w:uri="urn:schemas-microsoft-com:office:smarttags" w:element="date">
        <w:smartTagPr>
          <w:attr w:name="Year" w:val="1995"/>
          <w:attr w:name="Day" w:val="4"/>
          <w:attr w:name="Month" w:val="7"/>
        </w:smartTagPr>
        <w:r>
          <w:rPr>
            <w:lang w:val="en-US"/>
          </w:rPr>
          <w:t>July 4,</w:t>
        </w:r>
        <w:r w:rsidR="00EF2374">
          <w:rPr>
            <w:lang w:val="en-US"/>
          </w:rPr>
          <w:t xml:space="preserve"> 1995</w:t>
        </w:r>
      </w:smartTag>
      <w:r w:rsidR="00EF2374">
        <w:rPr>
          <w:lang w:val="en-US"/>
        </w:rPr>
        <w:t xml:space="preserve">.  It was a wide-ranging document, </w:t>
      </w:r>
      <w:r w:rsidR="00F35A4A">
        <w:rPr>
          <w:lang w:val="en-US"/>
        </w:rPr>
        <w:t xml:space="preserve">dealing with: </w:t>
      </w:r>
      <w:r w:rsidR="00EF2374">
        <w:rPr>
          <w:lang w:val="en-US"/>
        </w:rPr>
        <w:t xml:space="preserve">the formulation </w:t>
      </w:r>
      <w:r>
        <w:rPr>
          <w:lang w:val="en-US"/>
        </w:rPr>
        <w:t>of go</w:t>
      </w:r>
      <w:r w:rsidR="00F35A4A">
        <w:rPr>
          <w:lang w:val="en-US"/>
        </w:rPr>
        <w:t>als and principles of education;</w:t>
      </w:r>
      <w:r>
        <w:rPr>
          <w:lang w:val="en-US"/>
        </w:rPr>
        <w:t xml:space="preserve"> components of </w:t>
      </w:r>
      <w:r w:rsidR="00F35A4A">
        <w:rPr>
          <w:lang w:val="en-US"/>
        </w:rPr>
        <w:t>the education system;</w:t>
      </w:r>
      <w:r>
        <w:rPr>
          <w:lang w:val="en-US"/>
        </w:rPr>
        <w:t xml:space="preserve"> </w:t>
      </w:r>
      <w:r w:rsidR="00F35A4A">
        <w:rPr>
          <w:lang w:val="en-US"/>
        </w:rPr>
        <w:t>the content of the curriculum;</w:t>
      </w:r>
      <w:r>
        <w:rPr>
          <w:lang w:val="en-US"/>
        </w:rPr>
        <w:t xml:space="preserve"> </w:t>
      </w:r>
      <w:r w:rsidR="00F35A4A">
        <w:rPr>
          <w:lang w:val="en-US"/>
        </w:rPr>
        <w:t xml:space="preserve">the nature of education </w:t>
      </w:r>
      <w:proofErr w:type="spellStart"/>
      <w:r w:rsidR="00F35A4A">
        <w:rPr>
          <w:lang w:val="en-US"/>
        </w:rPr>
        <w:t>programmes</w:t>
      </w:r>
      <w:proofErr w:type="spellEnd"/>
      <w:r w:rsidR="00F35A4A">
        <w:rPr>
          <w:lang w:val="en-US"/>
        </w:rPr>
        <w:t>;</w:t>
      </w:r>
      <w:r>
        <w:rPr>
          <w:lang w:val="en-US"/>
        </w:rPr>
        <w:t xml:space="preserve"> ed</w:t>
      </w:r>
      <w:r w:rsidR="00F35A4A">
        <w:rPr>
          <w:lang w:val="en-US"/>
        </w:rPr>
        <w:t xml:space="preserve">ucation institutions, </w:t>
      </w:r>
      <w:r>
        <w:rPr>
          <w:lang w:val="en-US"/>
        </w:rPr>
        <w:t>management and fin</w:t>
      </w:r>
      <w:r w:rsidR="00F35A4A">
        <w:rPr>
          <w:lang w:val="en-US"/>
        </w:rPr>
        <w:t>ancing;</w:t>
      </w:r>
      <w:r>
        <w:rPr>
          <w:lang w:val="en-US"/>
        </w:rPr>
        <w:t xml:space="preserve"> education</w:t>
      </w:r>
      <w:r w:rsidR="00F35A4A">
        <w:rPr>
          <w:lang w:val="en-US"/>
        </w:rPr>
        <w:t>al</w:t>
      </w:r>
      <w:r>
        <w:rPr>
          <w:lang w:val="en-US"/>
        </w:rPr>
        <w:t xml:space="preserve"> levels. </w:t>
      </w:r>
      <w:r w:rsidR="00836C63">
        <w:rPr>
          <w:lang w:val="en-US"/>
        </w:rPr>
        <w:t xml:space="preserve"> Later in the same year </w:t>
      </w:r>
      <w:r w:rsidRPr="00E92414">
        <w:rPr>
          <w:i/>
          <w:lang w:val="en-US"/>
        </w:rPr>
        <w:t>The</w:t>
      </w:r>
      <w:r>
        <w:rPr>
          <w:lang w:val="en-US"/>
        </w:rPr>
        <w:t xml:space="preserve"> </w:t>
      </w:r>
      <w:r w:rsidRPr="00E20344">
        <w:rPr>
          <w:i/>
          <w:lang w:val="en-US"/>
        </w:rPr>
        <w:t>Law on Higher Education</w:t>
      </w:r>
      <w:r>
        <w:rPr>
          <w:lang w:val="en-US"/>
        </w:rPr>
        <w:t xml:space="preserve"> was adopted </w:t>
      </w:r>
      <w:r w:rsidR="00836C63">
        <w:rPr>
          <w:lang w:val="en-US"/>
        </w:rPr>
        <w:t>(</w:t>
      </w:r>
      <w:r>
        <w:rPr>
          <w:lang w:val="en-US"/>
        </w:rPr>
        <w:t xml:space="preserve">on </w:t>
      </w:r>
      <w:smartTag w:uri="urn:schemas-microsoft-com:office:smarttags" w:element="date">
        <w:smartTagPr>
          <w:attr w:name="Year" w:val="1995"/>
          <w:attr w:name="Day" w:val="2"/>
          <w:attr w:name="Month" w:val="11"/>
        </w:smartTagPr>
        <w:r>
          <w:rPr>
            <w:lang w:val="en-US"/>
          </w:rPr>
          <w:t>November 2, 1995</w:t>
        </w:r>
      </w:smartTag>
      <w:r w:rsidR="00836C63">
        <w:rPr>
          <w:lang w:val="en-US"/>
        </w:rPr>
        <w:t>)</w:t>
      </w:r>
      <w:r>
        <w:rPr>
          <w:lang w:val="en-US"/>
        </w:rPr>
        <w:t xml:space="preserve"> and it consolidated a basically new legal foundation for </w:t>
      </w:r>
      <w:r w:rsidR="00836C63">
        <w:rPr>
          <w:lang w:val="en-US"/>
        </w:rPr>
        <w:t xml:space="preserve">the </w:t>
      </w:r>
      <w:r>
        <w:rPr>
          <w:lang w:val="en-US"/>
        </w:rPr>
        <w:t>functioning of the institutions of higher ed</w:t>
      </w:r>
      <w:r w:rsidR="00836C63">
        <w:rPr>
          <w:lang w:val="en-US"/>
        </w:rPr>
        <w:t xml:space="preserve">ucation and for implementing higher education.  In essence, it established </w:t>
      </w:r>
      <w:r>
        <w:rPr>
          <w:lang w:val="en-US"/>
        </w:rPr>
        <w:t>the autono</w:t>
      </w:r>
      <w:r w:rsidR="00836C63">
        <w:rPr>
          <w:lang w:val="en-US"/>
        </w:rPr>
        <w:t xml:space="preserve">my of </w:t>
      </w:r>
      <w:r>
        <w:rPr>
          <w:lang w:val="en-US"/>
        </w:rPr>
        <w:t>higher education institutions.</w:t>
      </w:r>
    </w:p>
    <w:p w:rsidR="00E116E1" w:rsidRDefault="00E116E1" w:rsidP="00E116E1">
      <w:pPr>
        <w:pStyle w:val="BodyText2"/>
        <w:jc w:val="left"/>
        <w:rPr>
          <w:lang w:val="en-US"/>
        </w:rPr>
      </w:pPr>
    </w:p>
    <w:p w:rsidR="00E116E1" w:rsidRDefault="009400F0" w:rsidP="00E116E1">
      <w:pPr>
        <w:pStyle w:val="BodyText2"/>
        <w:jc w:val="left"/>
        <w:rPr>
          <w:lang w:val="en-US"/>
        </w:rPr>
      </w:pPr>
      <w:r>
        <w:rPr>
          <w:lang w:val="en-US"/>
        </w:rPr>
        <w:t>Arguably</w:t>
      </w:r>
      <w:r w:rsidR="00E116E1">
        <w:rPr>
          <w:lang w:val="en-US"/>
        </w:rPr>
        <w:t>, the transition from the education of the Soviet authoritarian system to the education system</w:t>
      </w:r>
      <w:r>
        <w:rPr>
          <w:lang w:val="en-US"/>
        </w:rPr>
        <w:t xml:space="preserve"> of a democratic state rested upon a fundamental </w:t>
      </w:r>
      <w:r w:rsidR="00E116E1">
        <w:rPr>
          <w:lang w:val="en-US"/>
        </w:rPr>
        <w:t>change of the education paradigm</w:t>
      </w:r>
      <w:r>
        <w:rPr>
          <w:lang w:val="en-US"/>
        </w:rPr>
        <w:t xml:space="preserve"> -</w:t>
      </w:r>
      <w:r w:rsidR="00E116E1">
        <w:rPr>
          <w:lang w:val="en-US"/>
        </w:rPr>
        <w:t xml:space="preserve"> from the one based on communist ideology</w:t>
      </w:r>
      <w:r>
        <w:rPr>
          <w:lang w:val="en-US"/>
        </w:rPr>
        <w:t xml:space="preserve">, towards a </w:t>
      </w:r>
      <w:r w:rsidR="00E116E1">
        <w:rPr>
          <w:lang w:val="en-US"/>
        </w:rPr>
        <w:t>democratic</w:t>
      </w:r>
      <w:r>
        <w:rPr>
          <w:lang w:val="en-US"/>
        </w:rPr>
        <w:t>, humanistic</w:t>
      </w:r>
      <w:r w:rsidR="00E116E1">
        <w:rPr>
          <w:lang w:val="en-US"/>
        </w:rPr>
        <w:t xml:space="preserve"> paradigm of education </w:t>
      </w:r>
      <w:r w:rsidR="00E116E1" w:rsidRPr="005C66E3">
        <w:t>(Beļickis</w:t>
      </w:r>
      <w:r w:rsidR="00E116E1">
        <w:t xml:space="preserve"> </w:t>
      </w:r>
      <w:r w:rsidR="00E116E1" w:rsidRPr="005C66E3">
        <w:t>1995</w:t>
      </w:r>
      <w:r w:rsidR="00E116E1">
        <w:t>, Blu</w:t>
      </w:r>
      <w:r w:rsidR="00E116E1" w:rsidRPr="005C66E3">
        <w:t xml:space="preserve">ma </w:t>
      </w:r>
      <w:r w:rsidR="00E116E1">
        <w:t>199</w:t>
      </w:r>
      <w:r w:rsidR="00E116E1" w:rsidRPr="005C66E3">
        <w:t>9</w:t>
      </w:r>
      <w:r w:rsidR="00E116E1">
        <w:t>)</w:t>
      </w:r>
      <w:r w:rsidR="00E116E1" w:rsidRPr="00C42382">
        <w:rPr>
          <w:b/>
          <w:i/>
        </w:rPr>
        <w:t>.</w:t>
      </w:r>
      <w:r w:rsidR="00E116E1">
        <w:rPr>
          <w:b/>
          <w:i/>
        </w:rPr>
        <w:t xml:space="preserve"> </w:t>
      </w:r>
      <w:r w:rsidR="00E116E1">
        <w:rPr>
          <w:lang w:val="en-US"/>
        </w:rPr>
        <w:t xml:space="preserve"> Such a change is reflected in many educational policy documents, in th</w:t>
      </w:r>
      <w:r w:rsidR="00F8724A">
        <w:rPr>
          <w:lang w:val="en-US"/>
        </w:rPr>
        <w:t>e publications of academics and commentators</w:t>
      </w:r>
      <w:r w:rsidR="00E116E1">
        <w:rPr>
          <w:lang w:val="en-US"/>
        </w:rPr>
        <w:t>, and in numerous seminars and international projects in which teachers, e</w:t>
      </w:r>
      <w:r w:rsidR="00F8724A">
        <w:rPr>
          <w:lang w:val="en-US"/>
        </w:rPr>
        <w:t xml:space="preserve">ducation leaders and researchers </w:t>
      </w:r>
      <w:r w:rsidR="00E116E1">
        <w:rPr>
          <w:lang w:val="en-US"/>
        </w:rPr>
        <w:t xml:space="preserve">of </w:t>
      </w:r>
      <w:smartTag w:uri="urn:schemas-microsoft-com:office:smarttags" w:element="country-region">
        <w:smartTag w:uri="urn:schemas-microsoft-com:office:smarttags" w:element="place">
          <w:r w:rsidR="00E116E1">
            <w:rPr>
              <w:lang w:val="en-US"/>
            </w:rPr>
            <w:t>Latvia</w:t>
          </w:r>
        </w:smartTag>
      </w:smartTag>
      <w:r w:rsidR="00E116E1">
        <w:rPr>
          <w:lang w:val="en-US"/>
        </w:rPr>
        <w:t xml:space="preserve"> participated together with their foreign colleagues. Certainly, we have to keep in mind that the changes were necessarily rapid and that there was not </w:t>
      </w:r>
      <w:r w:rsidR="00F8724A">
        <w:rPr>
          <w:lang w:val="en-US"/>
        </w:rPr>
        <w:t>much opportunity to reflect upon the</w:t>
      </w:r>
      <w:r w:rsidR="00DA157A">
        <w:rPr>
          <w:lang w:val="en-US"/>
        </w:rPr>
        <w:t>ir</w:t>
      </w:r>
      <w:r w:rsidR="00F8724A">
        <w:rPr>
          <w:lang w:val="en-US"/>
        </w:rPr>
        <w:t xml:space="preserve"> implications</w:t>
      </w:r>
      <w:r w:rsidR="00DA157A">
        <w:rPr>
          <w:lang w:val="en-US"/>
        </w:rPr>
        <w:t xml:space="preserve"> or to develop shared, theoretically-informed understandings of them.</w:t>
      </w:r>
    </w:p>
    <w:p w:rsidR="00E116E1" w:rsidRDefault="00E116E1" w:rsidP="00E116E1">
      <w:pPr>
        <w:pStyle w:val="BodyText2"/>
        <w:jc w:val="left"/>
        <w:rPr>
          <w:lang w:val="en-US"/>
        </w:rPr>
      </w:pPr>
    </w:p>
    <w:p w:rsidR="00C456F0" w:rsidRDefault="00C456F0" w:rsidP="00E116E1">
      <w:pPr>
        <w:pStyle w:val="BodyText2"/>
        <w:jc w:val="left"/>
        <w:rPr>
          <w:i/>
          <w:lang w:val="en-US"/>
        </w:rPr>
      </w:pPr>
      <w:r>
        <w:rPr>
          <w:i/>
          <w:lang w:val="en-US"/>
        </w:rPr>
        <w:t>The second stage</w:t>
      </w:r>
    </w:p>
    <w:p w:rsidR="00E116E1" w:rsidRDefault="000844DE" w:rsidP="00E116E1">
      <w:pPr>
        <w:pStyle w:val="BodyText2"/>
        <w:jc w:val="left"/>
        <w:rPr>
          <w:lang w:val="en-US"/>
        </w:rPr>
      </w:pPr>
      <w:r>
        <w:rPr>
          <w:lang w:val="en-US"/>
        </w:rPr>
        <w:t>The se</w:t>
      </w:r>
      <w:r w:rsidR="000F15FE">
        <w:rPr>
          <w:lang w:val="en-US"/>
        </w:rPr>
        <w:t>cond stage of development began</w:t>
      </w:r>
      <w:r>
        <w:rPr>
          <w:lang w:val="en-US"/>
        </w:rPr>
        <w:t xml:space="preserve"> around </w:t>
      </w:r>
      <w:r w:rsidR="00E116E1">
        <w:rPr>
          <w:lang w:val="en-US"/>
        </w:rPr>
        <w:t>1996</w:t>
      </w:r>
      <w:r>
        <w:rPr>
          <w:lang w:val="en-US"/>
        </w:rPr>
        <w:t xml:space="preserve">.  In this stage, </w:t>
      </w:r>
      <w:r w:rsidR="00E116E1">
        <w:rPr>
          <w:lang w:val="en-US"/>
        </w:rPr>
        <w:t>the education system was put in order and its normative basis was substantially supplemented and respective reforms were introduced to ensure the functioning of the system. During 1996 – 1999 the conceptual basis of the educa</w:t>
      </w:r>
      <w:r w:rsidR="00E25472">
        <w:rPr>
          <w:lang w:val="en-US"/>
        </w:rPr>
        <w:t>tion reform was enlarged and a</w:t>
      </w:r>
      <w:r w:rsidR="00E116E1">
        <w:rPr>
          <w:lang w:val="en-US"/>
        </w:rPr>
        <w:t xml:space="preserve"> </w:t>
      </w:r>
      <w:r w:rsidR="00E25472">
        <w:rPr>
          <w:lang w:val="en-US"/>
        </w:rPr>
        <w:t>‘</w:t>
      </w:r>
      <w:r w:rsidR="00E116E1">
        <w:rPr>
          <w:lang w:val="en-US"/>
        </w:rPr>
        <w:t>second generation</w:t>
      </w:r>
      <w:r w:rsidR="00E25472">
        <w:rPr>
          <w:lang w:val="en-US"/>
        </w:rPr>
        <w:t>’</w:t>
      </w:r>
      <w:r w:rsidR="00E116E1">
        <w:rPr>
          <w:lang w:val="en-US"/>
        </w:rPr>
        <w:t xml:space="preserve"> legal basis was developed. Thus on October 19, 1998 the new </w:t>
      </w:r>
      <w:r w:rsidR="00E116E1" w:rsidRPr="00E20344">
        <w:rPr>
          <w:i/>
          <w:lang w:val="en-US"/>
        </w:rPr>
        <w:t>Law on Education</w:t>
      </w:r>
      <w:r w:rsidR="00E116E1">
        <w:rPr>
          <w:lang w:val="en-US"/>
        </w:rPr>
        <w:t xml:space="preserve"> was adopted</w:t>
      </w:r>
      <w:r w:rsidR="00E25472">
        <w:rPr>
          <w:lang w:val="en-US"/>
        </w:rPr>
        <w:t xml:space="preserve">, serving </w:t>
      </w:r>
      <w:r w:rsidR="00E116E1">
        <w:rPr>
          <w:lang w:val="en-US"/>
        </w:rPr>
        <w:t xml:space="preserve">as a basis for mutually linked laws in the main sectors of education, for instance, </w:t>
      </w:r>
      <w:r w:rsidR="00E116E1" w:rsidRPr="00E92414">
        <w:rPr>
          <w:i/>
          <w:lang w:val="en-US"/>
        </w:rPr>
        <w:t>The</w:t>
      </w:r>
      <w:r w:rsidR="00E116E1">
        <w:rPr>
          <w:lang w:val="en-US"/>
        </w:rPr>
        <w:t xml:space="preserve"> </w:t>
      </w:r>
      <w:r w:rsidR="00E116E1" w:rsidRPr="00E20344">
        <w:rPr>
          <w:i/>
          <w:lang w:val="en-US"/>
        </w:rPr>
        <w:t>Law on General Education</w:t>
      </w:r>
      <w:r w:rsidR="00E116E1">
        <w:rPr>
          <w:lang w:val="en-US"/>
        </w:rPr>
        <w:t xml:space="preserve"> and </w:t>
      </w:r>
      <w:r w:rsidR="00E116E1" w:rsidRPr="00E20344">
        <w:rPr>
          <w:i/>
          <w:lang w:val="en-US"/>
        </w:rPr>
        <w:t>Law on Vocational education</w:t>
      </w:r>
      <w:r w:rsidR="00E116E1">
        <w:rPr>
          <w:lang w:val="en-US"/>
        </w:rPr>
        <w:t xml:space="preserve"> adopted on June 10, 1999.  </w:t>
      </w:r>
    </w:p>
    <w:p w:rsidR="002948C2" w:rsidRDefault="002948C2" w:rsidP="002948C2">
      <w:pPr>
        <w:pStyle w:val="BodyText2"/>
        <w:jc w:val="left"/>
        <w:rPr>
          <w:lang w:val="en-US"/>
        </w:rPr>
      </w:pPr>
    </w:p>
    <w:p w:rsidR="002948C2" w:rsidRDefault="002948C2" w:rsidP="002948C2">
      <w:pPr>
        <w:pStyle w:val="BodyText2"/>
        <w:jc w:val="left"/>
        <w:rPr>
          <w:lang w:val="en-US"/>
        </w:rPr>
      </w:pPr>
      <w:r>
        <w:rPr>
          <w:lang w:val="en-US"/>
        </w:rPr>
        <w:t xml:space="preserve">In </w:t>
      </w:r>
      <w:r w:rsidR="006D7831">
        <w:rPr>
          <w:lang w:val="en-US"/>
        </w:rPr>
        <w:t xml:space="preserve">publication of </w:t>
      </w:r>
      <w:r w:rsidRPr="00783685">
        <w:rPr>
          <w:i/>
          <w:lang w:val="en-US"/>
        </w:rPr>
        <w:t xml:space="preserve">The </w:t>
      </w:r>
      <w:r w:rsidRPr="00783685">
        <w:rPr>
          <w:i/>
        </w:rPr>
        <w:t>strategic programme of education development</w:t>
      </w:r>
      <w:r w:rsidRPr="00783685">
        <w:rPr>
          <w:i/>
          <w:lang w:val="en-US"/>
        </w:rPr>
        <w:t xml:space="preserve"> 1998 - 2003</w:t>
      </w:r>
      <w:r>
        <w:rPr>
          <w:lang w:val="en-US"/>
        </w:rPr>
        <w:t xml:space="preserve"> </w:t>
      </w:r>
      <w:r w:rsidR="006D7831">
        <w:rPr>
          <w:lang w:val="en-US"/>
        </w:rPr>
        <w:t xml:space="preserve">(Ministry of Education and Science, 1998) </w:t>
      </w:r>
      <w:r w:rsidR="00A8766D">
        <w:rPr>
          <w:lang w:val="en-US"/>
        </w:rPr>
        <w:t xml:space="preserve">defined </w:t>
      </w:r>
      <w:r>
        <w:rPr>
          <w:lang w:val="en-US"/>
        </w:rPr>
        <w:t>four strategic directions</w:t>
      </w:r>
      <w:r w:rsidR="00A8766D">
        <w:rPr>
          <w:lang w:val="en-US"/>
        </w:rPr>
        <w:t xml:space="preserve"> for the development of the education system, as follows</w:t>
      </w:r>
      <w:r>
        <w:rPr>
          <w:lang w:val="en-US"/>
        </w:rPr>
        <w:t>:</w:t>
      </w:r>
    </w:p>
    <w:p w:rsidR="002948C2" w:rsidRDefault="002948C2" w:rsidP="00A8766D">
      <w:pPr>
        <w:pStyle w:val="BodyText2"/>
        <w:numPr>
          <w:ilvl w:val="0"/>
          <w:numId w:val="7"/>
        </w:numPr>
        <w:jc w:val="left"/>
        <w:rPr>
          <w:lang w:val="en-US"/>
        </w:rPr>
      </w:pPr>
      <w:r>
        <w:rPr>
          <w:lang w:val="en-US"/>
        </w:rPr>
        <w:t>increasing the quality of education (e.g. reform of the curriculum in basic education, improvement of teaching/learn</w:t>
      </w:r>
      <w:r w:rsidR="00A8766D">
        <w:rPr>
          <w:lang w:val="en-US"/>
        </w:rPr>
        <w:t>ing methods, introduction of a</w:t>
      </w:r>
      <w:r>
        <w:rPr>
          <w:lang w:val="en-US"/>
        </w:rPr>
        <w:t xml:space="preserve"> c</w:t>
      </w:r>
      <w:r w:rsidR="005C6BF8">
        <w:rPr>
          <w:lang w:val="en-US"/>
        </w:rPr>
        <w:t>entralized examination system for</w:t>
      </w:r>
      <w:r>
        <w:rPr>
          <w:lang w:val="en-US"/>
        </w:rPr>
        <w:t xml:space="preserve"> schools, introduction of the </w:t>
      </w:r>
      <w:r w:rsidR="00A8766D">
        <w:rPr>
          <w:lang w:val="en-US"/>
        </w:rPr>
        <w:t xml:space="preserve">accreditation of </w:t>
      </w:r>
      <w:r>
        <w:rPr>
          <w:lang w:val="en-US"/>
        </w:rPr>
        <w:t xml:space="preserve">institutions and study </w:t>
      </w:r>
      <w:proofErr w:type="spellStart"/>
      <w:r w:rsidR="00A8766D">
        <w:rPr>
          <w:lang w:val="en-US"/>
        </w:rPr>
        <w:t>programmes</w:t>
      </w:r>
      <w:proofErr w:type="spellEnd"/>
      <w:r w:rsidR="00A8766D">
        <w:rPr>
          <w:lang w:val="en-US"/>
        </w:rPr>
        <w:t xml:space="preserve"> </w:t>
      </w:r>
      <w:r w:rsidR="00482F36">
        <w:rPr>
          <w:lang w:val="en-US"/>
        </w:rPr>
        <w:t>in higher education</w:t>
      </w:r>
      <w:r>
        <w:rPr>
          <w:lang w:val="en-US"/>
        </w:rPr>
        <w:t>);</w:t>
      </w:r>
    </w:p>
    <w:p w:rsidR="002948C2" w:rsidRDefault="0055354F" w:rsidP="00A8766D">
      <w:pPr>
        <w:pStyle w:val="BodyText2"/>
        <w:numPr>
          <w:ilvl w:val="0"/>
          <w:numId w:val="7"/>
        </w:numPr>
        <w:jc w:val="left"/>
        <w:rPr>
          <w:lang w:val="en-US"/>
        </w:rPr>
      </w:pPr>
      <w:r>
        <w:rPr>
          <w:lang w:val="en-US"/>
        </w:rPr>
        <w:t xml:space="preserve">making more </w:t>
      </w:r>
      <w:r w:rsidR="002948C2">
        <w:rPr>
          <w:lang w:val="en-US"/>
        </w:rPr>
        <w:t>effective use of resources (</w:t>
      </w:r>
      <w:r>
        <w:rPr>
          <w:lang w:val="en-US"/>
        </w:rPr>
        <w:t>e.g. improvements to b</w:t>
      </w:r>
      <w:r w:rsidR="002948C2">
        <w:rPr>
          <w:lang w:val="en-US"/>
        </w:rPr>
        <w:t>uildings</w:t>
      </w:r>
      <w:r>
        <w:rPr>
          <w:lang w:val="en-US"/>
        </w:rPr>
        <w:t xml:space="preserve"> to make them more energy-efficient, </w:t>
      </w:r>
      <w:r w:rsidR="00DF358B">
        <w:rPr>
          <w:lang w:val="en-US"/>
        </w:rPr>
        <w:t xml:space="preserve">revisions to the </w:t>
      </w:r>
      <w:r w:rsidR="00482F36">
        <w:rPr>
          <w:lang w:val="en-US"/>
        </w:rPr>
        <w:t xml:space="preserve">per-pupil </w:t>
      </w:r>
      <w:r w:rsidR="002948C2">
        <w:rPr>
          <w:lang w:val="en-US"/>
        </w:rPr>
        <w:t xml:space="preserve">funding </w:t>
      </w:r>
      <w:r w:rsidR="00DF358B">
        <w:rPr>
          <w:lang w:val="en-US"/>
        </w:rPr>
        <w:t>mechanism</w:t>
      </w:r>
      <w:r w:rsidR="00482F36">
        <w:rPr>
          <w:lang w:val="en-US"/>
        </w:rPr>
        <w:t>, and differentiation of higher education student funding depending on discipline)</w:t>
      </w:r>
      <w:r w:rsidR="002948C2">
        <w:rPr>
          <w:lang w:val="en-US"/>
        </w:rPr>
        <w:t>;</w:t>
      </w:r>
    </w:p>
    <w:p w:rsidR="002948C2" w:rsidRDefault="005C6BF8" w:rsidP="00482F36">
      <w:pPr>
        <w:pStyle w:val="BodyText2"/>
        <w:numPr>
          <w:ilvl w:val="0"/>
          <w:numId w:val="7"/>
        </w:numPr>
        <w:jc w:val="left"/>
        <w:rPr>
          <w:lang w:val="en-US"/>
        </w:rPr>
      </w:pPr>
      <w:r>
        <w:rPr>
          <w:lang w:val="en-US"/>
        </w:rPr>
        <w:t xml:space="preserve">securing </w:t>
      </w:r>
      <w:r w:rsidR="002948C2">
        <w:rPr>
          <w:lang w:val="en-US"/>
        </w:rPr>
        <w:t xml:space="preserve">the accessibility of education (e.g. children’s readiness for school, the possibilities of providing equally good educational opportunities for </w:t>
      </w:r>
      <w:r w:rsidR="002948C2">
        <w:rPr>
          <w:lang w:val="en-US"/>
        </w:rPr>
        <w:lastRenderedPageBreak/>
        <w:t>children coming from different social strata,</w:t>
      </w:r>
      <w:r w:rsidR="00C4129B">
        <w:rPr>
          <w:lang w:val="en-US"/>
        </w:rPr>
        <w:t xml:space="preserve"> addressing</w:t>
      </w:r>
      <w:r w:rsidR="002948C2">
        <w:rPr>
          <w:lang w:val="en-US"/>
        </w:rPr>
        <w:t xml:space="preserve"> the p</w:t>
      </w:r>
      <w:r w:rsidR="00C4129B">
        <w:rPr>
          <w:lang w:val="en-US"/>
        </w:rPr>
        <w:t>roblem of school drop-outs</w:t>
      </w:r>
      <w:r w:rsidR="002948C2">
        <w:rPr>
          <w:lang w:val="en-US"/>
        </w:rPr>
        <w:t>);</w:t>
      </w:r>
    </w:p>
    <w:p w:rsidR="00E116E1" w:rsidRDefault="002948C2" w:rsidP="00E116E1">
      <w:pPr>
        <w:pStyle w:val="BodyText2"/>
        <w:numPr>
          <w:ilvl w:val="0"/>
          <w:numId w:val="7"/>
        </w:numPr>
        <w:jc w:val="left"/>
        <w:rPr>
          <w:lang w:val="en-US"/>
        </w:rPr>
      </w:pPr>
      <w:r>
        <w:rPr>
          <w:lang w:val="en-US"/>
        </w:rPr>
        <w:t>institutional development</w:t>
      </w:r>
      <w:r w:rsidR="00C4129B">
        <w:rPr>
          <w:lang w:val="en-US"/>
        </w:rPr>
        <w:t xml:space="preserve"> (e.g. establishing a wider</w:t>
      </w:r>
      <w:r>
        <w:rPr>
          <w:lang w:val="en-US"/>
        </w:rPr>
        <w:t xml:space="preserve"> information system,</w:t>
      </w:r>
      <w:r w:rsidR="003B345A">
        <w:rPr>
          <w:lang w:val="en-US"/>
        </w:rPr>
        <w:t xml:space="preserve"> review of the regional provision of school places relative to demand).</w:t>
      </w:r>
      <w:r>
        <w:rPr>
          <w:lang w:val="en-US"/>
        </w:rPr>
        <w:t xml:space="preserve"> </w:t>
      </w:r>
    </w:p>
    <w:p w:rsidR="003B345A" w:rsidRDefault="003B345A" w:rsidP="003B345A">
      <w:pPr>
        <w:pStyle w:val="BodyText2"/>
        <w:jc w:val="left"/>
        <w:rPr>
          <w:lang w:val="en-US"/>
        </w:rPr>
      </w:pPr>
    </w:p>
    <w:p w:rsidR="00E116E1" w:rsidRDefault="003B345A" w:rsidP="003D4785">
      <w:pPr>
        <w:pStyle w:val="BodyText2"/>
        <w:jc w:val="left"/>
        <w:rPr>
          <w:lang w:val="en-US"/>
        </w:rPr>
      </w:pPr>
      <w:r>
        <w:rPr>
          <w:lang w:val="en-US"/>
        </w:rPr>
        <w:t xml:space="preserve">Within these strategic directions, </w:t>
      </w:r>
      <w:r w:rsidR="0080159D">
        <w:rPr>
          <w:lang w:val="en-US"/>
        </w:rPr>
        <w:t xml:space="preserve">it is worth noting that </w:t>
      </w:r>
      <w:r w:rsidR="00753F1D">
        <w:rPr>
          <w:lang w:val="en-US"/>
        </w:rPr>
        <w:t>t</w:t>
      </w:r>
      <w:r w:rsidR="00E116E1">
        <w:rPr>
          <w:lang w:val="en-US"/>
        </w:rPr>
        <w:t xml:space="preserve">he process of reform was </w:t>
      </w:r>
      <w:r w:rsidR="0080159D">
        <w:rPr>
          <w:lang w:val="en-US"/>
        </w:rPr>
        <w:t xml:space="preserve">also </w:t>
      </w:r>
      <w:r w:rsidR="00E116E1">
        <w:rPr>
          <w:lang w:val="en-US"/>
        </w:rPr>
        <w:t>characterized by three features</w:t>
      </w:r>
      <w:r w:rsidR="00E55AA8">
        <w:rPr>
          <w:lang w:val="en-US"/>
        </w:rPr>
        <w:t>.  Firstly, reforms were comprehensive and involved the education system in all its sectors.  Secondly,</w:t>
      </w:r>
      <w:r w:rsidR="00E55AA8" w:rsidRPr="00E55AA8">
        <w:rPr>
          <w:lang w:val="en-US"/>
        </w:rPr>
        <w:t xml:space="preserve"> </w:t>
      </w:r>
      <w:r w:rsidR="00E55AA8">
        <w:rPr>
          <w:lang w:val="en-US"/>
        </w:rPr>
        <w:t xml:space="preserve">the pace of the reforms was fast and often major and essential changes were introduced within just a few months.  Thirdly, </w:t>
      </w:r>
      <w:r w:rsidR="003D4785">
        <w:rPr>
          <w:lang w:val="en-US"/>
        </w:rPr>
        <w:t xml:space="preserve">the process was not simply ‘top down’, in that there were extensive debates, local initiatives and activities which made a </w:t>
      </w:r>
      <w:r w:rsidR="00986942">
        <w:rPr>
          <w:lang w:val="en-US"/>
        </w:rPr>
        <w:t>serious contribution to reform</w:t>
      </w:r>
      <w:r w:rsidR="003D4785">
        <w:rPr>
          <w:lang w:val="en-US"/>
        </w:rPr>
        <w:t xml:space="preserve">. This last point is especially important. </w:t>
      </w:r>
      <w:r w:rsidR="00E116E1">
        <w:rPr>
          <w:lang w:val="en-US"/>
        </w:rPr>
        <w:t xml:space="preserve"> Issues of education policy were being discussed and resolutions suggested in different state government institutions as well as in public organizations and forums. There were regular conferences organized by the Union of Latvian Intelligentsia, </w:t>
      </w:r>
      <w:r w:rsidR="00B923CD">
        <w:rPr>
          <w:lang w:val="en-US"/>
        </w:rPr>
        <w:t xml:space="preserve">the </w:t>
      </w:r>
      <w:r w:rsidR="00E116E1">
        <w:rPr>
          <w:lang w:val="en-US"/>
        </w:rPr>
        <w:t xml:space="preserve">Latvian Education Forum, </w:t>
      </w:r>
      <w:r w:rsidR="00B923CD">
        <w:rPr>
          <w:lang w:val="en-US"/>
        </w:rPr>
        <w:t xml:space="preserve">the </w:t>
      </w:r>
      <w:r w:rsidR="00E116E1">
        <w:rPr>
          <w:lang w:val="en-US"/>
        </w:rPr>
        <w:t>Association of Latvian Education Leaders and others dedicated to topical issu</w:t>
      </w:r>
      <w:r w:rsidR="00B923CD">
        <w:rPr>
          <w:lang w:val="en-US"/>
        </w:rPr>
        <w:t>es in education. T</w:t>
      </w:r>
      <w:r w:rsidR="00E116E1">
        <w:rPr>
          <w:lang w:val="en-US"/>
        </w:rPr>
        <w:t>rade</w:t>
      </w:r>
      <w:r w:rsidR="00B923CD">
        <w:rPr>
          <w:lang w:val="en-US"/>
        </w:rPr>
        <w:t>s U</w:t>
      </w:r>
      <w:r w:rsidR="00E116E1">
        <w:rPr>
          <w:lang w:val="en-US"/>
        </w:rPr>
        <w:t xml:space="preserve">nion representatives and the representatives of the employers </w:t>
      </w:r>
      <w:r w:rsidR="00B923CD">
        <w:rPr>
          <w:lang w:val="en-US"/>
        </w:rPr>
        <w:t xml:space="preserve">also </w:t>
      </w:r>
      <w:r w:rsidR="00E116E1">
        <w:rPr>
          <w:lang w:val="en-US"/>
        </w:rPr>
        <w:t xml:space="preserve">participated in the public forums. These conferences led </w:t>
      </w:r>
      <w:r w:rsidR="00E1022B">
        <w:rPr>
          <w:lang w:val="en-US"/>
        </w:rPr>
        <w:t>to working out and adopting</w:t>
      </w:r>
      <w:r w:rsidR="00E116E1">
        <w:rPr>
          <w:lang w:val="en-US"/>
        </w:rPr>
        <w:t xml:space="preserve"> the above mentioned legislative documents and other</w:t>
      </w:r>
      <w:r w:rsidR="00B923CD">
        <w:rPr>
          <w:lang w:val="en-US"/>
        </w:rPr>
        <w:t xml:space="preserve"> related</w:t>
      </w:r>
      <w:r w:rsidR="00E116E1">
        <w:rPr>
          <w:lang w:val="en-US"/>
        </w:rPr>
        <w:t xml:space="preserve"> decisions and documents.</w:t>
      </w:r>
    </w:p>
    <w:p w:rsidR="00E116E1" w:rsidRDefault="00E116E1" w:rsidP="00E116E1">
      <w:pPr>
        <w:pStyle w:val="BodyText2"/>
        <w:ind w:left="180"/>
        <w:jc w:val="left"/>
        <w:rPr>
          <w:lang w:val="en-US"/>
        </w:rPr>
      </w:pPr>
    </w:p>
    <w:p w:rsidR="002948C2" w:rsidRDefault="006427FB" w:rsidP="00FD2E74">
      <w:pPr>
        <w:pStyle w:val="BodyText2"/>
        <w:jc w:val="left"/>
        <w:rPr>
          <w:lang w:val="en-US"/>
        </w:rPr>
      </w:pPr>
      <w:r>
        <w:rPr>
          <w:lang w:val="en-US"/>
        </w:rPr>
        <w:t xml:space="preserve">Also </w:t>
      </w:r>
      <w:r w:rsidR="00E1022B">
        <w:rPr>
          <w:lang w:val="en-US"/>
        </w:rPr>
        <w:t xml:space="preserve">significant in this period was a </w:t>
      </w:r>
      <w:r>
        <w:rPr>
          <w:lang w:val="en-US"/>
        </w:rPr>
        <w:t>flowering of international li</w:t>
      </w:r>
      <w:r w:rsidR="009300AE">
        <w:rPr>
          <w:lang w:val="en-US"/>
        </w:rPr>
        <w:t xml:space="preserve">nks, projects and initiatives. These provided (and indeed continue to provide) a series of opportunities to debate the education system of </w:t>
      </w:r>
      <w:smartTag w:uri="urn:schemas-microsoft-com:office:smarttags" w:element="country-region">
        <w:smartTag w:uri="urn:schemas-microsoft-com:office:smarttags" w:element="place">
          <w:r w:rsidR="009300AE">
            <w:rPr>
              <w:lang w:val="en-US"/>
            </w:rPr>
            <w:t>Latvia</w:t>
          </w:r>
        </w:smartTag>
      </w:smartTag>
      <w:r w:rsidR="009300AE">
        <w:rPr>
          <w:lang w:val="en-US"/>
        </w:rPr>
        <w:t xml:space="preserve">, offering a range of comparisons, analyses and potential </w:t>
      </w:r>
      <w:r w:rsidR="00007FCF">
        <w:rPr>
          <w:lang w:val="en-US"/>
        </w:rPr>
        <w:t xml:space="preserve">refinements to developments or </w:t>
      </w:r>
      <w:r w:rsidR="009300AE">
        <w:rPr>
          <w:lang w:val="en-US"/>
        </w:rPr>
        <w:t xml:space="preserve">solutions to problems.  Projects are supported by a wide range of sources including the EU (within the funding schemes of TEMPUS, </w:t>
      </w:r>
      <w:proofErr w:type="spellStart"/>
      <w:r w:rsidR="009300AE">
        <w:rPr>
          <w:lang w:val="en-US"/>
        </w:rPr>
        <w:t>Phare</w:t>
      </w:r>
      <w:proofErr w:type="spellEnd"/>
      <w:r w:rsidR="009300AE">
        <w:rPr>
          <w:lang w:val="en-US"/>
        </w:rPr>
        <w:t xml:space="preserve">, Socrates/Erasmus, Leonardo </w:t>
      </w:r>
      <w:proofErr w:type="spellStart"/>
      <w:r w:rsidR="009300AE">
        <w:rPr>
          <w:lang w:val="en-US"/>
        </w:rPr>
        <w:t>da</w:t>
      </w:r>
      <w:proofErr w:type="spellEnd"/>
      <w:r w:rsidR="009300AE">
        <w:rPr>
          <w:lang w:val="en-US"/>
        </w:rPr>
        <w:t xml:space="preserve"> Vinci, Lingua, etc.), the Nordic Council of Ministers, the Soros Foundation </w:t>
      </w:r>
      <w:smartTag w:uri="urn:schemas-microsoft-com:office:smarttags" w:element="country-region">
        <w:smartTag w:uri="urn:schemas-microsoft-com:office:smarttags" w:element="place">
          <w:r w:rsidR="009300AE">
            <w:rPr>
              <w:lang w:val="en-US"/>
            </w:rPr>
            <w:t>Latvia</w:t>
          </w:r>
        </w:smartTag>
      </w:smartTag>
      <w:r w:rsidR="009300AE">
        <w:rPr>
          <w:lang w:val="en-US"/>
        </w:rPr>
        <w:t xml:space="preserve">, and the World Bank. </w:t>
      </w:r>
      <w:smartTag w:uri="urn:schemas-microsoft-com:office:smarttags" w:element="country-region">
        <w:smartTag w:uri="urn:schemas-microsoft-com:office:smarttags" w:element="place">
          <w:r w:rsidR="009300AE">
            <w:rPr>
              <w:lang w:val="en-US"/>
            </w:rPr>
            <w:t>Latvia</w:t>
          </w:r>
        </w:smartTag>
      </w:smartTag>
      <w:r w:rsidR="009300AE">
        <w:rPr>
          <w:lang w:val="en-US"/>
        </w:rPr>
        <w:t xml:space="preserve"> participates in many international comparative education quality assessment projects within the</w:t>
      </w:r>
      <w:r w:rsidR="009300AE" w:rsidRPr="00251C63">
        <w:t xml:space="preserve"> </w:t>
      </w:r>
      <w:r w:rsidR="009300AE" w:rsidRPr="00251C63">
        <w:rPr>
          <w:lang w:val="en-US"/>
        </w:rPr>
        <w:t>International Association for Evalua</w:t>
      </w:r>
      <w:r w:rsidR="009300AE">
        <w:rPr>
          <w:lang w:val="en-US"/>
        </w:rPr>
        <w:t xml:space="preserve">tion of Educational Achievement (IEA) and in the OECD </w:t>
      </w:r>
      <w:proofErr w:type="spellStart"/>
      <w:r w:rsidR="009300AE">
        <w:rPr>
          <w:lang w:val="en-US"/>
        </w:rPr>
        <w:t>Programme</w:t>
      </w:r>
      <w:proofErr w:type="spellEnd"/>
      <w:r w:rsidR="009300AE">
        <w:rPr>
          <w:lang w:val="en-US"/>
        </w:rPr>
        <w:t xml:space="preserve"> for International Students Assessment – </w:t>
      </w:r>
      <w:smartTag w:uri="urn:schemas-microsoft-com:office:smarttags" w:element="City">
        <w:smartTag w:uri="urn:schemas-microsoft-com:office:smarttags" w:element="place">
          <w:r w:rsidR="009300AE">
            <w:rPr>
              <w:lang w:val="en-US"/>
            </w:rPr>
            <w:t>PISA</w:t>
          </w:r>
        </w:smartTag>
      </w:smartTag>
      <w:r w:rsidR="009300AE">
        <w:rPr>
          <w:lang w:val="en-US"/>
        </w:rPr>
        <w:t>, in which it works together with all EU and OECD countries and many other countries of the world</w:t>
      </w:r>
      <w:r w:rsidR="00FD2E74">
        <w:rPr>
          <w:lang w:val="en-US"/>
        </w:rPr>
        <w:t xml:space="preserve">.  The </w:t>
      </w:r>
      <w:r w:rsidR="00E116E1">
        <w:rPr>
          <w:lang w:val="en-US"/>
        </w:rPr>
        <w:t xml:space="preserve">2001 and 2002 </w:t>
      </w:r>
      <w:r w:rsidR="00E116E1" w:rsidRPr="0088731D">
        <w:rPr>
          <w:i/>
          <w:lang w:val="en-US"/>
        </w:rPr>
        <w:t xml:space="preserve">Reports </w:t>
      </w:r>
      <w:r w:rsidR="00E116E1" w:rsidRPr="00F22F0A">
        <w:rPr>
          <w:i/>
          <w:lang w:val="en-US"/>
        </w:rPr>
        <w:t xml:space="preserve"> on Education in Latvia</w:t>
      </w:r>
      <w:r w:rsidR="00E116E1">
        <w:rPr>
          <w:lang w:val="en-US"/>
        </w:rPr>
        <w:t xml:space="preserve"> prepared by the Soros Foundation Latvia and the Centre for Public Policy </w:t>
      </w:r>
      <w:proofErr w:type="spellStart"/>
      <w:r w:rsidR="00E116E1">
        <w:rPr>
          <w:lang w:val="en-US"/>
        </w:rPr>
        <w:t>Providus</w:t>
      </w:r>
      <w:proofErr w:type="spellEnd"/>
      <w:r w:rsidR="00E116E1">
        <w:rPr>
          <w:lang w:val="en-US"/>
        </w:rPr>
        <w:t xml:space="preserve"> </w:t>
      </w:r>
      <w:r w:rsidR="00FD2E74">
        <w:rPr>
          <w:lang w:val="en-US"/>
        </w:rPr>
        <w:t>are symptomatic of this embedding o</w:t>
      </w:r>
      <w:r w:rsidR="005734BA">
        <w:rPr>
          <w:lang w:val="en-US"/>
        </w:rPr>
        <w:t>f an international perspective</w:t>
      </w:r>
      <w:r w:rsidR="00960B35">
        <w:rPr>
          <w:lang w:val="en-US"/>
        </w:rPr>
        <w:t xml:space="preserve"> in a process involving a wide group of educationalists, researchers and policy interests</w:t>
      </w:r>
      <w:r w:rsidR="005734BA">
        <w:rPr>
          <w:lang w:val="en-US"/>
        </w:rPr>
        <w:t xml:space="preserve"> (</w:t>
      </w:r>
      <w:r w:rsidR="00960B35">
        <w:rPr>
          <w:lang w:val="en-US"/>
        </w:rPr>
        <w:t>see Soros Foundation, 2001; C</w:t>
      </w:r>
      <w:r w:rsidR="002D0BFC">
        <w:rPr>
          <w:lang w:val="en-US"/>
        </w:rPr>
        <w:t>entre for Public Policy</w:t>
      </w:r>
      <w:r w:rsidR="00960B35">
        <w:rPr>
          <w:lang w:val="en-US"/>
        </w:rPr>
        <w:t>, 2003).</w:t>
      </w:r>
      <w:r w:rsidR="00E116E1">
        <w:rPr>
          <w:lang w:val="en-US"/>
        </w:rPr>
        <w:t xml:space="preserve"> </w:t>
      </w:r>
    </w:p>
    <w:p w:rsidR="00E116E1" w:rsidRDefault="00E116E1" w:rsidP="00E116E1">
      <w:pPr>
        <w:pStyle w:val="BodyText2"/>
        <w:jc w:val="left"/>
        <w:rPr>
          <w:lang w:val="en-US"/>
        </w:rPr>
      </w:pPr>
    </w:p>
    <w:p w:rsidR="00C456F0" w:rsidRDefault="00C456F0" w:rsidP="00E116E1">
      <w:pPr>
        <w:pStyle w:val="BodyText2"/>
        <w:jc w:val="left"/>
        <w:rPr>
          <w:i/>
          <w:lang w:val="en-US"/>
        </w:rPr>
      </w:pPr>
      <w:r>
        <w:rPr>
          <w:i/>
          <w:lang w:val="en-US"/>
        </w:rPr>
        <w:t>The third stage</w:t>
      </w:r>
    </w:p>
    <w:p w:rsidR="00E116E1" w:rsidRDefault="00E116E1" w:rsidP="00E116E1">
      <w:pPr>
        <w:pStyle w:val="BodyText2"/>
        <w:jc w:val="left"/>
        <w:rPr>
          <w:lang w:val="en-US"/>
        </w:rPr>
      </w:pPr>
      <w:r w:rsidRPr="00783685">
        <w:rPr>
          <w:i/>
          <w:lang w:val="en-US"/>
        </w:rPr>
        <w:t>The Education Development Conception 2002-2005</w:t>
      </w:r>
      <w:r>
        <w:rPr>
          <w:lang w:val="en-US"/>
        </w:rPr>
        <w:t xml:space="preserve"> (approved in the Parliament on </w:t>
      </w:r>
      <w:smartTag w:uri="urn:schemas-microsoft-com:office:smarttags" w:element="date">
        <w:smartTagPr>
          <w:attr w:name="Year" w:val="2002"/>
          <w:attr w:name="Day" w:val="17"/>
          <w:attr w:name="Month" w:val="10"/>
        </w:smartTagPr>
        <w:r>
          <w:rPr>
            <w:lang w:val="en-US"/>
          </w:rPr>
          <w:t>October 17, 2002</w:t>
        </w:r>
      </w:smartTag>
      <w:r>
        <w:rPr>
          <w:lang w:val="en-US"/>
        </w:rPr>
        <w:t>) laid the foundation for the third stage of the development of the education system. Actually, it preserved the</w:t>
      </w:r>
      <w:r w:rsidR="007C7ED0">
        <w:rPr>
          <w:lang w:val="en-US"/>
        </w:rPr>
        <w:t xml:space="preserve"> aims established in the 1998 Strategic </w:t>
      </w:r>
      <w:proofErr w:type="spellStart"/>
      <w:r w:rsidR="007C7ED0">
        <w:rPr>
          <w:lang w:val="en-US"/>
        </w:rPr>
        <w:t>Programme</w:t>
      </w:r>
      <w:proofErr w:type="spellEnd"/>
      <w:r w:rsidR="00BB676D">
        <w:rPr>
          <w:lang w:val="en-US"/>
        </w:rPr>
        <w:t>, re-</w:t>
      </w:r>
      <w:proofErr w:type="spellStart"/>
      <w:r w:rsidR="00BB676D">
        <w:rPr>
          <w:lang w:val="en-US"/>
        </w:rPr>
        <w:t>emphasising</w:t>
      </w:r>
      <w:proofErr w:type="spellEnd"/>
      <w:r w:rsidR="00BB676D">
        <w:rPr>
          <w:lang w:val="en-US"/>
        </w:rPr>
        <w:t xml:space="preserve"> </w:t>
      </w:r>
      <w:r>
        <w:rPr>
          <w:lang w:val="en-US"/>
        </w:rPr>
        <w:t>quality, accessibility and effectiveness of financ</w:t>
      </w:r>
      <w:r w:rsidR="00BB676D">
        <w:rPr>
          <w:lang w:val="en-US"/>
        </w:rPr>
        <w:t xml:space="preserve">ial arrangements, whilst also putting forward new tasks and defining </w:t>
      </w:r>
      <w:r w:rsidR="004F6DAA">
        <w:rPr>
          <w:lang w:val="en-US"/>
        </w:rPr>
        <w:t xml:space="preserve">new </w:t>
      </w:r>
      <w:r>
        <w:rPr>
          <w:lang w:val="en-US"/>
        </w:rPr>
        <w:t>indica</w:t>
      </w:r>
      <w:r w:rsidR="004F6DAA">
        <w:rPr>
          <w:lang w:val="en-US"/>
        </w:rPr>
        <w:t>tors for monitoring implementation</w:t>
      </w:r>
      <w:r>
        <w:rPr>
          <w:lang w:val="en-US"/>
        </w:rPr>
        <w:t xml:space="preserve">. The integration of </w:t>
      </w:r>
      <w:smartTag w:uri="urn:schemas-microsoft-com:office:smarttags" w:element="country-region">
        <w:smartTag w:uri="urn:schemas-microsoft-com:office:smarttags" w:element="place">
          <w:r>
            <w:rPr>
              <w:lang w:val="en-US"/>
            </w:rPr>
            <w:t>Latvia</w:t>
          </w:r>
        </w:smartTag>
      </w:smartTag>
      <w:r>
        <w:rPr>
          <w:lang w:val="en-US"/>
        </w:rPr>
        <w:t xml:space="preserve"> into the European Union (</w:t>
      </w:r>
      <w:smartTag w:uri="urn:schemas-microsoft-com:office:smarttags" w:element="country-region">
        <w:smartTag w:uri="urn:schemas-microsoft-com:office:smarttags" w:element="place">
          <w:r>
            <w:rPr>
              <w:lang w:val="en-US"/>
            </w:rPr>
            <w:t>Latvia</w:t>
          </w:r>
        </w:smartTag>
      </w:smartTag>
      <w:r>
        <w:rPr>
          <w:lang w:val="en-US"/>
        </w:rPr>
        <w:t xml:space="preserve"> became a member state of EU on </w:t>
      </w:r>
      <w:smartTag w:uri="urn:schemas-microsoft-com:office:smarttags" w:element="date">
        <w:smartTagPr>
          <w:attr w:name="Year" w:val="2004"/>
          <w:attr w:name="Day" w:val="1"/>
          <w:attr w:name="Month" w:val="5"/>
        </w:smartTagPr>
        <w:r>
          <w:rPr>
            <w:lang w:val="en-US"/>
          </w:rPr>
          <w:t>May 1, 2004</w:t>
        </w:r>
      </w:smartTag>
      <w:r>
        <w:rPr>
          <w:lang w:val="en-US"/>
        </w:rPr>
        <w:t>) places special emphasis for this period.</w:t>
      </w:r>
    </w:p>
    <w:p w:rsidR="00992132" w:rsidRDefault="00992132" w:rsidP="00E116E1">
      <w:pPr>
        <w:pStyle w:val="BodyText2"/>
        <w:jc w:val="left"/>
        <w:rPr>
          <w:lang w:val="en-US"/>
        </w:rPr>
      </w:pPr>
    </w:p>
    <w:p w:rsidR="00627583" w:rsidRDefault="00992132" w:rsidP="00627583">
      <w:pPr>
        <w:pStyle w:val="BodyText2"/>
        <w:jc w:val="left"/>
        <w:rPr>
          <w:color w:val="000000"/>
          <w:szCs w:val="24"/>
        </w:rPr>
      </w:pPr>
      <w:r>
        <w:rPr>
          <w:lang w:val="en-US"/>
        </w:rPr>
        <w:t xml:space="preserve">A further policy document, </w:t>
      </w:r>
      <w:r w:rsidRPr="007365FD">
        <w:rPr>
          <w:i/>
          <w:color w:val="000000"/>
          <w:szCs w:val="24"/>
        </w:rPr>
        <w:t>Basic Guidel</w:t>
      </w:r>
      <w:r w:rsidR="00624A3C">
        <w:rPr>
          <w:i/>
          <w:color w:val="000000"/>
          <w:szCs w:val="24"/>
        </w:rPr>
        <w:t xml:space="preserve">ines for Education Development </w:t>
      </w:r>
      <w:r w:rsidRPr="007365FD">
        <w:rPr>
          <w:i/>
          <w:color w:val="000000"/>
          <w:szCs w:val="24"/>
        </w:rPr>
        <w:t>Years 2007 – 2013</w:t>
      </w:r>
      <w:r>
        <w:rPr>
          <w:i/>
          <w:color w:val="000000"/>
          <w:szCs w:val="24"/>
        </w:rPr>
        <w:t xml:space="preserve"> </w:t>
      </w:r>
      <w:r w:rsidRPr="00AF6227">
        <w:rPr>
          <w:color w:val="000000"/>
          <w:szCs w:val="24"/>
        </w:rPr>
        <w:t>builds</w:t>
      </w:r>
      <w:r>
        <w:rPr>
          <w:color w:val="000000"/>
          <w:szCs w:val="24"/>
        </w:rPr>
        <w:t xml:space="preserve"> on the </w:t>
      </w:r>
      <w:r w:rsidR="00624A3C" w:rsidRPr="00624A3C">
        <w:rPr>
          <w:i/>
          <w:color w:val="000000"/>
          <w:szCs w:val="24"/>
        </w:rPr>
        <w:t>Conception</w:t>
      </w:r>
      <w:r w:rsidR="00624A3C">
        <w:rPr>
          <w:i/>
          <w:color w:val="000000"/>
          <w:szCs w:val="24"/>
        </w:rPr>
        <w:t xml:space="preserve"> </w:t>
      </w:r>
      <w:r w:rsidR="00624A3C">
        <w:rPr>
          <w:color w:val="000000"/>
          <w:szCs w:val="24"/>
        </w:rPr>
        <w:t>and sets out further broad aims and the means for their attainment and monitoring for the whole of</w:t>
      </w:r>
      <w:r w:rsidR="00624A3C" w:rsidRPr="00624A3C">
        <w:rPr>
          <w:i/>
          <w:color w:val="000000"/>
          <w:szCs w:val="24"/>
        </w:rPr>
        <w:t xml:space="preserve"> </w:t>
      </w:r>
      <w:r w:rsidR="00624A3C">
        <w:rPr>
          <w:color w:val="000000"/>
          <w:szCs w:val="24"/>
        </w:rPr>
        <w:t>t</w:t>
      </w:r>
      <w:r w:rsidR="00E116E1" w:rsidRPr="00624A3C">
        <w:rPr>
          <w:color w:val="000000"/>
          <w:szCs w:val="24"/>
        </w:rPr>
        <w:t>he</w:t>
      </w:r>
      <w:r w:rsidR="00624A3C">
        <w:rPr>
          <w:color w:val="000000"/>
          <w:szCs w:val="24"/>
        </w:rPr>
        <w:t xml:space="preserve"> </w:t>
      </w:r>
      <w:r w:rsidR="00E116E1" w:rsidRPr="007365FD">
        <w:rPr>
          <w:color w:val="000000"/>
          <w:szCs w:val="24"/>
        </w:rPr>
        <w:t>Latvian education system</w:t>
      </w:r>
      <w:r w:rsidR="00AF6227">
        <w:rPr>
          <w:color w:val="000000"/>
          <w:szCs w:val="24"/>
        </w:rPr>
        <w:t xml:space="preserve"> for the </w:t>
      </w:r>
      <w:r w:rsidR="00AF6227">
        <w:rPr>
          <w:color w:val="000000"/>
          <w:szCs w:val="24"/>
        </w:rPr>
        <w:lastRenderedPageBreak/>
        <w:t>next few years.</w:t>
      </w:r>
      <w:r w:rsidR="00E116E1" w:rsidRPr="007365FD">
        <w:rPr>
          <w:color w:val="000000"/>
          <w:szCs w:val="24"/>
        </w:rPr>
        <w:t xml:space="preserve"> The general aims present</w:t>
      </w:r>
      <w:r w:rsidR="00627583">
        <w:rPr>
          <w:color w:val="000000"/>
          <w:szCs w:val="24"/>
        </w:rPr>
        <w:t>ed in the document may be summarised as follows:</w:t>
      </w:r>
    </w:p>
    <w:p w:rsidR="00E116E1" w:rsidRDefault="00E116E1" w:rsidP="00627583">
      <w:pPr>
        <w:pStyle w:val="BodyText2"/>
        <w:numPr>
          <w:ilvl w:val="0"/>
          <w:numId w:val="8"/>
        </w:numPr>
        <w:jc w:val="left"/>
        <w:rPr>
          <w:color w:val="000000"/>
          <w:szCs w:val="24"/>
        </w:rPr>
      </w:pPr>
      <w:r w:rsidRPr="007365FD">
        <w:rPr>
          <w:color w:val="000000"/>
          <w:szCs w:val="24"/>
        </w:rPr>
        <w:t>to increase the qual</w:t>
      </w:r>
      <w:r w:rsidR="00627583">
        <w:rPr>
          <w:color w:val="000000"/>
          <w:szCs w:val="24"/>
        </w:rPr>
        <w:t xml:space="preserve">ity of general knowledge, </w:t>
      </w:r>
      <w:r w:rsidRPr="007365FD">
        <w:rPr>
          <w:color w:val="000000"/>
          <w:szCs w:val="24"/>
        </w:rPr>
        <w:t xml:space="preserve">education </w:t>
      </w:r>
      <w:r w:rsidR="00627583">
        <w:rPr>
          <w:color w:val="000000"/>
          <w:szCs w:val="24"/>
        </w:rPr>
        <w:t xml:space="preserve">about values, </w:t>
      </w:r>
      <w:r w:rsidRPr="007365FD">
        <w:rPr>
          <w:color w:val="000000"/>
          <w:szCs w:val="24"/>
        </w:rPr>
        <w:t>and life skills acquired by learners</w:t>
      </w:r>
      <w:r w:rsidR="00627583">
        <w:rPr>
          <w:color w:val="000000"/>
          <w:szCs w:val="24"/>
        </w:rPr>
        <w:t>;</w:t>
      </w:r>
    </w:p>
    <w:p w:rsidR="00E116E1" w:rsidRDefault="00627583" w:rsidP="00627583">
      <w:pPr>
        <w:pStyle w:val="BodyText2"/>
        <w:numPr>
          <w:ilvl w:val="0"/>
          <w:numId w:val="8"/>
        </w:numPr>
        <w:jc w:val="left"/>
        <w:rPr>
          <w:color w:val="000000"/>
          <w:szCs w:val="24"/>
        </w:rPr>
      </w:pPr>
      <w:r>
        <w:rPr>
          <w:color w:val="000000"/>
          <w:szCs w:val="24"/>
        </w:rPr>
        <w:t xml:space="preserve">to ensure an </w:t>
      </w:r>
      <w:r w:rsidR="00E116E1" w:rsidRPr="007365FD">
        <w:rPr>
          <w:color w:val="000000"/>
          <w:szCs w:val="24"/>
        </w:rPr>
        <w:t xml:space="preserve">education </w:t>
      </w:r>
      <w:r>
        <w:rPr>
          <w:color w:val="000000"/>
          <w:szCs w:val="24"/>
        </w:rPr>
        <w:t>‘</w:t>
      </w:r>
      <w:r w:rsidR="00E116E1" w:rsidRPr="007365FD">
        <w:rPr>
          <w:color w:val="000000"/>
          <w:szCs w:val="24"/>
        </w:rPr>
        <w:t>offer</w:t>
      </w:r>
      <w:r>
        <w:rPr>
          <w:color w:val="000000"/>
          <w:szCs w:val="24"/>
        </w:rPr>
        <w:t>’</w:t>
      </w:r>
      <w:r w:rsidR="00E116E1" w:rsidRPr="007365FD">
        <w:rPr>
          <w:color w:val="000000"/>
          <w:szCs w:val="24"/>
        </w:rPr>
        <w:t xml:space="preserve"> that corresponds to the development needs of the national economy</w:t>
      </w:r>
      <w:r>
        <w:rPr>
          <w:color w:val="000000"/>
          <w:szCs w:val="24"/>
        </w:rPr>
        <w:t>;</w:t>
      </w:r>
    </w:p>
    <w:p w:rsidR="00E116E1" w:rsidRDefault="00E116E1" w:rsidP="00627583">
      <w:pPr>
        <w:pStyle w:val="BodyText2"/>
        <w:numPr>
          <w:ilvl w:val="0"/>
          <w:numId w:val="8"/>
        </w:numPr>
        <w:jc w:val="left"/>
        <w:rPr>
          <w:color w:val="000000"/>
          <w:szCs w:val="24"/>
        </w:rPr>
      </w:pPr>
      <w:r w:rsidRPr="007365FD">
        <w:rPr>
          <w:color w:val="000000"/>
          <w:szCs w:val="24"/>
        </w:rPr>
        <w:t xml:space="preserve">to </w:t>
      </w:r>
      <w:r w:rsidR="00993BD8">
        <w:rPr>
          <w:color w:val="000000"/>
          <w:szCs w:val="24"/>
        </w:rPr>
        <w:t xml:space="preserve">increase and </w:t>
      </w:r>
      <w:r w:rsidRPr="007365FD">
        <w:rPr>
          <w:color w:val="000000"/>
          <w:szCs w:val="24"/>
        </w:rPr>
        <w:t xml:space="preserve">broaden the </w:t>
      </w:r>
      <w:r w:rsidR="00993BD8">
        <w:rPr>
          <w:color w:val="000000"/>
          <w:szCs w:val="24"/>
        </w:rPr>
        <w:t xml:space="preserve">range of </w:t>
      </w:r>
      <w:r w:rsidRPr="007365FD">
        <w:rPr>
          <w:color w:val="000000"/>
          <w:szCs w:val="24"/>
        </w:rPr>
        <w:t>education</w:t>
      </w:r>
      <w:r w:rsidR="00993BD8">
        <w:rPr>
          <w:color w:val="000000"/>
          <w:szCs w:val="24"/>
        </w:rPr>
        <w:t xml:space="preserve">al opportunities </w:t>
      </w:r>
      <w:r w:rsidRPr="007365FD">
        <w:rPr>
          <w:color w:val="000000"/>
          <w:szCs w:val="24"/>
        </w:rPr>
        <w:t xml:space="preserve">for different groups of </w:t>
      </w:r>
      <w:r w:rsidR="00993BD8">
        <w:rPr>
          <w:color w:val="000000"/>
          <w:szCs w:val="24"/>
        </w:rPr>
        <w:t xml:space="preserve">the </w:t>
      </w:r>
      <w:r w:rsidRPr="007365FD">
        <w:rPr>
          <w:color w:val="000000"/>
          <w:szCs w:val="24"/>
        </w:rPr>
        <w:t>population in all re</w:t>
      </w:r>
      <w:r>
        <w:rPr>
          <w:color w:val="000000"/>
          <w:szCs w:val="24"/>
        </w:rPr>
        <w:t>g</w:t>
      </w:r>
      <w:r w:rsidRPr="007365FD">
        <w:rPr>
          <w:color w:val="000000"/>
          <w:szCs w:val="24"/>
        </w:rPr>
        <w:t>ions</w:t>
      </w:r>
      <w:r w:rsidR="00993BD8">
        <w:rPr>
          <w:color w:val="000000"/>
          <w:szCs w:val="24"/>
        </w:rPr>
        <w:t>;</w:t>
      </w:r>
    </w:p>
    <w:p w:rsidR="00E116E1" w:rsidRDefault="00993BD8" w:rsidP="00993BD8">
      <w:pPr>
        <w:pStyle w:val="BodyText2"/>
        <w:numPr>
          <w:ilvl w:val="0"/>
          <w:numId w:val="8"/>
        </w:numPr>
        <w:jc w:val="left"/>
        <w:rPr>
          <w:color w:val="000000"/>
          <w:szCs w:val="24"/>
        </w:rPr>
      </w:pPr>
      <w:r>
        <w:rPr>
          <w:color w:val="000000"/>
          <w:szCs w:val="24"/>
        </w:rPr>
        <w:t xml:space="preserve">to strengthen the capacity for ensuring the </w:t>
      </w:r>
      <w:r w:rsidR="00E116E1" w:rsidRPr="007365FD">
        <w:rPr>
          <w:color w:val="000000"/>
          <w:szCs w:val="24"/>
        </w:rPr>
        <w:t>quality and management</w:t>
      </w:r>
      <w:r>
        <w:rPr>
          <w:color w:val="000000"/>
          <w:szCs w:val="24"/>
        </w:rPr>
        <w:t xml:space="preserve"> of education</w:t>
      </w:r>
    </w:p>
    <w:p w:rsidR="00993BD8" w:rsidRDefault="00993BD8" w:rsidP="00E116E1">
      <w:pPr>
        <w:pStyle w:val="BodyText2"/>
        <w:jc w:val="left"/>
        <w:rPr>
          <w:color w:val="000000"/>
          <w:szCs w:val="24"/>
        </w:rPr>
      </w:pPr>
    </w:p>
    <w:p w:rsidR="00E116E1" w:rsidRPr="00D75FDA" w:rsidRDefault="00654E78" w:rsidP="00E116E1">
      <w:pPr>
        <w:pStyle w:val="BodyText2"/>
        <w:jc w:val="left"/>
        <w:rPr>
          <w:lang w:val="en-US"/>
        </w:rPr>
      </w:pPr>
      <w:r>
        <w:t xml:space="preserve">It is </w:t>
      </w:r>
      <w:r w:rsidR="00767615">
        <w:t xml:space="preserve">now widely </w:t>
      </w:r>
      <w:r>
        <w:t>recognised</w:t>
      </w:r>
      <w:r w:rsidR="00AF6227">
        <w:t xml:space="preserve"> amongst policy ma</w:t>
      </w:r>
      <w:r w:rsidR="00767615">
        <w:t>kers and</w:t>
      </w:r>
      <w:r w:rsidR="00AF6227">
        <w:t xml:space="preserve"> educationalists that a</w:t>
      </w:r>
      <w:r w:rsidR="0080133D">
        <w:t xml:space="preserve">s a naton, </w:t>
      </w:r>
      <w:r w:rsidR="00E116E1">
        <w:rPr>
          <w:lang w:val="en-US"/>
        </w:rPr>
        <w:t xml:space="preserve">Latvia has to ensure that the outcomes of </w:t>
      </w:r>
      <w:r w:rsidR="0080133D">
        <w:rPr>
          <w:lang w:val="en-US"/>
        </w:rPr>
        <w:t xml:space="preserve">its </w:t>
      </w:r>
      <w:r w:rsidR="00E116E1">
        <w:rPr>
          <w:lang w:val="en-US"/>
        </w:rPr>
        <w:t xml:space="preserve">education </w:t>
      </w:r>
      <w:r w:rsidR="0080133D">
        <w:rPr>
          <w:lang w:val="en-US"/>
        </w:rPr>
        <w:t xml:space="preserve">system articulate well with </w:t>
      </w:r>
      <w:r w:rsidR="00E116E1">
        <w:rPr>
          <w:lang w:val="en-US"/>
        </w:rPr>
        <w:t xml:space="preserve">the ever-increasing quality demands and </w:t>
      </w:r>
      <w:r w:rsidR="0080133D">
        <w:rPr>
          <w:lang w:val="en-US"/>
        </w:rPr>
        <w:t xml:space="preserve">the </w:t>
      </w:r>
      <w:r w:rsidR="00E116E1">
        <w:rPr>
          <w:lang w:val="en-US"/>
        </w:rPr>
        <w:t xml:space="preserve">competition </w:t>
      </w:r>
      <w:r w:rsidR="0080133D">
        <w:rPr>
          <w:lang w:val="en-US"/>
        </w:rPr>
        <w:t xml:space="preserve">that comes with </w:t>
      </w:r>
      <w:r w:rsidR="00294639">
        <w:rPr>
          <w:lang w:val="en-US"/>
        </w:rPr>
        <w:t xml:space="preserve">a greater </w:t>
      </w:r>
      <w:r w:rsidR="00E116E1">
        <w:rPr>
          <w:lang w:val="en-US"/>
        </w:rPr>
        <w:t xml:space="preserve">international </w:t>
      </w:r>
      <w:r w:rsidR="00294639">
        <w:rPr>
          <w:lang w:val="en-US"/>
        </w:rPr>
        <w:t>connectedness</w:t>
      </w:r>
      <w:r w:rsidR="00E116E1">
        <w:rPr>
          <w:lang w:val="en-US"/>
        </w:rPr>
        <w:t>. The living sta</w:t>
      </w:r>
      <w:r w:rsidR="00767615">
        <w:rPr>
          <w:lang w:val="en-US"/>
        </w:rPr>
        <w:t xml:space="preserve">ndards of people </w:t>
      </w:r>
      <w:r w:rsidR="00E116E1">
        <w:rPr>
          <w:lang w:val="en-US"/>
        </w:rPr>
        <w:t>in Latvia and the development of the country in future depends</w:t>
      </w:r>
      <w:r w:rsidR="00294639">
        <w:rPr>
          <w:lang w:val="en-US"/>
        </w:rPr>
        <w:t>, at least</w:t>
      </w:r>
      <w:r w:rsidR="00E116E1">
        <w:rPr>
          <w:lang w:val="en-US"/>
        </w:rPr>
        <w:t xml:space="preserve"> </w:t>
      </w:r>
      <w:r w:rsidR="00294639">
        <w:rPr>
          <w:lang w:val="en-US"/>
        </w:rPr>
        <w:t xml:space="preserve">in some measure, </w:t>
      </w:r>
      <w:r w:rsidR="00E116E1">
        <w:rPr>
          <w:lang w:val="en-US"/>
        </w:rPr>
        <w:t xml:space="preserve">on the effectiveness and quality of </w:t>
      </w:r>
      <w:r w:rsidR="00294639">
        <w:rPr>
          <w:lang w:val="en-US"/>
        </w:rPr>
        <w:t xml:space="preserve">its education, on how well its citizens are </w:t>
      </w:r>
      <w:r w:rsidR="00E116E1">
        <w:rPr>
          <w:lang w:val="en-US"/>
        </w:rPr>
        <w:t xml:space="preserve">prepared for professional work and free competition in the common </w:t>
      </w:r>
      <w:r w:rsidR="00E116E1" w:rsidRPr="00D75FDA">
        <w:rPr>
          <w:lang w:val="en-US"/>
        </w:rPr>
        <w:t xml:space="preserve">European economic </w:t>
      </w:r>
      <w:r w:rsidR="00E116E1">
        <w:rPr>
          <w:lang w:val="en-US"/>
        </w:rPr>
        <w:t>area.</w:t>
      </w:r>
    </w:p>
    <w:p w:rsidR="00E116E1" w:rsidRDefault="00E116E1" w:rsidP="00E116E1">
      <w:pPr>
        <w:ind w:left="57" w:firstLine="720"/>
        <w:rPr>
          <w:lang w:val="en-US"/>
        </w:rPr>
      </w:pPr>
      <w:r w:rsidRPr="00D75FDA">
        <w:rPr>
          <w:lang w:val="en-US"/>
        </w:rPr>
        <w:t xml:space="preserve"> </w:t>
      </w:r>
    </w:p>
    <w:p w:rsidR="00921FCD" w:rsidRPr="00D75FDA" w:rsidRDefault="00921FCD" w:rsidP="00A81375">
      <w:pPr>
        <w:pStyle w:val="BodyText2"/>
        <w:jc w:val="left"/>
        <w:rPr>
          <w:b/>
          <w:lang w:val="en-US"/>
        </w:rPr>
      </w:pPr>
      <w:r w:rsidRPr="00D75FDA">
        <w:rPr>
          <w:b/>
          <w:lang w:val="en-US"/>
        </w:rPr>
        <w:t xml:space="preserve">The most important achievements of the reforms of the education system </w:t>
      </w:r>
    </w:p>
    <w:p w:rsidR="00A81375" w:rsidRDefault="00A81375" w:rsidP="00A81375">
      <w:pPr>
        <w:pStyle w:val="BodyTextIndent2"/>
        <w:spacing w:line="240" w:lineRule="auto"/>
        <w:ind w:left="0"/>
        <w:rPr>
          <w:lang w:val="en-US"/>
        </w:rPr>
      </w:pPr>
    </w:p>
    <w:p w:rsidR="00BB08AD" w:rsidRDefault="00A8670A" w:rsidP="00BB08AD">
      <w:pPr>
        <w:rPr>
          <w:lang w:val="en-US"/>
        </w:rPr>
      </w:pPr>
      <w:r>
        <w:rPr>
          <w:lang w:val="en-US"/>
        </w:rPr>
        <w:t>T</w:t>
      </w:r>
      <w:r w:rsidR="00BB08AD">
        <w:rPr>
          <w:lang w:val="en-US"/>
        </w:rPr>
        <w:t xml:space="preserve">he Latvian education system </w:t>
      </w:r>
      <w:r>
        <w:rPr>
          <w:lang w:val="en-US"/>
        </w:rPr>
        <w:t xml:space="preserve">has </w:t>
      </w:r>
      <w:r w:rsidR="00BB08AD">
        <w:rPr>
          <w:lang w:val="en-US"/>
        </w:rPr>
        <w:t xml:space="preserve">compulsory period </w:t>
      </w:r>
      <w:r w:rsidR="004D2024">
        <w:rPr>
          <w:lang w:val="en-US"/>
        </w:rPr>
        <w:t>of basic education from age 5 to 16</w:t>
      </w:r>
      <w:r w:rsidR="00505966">
        <w:rPr>
          <w:lang w:val="en-US"/>
        </w:rPr>
        <w:t xml:space="preserve"> (Grade 9)</w:t>
      </w:r>
      <w:r w:rsidR="004D2024">
        <w:rPr>
          <w:lang w:val="en-US"/>
        </w:rPr>
        <w:t xml:space="preserve">, and </w:t>
      </w:r>
      <w:r w:rsidR="00A77DC6">
        <w:rPr>
          <w:lang w:val="en-US"/>
        </w:rPr>
        <w:t xml:space="preserve">after that </w:t>
      </w:r>
      <w:r w:rsidR="004D2024">
        <w:rPr>
          <w:lang w:val="en-US"/>
        </w:rPr>
        <w:t xml:space="preserve">a </w:t>
      </w:r>
      <w:r w:rsidR="0010298D">
        <w:rPr>
          <w:lang w:val="en-US"/>
        </w:rPr>
        <w:t xml:space="preserve">normal continuation into various forms of </w:t>
      </w:r>
      <w:r w:rsidR="00A77DC6">
        <w:rPr>
          <w:lang w:val="en-US"/>
        </w:rPr>
        <w:t xml:space="preserve">general or vocational </w:t>
      </w:r>
      <w:r w:rsidR="0010298D">
        <w:rPr>
          <w:lang w:val="en-US"/>
        </w:rPr>
        <w:t xml:space="preserve">secondary </w:t>
      </w:r>
      <w:r w:rsidR="00BB08AD">
        <w:rPr>
          <w:lang w:val="en-US"/>
        </w:rPr>
        <w:t xml:space="preserve">education </w:t>
      </w:r>
      <w:r w:rsidR="0010298D">
        <w:rPr>
          <w:lang w:val="en-US"/>
        </w:rPr>
        <w:t xml:space="preserve">that takes </w:t>
      </w:r>
      <w:r w:rsidR="00A77DC6">
        <w:rPr>
          <w:lang w:val="en-US"/>
        </w:rPr>
        <w:t xml:space="preserve">young people through </w:t>
      </w:r>
      <w:proofErr w:type="spellStart"/>
      <w:r w:rsidR="00A77DC6">
        <w:rPr>
          <w:lang w:val="en-US"/>
        </w:rPr>
        <w:t>programmes</w:t>
      </w:r>
      <w:proofErr w:type="spellEnd"/>
      <w:r w:rsidR="00A77DC6">
        <w:rPr>
          <w:lang w:val="en-US"/>
        </w:rPr>
        <w:t xml:space="preserve"> of between 2 and 4 years.</w:t>
      </w:r>
      <w:r w:rsidR="00BB08AD">
        <w:rPr>
          <w:lang w:val="en-US"/>
        </w:rPr>
        <w:t xml:space="preserve"> The state or municipal preschool, basic and secondary education</w:t>
      </w:r>
      <w:r w:rsidR="00A77DC6">
        <w:rPr>
          <w:lang w:val="en-US"/>
        </w:rPr>
        <w:t xml:space="preserve"> institutions are financed by </w:t>
      </w:r>
      <w:r w:rsidR="00BB08AD">
        <w:rPr>
          <w:lang w:val="en-US"/>
        </w:rPr>
        <w:t xml:space="preserve">the </w:t>
      </w:r>
      <w:r w:rsidR="00A77DC6">
        <w:rPr>
          <w:lang w:val="en-US"/>
        </w:rPr>
        <w:t>state</w:t>
      </w:r>
      <w:r w:rsidR="00BB08AD">
        <w:rPr>
          <w:lang w:val="en-US"/>
        </w:rPr>
        <w:t>. Private educational institutions may determine their own tuition fees.</w:t>
      </w:r>
      <w:r w:rsidR="00702DAC">
        <w:rPr>
          <w:lang w:val="en-US"/>
        </w:rPr>
        <w:t xml:space="preserve">  In this part of the paper, we discuss compulsory and general secondary education, vocational education and training, and </w:t>
      </w:r>
      <w:r w:rsidR="004D3B45">
        <w:rPr>
          <w:lang w:val="en-US"/>
        </w:rPr>
        <w:t>higher education, before outlining some next steps</w:t>
      </w:r>
      <w:r w:rsidR="00702DAC">
        <w:rPr>
          <w:lang w:val="en-US"/>
        </w:rPr>
        <w:t xml:space="preserve"> in the reform process.</w:t>
      </w:r>
    </w:p>
    <w:p w:rsidR="00D21CC1" w:rsidRDefault="00D21CC1" w:rsidP="00A81375">
      <w:pPr>
        <w:pStyle w:val="BodyTextIndent2"/>
        <w:spacing w:line="240" w:lineRule="auto"/>
        <w:ind w:left="0"/>
        <w:rPr>
          <w:lang w:val="en-US"/>
        </w:rPr>
      </w:pPr>
    </w:p>
    <w:p w:rsidR="00921FCD" w:rsidRPr="00A81375" w:rsidRDefault="00921FCD" w:rsidP="00A81375">
      <w:pPr>
        <w:pStyle w:val="BodyTextIndent2"/>
        <w:spacing w:line="240" w:lineRule="auto"/>
        <w:ind w:left="0"/>
        <w:rPr>
          <w:b/>
          <w:i/>
          <w:lang w:val="en-US"/>
        </w:rPr>
      </w:pPr>
      <w:r w:rsidRPr="00A81375">
        <w:rPr>
          <w:b/>
          <w:i/>
          <w:lang w:val="en-US"/>
        </w:rPr>
        <w:t>Compulsory education and general secondary education</w:t>
      </w:r>
    </w:p>
    <w:p w:rsidR="00921FCD" w:rsidRDefault="00921FCD" w:rsidP="00D21CC1">
      <w:pPr>
        <w:rPr>
          <w:lang w:val="en-US"/>
        </w:rPr>
      </w:pPr>
      <w:r>
        <w:rPr>
          <w:lang w:val="en-US"/>
        </w:rPr>
        <w:t>After the regaining of Latvian independence,</w:t>
      </w:r>
      <w:r w:rsidR="00FF0BF2">
        <w:rPr>
          <w:lang w:val="en-US"/>
        </w:rPr>
        <w:t xml:space="preserve"> the number of children in </w:t>
      </w:r>
      <w:r>
        <w:rPr>
          <w:lang w:val="en-US"/>
        </w:rPr>
        <w:t>preschool educational institutions (kindergartens) rapidly decreased. The state refused to give financial support to the broad network of preschool education insti</w:t>
      </w:r>
      <w:r w:rsidR="00D21CC1">
        <w:rPr>
          <w:lang w:val="en-US"/>
        </w:rPr>
        <w:t xml:space="preserve">tutions which in many cases were closely connected with </w:t>
      </w:r>
      <w:r>
        <w:rPr>
          <w:lang w:val="en-US"/>
        </w:rPr>
        <w:t>production enterprises</w:t>
      </w:r>
      <w:r w:rsidR="00FF0BF2">
        <w:rPr>
          <w:lang w:val="en-US"/>
        </w:rPr>
        <w:t xml:space="preserve"> such as factories and collective farms</w:t>
      </w:r>
      <w:r>
        <w:rPr>
          <w:lang w:val="en-US"/>
        </w:rPr>
        <w:t xml:space="preserve"> which had </w:t>
      </w:r>
      <w:r w:rsidR="00FF0BF2">
        <w:rPr>
          <w:lang w:val="en-US"/>
        </w:rPr>
        <w:t xml:space="preserve">by that time </w:t>
      </w:r>
      <w:r>
        <w:rPr>
          <w:lang w:val="en-US"/>
        </w:rPr>
        <w:t>stopped working. Thus in 1990 almost 75 per cent of children up to age 6 attended the kindergarten</w:t>
      </w:r>
      <w:r w:rsidR="00FF0BF2">
        <w:rPr>
          <w:lang w:val="en-US"/>
        </w:rPr>
        <w:t>,</w:t>
      </w:r>
      <w:r>
        <w:rPr>
          <w:lang w:val="en-US"/>
        </w:rPr>
        <w:t xml:space="preserve"> but in 1998 </w:t>
      </w:r>
      <w:r w:rsidR="00D21CC1">
        <w:rPr>
          <w:lang w:val="en-US"/>
        </w:rPr>
        <w:t>the proportion had fallen</w:t>
      </w:r>
      <w:r>
        <w:rPr>
          <w:lang w:val="en-US"/>
        </w:rPr>
        <w:t xml:space="preserve"> to only 40 per cent.</w:t>
      </w:r>
      <w:r w:rsidR="004E55C2">
        <w:rPr>
          <w:lang w:val="en-US"/>
        </w:rPr>
        <w:t xml:space="preserve"> </w:t>
      </w:r>
      <w:r>
        <w:rPr>
          <w:lang w:val="en-US"/>
        </w:rPr>
        <w:t>However</w:t>
      </w:r>
      <w:r w:rsidR="00BA0EDA">
        <w:rPr>
          <w:lang w:val="en-US"/>
        </w:rPr>
        <w:t xml:space="preserve">, the role </w:t>
      </w:r>
      <w:r>
        <w:rPr>
          <w:lang w:val="en-US"/>
        </w:rPr>
        <w:t>of the preschool education and preschool institutions in child development was</w:t>
      </w:r>
      <w:r w:rsidR="00BA0EDA">
        <w:rPr>
          <w:lang w:val="en-US"/>
        </w:rPr>
        <w:t xml:space="preserve"> an issue that was</w:t>
      </w:r>
      <w:r>
        <w:rPr>
          <w:lang w:val="en-US"/>
        </w:rPr>
        <w:t xml:space="preserve"> much discussed. </w:t>
      </w:r>
      <w:r w:rsidRPr="00117330">
        <w:rPr>
          <w:i/>
          <w:lang w:val="en-US"/>
        </w:rPr>
        <w:t>The</w:t>
      </w:r>
      <w:r w:rsidRPr="005D221E">
        <w:rPr>
          <w:i/>
          <w:lang w:val="en-US"/>
        </w:rPr>
        <w:t xml:space="preserve"> Law on Education</w:t>
      </w:r>
      <w:r w:rsidR="000F37E8">
        <w:rPr>
          <w:lang w:val="en-US"/>
        </w:rPr>
        <w:t xml:space="preserve"> insists</w:t>
      </w:r>
      <w:r>
        <w:rPr>
          <w:lang w:val="en-US"/>
        </w:rPr>
        <w:t xml:space="preserve"> that </w:t>
      </w:r>
      <w:r w:rsidR="00D21CC1">
        <w:rPr>
          <w:lang w:val="en-US"/>
        </w:rPr>
        <w:t xml:space="preserve">pre-school education is essential for </w:t>
      </w:r>
      <w:r>
        <w:rPr>
          <w:lang w:val="en-US"/>
        </w:rPr>
        <w:t xml:space="preserve">the all-round development of child’s personality, </w:t>
      </w:r>
      <w:r w:rsidR="00D21CC1">
        <w:rPr>
          <w:lang w:val="en-US"/>
        </w:rPr>
        <w:t>the strengthening of the child’</w:t>
      </w:r>
      <w:r>
        <w:rPr>
          <w:lang w:val="en-US"/>
        </w:rPr>
        <w:t>s health and</w:t>
      </w:r>
      <w:r w:rsidR="00D21CC1">
        <w:rPr>
          <w:lang w:val="en-US"/>
        </w:rPr>
        <w:t xml:space="preserve"> for </w:t>
      </w:r>
      <w:r>
        <w:rPr>
          <w:lang w:val="en-US"/>
        </w:rPr>
        <w:t>getting r</w:t>
      </w:r>
      <w:r w:rsidR="000F37E8">
        <w:rPr>
          <w:lang w:val="en-US"/>
        </w:rPr>
        <w:t xml:space="preserve">eady to benefit from a </w:t>
      </w:r>
      <w:r>
        <w:rPr>
          <w:lang w:val="en-US"/>
        </w:rPr>
        <w:t>basic education</w:t>
      </w:r>
      <w:r w:rsidR="00D21CC1">
        <w:rPr>
          <w:lang w:val="en-US"/>
        </w:rPr>
        <w:t>.</w:t>
      </w:r>
    </w:p>
    <w:p w:rsidR="00D21CC1" w:rsidRDefault="00D21CC1" w:rsidP="00D21CC1">
      <w:pPr>
        <w:rPr>
          <w:lang w:val="en-US"/>
        </w:rPr>
      </w:pPr>
    </w:p>
    <w:p w:rsidR="00A944A2" w:rsidRDefault="00921FCD" w:rsidP="00D21CC1">
      <w:pPr>
        <w:rPr>
          <w:color w:val="000000"/>
          <w:lang w:val="en-US"/>
        </w:rPr>
      </w:pPr>
      <w:r>
        <w:rPr>
          <w:lang w:val="en-US"/>
        </w:rPr>
        <w:t xml:space="preserve">The new norm of </w:t>
      </w:r>
      <w:r w:rsidRPr="00117330">
        <w:rPr>
          <w:i/>
          <w:lang w:val="en-US"/>
        </w:rPr>
        <w:t>The</w:t>
      </w:r>
      <w:r>
        <w:rPr>
          <w:lang w:val="en-US"/>
        </w:rPr>
        <w:t xml:space="preserve"> </w:t>
      </w:r>
      <w:r w:rsidRPr="005D221E">
        <w:rPr>
          <w:i/>
          <w:lang w:val="en-US"/>
        </w:rPr>
        <w:t>Law on Education</w:t>
      </w:r>
      <w:r>
        <w:rPr>
          <w:lang w:val="en-US"/>
        </w:rPr>
        <w:t xml:space="preserve"> about t</w:t>
      </w:r>
      <w:r w:rsidR="000F37E8">
        <w:rPr>
          <w:lang w:val="en-US"/>
        </w:rPr>
        <w:t>he compulsory preparation of all</w:t>
      </w:r>
      <w:r>
        <w:rPr>
          <w:lang w:val="en-US"/>
        </w:rPr>
        <w:t xml:space="preserve"> 5 and 6 year olds for school became effective </w:t>
      </w:r>
      <w:smartTag w:uri="urn:schemas-microsoft-com:office:smarttags" w:element="date">
        <w:smartTagPr>
          <w:attr w:name="Year" w:val="2002"/>
          <w:attr w:name="Day" w:val="1"/>
          <w:attr w:name="Month" w:val="9"/>
        </w:smartTagPr>
        <w:r>
          <w:rPr>
            <w:lang w:val="en-US"/>
          </w:rPr>
          <w:t>September 1, 2002</w:t>
        </w:r>
      </w:smartTag>
      <w:r>
        <w:rPr>
          <w:lang w:val="en-US"/>
        </w:rPr>
        <w:t xml:space="preserve">. </w:t>
      </w:r>
      <w:r w:rsidR="000F37E8">
        <w:rPr>
          <w:lang w:val="en-US"/>
        </w:rPr>
        <w:t xml:space="preserve">It is for </w:t>
      </w:r>
      <w:r>
        <w:rPr>
          <w:lang w:val="en-US"/>
        </w:rPr>
        <w:t>local government</w:t>
      </w:r>
      <w:r w:rsidR="000F37E8">
        <w:rPr>
          <w:lang w:val="en-US"/>
        </w:rPr>
        <w:t xml:space="preserve"> to </w:t>
      </w:r>
      <w:r>
        <w:rPr>
          <w:lang w:val="en-US"/>
        </w:rPr>
        <w:t>ensure the implementation of this norm</w:t>
      </w:r>
      <w:r w:rsidR="003825D9">
        <w:rPr>
          <w:lang w:val="en-US"/>
        </w:rPr>
        <w:t xml:space="preserve"> and to ensure that an associated set of stricter demands are realized in respect of the educational level reached by the pre-school staff themselves.</w:t>
      </w:r>
      <w:r>
        <w:rPr>
          <w:lang w:val="en-US"/>
        </w:rPr>
        <w:t xml:space="preserve"> Ministry of Education and Science figures show that by 2004, 96% of five and si</w:t>
      </w:r>
      <w:r w:rsidR="00023829">
        <w:rPr>
          <w:lang w:val="en-US"/>
        </w:rPr>
        <w:t xml:space="preserve">x year olds were involved in </w:t>
      </w:r>
      <w:r>
        <w:rPr>
          <w:lang w:val="en-US"/>
        </w:rPr>
        <w:t xml:space="preserve">preschool </w:t>
      </w:r>
      <w:r>
        <w:rPr>
          <w:lang w:val="en-US"/>
        </w:rPr>
        <w:lastRenderedPageBreak/>
        <w:t>education</w:t>
      </w:r>
      <w:r w:rsidRPr="004C1640">
        <w:rPr>
          <w:color w:val="993366"/>
          <w:lang w:val="en-US"/>
        </w:rPr>
        <w:t xml:space="preserve">. </w:t>
      </w:r>
      <w:r w:rsidRPr="00023829">
        <w:rPr>
          <w:color w:val="000000"/>
          <w:lang w:val="en-US"/>
        </w:rPr>
        <w:t xml:space="preserve">However, </w:t>
      </w:r>
      <w:r w:rsidR="00023829">
        <w:rPr>
          <w:color w:val="000000"/>
          <w:lang w:val="en-US"/>
        </w:rPr>
        <w:t>there are still some difficulties</w:t>
      </w:r>
      <w:r w:rsidR="00A944A2">
        <w:rPr>
          <w:color w:val="000000"/>
          <w:lang w:val="en-US"/>
        </w:rPr>
        <w:t xml:space="preserve"> in the availability </w:t>
      </w:r>
      <w:r w:rsidR="00D31AB2">
        <w:rPr>
          <w:color w:val="000000"/>
          <w:lang w:val="en-US"/>
        </w:rPr>
        <w:t xml:space="preserve">of </w:t>
      </w:r>
      <w:r w:rsidR="00A944A2">
        <w:rPr>
          <w:color w:val="000000"/>
          <w:lang w:val="en-US"/>
        </w:rPr>
        <w:t xml:space="preserve">pre-compulsory </w:t>
      </w:r>
      <w:r w:rsidR="00D31AB2">
        <w:rPr>
          <w:color w:val="000000"/>
          <w:lang w:val="en-US"/>
        </w:rPr>
        <w:t>kindergarten places for</w:t>
      </w:r>
      <w:r w:rsidR="00A944A2">
        <w:rPr>
          <w:color w:val="000000"/>
          <w:lang w:val="en-US"/>
        </w:rPr>
        <w:t xml:space="preserve"> children younger than 5 years, which have declined in number in recent years.</w:t>
      </w:r>
      <w:r w:rsidR="00880CCB">
        <w:rPr>
          <w:color w:val="000000"/>
          <w:lang w:val="en-US"/>
        </w:rPr>
        <w:t xml:space="preserve"> The response to this includes plans to attract private capital.</w:t>
      </w:r>
    </w:p>
    <w:p w:rsidR="00A944A2" w:rsidRDefault="00A944A2" w:rsidP="00921FCD">
      <w:pPr>
        <w:ind w:left="57"/>
        <w:rPr>
          <w:color w:val="000000"/>
          <w:lang w:val="en-US"/>
        </w:rPr>
      </w:pPr>
    </w:p>
    <w:p w:rsidR="00921FCD" w:rsidRDefault="00921FCD" w:rsidP="00921FCD">
      <w:pPr>
        <w:ind w:left="57"/>
        <w:rPr>
          <w:lang w:val="en-US"/>
        </w:rPr>
      </w:pPr>
      <w:r>
        <w:rPr>
          <w:lang w:val="en-US"/>
        </w:rPr>
        <w:t xml:space="preserve">In 2005 there was some debate in </w:t>
      </w:r>
      <w:smartTag w:uri="urn:schemas-microsoft-com:office:smarttags" w:element="country-region">
        <w:smartTag w:uri="urn:schemas-microsoft-com:office:smarttags" w:element="place">
          <w:r>
            <w:rPr>
              <w:lang w:val="en-US"/>
            </w:rPr>
            <w:t>Latvia</w:t>
          </w:r>
        </w:smartTag>
      </w:smartTag>
      <w:r w:rsidR="00505966">
        <w:rPr>
          <w:lang w:val="en-US"/>
        </w:rPr>
        <w:t xml:space="preserve"> about the possible redefinition </w:t>
      </w:r>
      <w:r>
        <w:rPr>
          <w:lang w:val="en-US"/>
        </w:rPr>
        <w:t>o</w:t>
      </w:r>
      <w:r w:rsidR="00505966">
        <w:rPr>
          <w:lang w:val="en-US"/>
        </w:rPr>
        <w:t>f G</w:t>
      </w:r>
      <w:r>
        <w:rPr>
          <w:lang w:val="en-US"/>
        </w:rPr>
        <w:t xml:space="preserve">rades 10-12 </w:t>
      </w:r>
      <w:r w:rsidR="00505966">
        <w:rPr>
          <w:lang w:val="en-US"/>
        </w:rPr>
        <w:t xml:space="preserve">(i.e. for young people aged between 16 and 19) to make these part of the </w:t>
      </w:r>
      <w:r w:rsidR="009105B7">
        <w:rPr>
          <w:lang w:val="en-US"/>
        </w:rPr>
        <w:t>compulsory period of education.</w:t>
      </w:r>
      <w:r>
        <w:rPr>
          <w:lang w:val="en-US"/>
        </w:rPr>
        <w:t xml:space="preserve"> However, it </w:t>
      </w:r>
      <w:r w:rsidR="009105B7">
        <w:rPr>
          <w:lang w:val="en-US"/>
        </w:rPr>
        <w:t xml:space="preserve">now </w:t>
      </w:r>
      <w:r>
        <w:rPr>
          <w:lang w:val="en-US"/>
        </w:rPr>
        <w:t xml:space="preserve">seems </w:t>
      </w:r>
      <w:r w:rsidR="009105B7">
        <w:rPr>
          <w:lang w:val="en-US"/>
        </w:rPr>
        <w:t xml:space="preserve">unlikely </w:t>
      </w:r>
      <w:r>
        <w:rPr>
          <w:lang w:val="en-US"/>
        </w:rPr>
        <w:t xml:space="preserve">that </w:t>
      </w:r>
      <w:r w:rsidR="009105B7">
        <w:rPr>
          <w:lang w:val="en-US"/>
        </w:rPr>
        <w:t>a decision will be taken to bring this about.</w:t>
      </w:r>
      <w:r>
        <w:rPr>
          <w:lang w:val="en-US"/>
        </w:rPr>
        <w:t xml:space="preserve"> One of the aims put forward by the EU (</w:t>
      </w:r>
      <w:r w:rsidR="00B92F2D">
        <w:rPr>
          <w:lang w:val="en-US"/>
        </w:rPr>
        <w:t>E</w:t>
      </w:r>
      <w:r w:rsidR="007B564C">
        <w:rPr>
          <w:lang w:val="en-US"/>
        </w:rPr>
        <w:t xml:space="preserve">uropean </w:t>
      </w:r>
      <w:r w:rsidR="00B92F2D">
        <w:rPr>
          <w:lang w:val="en-US"/>
        </w:rPr>
        <w:t>C</w:t>
      </w:r>
      <w:r w:rsidR="007B564C">
        <w:rPr>
          <w:lang w:val="en-US"/>
        </w:rPr>
        <w:t>ommission</w:t>
      </w:r>
      <w:r w:rsidR="00B92F2D">
        <w:rPr>
          <w:lang w:val="en-US"/>
        </w:rPr>
        <w:t xml:space="preserve">, </w:t>
      </w:r>
      <w:r w:rsidRPr="00CC0805">
        <w:rPr>
          <w:lang w:val="en-US"/>
        </w:rPr>
        <w:t>2004)</w:t>
      </w:r>
      <w:r>
        <w:rPr>
          <w:b/>
          <w:lang w:val="en-US"/>
        </w:rPr>
        <w:t xml:space="preserve"> </w:t>
      </w:r>
      <w:r w:rsidR="00B92F2D">
        <w:rPr>
          <w:lang w:val="en-US"/>
        </w:rPr>
        <w:t xml:space="preserve">is that by 2010, 85 per cent of all </w:t>
      </w:r>
      <w:r>
        <w:rPr>
          <w:lang w:val="en-US"/>
        </w:rPr>
        <w:t>22 year old</w:t>
      </w:r>
      <w:r w:rsidR="00B92F2D">
        <w:rPr>
          <w:lang w:val="en-US"/>
        </w:rPr>
        <w:t xml:space="preserve">s will </w:t>
      </w:r>
      <w:r>
        <w:rPr>
          <w:lang w:val="en-US"/>
        </w:rPr>
        <w:t xml:space="preserve">have completed </w:t>
      </w:r>
      <w:r w:rsidR="007B564C">
        <w:rPr>
          <w:lang w:val="en-US"/>
        </w:rPr>
        <w:t xml:space="preserve">an </w:t>
      </w:r>
      <w:r>
        <w:rPr>
          <w:lang w:val="en-US"/>
        </w:rPr>
        <w:t>upper secondary education</w:t>
      </w:r>
      <w:r w:rsidR="007B564C">
        <w:rPr>
          <w:lang w:val="en-US"/>
        </w:rPr>
        <w:t xml:space="preserve">. </w:t>
      </w:r>
      <w:r>
        <w:rPr>
          <w:lang w:val="en-US"/>
        </w:rPr>
        <w:t xml:space="preserve">In 2005 this number in </w:t>
      </w:r>
      <w:smartTag w:uri="urn:schemas-microsoft-com:office:smarttags" w:element="country-region">
        <w:smartTag w:uri="urn:schemas-microsoft-com:office:smarttags" w:element="place">
          <w:r>
            <w:rPr>
              <w:lang w:val="en-US"/>
            </w:rPr>
            <w:t>Latvia</w:t>
          </w:r>
        </w:smartTag>
      </w:smartTag>
      <w:r w:rsidR="007B564C">
        <w:rPr>
          <w:lang w:val="en-US"/>
        </w:rPr>
        <w:t xml:space="preserve"> was 81,8 % which is higher than</w:t>
      </w:r>
      <w:r>
        <w:rPr>
          <w:lang w:val="en-US"/>
        </w:rPr>
        <w:t xml:space="preserve"> the average p</w:t>
      </w:r>
      <w:r w:rsidR="007B564C">
        <w:rPr>
          <w:lang w:val="en-US"/>
        </w:rPr>
        <w:t>ercentage of the EU countries (</w:t>
      </w:r>
      <w:r>
        <w:rPr>
          <w:lang w:val="en-US"/>
        </w:rPr>
        <w:t>77,3%</w:t>
      </w:r>
      <w:r w:rsidR="007B564C">
        <w:rPr>
          <w:lang w:val="en-US"/>
        </w:rPr>
        <w:t>)</w:t>
      </w:r>
      <w:r>
        <w:rPr>
          <w:lang w:val="en-US"/>
        </w:rPr>
        <w:t xml:space="preserve"> (</w:t>
      </w:r>
      <w:r w:rsidR="007B564C">
        <w:rPr>
          <w:lang w:val="en-US"/>
        </w:rPr>
        <w:t>European Commission, 2006)</w:t>
      </w:r>
    </w:p>
    <w:p w:rsidR="00921FCD" w:rsidRDefault="00921FCD" w:rsidP="00921FCD">
      <w:pPr>
        <w:rPr>
          <w:lang w:val="en-US"/>
        </w:rPr>
      </w:pPr>
    </w:p>
    <w:p w:rsidR="00921FCD" w:rsidRDefault="00921FCD" w:rsidP="00921FCD">
      <w:pPr>
        <w:rPr>
          <w:lang w:val="en-US"/>
        </w:rPr>
      </w:pPr>
      <w:r>
        <w:rPr>
          <w:lang w:val="en-US"/>
        </w:rPr>
        <w:t>The series of reforms</w:t>
      </w:r>
      <w:r w:rsidR="00D32E85">
        <w:rPr>
          <w:lang w:val="en-US"/>
        </w:rPr>
        <w:t xml:space="preserve"> outlined earlier</w:t>
      </w:r>
      <w:r>
        <w:rPr>
          <w:lang w:val="en-US"/>
        </w:rPr>
        <w:t xml:space="preserve"> have brought about some fundamental changes in the curriculum in both basic and secondary phases.  More space is given to social and humanitarian subjects, and new text books and study aids have been developed, and respective in-service training courses for teachers have been organized. The curriculum has also been codified and documented in subject standards, which specify subject aims, content and the assessment of students’ achievement. The beginnings of this trend were visible as early as 1992.</w:t>
      </w:r>
    </w:p>
    <w:p w:rsidR="00921FCD" w:rsidRDefault="00921FCD" w:rsidP="00921FCD">
      <w:pPr>
        <w:ind w:left="57"/>
        <w:rPr>
          <w:lang w:val="en-US"/>
        </w:rPr>
      </w:pPr>
    </w:p>
    <w:p w:rsidR="00921FCD" w:rsidRPr="00AF1926" w:rsidRDefault="00921FCD" w:rsidP="0088356B">
      <w:pPr>
        <w:ind w:left="57"/>
        <w:rPr>
          <w:lang w:val="en-US"/>
        </w:rPr>
      </w:pPr>
      <w:r>
        <w:rPr>
          <w:lang w:val="en-US"/>
        </w:rPr>
        <w:t xml:space="preserve">The Ministry of Education and Science published a new </w:t>
      </w:r>
      <w:r w:rsidRPr="005D221E">
        <w:rPr>
          <w:i/>
          <w:lang w:val="en-US"/>
        </w:rPr>
        <w:t xml:space="preserve">National Standards of Compulsory Education </w:t>
      </w:r>
      <w:r w:rsidR="003515D4">
        <w:rPr>
          <w:lang w:val="en-US"/>
        </w:rPr>
        <w:t>in 1998.  This defined a</w:t>
      </w:r>
      <w:r>
        <w:rPr>
          <w:lang w:val="en-US"/>
        </w:rPr>
        <w:t xml:space="preserve"> str</w:t>
      </w:r>
      <w:r w:rsidR="000A3987">
        <w:rPr>
          <w:lang w:val="en-US"/>
        </w:rPr>
        <w:t xml:space="preserve">ategy for improving </w:t>
      </w:r>
      <w:r>
        <w:rPr>
          <w:lang w:val="en-US"/>
        </w:rPr>
        <w:t>basic education including the aims and main objectives</w:t>
      </w:r>
      <w:r w:rsidR="000A3987">
        <w:rPr>
          <w:lang w:val="en-US"/>
        </w:rPr>
        <w:t xml:space="preserve">, pedagogic </w:t>
      </w:r>
      <w:r>
        <w:rPr>
          <w:lang w:val="en-US"/>
        </w:rPr>
        <w:t>principles, content, students’ achievements and their assessment. Th</w:t>
      </w:r>
      <w:r w:rsidR="003515D4">
        <w:rPr>
          <w:lang w:val="en-US"/>
        </w:rPr>
        <w:t xml:space="preserve">e </w:t>
      </w:r>
      <w:r w:rsidR="003515D4" w:rsidRPr="003515D4">
        <w:rPr>
          <w:i/>
          <w:lang w:val="en-US"/>
        </w:rPr>
        <w:t>Standards</w:t>
      </w:r>
      <w:r w:rsidR="003515D4">
        <w:rPr>
          <w:lang w:val="en-US"/>
        </w:rPr>
        <w:t xml:space="preserve"> also promoted </w:t>
      </w:r>
      <w:r>
        <w:rPr>
          <w:lang w:val="en-US"/>
        </w:rPr>
        <w:t xml:space="preserve">changing the emphasis from knowledge acquisition to knowledge application, placing </w:t>
      </w:r>
      <w:r w:rsidR="00141EFE">
        <w:rPr>
          <w:lang w:val="en-US"/>
        </w:rPr>
        <w:t xml:space="preserve">more </w:t>
      </w:r>
      <w:r>
        <w:rPr>
          <w:lang w:val="en-US"/>
        </w:rPr>
        <w:t>emphasis on problem solving and ensuring better interdisciplinary links. The docum</w:t>
      </w:r>
      <w:r w:rsidR="00135C14">
        <w:rPr>
          <w:lang w:val="en-US"/>
        </w:rPr>
        <w:t>ent served</w:t>
      </w:r>
      <w:r w:rsidR="00141EFE">
        <w:rPr>
          <w:lang w:val="en-US"/>
        </w:rPr>
        <w:t xml:space="preserve"> as an all-embracing ‘umbrella’</w:t>
      </w:r>
      <w:r>
        <w:rPr>
          <w:lang w:val="en-US"/>
        </w:rPr>
        <w:t xml:space="preserve"> standard and new subject standards and syllabi for</w:t>
      </w:r>
      <w:r w:rsidR="00141EFE">
        <w:rPr>
          <w:lang w:val="en-US"/>
        </w:rPr>
        <w:t xml:space="preserve"> all subjects at basic school (G</w:t>
      </w:r>
      <w:r>
        <w:rPr>
          <w:lang w:val="en-US"/>
        </w:rPr>
        <w:t>rades 1 – 9)</w:t>
      </w:r>
      <w:r w:rsidR="00141EFE">
        <w:rPr>
          <w:lang w:val="en-US"/>
        </w:rPr>
        <w:t xml:space="preserve"> wer</w:t>
      </w:r>
      <w:r>
        <w:rPr>
          <w:lang w:val="en-US"/>
        </w:rPr>
        <w:t>e</w:t>
      </w:r>
      <w:r w:rsidR="00141EFE">
        <w:rPr>
          <w:lang w:val="en-US"/>
        </w:rPr>
        <w:t xml:space="preserve"> </w:t>
      </w:r>
      <w:r>
        <w:rPr>
          <w:lang w:val="en-US"/>
        </w:rPr>
        <w:t xml:space="preserve">developed, </w:t>
      </w:r>
      <w:r w:rsidR="00141EFE">
        <w:rPr>
          <w:lang w:val="en-US"/>
        </w:rPr>
        <w:t xml:space="preserve">with </w:t>
      </w:r>
      <w:r>
        <w:rPr>
          <w:lang w:val="en-US"/>
        </w:rPr>
        <w:t>work</w:t>
      </w:r>
      <w:r w:rsidR="00141EFE">
        <w:rPr>
          <w:lang w:val="en-US"/>
        </w:rPr>
        <w:t xml:space="preserve">shops, seminars and courses </w:t>
      </w:r>
      <w:r>
        <w:rPr>
          <w:lang w:val="en-US"/>
        </w:rPr>
        <w:t>organi</w:t>
      </w:r>
      <w:r w:rsidR="00141EFE">
        <w:rPr>
          <w:lang w:val="en-US"/>
        </w:rPr>
        <w:t xml:space="preserve">zed for teachers. This process took several years, being </w:t>
      </w:r>
      <w:r>
        <w:rPr>
          <w:lang w:val="en-US"/>
        </w:rPr>
        <w:t xml:space="preserve">completed only in 2006. </w:t>
      </w:r>
      <w:r w:rsidR="00135C14">
        <w:rPr>
          <w:lang w:val="en-US"/>
        </w:rPr>
        <w:t xml:space="preserve"> The end result is that each teacher may develop his/her own syllabus in the subject corresponding to the demands of the </w:t>
      </w:r>
      <w:r w:rsidR="00135C14" w:rsidRPr="00135C14">
        <w:rPr>
          <w:i/>
          <w:lang w:val="en-US"/>
        </w:rPr>
        <w:t>Standards</w:t>
      </w:r>
      <w:r w:rsidR="00135C14">
        <w:rPr>
          <w:lang w:val="en-US"/>
        </w:rPr>
        <w:t>.  Alternatively, he or she may use the sample syllabus accepted by the Ministry of Education and Science</w:t>
      </w:r>
      <w:r w:rsidR="0088356B">
        <w:rPr>
          <w:lang w:val="en-US"/>
        </w:rPr>
        <w:t xml:space="preserve">. </w:t>
      </w:r>
      <w:r>
        <w:rPr>
          <w:lang w:val="en-US"/>
        </w:rPr>
        <w:t>The development of a new curriculum and subject standards for upp</w:t>
      </w:r>
      <w:r w:rsidR="00141EFE">
        <w:rPr>
          <w:lang w:val="en-US"/>
        </w:rPr>
        <w:t>er secondary school education (G</w:t>
      </w:r>
      <w:r>
        <w:rPr>
          <w:lang w:val="en-US"/>
        </w:rPr>
        <w:t xml:space="preserve">rades 10 -12) has been started in 2007.  </w:t>
      </w:r>
      <w:r w:rsidRPr="00AF1926">
        <w:rPr>
          <w:lang w:val="en-US"/>
        </w:rPr>
        <w:t xml:space="preserve"> </w:t>
      </w:r>
    </w:p>
    <w:p w:rsidR="00921FCD" w:rsidRPr="00AF1926" w:rsidRDefault="00921FCD" w:rsidP="00921FCD">
      <w:pPr>
        <w:ind w:left="57"/>
        <w:rPr>
          <w:lang w:val="en-US"/>
        </w:rPr>
      </w:pPr>
    </w:p>
    <w:p w:rsidR="00921FCD" w:rsidRDefault="00921FCD" w:rsidP="0088356B">
      <w:pPr>
        <w:rPr>
          <w:lang w:val="en-US"/>
        </w:rPr>
      </w:pPr>
      <w:r>
        <w:rPr>
          <w:lang w:val="en-US"/>
        </w:rPr>
        <w:t xml:space="preserve">It can be argued that during the initial stage of the education reforms too much emphasis was </w:t>
      </w:r>
      <w:r w:rsidR="0088356B">
        <w:rPr>
          <w:lang w:val="en-US"/>
        </w:rPr>
        <w:t xml:space="preserve">put on </w:t>
      </w:r>
      <w:r>
        <w:rPr>
          <w:lang w:val="en-US"/>
        </w:rPr>
        <w:t>freedom of choice within the curriculum.  For some years, secondary students had to mas</w:t>
      </w:r>
      <w:r w:rsidR="0088356B">
        <w:rPr>
          <w:lang w:val="en-US"/>
        </w:rPr>
        <w:t xml:space="preserve">ter only 5 out of 12 subjects, namely </w:t>
      </w:r>
      <w:r>
        <w:rPr>
          <w:lang w:val="en-US"/>
        </w:rPr>
        <w:t xml:space="preserve">Latvian language and literature, mathematics, </w:t>
      </w:r>
      <w:r w:rsidR="0088356B">
        <w:rPr>
          <w:lang w:val="en-US"/>
        </w:rPr>
        <w:t xml:space="preserve">a </w:t>
      </w:r>
      <w:r>
        <w:rPr>
          <w:lang w:val="en-US"/>
        </w:rPr>
        <w:t>foreign language, history and sports</w:t>
      </w:r>
      <w:r w:rsidR="0088356B">
        <w:rPr>
          <w:lang w:val="en-US"/>
        </w:rPr>
        <w:t>.</w:t>
      </w:r>
      <w:r>
        <w:rPr>
          <w:lang w:val="en-US"/>
        </w:rPr>
        <w:t xml:space="preserve">  Students could choose the remaining 7 subjects from a </w:t>
      </w:r>
      <w:r w:rsidR="0088356B">
        <w:rPr>
          <w:lang w:val="en-US"/>
        </w:rPr>
        <w:t>rather vast spectrum of possibilities</w:t>
      </w:r>
      <w:r w:rsidR="008912E6">
        <w:rPr>
          <w:lang w:val="en-US"/>
        </w:rPr>
        <w:t xml:space="preserve">. One of the results of this was that </w:t>
      </w:r>
      <w:r>
        <w:rPr>
          <w:lang w:val="en-US"/>
        </w:rPr>
        <w:t>many secondary pupils refused</w:t>
      </w:r>
      <w:r w:rsidR="008912E6">
        <w:rPr>
          <w:lang w:val="en-US"/>
        </w:rPr>
        <w:t xml:space="preserve"> altogether to study natural sciences such as physics and chemistry. </w:t>
      </w:r>
      <w:r>
        <w:rPr>
          <w:lang w:val="en-US"/>
        </w:rPr>
        <w:t xml:space="preserve">Such choices at secondary school severely limited the choices of subject open to students if they progressed to higher education and may in addition have had an adverse impact on their general capacity for successful further study.  This problem was rectified through the introduction of </w:t>
      </w:r>
      <w:r w:rsidRPr="00731CD7">
        <w:rPr>
          <w:i/>
          <w:lang w:val="en-US"/>
        </w:rPr>
        <w:t>programs</w:t>
      </w:r>
      <w:r>
        <w:rPr>
          <w:lang w:val="en-US"/>
        </w:rPr>
        <w:t xml:space="preserve"> in secondary education, so that instead of a free ch</w:t>
      </w:r>
      <w:r w:rsidR="008912E6">
        <w:rPr>
          <w:lang w:val="en-US"/>
        </w:rPr>
        <w:t xml:space="preserve">oice of subjects, students had now to </w:t>
      </w:r>
      <w:r>
        <w:rPr>
          <w:lang w:val="en-US"/>
        </w:rPr>
        <w:t>choose from amongst four groups of options (or ‘directions’) available in secondary programs. The four possible ‘directions’ are:</w:t>
      </w:r>
    </w:p>
    <w:p w:rsidR="00921FCD" w:rsidRDefault="00921FCD" w:rsidP="00921FCD">
      <w:pPr>
        <w:numPr>
          <w:ilvl w:val="0"/>
          <w:numId w:val="9"/>
        </w:numPr>
        <w:rPr>
          <w:lang w:val="en-US"/>
        </w:rPr>
      </w:pPr>
      <w:r>
        <w:rPr>
          <w:lang w:val="en-US"/>
        </w:rPr>
        <w:lastRenderedPageBreak/>
        <w:t xml:space="preserve">general comprehensive, </w:t>
      </w:r>
    </w:p>
    <w:p w:rsidR="00921FCD" w:rsidRDefault="00921FCD" w:rsidP="008A2968">
      <w:pPr>
        <w:numPr>
          <w:ilvl w:val="0"/>
          <w:numId w:val="9"/>
        </w:numPr>
        <w:rPr>
          <w:lang w:val="en-US"/>
        </w:rPr>
      </w:pPr>
      <w:r>
        <w:rPr>
          <w:lang w:val="en-US"/>
        </w:rPr>
        <w:t>humanities and social,</w:t>
      </w:r>
    </w:p>
    <w:p w:rsidR="00921FCD" w:rsidRDefault="00921FCD" w:rsidP="00921FCD">
      <w:pPr>
        <w:numPr>
          <w:ilvl w:val="0"/>
          <w:numId w:val="9"/>
        </w:numPr>
        <w:rPr>
          <w:lang w:val="en-US"/>
        </w:rPr>
      </w:pPr>
      <w:r>
        <w:rPr>
          <w:lang w:val="en-US"/>
        </w:rPr>
        <w:t>natural and technical sciences (including mathematics)</w:t>
      </w:r>
    </w:p>
    <w:p w:rsidR="00921FCD" w:rsidRDefault="00921FCD" w:rsidP="00921FCD">
      <w:pPr>
        <w:numPr>
          <w:ilvl w:val="0"/>
          <w:numId w:val="9"/>
        </w:numPr>
        <w:rPr>
          <w:lang w:val="en-US"/>
        </w:rPr>
      </w:pPr>
      <w:r>
        <w:rPr>
          <w:lang w:val="en-US"/>
        </w:rPr>
        <w:t>professional, in which the general comprehensive strand is sup</w:t>
      </w:r>
      <w:r w:rsidR="005E0F04">
        <w:rPr>
          <w:lang w:val="en-US"/>
        </w:rPr>
        <w:t>plemented with vocational studies</w:t>
      </w:r>
      <w:r>
        <w:rPr>
          <w:lang w:val="en-US"/>
        </w:rPr>
        <w:t xml:space="preserve"> </w:t>
      </w:r>
    </w:p>
    <w:p w:rsidR="00921FCD" w:rsidRDefault="00921FCD" w:rsidP="00921FCD">
      <w:pPr>
        <w:rPr>
          <w:lang w:val="en-US"/>
        </w:rPr>
      </w:pPr>
    </w:p>
    <w:p w:rsidR="00921FCD" w:rsidRDefault="00921FCD" w:rsidP="005E0F04">
      <w:pPr>
        <w:rPr>
          <w:lang w:val="en-US"/>
        </w:rPr>
      </w:pPr>
      <w:r>
        <w:rPr>
          <w:lang w:val="en-US"/>
        </w:rPr>
        <w:t>Educational institutions work out programs within these four directions, within a combination of (a) subjects compulsory to all directions, (b) subjects compulsory within the particular direction, and (c) options chosen by students, which may comprise up to 25 per cent of the total study load.</w:t>
      </w:r>
      <w:r w:rsidR="005E0F04">
        <w:rPr>
          <w:lang w:val="en-US"/>
        </w:rPr>
        <w:t xml:space="preserve"> </w:t>
      </w:r>
      <w:r>
        <w:rPr>
          <w:lang w:val="en-US"/>
        </w:rPr>
        <w:t>Thus, the organization of the education system according to the principle of educational programs has been introduced; new state standards are being introduced thus promoting the improvement of the curricula and its better correspondence to the demands of the society and the job market. Alongside these changes there has also been a transition in the assessment system, which has moved from a 5 point scale to 10 point scale</w:t>
      </w:r>
      <w:r w:rsidR="00FA0DFD">
        <w:rPr>
          <w:lang w:val="en-US"/>
        </w:rPr>
        <w:t xml:space="preserve"> across all </w:t>
      </w:r>
      <w:r w:rsidR="00D00AF5">
        <w:rPr>
          <w:lang w:val="en-US"/>
        </w:rPr>
        <w:t>parts of the education system (</w:t>
      </w:r>
      <w:proofErr w:type="spellStart"/>
      <w:r w:rsidR="00D00AF5">
        <w:rPr>
          <w:lang w:val="en-US"/>
        </w:rPr>
        <w:t>Bethell</w:t>
      </w:r>
      <w:proofErr w:type="spellEnd"/>
      <w:r w:rsidR="00D00AF5">
        <w:rPr>
          <w:lang w:val="en-US"/>
        </w:rPr>
        <w:t xml:space="preserve"> and </w:t>
      </w:r>
      <w:proofErr w:type="spellStart"/>
      <w:r w:rsidR="00D00AF5">
        <w:rPr>
          <w:lang w:val="en-US"/>
        </w:rPr>
        <w:t>Kaufmane</w:t>
      </w:r>
      <w:proofErr w:type="spellEnd"/>
      <w:r w:rsidR="00D00AF5">
        <w:rPr>
          <w:lang w:val="en-US"/>
        </w:rPr>
        <w:t>, 2005).</w:t>
      </w:r>
    </w:p>
    <w:p w:rsidR="00921FCD" w:rsidRDefault="00921FCD" w:rsidP="00921FCD">
      <w:pPr>
        <w:ind w:left="57"/>
        <w:rPr>
          <w:lang w:val="en-US"/>
        </w:rPr>
      </w:pPr>
    </w:p>
    <w:p w:rsidR="00921FCD" w:rsidRDefault="00FA0DFD" w:rsidP="00921FCD">
      <w:pPr>
        <w:ind w:left="57"/>
        <w:rPr>
          <w:lang w:val="en-US"/>
        </w:rPr>
      </w:pPr>
      <w:r>
        <w:rPr>
          <w:lang w:val="en-US"/>
        </w:rPr>
        <w:t>T</w:t>
      </w:r>
      <w:r w:rsidR="00921FCD">
        <w:rPr>
          <w:lang w:val="en-US"/>
        </w:rPr>
        <w:t>eachers’ sala</w:t>
      </w:r>
      <w:r w:rsidR="00711BD7">
        <w:rPr>
          <w:lang w:val="en-US"/>
        </w:rPr>
        <w:t xml:space="preserve">ries in </w:t>
      </w:r>
      <w:smartTag w:uri="urn:schemas-microsoft-com:office:smarttags" w:element="country-region">
        <w:smartTag w:uri="urn:schemas-microsoft-com:office:smarttags" w:element="place">
          <w:r w:rsidR="00711BD7">
            <w:rPr>
              <w:lang w:val="en-US"/>
            </w:rPr>
            <w:t>Latvia</w:t>
          </w:r>
        </w:smartTag>
      </w:smartTag>
      <w:r w:rsidR="00711BD7">
        <w:rPr>
          <w:lang w:val="en-US"/>
        </w:rPr>
        <w:t xml:space="preserve"> are still low </w:t>
      </w:r>
      <w:r w:rsidR="00921FCD">
        <w:rPr>
          <w:lang w:val="en-US"/>
        </w:rPr>
        <w:t xml:space="preserve">compared with the average salary in </w:t>
      </w:r>
      <w:smartTag w:uri="urn:schemas-microsoft-com:office:smarttags" w:element="country-region">
        <w:smartTag w:uri="urn:schemas-microsoft-com:office:smarttags" w:element="place">
          <w:r w:rsidR="00921FCD">
            <w:rPr>
              <w:lang w:val="en-US"/>
            </w:rPr>
            <w:t>Latvia</w:t>
          </w:r>
        </w:smartTag>
      </w:smartTag>
      <w:r w:rsidR="00921FCD">
        <w:rPr>
          <w:lang w:val="en-US"/>
        </w:rPr>
        <w:t xml:space="preserve"> and other countries, the GDP per capita and other relevant indicators.</w:t>
      </w:r>
      <w:r w:rsidR="00711BD7">
        <w:rPr>
          <w:lang w:val="en-US"/>
        </w:rPr>
        <w:t xml:space="preserve"> A </w:t>
      </w:r>
      <w:r w:rsidR="00921FCD">
        <w:rPr>
          <w:lang w:val="en-US"/>
        </w:rPr>
        <w:t>plan f</w:t>
      </w:r>
      <w:r w:rsidR="00711BD7">
        <w:rPr>
          <w:lang w:val="en-US"/>
        </w:rPr>
        <w:t xml:space="preserve">or increasing teachers’ salary has been approved at the </w:t>
      </w:r>
      <w:r w:rsidR="00921FCD">
        <w:rPr>
          <w:lang w:val="en-US"/>
        </w:rPr>
        <w:t>Cabinet of Ministers and the Ministry of Education and Science</w:t>
      </w:r>
      <w:r w:rsidR="00711BD7">
        <w:rPr>
          <w:lang w:val="en-US"/>
        </w:rPr>
        <w:t>, but this is not seen as sufficient by many teachers and their Trade U</w:t>
      </w:r>
      <w:r w:rsidR="00921FCD">
        <w:rPr>
          <w:lang w:val="en-US"/>
        </w:rPr>
        <w:t xml:space="preserve">nion.  </w:t>
      </w:r>
    </w:p>
    <w:p w:rsidR="00711BD7" w:rsidRDefault="00711BD7" w:rsidP="00921FCD">
      <w:pPr>
        <w:ind w:left="57"/>
        <w:rPr>
          <w:lang w:val="en-US"/>
        </w:rPr>
      </w:pPr>
    </w:p>
    <w:p w:rsidR="00921FCD" w:rsidRDefault="000B0DB2" w:rsidP="00921FCD">
      <w:pPr>
        <w:ind w:left="57"/>
        <w:rPr>
          <w:lang w:val="en-US"/>
        </w:rPr>
      </w:pPr>
      <w:r>
        <w:rPr>
          <w:lang w:val="en-US"/>
        </w:rPr>
        <w:t xml:space="preserve">Recent years have seen the </w:t>
      </w:r>
      <w:r w:rsidR="00921FCD">
        <w:rPr>
          <w:lang w:val="en-US"/>
        </w:rPr>
        <w:t>introduction of minority education programs</w:t>
      </w:r>
      <w:r w:rsidR="005A62B5">
        <w:rPr>
          <w:lang w:val="en-US"/>
        </w:rPr>
        <w:t xml:space="preserve">.  These </w:t>
      </w:r>
      <w:r>
        <w:rPr>
          <w:lang w:val="en-US"/>
        </w:rPr>
        <w:t xml:space="preserve">attempt to support minority education interests whilst promoting </w:t>
      </w:r>
      <w:r w:rsidR="00921FCD">
        <w:rPr>
          <w:lang w:val="en-US"/>
        </w:rPr>
        <w:t>social integration</w:t>
      </w:r>
      <w:r>
        <w:rPr>
          <w:lang w:val="en-US"/>
        </w:rPr>
        <w:t xml:space="preserve"> and </w:t>
      </w:r>
      <w:r w:rsidR="00921FCD">
        <w:rPr>
          <w:lang w:val="en-US"/>
        </w:rPr>
        <w:t xml:space="preserve">the acquisition of the state </w:t>
      </w:r>
      <w:r>
        <w:rPr>
          <w:lang w:val="en-US"/>
        </w:rPr>
        <w:t xml:space="preserve">language. For instance, from </w:t>
      </w:r>
      <w:r w:rsidR="00921FCD">
        <w:rPr>
          <w:lang w:val="en-US"/>
        </w:rPr>
        <w:t>September 2004, in the state and local municipal Russian language instru</w:t>
      </w:r>
      <w:r>
        <w:rPr>
          <w:lang w:val="en-US"/>
        </w:rPr>
        <w:t>ction secondary schools (G</w:t>
      </w:r>
      <w:r w:rsidR="00921FCD">
        <w:rPr>
          <w:lang w:val="en-US"/>
        </w:rPr>
        <w:t>rades 10 – 12)</w:t>
      </w:r>
      <w:r>
        <w:rPr>
          <w:lang w:val="en-US"/>
        </w:rPr>
        <w:t>,</w:t>
      </w:r>
      <w:r w:rsidR="00921FCD">
        <w:rPr>
          <w:lang w:val="en-US"/>
        </w:rPr>
        <w:t xml:space="preserve"> 60 per cent of subjec</w:t>
      </w:r>
      <w:r w:rsidR="00D15CCD">
        <w:rPr>
          <w:lang w:val="en-US"/>
        </w:rPr>
        <w:t>ts have to</w:t>
      </w:r>
      <w:r w:rsidR="00921FCD">
        <w:rPr>
          <w:lang w:val="en-US"/>
        </w:rPr>
        <w:t xml:space="preserve"> be master</w:t>
      </w:r>
      <w:r>
        <w:rPr>
          <w:lang w:val="en-US"/>
        </w:rPr>
        <w:t>ed in the state language (</w:t>
      </w:r>
      <w:r w:rsidR="00921FCD">
        <w:rPr>
          <w:lang w:val="en-US"/>
        </w:rPr>
        <w:t>Latvian). This is deemed necessary in order to ensure competitiveness in the job market and to help prepare those pupils whose mother tongue is Russian for an integrated citizenship.</w:t>
      </w:r>
    </w:p>
    <w:p w:rsidR="00921FCD" w:rsidRDefault="00921FCD" w:rsidP="00921FCD">
      <w:pPr>
        <w:ind w:left="57"/>
        <w:rPr>
          <w:lang w:val="en-US"/>
        </w:rPr>
      </w:pPr>
    </w:p>
    <w:p w:rsidR="00921FCD" w:rsidRDefault="00D15CCD" w:rsidP="00921FCD">
      <w:pPr>
        <w:ind w:left="57"/>
        <w:rPr>
          <w:lang w:val="en-US"/>
        </w:rPr>
      </w:pPr>
      <w:r>
        <w:rPr>
          <w:lang w:val="en-US"/>
        </w:rPr>
        <w:t xml:space="preserve">The second and third stages outlined earlier have seen the </w:t>
      </w:r>
      <w:r w:rsidR="00C85288">
        <w:rPr>
          <w:lang w:val="en-US"/>
        </w:rPr>
        <w:t xml:space="preserve">Ministry of Education and Science establish </w:t>
      </w:r>
      <w:r>
        <w:rPr>
          <w:lang w:val="en-US"/>
        </w:rPr>
        <w:t>centrally prepared, administered and assessed examinations</w:t>
      </w:r>
      <w:r w:rsidR="00C85288">
        <w:rPr>
          <w:lang w:val="en-US"/>
        </w:rPr>
        <w:t xml:space="preserve">.  Beginning in 1997, this process has led to a </w:t>
      </w:r>
      <w:r w:rsidR="00921FCD">
        <w:rPr>
          <w:lang w:val="en-US"/>
        </w:rPr>
        <w:t>uniform examinat</w:t>
      </w:r>
      <w:r w:rsidR="00C85288">
        <w:rPr>
          <w:lang w:val="en-US"/>
        </w:rPr>
        <w:t xml:space="preserve">ion system which includes </w:t>
      </w:r>
      <w:r w:rsidR="00921FCD">
        <w:rPr>
          <w:lang w:val="en-US"/>
        </w:rPr>
        <w:t>examinations at the e</w:t>
      </w:r>
      <w:r w:rsidR="00C85288">
        <w:rPr>
          <w:lang w:val="en-US"/>
        </w:rPr>
        <w:t xml:space="preserve">nd of the basic </w:t>
      </w:r>
      <w:r w:rsidR="00921FCD">
        <w:rPr>
          <w:lang w:val="en-US"/>
        </w:rPr>
        <w:t>(Grade 9) and secondary</w:t>
      </w:r>
      <w:r w:rsidR="00813070">
        <w:rPr>
          <w:lang w:val="en-US"/>
        </w:rPr>
        <w:t xml:space="preserve"> (Grade 12)</w:t>
      </w:r>
      <w:r w:rsidR="00921FCD">
        <w:rPr>
          <w:lang w:val="en-US"/>
        </w:rPr>
        <w:t xml:space="preserve"> education stage</w:t>
      </w:r>
      <w:r w:rsidR="00813070">
        <w:rPr>
          <w:lang w:val="en-US"/>
        </w:rPr>
        <w:t xml:space="preserve">s.  There are also </w:t>
      </w:r>
      <w:r w:rsidR="00921FCD">
        <w:rPr>
          <w:lang w:val="en-US"/>
        </w:rPr>
        <w:t xml:space="preserve">state </w:t>
      </w:r>
      <w:smartTag w:uri="schemas-tilde-lv/tildestengine" w:element="veidnes">
        <w:smartTagPr>
          <w:attr w:name="text" w:val="tests"/>
          <w:attr w:name="id" w:val="-1"/>
          <w:attr w:name="baseform" w:val="test|s"/>
        </w:smartTagPr>
        <w:r w:rsidR="00921FCD">
          <w:rPr>
            <w:lang w:val="en-US"/>
          </w:rPr>
          <w:t>tests</w:t>
        </w:r>
      </w:smartTag>
      <w:r w:rsidR="00813070">
        <w:rPr>
          <w:lang w:val="en-US"/>
        </w:rPr>
        <w:t xml:space="preserve"> at the end of G</w:t>
      </w:r>
      <w:r w:rsidR="00921FCD">
        <w:rPr>
          <w:lang w:val="en-US"/>
        </w:rPr>
        <w:t>rades 3 and 6.  Each gradua</w:t>
      </w:r>
      <w:r w:rsidR="00813070">
        <w:rPr>
          <w:lang w:val="en-US"/>
        </w:rPr>
        <w:t>te of the upper secondary stage of schooling</w:t>
      </w:r>
      <w:r w:rsidR="00921FCD">
        <w:rPr>
          <w:lang w:val="en-US"/>
        </w:rPr>
        <w:t xml:space="preserve"> has to pass the 5 centralized examinations (in Latvian language and literature, the first foreign language, the subject determined by the particular school and in two </w:t>
      </w:r>
      <w:r w:rsidR="00D8494A">
        <w:rPr>
          <w:lang w:val="en-US"/>
        </w:rPr>
        <w:t xml:space="preserve">further </w:t>
      </w:r>
      <w:r w:rsidR="00921FCD">
        <w:rPr>
          <w:lang w:val="en-US"/>
        </w:rPr>
        <w:t>subjects according to student’s own choice). From 2004</w:t>
      </w:r>
      <w:r w:rsidR="00D8494A">
        <w:rPr>
          <w:lang w:val="en-US"/>
        </w:rPr>
        <w:t xml:space="preserve"> onwards, applicants to </w:t>
      </w:r>
      <w:r w:rsidR="00921FCD">
        <w:rPr>
          <w:lang w:val="en-US"/>
        </w:rPr>
        <w:t>higher education</w:t>
      </w:r>
      <w:r w:rsidR="00D8494A">
        <w:rPr>
          <w:lang w:val="en-US"/>
        </w:rPr>
        <w:t xml:space="preserve"> institutions were </w:t>
      </w:r>
      <w:r w:rsidR="00921FCD">
        <w:rPr>
          <w:lang w:val="en-US"/>
        </w:rPr>
        <w:t>based on the results of these examinations.</w:t>
      </w:r>
    </w:p>
    <w:p w:rsidR="00921FCD" w:rsidRDefault="00921FCD" w:rsidP="00921FCD">
      <w:pPr>
        <w:rPr>
          <w:lang w:val="en-US"/>
        </w:rPr>
      </w:pPr>
    </w:p>
    <w:p w:rsidR="00921FCD" w:rsidRDefault="00921FCD" w:rsidP="00CA2563">
      <w:pPr>
        <w:rPr>
          <w:lang w:val="en-US"/>
        </w:rPr>
      </w:pPr>
      <w:smartTag w:uri="urn:schemas-microsoft-com:office:smarttags" w:element="country-region">
        <w:smartTag w:uri="urn:schemas-microsoft-com:office:smarttags" w:element="place">
          <w:r>
            <w:rPr>
              <w:lang w:val="en-US"/>
            </w:rPr>
            <w:t>Latvia</w:t>
          </w:r>
        </w:smartTag>
      </w:smartTag>
      <w:r>
        <w:rPr>
          <w:lang w:val="en-US"/>
        </w:rPr>
        <w:t xml:space="preserve"> is successfully participating in the international comparative educational studies which produce internationally comparable information</w:t>
      </w:r>
      <w:r w:rsidR="00D8494A">
        <w:rPr>
          <w:lang w:val="en-US"/>
        </w:rPr>
        <w:t>.</w:t>
      </w:r>
      <w:r>
        <w:rPr>
          <w:lang w:val="en-US"/>
        </w:rPr>
        <w:t xml:space="preserve"> </w:t>
      </w:r>
      <w:smartTag w:uri="urn:schemas-microsoft-com:office:smarttags" w:element="country-region">
        <w:smartTag w:uri="urn:schemas-microsoft-com:office:smarttags" w:element="place">
          <w:r>
            <w:rPr>
              <w:lang w:val="en-US"/>
            </w:rPr>
            <w:t>Latvia</w:t>
          </w:r>
        </w:smartTag>
      </w:smartTag>
      <w:r>
        <w:rPr>
          <w:lang w:val="en-US"/>
        </w:rPr>
        <w:t xml:space="preserve"> started participating in these programs immediately after regaining its independence in 1991</w:t>
      </w:r>
      <w:r w:rsidR="00E40229">
        <w:rPr>
          <w:rStyle w:val="EndnoteReference"/>
          <w:lang w:val="en-US"/>
        </w:rPr>
        <w:endnoteReference w:id="2"/>
      </w:r>
      <w:r w:rsidR="00E40229">
        <w:rPr>
          <w:lang w:val="en-US"/>
        </w:rPr>
        <w:t>.  It is now possible to look at the achievements of Latvian students in comparative terms over the last 15 years.</w:t>
      </w:r>
      <w:r w:rsidR="00CA2563">
        <w:rPr>
          <w:lang w:val="en-US"/>
        </w:rPr>
        <w:t xml:space="preserve">  Prominent here is the </w:t>
      </w:r>
      <w:r>
        <w:rPr>
          <w:lang w:val="en-US"/>
        </w:rPr>
        <w:t xml:space="preserve">OECD </w:t>
      </w:r>
      <w:proofErr w:type="spellStart"/>
      <w:r>
        <w:rPr>
          <w:lang w:val="en-US"/>
        </w:rPr>
        <w:t>Programme</w:t>
      </w:r>
      <w:proofErr w:type="spellEnd"/>
      <w:r>
        <w:rPr>
          <w:lang w:val="en-US"/>
        </w:rPr>
        <w:t xml:space="preserve"> for Student Assessment (PISA) measurements in which Latvia has been participating </w:t>
      </w:r>
      <w:r>
        <w:rPr>
          <w:lang w:val="en-US"/>
        </w:rPr>
        <w:lastRenderedPageBreak/>
        <w:t xml:space="preserve">since the beginning of the first cycle </w:t>
      </w:r>
      <w:r w:rsidR="00CA2563">
        <w:rPr>
          <w:lang w:val="en-US"/>
        </w:rPr>
        <w:t xml:space="preserve">in 1998 (results are known for </w:t>
      </w:r>
      <w:r>
        <w:rPr>
          <w:lang w:val="en-US"/>
        </w:rPr>
        <w:t xml:space="preserve">PISA2000, PISA2003, </w:t>
      </w:r>
      <w:r w:rsidR="0019683B">
        <w:rPr>
          <w:lang w:val="en-US"/>
        </w:rPr>
        <w:t xml:space="preserve">and </w:t>
      </w:r>
      <w:r>
        <w:rPr>
          <w:lang w:val="en-US"/>
        </w:rPr>
        <w:t>PISA2006</w:t>
      </w:r>
      <w:r w:rsidR="0019683B">
        <w:rPr>
          <w:lang w:val="en-US"/>
        </w:rPr>
        <w:t xml:space="preserve">.  The country is currently </w:t>
      </w:r>
      <w:r>
        <w:rPr>
          <w:lang w:val="en-US"/>
        </w:rPr>
        <w:t>participating in PISA2009).</w:t>
      </w:r>
    </w:p>
    <w:p w:rsidR="00921FCD" w:rsidRDefault="00921FCD" w:rsidP="00921FCD">
      <w:pPr>
        <w:ind w:left="57"/>
        <w:rPr>
          <w:lang w:val="en-US"/>
        </w:rPr>
      </w:pPr>
    </w:p>
    <w:p w:rsidR="00921FCD" w:rsidRPr="00A077EA" w:rsidRDefault="0019683B" w:rsidP="00921FCD">
      <w:pPr>
        <w:spacing w:before="120"/>
        <w:jc w:val="both"/>
        <w:rPr>
          <w:lang w:val="en-US"/>
        </w:rPr>
      </w:pPr>
      <w:r>
        <w:rPr>
          <w:lang w:val="en-US"/>
        </w:rPr>
        <w:t xml:space="preserve">The attainment </w:t>
      </w:r>
      <w:r w:rsidR="00921FCD">
        <w:rPr>
          <w:lang w:val="en-US"/>
        </w:rPr>
        <w:t xml:space="preserve">of 15 year old students of </w:t>
      </w:r>
      <w:smartTag w:uri="urn:schemas-microsoft-com:office:smarttags" w:element="country-region">
        <w:smartTag w:uri="urn:schemas-microsoft-com:office:smarttags" w:element="place">
          <w:r w:rsidR="00921FCD">
            <w:rPr>
              <w:lang w:val="en-US"/>
            </w:rPr>
            <w:t>Latvia</w:t>
          </w:r>
        </w:smartTag>
      </w:smartTag>
      <w:r>
        <w:rPr>
          <w:lang w:val="en-US"/>
        </w:rPr>
        <w:t xml:space="preserve"> in 2003 has</w:t>
      </w:r>
      <w:r w:rsidR="00921FCD">
        <w:rPr>
          <w:lang w:val="en-US"/>
        </w:rPr>
        <w:t xml:space="preserve"> improved significantly if compared with year 2000. The increase o</w:t>
      </w:r>
      <w:r>
        <w:rPr>
          <w:lang w:val="en-US"/>
        </w:rPr>
        <w:t>f the average achievement of Latvian</w:t>
      </w:r>
      <w:r w:rsidR="00921FCD">
        <w:rPr>
          <w:lang w:val="en-US"/>
        </w:rPr>
        <w:t xml:space="preserve"> students is statistically significant and one of the biggest among the OECD PISA participating </w:t>
      </w:r>
      <w:r w:rsidR="00921FCD" w:rsidRPr="00A077EA">
        <w:rPr>
          <w:lang w:val="en-US"/>
        </w:rPr>
        <w:t>countries in all content areas of the study</w:t>
      </w:r>
      <w:r w:rsidR="00921FCD">
        <w:rPr>
          <w:lang w:val="en-US"/>
        </w:rPr>
        <w:t xml:space="preserve"> (</w:t>
      </w:r>
      <w:r w:rsidR="00921FCD" w:rsidRPr="00A077EA">
        <w:rPr>
          <w:lang w:val="en-US"/>
        </w:rPr>
        <w:t>mathematics, reading and scienc</w:t>
      </w:r>
      <w:r w:rsidR="00921FCD">
        <w:rPr>
          <w:lang w:val="en-US"/>
        </w:rPr>
        <w:t xml:space="preserve">e) </w:t>
      </w:r>
      <w:r w:rsidR="00921FCD" w:rsidRPr="00A077EA">
        <w:rPr>
          <w:lang w:val="en-US"/>
        </w:rPr>
        <w:t>(</w:t>
      </w:r>
      <w:r w:rsidR="00921FCD" w:rsidRPr="006717F4">
        <w:rPr>
          <w:i/>
        </w:rPr>
        <w:t>Learning for Tomorrow`s World. First Results from PISA2003</w:t>
      </w:r>
      <w:r w:rsidR="00921FCD" w:rsidRPr="006850CD">
        <w:t>)</w:t>
      </w:r>
      <w:r w:rsidR="00921FCD">
        <w:t>.</w:t>
      </w:r>
      <w:r w:rsidR="00921FCD" w:rsidRPr="00A077EA">
        <w:rPr>
          <w:lang w:val="en-US"/>
        </w:rPr>
        <w:t xml:space="preserve"> These results of the OECD PISA </w:t>
      </w:r>
      <w:proofErr w:type="spellStart"/>
      <w:r w:rsidR="00921FCD" w:rsidRPr="00A077EA">
        <w:rPr>
          <w:lang w:val="en-US"/>
        </w:rPr>
        <w:t>programme</w:t>
      </w:r>
      <w:proofErr w:type="spellEnd"/>
      <w:r w:rsidR="00921FCD" w:rsidRPr="00A077EA">
        <w:rPr>
          <w:lang w:val="en-US"/>
        </w:rPr>
        <w:t xml:space="preserve"> have been included as indicators in the EU Lisbon strategy</w:t>
      </w:r>
      <w:r w:rsidR="00921FCD" w:rsidRPr="00AD6CB8">
        <w:rPr>
          <w:lang w:val="en-US"/>
        </w:rPr>
        <w:t xml:space="preserve"> </w:t>
      </w:r>
      <w:r w:rsidR="00921FCD">
        <w:rPr>
          <w:lang w:val="en-US"/>
        </w:rPr>
        <w:t>(</w:t>
      </w:r>
      <w:r w:rsidR="00CF744D">
        <w:rPr>
          <w:lang w:val="en-US"/>
        </w:rPr>
        <w:t xml:space="preserve">European </w:t>
      </w:r>
      <w:r w:rsidR="00921FCD">
        <w:rPr>
          <w:lang w:val="en-US"/>
        </w:rPr>
        <w:t>Commission</w:t>
      </w:r>
      <w:r w:rsidR="00CF744D">
        <w:rPr>
          <w:lang w:val="en-US"/>
        </w:rPr>
        <w:t>, 2006)</w:t>
      </w:r>
      <w:r w:rsidR="00921FCD" w:rsidRPr="00A077EA">
        <w:rPr>
          <w:lang w:val="en-US"/>
        </w:rPr>
        <w:t>:</w:t>
      </w:r>
    </w:p>
    <w:p w:rsidR="00FC509F" w:rsidRDefault="00FC509F" w:rsidP="00921FCD">
      <w:pPr>
        <w:ind w:left="57" w:firstLine="720"/>
        <w:rPr>
          <w:i/>
          <w:lang w:val="en-US"/>
        </w:rPr>
      </w:pPr>
    </w:p>
    <w:p w:rsidR="00921FCD" w:rsidRDefault="00FC509F" w:rsidP="00FC509F">
      <w:pPr>
        <w:ind w:left="720"/>
      </w:pPr>
      <w:r w:rsidRPr="00FC509F">
        <w:rPr>
          <w:lang w:val="en-US"/>
        </w:rPr>
        <w:t>(Extract from</w:t>
      </w:r>
      <w:r>
        <w:rPr>
          <w:i/>
          <w:lang w:val="en-US"/>
        </w:rPr>
        <w:t xml:space="preserve"> </w:t>
      </w:r>
      <w:r w:rsidR="005A62B5">
        <w:rPr>
          <w:lang w:val="en-US"/>
        </w:rPr>
        <w:t xml:space="preserve">section </w:t>
      </w:r>
      <w:r>
        <w:rPr>
          <w:i/>
          <w:lang w:val="en-US"/>
        </w:rPr>
        <w:t>‘</w:t>
      </w:r>
      <w:r w:rsidR="00921FCD" w:rsidRPr="00CC0805">
        <w:rPr>
          <w:i/>
          <w:lang w:val="en-US"/>
        </w:rPr>
        <w:t xml:space="preserve">29 Indicators for Monitoring Performance and Progress of Education and Training Systems in </w:t>
      </w:r>
      <w:smartTag w:uri="urn:schemas-microsoft-com:office:smarttags" w:element="place">
        <w:r w:rsidR="00921FCD" w:rsidRPr="00CC0805">
          <w:rPr>
            <w:i/>
            <w:lang w:val="en-US"/>
          </w:rPr>
          <w:t>Europe</w:t>
        </w:r>
      </w:smartTag>
      <w:r>
        <w:rPr>
          <w:i/>
          <w:lang w:val="en-US"/>
        </w:rPr>
        <w:t>’</w:t>
      </w:r>
      <w:r w:rsidR="00FA7921">
        <w:rPr>
          <w:lang w:val="en-US"/>
        </w:rPr>
        <w:t>):</w:t>
      </w:r>
    </w:p>
    <w:p w:rsidR="00921FCD" w:rsidRDefault="00921FCD" w:rsidP="00FC509F">
      <w:pPr>
        <w:ind w:left="720"/>
      </w:pPr>
      <w:r>
        <w:t>- Percentage of 15 year old students with reading literacy proficiency “level 1” and lower on the PISA reading literacy scale;</w:t>
      </w:r>
    </w:p>
    <w:p w:rsidR="00921FCD" w:rsidRDefault="00921FCD" w:rsidP="00FC509F">
      <w:pPr>
        <w:ind w:left="720"/>
      </w:pPr>
      <w:r>
        <w:t xml:space="preserve"> - Distribution and mean performance of 15 year old students, per country, on the </w:t>
      </w:r>
      <w:smartTag w:uri="urn:schemas-microsoft-com:office:smarttags" w:element="City">
        <w:smartTag w:uri="urn:schemas-microsoft-com:office:smarttags" w:element="place">
          <w:r>
            <w:t>PISA</w:t>
          </w:r>
        </w:smartTag>
      </w:smartTag>
      <w:r>
        <w:t xml:space="preserve"> reading literacy scale;</w:t>
      </w:r>
    </w:p>
    <w:p w:rsidR="00921FCD" w:rsidRDefault="00921FCD" w:rsidP="00FC509F">
      <w:pPr>
        <w:ind w:left="720"/>
      </w:pPr>
      <w:r>
        <w:t xml:space="preserve">- Distribution and mean performance of 15 year old students, per country, on the </w:t>
      </w:r>
      <w:smartTag w:uri="urn:schemas-microsoft-com:office:smarttags" w:element="City">
        <w:smartTag w:uri="urn:schemas-microsoft-com:office:smarttags" w:element="place">
          <w:r>
            <w:t>PISA</w:t>
          </w:r>
        </w:smartTag>
      </w:smartTag>
      <w:r>
        <w:t xml:space="preserve"> mathematical literacy scale; </w:t>
      </w:r>
    </w:p>
    <w:p w:rsidR="00921FCD" w:rsidRDefault="00921FCD" w:rsidP="00FC509F">
      <w:pPr>
        <w:ind w:left="720"/>
        <w:rPr>
          <w:lang w:val="en-US"/>
        </w:rPr>
      </w:pPr>
      <w:r w:rsidRPr="00A077EA">
        <w:rPr>
          <w:lang w:val="en-US"/>
        </w:rPr>
        <w:t xml:space="preserve">-Indicator N8. Distribution and mean performance of 15 year old students, per country, on the </w:t>
      </w:r>
      <w:smartTag w:uri="urn:schemas-microsoft-com:office:smarttags" w:element="City">
        <w:smartTag w:uri="urn:schemas-microsoft-com:office:smarttags" w:element="place">
          <w:r w:rsidRPr="00A077EA">
            <w:rPr>
              <w:lang w:val="en-US"/>
            </w:rPr>
            <w:t>PISA</w:t>
          </w:r>
        </w:smartTag>
      </w:smartTag>
      <w:r w:rsidR="00FA7921">
        <w:rPr>
          <w:lang w:val="en-US"/>
        </w:rPr>
        <w:t xml:space="preserve"> science literacy scale.</w:t>
      </w:r>
    </w:p>
    <w:p w:rsidR="00FA7921" w:rsidRPr="00A077EA" w:rsidRDefault="00FA7921" w:rsidP="00FC509F">
      <w:pPr>
        <w:ind w:left="720"/>
        <w:rPr>
          <w:lang w:val="en-US"/>
        </w:rPr>
      </w:pPr>
    </w:p>
    <w:p w:rsidR="00921FCD" w:rsidRPr="00FA7921" w:rsidRDefault="00FA7921" w:rsidP="00FA7921">
      <w:pPr>
        <w:ind w:firstLine="720"/>
        <w:rPr>
          <w:lang w:val="en-US"/>
        </w:rPr>
      </w:pPr>
      <w:r>
        <w:rPr>
          <w:lang w:val="en-US"/>
        </w:rPr>
        <w:t>(Extract from</w:t>
      </w:r>
      <w:r w:rsidR="005A62B5">
        <w:rPr>
          <w:lang w:val="en-US"/>
        </w:rPr>
        <w:t xml:space="preserve"> section</w:t>
      </w:r>
      <w:r>
        <w:rPr>
          <w:lang w:val="en-US"/>
        </w:rPr>
        <w:t xml:space="preserve"> </w:t>
      </w:r>
      <w:r w:rsidR="00921FCD" w:rsidRPr="00CC0805">
        <w:rPr>
          <w:i/>
          <w:lang w:val="en-US"/>
        </w:rPr>
        <w:t>Five European Benchmarks in Education and Training</w:t>
      </w:r>
      <w:r>
        <w:rPr>
          <w:lang w:val="en-US"/>
        </w:rPr>
        <w:t>):</w:t>
      </w:r>
    </w:p>
    <w:p w:rsidR="00FC509F" w:rsidRDefault="00921FCD" w:rsidP="00FC509F">
      <w:pPr>
        <w:ind w:left="720"/>
        <w:rPr>
          <w:lang w:val="en-US"/>
        </w:rPr>
      </w:pPr>
      <w:r w:rsidRPr="00A077EA">
        <w:rPr>
          <w:lang w:val="en-US"/>
        </w:rPr>
        <w:t>-By 2010, the percentage of low-achieving 15 year olds in reading literacy in the European Union should have decreased by at least 20% compared to the year 2000</w:t>
      </w:r>
    </w:p>
    <w:p w:rsidR="00921FCD" w:rsidRPr="00A077EA" w:rsidRDefault="00FC509F" w:rsidP="00FC509F">
      <w:pPr>
        <w:ind w:left="720"/>
        <w:rPr>
          <w:lang w:val="en-US"/>
        </w:rPr>
      </w:pPr>
      <w:r>
        <w:rPr>
          <w:lang w:val="en-US"/>
        </w:rPr>
        <w:t>(European Commission, 2006)</w:t>
      </w:r>
      <w:r w:rsidR="00921FCD" w:rsidRPr="00A077EA">
        <w:rPr>
          <w:lang w:val="en-US"/>
        </w:rPr>
        <w:t>.</w:t>
      </w:r>
    </w:p>
    <w:p w:rsidR="00921FCD" w:rsidRDefault="00921FCD" w:rsidP="00921FCD">
      <w:pPr>
        <w:pStyle w:val="BodyTextIndent"/>
        <w:rPr>
          <w:lang w:val="en-US"/>
        </w:rPr>
      </w:pPr>
    </w:p>
    <w:p w:rsidR="00921FCD" w:rsidRDefault="00921FCD" w:rsidP="008D50A5">
      <w:pPr>
        <w:pStyle w:val="BodyTextIndent"/>
        <w:ind w:left="0"/>
        <w:rPr>
          <w:lang w:val="en-US"/>
        </w:rPr>
      </w:pPr>
      <w:r w:rsidRPr="00A077EA">
        <w:rPr>
          <w:lang w:val="en-US"/>
        </w:rPr>
        <w:t xml:space="preserve">In </w:t>
      </w:r>
      <w:smartTag w:uri="urn:schemas-microsoft-com:office:smarttags" w:element="country-region">
        <w:smartTag w:uri="urn:schemas-microsoft-com:office:smarttags" w:element="place">
          <w:r w:rsidRPr="00A077EA">
            <w:rPr>
              <w:lang w:val="en-US"/>
            </w:rPr>
            <w:t>Latvia</w:t>
          </w:r>
        </w:smartTag>
      </w:smartTag>
      <w:r w:rsidRPr="00A077EA">
        <w:rPr>
          <w:lang w:val="en-US"/>
        </w:rPr>
        <w:t xml:space="preserve"> </w:t>
      </w:r>
      <w:r>
        <w:rPr>
          <w:lang w:val="en-US"/>
        </w:rPr>
        <w:t xml:space="preserve">the relative number of students with low reading proficiency in year 2000 </w:t>
      </w:r>
      <w:smartTag w:uri="urn:schemas-microsoft-com:office:smarttags" w:element="City">
        <w:smartTag w:uri="urn:schemas-microsoft-com:office:smarttags" w:element="place">
          <w:r>
            <w:rPr>
              <w:lang w:val="en-US"/>
            </w:rPr>
            <w:t>PISA</w:t>
          </w:r>
        </w:smartTag>
      </w:smartTag>
      <w:r w:rsidR="008D50A5">
        <w:rPr>
          <w:lang w:val="en-US"/>
        </w:rPr>
        <w:t xml:space="preserve"> study was 30.6% but by</w:t>
      </w:r>
      <w:r>
        <w:rPr>
          <w:lang w:val="en-US"/>
        </w:rPr>
        <w:t xml:space="preserve"> 2003 it had decreased to 18%. In OECD and EU countries the number of students at mean performance level in reading dur</w:t>
      </w:r>
      <w:r w:rsidR="008D50A5">
        <w:rPr>
          <w:lang w:val="en-US"/>
        </w:rPr>
        <w:t>ing this time period</w:t>
      </w:r>
      <w:r>
        <w:rPr>
          <w:lang w:val="en-US"/>
        </w:rPr>
        <w:t xml:space="preserve"> even increased a little (from 17.9% to 19.1% in OECD countries and from 19.4% to 19.8% in EU countries). Thus in all the above mentioned indicators </w:t>
      </w:r>
      <w:smartTag w:uri="urn:schemas-microsoft-com:office:smarttags" w:element="country-region">
        <w:smartTag w:uri="urn:schemas-microsoft-com:office:smarttags" w:element="place">
          <w:r>
            <w:rPr>
              <w:lang w:val="en-US"/>
            </w:rPr>
            <w:t>Latvia</w:t>
          </w:r>
        </w:smartTag>
      </w:smartTag>
      <w:r w:rsidR="008D50A5">
        <w:rPr>
          <w:lang w:val="en-US"/>
        </w:rPr>
        <w:t>’s progress has been</w:t>
      </w:r>
      <w:r w:rsidR="003C1F3E">
        <w:rPr>
          <w:lang w:val="en-US"/>
        </w:rPr>
        <w:t xml:space="preserve"> significant and positive (OECD, 2004).</w:t>
      </w:r>
    </w:p>
    <w:p w:rsidR="00A91C80" w:rsidRDefault="00921FCD" w:rsidP="00A91C80">
      <w:pPr>
        <w:pStyle w:val="BodyTextIndent"/>
        <w:ind w:left="0"/>
        <w:rPr>
          <w:lang w:val="en-US"/>
        </w:rPr>
      </w:pPr>
      <w:r>
        <w:rPr>
          <w:lang w:val="en-US"/>
        </w:rPr>
        <w:t xml:space="preserve">Furthermore, the </w:t>
      </w:r>
      <w:r w:rsidRPr="00DB0782">
        <w:rPr>
          <w:lang w:val="en-US"/>
        </w:rPr>
        <w:t>IEA Third International Mathem</w:t>
      </w:r>
      <w:r>
        <w:rPr>
          <w:lang w:val="en-US"/>
        </w:rPr>
        <w:t xml:space="preserve">atics and Science Study </w:t>
      </w:r>
      <w:r w:rsidR="008D50A5">
        <w:rPr>
          <w:lang w:val="en-US"/>
        </w:rPr>
        <w:t>(</w:t>
      </w:r>
      <w:r>
        <w:rPr>
          <w:lang w:val="en-US"/>
        </w:rPr>
        <w:t>TIMSS</w:t>
      </w:r>
      <w:r w:rsidR="008D50A5">
        <w:rPr>
          <w:lang w:val="en-US"/>
        </w:rPr>
        <w:t>)</w:t>
      </w:r>
      <w:r>
        <w:rPr>
          <w:lang w:val="en-US"/>
        </w:rPr>
        <w:t xml:space="preserve"> shows a considerable improvement in the r</w:t>
      </w:r>
      <w:r w:rsidR="008D50A5">
        <w:rPr>
          <w:lang w:val="en-US"/>
        </w:rPr>
        <w:t>esults of Latvia’s students in G</w:t>
      </w:r>
      <w:r>
        <w:rPr>
          <w:lang w:val="en-US"/>
        </w:rPr>
        <w:t xml:space="preserve">rades 4 and </w:t>
      </w:r>
      <w:smartTag w:uri="urn:schemas-microsoft-com:office:smarttags" w:element="metricconverter">
        <w:smartTagPr>
          <w:attr w:name="ProductID" w:val="8 in"/>
        </w:smartTagPr>
        <w:r>
          <w:rPr>
            <w:lang w:val="en-US"/>
          </w:rPr>
          <w:t>8 in</w:t>
        </w:r>
      </w:smartTag>
      <w:r>
        <w:rPr>
          <w:lang w:val="en-US"/>
        </w:rPr>
        <w:t xml:space="preserve"> mathematics and science in the time period 1995 – 1999 – 2003 (Martin et al. 2004).  Whilst the 2003 OECD figures show Latvian students to be close to (if just under) the average for participating countries, the TIMSS data shows that amongst its 49 participating countries, Latvia is already above the average level.  Similarly, the reading proficiency of Latvia’s primary pupils (Grade 4) as revealed in the IEA Progress in Interna</w:t>
      </w:r>
      <w:r w:rsidR="00A91C80">
        <w:rPr>
          <w:lang w:val="en-US"/>
        </w:rPr>
        <w:t>tional Reading Literacy Study (</w:t>
      </w:r>
      <w:r>
        <w:rPr>
          <w:lang w:val="en-US"/>
        </w:rPr>
        <w:t>PIRLS</w:t>
      </w:r>
      <w:r w:rsidR="00A91C80">
        <w:rPr>
          <w:lang w:val="en-US"/>
        </w:rPr>
        <w:t>)</w:t>
      </w:r>
      <w:r>
        <w:rPr>
          <w:lang w:val="en-US"/>
        </w:rPr>
        <w:t xml:space="preserve"> corresponds to the level of the best countries – Latvia takes the 5</w:t>
      </w:r>
      <w:r w:rsidRPr="00C336C3">
        <w:rPr>
          <w:vertAlign w:val="superscript"/>
          <w:lang w:val="en-US"/>
        </w:rPr>
        <w:t>th</w:t>
      </w:r>
      <w:r>
        <w:rPr>
          <w:lang w:val="en-US"/>
        </w:rPr>
        <w:t xml:space="preserve"> place in the international scale (Martin et al. 2003). In t</w:t>
      </w:r>
      <w:r w:rsidR="00A91C80">
        <w:rPr>
          <w:lang w:val="en-US"/>
        </w:rPr>
        <w:t>he IEA Reading Literacy Study (</w:t>
      </w:r>
      <w:r>
        <w:rPr>
          <w:lang w:val="en-US"/>
        </w:rPr>
        <w:t>RLS</w:t>
      </w:r>
      <w:r w:rsidR="00A91C80">
        <w:rPr>
          <w:lang w:val="en-US"/>
        </w:rPr>
        <w:t>)</w:t>
      </w:r>
      <w:r>
        <w:rPr>
          <w:lang w:val="en-US"/>
        </w:rPr>
        <w:t xml:space="preserve"> study in 1992 </w:t>
      </w:r>
      <w:smartTag w:uri="urn:schemas-microsoft-com:office:smarttags" w:element="country-region">
        <w:smartTag w:uri="urn:schemas-microsoft-com:office:smarttags" w:element="place">
          <w:r>
            <w:rPr>
              <w:lang w:val="en-US"/>
            </w:rPr>
            <w:t>Latvia</w:t>
          </w:r>
        </w:smartTag>
      </w:smartTag>
      <w:r>
        <w:rPr>
          <w:lang w:val="en-US"/>
        </w:rPr>
        <w:t>’s 4</w:t>
      </w:r>
      <w:r w:rsidRPr="00C336C3">
        <w:rPr>
          <w:vertAlign w:val="superscript"/>
          <w:lang w:val="en-US"/>
        </w:rPr>
        <w:t>th</w:t>
      </w:r>
      <w:r w:rsidR="00A91C80">
        <w:rPr>
          <w:lang w:val="en-US"/>
        </w:rPr>
        <w:t xml:space="preserve"> Grade pupils</w:t>
      </w:r>
      <w:r>
        <w:rPr>
          <w:lang w:val="en-US"/>
        </w:rPr>
        <w:t xml:space="preserve"> were on the international average level thus we may speak about a tendency of quality improvement, although it should underlined that the results of RLS and PIRLS are not strictly comparable. </w:t>
      </w:r>
    </w:p>
    <w:p w:rsidR="00A91C80" w:rsidRDefault="00A91C80" w:rsidP="00A91C80">
      <w:pPr>
        <w:pStyle w:val="BodyTextIndent"/>
        <w:ind w:left="0"/>
        <w:rPr>
          <w:lang w:val="en-US"/>
        </w:rPr>
      </w:pPr>
    </w:p>
    <w:p w:rsidR="0015302E" w:rsidRDefault="00921FCD" w:rsidP="0015302E">
      <w:pPr>
        <w:pStyle w:val="BodyTextIndent"/>
        <w:ind w:left="0"/>
        <w:rPr>
          <w:color w:val="000000"/>
          <w:lang w:val="en-US"/>
        </w:rPr>
      </w:pPr>
      <w:r w:rsidRPr="0015302E">
        <w:rPr>
          <w:color w:val="000000"/>
          <w:lang w:val="en-US"/>
        </w:rPr>
        <w:lastRenderedPageBreak/>
        <w:t>Thus, the results of m</w:t>
      </w:r>
      <w:r w:rsidR="00A91C80" w:rsidRPr="0015302E">
        <w:rPr>
          <w:color w:val="000000"/>
          <w:lang w:val="en-US"/>
        </w:rPr>
        <w:t xml:space="preserve">any international studies show </w:t>
      </w:r>
      <w:r w:rsidRPr="0015302E">
        <w:rPr>
          <w:color w:val="000000"/>
          <w:lang w:val="en-US"/>
        </w:rPr>
        <w:t xml:space="preserve">that the achievement of </w:t>
      </w:r>
      <w:smartTag w:uri="urn:schemas-microsoft-com:office:smarttags" w:element="country-region">
        <w:smartTag w:uri="urn:schemas-microsoft-com:office:smarttags" w:element="place">
          <w:r w:rsidRPr="0015302E">
            <w:rPr>
              <w:color w:val="000000"/>
              <w:lang w:val="en-US"/>
            </w:rPr>
            <w:t>Latvia</w:t>
          </w:r>
        </w:smartTag>
      </w:smartTag>
      <w:r w:rsidRPr="0015302E">
        <w:rPr>
          <w:color w:val="000000"/>
          <w:lang w:val="en-US"/>
        </w:rPr>
        <w:t>’s students has considerably improve</w:t>
      </w:r>
      <w:r w:rsidR="0015302E" w:rsidRPr="0015302E">
        <w:rPr>
          <w:color w:val="000000"/>
          <w:lang w:val="en-US"/>
        </w:rPr>
        <w:t>d in the second half of the 1990</w:t>
      </w:r>
      <w:r w:rsidRPr="0015302E">
        <w:rPr>
          <w:color w:val="000000"/>
          <w:lang w:val="en-US"/>
        </w:rPr>
        <w:t xml:space="preserve">s and the first years of the current decade. </w:t>
      </w:r>
      <w:r w:rsidRPr="0015302E">
        <w:rPr>
          <w:bCs/>
          <w:color w:val="000000"/>
        </w:rPr>
        <w:t xml:space="preserve">Progress in raising the quality of education in </w:t>
      </w:r>
      <w:smartTag w:uri="urn:schemas-microsoft-com:office:smarttags" w:element="country-region">
        <w:smartTag w:uri="urn:schemas-microsoft-com:office:smarttags" w:element="place">
          <w:r w:rsidRPr="0015302E">
            <w:rPr>
              <w:bCs/>
              <w:color w:val="000000"/>
            </w:rPr>
            <w:t>Latvia</w:t>
          </w:r>
        </w:smartTag>
      </w:smartTag>
      <w:r w:rsidRPr="0015302E">
        <w:rPr>
          <w:bCs/>
          <w:color w:val="000000"/>
        </w:rPr>
        <w:t xml:space="preserve"> can be explained by the education reform</w:t>
      </w:r>
      <w:r w:rsidR="0015302E">
        <w:rPr>
          <w:bCs/>
          <w:color w:val="000000"/>
        </w:rPr>
        <w:t>s outlined earlier</w:t>
      </w:r>
      <w:r w:rsidRPr="0015302E">
        <w:rPr>
          <w:bCs/>
          <w:color w:val="000000"/>
        </w:rPr>
        <w:t>, the dedicated work of teachers, an increase in motivation of young people to study, as well as the country’s general economic growth.</w:t>
      </w:r>
    </w:p>
    <w:p w:rsidR="009E5B58" w:rsidRDefault="0038762B" w:rsidP="00D04FDB">
      <w:pPr>
        <w:pStyle w:val="BodyTextIndent"/>
        <w:ind w:left="0"/>
        <w:rPr>
          <w:color w:val="000000"/>
          <w:lang w:val="en-US"/>
        </w:rPr>
      </w:pPr>
      <w:r>
        <w:rPr>
          <w:lang w:val="en-US"/>
        </w:rPr>
        <w:t>As well as providing yardsticks for overall progress, t</w:t>
      </w:r>
      <w:r w:rsidR="00921FCD">
        <w:rPr>
          <w:lang w:val="en-US"/>
        </w:rPr>
        <w:t>he international compara</w:t>
      </w:r>
      <w:r>
        <w:rPr>
          <w:lang w:val="en-US"/>
        </w:rPr>
        <w:t xml:space="preserve">tive studies are also a rich source of </w:t>
      </w:r>
      <w:r w:rsidR="00921FCD">
        <w:rPr>
          <w:lang w:val="en-US"/>
        </w:rPr>
        <w:t xml:space="preserve">information for </w:t>
      </w:r>
      <w:r>
        <w:rPr>
          <w:lang w:val="en-US"/>
        </w:rPr>
        <w:t xml:space="preserve">monitoring reforms and for helping to steer </w:t>
      </w:r>
      <w:r w:rsidR="0015302E">
        <w:rPr>
          <w:lang w:val="en-US"/>
        </w:rPr>
        <w:t>future reforms (</w:t>
      </w:r>
      <w:proofErr w:type="spellStart"/>
      <w:r w:rsidR="0015302E">
        <w:rPr>
          <w:lang w:val="en-US"/>
        </w:rPr>
        <w:t>Kangro</w:t>
      </w:r>
      <w:proofErr w:type="spellEnd"/>
      <w:r w:rsidR="0015302E">
        <w:rPr>
          <w:lang w:val="en-US"/>
        </w:rPr>
        <w:t xml:space="preserve"> 1999; </w:t>
      </w:r>
      <w:r w:rsidR="00921FCD">
        <w:rPr>
          <w:lang w:val="en-US"/>
        </w:rPr>
        <w:t xml:space="preserve">2000). Thus, for instance, the achievements of </w:t>
      </w:r>
      <w:smartTag w:uri="urn:schemas-microsoft-com:office:smarttags" w:element="country-region">
        <w:smartTag w:uri="urn:schemas-microsoft-com:office:smarttags" w:element="place">
          <w:r w:rsidR="00921FCD">
            <w:rPr>
              <w:lang w:val="en-US"/>
            </w:rPr>
            <w:t>Latvia</w:t>
          </w:r>
        </w:smartTag>
      </w:smartTag>
      <w:r w:rsidR="00921FCD">
        <w:rPr>
          <w:lang w:val="en-US"/>
        </w:rPr>
        <w:t xml:space="preserve">’s students in TIMSS and (especially) in PISA2000 </w:t>
      </w:r>
      <w:smartTag w:uri="schemas-tilde-lv/tildestengine" w:element="veidnes">
        <w:smartTagPr>
          <w:attr w:name="text" w:val="tests"/>
          <w:attr w:name="id" w:val="-1"/>
          <w:attr w:name="baseform" w:val="test|s"/>
        </w:smartTagPr>
        <w:r w:rsidR="00921FCD">
          <w:rPr>
            <w:lang w:val="en-US"/>
          </w:rPr>
          <w:t>tests</w:t>
        </w:r>
      </w:smartTag>
      <w:r w:rsidR="0015302E">
        <w:rPr>
          <w:lang w:val="en-US"/>
        </w:rPr>
        <w:t xml:space="preserve"> showed that Latvian </w:t>
      </w:r>
      <w:r w:rsidR="00921FCD">
        <w:rPr>
          <w:lang w:val="en-US"/>
        </w:rPr>
        <w:t>students had lower results in tasks concerning practical application of knowledge. This has been taken into account when developing and introducing the new standards of compulsory education.</w:t>
      </w:r>
      <w:r w:rsidR="00921FCD" w:rsidDel="00CA3548">
        <w:rPr>
          <w:lang w:val="en-US"/>
        </w:rPr>
        <w:t xml:space="preserve"> </w:t>
      </w:r>
    </w:p>
    <w:p w:rsidR="0035312E" w:rsidRDefault="00921FCD" w:rsidP="00D04FDB">
      <w:pPr>
        <w:pStyle w:val="BodyTextIndent"/>
        <w:ind w:left="0"/>
        <w:rPr>
          <w:color w:val="000000"/>
          <w:lang w:val="en-US"/>
        </w:rPr>
      </w:pPr>
      <w:r>
        <w:rPr>
          <w:lang w:val="en-US"/>
        </w:rPr>
        <w:t xml:space="preserve">The national analysis of the international study data shows that </w:t>
      </w:r>
      <w:smartTag w:uri="urn:schemas-microsoft-com:office:smarttags" w:element="country-region">
        <w:smartTag w:uri="urn:schemas-microsoft-com:office:smarttags" w:element="place">
          <w:r>
            <w:rPr>
              <w:lang w:val="en-US"/>
            </w:rPr>
            <w:t>Latvia</w:t>
          </w:r>
        </w:smartTag>
      </w:smartTag>
      <w:r>
        <w:rPr>
          <w:lang w:val="en-US"/>
        </w:rPr>
        <w:t xml:space="preserve"> needs to </w:t>
      </w:r>
      <w:r w:rsidRPr="00430D62">
        <w:rPr>
          <w:lang w:val="en-US"/>
        </w:rPr>
        <w:t xml:space="preserve">continue to increase the quality </w:t>
      </w:r>
      <w:r>
        <w:rPr>
          <w:lang w:val="en-US"/>
        </w:rPr>
        <w:t>of education in</w:t>
      </w:r>
      <w:r w:rsidRPr="00430D62">
        <w:rPr>
          <w:lang w:val="en-US"/>
        </w:rPr>
        <w:t xml:space="preserve"> rural schools because so far they do not provide the same quality educati</w:t>
      </w:r>
      <w:r w:rsidR="00D04FDB">
        <w:rPr>
          <w:lang w:val="en-US"/>
        </w:rPr>
        <w:t xml:space="preserve">on as schools of the capital </w:t>
      </w:r>
      <w:r w:rsidRPr="00430D62">
        <w:rPr>
          <w:lang w:val="en-US"/>
        </w:rPr>
        <w:t xml:space="preserve">and other cities. </w:t>
      </w:r>
    </w:p>
    <w:p w:rsidR="00921FCD" w:rsidRPr="00D04FDB" w:rsidRDefault="00921FCD" w:rsidP="00D04FDB">
      <w:pPr>
        <w:pStyle w:val="BodyTextIndent"/>
        <w:ind w:left="0"/>
        <w:rPr>
          <w:color w:val="000000"/>
          <w:lang w:val="en-US"/>
        </w:rPr>
      </w:pPr>
      <w:r>
        <w:rPr>
          <w:lang w:val="en-US"/>
        </w:rPr>
        <w:t>Unfortunately, the latest results of OECD PISA 20</w:t>
      </w:r>
      <w:r w:rsidR="00D04FDB">
        <w:rPr>
          <w:lang w:val="en-US"/>
        </w:rPr>
        <w:t>06 and PIRLS 2006,</w:t>
      </w:r>
      <w:r>
        <w:rPr>
          <w:lang w:val="en-US"/>
        </w:rPr>
        <w:t xml:space="preserve"> pub</w:t>
      </w:r>
      <w:r w:rsidR="00AF7472">
        <w:rPr>
          <w:lang w:val="en-US"/>
        </w:rPr>
        <w:t xml:space="preserve">lished at the end of 2007, </w:t>
      </w:r>
      <w:r>
        <w:rPr>
          <w:lang w:val="en-US"/>
        </w:rPr>
        <w:t>show no continued improvement of Latvia</w:t>
      </w:r>
      <w:r w:rsidR="006D118E">
        <w:rPr>
          <w:lang w:val="en-US"/>
        </w:rPr>
        <w:t>n</w:t>
      </w:r>
      <w:r w:rsidR="00D04FDB">
        <w:rPr>
          <w:lang w:val="en-US"/>
        </w:rPr>
        <w:t xml:space="preserve"> studen</w:t>
      </w:r>
      <w:r w:rsidR="006D118E">
        <w:rPr>
          <w:lang w:val="en-US"/>
        </w:rPr>
        <w:t>t</w:t>
      </w:r>
      <w:r w:rsidR="00D04FDB">
        <w:rPr>
          <w:lang w:val="en-US"/>
        </w:rPr>
        <w:t xml:space="preserve"> attainments</w:t>
      </w:r>
      <w:r>
        <w:rPr>
          <w:lang w:val="en-US"/>
        </w:rPr>
        <w:t xml:space="preserve"> in reading, mathematics and natural sciences</w:t>
      </w:r>
      <w:r w:rsidRPr="007867A0">
        <w:rPr>
          <w:lang w:val="en-US"/>
        </w:rPr>
        <w:t xml:space="preserve"> </w:t>
      </w:r>
      <w:r w:rsidR="00AF7472">
        <w:rPr>
          <w:lang w:val="en-US"/>
        </w:rPr>
        <w:t xml:space="preserve">during 2003 – 2006. It is possible that </w:t>
      </w:r>
      <w:r>
        <w:rPr>
          <w:lang w:val="en-US"/>
        </w:rPr>
        <w:t>the</w:t>
      </w:r>
      <w:r w:rsidR="00AF7472">
        <w:rPr>
          <w:lang w:val="en-US"/>
        </w:rPr>
        <w:t xml:space="preserve"> upward trend in these </w:t>
      </w:r>
      <w:r w:rsidR="00722AAD">
        <w:rPr>
          <w:lang w:val="en-US"/>
        </w:rPr>
        <w:t xml:space="preserve">indicators </w:t>
      </w:r>
      <w:r w:rsidR="00AF7472">
        <w:rPr>
          <w:lang w:val="en-US"/>
        </w:rPr>
        <w:t>has stopped, and if so, a number of negative fac</w:t>
      </w:r>
      <w:r w:rsidR="0038379E">
        <w:rPr>
          <w:lang w:val="en-US"/>
        </w:rPr>
        <w:t xml:space="preserve">tors may be having an influence.  These may include a shortage </w:t>
      </w:r>
      <w:r>
        <w:rPr>
          <w:lang w:val="en-US"/>
        </w:rPr>
        <w:t xml:space="preserve">of teachers, </w:t>
      </w:r>
      <w:r w:rsidR="0038379E">
        <w:rPr>
          <w:lang w:val="en-US"/>
        </w:rPr>
        <w:t xml:space="preserve">the </w:t>
      </w:r>
      <w:r>
        <w:rPr>
          <w:lang w:val="en-US"/>
        </w:rPr>
        <w:t>dissatisfaction</w:t>
      </w:r>
      <w:r w:rsidR="0038379E">
        <w:rPr>
          <w:lang w:val="en-US"/>
        </w:rPr>
        <w:t xml:space="preserve"> of teachers with salaries </w:t>
      </w:r>
      <w:r>
        <w:rPr>
          <w:lang w:val="en-US"/>
        </w:rPr>
        <w:t xml:space="preserve">and other conditions of work, </w:t>
      </w:r>
      <w:r w:rsidR="0038379E">
        <w:rPr>
          <w:lang w:val="en-US"/>
        </w:rPr>
        <w:t xml:space="preserve">the relatively low status of the teaching </w:t>
      </w:r>
      <w:r>
        <w:rPr>
          <w:lang w:val="en-US"/>
        </w:rPr>
        <w:t xml:space="preserve">profession in society, </w:t>
      </w:r>
      <w:r w:rsidR="0038379E">
        <w:rPr>
          <w:lang w:val="en-US"/>
        </w:rPr>
        <w:t>a high proportion of younger people in t</w:t>
      </w:r>
      <w:r>
        <w:rPr>
          <w:lang w:val="en-US"/>
        </w:rPr>
        <w:t xml:space="preserve">he workforce leaving </w:t>
      </w:r>
      <w:smartTag w:uri="urn:schemas-microsoft-com:office:smarttags" w:element="country-region">
        <w:smartTag w:uri="urn:schemas-microsoft-com:office:smarttags" w:element="place">
          <w:r>
            <w:rPr>
              <w:lang w:val="en-US"/>
            </w:rPr>
            <w:t>Latvia</w:t>
          </w:r>
        </w:smartTag>
      </w:smartTag>
      <w:r w:rsidR="0038379E">
        <w:rPr>
          <w:lang w:val="en-US"/>
        </w:rPr>
        <w:t>, high inflation, and so forth.</w:t>
      </w:r>
    </w:p>
    <w:p w:rsidR="00AC366E" w:rsidRDefault="00AC366E" w:rsidP="00AC366E">
      <w:pPr>
        <w:pStyle w:val="Heading3"/>
        <w:ind w:firstLine="0"/>
        <w:jc w:val="left"/>
        <w:rPr>
          <w:lang w:val="en-US"/>
        </w:rPr>
      </w:pPr>
    </w:p>
    <w:p w:rsidR="00AC366E" w:rsidRPr="00430D62" w:rsidRDefault="00AC366E" w:rsidP="00AC366E">
      <w:pPr>
        <w:pStyle w:val="Heading3"/>
        <w:ind w:firstLine="0"/>
        <w:jc w:val="left"/>
        <w:rPr>
          <w:lang w:val="en-US"/>
        </w:rPr>
      </w:pPr>
      <w:r w:rsidRPr="00430D62">
        <w:rPr>
          <w:lang w:val="en-US"/>
        </w:rPr>
        <w:t>Vocational education and training</w:t>
      </w:r>
    </w:p>
    <w:p w:rsidR="00AC366E" w:rsidRPr="00430D62" w:rsidRDefault="00AC366E" w:rsidP="00AC366E">
      <w:pPr>
        <w:ind w:left="57" w:firstLine="720"/>
        <w:rPr>
          <w:lang w:val="en-US"/>
        </w:rPr>
      </w:pPr>
    </w:p>
    <w:p w:rsidR="00AC366E" w:rsidRDefault="00AC366E" w:rsidP="00AC366E">
      <w:pPr>
        <w:rPr>
          <w:lang w:val="en-US"/>
        </w:rPr>
      </w:pPr>
      <w:r>
        <w:rPr>
          <w:lang w:val="en-US"/>
        </w:rPr>
        <w:t xml:space="preserve">We now turn to consider </w:t>
      </w:r>
      <w:r w:rsidRPr="00430D62">
        <w:rPr>
          <w:lang w:val="en-US"/>
        </w:rPr>
        <w:t xml:space="preserve">the </w:t>
      </w:r>
      <w:r>
        <w:rPr>
          <w:lang w:val="en-US"/>
        </w:rPr>
        <w:t>provision of vocational</w:t>
      </w:r>
      <w:r w:rsidRPr="00430D62">
        <w:rPr>
          <w:lang w:val="en-US"/>
        </w:rPr>
        <w:t xml:space="preserve"> basic and secondary education</w:t>
      </w:r>
      <w:r>
        <w:rPr>
          <w:lang w:val="en-US"/>
        </w:rPr>
        <w:t xml:space="preserve"> (</w:t>
      </w:r>
      <w:r w:rsidRPr="00430D62">
        <w:rPr>
          <w:lang w:val="en-US"/>
        </w:rPr>
        <w:t xml:space="preserve">higher professional education will be </w:t>
      </w:r>
      <w:r>
        <w:rPr>
          <w:lang w:val="en-US"/>
        </w:rPr>
        <w:t xml:space="preserve">grouped </w:t>
      </w:r>
      <w:r w:rsidRPr="00430D62">
        <w:rPr>
          <w:lang w:val="en-US"/>
        </w:rPr>
        <w:t xml:space="preserve">together with </w:t>
      </w:r>
      <w:r>
        <w:rPr>
          <w:lang w:val="en-US"/>
        </w:rPr>
        <w:t>higher education in the subsequent section). During the Soviet period, the network of professional educational institution</w:t>
      </w:r>
      <w:r w:rsidR="00562EE4">
        <w:rPr>
          <w:lang w:val="en-US"/>
        </w:rPr>
        <w:t xml:space="preserve">s developed to meet the demands of the </w:t>
      </w:r>
      <w:r>
        <w:rPr>
          <w:lang w:val="en-US"/>
        </w:rPr>
        <w:t xml:space="preserve">very centralized policy of the </w:t>
      </w:r>
      <w:smartTag w:uri="urn:schemas-microsoft-com:office:smarttags" w:element="place">
        <w:r>
          <w:rPr>
            <w:lang w:val="en-US"/>
          </w:rPr>
          <w:t>Soviet Union</w:t>
        </w:r>
      </w:smartTag>
      <w:r>
        <w:rPr>
          <w:lang w:val="en-US"/>
        </w:rPr>
        <w:t xml:space="preserve">. </w:t>
      </w:r>
      <w:r w:rsidR="0017148A">
        <w:rPr>
          <w:lang w:val="en-US"/>
        </w:rPr>
        <w:t>At the same time, the system of vocational education had considerable autonomy from</w:t>
      </w:r>
      <w:r w:rsidR="007921FB">
        <w:rPr>
          <w:lang w:val="en-US"/>
        </w:rPr>
        <w:t xml:space="preserve"> the</w:t>
      </w:r>
      <w:r w:rsidR="0017148A">
        <w:rPr>
          <w:lang w:val="en-US"/>
        </w:rPr>
        <w:t xml:space="preserve"> </w:t>
      </w:r>
      <w:r w:rsidR="00D56735">
        <w:rPr>
          <w:lang w:val="en-US"/>
        </w:rPr>
        <w:t xml:space="preserve">state in the form of </w:t>
      </w:r>
      <w:smartTag w:uri="urn:schemas-microsoft-com:office:smarttags" w:element="country-region">
        <w:smartTag w:uri="urn:schemas-microsoft-com:office:smarttags" w:element="place">
          <w:r w:rsidR="0017148A">
            <w:rPr>
              <w:lang w:val="en-US"/>
            </w:rPr>
            <w:t>Latvia</w:t>
          </w:r>
        </w:smartTag>
      </w:smartTag>
      <w:r w:rsidR="0017148A">
        <w:rPr>
          <w:lang w:val="en-US"/>
        </w:rPr>
        <w:t xml:space="preserve"> as a </w:t>
      </w:r>
      <w:smartTag w:uri="urn:schemas-microsoft-com:office:smarttags" w:element="place">
        <w:smartTag w:uri="urn:schemas-microsoft-com:office:smarttags" w:element="PlaceName">
          <w:r w:rsidR="0017148A">
            <w:rPr>
              <w:lang w:val="en-US"/>
            </w:rPr>
            <w:t>Soviet</w:t>
          </w:r>
        </w:smartTag>
        <w:r w:rsidR="0017148A">
          <w:rPr>
            <w:lang w:val="en-US"/>
          </w:rPr>
          <w:t xml:space="preserve"> </w:t>
        </w:r>
        <w:smartTag w:uri="urn:schemas-microsoft-com:office:smarttags" w:element="PlaceType">
          <w:r w:rsidR="0017148A">
            <w:rPr>
              <w:lang w:val="en-US"/>
            </w:rPr>
            <w:t>Republic</w:t>
          </w:r>
        </w:smartTag>
      </w:smartTag>
      <w:r w:rsidR="0017148A">
        <w:rPr>
          <w:lang w:val="en-US"/>
        </w:rPr>
        <w:t xml:space="preserve">. </w:t>
      </w:r>
      <w:r>
        <w:rPr>
          <w:lang w:val="en-US"/>
        </w:rPr>
        <w:t>Each of the vocational schools had a very narrow specialization and was connected with the big industrial enterprises and the needs of the collective farms. The</w:t>
      </w:r>
      <w:r w:rsidR="00562EE4">
        <w:rPr>
          <w:lang w:val="en-US"/>
        </w:rPr>
        <w:t>re were many relatively small educa</w:t>
      </w:r>
      <w:r w:rsidR="0017148A">
        <w:rPr>
          <w:lang w:val="en-US"/>
        </w:rPr>
        <w:t>tional institutions of a similar kind</w:t>
      </w:r>
      <w:r w:rsidR="00D56735">
        <w:rPr>
          <w:lang w:val="en-US"/>
        </w:rPr>
        <w:t xml:space="preserve">, operating in a </w:t>
      </w:r>
      <w:r w:rsidR="007921FB">
        <w:rPr>
          <w:lang w:val="en-US"/>
        </w:rPr>
        <w:t>highly dispersed manner.</w:t>
      </w:r>
    </w:p>
    <w:p w:rsidR="00AC366E" w:rsidRDefault="00AC366E" w:rsidP="00AC366E">
      <w:pPr>
        <w:ind w:left="57"/>
        <w:rPr>
          <w:lang w:val="en-US"/>
        </w:rPr>
      </w:pPr>
    </w:p>
    <w:p w:rsidR="00AC366E" w:rsidRDefault="00AC366E" w:rsidP="00AC366E">
      <w:pPr>
        <w:ind w:left="57"/>
        <w:rPr>
          <w:lang w:val="en-US"/>
        </w:rPr>
      </w:pPr>
      <w:r>
        <w:rPr>
          <w:lang w:val="en-US"/>
        </w:rPr>
        <w:t>The collap</w:t>
      </w:r>
      <w:r w:rsidR="00D56735">
        <w:rPr>
          <w:lang w:val="en-US"/>
        </w:rPr>
        <w:t xml:space="preserve">se of the centralized economies </w:t>
      </w:r>
      <w:r>
        <w:rPr>
          <w:lang w:val="en-US"/>
        </w:rPr>
        <w:t>seriously affected the activities of the vocational educati</w:t>
      </w:r>
      <w:r w:rsidR="007921FB">
        <w:rPr>
          <w:lang w:val="en-US"/>
        </w:rPr>
        <w:t>onal institutions.  S</w:t>
      </w:r>
      <w:r>
        <w:rPr>
          <w:lang w:val="en-US"/>
        </w:rPr>
        <w:t>erious problems</w:t>
      </w:r>
      <w:r w:rsidR="00D56735">
        <w:rPr>
          <w:lang w:val="en-US"/>
        </w:rPr>
        <w:t xml:space="preserve"> arose</w:t>
      </w:r>
      <w:r>
        <w:rPr>
          <w:lang w:val="en-US"/>
        </w:rPr>
        <w:t xml:space="preserve"> to do with a misalignment between courses and the rapidly changing demands of the job market.  For example, some equipment and study materials rapidly became outmoded, and some teaching staff did not feel ready to work in the new conditions.  The number of students in the vocational sc</w:t>
      </w:r>
      <w:r w:rsidR="007921FB">
        <w:rPr>
          <w:lang w:val="en-US"/>
        </w:rPr>
        <w:t xml:space="preserve">hools decreased rapidly as at the same time </w:t>
      </w:r>
      <w:r>
        <w:rPr>
          <w:lang w:val="en-US"/>
        </w:rPr>
        <w:t>general secondary and higher education became more popular.</w:t>
      </w:r>
    </w:p>
    <w:p w:rsidR="00AC366E" w:rsidRDefault="00AC366E" w:rsidP="00AC366E">
      <w:pPr>
        <w:ind w:left="57"/>
        <w:rPr>
          <w:lang w:val="en-US"/>
        </w:rPr>
      </w:pPr>
    </w:p>
    <w:p w:rsidR="00AC366E" w:rsidRDefault="008E5977" w:rsidP="00AC366E">
      <w:pPr>
        <w:ind w:left="57"/>
        <w:rPr>
          <w:lang w:val="en-US"/>
        </w:rPr>
      </w:pPr>
      <w:r>
        <w:rPr>
          <w:lang w:val="en-US"/>
        </w:rPr>
        <w:t>T</w:t>
      </w:r>
      <w:r w:rsidR="00AC366E">
        <w:rPr>
          <w:lang w:val="en-US"/>
        </w:rPr>
        <w:t>he process of reforming vocational education</w:t>
      </w:r>
      <w:r>
        <w:rPr>
          <w:lang w:val="en-US"/>
        </w:rPr>
        <w:t xml:space="preserve"> did not get underway until </w:t>
      </w:r>
      <w:r w:rsidR="00AC366E">
        <w:rPr>
          <w:lang w:val="en-US"/>
        </w:rPr>
        <w:t>the middle of the 1990s</w:t>
      </w:r>
      <w:r>
        <w:rPr>
          <w:lang w:val="en-US"/>
        </w:rPr>
        <w:t xml:space="preserve"> </w:t>
      </w:r>
      <w:r w:rsidR="00AC366E">
        <w:rPr>
          <w:lang w:val="lv-LV"/>
        </w:rPr>
        <w:t>(</w:t>
      </w:r>
      <w:r w:rsidR="00AC366E" w:rsidRPr="00922D50">
        <w:t>Country Monograph</w:t>
      </w:r>
      <w:r w:rsidR="00E469B9">
        <w:t>,</w:t>
      </w:r>
      <w:r w:rsidR="00AC366E">
        <w:rPr>
          <w:i/>
        </w:rPr>
        <w:t xml:space="preserve"> </w:t>
      </w:r>
      <w:r w:rsidR="00AC366E" w:rsidRPr="00922D50">
        <w:t>2004</w:t>
      </w:r>
      <w:r w:rsidR="00AC366E">
        <w:rPr>
          <w:lang w:val="lv-LV"/>
        </w:rPr>
        <w:t>)</w:t>
      </w:r>
      <w:r w:rsidR="00E469B9">
        <w:rPr>
          <w:lang w:val="en-US"/>
        </w:rPr>
        <w:t>. In the period 1995 to</w:t>
      </w:r>
      <w:r w:rsidR="00AC366E">
        <w:rPr>
          <w:lang w:val="en-US"/>
        </w:rPr>
        <w:t xml:space="preserve">1998 the emphasis </w:t>
      </w:r>
      <w:r w:rsidR="00AC366E">
        <w:rPr>
          <w:lang w:val="en-US"/>
        </w:rPr>
        <w:lastRenderedPageBreak/>
        <w:t xml:space="preserve">was put on working out the legal basis for reform. The </w:t>
      </w:r>
      <w:r w:rsidR="00AC366E" w:rsidRPr="00CB53B0">
        <w:rPr>
          <w:i/>
          <w:lang w:val="en-US"/>
        </w:rPr>
        <w:t>Law on Vocational</w:t>
      </w:r>
      <w:r w:rsidR="00AC366E" w:rsidRPr="00E469B9">
        <w:rPr>
          <w:i/>
          <w:lang w:val="en-US"/>
        </w:rPr>
        <w:t xml:space="preserve"> Education</w:t>
      </w:r>
      <w:r>
        <w:rPr>
          <w:lang w:val="en-US"/>
        </w:rPr>
        <w:t xml:space="preserve"> was adopted in 1999</w:t>
      </w:r>
      <w:r w:rsidR="00D510B9">
        <w:rPr>
          <w:lang w:val="en-US"/>
        </w:rPr>
        <w:t>.</w:t>
      </w:r>
      <w:r>
        <w:rPr>
          <w:lang w:val="en-US"/>
        </w:rPr>
        <w:t xml:space="preserve"> </w:t>
      </w:r>
      <w:r w:rsidR="00D510B9">
        <w:rPr>
          <w:lang w:val="en-US"/>
        </w:rPr>
        <w:t>Several projects concerned</w:t>
      </w:r>
      <w:r w:rsidR="00AC366E">
        <w:rPr>
          <w:lang w:val="en-US"/>
        </w:rPr>
        <w:t xml:space="preserve"> with the improvement of vocational education were implemented with the financial support of EU </w:t>
      </w:r>
      <w:proofErr w:type="spellStart"/>
      <w:r w:rsidR="00AC366E">
        <w:rPr>
          <w:lang w:val="en-US"/>
        </w:rPr>
        <w:t>Phare</w:t>
      </w:r>
      <w:proofErr w:type="spellEnd"/>
      <w:r w:rsidR="00AC366E">
        <w:rPr>
          <w:lang w:val="en-US"/>
        </w:rPr>
        <w:t xml:space="preserve"> projects, </w:t>
      </w:r>
      <w:r w:rsidR="00D510B9">
        <w:rPr>
          <w:lang w:val="en-US"/>
        </w:rPr>
        <w:t xml:space="preserve">with </w:t>
      </w:r>
      <w:r w:rsidR="00AC366E">
        <w:rPr>
          <w:lang w:val="en-US"/>
        </w:rPr>
        <w:t xml:space="preserve">funding provided by the Nordic Council of Ministers and </w:t>
      </w:r>
      <w:r w:rsidR="00D510B9">
        <w:rPr>
          <w:lang w:val="en-US"/>
        </w:rPr>
        <w:t xml:space="preserve">also </w:t>
      </w:r>
      <w:r w:rsidR="00AC366E">
        <w:rPr>
          <w:lang w:val="en-US"/>
        </w:rPr>
        <w:t>some international projects (</w:t>
      </w:r>
      <w:smartTag w:uri="urn:schemas-microsoft-com:office:smarttags" w:element="country-region">
        <w:smartTag w:uri="urn:schemas-microsoft-com:office:smarttags" w:element="place">
          <w:r w:rsidR="00AC366E">
            <w:rPr>
              <w:lang w:val="en-US"/>
            </w:rPr>
            <w:t>Germany</w:t>
          </w:r>
        </w:smartTag>
      </w:smartTag>
      <w:r w:rsidR="00AC366E">
        <w:rPr>
          <w:lang w:val="en-US"/>
        </w:rPr>
        <w:t xml:space="preserve">, </w:t>
      </w:r>
      <w:smartTag w:uri="urn:schemas-microsoft-com:office:smarttags" w:element="country-region">
        <w:smartTag w:uri="urn:schemas-microsoft-com:office:smarttags" w:element="place">
          <w:r w:rsidR="00AC366E">
            <w:rPr>
              <w:lang w:val="en-US"/>
            </w:rPr>
            <w:t>Finland</w:t>
          </w:r>
        </w:smartTag>
      </w:smartTag>
      <w:r w:rsidR="00AC366E">
        <w:rPr>
          <w:lang w:val="en-US"/>
        </w:rPr>
        <w:t xml:space="preserve">, </w:t>
      </w:r>
      <w:smartTag w:uri="urn:schemas-microsoft-com:office:smarttags" w:element="country-region">
        <w:smartTag w:uri="urn:schemas-microsoft-com:office:smarttags" w:element="place">
          <w:r w:rsidR="00AC366E">
            <w:rPr>
              <w:lang w:val="en-US"/>
            </w:rPr>
            <w:t>Denmark</w:t>
          </w:r>
        </w:smartTag>
      </w:smartTag>
      <w:r w:rsidR="00AC366E">
        <w:rPr>
          <w:lang w:val="en-US"/>
        </w:rPr>
        <w:t xml:space="preserve">, etc.). </w:t>
      </w:r>
      <w:smartTag w:uri="urn:schemas-microsoft-com:office:smarttags" w:element="country-region">
        <w:smartTag w:uri="urn:schemas-microsoft-com:office:smarttags" w:element="place">
          <w:r w:rsidR="00AC366E">
            <w:rPr>
              <w:lang w:val="en-US"/>
            </w:rPr>
            <w:t>Latvia</w:t>
          </w:r>
        </w:smartTag>
      </w:smartTag>
      <w:r w:rsidR="00AC366E">
        <w:rPr>
          <w:lang w:val="en-US"/>
        </w:rPr>
        <w:t>’s joining the EU and the binding demands were without doubt a main driving force of further reforms.</w:t>
      </w:r>
      <w:r w:rsidR="00E2704A">
        <w:rPr>
          <w:lang w:val="en-US"/>
        </w:rPr>
        <w:t xml:space="preserve">  These include the introduction of professional standards, licensing and accreditation.</w:t>
      </w:r>
    </w:p>
    <w:p w:rsidR="00AC366E" w:rsidRDefault="00AC366E" w:rsidP="00AC366E">
      <w:pPr>
        <w:ind w:left="57"/>
        <w:rPr>
          <w:lang w:val="en-US"/>
        </w:rPr>
      </w:pPr>
    </w:p>
    <w:p w:rsidR="00AC366E" w:rsidRDefault="00E2704A" w:rsidP="00AC366E">
      <w:pPr>
        <w:ind w:left="57"/>
        <w:rPr>
          <w:lang w:val="en-US"/>
        </w:rPr>
      </w:pPr>
      <w:r>
        <w:rPr>
          <w:lang w:val="en-US"/>
        </w:rPr>
        <w:t>A</w:t>
      </w:r>
      <w:r w:rsidR="00333500">
        <w:rPr>
          <w:lang w:val="en-US"/>
        </w:rPr>
        <w:t>t the end of the period of basic education, a</w:t>
      </w:r>
      <w:r>
        <w:rPr>
          <w:lang w:val="en-US"/>
        </w:rPr>
        <w:t>round</w:t>
      </w:r>
      <w:r w:rsidR="00AC366E">
        <w:rPr>
          <w:lang w:val="en-US"/>
        </w:rPr>
        <w:t xml:space="preserve"> 30 per cent of all students continue their studi</w:t>
      </w:r>
      <w:r w:rsidR="00333500">
        <w:rPr>
          <w:lang w:val="en-US"/>
        </w:rPr>
        <w:t xml:space="preserve">es in the vocational schools </w:t>
      </w:r>
      <w:r w:rsidR="00AC366E">
        <w:rPr>
          <w:lang w:val="en-US"/>
        </w:rPr>
        <w:t>(</w:t>
      </w:r>
      <w:r w:rsidR="00333500">
        <w:rPr>
          <w:lang w:val="en-US"/>
        </w:rPr>
        <w:t>OECD, 2001).</w:t>
      </w:r>
      <w:r w:rsidR="00AC366E">
        <w:rPr>
          <w:lang w:val="en-US"/>
        </w:rPr>
        <w:t xml:space="preserve"> The</w:t>
      </w:r>
      <w:r w:rsidR="00333500">
        <w:rPr>
          <w:lang w:val="en-US"/>
        </w:rPr>
        <w:t>re is little</w:t>
      </w:r>
      <w:r w:rsidR="00AC366E">
        <w:rPr>
          <w:lang w:val="en-US"/>
        </w:rPr>
        <w:t xml:space="preserve"> horizontal mobility </w:t>
      </w:r>
      <w:r w:rsidR="00333500">
        <w:rPr>
          <w:lang w:val="en-US"/>
        </w:rPr>
        <w:t>between vocational/</w:t>
      </w:r>
      <w:r w:rsidR="00AC366E">
        <w:rPr>
          <w:lang w:val="en-US"/>
        </w:rPr>
        <w:t xml:space="preserve">professional </w:t>
      </w:r>
      <w:r w:rsidR="00333500">
        <w:rPr>
          <w:lang w:val="en-US"/>
        </w:rPr>
        <w:t xml:space="preserve">routes </w:t>
      </w:r>
      <w:r w:rsidR="00AC366E">
        <w:rPr>
          <w:lang w:val="en-US"/>
        </w:rPr>
        <w:t>and general secondary education</w:t>
      </w:r>
      <w:r w:rsidR="00333500">
        <w:rPr>
          <w:lang w:val="en-US"/>
        </w:rPr>
        <w:t xml:space="preserve">al routes. </w:t>
      </w:r>
      <w:r w:rsidR="00AC366E">
        <w:rPr>
          <w:lang w:val="en-US"/>
        </w:rPr>
        <w:t>How</w:t>
      </w:r>
      <w:r w:rsidR="00333500">
        <w:rPr>
          <w:lang w:val="en-US"/>
        </w:rPr>
        <w:t xml:space="preserve">ever, </w:t>
      </w:r>
      <w:r w:rsidR="00AC366E">
        <w:rPr>
          <w:lang w:val="en-US"/>
        </w:rPr>
        <w:t>graduates of the general secondary schools may</w:t>
      </w:r>
      <w:r w:rsidR="00333500">
        <w:rPr>
          <w:lang w:val="en-US"/>
        </w:rPr>
        <w:t xml:space="preserve"> go on to complete</w:t>
      </w:r>
      <w:r w:rsidR="00EB5C79">
        <w:rPr>
          <w:lang w:val="en-US"/>
        </w:rPr>
        <w:t xml:space="preserve"> vocational </w:t>
      </w:r>
      <w:proofErr w:type="spellStart"/>
      <w:r w:rsidR="00EB5C79">
        <w:rPr>
          <w:lang w:val="en-US"/>
        </w:rPr>
        <w:t>programmes</w:t>
      </w:r>
      <w:proofErr w:type="spellEnd"/>
      <w:r w:rsidR="00EB5C79">
        <w:rPr>
          <w:lang w:val="en-US"/>
        </w:rPr>
        <w:t xml:space="preserve"> </w:t>
      </w:r>
      <w:r w:rsidR="00AC366E">
        <w:rPr>
          <w:lang w:val="en-US"/>
        </w:rPr>
        <w:t xml:space="preserve">in a shorter period of time </w:t>
      </w:r>
      <w:r w:rsidR="00EB5C79">
        <w:rPr>
          <w:lang w:val="en-US"/>
        </w:rPr>
        <w:t xml:space="preserve">than those who go straight on to these </w:t>
      </w:r>
      <w:proofErr w:type="spellStart"/>
      <w:r w:rsidR="00EB5C79">
        <w:rPr>
          <w:lang w:val="en-US"/>
        </w:rPr>
        <w:t>programmes</w:t>
      </w:r>
      <w:proofErr w:type="spellEnd"/>
      <w:r w:rsidR="00EB5C79">
        <w:rPr>
          <w:lang w:val="en-US"/>
        </w:rPr>
        <w:t xml:space="preserve"> from basic education.</w:t>
      </w:r>
    </w:p>
    <w:p w:rsidR="00EB5C79" w:rsidRDefault="00EB5C79" w:rsidP="00AC366E">
      <w:pPr>
        <w:ind w:left="57"/>
        <w:rPr>
          <w:lang w:val="en-US"/>
        </w:rPr>
      </w:pPr>
    </w:p>
    <w:p w:rsidR="00AC366E" w:rsidRDefault="00AC366E" w:rsidP="00AC366E">
      <w:pPr>
        <w:ind w:left="57"/>
        <w:rPr>
          <w:lang w:val="en-US"/>
        </w:rPr>
      </w:pPr>
      <w:r>
        <w:rPr>
          <w:lang w:val="en-US"/>
        </w:rPr>
        <w:t xml:space="preserve">The system of vocation al education in </w:t>
      </w:r>
      <w:smartTag w:uri="urn:schemas-microsoft-com:office:smarttags" w:element="country-region">
        <w:smartTag w:uri="urn:schemas-microsoft-com:office:smarttags" w:element="place">
          <w:r>
            <w:rPr>
              <w:lang w:val="en-US"/>
            </w:rPr>
            <w:t>Latvia</w:t>
          </w:r>
        </w:smartTag>
      </w:smartTag>
      <w:r>
        <w:rPr>
          <w:lang w:val="en-US"/>
        </w:rPr>
        <w:t xml:space="preserve"> has a rather negative image. There are several reasons for this including: stereotypes prevalent in society, as expressed in the opinion that only those who are unable to study elsewhere join the vocational education system; the rather low status of qualified workers in the society; a lack of correspondence between the vocational curricula and the demands of the job market; focus of </w:t>
      </w:r>
      <w:r w:rsidR="00BA5EA9">
        <w:rPr>
          <w:lang w:val="en-US"/>
        </w:rPr>
        <w:t xml:space="preserve">most people on general </w:t>
      </w:r>
      <w:r>
        <w:rPr>
          <w:lang w:val="en-US"/>
        </w:rPr>
        <w:t xml:space="preserve">secondary and higher education. </w:t>
      </w:r>
    </w:p>
    <w:p w:rsidR="00BA5EA9" w:rsidRDefault="00BA5EA9" w:rsidP="00AC366E">
      <w:pPr>
        <w:ind w:left="57"/>
        <w:rPr>
          <w:lang w:val="en-US"/>
        </w:rPr>
      </w:pPr>
    </w:p>
    <w:p w:rsidR="00AC366E" w:rsidRDefault="00505980" w:rsidP="00AC366E">
      <w:pPr>
        <w:ind w:left="57"/>
        <w:rPr>
          <w:lang w:val="en-US"/>
        </w:rPr>
      </w:pPr>
      <w:r>
        <w:rPr>
          <w:lang w:val="en-US"/>
        </w:rPr>
        <w:t xml:space="preserve">Many </w:t>
      </w:r>
      <w:r w:rsidR="00AC366E">
        <w:rPr>
          <w:lang w:val="en-US"/>
        </w:rPr>
        <w:t>employers consider that the vocational education</w:t>
      </w:r>
      <w:r w:rsidR="00BA5EA9">
        <w:rPr>
          <w:lang w:val="en-US"/>
        </w:rPr>
        <w:t xml:space="preserve"> institutions are rather distant</w:t>
      </w:r>
      <w:r w:rsidR="00AC366E">
        <w:rPr>
          <w:lang w:val="en-US"/>
        </w:rPr>
        <w:t xml:space="preserve"> from the demands of the job market</w:t>
      </w:r>
      <w:r w:rsidR="00BA5EA9">
        <w:rPr>
          <w:lang w:val="en-US"/>
        </w:rPr>
        <w:t xml:space="preserve">.  Their view is also </w:t>
      </w:r>
      <w:r w:rsidR="00AC366E">
        <w:rPr>
          <w:lang w:val="en-US"/>
        </w:rPr>
        <w:t xml:space="preserve">that </w:t>
      </w:r>
      <w:r w:rsidR="00BA5EA9">
        <w:rPr>
          <w:lang w:val="en-US"/>
        </w:rPr>
        <w:t>it is</w:t>
      </w:r>
      <w:r w:rsidR="00AC366E">
        <w:rPr>
          <w:lang w:val="en-US"/>
        </w:rPr>
        <w:t xml:space="preserve"> the task of the state </w:t>
      </w:r>
      <w:r w:rsidR="00BA5EA9">
        <w:rPr>
          <w:lang w:val="en-US"/>
        </w:rPr>
        <w:t>(</w:t>
      </w:r>
      <w:r w:rsidR="00AC366E">
        <w:rPr>
          <w:lang w:val="en-US"/>
        </w:rPr>
        <w:t>not the employers</w:t>
      </w:r>
      <w:r w:rsidR="00BA5EA9">
        <w:rPr>
          <w:lang w:val="en-US"/>
        </w:rPr>
        <w:t>)</w:t>
      </w:r>
      <w:r w:rsidR="00AC366E">
        <w:rPr>
          <w:lang w:val="en-US"/>
        </w:rPr>
        <w:t xml:space="preserve"> to change the current situation. Sometimes the diversity of vocational curricula also seems puzzling to the employers. On the other hand, the contribution of employers in working out the standards </w:t>
      </w:r>
      <w:r>
        <w:rPr>
          <w:lang w:val="en-US"/>
        </w:rPr>
        <w:t>is sometimes regarded as insufficient. There is evidence</w:t>
      </w:r>
      <w:r w:rsidR="002D4747">
        <w:rPr>
          <w:lang w:val="en-US"/>
        </w:rPr>
        <w:t xml:space="preserve"> that a significant portion of the graduates of vocational training </w:t>
      </w:r>
      <w:r w:rsidR="00AC366E">
        <w:rPr>
          <w:lang w:val="en-US"/>
        </w:rPr>
        <w:t>are not effecti</w:t>
      </w:r>
      <w:r w:rsidR="002D4747">
        <w:rPr>
          <w:lang w:val="en-US"/>
        </w:rPr>
        <w:t>vely employed. According to data of the year 2000,</w:t>
      </w:r>
      <w:r w:rsidR="00AC366E">
        <w:rPr>
          <w:lang w:val="en-US"/>
        </w:rPr>
        <w:t xml:space="preserve"> </w:t>
      </w:r>
      <w:r w:rsidR="00D45EDB">
        <w:rPr>
          <w:lang w:val="en-US"/>
        </w:rPr>
        <w:t>42% worked in a</w:t>
      </w:r>
      <w:r w:rsidR="00AC366E">
        <w:rPr>
          <w:lang w:val="en-US"/>
        </w:rPr>
        <w:t xml:space="preserve"> profession </w:t>
      </w:r>
      <w:r w:rsidR="00D45EDB">
        <w:rPr>
          <w:lang w:val="en-US"/>
        </w:rPr>
        <w:t xml:space="preserve">other </w:t>
      </w:r>
      <w:r w:rsidR="00AC366E">
        <w:rPr>
          <w:lang w:val="en-US"/>
        </w:rPr>
        <w:t xml:space="preserve">than </w:t>
      </w:r>
      <w:r w:rsidR="00D45EDB">
        <w:rPr>
          <w:lang w:val="en-US"/>
        </w:rPr>
        <w:t xml:space="preserve">the one in which they had trained, whilst 28% were unemployed.  Only </w:t>
      </w:r>
      <w:r w:rsidR="00AC366E">
        <w:rPr>
          <w:lang w:val="en-US"/>
        </w:rPr>
        <w:t>30% were employed in t</w:t>
      </w:r>
      <w:r w:rsidR="002D4747">
        <w:rPr>
          <w:lang w:val="en-US"/>
        </w:rPr>
        <w:t>he profession they had mastered</w:t>
      </w:r>
      <w:r w:rsidR="00D45EDB">
        <w:rPr>
          <w:lang w:val="en-US"/>
        </w:rPr>
        <w:t xml:space="preserve"> </w:t>
      </w:r>
      <w:r w:rsidR="002D4747">
        <w:rPr>
          <w:lang w:val="en-US"/>
        </w:rPr>
        <w:t>(National Observatory, 2001).</w:t>
      </w:r>
    </w:p>
    <w:p w:rsidR="00AC366E" w:rsidRDefault="00AC366E" w:rsidP="00AC366E">
      <w:pPr>
        <w:ind w:left="57"/>
        <w:rPr>
          <w:lang w:val="en-US"/>
        </w:rPr>
      </w:pPr>
    </w:p>
    <w:p w:rsidR="00AC366E" w:rsidRPr="00CB53B0" w:rsidRDefault="00AC366E" w:rsidP="003B2301">
      <w:pPr>
        <w:ind w:left="57"/>
        <w:rPr>
          <w:lang w:val="en-US"/>
        </w:rPr>
      </w:pPr>
      <w:r>
        <w:rPr>
          <w:lang w:val="en-US"/>
        </w:rPr>
        <w:t xml:space="preserve">The most popular fields in vocational training and among the curricula are engineering sciences and services. The number of students in agricultural </w:t>
      </w:r>
      <w:proofErr w:type="spellStart"/>
      <w:r w:rsidRPr="00BC18D0">
        <w:rPr>
          <w:lang w:val="en-US"/>
        </w:rPr>
        <w:t>programmes</w:t>
      </w:r>
      <w:proofErr w:type="spellEnd"/>
      <w:r w:rsidRPr="00BC18D0">
        <w:rPr>
          <w:lang w:val="en-US"/>
        </w:rPr>
        <w:t xml:space="preserve"> has rapidly decreased.</w:t>
      </w:r>
      <w:r w:rsidR="003B2301">
        <w:rPr>
          <w:lang w:val="en-US"/>
        </w:rPr>
        <w:t xml:space="preserve">  It seems desirable that </w:t>
      </w:r>
      <w:r w:rsidRPr="00BC18D0">
        <w:rPr>
          <w:lang w:val="en-US"/>
        </w:rPr>
        <w:t>improve</w:t>
      </w:r>
      <w:r w:rsidR="003B2301">
        <w:rPr>
          <w:lang w:val="en-US"/>
        </w:rPr>
        <w:t xml:space="preserve">ment of </w:t>
      </w:r>
      <w:smartTag w:uri="urn:schemas-microsoft-com:office:smarttags" w:element="country-region">
        <w:smartTag w:uri="urn:schemas-microsoft-com:office:smarttags" w:element="place">
          <w:r w:rsidR="003B2301">
            <w:rPr>
              <w:lang w:val="en-US"/>
            </w:rPr>
            <w:t>Latvia</w:t>
          </w:r>
        </w:smartTag>
      </w:smartTag>
      <w:r w:rsidR="003B2301">
        <w:rPr>
          <w:lang w:val="en-US"/>
        </w:rPr>
        <w:t xml:space="preserve">’s </w:t>
      </w:r>
      <w:r w:rsidR="00D45EDB">
        <w:rPr>
          <w:lang w:val="en-US"/>
        </w:rPr>
        <w:t xml:space="preserve">vocational provision </w:t>
      </w:r>
      <w:r w:rsidRPr="00BC18D0">
        <w:rPr>
          <w:lang w:val="en-US"/>
        </w:rPr>
        <w:t xml:space="preserve">should be continued </w:t>
      </w:r>
      <w:r>
        <w:rPr>
          <w:lang w:val="en-US"/>
        </w:rPr>
        <w:t xml:space="preserve">and become more intensive </w:t>
      </w:r>
      <w:r w:rsidRPr="00BC18D0">
        <w:rPr>
          <w:lang w:val="en-US"/>
        </w:rPr>
        <w:t xml:space="preserve">because it could be considered the critical element in all the education system of </w:t>
      </w:r>
      <w:smartTag w:uri="urn:schemas-microsoft-com:office:smarttags" w:element="country-region">
        <w:smartTag w:uri="urn:schemas-microsoft-com:office:smarttags" w:element="place">
          <w:r w:rsidRPr="00BC18D0">
            <w:rPr>
              <w:lang w:val="en-US"/>
            </w:rPr>
            <w:t>Latvia</w:t>
          </w:r>
        </w:smartTag>
      </w:smartTag>
      <w:r w:rsidRPr="00BC18D0">
        <w:rPr>
          <w:lang w:val="en-US"/>
        </w:rPr>
        <w:t xml:space="preserve"> </w:t>
      </w:r>
      <w:r>
        <w:rPr>
          <w:lang w:val="en-US"/>
        </w:rPr>
        <w:t>(</w:t>
      </w:r>
      <w:r w:rsidR="003B2301">
        <w:t xml:space="preserve">OECD, </w:t>
      </w:r>
      <w:r>
        <w:t>2001).</w:t>
      </w:r>
    </w:p>
    <w:p w:rsidR="00AC366E" w:rsidRPr="00BC18D0" w:rsidRDefault="00AC366E" w:rsidP="00AC366E">
      <w:pPr>
        <w:pStyle w:val="BodyText2"/>
        <w:jc w:val="left"/>
        <w:rPr>
          <w:szCs w:val="24"/>
          <w:lang w:val="en-US"/>
        </w:rPr>
      </w:pPr>
    </w:p>
    <w:p w:rsidR="00AC366E" w:rsidRPr="00BC18D0" w:rsidRDefault="00AC366E" w:rsidP="00AC366E">
      <w:pPr>
        <w:pStyle w:val="BodyText2"/>
        <w:jc w:val="left"/>
        <w:rPr>
          <w:b/>
          <w:bCs/>
          <w:i/>
          <w:iCs/>
          <w:lang w:val="en-US"/>
        </w:rPr>
      </w:pPr>
      <w:r w:rsidRPr="00BC18D0">
        <w:rPr>
          <w:b/>
          <w:bCs/>
          <w:i/>
          <w:iCs/>
          <w:lang w:val="en-US"/>
        </w:rPr>
        <w:t>Higher education</w:t>
      </w:r>
    </w:p>
    <w:p w:rsidR="00AC366E" w:rsidRPr="00BC18D0" w:rsidRDefault="00AC366E" w:rsidP="00AC366E">
      <w:pPr>
        <w:pStyle w:val="BodyText2"/>
        <w:ind w:left="57" w:firstLine="720"/>
        <w:jc w:val="left"/>
        <w:rPr>
          <w:lang w:val="en-US"/>
        </w:rPr>
      </w:pPr>
    </w:p>
    <w:p w:rsidR="00AC366E" w:rsidRDefault="00AC366E" w:rsidP="00AC366E">
      <w:pPr>
        <w:pStyle w:val="BodyText2"/>
        <w:ind w:left="57"/>
        <w:jc w:val="left"/>
        <w:rPr>
          <w:lang w:val="en-US"/>
        </w:rPr>
      </w:pPr>
      <w:r>
        <w:rPr>
          <w:lang w:val="en-US"/>
        </w:rPr>
        <w:t xml:space="preserve">Latvian </w:t>
      </w:r>
      <w:r w:rsidRPr="00BC18D0">
        <w:rPr>
          <w:lang w:val="en-US"/>
        </w:rPr>
        <w:t xml:space="preserve">institutions of higher education are legal entities and ensure their own self-government in accordance with the </w:t>
      </w:r>
      <w:proofErr w:type="spellStart"/>
      <w:r w:rsidRPr="00BC18D0">
        <w:rPr>
          <w:lang w:val="en-US"/>
        </w:rPr>
        <w:t>Satversme</w:t>
      </w:r>
      <w:proofErr w:type="spellEnd"/>
      <w:r>
        <w:rPr>
          <w:lang w:val="en-US"/>
        </w:rPr>
        <w:t xml:space="preserve"> (Constitution) </w:t>
      </w:r>
      <w:r w:rsidRPr="00BC18D0">
        <w:rPr>
          <w:lang w:val="en-US"/>
        </w:rPr>
        <w:t>of the given institution.</w:t>
      </w:r>
      <w:r>
        <w:rPr>
          <w:lang w:val="en-US"/>
        </w:rPr>
        <w:t xml:space="preserve"> The Constitutions of universities are approved by Parliament, and the Constitutions of the rest of higher education institutions by the Cabinet of Ministers. Together, the Ministry of Education and Science the Council of Higher Education and the Latvian Rectors’ Council ensure that the higher education institutions work in accordance with the legislation of the </w:t>
      </w:r>
      <w:smartTag w:uri="urn:schemas-microsoft-com:office:smarttags" w:element="place">
        <w:smartTag w:uri="urn:schemas-microsoft-com:office:smarttags" w:element="PlaceType">
          <w:r>
            <w:rPr>
              <w:lang w:val="en-US"/>
            </w:rPr>
            <w:t>Republic</w:t>
          </w:r>
        </w:smartTag>
        <w:r>
          <w:rPr>
            <w:lang w:val="en-US"/>
          </w:rPr>
          <w:t xml:space="preserve"> of </w:t>
        </w:r>
        <w:smartTag w:uri="urn:schemas-microsoft-com:office:smarttags" w:element="PlaceName">
          <w:r>
            <w:rPr>
              <w:lang w:val="en-US"/>
            </w:rPr>
            <w:t>Latvia</w:t>
          </w:r>
        </w:smartTag>
      </w:smartTag>
      <w:r>
        <w:rPr>
          <w:lang w:val="en-US"/>
        </w:rPr>
        <w:t xml:space="preserve">. </w:t>
      </w:r>
    </w:p>
    <w:p w:rsidR="00AC366E" w:rsidRDefault="00AC366E" w:rsidP="00AC366E">
      <w:pPr>
        <w:pStyle w:val="BodyText2"/>
        <w:ind w:left="57"/>
        <w:jc w:val="left"/>
        <w:rPr>
          <w:lang w:val="en-US"/>
        </w:rPr>
      </w:pPr>
    </w:p>
    <w:p w:rsidR="00AC366E" w:rsidRDefault="00AC366E" w:rsidP="00AC366E">
      <w:pPr>
        <w:pStyle w:val="BodyText2"/>
        <w:ind w:left="57"/>
        <w:jc w:val="left"/>
        <w:rPr>
          <w:lang w:val="en-US"/>
        </w:rPr>
      </w:pPr>
      <w:r>
        <w:rPr>
          <w:lang w:val="en-US"/>
        </w:rPr>
        <w:lastRenderedPageBreak/>
        <w:t xml:space="preserve">The trends in enrolment of students in higher education during the years of independence have had a major influence upon the administrative decisions in this field. The total number of students in </w:t>
      </w:r>
      <w:r w:rsidR="00BA48EF">
        <w:rPr>
          <w:lang w:val="en-US"/>
        </w:rPr>
        <w:t xml:space="preserve">the period 1990 to </w:t>
      </w:r>
      <w:r>
        <w:rPr>
          <w:lang w:val="en-US"/>
        </w:rPr>
        <w:t>1993 was approximately equivalent to the number of students in the whole of the decade</w:t>
      </w:r>
      <w:r w:rsidR="00BA48EF">
        <w:rPr>
          <w:lang w:val="en-US"/>
        </w:rPr>
        <w:t xml:space="preserve"> prior to </w:t>
      </w:r>
      <w:r>
        <w:rPr>
          <w:lang w:val="en-US"/>
        </w:rPr>
        <w:t>independence</w:t>
      </w:r>
      <w:r w:rsidR="00BA48EF">
        <w:rPr>
          <w:lang w:val="en-US"/>
        </w:rPr>
        <w:t xml:space="preserve">, </w:t>
      </w:r>
      <w:r>
        <w:rPr>
          <w:lang w:val="en-US"/>
        </w:rPr>
        <w:t xml:space="preserve"> although the number decreased a little every year (from 46 000 in 1990 to 39000 in 1993). However, since 1994 the number of students has increased sharply every year and in 2004 it reached 130</w:t>
      </w:r>
      <w:r w:rsidR="00BA48EF">
        <w:rPr>
          <w:lang w:val="en-US"/>
        </w:rPr>
        <w:t>,</w:t>
      </w:r>
      <w:r>
        <w:rPr>
          <w:lang w:val="en-US"/>
        </w:rPr>
        <w:t>693</w:t>
      </w:r>
      <w:r w:rsidRPr="00CB53B0">
        <w:t xml:space="preserve"> </w:t>
      </w:r>
      <w:r>
        <w:t>(</w:t>
      </w:r>
      <w:r w:rsidR="00B279B5">
        <w:t>Ministry of Education and Science, 2005)</w:t>
      </w:r>
      <w:r>
        <w:rPr>
          <w:lang w:val="en-US"/>
        </w:rPr>
        <w:t xml:space="preserve">.  Thus during the last decade the number of students in </w:t>
      </w:r>
      <w:smartTag w:uri="urn:schemas-microsoft-com:office:smarttags" w:element="country-region">
        <w:smartTag w:uri="urn:schemas-microsoft-com:office:smarttags" w:element="place">
          <w:r>
            <w:rPr>
              <w:lang w:val="en-US"/>
            </w:rPr>
            <w:t>Latvia</w:t>
          </w:r>
        </w:smartTag>
      </w:smartTag>
      <w:r w:rsidR="00B279B5">
        <w:rPr>
          <w:lang w:val="en-US"/>
        </w:rPr>
        <w:t xml:space="preserve"> has increased by a remarkable 335%. </w:t>
      </w:r>
      <w:r>
        <w:rPr>
          <w:lang w:val="en-US"/>
        </w:rPr>
        <w:t xml:space="preserve"> In 2005 there were 556 students per 10000 inhabitants, the second highest participation rate in the world: The highest is in </w:t>
      </w:r>
      <w:smartTag w:uri="urn:schemas-microsoft-com:office:smarttags" w:element="country-region">
        <w:smartTag w:uri="urn:schemas-microsoft-com:office:smarttags" w:element="place">
          <w:r>
            <w:rPr>
              <w:lang w:val="en-US"/>
            </w:rPr>
            <w:t>Canada</w:t>
          </w:r>
        </w:smartTag>
      </w:smartTag>
      <w:r>
        <w:rPr>
          <w:lang w:val="en-US"/>
        </w:rPr>
        <w:t xml:space="preserve">, at 580 (in the </w:t>
      </w:r>
      <w:smartTag w:uri="urn:schemas-microsoft-com:office:smarttags" w:element="country-region">
        <w:smartTag w:uri="urn:schemas-microsoft-com:office:smarttags" w:element="place">
          <w:r>
            <w:rPr>
              <w:lang w:val="en-US"/>
            </w:rPr>
            <w:t>USA</w:t>
          </w:r>
        </w:smartTag>
      </w:smartTag>
      <w:r>
        <w:rPr>
          <w:lang w:val="en-US"/>
        </w:rPr>
        <w:t xml:space="preserve"> it is 520).</w:t>
      </w:r>
    </w:p>
    <w:p w:rsidR="00AC366E" w:rsidRDefault="00AC366E" w:rsidP="00AC366E">
      <w:pPr>
        <w:pStyle w:val="BodyText2"/>
        <w:ind w:left="57"/>
        <w:jc w:val="left"/>
        <w:rPr>
          <w:lang w:val="en-US"/>
        </w:rPr>
      </w:pPr>
    </w:p>
    <w:p w:rsidR="00AC366E" w:rsidRDefault="00AC366E" w:rsidP="00AC366E">
      <w:pPr>
        <w:pStyle w:val="BodyText2"/>
        <w:ind w:left="57"/>
        <w:jc w:val="left"/>
        <w:rPr>
          <w:lang w:val="en-US"/>
        </w:rPr>
      </w:pPr>
      <w:r>
        <w:rPr>
          <w:lang w:val="en-US"/>
        </w:rPr>
        <w:t>Such an increase in the student numbers can be explain</w:t>
      </w:r>
      <w:r w:rsidR="000D6B5A">
        <w:rPr>
          <w:lang w:val="en-US"/>
        </w:rPr>
        <w:t xml:space="preserve">ed with reference to marked demographic changes </w:t>
      </w:r>
      <w:r>
        <w:rPr>
          <w:lang w:val="en-US"/>
        </w:rPr>
        <w:t>and the desire of the young people as well as many adults to further develop their skills in order to be able to act more successfully and to find their place in this time of changes in the circumstances of building and developing t</w:t>
      </w:r>
      <w:r w:rsidR="000D6B5A">
        <w:rPr>
          <w:lang w:val="en-US"/>
        </w:rPr>
        <w:t>heir independent country.  However, t</w:t>
      </w:r>
      <w:r w:rsidR="00607BE6">
        <w:rPr>
          <w:lang w:val="en-US"/>
        </w:rPr>
        <w:t xml:space="preserve">he </w:t>
      </w:r>
      <w:r>
        <w:rPr>
          <w:lang w:val="en-US"/>
        </w:rPr>
        <w:t xml:space="preserve">increase in the number of students has </w:t>
      </w:r>
      <w:r w:rsidR="000D6B5A">
        <w:rPr>
          <w:lang w:val="en-US"/>
        </w:rPr>
        <w:t xml:space="preserve">leveled off </w:t>
      </w:r>
      <w:r>
        <w:rPr>
          <w:lang w:val="en-US"/>
        </w:rPr>
        <w:t>in the last two years.</w:t>
      </w:r>
      <w:r w:rsidDel="00F82C6E">
        <w:rPr>
          <w:lang w:val="en-US"/>
        </w:rPr>
        <w:t xml:space="preserve"> </w:t>
      </w:r>
    </w:p>
    <w:p w:rsidR="00607BE6" w:rsidRDefault="00607BE6" w:rsidP="00AC366E">
      <w:pPr>
        <w:pStyle w:val="BodyText2"/>
        <w:ind w:left="57"/>
        <w:jc w:val="left"/>
        <w:rPr>
          <w:lang w:val="en-US"/>
        </w:rPr>
      </w:pPr>
    </w:p>
    <w:p w:rsidR="00AC366E" w:rsidRDefault="00607BE6" w:rsidP="00AC366E">
      <w:pPr>
        <w:pStyle w:val="BodyText2"/>
        <w:ind w:left="57"/>
        <w:jc w:val="left"/>
        <w:rPr>
          <w:lang w:val="en-US"/>
        </w:rPr>
      </w:pPr>
      <w:r>
        <w:rPr>
          <w:lang w:val="en-US"/>
        </w:rPr>
        <w:t>However, whilst</w:t>
      </w:r>
      <w:r w:rsidR="00AC366E">
        <w:rPr>
          <w:lang w:val="en-US"/>
        </w:rPr>
        <w:t xml:space="preserve"> the number of students</w:t>
      </w:r>
      <w:r>
        <w:rPr>
          <w:lang w:val="en-US"/>
        </w:rPr>
        <w:t xml:space="preserve"> increased more than threefold</w:t>
      </w:r>
      <w:r w:rsidR="00AC366E">
        <w:rPr>
          <w:lang w:val="en-US"/>
        </w:rPr>
        <w:t>, the state budget resources allocated for higher education increased relatively insignificantly,</w:t>
      </w:r>
      <w:r>
        <w:rPr>
          <w:lang w:val="en-US"/>
        </w:rPr>
        <w:t xml:space="preserve"> and </w:t>
      </w:r>
      <w:r w:rsidR="00AC366E">
        <w:rPr>
          <w:lang w:val="en-US"/>
        </w:rPr>
        <w:t xml:space="preserve">the total number of state funded </w:t>
      </w:r>
      <w:r>
        <w:rPr>
          <w:lang w:val="en-US"/>
        </w:rPr>
        <w:t xml:space="preserve">study places actually remained </w:t>
      </w:r>
      <w:r w:rsidR="00AC366E">
        <w:rPr>
          <w:lang w:val="en-US"/>
        </w:rPr>
        <w:t>unchanged.</w:t>
      </w:r>
    </w:p>
    <w:p w:rsidR="00AC366E" w:rsidRPr="00EA7429" w:rsidRDefault="00AC366E" w:rsidP="00AC366E">
      <w:pPr>
        <w:pStyle w:val="BodyText2"/>
        <w:ind w:left="57"/>
        <w:jc w:val="left"/>
        <w:rPr>
          <w:b/>
        </w:rPr>
      </w:pPr>
      <w:r>
        <w:rPr>
          <w:lang w:val="en-US"/>
        </w:rPr>
        <w:t xml:space="preserve">The only source of additional resources for higher education institutions was from tuition fees paid by students. As a result in all state universities and higher education institutions there is an interesting combination of state funded and privately paid students and the number of the latter </w:t>
      </w:r>
      <w:r w:rsidR="006C460E">
        <w:rPr>
          <w:lang w:val="en-US"/>
        </w:rPr>
        <w:t xml:space="preserve">is increasing every year.  By </w:t>
      </w:r>
      <w:r>
        <w:rPr>
          <w:lang w:val="en-US"/>
        </w:rPr>
        <w:t xml:space="preserve">2005 </w:t>
      </w:r>
      <w:r w:rsidR="006C460E">
        <w:rPr>
          <w:lang w:val="en-US"/>
        </w:rPr>
        <w:t xml:space="preserve">it </w:t>
      </w:r>
      <w:r>
        <w:rPr>
          <w:lang w:val="en-US"/>
        </w:rPr>
        <w:t xml:space="preserve">had reached 77% of the student body. The number of private higher education institutions has </w:t>
      </w:r>
      <w:r w:rsidR="006C460E">
        <w:rPr>
          <w:lang w:val="en-US"/>
        </w:rPr>
        <w:t xml:space="preserve">also gradually increased, </w:t>
      </w:r>
      <w:r>
        <w:rPr>
          <w:lang w:val="en-US"/>
        </w:rPr>
        <w:t>and their contribution into the to</w:t>
      </w:r>
      <w:r w:rsidR="000D6B5A">
        <w:rPr>
          <w:lang w:val="en-US"/>
        </w:rPr>
        <w:t>tal number of students in 2005 wa</w:t>
      </w:r>
      <w:r>
        <w:rPr>
          <w:lang w:val="en-US"/>
        </w:rPr>
        <w:t>s 25% in undergraduate studies and 36% in graduate studies (</w:t>
      </w:r>
      <w:r w:rsidR="006C460E">
        <w:t>Ministry of Education and Science, 2005</w:t>
      </w:r>
      <w:r>
        <w:t>).</w:t>
      </w:r>
      <w:r w:rsidR="006C460E">
        <w:t xml:space="preserve"> Very recently this situation has started to change, as</w:t>
      </w:r>
      <w:r>
        <w:t xml:space="preserve"> the institu</w:t>
      </w:r>
      <w:r w:rsidR="006C460E">
        <w:t xml:space="preserve">tions of higher education begin </w:t>
      </w:r>
      <w:r>
        <w:t xml:space="preserve">to receive </w:t>
      </w:r>
      <w:r w:rsidR="006C460E">
        <w:t xml:space="preserve">some </w:t>
      </w:r>
      <w:r w:rsidR="0094023F">
        <w:t xml:space="preserve">funding for research and there is an anticipated </w:t>
      </w:r>
      <w:r>
        <w:t>increase in state funded study plac</w:t>
      </w:r>
      <w:r w:rsidR="0094023F">
        <w:t>es in the natural sciences and e</w:t>
      </w:r>
      <w:r>
        <w:t>ngeneering  st</w:t>
      </w:r>
      <w:r w:rsidR="0094023F">
        <w:t>udy programmes.</w:t>
      </w:r>
    </w:p>
    <w:p w:rsidR="00AC366E" w:rsidRPr="00EA7429" w:rsidRDefault="00AC366E" w:rsidP="00AC366E">
      <w:pPr>
        <w:pStyle w:val="BodyText2"/>
        <w:ind w:left="57"/>
        <w:jc w:val="left"/>
      </w:pPr>
    </w:p>
    <w:p w:rsidR="00AC366E" w:rsidRPr="001A2024" w:rsidRDefault="007343EA" w:rsidP="00AC366E">
      <w:pPr>
        <w:pStyle w:val="BodyText2"/>
        <w:ind w:left="57"/>
        <w:jc w:val="left"/>
        <w:rPr>
          <w:color w:val="FF9900"/>
          <w:lang w:val="en-US"/>
        </w:rPr>
      </w:pPr>
      <w:r w:rsidRPr="00E641C7">
        <w:rPr>
          <w:color w:val="000000"/>
        </w:rPr>
        <w:t>The expansion of student numbers has seen an</w:t>
      </w:r>
      <w:r w:rsidR="00AC366E" w:rsidRPr="00E641C7">
        <w:rPr>
          <w:color w:val="000000"/>
          <w:lang w:val="en-US"/>
        </w:rPr>
        <w:t xml:space="preserve"> increase in the number of q</w:t>
      </w:r>
      <w:r w:rsidRPr="00E641C7">
        <w:rPr>
          <w:color w:val="000000"/>
          <w:lang w:val="en-US"/>
        </w:rPr>
        <w:t xml:space="preserve">ualified teaching staff and a </w:t>
      </w:r>
      <w:r w:rsidR="00AC366E" w:rsidRPr="00E641C7">
        <w:rPr>
          <w:color w:val="000000"/>
          <w:lang w:val="en-US"/>
        </w:rPr>
        <w:t>development of the infrastructure of the higher education institutions</w:t>
      </w:r>
      <w:r w:rsidRPr="00E641C7">
        <w:rPr>
          <w:color w:val="000000"/>
          <w:lang w:val="en-US"/>
        </w:rPr>
        <w:t xml:space="preserve">.  Nevertheless, </w:t>
      </w:r>
      <w:r w:rsidR="00E641C7">
        <w:rPr>
          <w:color w:val="000000"/>
          <w:lang w:val="en-US"/>
        </w:rPr>
        <w:t xml:space="preserve">both </w:t>
      </w:r>
      <w:r w:rsidRPr="00E641C7">
        <w:rPr>
          <w:color w:val="000000"/>
          <w:lang w:val="en-US"/>
        </w:rPr>
        <w:t>these</w:t>
      </w:r>
      <w:r w:rsidR="00E641C7">
        <w:rPr>
          <w:color w:val="000000"/>
          <w:lang w:val="en-US"/>
        </w:rPr>
        <w:t xml:space="preserve"> </w:t>
      </w:r>
      <w:r w:rsidR="00AC366E" w:rsidRPr="00E641C7">
        <w:rPr>
          <w:color w:val="000000"/>
          <w:lang w:val="en-US"/>
        </w:rPr>
        <w:t>lag behind the very rapid increase in the number of paying students</w:t>
      </w:r>
      <w:r w:rsidR="002046F1" w:rsidRPr="00E641C7">
        <w:rPr>
          <w:color w:val="000000"/>
          <w:lang w:val="en-US"/>
        </w:rPr>
        <w:t xml:space="preserve">.  Tuition fees </w:t>
      </w:r>
      <w:r w:rsidR="00AC366E" w:rsidRPr="00E641C7">
        <w:rPr>
          <w:color w:val="000000"/>
          <w:lang w:val="en-US"/>
        </w:rPr>
        <w:t>c</w:t>
      </w:r>
      <w:r w:rsidR="002046F1" w:rsidRPr="00E641C7">
        <w:rPr>
          <w:color w:val="000000"/>
          <w:lang w:val="en-US"/>
        </w:rPr>
        <w:t xml:space="preserve">annot be always set at high levels </w:t>
      </w:r>
      <w:r w:rsidR="00AC366E" w:rsidRPr="00E641C7">
        <w:rPr>
          <w:color w:val="000000"/>
          <w:lang w:val="en-US"/>
        </w:rPr>
        <w:t xml:space="preserve">because </w:t>
      </w:r>
      <w:r w:rsidR="002046F1" w:rsidRPr="00E641C7">
        <w:rPr>
          <w:color w:val="000000"/>
          <w:lang w:val="en-US"/>
        </w:rPr>
        <w:t>they would have a negative effect on access to higher education for some groups in society</w:t>
      </w:r>
      <w:r w:rsidR="00AC366E" w:rsidRPr="00E641C7">
        <w:rPr>
          <w:color w:val="000000"/>
          <w:lang w:val="en-US"/>
        </w:rPr>
        <w:t xml:space="preserve">. </w:t>
      </w:r>
      <w:r w:rsidR="001A2024" w:rsidRPr="00E641C7">
        <w:rPr>
          <w:color w:val="000000"/>
          <w:lang w:val="en-US"/>
        </w:rPr>
        <w:t>One result of this situation is that h</w:t>
      </w:r>
      <w:r w:rsidR="00AC366E" w:rsidRPr="00E641C7">
        <w:rPr>
          <w:color w:val="000000"/>
          <w:lang w:val="en-US"/>
        </w:rPr>
        <w:t>igher educa</w:t>
      </w:r>
      <w:r w:rsidR="00E641C7">
        <w:rPr>
          <w:color w:val="000000"/>
          <w:lang w:val="en-US"/>
        </w:rPr>
        <w:t>tion staff find themselves with increasing work</w:t>
      </w:r>
      <w:r w:rsidR="00AC366E" w:rsidRPr="00E641C7">
        <w:rPr>
          <w:color w:val="000000"/>
          <w:lang w:val="en-US"/>
        </w:rPr>
        <w:t>loads because it takes many years for younger st</w:t>
      </w:r>
      <w:r w:rsidR="00E641C7">
        <w:rPr>
          <w:color w:val="000000"/>
          <w:lang w:val="en-US"/>
        </w:rPr>
        <w:t>aff to become qualified with a D</w:t>
      </w:r>
      <w:r w:rsidR="00AC366E" w:rsidRPr="00E641C7">
        <w:rPr>
          <w:color w:val="000000"/>
          <w:lang w:val="en-US"/>
        </w:rPr>
        <w:t>octoral degree.  Fu</w:t>
      </w:r>
      <w:r w:rsidR="00E641C7">
        <w:rPr>
          <w:color w:val="000000"/>
          <w:lang w:val="en-US"/>
        </w:rPr>
        <w:t>rthermore, D</w:t>
      </w:r>
      <w:r w:rsidR="00AC366E" w:rsidRPr="00E641C7">
        <w:rPr>
          <w:color w:val="000000"/>
          <w:lang w:val="en-US"/>
        </w:rPr>
        <w:t>octoral studies and an academic career are not very attractive options for young talented university graduates due to insufficient remuneration and th</w:t>
      </w:r>
      <w:r w:rsidR="00257C2F">
        <w:rPr>
          <w:color w:val="000000"/>
          <w:lang w:val="en-US"/>
        </w:rPr>
        <w:t xml:space="preserve">e complicated and lengthy process of building a </w:t>
      </w:r>
      <w:r w:rsidR="00AC366E" w:rsidRPr="00E641C7">
        <w:rPr>
          <w:color w:val="000000"/>
          <w:lang w:val="en-US"/>
        </w:rPr>
        <w:t>career</w:t>
      </w:r>
      <w:r w:rsidR="00257C2F">
        <w:rPr>
          <w:color w:val="000000"/>
          <w:lang w:val="en-US"/>
        </w:rPr>
        <w:t>.</w:t>
      </w:r>
    </w:p>
    <w:p w:rsidR="00AC366E" w:rsidRDefault="00AC366E" w:rsidP="00AC366E">
      <w:pPr>
        <w:pStyle w:val="BodyText2"/>
        <w:ind w:left="57"/>
        <w:jc w:val="left"/>
        <w:rPr>
          <w:lang w:val="en-US"/>
        </w:rPr>
      </w:pPr>
    </w:p>
    <w:p w:rsidR="00AC366E" w:rsidRDefault="00AC366E" w:rsidP="00AC366E">
      <w:pPr>
        <w:pStyle w:val="BodyText2"/>
        <w:ind w:left="57"/>
        <w:jc w:val="left"/>
        <w:rPr>
          <w:lang w:val="en-US"/>
        </w:rPr>
      </w:pPr>
      <w:r w:rsidRPr="00011F0A">
        <w:rPr>
          <w:lang w:val="en-US"/>
        </w:rPr>
        <w:t xml:space="preserve">In the coming years </w:t>
      </w:r>
      <w:r w:rsidR="00257C2F">
        <w:rPr>
          <w:lang w:val="en-US"/>
        </w:rPr>
        <w:t xml:space="preserve">a demographic downturn will give higher education a </w:t>
      </w:r>
      <w:r w:rsidR="00943DFD">
        <w:rPr>
          <w:lang w:val="en-US"/>
        </w:rPr>
        <w:t xml:space="preserve">marked </w:t>
      </w:r>
      <w:r w:rsidR="00257C2F">
        <w:rPr>
          <w:lang w:val="en-US"/>
        </w:rPr>
        <w:t xml:space="preserve">decrease </w:t>
      </w:r>
      <w:r w:rsidRPr="00011F0A">
        <w:rPr>
          <w:lang w:val="en-US"/>
        </w:rPr>
        <w:t>in the number of</w:t>
      </w:r>
      <w:r w:rsidR="0087528C">
        <w:rPr>
          <w:lang w:val="en-US"/>
        </w:rPr>
        <w:t xml:space="preserve"> young</w:t>
      </w:r>
      <w:r w:rsidRPr="00011F0A">
        <w:rPr>
          <w:lang w:val="en-US"/>
        </w:rPr>
        <w:t xml:space="preserve"> students</w:t>
      </w:r>
      <w:r w:rsidR="0087528C">
        <w:rPr>
          <w:lang w:val="en-US"/>
        </w:rPr>
        <w:t>, particularly in the years 2010 to 2017</w:t>
      </w:r>
      <w:r w:rsidR="00943DFD">
        <w:rPr>
          <w:rStyle w:val="EndnoteReference"/>
          <w:lang w:val="en-US"/>
        </w:rPr>
        <w:endnoteReference w:id="3"/>
      </w:r>
      <w:r w:rsidRPr="00011F0A">
        <w:rPr>
          <w:lang w:val="en-US"/>
        </w:rPr>
        <w:t xml:space="preserve"> However, we should bear in mind that there are </w:t>
      </w:r>
      <w:r w:rsidR="005C0B61">
        <w:rPr>
          <w:lang w:val="en-US"/>
        </w:rPr>
        <w:t xml:space="preserve">always </w:t>
      </w:r>
      <w:r w:rsidRPr="00011F0A">
        <w:rPr>
          <w:lang w:val="en-US"/>
        </w:rPr>
        <w:t>several other factors influencing the total number of students</w:t>
      </w:r>
      <w:r>
        <w:rPr>
          <w:lang w:val="en-US"/>
        </w:rPr>
        <w:t>.  For example, in 2005</w:t>
      </w:r>
      <w:r w:rsidRPr="00011F0A">
        <w:rPr>
          <w:lang w:val="en-US"/>
        </w:rPr>
        <w:t xml:space="preserve"> a relatively large </w:t>
      </w:r>
      <w:r w:rsidRPr="00011F0A">
        <w:rPr>
          <w:lang w:val="en-US"/>
        </w:rPr>
        <w:lastRenderedPageBreak/>
        <w:t>p</w:t>
      </w:r>
      <w:r w:rsidR="00943DFD">
        <w:rPr>
          <w:lang w:val="en-US"/>
        </w:rPr>
        <w:t>roportion of students we</w:t>
      </w:r>
      <w:r>
        <w:rPr>
          <w:lang w:val="en-US"/>
        </w:rPr>
        <w:t>re part-time (39%)</w:t>
      </w:r>
      <w:r w:rsidR="00943DFD">
        <w:rPr>
          <w:lang w:val="en-US"/>
        </w:rPr>
        <w:t>, and of these, more than half we</w:t>
      </w:r>
      <w:r>
        <w:rPr>
          <w:lang w:val="en-US"/>
        </w:rPr>
        <w:t>re over the age of 29.</w:t>
      </w:r>
      <w:r w:rsidRPr="00011F0A">
        <w:rPr>
          <w:lang w:val="en-US"/>
        </w:rPr>
        <w:t xml:space="preserve"> </w:t>
      </w:r>
    </w:p>
    <w:p w:rsidR="00AC366E" w:rsidRPr="00011F0A" w:rsidRDefault="00AC366E" w:rsidP="00AC366E">
      <w:pPr>
        <w:pStyle w:val="BodyText2"/>
        <w:ind w:left="57"/>
        <w:jc w:val="left"/>
        <w:rPr>
          <w:lang w:val="en-US"/>
        </w:rPr>
      </w:pPr>
    </w:p>
    <w:p w:rsidR="00AC366E" w:rsidRDefault="00AC366E" w:rsidP="00AC366E">
      <w:pPr>
        <w:pStyle w:val="BodyText2"/>
        <w:ind w:left="57"/>
        <w:jc w:val="left"/>
        <w:rPr>
          <w:lang w:val="en-US"/>
        </w:rPr>
      </w:pPr>
      <w:r w:rsidRPr="00011F0A">
        <w:rPr>
          <w:lang w:val="en-US"/>
        </w:rPr>
        <w:t xml:space="preserve">During the years of independence </w:t>
      </w:r>
      <w:r>
        <w:rPr>
          <w:lang w:val="en-US"/>
        </w:rPr>
        <w:t>the</w:t>
      </w:r>
      <w:r w:rsidR="005C0B61">
        <w:rPr>
          <w:lang w:val="en-US"/>
        </w:rPr>
        <w:t xml:space="preserve"> distribution of students between types of </w:t>
      </w:r>
      <w:proofErr w:type="spellStart"/>
      <w:r w:rsidR="005C0B61">
        <w:rPr>
          <w:lang w:val="en-US"/>
        </w:rPr>
        <w:t>programme</w:t>
      </w:r>
      <w:proofErr w:type="spellEnd"/>
      <w:r w:rsidR="005C0B61">
        <w:rPr>
          <w:lang w:val="en-US"/>
        </w:rPr>
        <w:t xml:space="preserve"> has changed rapidly.  Notably, the proportion in </w:t>
      </w:r>
      <w:r>
        <w:rPr>
          <w:lang w:val="en-US"/>
        </w:rPr>
        <w:t>social sciences has grown while the</w:t>
      </w:r>
      <w:r w:rsidR="005C0B61">
        <w:rPr>
          <w:lang w:val="en-US"/>
        </w:rPr>
        <w:t xml:space="preserve"> proportion in</w:t>
      </w:r>
      <w:r>
        <w:rPr>
          <w:lang w:val="en-US"/>
        </w:rPr>
        <w:t xml:space="preserve"> natural sciences and engineering sciences has decreased. This is connected with the fact that new e</w:t>
      </w:r>
      <w:r w:rsidR="005C0B61">
        <w:rPr>
          <w:lang w:val="en-US"/>
        </w:rPr>
        <w:t>cono</w:t>
      </w:r>
      <w:r w:rsidR="006D118E">
        <w:rPr>
          <w:lang w:val="en-US"/>
        </w:rPr>
        <w:t xml:space="preserve">mic conditions offer different and </w:t>
      </w:r>
      <w:r w:rsidR="005C0B61">
        <w:rPr>
          <w:lang w:val="en-US"/>
        </w:rPr>
        <w:t xml:space="preserve">more diverse </w:t>
      </w:r>
      <w:r>
        <w:rPr>
          <w:lang w:val="en-US"/>
        </w:rPr>
        <w:t>career possibilities and more employment in business management, economics, law, public relations, interpretin</w:t>
      </w:r>
      <w:r w:rsidR="005C0B61">
        <w:rPr>
          <w:lang w:val="en-US"/>
        </w:rPr>
        <w:t>g, and so forth.  O</w:t>
      </w:r>
      <w:r w:rsidR="00BA0CDE">
        <w:rPr>
          <w:lang w:val="en-US"/>
        </w:rPr>
        <w:t>n the other hand, new forms of industrial manufacturing are just becoming established, and these can be expected to increase the demand for graduates in</w:t>
      </w:r>
      <w:r>
        <w:rPr>
          <w:lang w:val="en-US"/>
        </w:rPr>
        <w:t xml:space="preserve"> fundamental and applied sciences. Interestingly, the private higher education institutions mainly offer study </w:t>
      </w:r>
      <w:proofErr w:type="spellStart"/>
      <w:r>
        <w:rPr>
          <w:lang w:val="en-US"/>
        </w:rPr>
        <w:t>programmes</w:t>
      </w:r>
      <w:proofErr w:type="spellEnd"/>
      <w:r>
        <w:rPr>
          <w:lang w:val="en-US"/>
        </w:rPr>
        <w:t xml:space="preserve"> in social sciences. </w:t>
      </w:r>
      <w:r w:rsidR="00905E29">
        <w:rPr>
          <w:lang w:val="en-US"/>
        </w:rPr>
        <w:t xml:space="preserve">The state has recently reaffirmed a </w:t>
      </w:r>
      <w:r>
        <w:rPr>
          <w:lang w:val="en-US"/>
        </w:rPr>
        <w:t xml:space="preserve">wish to increase the number of students studying natural sciences and engineering sciences. </w:t>
      </w:r>
    </w:p>
    <w:p w:rsidR="00AC366E" w:rsidRDefault="00AC366E" w:rsidP="00AC366E">
      <w:pPr>
        <w:pStyle w:val="BodyText2"/>
        <w:ind w:left="57"/>
        <w:jc w:val="left"/>
        <w:rPr>
          <w:lang w:val="en-US"/>
        </w:rPr>
      </w:pPr>
    </w:p>
    <w:p w:rsidR="00AC366E" w:rsidRDefault="00905E29" w:rsidP="00AC366E">
      <w:pPr>
        <w:pStyle w:val="BodyText2"/>
        <w:ind w:left="57"/>
        <w:jc w:val="left"/>
        <w:rPr>
          <w:lang w:val="en-US"/>
        </w:rPr>
      </w:pPr>
      <w:r>
        <w:rPr>
          <w:lang w:val="en-US"/>
        </w:rPr>
        <w:t xml:space="preserve">The growth in higher education provision </w:t>
      </w:r>
      <w:r w:rsidR="002C7D73">
        <w:rPr>
          <w:lang w:val="en-US"/>
        </w:rPr>
        <w:t xml:space="preserve">led to arguments for a national system of quality assurance. </w:t>
      </w:r>
      <w:r w:rsidR="00E13884">
        <w:rPr>
          <w:lang w:val="en-US"/>
        </w:rPr>
        <w:t xml:space="preserve">This became </w:t>
      </w:r>
      <w:r w:rsidR="00AC366E">
        <w:rPr>
          <w:lang w:val="en-US"/>
        </w:rPr>
        <w:t xml:space="preserve">even more desirable in the light of the Lisbon </w:t>
      </w:r>
      <w:r w:rsidR="000C442F">
        <w:rPr>
          <w:lang w:val="en-US"/>
        </w:rPr>
        <w:t xml:space="preserve">Convention, part of the </w:t>
      </w:r>
      <w:smartTag w:uri="urn:schemas-microsoft-com:office:smarttags" w:element="City">
        <w:smartTag w:uri="urn:schemas-microsoft-com:office:smarttags" w:element="place">
          <w:r w:rsidR="000C442F">
            <w:rPr>
              <w:lang w:val="en-US"/>
            </w:rPr>
            <w:t>Bologna</w:t>
          </w:r>
        </w:smartTag>
      </w:smartTag>
      <w:r w:rsidR="000C442F">
        <w:rPr>
          <w:lang w:val="en-US"/>
        </w:rPr>
        <w:t xml:space="preserve"> process concerned with </w:t>
      </w:r>
      <w:r w:rsidR="00AC366E">
        <w:rPr>
          <w:lang w:val="en-US"/>
        </w:rPr>
        <w:t>qualification recognitio</w:t>
      </w:r>
      <w:r w:rsidR="000C442F">
        <w:rPr>
          <w:lang w:val="en-US"/>
        </w:rPr>
        <w:t>n</w:t>
      </w:r>
      <w:r w:rsidR="00C92F6A">
        <w:rPr>
          <w:lang w:val="en-US"/>
        </w:rPr>
        <w:t xml:space="preserve"> (Council of Europe, 1997)</w:t>
      </w:r>
      <w:r w:rsidR="000C442F">
        <w:rPr>
          <w:lang w:val="en-US"/>
        </w:rPr>
        <w:t>.  Here, a si</w:t>
      </w:r>
      <w:r w:rsidR="00AC366E">
        <w:rPr>
          <w:lang w:val="en-US"/>
        </w:rPr>
        <w:t>gnificant condition for recognizing higher education qualifications abroad is the existence of the higher education quality assessment system in the particular country which can inform other countries about the results of its activities.</w:t>
      </w:r>
    </w:p>
    <w:p w:rsidR="00AC366E" w:rsidRDefault="00AC366E" w:rsidP="00AC366E">
      <w:pPr>
        <w:pStyle w:val="BodyText2"/>
        <w:jc w:val="left"/>
        <w:rPr>
          <w:lang w:val="en-US"/>
        </w:rPr>
      </w:pPr>
    </w:p>
    <w:p w:rsidR="00671C10" w:rsidRDefault="00AC366E" w:rsidP="00671C10">
      <w:pPr>
        <w:pStyle w:val="BodyText2"/>
        <w:jc w:val="left"/>
        <w:rPr>
          <w:lang w:val="en-US"/>
        </w:rPr>
      </w:pPr>
      <w:r>
        <w:rPr>
          <w:lang w:val="en-US"/>
        </w:rPr>
        <w:t xml:space="preserve">Taking into consideration the above mentioned tendencies and other factors, several essential reforms have been implemented in higher education in </w:t>
      </w:r>
      <w:smartTag w:uri="urn:schemas-microsoft-com:office:smarttags" w:element="country-region">
        <w:smartTag w:uri="urn:schemas-microsoft-com:office:smarttags" w:element="place">
          <w:r>
            <w:rPr>
              <w:lang w:val="en-US"/>
            </w:rPr>
            <w:t>Latvia</w:t>
          </w:r>
        </w:smartTag>
      </w:smartTag>
      <w:r w:rsidR="00014B60">
        <w:rPr>
          <w:lang w:val="en-US"/>
        </w:rPr>
        <w:t xml:space="preserve"> </w:t>
      </w:r>
      <w:r>
        <w:rPr>
          <w:lang w:val="en-US"/>
        </w:rPr>
        <w:t>(</w:t>
      </w:r>
      <w:proofErr w:type="spellStart"/>
      <w:r>
        <w:rPr>
          <w:lang w:val="en-US"/>
        </w:rPr>
        <w:t>Rauhvargers</w:t>
      </w:r>
      <w:proofErr w:type="spellEnd"/>
      <w:r>
        <w:rPr>
          <w:lang w:val="en-US"/>
        </w:rPr>
        <w:t xml:space="preserve"> 2004). </w:t>
      </w:r>
      <w:r w:rsidR="00E13884">
        <w:rPr>
          <w:lang w:val="en-US"/>
        </w:rPr>
        <w:t xml:space="preserve"> </w:t>
      </w:r>
      <w:r w:rsidR="00014B60">
        <w:rPr>
          <w:lang w:val="en-US"/>
        </w:rPr>
        <w:t xml:space="preserve">The first of these is a </w:t>
      </w:r>
      <w:r w:rsidRPr="0092120C">
        <w:rPr>
          <w:i/>
          <w:lang w:val="en-US"/>
        </w:rPr>
        <w:t>higher education quality assessment system</w:t>
      </w:r>
      <w:r w:rsidR="00014B60">
        <w:rPr>
          <w:lang w:val="en-US"/>
        </w:rPr>
        <w:t>.</w:t>
      </w:r>
      <w:r w:rsidRPr="00E13884">
        <w:rPr>
          <w:lang w:val="en-US"/>
        </w:rPr>
        <w:t xml:space="preserve"> </w:t>
      </w:r>
      <w:r w:rsidR="00014B60">
        <w:rPr>
          <w:lang w:val="en-US"/>
        </w:rPr>
        <w:t xml:space="preserve">This is supported by a </w:t>
      </w:r>
      <w:r w:rsidR="00014B60" w:rsidRPr="00014B60">
        <w:rPr>
          <w:i/>
          <w:lang w:val="en-US"/>
        </w:rPr>
        <w:t>centre for higher education quality assessment</w:t>
      </w:r>
      <w:r w:rsidR="00014B60">
        <w:rPr>
          <w:lang w:val="en-US"/>
        </w:rPr>
        <w:t xml:space="preserve"> and an </w:t>
      </w:r>
      <w:r w:rsidR="00014B60" w:rsidRPr="00014B60">
        <w:rPr>
          <w:i/>
          <w:lang w:val="en-US"/>
        </w:rPr>
        <w:t>academic information centre</w:t>
      </w:r>
      <w:r w:rsidR="00F95F8D">
        <w:rPr>
          <w:lang w:val="en-US"/>
        </w:rPr>
        <w:t xml:space="preserve">. The system built upon the licensing and accreditation processes mentioned earlier in this paper. </w:t>
      </w:r>
      <w:r w:rsidR="00996446">
        <w:rPr>
          <w:lang w:val="en-US"/>
        </w:rPr>
        <w:t xml:space="preserve"> Processes include detailed self-assessment and the participation of national and international experts.</w:t>
      </w:r>
      <w:r w:rsidR="00014B60">
        <w:rPr>
          <w:lang w:val="en-US"/>
        </w:rPr>
        <w:t xml:space="preserve"> </w:t>
      </w:r>
      <w:r w:rsidR="00671C10">
        <w:rPr>
          <w:lang w:val="en-US"/>
        </w:rPr>
        <w:t xml:space="preserve">State standards in academic education and higher professional education have been developed </w:t>
      </w:r>
      <w:r w:rsidR="00695E48">
        <w:rPr>
          <w:lang w:val="en-US"/>
        </w:rPr>
        <w:t>and now present consistent and uniform requirements.</w:t>
      </w:r>
      <w:r w:rsidR="00671C10">
        <w:rPr>
          <w:lang w:val="en-US"/>
        </w:rPr>
        <w:t xml:space="preserve"> </w:t>
      </w:r>
      <w:smartTag w:uri="urn:schemas-microsoft-com:office:smarttags" w:element="country-region">
        <w:smartTag w:uri="urn:schemas-microsoft-com:office:smarttags" w:element="place">
          <w:r w:rsidR="00671C10">
            <w:rPr>
              <w:lang w:val="en-US"/>
            </w:rPr>
            <w:t>Latvia</w:t>
          </w:r>
        </w:smartTag>
      </w:smartTag>
      <w:r w:rsidR="00671C10">
        <w:rPr>
          <w:lang w:val="en-US"/>
        </w:rPr>
        <w:t xml:space="preserve"> is</w:t>
      </w:r>
      <w:r w:rsidR="00C1550D">
        <w:rPr>
          <w:lang w:val="en-US"/>
        </w:rPr>
        <w:t xml:space="preserve"> also a member of </w:t>
      </w:r>
      <w:r w:rsidR="00671C10" w:rsidRPr="00447B26">
        <w:rPr>
          <w:lang w:val="en-US"/>
        </w:rPr>
        <w:t>th</w:t>
      </w:r>
      <w:r w:rsidR="00695E48">
        <w:rPr>
          <w:lang w:val="en-US"/>
        </w:rPr>
        <w:t>e European D</w:t>
      </w:r>
      <w:r w:rsidR="00671C10">
        <w:rPr>
          <w:lang w:val="en-US"/>
        </w:rPr>
        <w:t xml:space="preserve">iploma recognition networks </w:t>
      </w:r>
      <w:r w:rsidR="00671C10" w:rsidRPr="00447B26">
        <w:rPr>
          <w:lang w:val="en-US"/>
        </w:rPr>
        <w:t xml:space="preserve">ENIC/NARIC (European Network of Information </w:t>
      </w:r>
      <w:proofErr w:type="spellStart"/>
      <w:r w:rsidR="00671C10" w:rsidRPr="00447B26">
        <w:rPr>
          <w:lang w:val="en-US"/>
        </w:rPr>
        <w:t>Centres</w:t>
      </w:r>
      <w:proofErr w:type="spellEnd"/>
      <w:r w:rsidR="00671C10" w:rsidRPr="00447B26">
        <w:rPr>
          <w:lang w:val="en-US"/>
        </w:rPr>
        <w:t>/Network of National Academic Rec</w:t>
      </w:r>
      <w:r w:rsidR="00671C10">
        <w:rPr>
          <w:lang w:val="en-US"/>
        </w:rPr>
        <w:t xml:space="preserve">ognition Information </w:t>
      </w:r>
      <w:proofErr w:type="spellStart"/>
      <w:r w:rsidR="00671C10">
        <w:rPr>
          <w:lang w:val="en-US"/>
        </w:rPr>
        <w:t>Centres</w:t>
      </w:r>
      <w:proofErr w:type="spellEnd"/>
      <w:r w:rsidR="00671C10">
        <w:rPr>
          <w:lang w:val="en-US"/>
        </w:rPr>
        <w:t>).</w:t>
      </w:r>
    </w:p>
    <w:p w:rsidR="00996446" w:rsidRDefault="00996446" w:rsidP="00AC366E">
      <w:pPr>
        <w:pStyle w:val="BodyText2"/>
        <w:jc w:val="left"/>
        <w:rPr>
          <w:lang w:val="en-US"/>
        </w:rPr>
      </w:pPr>
    </w:p>
    <w:p w:rsidR="00AC366E" w:rsidRDefault="00AC366E" w:rsidP="00AC366E">
      <w:pPr>
        <w:pStyle w:val="BodyText2"/>
        <w:jc w:val="left"/>
        <w:rPr>
          <w:lang w:val="en-US"/>
        </w:rPr>
      </w:pPr>
      <w:r>
        <w:rPr>
          <w:lang w:val="en-US"/>
        </w:rPr>
        <w:t>Secondly, the</w:t>
      </w:r>
      <w:r w:rsidR="00C1550D">
        <w:rPr>
          <w:lang w:val="en-US"/>
        </w:rPr>
        <w:t xml:space="preserve">re has been </w:t>
      </w:r>
      <w:r w:rsidR="0092120C">
        <w:rPr>
          <w:lang w:val="en-US"/>
        </w:rPr>
        <w:t>the</w:t>
      </w:r>
      <w:r>
        <w:rPr>
          <w:lang w:val="en-US"/>
        </w:rPr>
        <w:t xml:space="preserve"> establishment of a </w:t>
      </w:r>
      <w:r w:rsidRPr="0092120C">
        <w:rPr>
          <w:i/>
          <w:lang w:val="en-US"/>
        </w:rPr>
        <w:t>system of academic and professional degrees</w:t>
      </w:r>
      <w:r>
        <w:rPr>
          <w:lang w:val="en-US"/>
        </w:rPr>
        <w:t xml:space="preserve">, comparable with the European education space, which promotes the mobility of Latvian students in the European context and the studies of foreign students in </w:t>
      </w:r>
      <w:smartTag w:uri="urn:schemas-microsoft-com:office:smarttags" w:element="country-region">
        <w:smartTag w:uri="urn:schemas-microsoft-com:office:smarttags" w:element="place">
          <w:r>
            <w:rPr>
              <w:lang w:val="en-US"/>
            </w:rPr>
            <w:t>Latvia</w:t>
          </w:r>
        </w:smartTag>
      </w:smartTag>
      <w:r>
        <w:rPr>
          <w:lang w:val="en-US"/>
        </w:rPr>
        <w:t>. The transition to a</w:t>
      </w:r>
      <w:r w:rsidR="0092120C">
        <w:rPr>
          <w:lang w:val="en-US"/>
        </w:rPr>
        <w:t xml:space="preserve"> system of 3 stages (Bachelor, Master and D</w:t>
      </w:r>
      <w:r>
        <w:rPr>
          <w:lang w:val="en-US"/>
        </w:rPr>
        <w:t xml:space="preserve">octor) </w:t>
      </w:r>
      <w:r w:rsidR="0092120C">
        <w:rPr>
          <w:lang w:val="en-US"/>
        </w:rPr>
        <w:t xml:space="preserve">in </w:t>
      </w:r>
      <w:r>
        <w:rPr>
          <w:lang w:val="en-US"/>
        </w:rPr>
        <w:t xml:space="preserve">academic study </w:t>
      </w:r>
      <w:proofErr w:type="spellStart"/>
      <w:r>
        <w:rPr>
          <w:lang w:val="en-US"/>
        </w:rPr>
        <w:t>programmes</w:t>
      </w:r>
      <w:proofErr w:type="spellEnd"/>
      <w:r>
        <w:rPr>
          <w:lang w:val="en-US"/>
        </w:rPr>
        <w:t xml:space="preserve"> (which within the </w:t>
      </w:r>
      <w:smartTag w:uri="urn:schemas-microsoft-com:office:smarttags" w:element="City">
        <w:smartTag w:uri="urn:schemas-microsoft-com:office:smarttags" w:element="place">
          <w:r>
            <w:rPr>
              <w:lang w:val="en-US"/>
            </w:rPr>
            <w:t>Bologna</w:t>
          </w:r>
        </w:smartTag>
      </w:smartTag>
      <w:r>
        <w:rPr>
          <w:lang w:val="en-US"/>
        </w:rPr>
        <w:t xml:space="preserve"> process was recommended for all European countries </w:t>
      </w:r>
      <w:r w:rsidR="0092120C">
        <w:rPr>
          <w:lang w:val="en-US"/>
        </w:rPr>
        <w:t xml:space="preserve">starting with 1998) was begun </w:t>
      </w:r>
      <w:r>
        <w:rPr>
          <w:lang w:val="en-US"/>
        </w:rPr>
        <w:t xml:space="preserve">in </w:t>
      </w:r>
      <w:smartTag w:uri="urn:schemas-microsoft-com:office:smarttags" w:element="country-region">
        <w:smartTag w:uri="urn:schemas-microsoft-com:office:smarttags" w:element="place">
          <w:r>
            <w:rPr>
              <w:lang w:val="en-US"/>
            </w:rPr>
            <w:t>Latvia</w:t>
          </w:r>
        </w:smartTag>
      </w:smartTag>
      <w:r w:rsidR="00E84D0D">
        <w:rPr>
          <w:lang w:val="en-US"/>
        </w:rPr>
        <w:t xml:space="preserve"> </w:t>
      </w:r>
      <w:r>
        <w:rPr>
          <w:lang w:val="en-US"/>
        </w:rPr>
        <w:t xml:space="preserve">at the beginning of the 1990s. </w:t>
      </w:r>
    </w:p>
    <w:p w:rsidR="00AC366E" w:rsidRDefault="00AC366E" w:rsidP="00AC366E">
      <w:pPr>
        <w:pStyle w:val="BodyText2"/>
        <w:jc w:val="left"/>
        <w:rPr>
          <w:lang w:val="en-US"/>
        </w:rPr>
      </w:pPr>
    </w:p>
    <w:p w:rsidR="00AC366E" w:rsidRDefault="0092120C" w:rsidP="00AC366E">
      <w:pPr>
        <w:pStyle w:val="BodyText2"/>
        <w:jc w:val="left"/>
        <w:rPr>
          <w:lang w:val="en-US"/>
        </w:rPr>
      </w:pPr>
      <w:r>
        <w:rPr>
          <w:lang w:val="en-US"/>
        </w:rPr>
        <w:t xml:space="preserve">Thirdly, a </w:t>
      </w:r>
      <w:r w:rsidR="00AC366E">
        <w:rPr>
          <w:lang w:val="en-US"/>
        </w:rPr>
        <w:t xml:space="preserve">system of </w:t>
      </w:r>
      <w:r w:rsidR="00AC366E" w:rsidRPr="0092120C">
        <w:rPr>
          <w:i/>
          <w:lang w:val="en-US"/>
        </w:rPr>
        <w:t>credit points</w:t>
      </w:r>
      <w:r w:rsidR="00AC366E">
        <w:rPr>
          <w:lang w:val="en-US"/>
        </w:rPr>
        <w:t xml:space="preserve"> to measure student’s studying load has been i</w:t>
      </w:r>
      <w:r w:rsidR="00C6680A">
        <w:rPr>
          <w:lang w:val="en-US"/>
        </w:rPr>
        <w:t>ntroduced. A credit point is equivalent to</w:t>
      </w:r>
      <w:r w:rsidR="00AC366E">
        <w:rPr>
          <w:lang w:val="en-US"/>
        </w:rPr>
        <w:t xml:space="preserve"> one week</w:t>
      </w:r>
      <w:r w:rsidR="00C6680A">
        <w:rPr>
          <w:lang w:val="en-US"/>
        </w:rPr>
        <w:t xml:space="preserve"> of full time studies</w:t>
      </w:r>
      <w:r w:rsidR="00AC366E">
        <w:rPr>
          <w:lang w:val="en-US"/>
        </w:rPr>
        <w:t xml:space="preserve">. Multiplication of </w:t>
      </w:r>
      <w:smartTag w:uri="urn:schemas-microsoft-com:office:smarttags" w:element="country-region">
        <w:smartTag w:uri="urn:schemas-microsoft-com:office:smarttags" w:element="place">
          <w:r w:rsidR="00AC366E">
            <w:rPr>
              <w:lang w:val="en-US"/>
            </w:rPr>
            <w:t>Latvia</w:t>
          </w:r>
        </w:smartTag>
      </w:smartTag>
      <w:r w:rsidR="00AC366E">
        <w:rPr>
          <w:lang w:val="en-US"/>
        </w:rPr>
        <w:t>’s credits by a factor of 1.5 converts them into ECTS credits.</w:t>
      </w:r>
    </w:p>
    <w:p w:rsidR="00AC366E" w:rsidRDefault="00AC366E" w:rsidP="00AC366E">
      <w:pPr>
        <w:pStyle w:val="BodyText2"/>
        <w:jc w:val="left"/>
        <w:rPr>
          <w:lang w:val="en-US"/>
        </w:rPr>
      </w:pPr>
      <w:r>
        <w:rPr>
          <w:lang w:val="en-US"/>
        </w:rPr>
        <w:t xml:space="preserve"> </w:t>
      </w:r>
    </w:p>
    <w:p w:rsidR="00AC366E" w:rsidRDefault="00AC366E" w:rsidP="00AC366E">
      <w:pPr>
        <w:pStyle w:val="BodyText2"/>
        <w:jc w:val="left"/>
        <w:rPr>
          <w:lang w:val="en-US"/>
        </w:rPr>
      </w:pPr>
      <w:r>
        <w:rPr>
          <w:lang w:val="en-US"/>
        </w:rPr>
        <w:t xml:space="preserve">Fourthly, the </w:t>
      </w:r>
      <w:r w:rsidRPr="00C6680A">
        <w:rPr>
          <w:i/>
          <w:lang w:val="en-US"/>
        </w:rPr>
        <w:t>unified diploma supplement</w:t>
      </w:r>
      <w:r>
        <w:rPr>
          <w:lang w:val="en-US"/>
        </w:rPr>
        <w:t xml:space="preserve"> worked out by the European Council, UNESCO and European Commission has been successfully introduced. The </w:t>
      </w:r>
      <w:smartTag w:uri="urn:schemas-microsoft-com:office:smarttags" w:element="place">
        <w:smartTag w:uri="urn:schemas-microsoft-com:office:smarttags" w:element="PlaceType">
          <w:r>
            <w:rPr>
              <w:lang w:val="en-US"/>
            </w:rPr>
            <w:lastRenderedPageBreak/>
            <w:t>University</w:t>
          </w:r>
        </w:smartTag>
        <w:r>
          <w:rPr>
            <w:lang w:val="en-US"/>
          </w:rPr>
          <w:t xml:space="preserve"> of </w:t>
        </w:r>
        <w:smartTag w:uri="urn:schemas-microsoft-com:office:smarttags" w:element="PlaceName">
          <w:r>
            <w:rPr>
              <w:lang w:val="en-US"/>
            </w:rPr>
            <w:t>Latvia</w:t>
          </w:r>
        </w:smartTag>
      </w:smartTag>
      <w:r>
        <w:rPr>
          <w:lang w:val="en-US"/>
        </w:rPr>
        <w:t xml:space="preserve"> has received the European Commission Recognition Award in 2005 for </w:t>
      </w:r>
      <w:r w:rsidR="00C6680A">
        <w:rPr>
          <w:lang w:val="en-US"/>
        </w:rPr>
        <w:t>complete introduction of this policy</w:t>
      </w:r>
      <w:r>
        <w:rPr>
          <w:lang w:val="en-US"/>
        </w:rPr>
        <w:t>.</w:t>
      </w:r>
    </w:p>
    <w:p w:rsidR="00AC366E" w:rsidRDefault="00AC366E" w:rsidP="00AC366E">
      <w:pPr>
        <w:pStyle w:val="BodyText2"/>
        <w:jc w:val="left"/>
        <w:rPr>
          <w:lang w:val="en-US"/>
        </w:rPr>
      </w:pPr>
    </w:p>
    <w:p w:rsidR="00AC366E" w:rsidRDefault="00AC366E" w:rsidP="00AC366E">
      <w:pPr>
        <w:pStyle w:val="BodyText2"/>
        <w:jc w:val="left"/>
        <w:rPr>
          <w:lang w:val="en-US"/>
        </w:rPr>
      </w:pPr>
      <w:r>
        <w:rPr>
          <w:lang w:val="en-US"/>
        </w:rPr>
        <w:t xml:space="preserve">Fifthly, the system of </w:t>
      </w:r>
      <w:r w:rsidRPr="000C6617">
        <w:rPr>
          <w:i/>
          <w:lang w:val="en-US"/>
        </w:rPr>
        <w:t>study loans</w:t>
      </w:r>
      <w:r>
        <w:rPr>
          <w:lang w:val="en-US"/>
        </w:rPr>
        <w:t xml:space="preserve"> has been established which increases the accessibility of higher education to less well-off citizens and facilitates students’ interest in education quality.</w:t>
      </w:r>
    </w:p>
    <w:p w:rsidR="00AC366E" w:rsidRDefault="00AC366E" w:rsidP="00AC366E">
      <w:pPr>
        <w:pStyle w:val="BodyText2"/>
        <w:jc w:val="left"/>
        <w:rPr>
          <w:lang w:val="en-US"/>
        </w:rPr>
      </w:pPr>
    </w:p>
    <w:p w:rsidR="00AC366E" w:rsidRDefault="00AC366E" w:rsidP="00AC366E">
      <w:pPr>
        <w:pStyle w:val="BodyText2"/>
        <w:jc w:val="left"/>
        <w:rPr>
          <w:lang w:val="en-US"/>
        </w:rPr>
      </w:pPr>
      <w:r>
        <w:rPr>
          <w:lang w:val="en-US"/>
        </w:rPr>
        <w:t xml:space="preserve">Sixthly, the transition to </w:t>
      </w:r>
      <w:r w:rsidRPr="000C6617">
        <w:rPr>
          <w:i/>
          <w:lang w:val="en-US"/>
        </w:rPr>
        <w:t>single level doctoral degrees</w:t>
      </w:r>
      <w:r>
        <w:rPr>
          <w:lang w:val="en-US"/>
        </w:rPr>
        <w:t xml:space="preserve"> has taken place and since 2000 the degree of habilitated doctor is not awarded; </w:t>
      </w:r>
    </w:p>
    <w:p w:rsidR="00AC366E" w:rsidRDefault="00AC366E" w:rsidP="00AC366E">
      <w:pPr>
        <w:pStyle w:val="BodyText2"/>
        <w:jc w:val="left"/>
        <w:rPr>
          <w:lang w:val="en-US"/>
        </w:rPr>
      </w:pPr>
    </w:p>
    <w:p w:rsidR="00AC366E" w:rsidRDefault="00AC366E" w:rsidP="00AC366E">
      <w:pPr>
        <w:pStyle w:val="BodyText2"/>
        <w:jc w:val="left"/>
        <w:rPr>
          <w:lang w:val="en-US"/>
        </w:rPr>
      </w:pPr>
      <w:r>
        <w:rPr>
          <w:lang w:val="en-US"/>
        </w:rPr>
        <w:t>Seventhly, the</w:t>
      </w:r>
      <w:r w:rsidR="004B18AE">
        <w:rPr>
          <w:lang w:val="en-US"/>
        </w:rPr>
        <w:t>re is a</w:t>
      </w:r>
      <w:r>
        <w:rPr>
          <w:lang w:val="en-US"/>
        </w:rPr>
        <w:t xml:space="preserve"> transition to </w:t>
      </w:r>
      <w:r w:rsidR="004B18AE">
        <w:rPr>
          <w:i/>
          <w:lang w:val="en-US"/>
        </w:rPr>
        <w:t>funding of</w:t>
      </w:r>
      <w:r w:rsidRPr="000C6617">
        <w:rPr>
          <w:i/>
          <w:lang w:val="en-US"/>
        </w:rPr>
        <w:t xml:space="preserve"> education from t</w:t>
      </w:r>
      <w:r w:rsidR="00B222BE">
        <w:rPr>
          <w:i/>
          <w:lang w:val="en-US"/>
        </w:rPr>
        <w:t>he state budget according to a</w:t>
      </w:r>
      <w:r w:rsidRPr="000C6617">
        <w:rPr>
          <w:i/>
          <w:lang w:val="en-US"/>
        </w:rPr>
        <w:t xml:space="preserve"> normative principle</w:t>
      </w:r>
      <w:r w:rsidR="004B18AE">
        <w:rPr>
          <w:lang w:val="en-US"/>
        </w:rPr>
        <w:t xml:space="preserve">.  This means that educational provision is funded differentially </w:t>
      </w:r>
      <w:r>
        <w:rPr>
          <w:lang w:val="en-US"/>
        </w:rPr>
        <w:t xml:space="preserve">according to </w:t>
      </w:r>
      <w:r w:rsidR="004B18AE">
        <w:rPr>
          <w:lang w:val="en-US"/>
        </w:rPr>
        <w:t xml:space="preserve">the </w:t>
      </w:r>
      <w:r>
        <w:rPr>
          <w:lang w:val="en-US"/>
        </w:rPr>
        <w:t xml:space="preserve">education fields and </w:t>
      </w:r>
      <w:proofErr w:type="spellStart"/>
      <w:r>
        <w:rPr>
          <w:lang w:val="en-US"/>
        </w:rPr>
        <w:t>programmes</w:t>
      </w:r>
      <w:proofErr w:type="spellEnd"/>
      <w:r>
        <w:rPr>
          <w:lang w:val="en-US"/>
        </w:rPr>
        <w:t xml:space="preserve"> (the lower ratios are in social sciences, the highest – in natural sciences, engineering sciences and medicine).</w:t>
      </w:r>
    </w:p>
    <w:p w:rsidR="00AC366E" w:rsidRDefault="00AC366E" w:rsidP="00AC366E">
      <w:pPr>
        <w:pStyle w:val="BodyText2"/>
        <w:jc w:val="left"/>
        <w:rPr>
          <w:lang w:val="en-US"/>
        </w:rPr>
      </w:pPr>
    </w:p>
    <w:p w:rsidR="00AC366E" w:rsidRPr="00693EE6" w:rsidRDefault="00AC366E" w:rsidP="00693EE6">
      <w:pPr>
        <w:pStyle w:val="BodyText2"/>
        <w:jc w:val="left"/>
        <w:rPr>
          <w:lang w:val="en-US"/>
        </w:rPr>
      </w:pPr>
      <w:r>
        <w:rPr>
          <w:lang w:val="en-US"/>
        </w:rPr>
        <w:t xml:space="preserve">Eighthly, </w:t>
      </w:r>
      <w:r w:rsidRPr="004B18AE">
        <w:rPr>
          <w:i/>
          <w:lang w:val="en-US"/>
        </w:rPr>
        <w:t>students are admitted to higher education institutions according to the results in the centralized secondary school graduation examination</w:t>
      </w:r>
      <w:r w:rsidR="00693EE6">
        <w:rPr>
          <w:lang w:val="en-US"/>
        </w:rPr>
        <w:t xml:space="preserve">.  </w:t>
      </w:r>
      <w:r>
        <w:t xml:space="preserve">In general the correspondence of Latvia’s higher education development to the process of creation of the European higher education area </w:t>
      </w:r>
      <w:r w:rsidRPr="00BD4109">
        <w:rPr>
          <w:lang w:val="en-US"/>
        </w:rPr>
        <w:t xml:space="preserve">(Bologna process) was assessed as </w:t>
      </w:r>
      <w:r>
        <w:rPr>
          <w:lang w:val="en-US"/>
        </w:rPr>
        <w:t>‘</w:t>
      </w:r>
      <w:r w:rsidRPr="00BD4109">
        <w:rPr>
          <w:lang w:val="en-US"/>
        </w:rPr>
        <w:t>very goo</w:t>
      </w:r>
      <w:r>
        <w:rPr>
          <w:lang w:val="en-US"/>
        </w:rPr>
        <w:t>d’ in the Bergen meeting in 2005</w:t>
      </w:r>
      <w:r w:rsidRPr="00BD4109">
        <w:rPr>
          <w:b/>
          <w:bCs/>
          <w:lang w:val="en-US"/>
        </w:rPr>
        <w:t xml:space="preserve"> </w:t>
      </w:r>
      <w:r w:rsidRPr="00D82695">
        <w:rPr>
          <w:bCs/>
          <w:lang w:val="en-US"/>
        </w:rPr>
        <w:t>(</w:t>
      </w:r>
      <w:r>
        <w:t>Bologna Process Stocktaking</w:t>
      </w:r>
      <w:r w:rsidR="006F720D">
        <w:t>,</w:t>
      </w:r>
      <w:r>
        <w:t xml:space="preserve"> 2005) and in </w:t>
      </w:r>
      <w:r w:rsidR="006F720D">
        <w:t>subsequent reviews.</w:t>
      </w:r>
    </w:p>
    <w:p w:rsidR="002470EB" w:rsidRDefault="002470EB" w:rsidP="002470EB">
      <w:pPr>
        <w:pStyle w:val="Heading3"/>
        <w:ind w:firstLine="0"/>
        <w:jc w:val="left"/>
        <w:rPr>
          <w:lang w:val="en-US"/>
        </w:rPr>
      </w:pPr>
    </w:p>
    <w:p w:rsidR="002470EB" w:rsidRPr="00BD4109" w:rsidRDefault="00851512" w:rsidP="002470EB">
      <w:pPr>
        <w:pStyle w:val="Heading3"/>
        <w:ind w:firstLine="0"/>
        <w:jc w:val="left"/>
        <w:rPr>
          <w:lang w:val="en-US"/>
        </w:rPr>
      </w:pPr>
      <w:r>
        <w:rPr>
          <w:i w:val="0"/>
          <w:lang w:val="en-US"/>
        </w:rPr>
        <w:t xml:space="preserve">Further </w:t>
      </w:r>
      <w:r w:rsidR="002470EB" w:rsidRPr="00E35240">
        <w:rPr>
          <w:i w:val="0"/>
          <w:lang w:val="en-US"/>
        </w:rPr>
        <w:t>reforms</w:t>
      </w:r>
    </w:p>
    <w:p w:rsidR="002470EB" w:rsidRPr="00BD4109" w:rsidRDefault="002470EB" w:rsidP="002470EB">
      <w:pPr>
        <w:jc w:val="both"/>
        <w:rPr>
          <w:lang w:val="en-US"/>
        </w:rPr>
      </w:pPr>
    </w:p>
    <w:p w:rsidR="002470EB" w:rsidRDefault="002470EB" w:rsidP="002470EB">
      <w:pPr>
        <w:rPr>
          <w:lang w:val="en-US"/>
        </w:rPr>
      </w:pPr>
      <w:r>
        <w:rPr>
          <w:lang w:val="en-US"/>
        </w:rPr>
        <w:t>T</w:t>
      </w:r>
      <w:r w:rsidR="00967798">
        <w:rPr>
          <w:lang w:val="en-US"/>
        </w:rPr>
        <w:t xml:space="preserve">he foregoing discussion sets out an extensive and, in some respects, impressive series of developments in the education system since Latvian independence in 1991.  </w:t>
      </w:r>
      <w:r w:rsidR="008C566E">
        <w:rPr>
          <w:lang w:val="en-US"/>
        </w:rPr>
        <w:t>In this final section we set out, in brief terms, those matters that appear to require further re</w:t>
      </w:r>
      <w:r w:rsidR="007A73EB">
        <w:rPr>
          <w:lang w:val="en-US"/>
        </w:rPr>
        <w:t>forms. Essentially, we see these further reforms as necessary to consolidate the previous ones, and to secure the developmental trajectory</w:t>
      </w:r>
      <w:r w:rsidR="00851512">
        <w:rPr>
          <w:lang w:val="en-US"/>
        </w:rPr>
        <w:t xml:space="preserve"> we have been describing.  We suggest that there are five matters on which processes of reform should now concentrate.</w:t>
      </w:r>
    </w:p>
    <w:p w:rsidR="00851512" w:rsidRDefault="00851512" w:rsidP="002470EB">
      <w:pPr>
        <w:rPr>
          <w:lang w:val="en-US"/>
        </w:rPr>
      </w:pPr>
    </w:p>
    <w:p w:rsidR="002470EB" w:rsidRDefault="002470EB" w:rsidP="002470EB">
      <w:pPr>
        <w:rPr>
          <w:lang w:val="en-US"/>
        </w:rPr>
      </w:pPr>
      <w:r>
        <w:rPr>
          <w:lang w:val="en-US"/>
        </w:rPr>
        <w:t>The first of these is t</w:t>
      </w:r>
      <w:r w:rsidRPr="00BD4109">
        <w:rPr>
          <w:lang w:val="en-US"/>
        </w:rPr>
        <w:t xml:space="preserve">he </w:t>
      </w:r>
      <w:r w:rsidRPr="00652DD1">
        <w:rPr>
          <w:i/>
          <w:lang w:val="en-US"/>
        </w:rPr>
        <w:t>optimization of the network</w:t>
      </w:r>
      <w:r w:rsidRPr="00BD4109">
        <w:rPr>
          <w:lang w:val="en-US"/>
        </w:rPr>
        <w:t xml:space="preserve"> </w:t>
      </w:r>
      <w:r>
        <w:rPr>
          <w:lang w:val="en-US"/>
        </w:rPr>
        <w:t xml:space="preserve">of </w:t>
      </w:r>
      <w:r w:rsidRPr="00BD4109">
        <w:rPr>
          <w:lang w:val="en-US"/>
        </w:rPr>
        <w:t>educational institutions (including the vocational education institutions)</w:t>
      </w:r>
      <w:r w:rsidR="00600E77">
        <w:rPr>
          <w:lang w:val="en-US"/>
        </w:rPr>
        <w:t>. There is an urgent need to look closely at e</w:t>
      </w:r>
      <w:r>
        <w:rPr>
          <w:lang w:val="en-US"/>
        </w:rPr>
        <w:t>very school</w:t>
      </w:r>
      <w:r w:rsidR="00600E77">
        <w:rPr>
          <w:lang w:val="en-US"/>
        </w:rPr>
        <w:t xml:space="preserve"> on a number of dimensions, including </w:t>
      </w:r>
      <w:r>
        <w:rPr>
          <w:lang w:val="en-US"/>
        </w:rPr>
        <w:t>academi</w:t>
      </w:r>
      <w:r w:rsidR="00AB1F88">
        <w:rPr>
          <w:lang w:val="en-US"/>
        </w:rPr>
        <w:t xml:space="preserve">c results of pupils, the backgrounds </w:t>
      </w:r>
      <w:r>
        <w:rPr>
          <w:lang w:val="en-US"/>
        </w:rPr>
        <w:t>of pupils, t</w:t>
      </w:r>
      <w:r w:rsidR="00AB1F88">
        <w:rPr>
          <w:lang w:val="en-US"/>
        </w:rPr>
        <w:t xml:space="preserve">he role of the school in local cultural life, its role in plans for </w:t>
      </w:r>
      <w:r>
        <w:rPr>
          <w:lang w:val="en-US"/>
        </w:rPr>
        <w:t>region</w:t>
      </w:r>
      <w:r w:rsidR="00AB1F88">
        <w:rPr>
          <w:lang w:val="en-US"/>
        </w:rPr>
        <w:t>al development</w:t>
      </w:r>
      <w:r>
        <w:rPr>
          <w:lang w:val="en-US"/>
        </w:rPr>
        <w:t xml:space="preserve">. </w:t>
      </w:r>
      <w:r w:rsidR="00BE5D57">
        <w:rPr>
          <w:lang w:val="en-US"/>
        </w:rPr>
        <w:t xml:space="preserve"> This is undoubtedly a painful process, </w:t>
      </w:r>
      <w:r w:rsidR="00F24E44">
        <w:rPr>
          <w:lang w:val="en-US"/>
        </w:rPr>
        <w:t xml:space="preserve">but it is also wasteful of public resources </w:t>
      </w:r>
      <w:r w:rsidR="00BE5D57">
        <w:rPr>
          <w:lang w:val="en-US"/>
        </w:rPr>
        <w:t xml:space="preserve">to delay </w:t>
      </w:r>
      <w:r w:rsidR="00F24E44">
        <w:rPr>
          <w:lang w:val="en-US"/>
        </w:rPr>
        <w:t xml:space="preserve">it </w:t>
      </w:r>
      <w:r w:rsidR="00BE5D57">
        <w:rPr>
          <w:lang w:val="en-US"/>
        </w:rPr>
        <w:t>any further. It is likely to result in some schools closing and others gaining additional resources</w:t>
      </w:r>
      <w:r w:rsidR="00F24E44">
        <w:rPr>
          <w:lang w:val="en-US"/>
        </w:rPr>
        <w:t xml:space="preserve"> and increasing in size</w:t>
      </w:r>
      <w:r w:rsidR="00BE5D57">
        <w:rPr>
          <w:lang w:val="en-US"/>
        </w:rPr>
        <w:t xml:space="preserve">.  </w:t>
      </w:r>
      <w:r w:rsidR="00F24E44">
        <w:rPr>
          <w:lang w:val="en-US"/>
        </w:rPr>
        <w:t>Having said that, it is not a process tha</w:t>
      </w:r>
      <w:r w:rsidR="0029536D">
        <w:rPr>
          <w:lang w:val="en-US"/>
        </w:rPr>
        <w:t xml:space="preserve">t can be reduced to a unitized, financial formula: </w:t>
      </w:r>
      <w:r>
        <w:rPr>
          <w:lang w:val="en-US"/>
        </w:rPr>
        <w:t>When optimizing the school network we have to take into account the rational use of the allocated resources (the size of the school, the ratio between pupils and teachers, and other factors), but also the fact that the primary education institution</w:t>
      </w:r>
      <w:r w:rsidR="0029536D">
        <w:rPr>
          <w:lang w:val="en-US"/>
        </w:rPr>
        <w:t xml:space="preserve">s should be as physically close </w:t>
      </w:r>
      <w:r>
        <w:rPr>
          <w:lang w:val="en-US"/>
        </w:rPr>
        <w:t>as possible</w:t>
      </w:r>
      <w:r w:rsidR="0029536D">
        <w:rPr>
          <w:lang w:val="en-US"/>
        </w:rPr>
        <w:t xml:space="preserve"> to a child’s home</w:t>
      </w:r>
      <w:r>
        <w:rPr>
          <w:lang w:val="en-US"/>
        </w:rPr>
        <w:t xml:space="preserve">.  </w:t>
      </w:r>
      <w:r w:rsidR="008F6074">
        <w:rPr>
          <w:lang w:val="en-US"/>
        </w:rPr>
        <w:t>Optimiz</w:t>
      </w:r>
      <w:r w:rsidR="0029536D">
        <w:rPr>
          <w:lang w:val="en-US"/>
        </w:rPr>
        <w:t xml:space="preserve">ation also includes doing more to ensure that </w:t>
      </w:r>
      <w:r>
        <w:rPr>
          <w:lang w:val="en-US"/>
        </w:rPr>
        <w:t xml:space="preserve">educational provision is of comparable quality whether it is in </w:t>
      </w:r>
      <w:smartTag w:uri="urn:schemas-microsoft-com:office:smarttags" w:element="City">
        <w:smartTag w:uri="urn:schemas-microsoft-com:office:smarttags" w:element="place">
          <w:r>
            <w:rPr>
              <w:lang w:val="en-US"/>
            </w:rPr>
            <w:t>Riga</w:t>
          </w:r>
        </w:smartTag>
      </w:smartTag>
      <w:r>
        <w:rPr>
          <w:lang w:val="en-US"/>
        </w:rPr>
        <w:t xml:space="preserve">, a provincial city, or in any part of the countryside of </w:t>
      </w:r>
      <w:smartTag w:uri="urn:schemas-microsoft-com:office:smarttags" w:element="country-region">
        <w:smartTag w:uri="urn:schemas-microsoft-com:office:smarttags" w:element="place">
          <w:r>
            <w:rPr>
              <w:lang w:val="en-US"/>
            </w:rPr>
            <w:t>Latvia</w:t>
          </w:r>
        </w:smartTag>
      </w:smartTag>
      <w:r>
        <w:rPr>
          <w:lang w:val="en-US"/>
        </w:rPr>
        <w:t xml:space="preserve">. </w:t>
      </w:r>
    </w:p>
    <w:p w:rsidR="002470EB" w:rsidRDefault="002470EB" w:rsidP="002470EB">
      <w:pPr>
        <w:ind w:left="777"/>
        <w:rPr>
          <w:lang w:val="en-US"/>
        </w:rPr>
      </w:pPr>
    </w:p>
    <w:p w:rsidR="002470EB" w:rsidRDefault="00131D77" w:rsidP="002470EB">
      <w:pPr>
        <w:rPr>
          <w:lang w:val="en-US"/>
        </w:rPr>
      </w:pPr>
      <w:r>
        <w:rPr>
          <w:lang w:val="en-US"/>
        </w:rPr>
        <w:t xml:space="preserve">The second matter is </w:t>
      </w:r>
      <w:r w:rsidR="00652DD1">
        <w:rPr>
          <w:lang w:val="en-US"/>
        </w:rPr>
        <w:t xml:space="preserve">the </w:t>
      </w:r>
      <w:r w:rsidR="00652DD1">
        <w:rPr>
          <w:i/>
          <w:lang w:val="en-US"/>
        </w:rPr>
        <w:t xml:space="preserve">professional recognition </w:t>
      </w:r>
      <w:r w:rsidR="00652DD1" w:rsidRPr="00652DD1">
        <w:rPr>
          <w:i/>
          <w:lang w:val="en-US"/>
        </w:rPr>
        <w:t>of teachers</w:t>
      </w:r>
      <w:r w:rsidR="00652DD1">
        <w:rPr>
          <w:lang w:val="en-US"/>
        </w:rPr>
        <w:t xml:space="preserve">, which is now principally a matter of </w:t>
      </w:r>
      <w:r w:rsidR="002470EB" w:rsidRPr="00652DD1">
        <w:rPr>
          <w:lang w:val="en-US"/>
        </w:rPr>
        <w:t>the</w:t>
      </w:r>
      <w:r w:rsidR="002470EB">
        <w:rPr>
          <w:lang w:val="en-US"/>
        </w:rPr>
        <w:t xml:space="preserve"> increase of t</w:t>
      </w:r>
      <w:r>
        <w:rPr>
          <w:lang w:val="en-US"/>
        </w:rPr>
        <w:t>eachers’ salaries</w:t>
      </w:r>
      <w:r w:rsidR="002470EB">
        <w:rPr>
          <w:lang w:val="en-US"/>
        </w:rPr>
        <w:t xml:space="preserve"> and the improvement of </w:t>
      </w:r>
      <w:r>
        <w:rPr>
          <w:lang w:val="en-US"/>
        </w:rPr>
        <w:t xml:space="preserve">their </w:t>
      </w:r>
      <w:r>
        <w:rPr>
          <w:lang w:val="en-US"/>
        </w:rPr>
        <w:lastRenderedPageBreak/>
        <w:t xml:space="preserve">working conditions.  This is likely to make the profession more attractive to a wider group of suitably qualified individuals and will help considerably in overcoming the shortage </w:t>
      </w:r>
      <w:r w:rsidR="009E1548">
        <w:rPr>
          <w:lang w:val="en-US"/>
        </w:rPr>
        <w:t xml:space="preserve">of teachers.  </w:t>
      </w:r>
      <w:r w:rsidR="00680E55">
        <w:rPr>
          <w:lang w:val="en-US"/>
        </w:rPr>
        <w:t xml:space="preserve">There have been two </w:t>
      </w:r>
      <w:r w:rsidR="00496C94">
        <w:rPr>
          <w:lang w:val="en-US"/>
        </w:rPr>
        <w:t xml:space="preserve">recent reforms in this area, one which set out </w:t>
      </w:r>
      <w:r w:rsidR="009E1548">
        <w:rPr>
          <w:lang w:val="en-US"/>
        </w:rPr>
        <w:t xml:space="preserve">different categories of professional teacher, </w:t>
      </w:r>
      <w:r w:rsidR="00496C94">
        <w:rPr>
          <w:lang w:val="en-US"/>
        </w:rPr>
        <w:t>and the other allowing</w:t>
      </w:r>
      <w:r w:rsidR="00680E55">
        <w:rPr>
          <w:lang w:val="en-US"/>
        </w:rPr>
        <w:t xml:space="preserve"> holders of 3-year Bachelor degrees to teach without a pr</w:t>
      </w:r>
      <w:r w:rsidR="00496C94">
        <w:rPr>
          <w:lang w:val="en-US"/>
        </w:rPr>
        <w:t>ior professional qualification.  Neither of these is likely to resolve the problem</w:t>
      </w:r>
      <w:r w:rsidR="00F274BD">
        <w:rPr>
          <w:lang w:val="en-US"/>
        </w:rPr>
        <w:t>, and it seems that a more radical measure is necessary, such as a statutory linkage of teachers</w:t>
      </w:r>
      <w:r w:rsidR="00D57B33">
        <w:rPr>
          <w:lang w:val="en-US"/>
        </w:rPr>
        <w:t>’</w:t>
      </w:r>
      <w:r w:rsidR="00F274BD">
        <w:rPr>
          <w:lang w:val="en-US"/>
        </w:rPr>
        <w:t xml:space="preserve"> salaries to average incomes.</w:t>
      </w:r>
    </w:p>
    <w:p w:rsidR="002470EB" w:rsidRDefault="002470EB" w:rsidP="002470EB">
      <w:pPr>
        <w:rPr>
          <w:lang w:val="en-US"/>
        </w:rPr>
      </w:pPr>
    </w:p>
    <w:p w:rsidR="00C01F77" w:rsidRDefault="002470EB" w:rsidP="002470EB">
      <w:pPr>
        <w:rPr>
          <w:lang w:val="en-US"/>
        </w:rPr>
      </w:pPr>
      <w:r>
        <w:rPr>
          <w:lang w:val="en-US"/>
        </w:rPr>
        <w:t>Thirdly, there remains much to do to achieve clear</w:t>
      </w:r>
      <w:r w:rsidR="00F274BD">
        <w:rPr>
          <w:lang w:val="en-US"/>
        </w:rPr>
        <w:t>er and more uniform</w:t>
      </w:r>
      <w:r>
        <w:rPr>
          <w:lang w:val="en-US"/>
        </w:rPr>
        <w:t xml:space="preserve"> lines of </w:t>
      </w:r>
      <w:r w:rsidRPr="007A3EE9">
        <w:rPr>
          <w:i/>
          <w:lang w:val="en-US"/>
        </w:rPr>
        <w:t>responsibility and accountab</w:t>
      </w:r>
      <w:r w:rsidR="00F274BD" w:rsidRPr="007A3EE9">
        <w:rPr>
          <w:i/>
          <w:lang w:val="en-US"/>
        </w:rPr>
        <w:t>ility</w:t>
      </w:r>
      <w:r w:rsidR="00F274BD">
        <w:rPr>
          <w:lang w:val="en-US"/>
        </w:rPr>
        <w:t xml:space="preserve"> in education.</w:t>
      </w:r>
      <w:r>
        <w:rPr>
          <w:lang w:val="en-US"/>
        </w:rPr>
        <w:t xml:space="preserve">  Universities and other education institutions are still answerable, in different ways, to 6 different ministries. In addition, there are many small private higher education institutions in which no research work is carried out and often</w:t>
      </w:r>
      <w:r w:rsidR="00F274BD">
        <w:rPr>
          <w:lang w:val="en-US"/>
        </w:rPr>
        <w:t xml:space="preserve"> these institutions rely on </w:t>
      </w:r>
      <w:r w:rsidR="007B4D45">
        <w:rPr>
          <w:lang w:val="en-US"/>
        </w:rPr>
        <w:t xml:space="preserve">the contributions of </w:t>
      </w:r>
      <w:r>
        <w:rPr>
          <w:lang w:val="en-US"/>
        </w:rPr>
        <w:t xml:space="preserve">professors from the leading universities in the licensing and accreditation of their study </w:t>
      </w:r>
      <w:proofErr w:type="spellStart"/>
      <w:r>
        <w:rPr>
          <w:lang w:val="en-US"/>
        </w:rPr>
        <w:t>programmes</w:t>
      </w:r>
      <w:proofErr w:type="spellEnd"/>
      <w:r w:rsidR="007B4D45">
        <w:rPr>
          <w:lang w:val="en-US"/>
        </w:rPr>
        <w:t xml:space="preserve">.  Yet the rules governing </w:t>
      </w:r>
      <w:r>
        <w:rPr>
          <w:lang w:val="en-US"/>
        </w:rPr>
        <w:t>licensing and accreditation procedures demand that 50 per cent of the academic st</w:t>
      </w:r>
      <w:r w:rsidR="00AD5BE8">
        <w:rPr>
          <w:lang w:val="en-US"/>
        </w:rPr>
        <w:t xml:space="preserve">aff must be permanently based </w:t>
      </w:r>
      <w:r>
        <w:rPr>
          <w:lang w:val="en-US"/>
        </w:rPr>
        <w:t>in the given higher edu</w:t>
      </w:r>
      <w:r w:rsidR="00C01F77">
        <w:rPr>
          <w:lang w:val="en-US"/>
        </w:rPr>
        <w:t xml:space="preserve">cation institution. Whether or not some contemporary practices are corrupt, </w:t>
      </w:r>
      <w:r w:rsidR="00AD5BE8">
        <w:rPr>
          <w:lang w:val="en-US"/>
        </w:rPr>
        <w:t xml:space="preserve">there is </w:t>
      </w:r>
      <w:r w:rsidR="00C01F77">
        <w:rPr>
          <w:lang w:val="en-US"/>
        </w:rPr>
        <w:t xml:space="preserve">clearly </w:t>
      </w:r>
      <w:r w:rsidR="00AD5BE8">
        <w:rPr>
          <w:lang w:val="en-US"/>
        </w:rPr>
        <w:t xml:space="preserve">scope for more </w:t>
      </w:r>
      <w:proofErr w:type="spellStart"/>
      <w:r w:rsidR="00AD5BE8">
        <w:rPr>
          <w:lang w:val="en-US"/>
        </w:rPr>
        <w:t>rigour</w:t>
      </w:r>
      <w:proofErr w:type="spellEnd"/>
      <w:r w:rsidR="00AD5BE8">
        <w:rPr>
          <w:lang w:val="en-US"/>
        </w:rPr>
        <w:t xml:space="preserve"> in the use of the </w:t>
      </w:r>
      <w:r>
        <w:rPr>
          <w:lang w:val="en-US"/>
        </w:rPr>
        <w:t>unified register of the academic staff of all institutions of higher education developed by the Ministry of Education and Science</w:t>
      </w:r>
      <w:r w:rsidR="00AD5BE8">
        <w:rPr>
          <w:lang w:val="en-US"/>
        </w:rPr>
        <w:t>.</w:t>
      </w:r>
    </w:p>
    <w:p w:rsidR="002470EB" w:rsidRDefault="002470EB" w:rsidP="002470EB">
      <w:pPr>
        <w:rPr>
          <w:lang w:val="en-US"/>
        </w:rPr>
      </w:pPr>
      <w:r>
        <w:rPr>
          <w:lang w:val="en-US"/>
        </w:rPr>
        <w:t xml:space="preserve"> </w:t>
      </w:r>
    </w:p>
    <w:p w:rsidR="002470EB" w:rsidRDefault="002470EB" w:rsidP="002470EB">
      <w:pPr>
        <w:rPr>
          <w:lang w:val="en-US"/>
        </w:rPr>
      </w:pPr>
      <w:r>
        <w:rPr>
          <w:lang w:val="en-US"/>
        </w:rPr>
        <w:t xml:space="preserve">The fourth matter requiring attention is </w:t>
      </w:r>
      <w:r w:rsidR="00CC1B51">
        <w:rPr>
          <w:lang w:val="en-US"/>
        </w:rPr>
        <w:t xml:space="preserve">to do with </w:t>
      </w:r>
      <w:r w:rsidR="00CC1B51">
        <w:rPr>
          <w:i/>
          <w:lang w:val="en-US"/>
        </w:rPr>
        <w:t xml:space="preserve">research integration. </w:t>
      </w:r>
      <w:r w:rsidR="00CC1B51">
        <w:rPr>
          <w:lang w:val="en-US"/>
        </w:rPr>
        <w:t xml:space="preserve"> T</w:t>
      </w:r>
      <w:r w:rsidR="00CC02E2">
        <w:rPr>
          <w:lang w:val="en-US"/>
        </w:rPr>
        <w:t>he</w:t>
      </w:r>
      <w:r w:rsidR="00CC1B51">
        <w:rPr>
          <w:lang w:val="en-US"/>
        </w:rPr>
        <w:t>re is</w:t>
      </w:r>
      <w:r w:rsidR="00CC02E2">
        <w:rPr>
          <w:lang w:val="en-US"/>
        </w:rPr>
        <w:t xml:space="preserve"> continuing fragmentation of research activity and expertise in </w:t>
      </w:r>
      <w:smartTag w:uri="urn:schemas-microsoft-com:office:smarttags" w:element="country-region">
        <w:smartTag w:uri="urn:schemas-microsoft-com:office:smarttags" w:element="place">
          <w:r w:rsidR="00CC02E2">
            <w:rPr>
              <w:lang w:val="en-US"/>
            </w:rPr>
            <w:t>Latvia</w:t>
          </w:r>
        </w:smartTag>
      </w:smartTag>
      <w:r w:rsidR="00CC1B51">
        <w:rPr>
          <w:lang w:val="en-US"/>
        </w:rPr>
        <w:t xml:space="preserve">. </w:t>
      </w:r>
      <w:r w:rsidR="00CC02E2">
        <w:rPr>
          <w:lang w:val="en-US"/>
        </w:rPr>
        <w:t>There are still Scientific I</w:t>
      </w:r>
      <w:r>
        <w:rPr>
          <w:lang w:val="en-US"/>
        </w:rPr>
        <w:t xml:space="preserve">nstitutes (as a legacy from the </w:t>
      </w:r>
      <w:smartTag w:uri="urn:schemas-microsoft-com:office:smarttags" w:element="place">
        <w:smartTag w:uri="urn:schemas-microsoft-com:office:smarttags" w:element="PlaceType">
          <w:r>
            <w:rPr>
              <w:lang w:val="en-US"/>
            </w:rPr>
            <w:t>Academy</w:t>
          </w:r>
        </w:smartTag>
        <w:r>
          <w:rPr>
            <w:lang w:val="en-US"/>
          </w:rPr>
          <w:t xml:space="preserve"> of </w:t>
        </w:r>
        <w:smartTag w:uri="urn:schemas-microsoft-com:office:smarttags" w:element="PlaceName">
          <w:r>
            <w:rPr>
              <w:lang w:val="en-US"/>
            </w:rPr>
            <w:t>Sciences</w:t>
          </w:r>
        </w:smartTag>
      </w:smartTag>
      <w:r>
        <w:rPr>
          <w:lang w:val="en-US"/>
        </w:rPr>
        <w:t xml:space="preserve"> of the </w:t>
      </w:r>
      <w:smartTag w:uri="urn:schemas-microsoft-com:office:smarttags" w:element="place">
        <w:r>
          <w:rPr>
            <w:lang w:val="en-US"/>
          </w:rPr>
          <w:t>Soviet Union</w:t>
        </w:r>
      </w:smartTag>
      <w:r>
        <w:rPr>
          <w:lang w:val="en-US"/>
        </w:rPr>
        <w:t>) which exist outside universitie</w:t>
      </w:r>
      <w:r w:rsidR="00CC02E2">
        <w:rPr>
          <w:lang w:val="en-US"/>
        </w:rPr>
        <w:t xml:space="preserve">s, and their status is </w:t>
      </w:r>
      <w:r w:rsidR="0003504C">
        <w:rPr>
          <w:lang w:val="en-US"/>
        </w:rPr>
        <w:t xml:space="preserve">unclear. Thus the capacity </w:t>
      </w:r>
      <w:r>
        <w:rPr>
          <w:lang w:val="en-US"/>
        </w:rPr>
        <w:t xml:space="preserve">of the </w:t>
      </w:r>
      <w:r w:rsidR="0003504C">
        <w:rPr>
          <w:lang w:val="en-US"/>
        </w:rPr>
        <w:t>established scientists working at the I</w:t>
      </w:r>
      <w:r>
        <w:rPr>
          <w:lang w:val="en-US"/>
        </w:rPr>
        <w:t>nstitut</w:t>
      </w:r>
      <w:r w:rsidR="00DD4C1A">
        <w:rPr>
          <w:lang w:val="en-US"/>
        </w:rPr>
        <w:t xml:space="preserve">es is not used in educating </w:t>
      </w:r>
      <w:r>
        <w:rPr>
          <w:lang w:val="en-US"/>
        </w:rPr>
        <w:t>young</w:t>
      </w:r>
      <w:r w:rsidR="00DD4C1A">
        <w:rPr>
          <w:lang w:val="en-US"/>
        </w:rPr>
        <w:t>er and newer</w:t>
      </w:r>
      <w:r>
        <w:rPr>
          <w:lang w:val="en-US"/>
        </w:rPr>
        <w:t xml:space="preserve"> scientists </w:t>
      </w:r>
      <w:r w:rsidR="00DD4C1A">
        <w:rPr>
          <w:lang w:val="en-US"/>
        </w:rPr>
        <w:t xml:space="preserve">in the universities.  At the same time the Institute </w:t>
      </w:r>
      <w:r>
        <w:rPr>
          <w:lang w:val="en-US"/>
        </w:rPr>
        <w:t xml:space="preserve">scientists </w:t>
      </w:r>
      <w:r w:rsidR="00DD4C1A">
        <w:rPr>
          <w:lang w:val="en-US"/>
        </w:rPr>
        <w:t xml:space="preserve">are somewhat disconnected from the substantive and methodological developments that universities often </w:t>
      </w:r>
      <w:r w:rsidR="00CC1B51">
        <w:rPr>
          <w:lang w:val="en-US"/>
        </w:rPr>
        <w:t xml:space="preserve">engage in, particularly with foreign partners.  </w:t>
      </w:r>
    </w:p>
    <w:p w:rsidR="00CC1B51" w:rsidRDefault="00CC1B51" w:rsidP="002470EB">
      <w:pPr>
        <w:rPr>
          <w:lang w:val="en-US"/>
        </w:rPr>
      </w:pPr>
    </w:p>
    <w:p w:rsidR="002470EB" w:rsidRDefault="002470EB" w:rsidP="00A33B86">
      <w:pPr>
        <w:ind w:left="57"/>
        <w:rPr>
          <w:lang w:val="en-US"/>
        </w:rPr>
      </w:pPr>
      <w:r>
        <w:rPr>
          <w:lang w:val="en-US"/>
        </w:rPr>
        <w:t>Finally, the</w:t>
      </w:r>
      <w:r w:rsidR="007C0875">
        <w:rPr>
          <w:lang w:val="en-US"/>
        </w:rPr>
        <w:t xml:space="preserve">re is a matter that is part-cultural and part-structural, to do with </w:t>
      </w:r>
      <w:r w:rsidR="007C0875">
        <w:rPr>
          <w:i/>
          <w:lang w:val="en-US"/>
        </w:rPr>
        <w:t>disciplinary categories</w:t>
      </w:r>
      <w:r w:rsidR="007C0875">
        <w:rPr>
          <w:lang w:val="en-US"/>
        </w:rPr>
        <w:t>. A</w:t>
      </w:r>
      <w:r w:rsidR="00F17BBA" w:rsidRPr="00F17BBA">
        <w:rPr>
          <w:lang w:val="en-US"/>
        </w:rPr>
        <w:t xml:space="preserve"> </w:t>
      </w:r>
      <w:r w:rsidR="00874C7F">
        <w:rPr>
          <w:lang w:val="en-US"/>
        </w:rPr>
        <w:t>Soviet tradition</w:t>
      </w:r>
      <w:r w:rsidR="007C0875">
        <w:rPr>
          <w:lang w:val="en-US"/>
        </w:rPr>
        <w:t xml:space="preserve"> of a particular </w:t>
      </w:r>
      <w:r w:rsidR="00874C7F">
        <w:rPr>
          <w:lang w:val="en-US"/>
        </w:rPr>
        <w:t xml:space="preserve">structure of scientific branches and sub-branches </w:t>
      </w:r>
      <w:r w:rsidR="00CA06CF">
        <w:rPr>
          <w:lang w:val="en-US"/>
        </w:rPr>
        <w:t xml:space="preserve">still persists and it frames the possibilities for academics and students in </w:t>
      </w:r>
      <w:r w:rsidR="00F17BBA">
        <w:rPr>
          <w:lang w:val="en-US"/>
        </w:rPr>
        <w:t xml:space="preserve">scientific degrees and doctoral study </w:t>
      </w:r>
      <w:proofErr w:type="spellStart"/>
      <w:r w:rsidR="00F17BBA">
        <w:rPr>
          <w:lang w:val="en-US"/>
        </w:rPr>
        <w:t>programmes</w:t>
      </w:r>
      <w:proofErr w:type="spellEnd"/>
      <w:r w:rsidR="00CA06CF">
        <w:rPr>
          <w:lang w:val="en-US"/>
        </w:rPr>
        <w:t>. This structure is in</w:t>
      </w:r>
      <w:r w:rsidR="00F74DA6">
        <w:rPr>
          <w:lang w:val="en-US"/>
        </w:rPr>
        <w:t xml:space="preserve"> some tension with epistemological trends </w:t>
      </w:r>
      <w:r w:rsidR="00B20C1A">
        <w:rPr>
          <w:lang w:val="en-US"/>
        </w:rPr>
        <w:t xml:space="preserve">in </w:t>
      </w:r>
      <w:smartTag w:uri="urn:schemas-microsoft-com:office:smarttags" w:element="place">
        <w:r w:rsidR="00B20C1A">
          <w:rPr>
            <w:lang w:val="en-US"/>
          </w:rPr>
          <w:t>Europe</w:t>
        </w:r>
      </w:smartTag>
      <w:r w:rsidR="00CA06CF">
        <w:rPr>
          <w:lang w:val="en-US"/>
        </w:rPr>
        <w:t xml:space="preserve"> and elsewhere, causing</w:t>
      </w:r>
      <w:r w:rsidR="00B20C1A">
        <w:rPr>
          <w:lang w:val="en-US"/>
        </w:rPr>
        <w:t xml:space="preserve"> difficulties for </w:t>
      </w:r>
      <w:r w:rsidR="00F74DA6">
        <w:rPr>
          <w:lang w:val="en-US"/>
        </w:rPr>
        <w:t>interdisciplinary study</w:t>
      </w:r>
      <w:r w:rsidR="000D1DA1">
        <w:rPr>
          <w:lang w:val="en-US"/>
        </w:rPr>
        <w:t xml:space="preserve">.  It is also </w:t>
      </w:r>
      <w:r w:rsidR="00CA06CF">
        <w:rPr>
          <w:lang w:val="en-US"/>
        </w:rPr>
        <w:t xml:space="preserve">likely to </w:t>
      </w:r>
      <w:r w:rsidR="00B20C1A">
        <w:rPr>
          <w:lang w:val="en-US"/>
        </w:rPr>
        <w:t>hinder</w:t>
      </w:r>
      <w:r w:rsidR="00CA06CF">
        <w:rPr>
          <w:lang w:val="en-US"/>
        </w:rPr>
        <w:t xml:space="preserve"> </w:t>
      </w:r>
      <w:r w:rsidR="000D1DA1">
        <w:rPr>
          <w:lang w:val="en-US"/>
        </w:rPr>
        <w:t>new forms of</w:t>
      </w:r>
      <w:r w:rsidR="00B20C1A">
        <w:rPr>
          <w:lang w:val="en-US"/>
        </w:rPr>
        <w:t xml:space="preserve"> partnership with </w:t>
      </w:r>
      <w:r w:rsidR="00CA06CF">
        <w:rPr>
          <w:lang w:val="en-US"/>
        </w:rPr>
        <w:t xml:space="preserve">some </w:t>
      </w:r>
      <w:r w:rsidR="00B20C1A">
        <w:rPr>
          <w:lang w:val="en-US"/>
        </w:rPr>
        <w:t>international researchers</w:t>
      </w:r>
      <w:r w:rsidR="00874C7F">
        <w:rPr>
          <w:lang w:val="en-US"/>
        </w:rPr>
        <w:t>.</w:t>
      </w:r>
      <w:r w:rsidR="000D1DA1">
        <w:rPr>
          <w:lang w:val="en-US"/>
        </w:rPr>
        <w:t xml:space="preserve">  Overcoming this problem will take time, but it is likely to </w:t>
      </w:r>
      <w:r w:rsidR="00A33B86">
        <w:rPr>
          <w:lang w:val="en-US"/>
        </w:rPr>
        <w:t xml:space="preserve">require </w:t>
      </w:r>
      <w:r w:rsidR="000D1DA1">
        <w:rPr>
          <w:lang w:val="en-US"/>
        </w:rPr>
        <w:t xml:space="preserve">some deliberate </w:t>
      </w:r>
      <w:r w:rsidR="00A33B86">
        <w:rPr>
          <w:lang w:val="en-US"/>
        </w:rPr>
        <w:t xml:space="preserve">action </w:t>
      </w:r>
      <w:r w:rsidR="000D1DA1">
        <w:rPr>
          <w:lang w:val="en-US"/>
        </w:rPr>
        <w:t xml:space="preserve">at the level of the </w:t>
      </w:r>
      <w:r w:rsidR="00A33B86">
        <w:rPr>
          <w:lang w:val="en-US"/>
        </w:rPr>
        <w:t>Ministry.</w:t>
      </w:r>
      <w:r w:rsidR="00874C7F">
        <w:rPr>
          <w:lang w:val="en-US"/>
        </w:rPr>
        <w:t xml:space="preserve">  </w:t>
      </w:r>
      <w:r w:rsidR="00F74DA6">
        <w:rPr>
          <w:lang w:val="en-US"/>
        </w:rPr>
        <w:t xml:space="preserve"> </w:t>
      </w:r>
      <w:r w:rsidR="00F17BBA">
        <w:rPr>
          <w:lang w:val="en-US"/>
        </w:rPr>
        <w:t xml:space="preserve"> </w:t>
      </w:r>
    </w:p>
    <w:p w:rsidR="00A33B86" w:rsidRDefault="00A33B86" w:rsidP="00A33B86">
      <w:pPr>
        <w:ind w:left="57"/>
        <w:rPr>
          <w:lang w:val="en-US"/>
        </w:rPr>
      </w:pPr>
    </w:p>
    <w:p w:rsidR="000D1DA1" w:rsidRPr="000D1DA1" w:rsidRDefault="000D1DA1" w:rsidP="00A33B86">
      <w:pPr>
        <w:ind w:left="57"/>
        <w:rPr>
          <w:b/>
          <w:lang w:val="en-US"/>
        </w:rPr>
      </w:pPr>
      <w:r>
        <w:rPr>
          <w:b/>
          <w:lang w:val="en-US"/>
        </w:rPr>
        <w:t>Conclusion</w:t>
      </w:r>
    </w:p>
    <w:p w:rsidR="002470EB" w:rsidRPr="001C344C" w:rsidRDefault="002470EB" w:rsidP="002470EB">
      <w:pPr>
        <w:pStyle w:val="BodyText2"/>
        <w:ind w:left="57" w:firstLine="720"/>
        <w:jc w:val="left"/>
        <w:rPr>
          <w:lang w:val="en-US"/>
        </w:rPr>
      </w:pPr>
    </w:p>
    <w:p w:rsidR="000D46E2" w:rsidRDefault="002470EB" w:rsidP="002470EB">
      <w:pPr>
        <w:pStyle w:val="BodyText2"/>
        <w:ind w:left="57"/>
        <w:jc w:val="left"/>
        <w:rPr>
          <w:lang w:val="en-US"/>
        </w:rPr>
      </w:pPr>
      <w:r>
        <w:rPr>
          <w:lang w:val="en-US"/>
        </w:rPr>
        <w:t xml:space="preserve">Whilst this paper does not attempt to present a fully comprehensive account of </w:t>
      </w:r>
      <w:r w:rsidRPr="001C344C">
        <w:rPr>
          <w:lang w:val="en-US"/>
        </w:rPr>
        <w:t>all</w:t>
      </w:r>
      <w:r>
        <w:rPr>
          <w:lang w:val="en-US"/>
        </w:rPr>
        <w:t xml:space="preserve"> </w:t>
      </w:r>
      <w:r w:rsidR="00565D60">
        <w:rPr>
          <w:lang w:val="en-US"/>
        </w:rPr>
        <w:t xml:space="preserve">developments and reforms, or all the further steps that might be taken </w:t>
      </w:r>
      <w:r>
        <w:rPr>
          <w:lang w:val="en-US"/>
        </w:rPr>
        <w:t>for improving education</w:t>
      </w:r>
      <w:r w:rsidRPr="00583614">
        <w:rPr>
          <w:i/>
        </w:rPr>
        <w:t>,</w:t>
      </w:r>
      <w:r>
        <w:rPr>
          <w:b/>
          <w:i/>
        </w:rPr>
        <w:t xml:space="preserve"> </w:t>
      </w:r>
      <w:r>
        <w:rPr>
          <w:lang w:val="en-US"/>
        </w:rPr>
        <w:t xml:space="preserve">it stresses some important trends produced by the rapidity of change and connected with the heritage from the past.  These trends present problems which still have to be overcome. In order to </w:t>
      </w:r>
      <w:r w:rsidR="00565D60">
        <w:rPr>
          <w:lang w:val="en-US"/>
        </w:rPr>
        <w:t>build on the positive changes since independence (and just as importantly</w:t>
      </w:r>
      <w:r w:rsidR="000D46E2">
        <w:rPr>
          <w:lang w:val="en-US"/>
        </w:rPr>
        <w:t>, in order to consolidate and make secure those cha</w:t>
      </w:r>
      <w:r w:rsidR="007E615C">
        <w:rPr>
          <w:lang w:val="en-US"/>
        </w:rPr>
        <w:t xml:space="preserve">nges) we would argue that there is </w:t>
      </w:r>
      <w:r w:rsidR="000D46E2">
        <w:rPr>
          <w:lang w:val="en-US"/>
        </w:rPr>
        <w:t xml:space="preserve">a need for further urgent attention to the five key issues outlined in the previous section.  </w:t>
      </w:r>
    </w:p>
    <w:p w:rsidR="000D46E2" w:rsidRDefault="000D46E2" w:rsidP="002470EB">
      <w:pPr>
        <w:pStyle w:val="BodyText2"/>
        <w:ind w:left="57"/>
        <w:jc w:val="left"/>
        <w:rPr>
          <w:lang w:val="en-US"/>
        </w:rPr>
      </w:pPr>
    </w:p>
    <w:p w:rsidR="006C36F0" w:rsidRDefault="00EF64DC" w:rsidP="007E615C">
      <w:pPr>
        <w:pStyle w:val="BodyText2"/>
        <w:jc w:val="left"/>
        <w:rPr>
          <w:lang w:val="en-US"/>
        </w:rPr>
      </w:pPr>
      <w:r>
        <w:rPr>
          <w:lang w:val="en-US"/>
        </w:rPr>
        <w:lastRenderedPageBreak/>
        <w:t>However,</w:t>
      </w:r>
      <w:r w:rsidR="007E615C">
        <w:rPr>
          <w:lang w:val="en-US"/>
        </w:rPr>
        <w:t xml:space="preserve"> it is also vital that the matters are not addressed in a piecemeal fashion</w:t>
      </w:r>
      <w:r w:rsidR="00B14959">
        <w:rPr>
          <w:lang w:val="en-US"/>
        </w:rPr>
        <w:t xml:space="preserve"> or as if they were isolated problems.  </w:t>
      </w:r>
      <w:r w:rsidR="000657D4">
        <w:rPr>
          <w:lang w:val="en-US"/>
        </w:rPr>
        <w:t xml:space="preserve">There is a need for </w:t>
      </w:r>
      <w:r w:rsidR="000657D4" w:rsidRPr="000657D4">
        <w:rPr>
          <w:i/>
          <w:lang w:val="en-US"/>
        </w:rPr>
        <w:t>systemic</w:t>
      </w:r>
      <w:r w:rsidR="000657D4">
        <w:rPr>
          <w:lang w:val="en-US"/>
        </w:rPr>
        <w:t xml:space="preserve"> as well as </w:t>
      </w:r>
      <w:r w:rsidR="000657D4" w:rsidRPr="000657D4">
        <w:rPr>
          <w:i/>
          <w:lang w:val="en-US"/>
        </w:rPr>
        <w:t>systematic</w:t>
      </w:r>
      <w:r w:rsidR="000657D4">
        <w:rPr>
          <w:lang w:val="en-US"/>
        </w:rPr>
        <w:t xml:space="preserve"> action.  </w:t>
      </w:r>
      <w:r w:rsidR="00B14959" w:rsidRPr="000657D4">
        <w:rPr>
          <w:lang w:val="en-US"/>
        </w:rPr>
        <w:t>As</w:t>
      </w:r>
      <w:r w:rsidR="00B14959">
        <w:rPr>
          <w:lang w:val="en-US"/>
        </w:rPr>
        <w:t xml:space="preserve"> has been noted by several analysts, there is an increasing role for </w:t>
      </w:r>
      <w:r w:rsidR="006C36F0">
        <w:rPr>
          <w:lang w:val="en-US"/>
        </w:rPr>
        <w:t xml:space="preserve">strategic management, and this is something that has at times been insufficient </w:t>
      </w:r>
      <w:r w:rsidR="006C36F0" w:rsidRPr="00583614">
        <w:rPr>
          <w:lang w:val="en-US"/>
        </w:rPr>
        <w:t>(</w:t>
      </w:r>
      <w:r w:rsidR="000657D4">
        <w:t>OECD, 2001, C</w:t>
      </w:r>
      <w:r w:rsidR="00D57B33">
        <w:t>entre for Public Policy</w:t>
      </w:r>
      <w:r w:rsidR="000657D4">
        <w:t xml:space="preserve">, </w:t>
      </w:r>
      <w:r w:rsidR="006C36F0" w:rsidRPr="00583614">
        <w:t>2003</w:t>
      </w:r>
      <w:r w:rsidR="006C36F0" w:rsidRPr="00583614">
        <w:rPr>
          <w:lang w:val="en-US"/>
        </w:rPr>
        <w:t>)</w:t>
      </w:r>
      <w:r>
        <w:rPr>
          <w:lang w:val="en-US"/>
        </w:rPr>
        <w:t>.</w:t>
      </w:r>
      <w:r w:rsidR="007E615C">
        <w:rPr>
          <w:lang w:val="en-US"/>
        </w:rPr>
        <w:t xml:space="preserve">  </w:t>
      </w:r>
    </w:p>
    <w:p w:rsidR="00EF64DC" w:rsidRDefault="00EF64DC" w:rsidP="007E615C">
      <w:pPr>
        <w:pStyle w:val="BodyText2"/>
        <w:jc w:val="left"/>
        <w:rPr>
          <w:lang w:val="en-US"/>
        </w:rPr>
      </w:pPr>
    </w:p>
    <w:p w:rsidR="002470EB" w:rsidRPr="001C344C" w:rsidRDefault="00EF64DC" w:rsidP="007E615C">
      <w:pPr>
        <w:pStyle w:val="BodyText2"/>
        <w:jc w:val="left"/>
        <w:rPr>
          <w:lang w:val="en-US"/>
        </w:rPr>
      </w:pPr>
      <w:r>
        <w:rPr>
          <w:lang w:val="en-US"/>
        </w:rPr>
        <w:t xml:space="preserve">It is important not to </w:t>
      </w:r>
      <w:r w:rsidR="0069498D">
        <w:rPr>
          <w:lang w:val="en-US"/>
        </w:rPr>
        <w:t>underestimate the difficulties in bringing about the next developmental stages in the Latvian education system.</w:t>
      </w:r>
      <w:r w:rsidR="007B54A3">
        <w:rPr>
          <w:lang w:val="en-US"/>
        </w:rPr>
        <w:t xml:space="preserve"> </w:t>
      </w:r>
      <w:r w:rsidR="00E1342E">
        <w:rPr>
          <w:lang w:val="en-US"/>
        </w:rPr>
        <w:t xml:space="preserve">The process is necessarily a </w:t>
      </w:r>
      <w:r w:rsidR="00DA26BB">
        <w:rPr>
          <w:lang w:val="en-US"/>
        </w:rPr>
        <w:t xml:space="preserve">complex and </w:t>
      </w:r>
      <w:r w:rsidR="00E1342E">
        <w:rPr>
          <w:lang w:val="en-US"/>
        </w:rPr>
        <w:t xml:space="preserve">subtle one of balancing interests and </w:t>
      </w:r>
      <w:r w:rsidR="00DA26BB">
        <w:rPr>
          <w:lang w:val="en-US"/>
        </w:rPr>
        <w:t xml:space="preserve">competing demands and expectations. </w:t>
      </w:r>
      <w:r w:rsidR="007B54A3">
        <w:rPr>
          <w:lang w:val="en-US"/>
        </w:rPr>
        <w:t xml:space="preserve"> </w:t>
      </w:r>
      <w:r w:rsidR="00DA26BB">
        <w:rPr>
          <w:lang w:val="en-US"/>
        </w:rPr>
        <w:t xml:space="preserve">Reforms that promote the competitiveness and economic well-being of the society </w:t>
      </w:r>
      <w:r w:rsidR="004A103E">
        <w:rPr>
          <w:lang w:val="en-US"/>
        </w:rPr>
        <w:t xml:space="preserve">in the European Union could, if pressed too hard, conflict with </w:t>
      </w:r>
      <w:r w:rsidR="002470EB">
        <w:rPr>
          <w:lang w:val="en-US"/>
        </w:rPr>
        <w:t>preserving and developing the values and distincti</w:t>
      </w:r>
      <w:r w:rsidR="00446275">
        <w:rPr>
          <w:lang w:val="en-US"/>
        </w:rPr>
        <w:t>veness of Latvian culture.  The</w:t>
      </w:r>
      <w:r w:rsidR="002470EB">
        <w:rPr>
          <w:lang w:val="en-US"/>
        </w:rPr>
        <w:t xml:space="preserve"> challenge is as great, if not greater, than those faced by the earlier stages of reform in the immediate</w:t>
      </w:r>
      <w:r w:rsidR="00446275">
        <w:rPr>
          <w:lang w:val="en-US"/>
        </w:rPr>
        <w:t xml:space="preserve"> post-S</w:t>
      </w:r>
      <w:r w:rsidR="002470EB">
        <w:rPr>
          <w:lang w:val="en-US"/>
        </w:rPr>
        <w:t xml:space="preserve">oviet period.  </w:t>
      </w:r>
    </w:p>
    <w:p w:rsidR="002470EB" w:rsidRDefault="002470EB" w:rsidP="00E20910">
      <w:pPr>
        <w:rPr>
          <w:lang w:val="lv-LV"/>
        </w:rPr>
      </w:pPr>
    </w:p>
    <w:p w:rsidR="00E20910" w:rsidRDefault="00E20910" w:rsidP="00E20910">
      <w:pPr>
        <w:rPr>
          <w:b/>
          <w:lang w:val="lv-LV"/>
        </w:rPr>
      </w:pPr>
      <w:r>
        <w:rPr>
          <w:b/>
          <w:lang w:val="lv-LV"/>
        </w:rPr>
        <w:t>References</w:t>
      </w:r>
    </w:p>
    <w:p w:rsidR="002470EB" w:rsidRDefault="002470EB" w:rsidP="002470EB"/>
    <w:p w:rsidR="002470EB" w:rsidRDefault="002470EB" w:rsidP="002470EB">
      <w:pPr>
        <w:jc w:val="both"/>
      </w:pPr>
      <w:proofErr w:type="spellStart"/>
      <w:r>
        <w:t>Beļickis</w:t>
      </w:r>
      <w:proofErr w:type="spellEnd"/>
      <w:r>
        <w:t xml:space="preserve">, </w:t>
      </w:r>
      <w:smartTag w:uri="urn:schemas-microsoft-com:office:smarttags" w:element="place">
        <w:r>
          <w:t>I.</w:t>
        </w:r>
      </w:smartTag>
      <w:r>
        <w:t xml:space="preserve"> </w:t>
      </w:r>
      <w:r w:rsidR="00875685">
        <w:t>(</w:t>
      </w:r>
      <w:r>
        <w:t>1995</w:t>
      </w:r>
      <w:r w:rsidR="00875685">
        <w:t xml:space="preserve">) </w:t>
      </w:r>
      <w:r w:rsidRPr="00875685">
        <w:rPr>
          <w:i/>
        </w:rPr>
        <w:t xml:space="preserve">Human paradigm of education and the education reform of </w:t>
      </w:r>
      <w:smartTag w:uri="urn:schemas-microsoft-com:office:smarttags" w:element="country-region">
        <w:smartTag w:uri="urn:schemas-microsoft-com:office:smarttags" w:element="place">
          <w:r w:rsidRPr="00875685">
            <w:rPr>
              <w:i/>
            </w:rPr>
            <w:t>Latvia</w:t>
          </w:r>
        </w:smartTag>
      </w:smartTag>
      <w:r w:rsidRPr="00875685">
        <w:rPr>
          <w:i/>
        </w:rPr>
        <w:t>. Education support centre of pedagogues</w:t>
      </w:r>
      <w:r>
        <w:t xml:space="preserve">, </w:t>
      </w:r>
      <w:smartTag w:uri="urn:schemas-microsoft-com:office:smarttags" w:element="City">
        <w:smartTag w:uri="urn:schemas-microsoft-com:office:smarttags" w:element="place">
          <w:r>
            <w:t>Riga</w:t>
          </w:r>
        </w:smartTag>
      </w:smartTag>
      <w:r w:rsidR="00875685">
        <w:t xml:space="preserve"> </w:t>
      </w:r>
      <w:r w:rsidR="00326702">
        <w:t>(in Latvian)</w:t>
      </w:r>
    </w:p>
    <w:p w:rsidR="00326702" w:rsidRDefault="00326702" w:rsidP="002470EB">
      <w:pPr>
        <w:jc w:val="both"/>
      </w:pPr>
    </w:p>
    <w:p w:rsidR="00326702" w:rsidRPr="00326702" w:rsidRDefault="00326702" w:rsidP="002470EB">
      <w:pPr>
        <w:jc w:val="both"/>
      </w:pPr>
      <w:proofErr w:type="spellStart"/>
      <w:r>
        <w:t>Bethell</w:t>
      </w:r>
      <w:proofErr w:type="spellEnd"/>
      <w:r>
        <w:t xml:space="preserve">, G. and </w:t>
      </w:r>
      <w:proofErr w:type="spellStart"/>
      <w:r>
        <w:t>Kaufmane</w:t>
      </w:r>
      <w:proofErr w:type="spellEnd"/>
      <w:r>
        <w:t xml:space="preserve">, G. (2005) Assessment and centralized examinations in </w:t>
      </w:r>
      <w:smartTag w:uri="urn:schemas-microsoft-com:office:smarttags" w:element="country-region">
        <w:smartTag w:uri="urn:schemas-microsoft-com:office:smarttags" w:element="place">
          <w:r>
            <w:t>Latvia</w:t>
          </w:r>
        </w:smartTag>
      </w:smartTag>
      <w:r>
        <w:t xml:space="preserve">, </w:t>
      </w:r>
      <w:r>
        <w:rPr>
          <w:i/>
        </w:rPr>
        <w:t xml:space="preserve">Assessment in Education </w:t>
      </w:r>
      <w:r>
        <w:t>12 (3) pp 301-314</w:t>
      </w:r>
    </w:p>
    <w:p w:rsidR="00BC47DE" w:rsidRDefault="00BC47DE" w:rsidP="002470EB">
      <w:pPr>
        <w:pStyle w:val="Heading7"/>
        <w:spacing w:before="0" w:after="0"/>
        <w:rPr>
          <w:lang w:eastAsia="en-GB"/>
        </w:rPr>
      </w:pPr>
    </w:p>
    <w:p w:rsidR="002470EB" w:rsidRDefault="002470EB" w:rsidP="002470EB">
      <w:pPr>
        <w:pStyle w:val="Heading7"/>
        <w:spacing w:before="0" w:after="0"/>
        <w:rPr>
          <w:sz w:val="22"/>
          <w:szCs w:val="22"/>
        </w:rPr>
      </w:pPr>
      <w:proofErr w:type="spellStart"/>
      <w:r>
        <w:t>Bluma</w:t>
      </w:r>
      <w:proofErr w:type="spellEnd"/>
      <w:r>
        <w:t xml:space="preserve">, D. </w:t>
      </w:r>
      <w:r w:rsidR="00875685">
        <w:t>(</w:t>
      </w:r>
      <w:r>
        <w:t>1999</w:t>
      </w:r>
      <w:r w:rsidR="00875685">
        <w:t>)</w:t>
      </w:r>
      <w:r>
        <w:t xml:space="preserve"> A Paradigm Shift in Teacher Training in </w:t>
      </w:r>
      <w:smartTag w:uri="urn:schemas-microsoft-com:office:smarttags" w:element="country-region">
        <w:smartTag w:uri="urn:schemas-microsoft-com:office:smarttags" w:element="place">
          <w:r>
            <w:t>Latvia</w:t>
          </w:r>
        </w:smartTag>
      </w:smartTag>
      <w:r>
        <w:t xml:space="preserve">. </w:t>
      </w:r>
      <w:r w:rsidRPr="004C1270">
        <w:rPr>
          <w:sz w:val="22"/>
          <w:szCs w:val="22"/>
        </w:rPr>
        <w:t xml:space="preserve">In: </w:t>
      </w:r>
      <w:r w:rsidRPr="004C1270">
        <w:rPr>
          <w:i/>
          <w:iCs/>
          <w:sz w:val="22"/>
          <w:szCs w:val="22"/>
        </w:rPr>
        <w:t xml:space="preserve">Humanities and Social Sciences. </w:t>
      </w:r>
      <w:smartTag w:uri="urn:schemas-microsoft-com:office:smarttags" w:element="country-region">
        <w:smartTag w:uri="urn:schemas-microsoft-com:office:smarttags" w:element="place">
          <w:r w:rsidRPr="004C1270">
            <w:rPr>
              <w:i/>
              <w:iCs/>
              <w:sz w:val="22"/>
              <w:szCs w:val="22"/>
            </w:rPr>
            <w:t>Latvia</w:t>
          </w:r>
        </w:smartTag>
      </w:smartTag>
      <w:r w:rsidRPr="004C1270">
        <w:rPr>
          <w:i/>
          <w:iCs/>
          <w:sz w:val="22"/>
          <w:szCs w:val="22"/>
        </w:rPr>
        <w:t>.</w:t>
      </w:r>
      <w:r>
        <w:rPr>
          <w:i/>
          <w:iCs/>
          <w:sz w:val="22"/>
          <w:szCs w:val="22"/>
        </w:rPr>
        <w:t xml:space="preserve"> Education Science in </w:t>
      </w:r>
      <w:smartTag w:uri="urn:schemas-microsoft-com:office:smarttags" w:element="country-region">
        <w:smartTag w:uri="urn:schemas-microsoft-com:office:smarttags" w:element="place">
          <w:r>
            <w:rPr>
              <w:i/>
              <w:iCs/>
              <w:sz w:val="22"/>
              <w:szCs w:val="22"/>
            </w:rPr>
            <w:t>Latvia</w:t>
          </w:r>
        </w:smartTag>
      </w:smartTag>
      <w:r w:rsidR="00875685">
        <w:rPr>
          <w:i/>
          <w:iCs/>
          <w:sz w:val="22"/>
          <w:szCs w:val="22"/>
        </w:rPr>
        <w:t xml:space="preserve">, </w:t>
      </w:r>
      <w:r>
        <w:rPr>
          <w:iCs/>
          <w:sz w:val="22"/>
          <w:szCs w:val="22"/>
        </w:rPr>
        <w:t xml:space="preserve">2(23)99, </w:t>
      </w:r>
      <w:smartTag w:uri="urn:schemas-microsoft-com:office:smarttags" w:element="City">
        <w:smartTag w:uri="urn:schemas-microsoft-com:office:smarttags" w:element="place">
          <w:r w:rsidRPr="004C1270">
            <w:rPr>
              <w:sz w:val="22"/>
              <w:szCs w:val="22"/>
            </w:rPr>
            <w:t>Riga</w:t>
          </w:r>
        </w:smartTag>
      </w:smartTag>
      <w:r w:rsidRPr="004C1270">
        <w:rPr>
          <w:sz w:val="22"/>
          <w:szCs w:val="22"/>
        </w:rPr>
        <w:t xml:space="preserve">: </w:t>
      </w:r>
      <w:smartTag w:uri="urn:schemas-microsoft-com:office:smarttags" w:element="place">
        <w:smartTag w:uri="urn:schemas-microsoft-com:office:smarttags" w:element="PlaceType">
          <w:r w:rsidRPr="004C1270">
            <w:rPr>
              <w:sz w:val="22"/>
              <w:szCs w:val="22"/>
            </w:rPr>
            <w:t>University</w:t>
          </w:r>
        </w:smartTag>
        <w:r w:rsidRPr="004C1270">
          <w:rPr>
            <w:sz w:val="22"/>
            <w:szCs w:val="22"/>
          </w:rPr>
          <w:t xml:space="preserve"> of </w:t>
        </w:r>
        <w:smartTag w:uri="urn:schemas-microsoft-com:office:smarttags" w:element="PlaceName">
          <w:r w:rsidRPr="004C1270">
            <w:rPr>
              <w:sz w:val="22"/>
              <w:szCs w:val="22"/>
            </w:rPr>
            <w:t>Latvia</w:t>
          </w:r>
        </w:smartTag>
      </w:smartTag>
      <w:r w:rsidRPr="004C1270">
        <w:rPr>
          <w:sz w:val="22"/>
          <w:szCs w:val="22"/>
        </w:rPr>
        <w:t xml:space="preserve">, pp. </w:t>
      </w:r>
      <w:r>
        <w:rPr>
          <w:sz w:val="22"/>
          <w:szCs w:val="22"/>
        </w:rPr>
        <w:t>124</w:t>
      </w:r>
      <w:r w:rsidRPr="004C1270">
        <w:rPr>
          <w:sz w:val="22"/>
          <w:szCs w:val="22"/>
        </w:rPr>
        <w:t>-</w:t>
      </w:r>
      <w:r>
        <w:rPr>
          <w:sz w:val="22"/>
          <w:szCs w:val="22"/>
        </w:rPr>
        <w:t>136.</w:t>
      </w:r>
    </w:p>
    <w:p w:rsidR="00BC47DE" w:rsidRDefault="00BC47DE" w:rsidP="002470EB"/>
    <w:p w:rsidR="002470EB" w:rsidRPr="007C1DEE" w:rsidRDefault="002470EB" w:rsidP="002470EB">
      <w:r>
        <w:t>Bologna</w:t>
      </w:r>
      <w:r w:rsidR="00875685">
        <w:t xml:space="preserve"> Process Stocktaking (2005)</w:t>
      </w:r>
      <w:r>
        <w:t xml:space="preserve"> Report from working group appointed by the </w:t>
      </w:r>
      <w:smartTag w:uri="urn:schemas-microsoft-com:office:smarttags" w:element="City">
        <w:smartTag w:uri="urn:schemas-microsoft-com:office:smarttags" w:element="place">
          <w:r>
            <w:t>Bologna</w:t>
          </w:r>
        </w:smartTag>
      </w:smartTag>
      <w:r>
        <w:t xml:space="preserve"> follow-up group to the Conference of European ministers responsible for higher education, </w:t>
      </w:r>
      <w:smartTag w:uri="urn:schemas-microsoft-com:office:smarttags" w:element="City">
        <w:smartTag w:uri="urn:schemas-microsoft-com:office:smarttags" w:element="place">
          <w:r>
            <w:t>Bergen</w:t>
          </w:r>
        </w:smartTag>
      </w:smartTag>
      <w:r>
        <w:t>, 19-20 May 2005 [Online]. [Accessed August 2005]. Available at</w:t>
      </w:r>
      <w:r w:rsidRPr="009B0EC3">
        <w:t>:</w:t>
      </w:r>
    </w:p>
    <w:p w:rsidR="002470EB" w:rsidRDefault="002470EB" w:rsidP="002470EB">
      <w:pPr>
        <w:pStyle w:val="Heading7"/>
        <w:spacing w:before="0" w:after="0"/>
      </w:pPr>
      <w:hyperlink r:id="rId7" w:history="1">
        <w:r w:rsidRPr="00056E37">
          <w:rPr>
            <w:rStyle w:val="Hyperlink"/>
          </w:rPr>
          <w:t>http://www.bologna-bergen2005.no/Bergen/050509_Stocktaking.pdf</w:t>
        </w:r>
      </w:hyperlink>
    </w:p>
    <w:p w:rsidR="002470EB" w:rsidRPr="000E5CC8" w:rsidRDefault="002470EB" w:rsidP="002470EB">
      <w:pPr>
        <w:jc w:val="both"/>
      </w:pPr>
    </w:p>
    <w:p w:rsidR="002470EB" w:rsidRDefault="002470EB" w:rsidP="002470EB">
      <w:pPr>
        <w:pStyle w:val="Heading7"/>
        <w:spacing w:before="0" w:after="0"/>
        <w:rPr>
          <w:sz w:val="22"/>
          <w:szCs w:val="22"/>
        </w:rPr>
      </w:pPr>
      <w:proofErr w:type="spellStart"/>
      <w:r>
        <w:t>Broks</w:t>
      </w:r>
      <w:proofErr w:type="spellEnd"/>
      <w:r>
        <w:t xml:space="preserve">, A. </w:t>
      </w:r>
      <w:r w:rsidR="00875685">
        <w:t>(</w:t>
      </w:r>
      <w:r>
        <w:t>1999</w:t>
      </w:r>
      <w:r w:rsidR="00875685">
        <w:t>)</w:t>
      </w:r>
      <w:r>
        <w:t xml:space="preserve"> Systemic Research and Development of Education in </w:t>
      </w:r>
      <w:smartTag w:uri="urn:schemas-microsoft-com:office:smarttags" w:element="country-region">
        <w:smartTag w:uri="urn:schemas-microsoft-com:office:smarttags" w:element="place">
          <w:r>
            <w:t>Latvia</w:t>
          </w:r>
        </w:smartTag>
      </w:smartTag>
      <w:r>
        <w:t xml:space="preserve">. </w:t>
      </w:r>
      <w:r w:rsidRPr="004C1270">
        <w:rPr>
          <w:sz w:val="22"/>
          <w:szCs w:val="22"/>
        </w:rPr>
        <w:t xml:space="preserve">In: </w:t>
      </w:r>
      <w:r w:rsidRPr="004C1270">
        <w:rPr>
          <w:i/>
          <w:iCs/>
          <w:sz w:val="22"/>
          <w:szCs w:val="22"/>
        </w:rPr>
        <w:t xml:space="preserve">Humanities and Social Sciences. </w:t>
      </w:r>
      <w:smartTag w:uri="urn:schemas-microsoft-com:office:smarttags" w:element="country-region">
        <w:smartTag w:uri="urn:schemas-microsoft-com:office:smarttags" w:element="place">
          <w:r w:rsidRPr="004C1270">
            <w:rPr>
              <w:i/>
              <w:iCs/>
              <w:sz w:val="22"/>
              <w:szCs w:val="22"/>
            </w:rPr>
            <w:t>Latvia</w:t>
          </w:r>
        </w:smartTag>
      </w:smartTag>
      <w:r w:rsidRPr="004C1270">
        <w:rPr>
          <w:i/>
          <w:iCs/>
          <w:sz w:val="22"/>
          <w:szCs w:val="22"/>
        </w:rPr>
        <w:t>.</w:t>
      </w:r>
      <w:r>
        <w:rPr>
          <w:i/>
          <w:iCs/>
          <w:sz w:val="22"/>
          <w:szCs w:val="22"/>
        </w:rPr>
        <w:t xml:space="preserve"> Education Science in </w:t>
      </w:r>
      <w:smartTag w:uri="urn:schemas-microsoft-com:office:smarttags" w:element="country-region">
        <w:smartTag w:uri="urn:schemas-microsoft-com:office:smarttags" w:element="place">
          <w:r>
            <w:rPr>
              <w:i/>
              <w:iCs/>
              <w:sz w:val="22"/>
              <w:szCs w:val="22"/>
            </w:rPr>
            <w:t>Latvia</w:t>
          </w:r>
        </w:smartTag>
      </w:smartTag>
      <w:r w:rsidR="00875685">
        <w:rPr>
          <w:i/>
          <w:iCs/>
          <w:sz w:val="22"/>
          <w:szCs w:val="22"/>
        </w:rPr>
        <w:t xml:space="preserve">, </w:t>
      </w:r>
      <w:r>
        <w:rPr>
          <w:iCs/>
          <w:sz w:val="22"/>
          <w:szCs w:val="22"/>
        </w:rPr>
        <w:t xml:space="preserve"> 2(23)99, </w:t>
      </w:r>
      <w:smartTag w:uri="urn:schemas-microsoft-com:office:smarttags" w:element="City">
        <w:smartTag w:uri="urn:schemas-microsoft-com:office:smarttags" w:element="place">
          <w:r w:rsidRPr="004C1270">
            <w:rPr>
              <w:sz w:val="22"/>
              <w:szCs w:val="22"/>
            </w:rPr>
            <w:t>Riga</w:t>
          </w:r>
        </w:smartTag>
      </w:smartTag>
      <w:r w:rsidRPr="004C1270">
        <w:rPr>
          <w:sz w:val="22"/>
          <w:szCs w:val="22"/>
        </w:rPr>
        <w:t xml:space="preserve">: </w:t>
      </w:r>
      <w:smartTag w:uri="urn:schemas-microsoft-com:office:smarttags" w:element="place">
        <w:smartTag w:uri="urn:schemas-microsoft-com:office:smarttags" w:element="PlaceType">
          <w:r w:rsidRPr="004C1270">
            <w:rPr>
              <w:sz w:val="22"/>
              <w:szCs w:val="22"/>
            </w:rPr>
            <w:t>University</w:t>
          </w:r>
        </w:smartTag>
        <w:r w:rsidRPr="004C1270">
          <w:rPr>
            <w:sz w:val="22"/>
            <w:szCs w:val="22"/>
          </w:rPr>
          <w:t xml:space="preserve"> of </w:t>
        </w:r>
        <w:smartTag w:uri="urn:schemas-microsoft-com:office:smarttags" w:element="PlaceName">
          <w:r w:rsidRPr="004C1270">
            <w:rPr>
              <w:sz w:val="22"/>
              <w:szCs w:val="22"/>
            </w:rPr>
            <w:t>Latvia</w:t>
          </w:r>
        </w:smartTag>
      </w:smartTag>
      <w:r w:rsidRPr="004C1270">
        <w:rPr>
          <w:sz w:val="22"/>
          <w:szCs w:val="22"/>
        </w:rPr>
        <w:t xml:space="preserve">, pp. </w:t>
      </w:r>
      <w:r>
        <w:rPr>
          <w:sz w:val="22"/>
          <w:szCs w:val="22"/>
        </w:rPr>
        <w:t>30</w:t>
      </w:r>
      <w:r w:rsidRPr="004C1270">
        <w:rPr>
          <w:sz w:val="22"/>
          <w:szCs w:val="22"/>
        </w:rPr>
        <w:t>-</w:t>
      </w:r>
      <w:r>
        <w:rPr>
          <w:sz w:val="22"/>
          <w:szCs w:val="22"/>
        </w:rPr>
        <w:t>52.</w:t>
      </w:r>
    </w:p>
    <w:p w:rsidR="002470EB" w:rsidRDefault="002470EB" w:rsidP="002470EB">
      <w:pPr>
        <w:jc w:val="both"/>
      </w:pPr>
    </w:p>
    <w:p w:rsidR="00CA720E" w:rsidRDefault="00CA720E" w:rsidP="00CA720E">
      <w:r>
        <w:t xml:space="preserve">Centre for Public Policy, (2003) </w:t>
      </w:r>
      <w:r w:rsidRPr="000149C7">
        <w:rPr>
          <w:i/>
        </w:rPr>
        <w:t xml:space="preserve">Education in </w:t>
      </w:r>
      <w:smartTag w:uri="urn:schemas-microsoft-com:office:smarttags" w:element="country-region">
        <w:smartTag w:uri="urn:schemas-microsoft-com:office:smarttags" w:element="place">
          <w:r w:rsidRPr="000149C7">
            <w:rPr>
              <w:i/>
            </w:rPr>
            <w:t>Latvia</w:t>
          </w:r>
        </w:smartTag>
      </w:smartTag>
      <w:r w:rsidRPr="000149C7">
        <w:rPr>
          <w:i/>
        </w:rPr>
        <w:t>’s Transition: The Challenge of Management</w:t>
      </w:r>
      <w:r w:rsidRPr="007C0E08">
        <w:rPr>
          <w:i/>
        </w:rPr>
        <w:t>. Report on Education in Latvia 2001/2002</w:t>
      </w:r>
      <w:r>
        <w:t xml:space="preserve">, </w:t>
      </w:r>
      <w:smartTag w:uri="urn:schemas-microsoft-com:office:smarttags" w:element="City">
        <w:smartTag w:uri="urn:schemas-microsoft-com:office:smarttags" w:element="place">
          <w:r>
            <w:t>Riga</w:t>
          </w:r>
        </w:smartTag>
      </w:smartTag>
      <w:r>
        <w:t xml:space="preserve">, Centre for Public Policy </w:t>
      </w:r>
      <w:proofErr w:type="spellStart"/>
      <w:r>
        <w:t>Providus</w:t>
      </w:r>
      <w:proofErr w:type="spellEnd"/>
      <w:r>
        <w:t>,</w:t>
      </w:r>
      <w:r w:rsidRPr="00EE72C4">
        <w:t xml:space="preserve"> </w:t>
      </w:r>
      <w:r>
        <w:t>Publishing House AEG.</w:t>
      </w:r>
    </w:p>
    <w:p w:rsidR="00CA720E" w:rsidRDefault="00CA720E" w:rsidP="002470EB"/>
    <w:p w:rsidR="00BC515B" w:rsidRPr="00BC515B" w:rsidRDefault="00BC515B" w:rsidP="00BC515B">
      <w:pPr>
        <w:pStyle w:val="EndnoteText"/>
        <w:rPr>
          <w:sz w:val="24"/>
          <w:szCs w:val="24"/>
          <w:lang w:val="en-US"/>
        </w:rPr>
      </w:pPr>
      <w:r w:rsidRPr="00BC515B">
        <w:rPr>
          <w:sz w:val="24"/>
          <w:szCs w:val="24"/>
          <w:lang w:val="en-US"/>
        </w:rPr>
        <w:t xml:space="preserve">Council of </w:t>
      </w:r>
      <w:smartTag w:uri="urn:schemas-microsoft-com:office:smarttags" w:element="place">
        <w:r w:rsidRPr="00BC515B">
          <w:rPr>
            <w:sz w:val="24"/>
            <w:szCs w:val="24"/>
            <w:lang w:val="en-US"/>
          </w:rPr>
          <w:t>Europe</w:t>
        </w:r>
      </w:smartTag>
      <w:r w:rsidRPr="00BC515B">
        <w:rPr>
          <w:sz w:val="24"/>
          <w:szCs w:val="24"/>
          <w:lang w:val="en-US"/>
        </w:rPr>
        <w:t xml:space="preserve"> </w:t>
      </w:r>
      <w:r>
        <w:rPr>
          <w:sz w:val="24"/>
          <w:szCs w:val="24"/>
          <w:lang w:val="en-US"/>
        </w:rPr>
        <w:t>(</w:t>
      </w:r>
      <w:r w:rsidRPr="00BC515B">
        <w:rPr>
          <w:sz w:val="24"/>
          <w:szCs w:val="24"/>
          <w:lang w:val="en-US"/>
        </w:rPr>
        <w:t>1997</w:t>
      </w:r>
      <w:r>
        <w:rPr>
          <w:sz w:val="24"/>
          <w:szCs w:val="24"/>
          <w:lang w:val="en-US"/>
        </w:rPr>
        <w:t xml:space="preserve">) </w:t>
      </w:r>
      <w:r w:rsidRPr="00BC515B">
        <w:rPr>
          <w:sz w:val="24"/>
          <w:szCs w:val="24"/>
        </w:rPr>
        <w:t>Convention on the Recognition of Qualifications concerning Higher Education in the European Region</w:t>
      </w:r>
      <w:r>
        <w:rPr>
          <w:sz w:val="24"/>
          <w:szCs w:val="24"/>
        </w:rPr>
        <w:t xml:space="preserve"> (The ‘Lisbon Convention’) </w:t>
      </w:r>
      <w:r w:rsidR="002147A2">
        <w:rPr>
          <w:sz w:val="24"/>
          <w:szCs w:val="24"/>
        </w:rPr>
        <w:t xml:space="preserve">[Online] [Accessed January 2007] </w:t>
      </w:r>
      <w:r>
        <w:rPr>
          <w:sz w:val="24"/>
          <w:szCs w:val="24"/>
        </w:rPr>
        <w:t>Available at:</w:t>
      </w:r>
    </w:p>
    <w:p w:rsidR="00BC515B" w:rsidRPr="00BC515B" w:rsidRDefault="00BC515B" w:rsidP="00BC515B">
      <w:pPr>
        <w:pStyle w:val="EndnoteText"/>
        <w:rPr>
          <w:sz w:val="24"/>
          <w:szCs w:val="24"/>
        </w:rPr>
      </w:pPr>
      <w:r w:rsidRPr="00BC515B">
        <w:rPr>
          <w:rStyle w:val="Hyperlink"/>
          <w:sz w:val="24"/>
          <w:szCs w:val="24"/>
          <w:u w:val="single"/>
        </w:rPr>
        <w:t>http://conventions.coe.int/Treaty/en/Treaties/Html/165.htm</w:t>
      </w:r>
      <w:r w:rsidRPr="00BC515B">
        <w:rPr>
          <w:rFonts w:cs="Arial"/>
          <w:color w:val="000000"/>
          <w:sz w:val="24"/>
          <w:szCs w:val="24"/>
        </w:rPr>
        <w:t xml:space="preserve">. </w:t>
      </w:r>
      <w:r w:rsidRPr="00BC515B">
        <w:rPr>
          <w:sz w:val="24"/>
          <w:szCs w:val="24"/>
        </w:rPr>
        <w:t xml:space="preserve"> </w:t>
      </w:r>
    </w:p>
    <w:p w:rsidR="002147A2" w:rsidRPr="002147A2" w:rsidRDefault="002147A2" w:rsidP="002147A2"/>
    <w:p w:rsidR="002147A2" w:rsidRDefault="002147A2" w:rsidP="002147A2">
      <w:r>
        <w:t>Country Monograph (2004)</w:t>
      </w:r>
      <w:r w:rsidRPr="00BB5747">
        <w:rPr>
          <w:i/>
        </w:rPr>
        <w:t xml:space="preserve"> Vocational Education and Traini</w:t>
      </w:r>
      <w:r>
        <w:rPr>
          <w:i/>
        </w:rPr>
        <w:t>n</w:t>
      </w:r>
      <w:r w:rsidRPr="00BB5747">
        <w:rPr>
          <w:i/>
        </w:rPr>
        <w:t xml:space="preserve">g and Employment Services in </w:t>
      </w:r>
      <w:smartTag w:uri="urn:schemas-microsoft-com:office:smarttags" w:element="country-region">
        <w:smartTag w:uri="urn:schemas-microsoft-com:office:smarttags" w:element="place">
          <w:r w:rsidRPr="00BB5747">
            <w:rPr>
              <w:i/>
            </w:rPr>
            <w:t>Latvia</w:t>
          </w:r>
        </w:smartTag>
      </w:smartTag>
      <w:r w:rsidRPr="00BB5747">
        <w:rPr>
          <w:i/>
        </w:rPr>
        <w:t>,</w:t>
      </w:r>
      <w:r>
        <w:t xml:space="preserve"> January 2004, [Online]. [Accessed July 2005]. Available at:  </w:t>
      </w:r>
      <w:hyperlink r:id="rId8" w:history="1">
        <w:r w:rsidRPr="009B0EC3">
          <w:rPr>
            <w:rStyle w:val="Hyperlink"/>
          </w:rPr>
          <w:t>http://www.aic.lv/ENIC/lat/lno/CM-2003/CM_shortEN.pdf</w:t>
        </w:r>
      </w:hyperlink>
    </w:p>
    <w:p w:rsidR="00BC515B" w:rsidRDefault="00BC515B" w:rsidP="002470EB"/>
    <w:p w:rsidR="002470EB" w:rsidRDefault="007C0E08" w:rsidP="002470EB">
      <w:r>
        <w:lastRenderedPageBreak/>
        <w:t xml:space="preserve">European Commission, (2004) </w:t>
      </w:r>
      <w:r w:rsidR="002470EB" w:rsidRPr="007C1DEE">
        <w:rPr>
          <w:i/>
        </w:rPr>
        <w:t>Commission Staff Working Paper. Progress Towards the Common Objectives in Education and Training. Indicators and Benchmarks</w:t>
      </w:r>
      <w:r w:rsidR="002470EB">
        <w:rPr>
          <w:i/>
        </w:rPr>
        <w:t xml:space="preserve">, </w:t>
      </w:r>
      <w:smartTag w:uri="urn:schemas-microsoft-com:office:smarttags" w:element="City">
        <w:smartTag w:uri="urn:schemas-microsoft-com:office:smarttags" w:element="place">
          <w:r w:rsidR="002470EB">
            <w:t>Brussels</w:t>
          </w:r>
        </w:smartTag>
      </w:smartTag>
      <w:r w:rsidR="002470EB">
        <w:t>, [Online]. [Accessed July 2005]. Available at</w:t>
      </w:r>
      <w:r w:rsidR="002470EB" w:rsidRPr="009B0EC3">
        <w:t xml:space="preserve">:  </w:t>
      </w:r>
      <w:hyperlink r:id="rId9" w:history="1">
        <w:r w:rsidR="002470EB" w:rsidRPr="009B0EC3">
          <w:rPr>
            <w:rStyle w:val="Hyperlink"/>
          </w:rPr>
          <w:t>www.europa.eu.int/comm/education/policies/</w:t>
        </w:r>
      </w:hyperlink>
      <w:r w:rsidR="002470EB" w:rsidRPr="009B0EC3">
        <w:t>...</w:t>
      </w:r>
    </w:p>
    <w:p w:rsidR="002470EB" w:rsidRDefault="002470EB" w:rsidP="002470EB"/>
    <w:p w:rsidR="002470EB" w:rsidRDefault="007C0E08" w:rsidP="002470EB">
      <w:r>
        <w:rPr>
          <w:lang w:val="en-US"/>
        </w:rPr>
        <w:t xml:space="preserve">European Commission, (2006) </w:t>
      </w:r>
      <w:r w:rsidR="002470EB" w:rsidRPr="00B51EC1">
        <w:rPr>
          <w:i/>
          <w:lang w:val="en-US"/>
        </w:rPr>
        <w:t xml:space="preserve">Commission staff working paper. Progress Towards the </w:t>
      </w:r>
      <w:smartTag w:uri="urn:schemas-microsoft-com:office:smarttags" w:element="City">
        <w:smartTag w:uri="urn:schemas-microsoft-com:office:smarttags" w:element="place">
          <w:r w:rsidR="002470EB" w:rsidRPr="00B51EC1">
            <w:rPr>
              <w:i/>
              <w:lang w:val="en-US"/>
            </w:rPr>
            <w:t>Lisbon</w:t>
          </w:r>
        </w:smartTag>
      </w:smartTag>
      <w:r w:rsidR="002470EB" w:rsidRPr="00B51EC1">
        <w:rPr>
          <w:i/>
          <w:lang w:val="en-US"/>
        </w:rPr>
        <w:t xml:space="preserve"> Objectives in Education and Training. 2006 Report</w:t>
      </w:r>
      <w:r w:rsidR="002470EB">
        <w:rPr>
          <w:lang w:val="en-US"/>
        </w:rPr>
        <w:t xml:space="preserve">. </w:t>
      </w:r>
      <w:smartTag w:uri="urn:schemas-microsoft-com:office:smarttags" w:element="City">
        <w:smartTag w:uri="urn:schemas-microsoft-com:office:smarttags" w:element="place">
          <w:r w:rsidR="002470EB">
            <w:t>Brussels</w:t>
          </w:r>
        </w:smartTag>
      </w:smartTag>
      <w:r w:rsidR="002470EB">
        <w:t xml:space="preserve">, [Online]. </w:t>
      </w:r>
      <w:r w:rsidR="002470EB" w:rsidRPr="00B51EC1">
        <w:t xml:space="preserve"> </w:t>
      </w:r>
      <w:r w:rsidR="00326702">
        <w:t xml:space="preserve">[Accessed January 2007]. </w:t>
      </w:r>
      <w:r w:rsidR="002470EB">
        <w:t>Available at</w:t>
      </w:r>
      <w:r w:rsidR="002470EB" w:rsidRPr="009B0EC3">
        <w:t xml:space="preserve">:  </w:t>
      </w:r>
      <w:hyperlink r:id="rId10" w:history="1">
        <w:r w:rsidR="002470EB" w:rsidRPr="009B0EC3">
          <w:rPr>
            <w:rStyle w:val="Hyperlink"/>
          </w:rPr>
          <w:t>www.europa.eu.int/comm/education/policies/</w:t>
        </w:r>
      </w:hyperlink>
      <w:r w:rsidR="002470EB" w:rsidRPr="009B0EC3">
        <w:t>...</w:t>
      </w:r>
    </w:p>
    <w:p w:rsidR="002470EB" w:rsidRDefault="002470EB" w:rsidP="002470EB"/>
    <w:p w:rsidR="00CB4F41" w:rsidRDefault="00CB4F41" w:rsidP="00CB4F41">
      <w:pPr>
        <w:pStyle w:val="Heading7"/>
        <w:spacing w:before="0" w:after="0"/>
        <w:rPr>
          <w:sz w:val="22"/>
          <w:szCs w:val="22"/>
        </w:rPr>
      </w:pPr>
      <w:proofErr w:type="spellStart"/>
      <w:r>
        <w:t>Kangro</w:t>
      </w:r>
      <w:proofErr w:type="spellEnd"/>
      <w:r>
        <w:t xml:space="preserve">, A. (1999) The Development of International Comparative Research in the Field of Education in </w:t>
      </w:r>
      <w:smartTag w:uri="urn:schemas-microsoft-com:office:smarttags" w:element="country-region">
        <w:smartTag w:uri="urn:schemas-microsoft-com:office:smarttags" w:element="place">
          <w:r>
            <w:t>Latvia</w:t>
          </w:r>
        </w:smartTag>
      </w:smartTag>
      <w:r>
        <w:t xml:space="preserve">. </w:t>
      </w:r>
      <w:r w:rsidRPr="004C1270">
        <w:rPr>
          <w:sz w:val="22"/>
          <w:szCs w:val="22"/>
        </w:rPr>
        <w:t xml:space="preserve">In: </w:t>
      </w:r>
      <w:r w:rsidRPr="004C1270">
        <w:rPr>
          <w:i/>
          <w:iCs/>
          <w:sz w:val="22"/>
          <w:szCs w:val="22"/>
        </w:rPr>
        <w:t xml:space="preserve">Humanities and Social Sciences. </w:t>
      </w:r>
      <w:smartTag w:uri="urn:schemas-microsoft-com:office:smarttags" w:element="country-region">
        <w:smartTag w:uri="urn:schemas-microsoft-com:office:smarttags" w:element="place">
          <w:r w:rsidRPr="004C1270">
            <w:rPr>
              <w:i/>
              <w:iCs/>
              <w:sz w:val="22"/>
              <w:szCs w:val="22"/>
            </w:rPr>
            <w:t>Latvia</w:t>
          </w:r>
        </w:smartTag>
      </w:smartTag>
      <w:r w:rsidRPr="004C1270">
        <w:rPr>
          <w:i/>
          <w:iCs/>
          <w:sz w:val="22"/>
          <w:szCs w:val="22"/>
        </w:rPr>
        <w:t>.</w:t>
      </w:r>
      <w:r>
        <w:rPr>
          <w:i/>
          <w:iCs/>
          <w:sz w:val="22"/>
          <w:szCs w:val="22"/>
        </w:rPr>
        <w:t xml:space="preserve"> Education Science in </w:t>
      </w:r>
      <w:smartTag w:uri="urn:schemas-microsoft-com:office:smarttags" w:element="country-region">
        <w:smartTag w:uri="urn:schemas-microsoft-com:office:smarttags" w:element="place">
          <w:r>
            <w:rPr>
              <w:i/>
              <w:iCs/>
              <w:sz w:val="22"/>
              <w:szCs w:val="22"/>
            </w:rPr>
            <w:t>Latvia</w:t>
          </w:r>
        </w:smartTag>
      </w:smartTag>
      <w:r>
        <w:rPr>
          <w:i/>
          <w:iCs/>
          <w:sz w:val="22"/>
          <w:szCs w:val="22"/>
        </w:rPr>
        <w:t xml:space="preserve"> </w:t>
      </w:r>
      <w:r>
        <w:rPr>
          <w:iCs/>
          <w:sz w:val="22"/>
          <w:szCs w:val="22"/>
        </w:rPr>
        <w:t xml:space="preserve"> 2(23)99, </w:t>
      </w:r>
      <w:smartTag w:uri="urn:schemas-microsoft-com:office:smarttags" w:element="City">
        <w:smartTag w:uri="urn:schemas-microsoft-com:office:smarttags" w:element="place">
          <w:r w:rsidRPr="004C1270">
            <w:rPr>
              <w:sz w:val="22"/>
              <w:szCs w:val="22"/>
            </w:rPr>
            <w:t>Riga</w:t>
          </w:r>
        </w:smartTag>
      </w:smartTag>
      <w:r w:rsidRPr="004C1270">
        <w:rPr>
          <w:sz w:val="22"/>
          <w:szCs w:val="22"/>
        </w:rPr>
        <w:t xml:space="preserve">: </w:t>
      </w:r>
      <w:smartTag w:uri="urn:schemas-microsoft-com:office:smarttags" w:element="place">
        <w:smartTag w:uri="urn:schemas-microsoft-com:office:smarttags" w:element="PlaceType">
          <w:r w:rsidRPr="004C1270">
            <w:rPr>
              <w:sz w:val="22"/>
              <w:szCs w:val="22"/>
            </w:rPr>
            <w:t>University</w:t>
          </w:r>
        </w:smartTag>
        <w:r w:rsidRPr="004C1270">
          <w:rPr>
            <w:sz w:val="22"/>
            <w:szCs w:val="22"/>
          </w:rPr>
          <w:t xml:space="preserve"> of </w:t>
        </w:r>
        <w:smartTag w:uri="urn:schemas-microsoft-com:office:smarttags" w:element="PlaceName">
          <w:r w:rsidRPr="004C1270">
            <w:rPr>
              <w:sz w:val="22"/>
              <w:szCs w:val="22"/>
            </w:rPr>
            <w:t>Latvia</w:t>
          </w:r>
        </w:smartTag>
      </w:smartTag>
      <w:r w:rsidRPr="004C1270">
        <w:rPr>
          <w:sz w:val="22"/>
          <w:szCs w:val="22"/>
        </w:rPr>
        <w:t xml:space="preserve">, pp. </w:t>
      </w:r>
      <w:r>
        <w:rPr>
          <w:sz w:val="22"/>
          <w:szCs w:val="22"/>
        </w:rPr>
        <w:t>53</w:t>
      </w:r>
      <w:r w:rsidRPr="004C1270">
        <w:rPr>
          <w:sz w:val="22"/>
          <w:szCs w:val="22"/>
        </w:rPr>
        <w:t>-</w:t>
      </w:r>
      <w:r>
        <w:rPr>
          <w:sz w:val="22"/>
          <w:szCs w:val="22"/>
        </w:rPr>
        <w:t>80.</w:t>
      </w:r>
    </w:p>
    <w:p w:rsidR="00CB4F41" w:rsidRPr="000E5CC8" w:rsidRDefault="00CB4F41" w:rsidP="00CB4F41">
      <w:pPr>
        <w:jc w:val="both"/>
      </w:pPr>
    </w:p>
    <w:p w:rsidR="00CB4F41" w:rsidRDefault="00CB4F41" w:rsidP="00CB4F41">
      <w:pPr>
        <w:pStyle w:val="Heading7"/>
        <w:spacing w:before="0" w:after="0"/>
        <w:rPr>
          <w:sz w:val="22"/>
          <w:szCs w:val="22"/>
        </w:rPr>
      </w:pPr>
      <w:proofErr w:type="spellStart"/>
      <w:r>
        <w:t>Kangro</w:t>
      </w:r>
      <w:proofErr w:type="spellEnd"/>
      <w:r>
        <w:t xml:space="preserve">, A. (2000) International Comparative Research in Education and Timely Aspects of Latvia’s Educational Policy. </w:t>
      </w:r>
      <w:r w:rsidRPr="004C1270">
        <w:rPr>
          <w:sz w:val="22"/>
          <w:szCs w:val="22"/>
        </w:rPr>
        <w:t xml:space="preserve">In: </w:t>
      </w:r>
      <w:r w:rsidRPr="004C1270">
        <w:rPr>
          <w:i/>
          <w:iCs/>
          <w:sz w:val="22"/>
          <w:szCs w:val="22"/>
        </w:rPr>
        <w:t xml:space="preserve">Humanities and Social Sciences. </w:t>
      </w:r>
      <w:smartTag w:uri="urn:schemas-microsoft-com:office:smarttags" w:element="country-region">
        <w:smartTag w:uri="urn:schemas-microsoft-com:office:smarttags" w:element="place">
          <w:r w:rsidRPr="004C1270">
            <w:rPr>
              <w:i/>
              <w:iCs/>
              <w:sz w:val="22"/>
              <w:szCs w:val="22"/>
            </w:rPr>
            <w:t>Latvia</w:t>
          </w:r>
        </w:smartTag>
      </w:smartTag>
      <w:r w:rsidRPr="004C1270">
        <w:rPr>
          <w:i/>
          <w:iCs/>
          <w:sz w:val="22"/>
          <w:szCs w:val="22"/>
        </w:rPr>
        <w:t xml:space="preserve">. Education Management in </w:t>
      </w:r>
      <w:smartTag w:uri="urn:schemas-microsoft-com:office:smarttags" w:element="country-region">
        <w:smartTag w:uri="urn:schemas-microsoft-com:office:smarttags" w:element="place">
          <w:r w:rsidRPr="004C1270">
            <w:rPr>
              <w:i/>
              <w:iCs/>
              <w:sz w:val="22"/>
              <w:szCs w:val="22"/>
            </w:rPr>
            <w:t>Latvia</w:t>
          </w:r>
        </w:smartTag>
      </w:smartTag>
      <w:r w:rsidRPr="004C1270">
        <w:rPr>
          <w:i/>
          <w:iCs/>
          <w:sz w:val="22"/>
          <w:szCs w:val="22"/>
        </w:rPr>
        <w:t xml:space="preserve">. </w:t>
      </w:r>
      <w:r w:rsidRPr="004C1270">
        <w:rPr>
          <w:sz w:val="22"/>
          <w:szCs w:val="22"/>
        </w:rPr>
        <w:t>2 (</w:t>
      </w:r>
      <w:r>
        <w:rPr>
          <w:sz w:val="22"/>
          <w:szCs w:val="22"/>
        </w:rPr>
        <w:t>27</w:t>
      </w:r>
      <w:r w:rsidRPr="004C1270">
        <w:rPr>
          <w:sz w:val="22"/>
          <w:szCs w:val="22"/>
        </w:rPr>
        <w:t>)</w:t>
      </w:r>
      <w:r>
        <w:rPr>
          <w:sz w:val="22"/>
          <w:szCs w:val="22"/>
        </w:rPr>
        <w:t>0</w:t>
      </w:r>
      <w:r w:rsidRPr="004C1270">
        <w:rPr>
          <w:sz w:val="22"/>
          <w:szCs w:val="22"/>
        </w:rPr>
        <w:t xml:space="preserve">, </w:t>
      </w:r>
      <w:smartTag w:uri="urn:schemas-microsoft-com:office:smarttags" w:element="City">
        <w:smartTag w:uri="urn:schemas-microsoft-com:office:smarttags" w:element="place">
          <w:r w:rsidRPr="004C1270">
            <w:rPr>
              <w:sz w:val="22"/>
              <w:szCs w:val="22"/>
            </w:rPr>
            <w:t>Riga</w:t>
          </w:r>
        </w:smartTag>
      </w:smartTag>
      <w:r w:rsidRPr="004C1270">
        <w:rPr>
          <w:sz w:val="22"/>
          <w:szCs w:val="22"/>
        </w:rPr>
        <w:t xml:space="preserve">: </w:t>
      </w:r>
      <w:smartTag w:uri="urn:schemas-microsoft-com:office:smarttags" w:element="place">
        <w:smartTag w:uri="urn:schemas-microsoft-com:office:smarttags" w:element="PlaceType">
          <w:r w:rsidRPr="004C1270">
            <w:rPr>
              <w:sz w:val="22"/>
              <w:szCs w:val="22"/>
            </w:rPr>
            <w:t>University</w:t>
          </w:r>
        </w:smartTag>
        <w:r w:rsidRPr="004C1270">
          <w:rPr>
            <w:sz w:val="22"/>
            <w:szCs w:val="22"/>
          </w:rPr>
          <w:t xml:space="preserve"> of </w:t>
        </w:r>
        <w:smartTag w:uri="urn:schemas-microsoft-com:office:smarttags" w:element="PlaceName">
          <w:r w:rsidRPr="004C1270">
            <w:rPr>
              <w:sz w:val="22"/>
              <w:szCs w:val="22"/>
            </w:rPr>
            <w:t>Latvia</w:t>
          </w:r>
        </w:smartTag>
      </w:smartTag>
      <w:r w:rsidRPr="004C1270">
        <w:rPr>
          <w:sz w:val="22"/>
          <w:szCs w:val="22"/>
        </w:rPr>
        <w:t xml:space="preserve">, pp. </w:t>
      </w:r>
      <w:r>
        <w:rPr>
          <w:sz w:val="22"/>
          <w:szCs w:val="22"/>
        </w:rPr>
        <w:t>27</w:t>
      </w:r>
      <w:r w:rsidRPr="004C1270">
        <w:rPr>
          <w:sz w:val="22"/>
          <w:szCs w:val="22"/>
        </w:rPr>
        <w:t>-</w:t>
      </w:r>
      <w:r>
        <w:rPr>
          <w:sz w:val="22"/>
          <w:szCs w:val="22"/>
        </w:rPr>
        <w:t>44.</w:t>
      </w:r>
    </w:p>
    <w:p w:rsidR="00CB4F41" w:rsidRPr="009B0EC3" w:rsidRDefault="00CB4F41" w:rsidP="002470EB"/>
    <w:p w:rsidR="002470EB" w:rsidRDefault="003D037D" w:rsidP="002470EB">
      <w:r>
        <w:t xml:space="preserve">Ministry of Education and Science, (1995) </w:t>
      </w:r>
      <w:r w:rsidR="002470EB" w:rsidRPr="003D037D">
        <w:rPr>
          <w:i/>
        </w:rPr>
        <w:t xml:space="preserve">Education Conception of </w:t>
      </w:r>
      <w:smartTag w:uri="urn:schemas-microsoft-com:office:smarttags" w:element="country-region">
        <w:smartTag w:uri="urn:schemas-microsoft-com:office:smarttags" w:element="place">
          <w:r w:rsidR="002470EB" w:rsidRPr="003D037D">
            <w:rPr>
              <w:i/>
            </w:rPr>
            <w:t>Latvia</w:t>
          </w:r>
        </w:smartTag>
      </w:smartTag>
      <w:r w:rsidR="002470EB">
        <w:t xml:space="preserve">, </w:t>
      </w:r>
      <w:smartTag w:uri="urn:schemas-microsoft-com:office:smarttags" w:element="City">
        <w:smartTag w:uri="urn:schemas-microsoft-com:office:smarttags" w:element="place">
          <w:r w:rsidR="00184E9F">
            <w:t>Riga</w:t>
          </w:r>
        </w:smartTag>
      </w:smartTag>
      <w:r w:rsidR="00184E9F">
        <w:t xml:space="preserve">, </w:t>
      </w:r>
      <w:smartTag w:uri="urn:schemas-microsoft-com:office:smarttags" w:element="place">
        <w:smartTag w:uri="urn:schemas-microsoft-com:office:smarttags" w:element="PlaceType">
          <w:r w:rsidR="002470EB">
            <w:t>Republic</w:t>
          </w:r>
        </w:smartTag>
        <w:r w:rsidR="002470EB">
          <w:t xml:space="preserve"> of </w:t>
        </w:r>
        <w:smartTag w:uri="urn:schemas-microsoft-com:office:smarttags" w:element="PlaceName">
          <w:r w:rsidR="002470EB">
            <w:t>Latvia</w:t>
          </w:r>
        </w:smartTag>
      </w:smartTag>
      <w:r w:rsidR="002470EB">
        <w:t xml:space="preserve"> (in Latvian).</w:t>
      </w:r>
    </w:p>
    <w:p w:rsidR="002470EB" w:rsidRPr="009B0EC3" w:rsidRDefault="002470EB" w:rsidP="002470EB"/>
    <w:p w:rsidR="002470EB" w:rsidRDefault="003D037D" w:rsidP="002470EB">
      <w:r>
        <w:t xml:space="preserve">Ministry of Education and Science, (1998) </w:t>
      </w:r>
      <w:r w:rsidR="002470EB" w:rsidRPr="003D037D">
        <w:rPr>
          <w:i/>
        </w:rPr>
        <w:t>Education 1998 – 2003. Strategic programme of education development</w:t>
      </w:r>
      <w:r w:rsidR="002470EB">
        <w:t xml:space="preserve">, </w:t>
      </w:r>
      <w:smartTag w:uri="urn:schemas-microsoft-com:office:smarttags" w:element="City">
        <w:smartTag w:uri="urn:schemas-microsoft-com:office:smarttags" w:element="place">
          <w:r w:rsidR="002470EB">
            <w:t>Riga</w:t>
          </w:r>
        </w:smartTag>
      </w:smartTag>
      <w:r w:rsidR="00184E9F">
        <w:t xml:space="preserve">, </w:t>
      </w:r>
      <w:smartTag w:uri="urn:schemas-microsoft-com:office:smarttags" w:element="place">
        <w:smartTag w:uri="urn:schemas-microsoft-com:office:smarttags" w:element="PlaceType">
          <w:r w:rsidR="00184E9F">
            <w:t>Republic</w:t>
          </w:r>
        </w:smartTag>
        <w:r w:rsidR="00184E9F">
          <w:t xml:space="preserve"> of </w:t>
        </w:r>
        <w:smartTag w:uri="urn:schemas-microsoft-com:office:smarttags" w:element="PlaceName">
          <w:r w:rsidR="00184E9F">
            <w:t>Latvia</w:t>
          </w:r>
        </w:smartTag>
      </w:smartTag>
      <w:r w:rsidR="00184E9F">
        <w:t xml:space="preserve"> </w:t>
      </w:r>
      <w:r w:rsidR="002470EB">
        <w:t>(in Latvian).</w:t>
      </w:r>
    </w:p>
    <w:p w:rsidR="002470EB" w:rsidRPr="003F0324" w:rsidRDefault="002470EB" w:rsidP="002470EB"/>
    <w:p w:rsidR="00094CEE" w:rsidRDefault="00094CEE" w:rsidP="00094CEE">
      <w:r>
        <w:t xml:space="preserve">Ministry of Education and Science (2005) Survey on  Higher Education in </w:t>
      </w:r>
      <w:smartTag w:uri="urn:schemas-microsoft-com:office:smarttags" w:element="country-region">
        <w:smartTag w:uri="urn:schemas-microsoft-com:office:smarttags" w:element="place">
          <w:r>
            <w:t>Latvia</w:t>
          </w:r>
        </w:smartTag>
      </w:smartTag>
      <w:r>
        <w:t xml:space="preserve"> in 2004 (numbers, facts, trends), Department of Higher Education and Science, Ministry of Education and Science, </w:t>
      </w:r>
      <w:smartTag w:uri="urn:schemas-microsoft-com:office:smarttags" w:element="City">
        <w:smartTag w:uri="urn:schemas-microsoft-com:office:smarttags" w:element="place">
          <w:r>
            <w:t>Riga</w:t>
          </w:r>
        </w:smartTag>
      </w:smartTag>
      <w:r>
        <w:t xml:space="preserve">, Republic of </w:t>
      </w:r>
      <w:smartTag w:uri="urn:schemas-microsoft-com:office:smarttags" w:element="country-region">
        <w:smartTag w:uri="urn:schemas-microsoft-com:office:smarttags" w:element="place">
          <w:r>
            <w:t>Latvia</w:t>
          </w:r>
        </w:smartTag>
      </w:smartTag>
      <w:r>
        <w:t xml:space="preserve"> </w:t>
      </w:r>
      <w:r w:rsidRPr="002C6291">
        <w:rPr>
          <w:lang w:val="lv-LV"/>
        </w:rPr>
        <w:t xml:space="preserve">[Online]. </w:t>
      </w:r>
      <w:r>
        <w:t xml:space="preserve">[Accessed July 2005]. Available </w:t>
      </w:r>
      <w:r w:rsidRPr="003F0324">
        <w:t xml:space="preserve">at: </w:t>
      </w:r>
      <w:hyperlink r:id="rId11" w:history="1">
        <w:r w:rsidRPr="003F0324">
          <w:rPr>
            <w:rStyle w:val="Hyperlink"/>
          </w:rPr>
          <w:t>http://www.izm.lv/default.aspx?tabID=16&amp;lang=1&amp;id=1329</w:t>
        </w:r>
      </w:hyperlink>
      <w:r>
        <w:t xml:space="preserve">  (in Latvian).</w:t>
      </w:r>
    </w:p>
    <w:p w:rsidR="00094CEE" w:rsidRDefault="00094CEE" w:rsidP="002470EB">
      <w:pPr>
        <w:jc w:val="both"/>
      </w:pPr>
    </w:p>
    <w:p w:rsidR="002470EB" w:rsidRPr="003F0324" w:rsidRDefault="00CB4F41" w:rsidP="002470EB">
      <w:r>
        <w:t xml:space="preserve">Martin M.O., Mullis I.V.S., Gonzalez E.J., Kennedy A.M. (2003) </w:t>
      </w:r>
      <w:r w:rsidRPr="004E5833">
        <w:rPr>
          <w:i/>
        </w:rPr>
        <w:t>PIRLS 2001 International Report. IEA</w:t>
      </w:r>
      <w:r>
        <w:rPr>
          <w:i/>
        </w:rPr>
        <w:t>’s</w:t>
      </w:r>
      <w:r w:rsidRPr="004E5833">
        <w:rPr>
          <w:i/>
        </w:rPr>
        <w:t xml:space="preserve"> Study of Reading Literacy Achievement in Primary Schools in 35 Countries,</w:t>
      </w:r>
      <w:r>
        <w:t xml:space="preserve"> International Study </w:t>
      </w:r>
      <w:proofErr w:type="spellStart"/>
      <w:r>
        <w:t>Center</w:t>
      </w:r>
      <w:proofErr w:type="spellEnd"/>
      <w:r>
        <w:t xml:space="preserve"> Lunch School of Education, Boston College</w:t>
      </w:r>
    </w:p>
    <w:p w:rsidR="00CB4F41" w:rsidRDefault="00CB4F41" w:rsidP="00CB4F41"/>
    <w:p w:rsidR="002470EB" w:rsidRDefault="002470EB" w:rsidP="00CB4F41">
      <w:r>
        <w:t>Martin M.O., Mullis I.V.S., G</w:t>
      </w:r>
      <w:r w:rsidR="00CB4F41">
        <w:t xml:space="preserve">onzalez E.J., </w:t>
      </w:r>
      <w:proofErr w:type="spellStart"/>
      <w:r w:rsidR="00CB4F41">
        <w:t>Chrostowski</w:t>
      </w:r>
      <w:proofErr w:type="spellEnd"/>
      <w:r w:rsidR="00CB4F41">
        <w:t xml:space="preserve"> S.J. (2004)</w:t>
      </w:r>
      <w:r>
        <w:t xml:space="preserve"> </w:t>
      </w:r>
      <w:r w:rsidRPr="006C4D69">
        <w:rPr>
          <w:i/>
        </w:rPr>
        <w:t>TIMSS 2003 International Science Report.</w:t>
      </w:r>
      <w:r>
        <w:t xml:space="preserve"> Findings From IEA’s Trends in International Mathematics and Science Study at the Fourth and Eighth Grades, TIMSS&amp; PIRLS International Study </w:t>
      </w:r>
      <w:proofErr w:type="spellStart"/>
      <w:r>
        <w:t>Center</w:t>
      </w:r>
      <w:proofErr w:type="spellEnd"/>
      <w:r>
        <w:t xml:space="preserve"> Lunch School of Education, Boston College.  </w:t>
      </w:r>
    </w:p>
    <w:p w:rsidR="00CB4F41" w:rsidRDefault="00CB4F41" w:rsidP="00CB4F41"/>
    <w:p w:rsidR="008D3C54" w:rsidRDefault="008D3C54" w:rsidP="008D3C54">
      <w:r>
        <w:t xml:space="preserve">National Observatory (2001) </w:t>
      </w:r>
      <w:r w:rsidRPr="00BB5747">
        <w:rPr>
          <w:i/>
        </w:rPr>
        <w:t xml:space="preserve">The Modernisation of Vocational Education in </w:t>
      </w:r>
      <w:smartTag w:uri="urn:schemas-microsoft-com:office:smarttags" w:element="country-region">
        <w:smartTag w:uri="urn:schemas-microsoft-com:office:smarttags" w:element="place">
          <w:r w:rsidRPr="00BB5747">
            <w:rPr>
              <w:i/>
            </w:rPr>
            <w:t>Latvia</w:t>
          </w:r>
        </w:smartTag>
      </w:smartTag>
      <w:r w:rsidRPr="00BB5747">
        <w:rPr>
          <w:i/>
        </w:rPr>
        <w:t>.</w:t>
      </w:r>
      <w:r>
        <w:t xml:space="preserve"> The National Observatory’s 2001 report to the European Training Foundation, Riga 2001, [Online]. [Accessed July 2005]. Available at</w:t>
      </w:r>
      <w:r w:rsidRPr="009B0EC3">
        <w:t xml:space="preserve">:  </w:t>
      </w:r>
      <w:hyperlink r:id="rId12" w:history="1">
        <w:r w:rsidRPr="009B0EC3">
          <w:rPr>
            <w:rStyle w:val="Hyperlink"/>
          </w:rPr>
          <w:t>http://www.aic.lv/Obs_2002/rep2001e/default.htm</w:t>
        </w:r>
      </w:hyperlink>
    </w:p>
    <w:p w:rsidR="008D3C54" w:rsidRDefault="008D3C54" w:rsidP="00CB4F41"/>
    <w:p w:rsidR="00CB4F41" w:rsidRDefault="00CB4F41" w:rsidP="00CB4F41">
      <w:r>
        <w:t xml:space="preserve">OECD (2001) </w:t>
      </w:r>
      <w:r w:rsidRPr="000149C7">
        <w:rPr>
          <w:i/>
        </w:rPr>
        <w:t xml:space="preserve">Reviews of National Policies for Education </w:t>
      </w:r>
      <w:smartTag w:uri="urn:schemas-microsoft-com:office:smarttags" w:element="country-region">
        <w:smartTag w:uri="urn:schemas-microsoft-com:office:smarttags" w:element="place">
          <w:r w:rsidRPr="000149C7">
            <w:rPr>
              <w:i/>
            </w:rPr>
            <w:t>Latvia</w:t>
          </w:r>
        </w:smartTag>
      </w:smartTag>
      <w:r w:rsidRPr="000149C7">
        <w:rPr>
          <w:i/>
        </w:rPr>
        <w:t>.</w:t>
      </w:r>
      <w:r>
        <w:t xml:space="preserve"> </w:t>
      </w:r>
      <w:r w:rsidRPr="00FF426B">
        <w:rPr>
          <w:i/>
        </w:rPr>
        <w:t>Education and Skills, 2001,</w:t>
      </w:r>
      <w:r>
        <w:rPr>
          <w:i/>
        </w:rPr>
        <w:t xml:space="preserve"> </w:t>
      </w:r>
      <w:r>
        <w:t>Organisation for Economic Co-operation and Development</w:t>
      </w:r>
      <w:r w:rsidR="003C1F3E">
        <w:t xml:space="preserve">, </w:t>
      </w:r>
      <w:smartTag w:uri="urn:schemas-microsoft-com:office:smarttags" w:element="City">
        <w:smartTag w:uri="urn:schemas-microsoft-com:office:smarttags" w:element="place">
          <w:r w:rsidR="003C1F3E">
            <w:t>Paris</w:t>
          </w:r>
        </w:smartTag>
      </w:smartTag>
    </w:p>
    <w:p w:rsidR="003C1F3E" w:rsidRPr="006717F4" w:rsidRDefault="003C1F3E" w:rsidP="003C1F3E">
      <w:pPr>
        <w:spacing w:before="120"/>
        <w:jc w:val="both"/>
      </w:pPr>
      <w:r>
        <w:t xml:space="preserve">OECD (2004) </w:t>
      </w:r>
      <w:r>
        <w:rPr>
          <w:i/>
        </w:rPr>
        <w:t xml:space="preserve">Learning for Tomorrow`s World: </w:t>
      </w:r>
      <w:r w:rsidRPr="006717F4">
        <w:rPr>
          <w:i/>
        </w:rPr>
        <w:t>First Results from PISA2003</w:t>
      </w:r>
      <w:r>
        <w:t xml:space="preserve"> Organisation for Economic Co-operation and Development, Paris, 476 pp.</w:t>
      </w:r>
    </w:p>
    <w:p w:rsidR="002470EB" w:rsidRDefault="002470EB" w:rsidP="00CB4F41"/>
    <w:p w:rsidR="002470EB" w:rsidRPr="00CB4F41" w:rsidRDefault="002470EB" w:rsidP="00CB4F41">
      <w:proofErr w:type="spellStart"/>
      <w:r>
        <w:lastRenderedPageBreak/>
        <w:t>Rauhvargers</w:t>
      </w:r>
      <w:proofErr w:type="spellEnd"/>
      <w:r>
        <w:t xml:space="preserve">, A. </w:t>
      </w:r>
      <w:r w:rsidR="00035899">
        <w:t>(2004)</w:t>
      </w:r>
      <w:r>
        <w:t xml:space="preserve"> </w:t>
      </w:r>
      <w:smartTag w:uri="urn:schemas-microsoft-com:office:smarttags" w:element="State">
        <w:smartTag w:uri="urn:schemas-microsoft-com:office:smarttags" w:element="place">
          <w:r>
            <w:t>Berlin</w:t>
          </w:r>
        </w:smartTag>
      </w:smartTag>
      <w:r>
        <w:t xml:space="preserve"> Ministerial Conference as a Turning Point in Joint Policies for Higher Education in </w:t>
      </w:r>
      <w:smartTag w:uri="urn:schemas-microsoft-com:office:smarttags" w:element="place">
        <w:r>
          <w:t>Europe</w:t>
        </w:r>
      </w:smartTag>
      <w:r>
        <w:t xml:space="preserve">: New Assignments for </w:t>
      </w:r>
      <w:smartTag w:uri="urn:schemas-microsoft-com:office:smarttags" w:element="place">
        <w:r>
          <w:t>Europe</w:t>
        </w:r>
      </w:smartTag>
      <w:r>
        <w:t xml:space="preserve"> and </w:t>
      </w:r>
      <w:smartTag w:uri="urn:schemas-microsoft-com:office:smarttags" w:element="country-region">
        <w:smartTag w:uri="urn:schemas-microsoft-com:office:smarttags" w:element="place">
          <w:r>
            <w:t>Latvia</w:t>
          </w:r>
        </w:smartTag>
      </w:smartTag>
      <w:r>
        <w:t xml:space="preserve"> </w:t>
      </w:r>
      <w:r w:rsidRPr="004C1270">
        <w:rPr>
          <w:sz w:val="22"/>
          <w:szCs w:val="22"/>
        </w:rPr>
        <w:t xml:space="preserve">In: </w:t>
      </w:r>
      <w:r w:rsidRPr="004C1270">
        <w:rPr>
          <w:i/>
          <w:iCs/>
          <w:sz w:val="22"/>
          <w:szCs w:val="22"/>
        </w:rPr>
        <w:t xml:space="preserve">Humanities and Social Sciences. </w:t>
      </w:r>
      <w:smartTag w:uri="urn:schemas-microsoft-com:office:smarttags" w:element="country-region">
        <w:smartTag w:uri="urn:schemas-microsoft-com:office:smarttags" w:element="place">
          <w:r w:rsidRPr="004C1270">
            <w:rPr>
              <w:i/>
              <w:iCs/>
              <w:sz w:val="22"/>
              <w:szCs w:val="22"/>
            </w:rPr>
            <w:t>Latvia</w:t>
          </w:r>
        </w:smartTag>
      </w:smartTag>
      <w:r w:rsidRPr="004C1270">
        <w:rPr>
          <w:i/>
          <w:iCs/>
          <w:sz w:val="22"/>
          <w:szCs w:val="22"/>
        </w:rPr>
        <w:t xml:space="preserve">. Education Management in </w:t>
      </w:r>
      <w:smartTag w:uri="urn:schemas-microsoft-com:office:smarttags" w:element="country-region">
        <w:smartTag w:uri="urn:schemas-microsoft-com:office:smarttags" w:element="place">
          <w:r w:rsidRPr="004C1270">
            <w:rPr>
              <w:i/>
              <w:iCs/>
              <w:sz w:val="22"/>
              <w:szCs w:val="22"/>
            </w:rPr>
            <w:t>Latvia</w:t>
          </w:r>
        </w:smartTag>
      </w:smartTag>
      <w:r w:rsidRPr="004C1270">
        <w:rPr>
          <w:i/>
          <w:iCs/>
          <w:sz w:val="22"/>
          <w:szCs w:val="22"/>
        </w:rPr>
        <w:t xml:space="preserve">. </w:t>
      </w:r>
      <w:r w:rsidRPr="004C1270">
        <w:rPr>
          <w:sz w:val="22"/>
          <w:szCs w:val="22"/>
        </w:rPr>
        <w:t>2 (</w:t>
      </w:r>
      <w:r>
        <w:rPr>
          <w:sz w:val="22"/>
          <w:szCs w:val="22"/>
        </w:rPr>
        <w:t>42</w:t>
      </w:r>
      <w:r w:rsidRPr="004C1270">
        <w:rPr>
          <w:sz w:val="22"/>
          <w:szCs w:val="22"/>
        </w:rPr>
        <w:t>)</w:t>
      </w:r>
      <w:r>
        <w:rPr>
          <w:sz w:val="22"/>
          <w:szCs w:val="22"/>
        </w:rPr>
        <w:t>4</w:t>
      </w:r>
      <w:r w:rsidRPr="004C1270">
        <w:rPr>
          <w:sz w:val="22"/>
          <w:szCs w:val="22"/>
        </w:rPr>
        <w:t xml:space="preserve">, </w:t>
      </w:r>
      <w:smartTag w:uri="urn:schemas-microsoft-com:office:smarttags" w:element="City">
        <w:smartTag w:uri="urn:schemas-microsoft-com:office:smarttags" w:element="place">
          <w:r w:rsidRPr="004C1270">
            <w:rPr>
              <w:sz w:val="22"/>
              <w:szCs w:val="22"/>
            </w:rPr>
            <w:t>Riga</w:t>
          </w:r>
        </w:smartTag>
      </w:smartTag>
      <w:r w:rsidRPr="004C1270">
        <w:rPr>
          <w:sz w:val="22"/>
          <w:szCs w:val="22"/>
        </w:rPr>
        <w:t xml:space="preserve">: </w:t>
      </w:r>
      <w:smartTag w:uri="urn:schemas-microsoft-com:office:smarttags" w:element="place">
        <w:smartTag w:uri="urn:schemas-microsoft-com:office:smarttags" w:element="PlaceType">
          <w:r w:rsidRPr="004C1270">
            <w:rPr>
              <w:sz w:val="22"/>
              <w:szCs w:val="22"/>
            </w:rPr>
            <w:t>University</w:t>
          </w:r>
        </w:smartTag>
        <w:r w:rsidRPr="004C1270">
          <w:rPr>
            <w:sz w:val="22"/>
            <w:szCs w:val="22"/>
          </w:rPr>
          <w:t xml:space="preserve"> of </w:t>
        </w:r>
        <w:smartTag w:uri="urn:schemas-microsoft-com:office:smarttags" w:element="PlaceName">
          <w:r w:rsidRPr="004C1270">
            <w:rPr>
              <w:sz w:val="22"/>
              <w:szCs w:val="22"/>
            </w:rPr>
            <w:t>Latvia</w:t>
          </w:r>
        </w:smartTag>
      </w:smartTag>
      <w:r w:rsidRPr="004C1270">
        <w:rPr>
          <w:sz w:val="22"/>
          <w:szCs w:val="22"/>
        </w:rPr>
        <w:t xml:space="preserve">, pp. </w:t>
      </w:r>
      <w:r>
        <w:rPr>
          <w:sz w:val="22"/>
          <w:szCs w:val="22"/>
        </w:rPr>
        <w:t>5</w:t>
      </w:r>
      <w:r w:rsidRPr="004C1270">
        <w:rPr>
          <w:sz w:val="22"/>
          <w:szCs w:val="22"/>
        </w:rPr>
        <w:t>-</w:t>
      </w:r>
      <w:r>
        <w:rPr>
          <w:sz w:val="22"/>
          <w:szCs w:val="22"/>
        </w:rPr>
        <w:t>21.</w:t>
      </w:r>
    </w:p>
    <w:p w:rsidR="002470EB" w:rsidRPr="000E5CC8" w:rsidRDefault="002470EB" w:rsidP="002470EB">
      <w:pPr>
        <w:jc w:val="both"/>
      </w:pPr>
    </w:p>
    <w:p w:rsidR="00035899" w:rsidRDefault="00035899" w:rsidP="00035899">
      <w:r>
        <w:t xml:space="preserve">Soros Foundation (2001) </w:t>
      </w:r>
      <w:r w:rsidRPr="00035899">
        <w:rPr>
          <w:i/>
        </w:rPr>
        <w:t>A Passport to Social Cohesion and Economic Prosperity. Report on Education in Latvia 2000</w:t>
      </w:r>
      <w:r>
        <w:t xml:space="preserve">, </w:t>
      </w:r>
      <w:smartTag w:uri="urn:schemas-microsoft-com:office:smarttags" w:element="City">
        <w:smartTag w:uri="urn:schemas-microsoft-com:office:smarttags" w:element="place">
          <w:r>
            <w:t>Riga</w:t>
          </w:r>
        </w:smartTag>
      </w:smartTag>
      <w:r>
        <w:t xml:space="preserve">, Soros Foundation – </w:t>
      </w:r>
      <w:smartTag w:uri="urn:schemas-microsoft-com:office:smarttags" w:element="country-region">
        <w:smartTag w:uri="urn:schemas-microsoft-com:office:smarttags" w:element="place">
          <w:r>
            <w:t>Latvia</w:t>
          </w:r>
        </w:smartTag>
      </w:smartTag>
      <w:r>
        <w:t>, Publishing House AEG.</w:t>
      </w:r>
    </w:p>
    <w:p w:rsidR="002470EB" w:rsidRDefault="002470EB" w:rsidP="002470EB"/>
    <w:p w:rsidR="005526A3" w:rsidRDefault="005526A3" w:rsidP="00BC515B">
      <w:pPr>
        <w:rPr>
          <w:lang w:val="en-US"/>
        </w:rPr>
      </w:pPr>
    </w:p>
    <w:sectPr w:rsidR="005526A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182" w:rsidRDefault="00AE0182">
      <w:r>
        <w:separator/>
      </w:r>
    </w:p>
  </w:endnote>
  <w:endnote w:type="continuationSeparator" w:id="0">
    <w:p w:rsidR="00AE0182" w:rsidRDefault="00AE0182">
      <w:r>
        <w:continuationSeparator/>
      </w:r>
    </w:p>
  </w:endnote>
  <w:endnote w:id="1">
    <w:p w:rsidR="00BC47DE" w:rsidRPr="00236302" w:rsidRDefault="00BC47DE" w:rsidP="00236302">
      <w:pPr>
        <w:rPr>
          <w:sz w:val="20"/>
          <w:szCs w:val="20"/>
          <w:lang w:val="en-US"/>
        </w:rPr>
      </w:pPr>
      <w:r>
        <w:rPr>
          <w:rStyle w:val="EndnoteReference"/>
        </w:rPr>
        <w:endnoteRef/>
      </w:r>
      <w:r>
        <w:t xml:space="preserve"> </w:t>
      </w:r>
      <w:r w:rsidRPr="00236302">
        <w:rPr>
          <w:sz w:val="20"/>
          <w:szCs w:val="20"/>
          <w:lang w:val="en-US"/>
        </w:rPr>
        <w:t xml:space="preserve">In journalistic and popular use of the late l980s and early 1990s, </w:t>
      </w:r>
      <w:r w:rsidRPr="00236302">
        <w:rPr>
          <w:i/>
          <w:sz w:val="20"/>
          <w:szCs w:val="20"/>
          <w:lang w:val="en-US"/>
        </w:rPr>
        <w:t>Awakening</w:t>
      </w:r>
      <w:r w:rsidRPr="00236302">
        <w:rPr>
          <w:sz w:val="20"/>
          <w:szCs w:val="20"/>
          <w:lang w:val="en-US"/>
        </w:rPr>
        <w:t xml:space="preserve"> was a name for a peaceful process toward greater national autonomy, political reforms and civil liberties in </w:t>
      </w:r>
      <w:smartTag w:uri="urn:schemas-microsoft-com:office:smarttags" w:element="country-region">
        <w:smartTag w:uri="urn:schemas-microsoft-com:office:smarttags" w:element="place">
          <w:r w:rsidRPr="00236302">
            <w:rPr>
              <w:sz w:val="20"/>
              <w:szCs w:val="20"/>
              <w:lang w:val="en-US"/>
            </w:rPr>
            <w:t>Latvia</w:t>
          </w:r>
        </w:smartTag>
      </w:smartTag>
      <w:r w:rsidRPr="00236302">
        <w:rPr>
          <w:sz w:val="20"/>
          <w:szCs w:val="20"/>
          <w:lang w:val="en-US"/>
        </w:rPr>
        <w:t xml:space="preserve">. It was accompanied by creation of a broad political movement – the Popular Front of Latvia (similar </w:t>
      </w:r>
      <w:r w:rsidRPr="00236302">
        <w:rPr>
          <w:i/>
          <w:sz w:val="20"/>
          <w:szCs w:val="20"/>
          <w:lang w:val="en-US"/>
        </w:rPr>
        <w:t>fronts</w:t>
      </w:r>
      <w:r w:rsidRPr="00236302">
        <w:rPr>
          <w:sz w:val="20"/>
          <w:szCs w:val="20"/>
          <w:lang w:val="en-US"/>
        </w:rPr>
        <w:t xml:space="preserve"> were established in </w:t>
      </w:r>
      <w:smartTag w:uri="urn:schemas-microsoft-com:office:smarttags" w:element="country-region">
        <w:smartTag w:uri="urn:schemas-microsoft-com:office:smarttags" w:element="place">
          <w:r w:rsidRPr="00236302">
            <w:rPr>
              <w:sz w:val="20"/>
              <w:szCs w:val="20"/>
              <w:lang w:val="en-US"/>
            </w:rPr>
            <w:t>Estonia</w:t>
          </w:r>
        </w:smartTag>
      </w:smartTag>
      <w:r w:rsidRPr="00236302">
        <w:rPr>
          <w:sz w:val="20"/>
          <w:szCs w:val="20"/>
          <w:lang w:val="en-US"/>
        </w:rPr>
        <w:t xml:space="preserve"> and </w:t>
      </w:r>
      <w:smartTag w:uri="urn:schemas-microsoft-com:office:smarttags" w:element="country-region">
        <w:smartTag w:uri="urn:schemas-microsoft-com:office:smarttags" w:element="place">
          <w:r w:rsidRPr="00236302">
            <w:rPr>
              <w:sz w:val="20"/>
              <w:szCs w:val="20"/>
              <w:lang w:val="en-US"/>
            </w:rPr>
            <w:t>Lithuania</w:t>
          </w:r>
        </w:smartTag>
      </w:smartTag>
      <w:r w:rsidRPr="00236302">
        <w:rPr>
          <w:sz w:val="20"/>
          <w:szCs w:val="20"/>
          <w:lang w:val="en-US"/>
        </w:rPr>
        <w:t xml:space="preserve">). Triggered by Gorbachev’s glasnost and perestroika, the process for reform and autonomy inevitably turned into the movement for independence of </w:t>
      </w:r>
      <w:smartTag w:uri="urn:schemas-microsoft-com:office:smarttags" w:element="country-region">
        <w:smartTag w:uri="urn:schemas-microsoft-com:office:smarttags" w:element="place">
          <w:r w:rsidRPr="00236302">
            <w:rPr>
              <w:sz w:val="20"/>
              <w:szCs w:val="20"/>
              <w:lang w:val="en-US"/>
            </w:rPr>
            <w:t>Latvia</w:t>
          </w:r>
        </w:smartTag>
      </w:smartTag>
      <w:r w:rsidRPr="00236302">
        <w:rPr>
          <w:sz w:val="20"/>
          <w:szCs w:val="20"/>
          <w:lang w:val="en-US"/>
        </w:rPr>
        <w:t xml:space="preserve"> because (just like in 1917) the central government of the </w:t>
      </w:r>
      <w:smartTag w:uri="urn:schemas-microsoft-com:office:smarttags" w:element="country-region">
        <w:smartTag w:uri="urn:schemas-microsoft-com:office:smarttags" w:element="place">
          <w:r w:rsidRPr="00236302">
            <w:rPr>
              <w:sz w:val="20"/>
              <w:szCs w:val="20"/>
              <w:lang w:val="en-US"/>
            </w:rPr>
            <w:t>USSR</w:t>
          </w:r>
        </w:smartTag>
      </w:smartTag>
      <w:r w:rsidRPr="00236302">
        <w:rPr>
          <w:sz w:val="20"/>
          <w:szCs w:val="20"/>
          <w:lang w:val="en-US"/>
        </w:rPr>
        <w:t xml:space="preserve"> (</w:t>
      </w:r>
      <w:smartTag w:uri="urn:schemas-microsoft-com:office:smarttags" w:element="country-region">
        <w:smartTag w:uri="urn:schemas-microsoft-com:office:smarttags" w:element="place">
          <w:r w:rsidRPr="00236302">
            <w:rPr>
              <w:sz w:val="20"/>
              <w:szCs w:val="20"/>
              <w:lang w:val="en-US"/>
            </w:rPr>
            <w:t>Russia</w:t>
          </w:r>
        </w:smartTag>
      </w:smartTag>
      <w:r w:rsidRPr="00236302">
        <w:rPr>
          <w:sz w:val="20"/>
          <w:szCs w:val="20"/>
          <w:lang w:val="en-US"/>
        </w:rPr>
        <w:t xml:space="preserve"> respectively) rejected any idea of real autonomy and transformations of confederate nature.</w:t>
      </w:r>
    </w:p>
    <w:p w:rsidR="00BC47DE" w:rsidRPr="00BC47DE" w:rsidRDefault="00BC47DE" w:rsidP="00236302">
      <w:pPr>
        <w:pStyle w:val="EndnoteText"/>
        <w:rPr>
          <w:lang w:val="en-US"/>
        </w:rPr>
      </w:pPr>
      <w:r w:rsidRPr="00236302">
        <w:rPr>
          <w:lang w:val="en-US"/>
        </w:rPr>
        <w:t xml:space="preserve">In its proper terminological sense, </w:t>
      </w:r>
      <w:r w:rsidRPr="00236302">
        <w:rPr>
          <w:i/>
          <w:lang w:val="en-US"/>
        </w:rPr>
        <w:t>Awakening</w:t>
      </w:r>
      <w:r w:rsidRPr="00236302">
        <w:rPr>
          <w:lang w:val="en-US"/>
        </w:rPr>
        <w:t xml:space="preserve"> can only be attributed to the national awakening movement in </w:t>
      </w:r>
      <w:smartTag w:uri="urn:schemas-microsoft-com:office:smarttags" w:element="country-region">
        <w:smartTag w:uri="urn:schemas-microsoft-com:office:smarttags" w:element="place">
          <w:r w:rsidRPr="00236302">
            <w:rPr>
              <w:lang w:val="en-US"/>
            </w:rPr>
            <w:t>Latvia</w:t>
          </w:r>
        </w:smartTag>
      </w:smartTag>
      <w:r w:rsidRPr="00236302">
        <w:rPr>
          <w:lang w:val="en-US"/>
        </w:rPr>
        <w:t xml:space="preserve"> in the middle of the 19</w:t>
      </w:r>
      <w:r w:rsidRPr="00236302">
        <w:rPr>
          <w:vertAlign w:val="superscript"/>
          <w:lang w:val="en-US"/>
        </w:rPr>
        <w:t>th</w:t>
      </w:r>
      <w:r w:rsidRPr="00236302">
        <w:rPr>
          <w:lang w:val="en-US"/>
        </w:rPr>
        <w:t xml:space="preserve"> century, which was inspired by a broader European process and emerging reforms in </w:t>
      </w:r>
      <w:smartTag w:uri="urn:schemas-microsoft-com:office:smarttags" w:element="country-region">
        <w:smartTag w:uri="urn:schemas-microsoft-com:office:smarttags" w:element="place">
          <w:r w:rsidRPr="00236302">
            <w:rPr>
              <w:lang w:val="en-US"/>
            </w:rPr>
            <w:t>Russia</w:t>
          </w:r>
        </w:smartTag>
      </w:smartTag>
      <w:r w:rsidRPr="00236302">
        <w:rPr>
          <w:lang w:val="en-US"/>
        </w:rPr>
        <w:t>.</w:t>
      </w:r>
    </w:p>
  </w:endnote>
  <w:endnote w:id="2">
    <w:p w:rsidR="00BC47DE" w:rsidRDefault="00BC47DE">
      <w:pPr>
        <w:pStyle w:val="EndnoteText"/>
      </w:pPr>
      <w:r>
        <w:rPr>
          <w:rStyle w:val="EndnoteReference"/>
        </w:rPr>
        <w:endnoteRef/>
      </w:r>
      <w:r>
        <w:t xml:space="preserve"> </w:t>
      </w:r>
      <w:r>
        <w:rPr>
          <w:lang w:val="en-US"/>
        </w:rPr>
        <w:t>During the Soviet years such participation in international comparative studies was not allowed.</w:t>
      </w:r>
    </w:p>
  </w:endnote>
  <w:endnote w:id="3">
    <w:p w:rsidR="00BC47DE" w:rsidRDefault="00BC47DE">
      <w:pPr>
        <w:pStyle w:val="EndnoteText"/>
        <w:rPr>
          <w:lang w:val="en-US"/>
        </w:rPr>
      </w:pPr>
      <w:r>
        <w:rPr>
          <w:rStyle w:val="EndnoteReference"/>
        </w:rPr>
        <w:endnoteRef/>
      </w:r>
      <w:r>
        <w:t xml:space="preserve"> </w:t>
      </w:r>
      <w:r>
        <w:rPr>
          <w:lang w:val="en-US"/>
        </w:rPr>
        <w:t>T</w:t>
      </w:r>
      <w:r w:rsidRPr="00011F0A">
        <w:rPr>
          <w:lang w:val="en-US"/>
        </w:rPr>
        <w:t>he number of babies born in</w:t>
      </w:r>
      <w:r>
        <w:rPr>
          <w:lang w:val="en-US"/>
        </w:rPr>
        <w:t xml:space="preserve"> </w:t>
      </w:r>
      <w:smartTag w:uri="urn:schemas-microsoft-com:office:smarttags" w:element="country-region">
        <w:smartTag w:uri="urn:schemas-microsoft-com:office:smarttags" w:element="place">
          <w:r>
            <w:rPr>
              <w:lang w:val="en-US"/>
            </w:rPr>
            <w:t>Latvia</w:t>
          </w:r>
        </w:smartTag>
      </w:smartTag>
      <w:r>
        <w:rPr>
          <w:lang w:val="en-US"/>
        </w:rPr>
        <w:t xml:space="preserve"> in</w:t>
      </w:r>
      <w:r w:rsidRPr="00011F0A">
        <w:rPr>
          <w:lang w:val="en-US"/>
        </w:rPr>
        <w:t xml:space="preserve"> 1991 – 1997 rapidly decreased </w:t>
      </w:r>
      <w:r>
        <w:rPr>
          <w:lang w:val="en-US"/>
        </w:rPr>
        <w:t>to almost a half of its earlier level.</w:t>
      </w:r>
    </w:p>
    <w:p w:rsidR="00BC47DE" w:rsidRDefault="00BC47DE">
      <w:pPr>
        <w:pStyle w:val="EndnoteText"/>
        <w:rPr>
          <w:lang w:val="en-US"/>
        </w:rPr>
      </w:pPr>
    </w:p>
    <w:p w:rsidR="00BC47DE" w:rsidRDefault="00BC47DE">
      <w:pPr>
        <w:pStyle w:val="EndnoteText"/>
      </w:pPr>
      <w:r>
        <w:t xml:space="preserve"> </w:t>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182" w:rsidRDefault="00AE0182">
      <w:r>
        <w:separator/>
      </w:r>
    </w:p>
  </w:footnote>
  <w:footnote w:type="continuationSeparator" w:id="0">
    <w:p w:rsidR="00AE0182" w:rsidRDefault="00AE0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1E6"/>
    <w:multiLevelType w:val="hybridMultilevel"/>
    <w:tmpl w:val="CF9C459A"/>
    <w:lvl w:ilvl="0" w:tplc="04260003">
      <w:start w:val="1"/>
      <w:numFmt w:val="bullet"/>
      <w:lvlText w:val="o"/>
      <w:lvlJc w:val="left"/>
      <w:pPr>
        <w:tabs>
          <w:tab w:val="num" w:pos="1497"/>
        </w:tabs>
        <w:ind w:left="1497" w:hanging="360"/>
      </w:pPr>
      <w:rPr>
        <w:rFonts w:ascii="Courier New" w:hAnsi="Courier New" w:cs="Courier New" w:hint="default"/>
      </w:rPr>
    </w:lvl>
    <w:lvl w:ilvl="1" w:tplc="A10A9396">
      <w:start w:val="2"/>
      <w:numFmt w:val="bullet"/>
      <w:lvlText w:val="-"/>
      <w:lvlJc w:val="left"/>
      <w:pPr>
        <w:tabs>
          <w:tab w:val="num" w:pos="2217"/>
        </w:tabs>
        <w:ind w:left="2217" w:hanging="360"/>
      </w:pPr>
      <w:rPr>
        <w:rFonts w:ascii="Times New Roman" w:eastAsia="Times New Roman" w:hAnsi="Times New Roman" w:cs="Times New Roman" w:hint="default"/>
      </w:rPr>
    </w:lvl>
    <w:lvl w:ilvl="2" w:tplc="04260005" w:tentative="1">
      <w:start w:val="1"/>
      <w:numFmt w:val="bullet"/>
      <w:lvlText w:val=""/>
      <w:lvlJc w:val="left"/>
      <w:pPr>
        <w:tabs>
          <w:tab w:val="num" w:pos="2937"/>
        </w:tabs>
        <w:ind w:left="2937" w:hanging="360"/>
      </w:pPr>
      <w:rPr>
        <w:rFonts w:ascii="Wingdings" w:hAnsi="Wingdings" w:hint="default"/>
      </w:rPr>
    </w:lvl>
    <w:lvl w:ilvl="3" w:tplc="04260001" w:tentative="1">
      <w:start w:val="1"/>
      <w:numFmt w:val="bullet"/>
      <w:lvlText w:val=""/>
      <w:lvlJc w:val="left"/>
      <w:pPr>
        <w:tabs>
          <w:tab w:val="num" w:pos="3657"/>
        </w:tabs>
        <w:ind w:left="3657" w:hanging="360"/>
      </w:pPr>
      <w:rPr>
        <w:rFonts w:ascii="Symbol" w:hAnsi="Symbol" w:hint="default"/>
      </w:rPr>
    </w:lvl>
    <w:lvl w:ilvl="4" w:tplc="04260003" w:tentative="1">
      <w:start w:val="1"/>
      <w:numFmt w:val="bullet"/>
      <w:lvlText w:val="o"/>
      <w:lvlJc w:val="left"/>
      <w:pPr>
        <w:tabs>
          <w:tab w:val="num" w:pos="4377"/>
        </w:tabs>
        <w:ind w:left="4377" w:hanging="360"/>
      </w:pPr>
      <w:rPr>
        <w:rFonts w:ascii="Courier New" w:hAnsi="Courier New" w:cs="Courier New" w:hint="default"/>
      </w:rPr>
    </w:lvl>
    <w:lvl w:ilvl="5" w:tplc="04260005" w:tentative="1">
      <w:start w:val="1"/>
      <w:numFmt w:val="bullet"/>
      <w:lvlText w:val=""/>
      <w:lvlJc w:val="left"/>
      <w:pPr>
        <w:tabs>
          <w:tab w:val="num" w:pos="5097"/>
        </w:tabs>
        <w:ind w:left="5097" w:hanging="360"/>
      </w:pPr>
      <w:rPr>
        <w:rFonts w:ascii="Wingdings" w:hAnsi="Wingdings" w:hint="default"/>
      </w:rPr>
    </w:lvl>
    <w:lvl w:ilvl="6" w:tplc="04260001" w:tentative="1">
      <w:start w:val="1"/>
      <w:numFmt w:val="bullet"/>
      <w:lvlText w:val=""/>
      <w:lvlJc w:val="left"/>
      <w:pPr>
        <w:tabs>
          <w:tab w:val="num" w:pos="5817"/>
        </w:tabs>
        <w:ind w:left="5817" w:hanging="360"/>
      </w:pPr>
      <w:rPr>
        <w:rFonts w:ascii="Symbol" w:hAnsi="Symbol" w:hint="default"/>
      </w:rPr>
    </w:lvl>
    <w:lvl w:ilvl="7" w:tplc="04260003" w:tentative="1">
      <w:start w:val="1"/>
      <w:numFmt w:val="bullet"/>
      <w:lvlText w:val="o"/>
      <w:lvlJc w:val="left"/>
      <w:pPr>
        <w:tabs>
          <w:tab w:val="num" w:pos="6537"/>
        </w:tabs>
        <w:ind w:left="6537" w:hanging="360"/>
      </w:pPr>
      <w:rPr>
        <w:rFonts w:ascii="Courier New" w:hAnsi="Courier New" w:cs="Courier New" w:hint="default"/>
      </w:rPr>
    </w:lvl>
    <w:lvl w:ilvl="8" w:tplc="04260005" w:tentative="1">
      <w:start w:val="1"/>
      <w:numFmt w:val="bullet"/>
      <w:lvlText w:val=""/>
      <w:lvlJc w:val="left"/>
      <w:pPr>
        <w:tabs>
          <w:tab w:val="num" w:pos="7257"/>
        </w:tabs>
        <w:ind w:left="7257" w:hanging="360"/>
      </w:pPr>
      <w:rPr>
        <w:rFonts w:ascii="Wingdings" w:hAnsi="Wingdings" w:hint="default"/>
      </w:rPr>
    </w:lvl>
  </w:abstractNum>
  <w:abstractNum w:abstractNumId="1">
    <w:nsid w:val="290E26BF"/>
    <w:multiLevelType w:val="hybridMultilevel"/>
    <w:tmpl w:val="316EC326"/>
    <w:lvl w:ilvl="0" w:tplc="04260003">
      <w:start w:val="1"/>
      <w:numFmt w:val="bullet"/>
      <w:lvlText w:val="o"/>
      <w:lvlJc w:val="left"/>
      <w:pPr>
        <w:tabs>
          <w:tab w:val="num" w:pos="720"/>
        </w:tabs>
        <w:ind w:left="720" w:hanging="360"/>
      </w:pPr>
      <w:rPr>
        <w:rFonts w:ascii="Courier New" w:hAnsi="Courier New" w:cs="Courier New"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32EF4A29"/>
    <w:multiLevelType w:val="hybridMultilevel"/>
    <w:tmpl w:val="65DC3368"/>
    <w:lvl w:ilvl="0" w:tplc="04260003">
      <w:start w:val="1"/>
      <w:numFmt w:val="bullet"/>
      <w:lvlText w:val="o"/>
      <w:lvlJc w:val="left"/>
      <w:pPr>
        <w:tabs>
          <w:tab w:val="num" w:pos="1440"/>
        </w:tabs>
        <w:ind w:left="1440" w:hanging="360"/>
      </w:pPr>
      <w:rPr>
        <w:rFonts w:ascii="Courier New" w:hAnsi="Courier New" w:cs="Courier New"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
    <w:nsid w:val="352B7C66"/>
    <w:multiLevelType w:val="hybridMultilevel"/>
    <w:tmpl w:val="77DE05FC"/>
    <w:lvl w:ilvl="0" w:tplc="08090001">
      <w:start w:val="1"/>
      <w:numFmt w:val="bullet"/>
      <w:lvlText w:val=""/>
      <w:lvlJc w:val="left"/>
      <w:pPr>
        <w:tabs>
          <w:tab w:val="num" w:pos="777"/>
        </w:tabs>
        <w:ind w:left="77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4">
    <w:nsid w:val="41644B6E"/>
    <w:multiLevelType w:val="hybridMultilevel"/>
    <w:tmpl w:val="2E500D06"/>
    <w:lvl w:ilvl="0" w:tplc="08090001">
      <w:start w:val="1"/>
      <w:numFmt w:val="bullet"/>
      <w:lvlText w:val=""/>
      <w:lvlJc w:val="left"/>
      <w:pPr>
        <w:tabs>
          <w:tab w:val="num" w:pos="777"/>
        </w:tabs>
        <w:ind w:left="77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5">
    <w:nsid w:val="44582C2B"/>
    <w:multiLevelType w:val="hybridMultilevel"/>
    <w:tmpl w:val="05F4DE62"/>
    <w:lvl w:ilvl="0" w:tplc="04260003">
      <w:start w:val="1"/>
      <w:numFmt w:val="bullet"/>
      <w:lvlText w:val="o"/>
      <w:lvlJc w:val="left"/>
      <w:pPr>
        <w:tabs>
          <w:tab w:val="num" w:pos="1857"/>
        </w:tabs>
        <w:ind w:left="1857" w:hanging="360"/>
      </w:pPr>
      <w:rPr>
        <w:rFonts w:ascii="Courier New" w:hAnsi="Courier New" w:cs="Courier New" w:hint="default"/>
      </w:rPr>
    </w:lvl>
    <w:lvl w:ilvl="1" w:tplc="04260003" w:tentative="1">
      <w:start w:val="1"/>
      <w:numFmt w:val="bullet"/>
      <w:lvlText w:val="o"/>
      <w:lvlJc w:val="left"/>
      <w:pPr>
        <w:tabs>
          <w:tab w:val="num" w:pos="2577"/>
        </w:tabs>
        <w:ind w:left="2577" w:hanging="360"/>
      </w:pPr>
      <w:rPr>
        <w:rFonts w:ascii="Courier New" w:hAnsi="Courier New" w:cs="Courier New" w:hint="default"/>
      </w:rPr>
    </w:lvl>
    <w:lvl w:ilvl="2" w:tplc="04260005" w:tentative="1">
      <w:start w:val="1"/>
      <w:numFmt w:val="bullet"/>
      <w:lvlText w:val=""/>
      <w:lvlJc w:val="left"/>
      <w:pPr>
        <w:tabs>
          <w:tab w:val="num" w:pos="3297"/>
        </w:tabs>
        <w:ind w:left="3297" w:hanging="360"/>
      </w:pPr>
      <w:rPr>
        <w:rFonts w:ascii="Wingdings" w:hAnsi="Wingdings" w:hint="default"/>
      </w:rPr>
    </w:lvl>
    <w:lvl w:ilvl="3" w:tplc="04260001" w:tentative="1">
      <w:start w:val="1"/>
      <w:numFmt w:val="bullet"/>
      <w:lvlText w:val=""/>
      <w:lvlJc w:val="left"/>
      <w:pPr>
        <w:tabs>
          <w:tab w:val="num" w:pos="4017"/>
        </w:tabs>
        <w:ind w:left="4017" w:hanging="360"/>
      </w:pPr>
      <w:rPr>
        <w:rFonts w:ascii="Symbol" w:hAnsi="Symbol" w:hint="default"/>
      </w:rPr>
    </w:lvl>
    <w:lvl w:ilvl="4" w:tplc="04260003" w:tentative="1">
      <w:start w:val="1"/>
      <w:numFmt w:val="bullet"/>
      <w:lvlText w:val="o"/>
      <w:lvlJc w:val="left"/>
      <w:pPr>
        <w:tabs>
          <w:tab w:val="num" w:pos="4737"/>
        </w:tabs>
        <w:ind w:left="4737" w:hanging="360"/>
      </w:pPr>
      <w:rPr>
        <w:rFonts w:ascii="Courier New" w:hAnsi="Courier New" w:cs="Courier New" w:hint="default"/>
      </w:rPr>
    </w:lvl>
    <w:lvl w:ilvl="5" w:tplc="04260005" w:tentative="1">
      <w:start w:val="1"/>
      <w:numFmt w:val="bullet"/>
      <w:lvlText w:val=""/>
      <w:lvlJc w:val="left"/>
      <w:pPr>
        <w:tabs>
          <w:tab w:val="num" w:pos="5457"/>
        </w:tabs>
        <w:ind w:left="5457" w:hanging="360"/>
      </w:pPr>
      <w:rPr>
        <w:rFonts w:ascii="Wingdings" w:hAnsi="Wingdings" w:hint="default"/>
      </w:rPr>
    </w:lvl>
    <w:lvl w:ilvl="6" w:tplc="04260001" w:tentative="1">
      <w:start w:val="1"/>
      <w:numFmt w:val="bullet"/>
      <w:lvlText w:val=""/>
      <w:lvlJc w:val="left"/>
      <w:pPr>
        <w:tabs>
          <w:tab w:val="num" w:pos="6177"/>
        </w:tabs>
        <w:ind w:left="6177" w:hanging="360"/>
      </w:pPr>
      <w:rPr>
        <w:rFonts w:ascii="Symbol" w:hAnsi="Symbol" w:hint="default"/>
      </w:rPr>
    </w:lvl>
    <w:lvl w:ilvl="7" w:tplc="04260003" w:tentative="1">
      <w:start w:val="1"/>
      <w:numFmt w:val="bullet"/>
      <w:lvlText w:val="o"/>
      <w:lvlJc w:val="left"/>
      <w:pPr>
        <w:tabs>
          <w:tab w:val="num" w:pos="6897"/>
        </w:tabs>
        <w:ind w:left="6897" w:hanging="360"/>
      </w:pPr>
      <w:rPr>
        <w:rFonts w:ascii="Courier New" w:hAnsi="Courier New" w:cs="Courier New" w:hint="default"/>
      </w:rPr>
    </w:lvl>
    <w:lvl w:ilvl="8" w:tplc="04260005" w:tentative="1">
      <w:start w:val="1"/>
      <w:numFmt w:val="bullet"/>
      <w:lvlText w:val=""/>
      <w:lvlJc w:val="left"/>
      <w:pPr>
        <w:tabs>
          <w:tab w:val="num" w:pos="7617"/>
        </w:tabs>
        <w:ind w:left="7617" w:hanging="360"/>
      </w:pPr>
      <w:rPr>
        <w:rFonts w:ascii="Wingdings" w:hAnsi="Wingdings" w:hint="default"/>
      </w:rPr>
    </w:lvl>
  </w:abstractNum>
  <w:abstractNum w:abstractNumId="6">
    <w:nsid w:val="4C285A81"/>
    <w:multiLevelType w:val="hybridMultilevel"/>
    <w:tmpl w:val="B66CD40E"/>
    <w:lvl w:ilvl="0" w:tplc="08090001">
      <w:start w:val="1"/>
      <w:numFmt w:val="bullet"/>
      <w:lvlText w:val=""/>
      <w:lvlJc w:val="left"/>
      <w:pPr>
        <w:tabs>
          <w:tab w:val="num" w:pos="777"/>
        </w:tabs>
        <w:ind w:left="77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7">
    <w:nsid w:val="5A6D47E1"/>
    <w:multiLevelType w:val="hybridMultilevel"/>
    <w:tmpl w:val="2EEA35B0"/>
    <w:lvl w:ilvl="0" w:tplc="04260003">
      <w:start w:val="1"/>
      <w:numFmt w:val="bullet"/>
      <w:lvlText w:val="o"/>
      <w:lvlJc w:val="left"/>
      <w:pPr>
        <w:tabs>
          <w:tab w:val="num" w:pos="777"/>
        </w:tabs>
        <w:ind w:left="777" w:hanging="360"/>
      </w:pPr>
      <w:rPr>
        <w:rFonts w:ascii="Courier New" w:hAnsi="Courier New" w:cs="Courier New" w:hint="default"/>
      </w:rPr>
    </w:lvl>
    <w:lvl w:ilvl="1" w:tplc="04260003" w:tentative="1">
      <w:start w:val="1"/>
      <w:numFmt w:val="bullet"/>
      <w:lvlText w:val="o"/>
      <w:lvlJc w:val="left"/>
      <w:pPr>
        <w:tabs>
          <w:tab w:val="num" w:pos="1497"/>
        </w:tabs>
        <w:ind w:left="1497" w:hanging="360"/>
      </w:pPr>
      <w:rPr>
        <w:rFonts w:ascii="Courier New" w:hAnsi="Courier New" w:cs="Courier New" w:hint="default"/>
      </w:rPr>
    </w:lvl>
    <w:lvl w:ilvl="2" w:tplc="04260005" w:tentative="1">
      <w:start w:val="1"/>
      <w:numFmt w:val="bullet"/>
      <w:lvlText w:val=""/>
      <w:lvlJc w:val="left"/>
      <w:pPr>
        <w:tabs>
          <w:tab w:val="num" w:pos="2217"/>
        </w:tabs>
        <w:ind w:left="2217" w:hanging="360"/>
      </w:pPr>
      <w:rPr>
        <w:rFonts w:ascii="Wingdings" w:hAnsi="Wingdings" w:hint="default"/>
      </w:rPr>
    </w:lvl>
    <w:lvl w:ilvl="3" w:tplc="04260001" w:tentative="1">
      <w:start w:val="1"/>
      <w:numFmt w:val="bullet"/>
      <w:lvlText w:val=""/>
      <w:lvlJc w:val="left"/>
      <w:pPr>
        <w:tabs>
          <w:tab w:val="num" w:pos="2937"/>
        </w:tabs>
        <w:ind w:left="2937" w:hanging="360"/>
      </w:pPr>
      <w:rPr>
        <w:rFonts w:ascii="Symbol" w:hAnsi="Symbol" w:hint="default"/>
      </w:rPr>
    </w:lvl>
    <w:lvl w:ilvl="4" w:tplc="04260003" w:tentative="1">
      <w:start w:val="1"/>
      <w:numFmt w:val="bullet"/>
      <w:lvlText w:val="o"/>
      <w:lvlJc w:val="left"/>
      <w:pPr>
        <w:tabs>
          <w:tab w:val="num" w:pos="3657"/>
        </w:tabs>
        <w:ind w:left="3657" w:hanging="360"/>
      </w:pPr>
      <w:rPr>
        <w:rFonts w:ascii="Courier New" w:hAnsi="Courier New" w:cs="Courier New" w:hint="default"/>
      </w:rPr>
    </w:lvl>
    <w:lvl w:ilvl="5" w:tplc="04260005" w:tentative="1">
      <w:start w:val="1"/>
      <w:numFmt w:val="bullet"/>
      <w:lvlText w:val=""/>
      <w:lvlJc w:val="left"/>
      <w:pPr>
        <w:tabs>
          <w:tab w:val="num" w:pos="4377"/>
        </w:tabs>
        <w:ind w:left="4377" w:hanging="360"/>
      </w:pPr>
      <w:rPr>
        <w:rFonts w:ascii="Wingdings" w:hAnsi="Wingdings" w:hint="default"/>
      </w:rPr>
    </w:lvl>
    <w:lvl w:ilvl="6" w:tplc="04260001" w:tentative="1">
      <w:start w:val="1"/>
      <w:numFmt w:val="bullet"/>
      <w:lvlText w:val=""/>
      <w:lvlJc w:val="left"/>
      <w:pPr>
        <w:tabs>
          <w:tab w:val="num" w:pos="5097"/>
        </w:tabs>
        <w:ind w:left="5097" w:hanging="360"/>
      </w:pPr>
      <w:rPr>
        <w:rFonts w:ascii="Symbol" w:hAnsi="Symbol" w:hint="default"/>
      </w:rPr>
    </w:lvl>
    <w:lvl w:ilvl="7" w:tplc="04260003" w:tentative="1">
      <w:start w:val="1"/>
      <w:numFmt w:val="bullet"/>
      <w:lvlText w:val="o"/>
      <w:lvlJc w:val="left"/>
      <w:pPr>
        <w:tabs>
          <w:tab w:val="num" w:pos="5817"/>
        </w:tabs>
        <w:ind w:left="5817" w:hanging="360"/>
      </w:pPr>
      <w:rPr>
        <w:rFonts w:ascii="Courier New" w:hAnsi="Courier New" w:cs="Courier New" w:hint="default"/>
      </w:rPr>
    </w:lvl>
    <w:lvl w:ilvl="8" w:tplc="04260005" w:tentative="1">
      <w:start w:val="1"/>
      <w:numFmt w:val="bullet"/>
      <w:lvlText w:val=""/>
      <w:lvlJc w:val="left"/>
      <w:pPr>
        <w:tabs>
          <w:tab w:val="num" w:pos="6537"/>
        </w:tabs>
        <w:ind w:left="6537" w:hanging="360"/>
      </w:pPr>
      <w:rPr>
        <w:rFonts w:ascii="Wingdings" w:hAnsi="Wingdings" w:hint="default"/>
      </w:rPr>
    </w:lvl>
  </w:abstractNum>
  <w:abstractNum w:abstractNumId="8">
    <w:nsid w:val="621F11D0"/>
    <w:multiLevelType w:val="hybridMultilevel"/>
    <w:tmpl w:val="1AB63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7"/>
  </w:num>
  <w:num w:numId="6">
    <w:abstractNumId w:val="6"/>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4DC1"/>
    <w:rsid w:val="00007503"/>
    <w:rsid w:val="00007FCF"/>
    <w:rsid w:val="00014B60"/>
    <w:rsid w:val="00023829"/>
    <w:rsid w:val="0003504C"/>
    <w:rsid w:val="00035899"/>
    <w:rsid w:val="00041DFE"/>
    <w:rsid w:val="00054BA6"/>
    <w:rsid w:val="000657D4"/>
    <w:rsid w:val="000844DE"/>
    <w:rsid w:val="00094CEE"/>
    <w:rsid w:val="000A3987"/>
    <w:rsid w:val="000B0DB2"/>
    <w:rsid w:val="000C442F"/>
    <w:rsid w:val="000C6617"/>
    <w:rsid w:val="000D1DA1"/>
    <w:rsid w:val="000D46E2"/>
    <w:rsid w:val="000D6B5A"/>
    <w:rsid w:val="000F15FE"/>
    <w:rsid w:val="000F37E8"/>
    <w:rsid w:val="0010298D"/>
    <w:rsid w:val="0012086F"/>
    <w:rsid w:val="00131D77"/>
    <w:rsid w:val="00132B9F"/>
    <w:rsid w:val="00135C14"/>
    <w:rsid w:val="00141EFE"/>
    <w:rsid w:val="001510AE"/>
    <w:rsid w:val="0015302E"/>
    <w:rsid w:val="001554FF"/>
    <w:rsid w:val="0017148A"/>
    <w:rsid w:val="00184E9F"/>
    <w:rsid w:val="0019683B"/>
    <w:rsid w:val="001A2024"/>
    <w:rsid w:val="001E15C5"/>
    <w:rsid w:val="002046F1"/>
    <w:rsid w:val="00214481"/>
    <w:rsid w:val="002147A2"/>
    <w:rsid w:val="00236302"/>
    <w:rsid w:val="002470EB"/>
    <w:rsid w:val="00255CB0"/>
    <w:rsid w:val="00257C2F"/>
    <w:rsid w:val="00280AAA"/>
    <w:rsid w:val="00284274"/>
    <w:rsid w:val="00294639"/>
    <w:rsid w:val="002948C2"/>
    <w:rsid w:val="0029536D"/>
    <w:rsid w:val="002C11BF"/>
    <w:rsid w:val="002C42D7"/>
    <w:rsid w:val="002C7D73"/>
    <w:rsid w:val="002D0BFC"/>
    <w:rsid w:val="002D4747"/>
    <w:rsid w:val="00301D4E"/>
    <w:rsid w:val="0032497B"/>
    <w:rsid w:val="003251BF"/>
    <w:rsid w:val="00326702"/>
    <w:rsid w:val="00333500"/>
    <w:rsid w:val="003371FA"/>
    <w:rsid w:val="00341FAF"/>
    <w:rsid w:val="003515D4"/>
    <w:rsid w:val="0035312E"/>
    <w:rsid w:val="003825D9"/>
    <w:rsid w:val="0038379E"/>
    <w:rsid w:val="0038762B"/>
    <w:rsid w:val="00394DC1"/>
    <w:rsid w:val="003A6B43"/>
    <w:rsid w:val="003B2301"/>
    <w:rsid w:val="003B345A"/>
    <w:rsid w:val="003B6420"/>
    <w:rsid w:val="003C14F0"/>
    <w:rsid w:val="003C1F3E"/>
    <w:rsid w:val="003D037D"/>
    <w:rsid w:val="003D4785"/>
    <w:rsid w:val="00446275"/>
    <w:rsid w:val="00462027"/>
    <w:rsid w:val="00482F36"/>
    <w:rsid w:val="00496C94"/>
    <w:rsid w:val="004A103E"/>
    <w:rsid w:val="004B18AE"/>
    <w:rsid w:val="004B47F5"/>
    <w:rsid w:val="004D2024"/>
    <w:rsid w:val="004D3B45"/>
    <w:rsid w:val="004E3745"/>
    <w:rsid w:val="004E55C2"/>
    <w:rsid w:val="004F15FC"/>
    <w:rsid w:val="004F6DAA"/>
    <w:rsid w:val="00505966"/>
    <w:rsid w:val="00505980"/>
    <w:rsid w:val="00523029"/>
    <w:rsid w:val="00527A3B"/>
    <w:rsid w:val="005526A3"/>
    <w:rsid w:val="0055354F"/>
    <w:rsid w:val="00562DBA"/>
    <w:rsid w:val="00562EE4"/>
    <w:rsid w:val="00565D60"/>
    <w:rsid w:val="005734BA"/>
    <w:rsid w:val="0058313E"/>
    <w:rsid w:val="005859E4"/>
    <w:rsid w:val="00591B9F"/>
    <w:rsid w:val="005A3F98"/>
    <w:rsid w:val="005A62B5"/>
    <w:rsid w:val="005C06F0"/>
    <w:rsid w:val="005C0B61"/>
    <w:rsid w:val="005C6BF8"/>
    <w:rsid w:val="005D71F7"/>
    <w:rsid w:val="005E0F04"/>
    <w:rsid w:val="005E4524"/>
    <w:rsid w:val="005F0BC8"/>
    <w:rsid w:val="00600E77"/>
    <w:rsid w:val="00607BE6"/>
    <w:rsid w:val="00624A3C"/>
    <w:rsid w:val="00627583"/>
    <w:rsid w:val="006373BE"/>
    <w:rsid w:val="006427FB"/>
    <w:rsid w:val="00652DD1"/>
    <w:rsid w:val="00654E78"/>
    <w:rsid w:val="00666CFF"/>
    <w:rsid w:val="00671C10"/>
    <w:rsid w:val="00680E55"/>
    <w:rsid w:val="00687147"/>
    <w:rsid w:val="00693EE6"/>
    <w:rsid w:val="0069498D"/>
    <w:rsid w:val="00695E48"/>
    <w:rsid w:val="00697A22"/>
    <w:rsid w:val="006A7448"/>
    <w:rsid w:val="006B4D5D"/>
    <w:rsid w:val="006C36F0"/>
    <w:rsid w:val="006C460E"/>
    <w:rsid w:val="006D118E"/>
    <w:rsid w:val="006D50AC"/>
    <w:rsid w:val="006D7831"/>
    <w:rsid w:val="006E1735"/>
    <w:rsid w:val="006E1F8C"/>
    <w:rsid w:val="006F720D"/>
    <w:rsid w:val="00702DAC"/>
    <w:rsid w:val="00711BD7"/>
    <w:rsid w:val="00722AAD"/>
    <w:rsid w:val="007343EA"/>
    <w:rsid w:val="00737388"/>
    <w:rsid w:val="00753F1D"/>
    <w:rsid w:val="007642F6"/>
    <w:rsid w:val="00767615"/>
    <w:rsid w:val="007810C9"/>
    <w:rsid w:val="007921FB"/>
    <w:rsid w:val="007A3EE9"/>
    <w:rsid w:val="007A73EB"/>
    <w:rsid w:val="007B4D45"/>
    <w:rsid w:val="007B54A3"/>
    <w:rsid w:val="007B564C"/>
    <w:rsid w:val="007B70C2"/>
    <w:rsid w:val="007C0875"/>
    <w:rsid w:val="007C0E08"/>
    <w:rsid w:val="007C7ED0"/>
    <w:rsid w:val="007D40EC"/>
    <w:rsid w:val="007E615C"/>
    <w:rsid w:val="0080133D"/>
    <w:rsid w:val="0080159D"/>
    <w:rsid w:val="0080765C"/>
    <w:rsid w:val="00813070"/>
    <w:rsid w:val="00836C63"/>
    <w:rsid w:val="00840BB8"/>
    <w:rsid w:val="00851512"/>
    <w:rsid w:val="0086107D"/>
    <w:rsid w:val="00874C7F"/>
    <w:rsid w:val="0087528C"/>
    <w:rsid w:val="00875685"/>
    <w:rsid w:val="00880CCB"/>
    <w:rsid w:val="0088356B"/>
    <w:rsid w:val="008912E6"/>
    <w:rsid w:val="008A2232"/>
    <w:rsid w:val="008A2968"/>
    <w:rsid w:val="008B598A"/>
    <w:rsid w:val="008C566E"/>
    <w:rsid w:val="008D3C54"/>
    <w:rsid w:val="008D50A5"/>
    <w:rsid w:val="008E5977"/>
    <w:rsid w:val="008F6074"/>
    <w:rsid w:val="00905E29"/>
    <w:rsid w:val="009105B7"/>
    <w:rsid w:val="00912D9B"/>
    <w:rsid w:val="0091647D"/>
    <w:rsid w:val="0092120C"/>
    <w:rsid w:val="00921FCD"/>
    <w:rsid w:val="00924B00"/>
    <w:rsid w:val="009300AE"/>
    <w:rsid w:val="00931CF8"/>
    <w:rsid w:val="009400F0"/>
    <w:rsid w:val="0094023F"/>
    <w:rsid w:val="00940EA2"/>
    <w:rsid w:val="00943DFD"/>
    <w:rsid w:val="00960B35"/>
    <w:rsid w:val="00967798"/>
    <w:rsid w:val="00986942"/>
    <w:rsid w:val="00992132"/>
    <w:rsid w:val="009926B9"/>
    <w:rsid w:val="00993BD8"/>
    <w:rsid w:val="00996446"/>
    <w:rsid w:val="009B6F9A"/>
    <w:rsid w:val="009C4200"/>
    <w:rsid w:val="009D3D88"/>
    <w:rsid w:val="009E1548"/>
    <w:rsid w:val="009E5B58"/>
    <w:rsid w:val="009F5925"/>
    <w:rsid w:val="00A023F7"/>
    <w:rsid w:val="00A30C2E"/>
    <w:rsid w:val="00A33B86"/>
    <w:rsid w:val="00A56BF8"/>
    <w:rsid w:val="00A77DC6"/>
    <w:rsid w:val="00A81375"/>
    <w:rsid w:val="00A8670A"/>
    <w:rsid w:val="00A8766D"/>
    <w:rsid w:val="00A916B6"/>
    <w:rsid w:val="00A91C80"/>
    <w:rsid w:val="00A944A2"/>
    <w:rsid w:val="00A95525"/>
    <w:rsid w:val="00AB0789"/>
    <w:rsid w:val="00AB1BA4"/>
    <w:rsid w:val="00AB1F88"/>
    <w:rsid w:val="00AC366E"/>
    <w:rsid w:val="00AD5BE8"/>
    <w:rsid w:val="00AE0182"/>
    <w:rsid w:val="00AF6227"/>
    <w:rsid w:val="00AF7472"/>
    <w:rsid w:val="00B14959"/>
    <w:rsid w:val="00B20C1A"/>
    <w:rsid w:val="00B222BE"/>
    <w:rsid w:val="00B279B5"/>
    <w:rsid w:val="00B51E58"/>
    <w:rsid w:val="00B62E7A"/>
    <w:rsid w:val="00B662E3"/>
    <w:rsid w:val="00B759CC"/>
    <w:rsid w:val="00B923CD"/>
    <w:rsid w:val="00B92F2D"/>
    <w:rsid w:val="00BA0CDE"/>
    <w:rsid w:val="00BA0EDA"/>
    <w:rsid w:val="00BA48EF"/>
    <w:rsid w:val="00BA5EA9"/>
    <w:rsid w:val="00BB08AD"/>
    <w:rsid w:val="00BB676D"/>
    <w:rsid w:val="00BC47DE"/>
    <w:rsid w:val="00BC515B"/>
    <w:rsid w:val="00BE5D57"/>
    <w:rsid w:val="00BF5D63"/>
    <w:rsid w:val="00C01F77"/>
    <w:rsid w:val="00C11419"/>
    <w:rsid w:val="00C1550D"/>
    <w:rsid w:val="00C4129B"/>
    <w:rsid w:val="00C456F0"/>
    <w:rsid w:val="00C6680A"/>
    <w:rsid w:val="00C7532F"/>
    <w:rsid w:val="00C85288"/>
    <w:rsid w:val="00C92F6A"/>
    <w:rsid w:val="00CA06CF"/>
    <w:rsid w:val="00CA2563"/>
    <w:rsid w:val="00CA720E"/>
    <w:rsid w:val="00CB4F41"/>
    <w:rsid w:val="00CB77C6"/>
    <w:rsid w:val="00CC02E2"/>
    <w:rsid w:val="00CC1B51"/>
    <w:rsid w:val="00CD420C"/>
    <w:rsid w:val="00CD539B"/>
    <w:rsid w:val="00CE532D"/>
    <w:rsid w:val="00CF744D"/>
    <w:rsid w:val="00D00AF5"/>
    <w:rsid w:val="00D04FDB"/>
    <w:rsid w:val="00D15CCD"/>
    <w:rsid w:val="00D21CC1"/>
    <w:rsid w:val="00D31AB2"/>
    <w:rsid w:val="00D32E85"/>
    <w:rsid w:val="00D34B54"/>
    <w:rsid w:val="00D45EDB"/>
    <w:rsid w:val="00D510B9"/>
    <w:rsid w:val="00D56735"/>
    <w:rsid w:val="00D57B33"/>
    <w:rsid w:val="00D675D7"/>
    <w:rsid w:val="00D8494A"/>
    <w:rsid w:val="00DA157A"/>
    <w:rsid w:val="00DA26BB"/>
    <w:rsid w:val="00DA2BC7"/>
    <w:rsid w:val="00DB59DE"/>
    <w:rsid w:val="00DD4C1A"/>
    <w:rsid w:val="00DF358B"/>
    <w:rsid w:val="00E0231F"/>
    <w:rsid w:val="00E1022B"/>
    <w:rsid w:val="00E116E1"/>
    <w:rsid w:val="00E1342E"/>
    <w:rsid w:val="00E13884"/>
    <w:rsid w:val="00E1487C"/>
    <w:rsid w:val="00E1793D"/>
    <w:rsid w:val="00E20910"/>
    <w:rsid w:val="00E25472"/>
    <w:rsid w:val="00E2704A"/>
    <w:rsid w:val="00E35240"/>
    <w:rsid w:val="00E40229"/>
    <w:rsid w:val="00E469B9"/>
    <w:rsid w:val="00E55AA8"/>
    <w:rsid w:val="00E640B0"/>
    <w:rsid w:val="00E641C7"/>
    <w:rsid w:val="00E84D0D"/>
    <w:rsid w:val="00EA239A"/>
    <w:rsid w:val="00EB1427"/>
    <w:rsid w:val="00EB5C79"/>
    <w:rsid w:val="00EC2D62"/>
    <w:rsid w:val="00EC3475"/>
    <w:rsid w:val="00EC7E58"/>
    <w:rsid w:val="00EE2986"/>
    <w:rsid w:val="00EF2374"/>
    <w:rsid w:val="00EF464D"/>
    <w:rsid w:val="00EF64DC"/>
    <w:rsid w:val="00F16334"/>
    <w:rsid w:val="00F17BBA"/>
    <w:rsid w:val="00F24E44"/>
    <w:rsid w:val="00F274BD"/>
    <w:rsid w:val="00F35A4A"/>
    <w:rsid w:val="00F44CBA"/>
    <w:rsid w:val="00F55ECD"/>
    <w:rsid w:val="00F5798B"/>
    <w:rsid w:val="00F63E42"/>
    <w:rsid w:val="00F74DA6"/>
    <w:rsid w:val="00F8724A"/>
    <w:rsid w:val="00F87DB3"/>
    <w:rsid w:val="00F95F8D"/>
    <w:rsid w:val="00F96B7A"/>
    <w:rsid w:val="00FA0DFD"/>
    <w:rsid w:val="00FA7921"/>
    <w:rsid w:val="00FC1C7B"/>
    <w:rsid w:val="00FC509F"/>
    <w:rsid w:val="00FD1302"/>
    <w:rsid w:val="00FD2E74"/>
    <w:rsid w:val="00FF0BF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AC366E"/>
    <w:pPr>
      <w:keepNext/>
      <w:ind w:firstLine="900"/>
      <w:jc w:val="center"/>
      <w:outlineLvl w:val="2"/>
    </w:pPr>
    <w:rPr>
      <w:b/>
      <w:bCs/>
      <w:i/>
      <w:iCs/>
      <w:lang w:val="lv-LV" w:eastAsia="en-US"/>
    </w:rPr>
  </w:style>
  <w:style w:type="paragraph" w:styleId="Heading7">
    <w:name w:val="heading 7"/>
    <w:basedOn w:val="Normal"/>
    <w:next w:val="Normal"/>
    <w:qFormat/>
    <w:rsid w:val="002470EB"/>
    <w:pPr>
      <w:spacing w:before="240" w:after="60"/>
      <w:outlineLvl w:val="6"/>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E116E1"/>
    <w:pPr>
      <w:jc w:val="both"/>
    </w:pPr>
    <w:rPr>
      <w:szCs w:val="20"/>
      <w:lang w:val="lv-LV" w:eastAsia="en-US"/>
    </w:rPr>
  </w:style>
  <w:style w:type="paragraph" w:styleId="FootnoteText">
    <w:name w:val="footnote text"/>
    <w:basedOn w:val="Normal"/>
    <w:semiHidden/>
    <w:rsid w:val="00E116E1"/>
    <w:rPr>
      <w:sz w:val="20"/>
      <w:szCs w:val="20"/>
      <w:lang w:eastAsia="en-US"/>
    </w:rPr>
  </w:style>
  <w:style w:type="character" w:styleId="FootnoteReference">
    <w:name w:val="footnote reference"/>
    <w:basedOn w:val="DefaultParagraphFont"/>
    <w:semiHidden/>
    <w:rsid w:val="00E116E1"/>
    <w:rPr>
      <w:vertAlign w:val="superscript"/>
    </w:rPr>
  </w:style>
  <w:style w:type="character" w:styleId="CommentReference">
    <w:name w:val="annotation reference"/>
    <w:basedOn w:val="DefaultParagraphFont"/>
    <w:semiHidden/>
    <w:rsid w:val="00E116E1"/>
    <w:rPr>
      <w:sz w:val="16"/>
      <w:szCs w:val="16"/>
    </w:rPr>
  </w:style>
  <w:style w:type="paragraph" w:styleId="CommentText">
    <w:name w:val="annotation text"/>
    <w:basedOn w:val="Normal"/>
    <w:semiHidden/>
    <w:rsid w:val="00E116E1"/>
    <w:rPr>
      <w:sz w:val="20"/>
      <w:szCs w:val="20"/>
      <w:lang w:eastAsia="en-US"/>
    </w:rPr>
  </w:style>
  <w:style w:type="paragraph" w:styleId="BalloonText">
    <w:name w:val="Balloon Text"/>
    <w:basedOn w:val="Normal"/>
    <w:semiHidden/>
    <w:rsid w:val="00E116E1"/>
    <w:rPr>
      <w:rFonts w:ascii="Tahoma" w:hAnsi="Tahoma" w:cs="Tahoma"/>
      <w:sz w:val="16"/>
      <w:szCs w:val="16"/>
    </w:rPr>
  </w:style>
  <w:style w:type="paragraph" w:styleId="EndnoteText">
    <w:name w:val="endnote text"/>
    <w:basedOn w:val="Normal"/>
    <w:semiHidden/>
    <w:rsid w:val="00236302"/>
    <w:rPr>
      <w:sz w:val="20"/>
      <w:szCs w:val="20"/>
    </w:rPr>
  </w:style>
  <w:style w:type="character" w:styleId="EndnoteReference">
    <w:name w:val="endnote reference"/>
    <w:basedOn w:val="DefaultParagraphFont"/>
    <w:semiHidden/>
    <w:rsid w:val="00236302"/>
    <w:rPr>
      <w:vertAlign w:val="superscript"/>
    </w:rPr>
  </w:style>
  <w:style w:type="paragraph" w:styleId="BodyTextIndent2">
    <w:name w:val="Body Text Indent 2"/>
    <w:basedOn w:val="Normal"/>
    <w:rsid w:val="00921FCD"/>
    <w:pPr>
      <w:spacing w:after="120" w:line="480" w:lineRule="auto"/>
      <w:ind w:left="283"/>
    </w:pPr>
  </w:style>
  <w:style w:type="paragraph" w:styleId="BodyTextIndent">
    <w:name w:val="Body Text Indent"/>
    <w:basedOn w:val="Normal"/>
    <w:rsid w:val="00921FCD"/>
    <w:pPr>
      <w:spacing w:after="120"/>
      <w:ind w:left="283"/>
    </w:pPr>
  </w:style>
  <w:style w:type="character" w:styleId="Hyperlink">
    <w:name w:val="Hyperlink"/>
    <w:rsid w:val="000C442F"/>
    <w:rPr>
      <w:rFonts w:cs="Arial"/>
      <w:color w:val="000000"/>
    </w:rPr>
  </w:style>
  <w:style w:type="character" w:styleId="FollowedHyperlink">
    <w:name w:val="FollowedHyperlink"/>
    <w:basedOn w:val="DefaultParagraphFont"/>
    <w:rsid w:val="002470E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c.lv/ENIC/lat/lno/CM-2003/CM_short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logna-bergen2005.no/Bergen/050509_Stocktaking.pdf" TargetMode="External"/><Relationship Id="rId12" Type="http://schemas.openxmlformats.org/officeDocument/2006/relationships/hyperlink" Target="http://www.aic.lv/Obs_2002/rep2001e/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zm.lv/default.aspx?tabID=16&amp;lang=1&amp;id=1329" TargetMode="External"/><Relationship Id="rId5" Type="http://schemas.openxmlformats.org/officeDocument/2006/relationships/footnotes" Target="footnotes.xml"/><Relationship Id="rId10" Type="http://schemas.openxmlformats.org/officeDocument/2006/relationships/hyperlink" Target="http://www.europa.eu.int/comm/education/policies/" TargetMode="External"/><Relationship Id="rId4" Type="http://schemas.openxmlformats.org/officeDocument/2006/relationships/webSettings" Target="webSettings.xml"/><Relationship Id="rId9" Type="http://schemas.openxmlformats.org/officeDocument/2006/relationships/hyperlink" Target="http://www.europa.eu.int/comm/education/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7309</Words>
  <Characters>41666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Revised paper with Andris Kangro</vt:lpstr>
    </vt:vector>
  </TitlesOfParts>
  <Company>Academic and musician</Company>
  <LinksUpToDate>false</LinksUpToDate>
  <CharactersWithSpaces>48878</CharactersWithSpaces>
  <SharedDoc>false</SharedDoc>
  <HLinks>
    <vt:vector size="36" baseType="variant">
      <vt:variant>
        <vt:i4>4915257</vt:i4>
      </vt:variant>
      <vt:variant>
        <vt:i4>15</vt:i4>
      </vt:variant>
      <vt:variant>
        <vt:i4>0</vt:i4>
      </vt:variant>
      <vt:variant>
        <vt:i4>5</vt:i4>
      </vt:variant>
      <vt:variant>
        <vt:lpwstr>http://www.aic.lv/Obs_2002/rep2001e/default.htm</vt:lpwstr>
      </vt:variant>
      <vt:variant>
        <vt:lpwstr/>
      </vt:variant>
      <vt:variant>
        <vt:i4>2949154</vt:i4>
      </vt:variant>
      <vt:variant>
        <vt:i4>12</vt:i4>
      </vt:variant>
      <vt:variant>
        <vt:i4>0</vt:i4>
      </vt:variant>
      <vt:variant>
        <vt:i4>5</vt:i4>
      </vt:variant>
      <vt:variant>
        <vt:lpwstr>http://www.izm.lv/default.aspx?tabID=16&amp;lang=1&amp;id=1329</vt:lpwstr>
      </vt:variant>
      <vt:variant>
        <vt:lpwstr/>
      </vt:variant>
      <vt:variant>
        <vt:i4>262223</vt:i4>
      </vt:variant>
      <vt:variant>
        <vt:i4>9</vt:i4>
      </vt:variant>
      <vt:variant>
        <vt:i4>0</vt:i4>
      </vt:variant>
      <vt:variant>
        <vt:i4>5</vt:i4>
      </vt:variant>
      <vt:variant>
        <vt:lpwstr>http://www.europa.eu.int/comm/education/policies/</vt:lpwstr>
      </vt:variant>
      <vt:variant>
        <vt:lpwstr/>
      </vt:variant>
      <vt:variant>
        <vt:i4>262223</vt:i4>
      </vt:variant>
      <vt:variant>
        <vt:i4>6</vt:i4>
      </vt:variant>
      <vt:variant>
        <vt:i4>0</vt:i4>
      </vt:variant>
      <vt:variant>
        <vt:i4>5</vt:i4>
      </vt:variant>
      <vt:variant>
        <vt:lpwstr>http://www.europa.eu.int/comm/education/policies/</vt:lpwstr>
      </vt:variant>
      <vt:variant>
        <vt:lpwstr/>
      </vt:variant>
      <vt:variant>
        <vt:i4>3670038</vt:i4>
      </vt:variant>
      <vt:variant>
        <vt:i4>3</vt:i4>
      </vt:variant>
      <vt:variant>
        <vt:i4>0</vt:i4>
      </vt:variant>
      <vt:variant>
        <vt:i4>5</vt:i4>
      </vt:variant>
      <vt:variant>
        <vt:lpwstr>http://www.aic.lv/ENIC/lat/lno/CM-2003/CM_shortEN.pdf</vt:lpwstr>
      </vt:variant>
      <vt:variant>
        <vt:lpwstr/>
      </vt:variant>
      <vt:variant>
        <vt:i4>7864340</vt:i4>
      </vt:variant>
      <vt:variant>
        <vt:i4>0</vt:i4>
      </vt:variant>
      <vt:variant>
        <vt:i4>0</vt:i4>
      </vt:variant>
      <vt:variant>
        <vt:i4>5</vt:i4>
      </vt:variant>
      <vt:variant>
        <vt:lpwstr>http://www.bologna-bergen2005.no/Bergen/050509_Stocktaking.pdf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paper with Andris Kangro</dc:title>
  <dc:subject/>
  <dc:creator>David James</dc:creator>
  <cp:keywords/>
  <dc:description/>
  <cp:lastModifiedBy>Anna Lawson</cp:lastModifiedBy>
  <cp:revision>2</cp:revision>
  <dcterms:created xsi:type="dcterms:W3CDTF">2010-09-15T11:07:00Z</dcterms:created>
  <dcterms:modified xsi:type="dcterms:W3CDTF">2010-09-15T11:07:00Z</dcterms:modified>
</cp:coreProperties>
</file>