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D50" w:rsidRPr="00D657CD" w:rsidRDefault="000B5D04">
      <w:pPr>
        <w:jc w:val="left"/>
      </w:pPr>
      <w:r w:rsidRPr="00D657CD">
        <w:t>Britta Martens</w:t>
      </w:r>
    </w:p>
    <w:p w:rsidR="00790D50" w:rsidRPr="00D657CD" w:rsidRDefault="00212219">
      <w:pPr>
        <w:pStyle w:val="Heading2"/>
        <w:ind w:left="0" w:right="-46" w:firstLine="0"/>
      </w:pPr>
      <w:r w:rsidRPr="00D657CD">
        <w:t>Vatican Ceremonies and Tourist Cultur</w:t>
      </w:r>
      <w:r w:rsidR="004E2E77" w:rsidRPr="00D657CD">
        <w:t xml:space="preserve">e in Nineteenth-century British </w:t>
      </w:r>
      <w:r w:rsidRPr="00D657CD">
        <w:t>Travelogues</w:t>
      </w:r>
    </w:p>
    <w:p w:rsidR="00CA32C3" w:rsidRPr="00D657CD" w:rsidRDefault="001434B3" w:rsidP="000572C5">
      <w:pPr>
        <w:ind w:left="0" w:firstLine="0"/>
        <w:jc w:val="both"/>
      </w:pPr>
      <w:r w:rsidRPr="00D657CD">
        <w:t>The decade</w:t>
      </w:r>
      <w:r w:rsidR="00DE48A1" w:rsidRPr="00D657CD">
        <w:t xml:space="preserve">s after </w:t>
      </w:r>
      <w:r w:rsidR="001E06F7" w:rsidRPr="00D657CD">
        <w:t xml:space="preserve">the </w:t>
      </w:r>
      <w:r w:rsidR="00DE48A1" w:rsidRPr="00D657CD">
        <w:t xml:space="preserve">1815 </w:t>
      </w:r>
      <w:r w:rsidR="00D11D47" w:rsidRPr="00D657CD">
        <w:t xml:space="preserve">peace </w:t>
      </w:r>
      <w:r w:rsidR="00DE48A1" w:rsidRPr="00D657CD">
        <w:t>treaty of Versailles</w:t>
      </w:r>
      <w:r w:rsidR="00111D92" w:rsidRPr="00D657CD">
        <w:t xml:space="preserve"> saw</w:t>
      </w:r>
      <w:r w:rsidR="00C81CDE" w:rsidRPr="00D657CD">
        <w:t xml:space="preserve"> the </w:t>
      </w:r>
      <w:r w:rsidR="00C30E57" w:rsidRPr="00D657CD">
        <w:t>growth</w:t>
      </w:r>
      <w:r w:rsidR="00215BA7" w:rsidRPr="00D657CD">
        <w:t xml:space="preserve"> of mass tourism</w:t>
      </w:r>
      <w:r w:rsidR="00C81CDE" w:rsidRPr="00D657CD">
        <w:t xml:space="preserve">. </w:t>
      </w:r>
      <w:r w:rsidR="00D11D47" w:rsidRPr="00D657CD">
        <w:t xml:space="preserve">The </w:t>
      </w:r>
      <w:r w:rsidR="00111D92" w:rsidRPr="00D657CD">
        <w:t xml:space="preserve">British </w:t>
      </w:r>
      <w:r w:rsidR="00DE48A1" w:rsidRPr="00D657CD">
        <w:t>middle</w:t>
      </w:r>
      <w:r w:rsidR="00D11D47" w:rsidRPr="00D657CD">
        <w:t xml:space="preserve"> </w:t>
      </w:r>
      <w:r w:rsidR="00DE48A1" w:rsidRPr="00D657CD">
        <w:t>class</w:t>
      </w:r>
      <w:r w:rsidR="00B90A2F" w:rsidRPr="00D657CD">
        <w:t>,</w:t>
      </w:r>
      <w:r w:rsidR="00C81CDE" w:rsidRPr="00D657CD">
        <w:t xml:space="preserve"> who benefitted from increased prosperity and significant impr</w:t>
      </w:r>
      <w:r w:rsidR="00DE48A1" w:rsidRPr="00D657CD">
        <w:t>o</w:t>
      </w:r>
      <w:r w:rsidR="00C81CDE" w:rsidRPr="00D657CD">
        <w:t>vem</w:t>
      </w:r>
      <w:r w:rsidR="00DE48A1" w:rsidRPr="00D657CD">
        <w:t>e</w:t>
      </w:r>
      <w:r w:rsidR="00C81CDE" w:rsidRPr="00D657CD">
        <w:t>nts in the transport network</w:t>
      </w:r>
      <w:r w:rsidR="00DE48A1" w:rsidRPr="00D657CD">
        <w:t xml:space="preserve">, </w:t>
      </w:r>
      <w:r w:rsidR="00D11D47" w:rsidRPr="00D657CD">
        <w:t>played an important role in the</w:t>
      </w:r>
      <w:r w:rsidR="00DE48A1" w:rsidRPr="00D657CD">
        <w:t xml:space="preserve"> development of this </w:t>
      </w:r>
      <w:r w:rsidR="00D867A0" w:rsidRPr="00D657CD">
        <w:t xml:space="preserve">new </w:t>
      </w:r>
      <w:r w:rsidR="00DE48A1" w:rsidRPr="00D657CD">
        <w:t xml:space="preserve">cultural </w:t>
      </w:r>
      <w:r w:rsidR="00215BA7" w:rsidRPr="00D657CD">
        <w:t>activity</w:t>
      </w:r>
      <w:r w:rsidR="00DE48A1" w:rsidRPr="00D657CD">
        <w:t>,</w:t>
      </w:r>
      <w:r w:rsidR="00D11D47" w:rsidRPr="00D657CD">
        <w:t xml:space="preserve"> </w:t>
      </w:r>
      <w:r w:rsidR="00DE48A1" w:rsidRPr="00D657CD">
        <w:t>an</w:t>
      </w:r>
      <w:r w:rsidR="00D11D47" w:rsidRPr="00D657CD">
        <w:t>d the Italian tourism industry became one o</w:t>
      </w:r>
      <w:r w:rsidR="00E44A87" w:rsidRPr="00D657CD">
        <w:t xml:space="preserve">f its main beneficiaries. </w:t>
      </w:r>
      <w:r w:rsidR="00A26ABD" w:rsidRPr="00D657CD">
        <w:t>In the two centuries since</w:t>
      </w:r>
      <w:r w:rsidR="00E44A87" w:rsidRPr="00D657CD">
        <w:t xml:space="preserve">, </w:t>
      </w:r>
      <w:r w:rsidR="00D11D47" w:rsidRPr="00D657CD">
        <w:t>Italy</w:t>
      </w:r>
      <w:r w:rsidR="003514C4" w:rsidRPr="00D657CD">
        <w:t xml:space="preserve"> </w:t>
      </w:r>
      <w:r w:rsidR="00A26ABD" w:rsidRPr="00D657CD">
        <w:t>has become</w:t>
      </w:r>
      <w:r w:rsidR="00E44A87" w:rsidRPr="00D657CD">
        <w:t xml:space="preserve"> </w:t>
      </w:r>
      <w:r w:rsidR="00974504" w:rsidRPr="00D657CD">
        <w:t>the world’s fourth</w:t>
      </w:r>
      <w:r w:rsidR="003514C4" w:rsidRPr="00D657CD">
        <w:t xml:space="preserve"> highest earner</w:t>
      </w:r>
      <w:r w:rsidR="00974504" w:rsidRPr="00D657CD">
        <w:t xml:space="preserve"> from tourism</w:t>
      </w:r>
      <w:r w:rsidR="003514C4" w:rsidRPr="00D657CD">
        <w:t xml:space="preserve"> and</w:t>
      </w:r>
      <w:r w:rsidR="00835AF9" w:rsidRPr="00D657CD">
        <w:t xml:space="preserve"> the fifth most visited country</w:t>
      </w:r>
      <w:r w:rsidR="00A23D2E" w:rsidRPr="00D657CD">
        <w:t xml:space="preserve"> (World Tourism Organization 5)</w:t>
      </w:r>
      <w:r w:rsidR="00974504" w:rsidRPr="00D657CD">
        <w:t xml:space="preserve">. </w:t>
      </w:r>
      <w:r w:rsidR="00E41F60" w:rsidRPr="00D657CD">
        <w:t>The confrontation with otherness that occurs</w:t>
      </w:r>
      <w:r w:rsidR="003E020F" w:rsidRPr="00D657CD">
        <w:t xml:space="preserve"> in tourism is </w:t>
      </w:r>
      <w:proofErr w:type="gramStart"/>
      <w:r w:rsidR="003E020F" w:rsidRPr="00D657CD">
        <w:t>key</w:t>
      </w:r>
      <w:proofErr w:type="gramEnd"/>
      <w:r w:rsidR="003E020F" w:rsidRPr="00D657CD">
        <w:t xml:space="preserve"> to giving an</w:t>
      </w:r>
      <w:r w:rsidR="00E41F60" w:rsidRPr="00D657CD">
        <w:t xml:space="preserve"> insight into the tourist’s values as well as opening up a dialogue be</w:t>
      </w:r>
      <w:r w:rsidR="003E020F" w:rsidRPr="00D657CD">
        <w:t>tween the self and the visited</w:t>
      </w:r>
      <w:r w:rsidR="003214CB" w:rsidRPr="00D657CD">
        <w:t xml:space="preserve"> culture</w:t>
      </w:r>
      <w:r w:rsidR="00E41F60" w:rsidRPr="00D657CD">
        <w:t xml:space="preserve">. </w:t>
      </w:r>
      <w:r w:rsidR="00835AF9" w:rsidRPr="00D657CD">
        <w:t xml:space="preserve">Alongside remnants from Roman antiquity, Italy’s main sights were and are </w:t>
      </w:r>
      <w:r w:rsidR="003514C4" w:rsidRPr="00D657CD">
        <w:t xml:space="preserve">its </w:t>
      </w:r>
      <w:r w:rsidR="00835AF9" w:rsidRPr="00D657CD">
        <w:t xml:space="preserve">religious architecture and </w:t>
      </w:r>
      <w:r w:rsidR="000340F1" w:rsidRPr="00D657CD">
        <w:t>artefacts</w:t>
      </w:r>
      <w:r w:rsidR="00835AF9" w:rsidRPr="00D657CD">
        <w:t>.</w:t>
      </w:r>
      <w:r w:rsidR="003514C4" w:rsidRPr="00D657CD">
        <w:t xml:space="preserve"> </w:t>
      </w:r>
      <w:r w:rsidR="00835AF9" w:rsidRPr="00D657CD">
        <w:t xml:space="preserve">As these sacred </w:t>
      </w:r>
      <w:proofErr w:type="spellStart"/>
      <w:r w:rsidR="00835AF9" w:rsidRPr="00D657CD">
        <w:t>sights</w:t>
      </w:r>
      <w:proofErr w:type="spellEnd"/>
      <w:r w:rsidR="00835AF9" w:rsidRPr="00D657CD">
        <w:t xml:space="preserve"> </w:t>
      </w:r>
      <w:r w:rsidR="00CA32C3" w:rsidRPr="00D657CD">
        <w:t>we</w:t>
      </w:r>
      <w:r w:rsidR="00835AF9" w:rsidRPr="00D657CD">
        <w:t>re Catholic, they represent</w:t>
      </w:r>
      <w:r w:rsidR="00E41F60" w:rsidRPr="00D657CD">
        <w:t>ed</w:t>
      </w:r>
      <w:r w:rsidR="00F05206" w:rsidRPr="00D657CD">
        <w:t xml:space="preserve"> a significant </w:t>
      </w:r>
      <w:r w:rsidR="00835AF9" w:rsidRPr="00D657CD">
        <w:t>chal</w:t>
      </w:r>
      <w:r w:rsidR="00BA3316" w:rsidRPr="00D657CD">
        <w:t xml:space="preserve">lenge of otherness to British </w:t>
      </w:r>
      <w:r w:rsidR="00835AF9" w:rsidRPr="00D657CD">
        <w:t>t</w:t>
      </w:r>
      <w:r w:rsidR="009C4A96" w:rsidRPr="00D657CD">
        <w:t>ourists</w:t>
      </w:r>
      <w:r w:rsidR="00835AF9" w:rsidRPr="00D657CD">
        <w:t xml:space="preserve"> </w:t>
      </w:r>
      <w:r w:rsidR="00BA3316" w:rsidRPr="00D657CD">
        <w:t>of the post-Napoleonic era</w:t>
      </w:r>
      <w:r w:rsidR="00835AF9" w:rsidRPr="00D657CD">
        <w:t xml:space="preserve"> </w:t>
      </w:r>
      <w:r w:rsidR="009C4A96" w:rsidRPr="00D657CD">
        <w:t>t</w:t>
      </w:r>
      <w:r w:rsidR="00835AF9" w:rsidRPr="00D657CD">
        <w:t>he</w:t>
      </w:r>
      <w:r w:rsidR="009C4A96" w:rsidRPr="00D657CD">
        <w:t>y</w:t>
      </w:r>
      <w:r w:rsidR="00E41F60" w:rsidRPr="00D657CD">
        <w:t xml:space="preserve"> </w:t>
      </w:r>
      <w:r w:rsidR="00E44A87" w:rsidRPr="00D657CD">
        <w:t>were not likely to</w:t>
      </w:r>
      <w:r w:rsidR="00835AF9" w:rsidRPr="00D657CD">
        <w:t xml:space="preserve"> encounter when travelling </w:t>
      </w:r>
      <w:r w:rsidR="00B90A2F" w:rsidRPr="00D657CD">
        <w:t>with</w:t>
      </w:r>
      <w:r w:rsidR="00835AF9" w:rsidRPr="00D657CD">
        <w:t>in the UK or other Protestant countries</w:t>
      </w:r>
      <w:r w:rsidR="003514C4" w:rsidRPr="00D657CD">
        <w:t xml:space="preserve">. </w:t>
      </w:r>
      <w:r w:rsidR="00140B91" w:rsidRPr="00D657CD">
        <w:t xml:space="preserve">The accounts of </w:t>
      </w:r>
      <w:r w:rsidR="003E020F" w:rsidRPr="00D657CD">
        <w:t>visits by Brit</w:t>
      </w:r>
      <w:r w:rsidR="00CA32C3" w:rsidRPr="00D657CD">
        <w:t>ish tourists</w:t>
      </w:r>
      <w:r w:rsidR="0043743C" w:rsidRPr="00D657CD">
        <w:t xml:space="preserve"> to </w:t>
      </w:r>
      <w:r w:rsidR="00140B91" w:rsidRPr="00D657CD">
        <w:t xml:space="preserve">Italian </w:t>
      </w:r>
      <w:r w:rsidR="00530118" w:rsidRPr="00D657CD">
        <w:t>religious</w:t>
      </w:r>
      <w:r w:rsidR="0043743C" w:rsidRPr="00D657CD">
        <w:t xml:space="preserve"> sights</w:t>
      </w:r>
      <w:r w:rsidR="00140B91" w:rsidRPr="00D657CD">
        <w:t xml:space="preserve"> predictably reveal attitudes </w:t>
      </w:r>
      <w:r w:rsidR="00707684" w:rsidRPr="00D657CD">
        <w:t xml:space="preserve">shaped by anti-Catholic </w:t>
      </w:r>
      <w:proofErr w:type="gramStart"/>
      <w:r w:rsidR="00707684" w:rsidRPr="00D657CD">
        <w:t>prejudice</w:t>
      </w:r>
      <w:proofErr w:type="gramEnd"/>
      <w:r w:rsidR="00140B91" w:rsidRPr="00D657CD">
        <w:t>.</w:t>
      </w:r>
      <w:r w:rsidR="005B026E" w:rsidRPr="00D657CD">
        <w:t xml:space="preserve"> </w:t>
      </w:r>
      <w:r w:rsidR="00215BA7" w:rsidRPr="00D657CD">
        <w:t>Going beyond the obvious theological dimension of this opposition to Italian Catholicism, these travelogues offer important insights into the tourists’ broader cultural assumptions about Italians and Cath</w:t>
      </w:r>
      <w:r w:rsidR="00C30E57" w:rsidRPr="00D657CD">
        <w:t>olicism as well as their</w:t>
      </w:r>
      <w:r w:rsidR="00215BA7" w:rsidRPr="00D657CD">
        <w:t xml:space="preserve"> own </w:t>
      </w:r>
      <w:r w:rsidR="00A31049" w:rsidRPr="00D657CD">
        <w:t>culture</w:t>
      </w:r>
      <w:r w:rsidR="00215BA7" w:rsidRPr="00D657CD">
        <w:t>.</w:t>
      </w:r>
      <w:r w:rsidR="003E020F" w:rsidRPr="00D657CD">
        <w:t xml:space="preserve"> </w:t>
      </w:r>
    </w:p>
    <w:p w:rsidR="008B500F" w:rsidRPr="00D657CD" w:rsidRDefault="003E020F" w:rsidP="000572C5">
      <w:pPr>
        <w:ind w:left="0" w:firstLine="0"/>
        <w:jc w:val="both"/>
      </w:pPr>
      <w:r w:rsidRPr="00D657CD">
        <w:t xml:space="preserve">Reversing the normal perspective </w:t>
      </w:r>
      <w:r w:rsidR="004F71EA" w:rsidRPr="00D657CD">
        <w:t xml:space="preserve">of these texts </w:t>
      </w:r>
      <w:r w:rsidRPr="00D657CD">
        <w:t>from the</w:t>
      </w:r>
      <w:r w:rsidR="001E06F7" w:rsidRPr="00D657CD">
        <w:t>ir</w:t>
      </w:r>
      <w:r w:rsidRPr="00D657CD">
        <w:t xml:space="preserve"> focus on the foreign </w:t>
      </w:r>
      <w:r w:rsidR="00CA32C3" w:rsidRPr="00D657CD">
        <w:t>‘o</w:t>
      </w:r>
      <w:r w:rsidRPr="00D657CD">
        <w:t>ther</w:t>
      </w:r>
      <w:r w:rsidR="00CA32C3" w:rsidRPr="00D657CD">
        <w:t>’</w:t>
      </w:r>
      <w:r w:rsidRPr="00D657CD">
        <w:t xml:space="preserve"> to an</w:t>
      </w:r>
      <w:r w:rsidR="00314351" w:rsidRPr="00D657CD">
        <w:t xml:space="preserve"> observat</w:t>
      </w:r>
      <w:r w:rsidR="003214CB" w:rsidRPr="00D657CD">
        <w:t xml:space="preserve">ion of the tourists’ </w:t>
      </w:r>
      <w:r w:rsidR="00314351" w:rsidRPr="00D657CD">
        <w:t xml:space="preserve">manner of observing, this </w:t>
      </w:r>
      <w:r w:rsidR="000B5D04" w:rsidRPr="00D657CD">
        <w:t>essay</w:t>
      </w:r>
      <w:r w:rsidRPr="00D657CD">
        <w:t xml:space="preserve"> </w:t>
      </w:r>
      <w:r w:rsidR="004F71EA" w:rsidRPr="00D657CD">
        <w:t xml:space="preserve">examines whether the apparent dichotomies between self and </w:t>
      </w:r>
      <w:r w:rsidR="00CA32C3" w:rsidRPr="00D657CD">
        <w:t>‘o</w:t>
      </w:r>
      <w:r w:rsidR="004F71EA" w:rsidRPr="00D657CD">
        <w:t>ther</w:t>
      </w:r>
      <w:r w:rsidR="00CA32C3" w:rsidRPr="00D657CD">
        <w:t>’</w:t>
      </w:r>
      <w:r w:rsidR="004F71EA" w:rsidRPr="00D657CD">
        <w:t xml:space="preserve"> stand up to closer scrutiny. We </w:t>
      </w:r>
      <w:r w:rsidR="009210F8" w:rsidRPr="00D657CD">
        <w:t>have to ask what attracted significant</w:t>
      </w:r>
      <w:r w:rsidR="004F71EA" w:rsidRPr="00D657CD">
        <w:t xml:space="preserve"> numbers of British tourists to </w:t>
      </w:r>
      <w:r w:rsidR="00633DCE" w:rsidRPr="00D657CD">
        <w:t xml:space="preserve">seek abroad an </w:t>
      </w:r>
      <w:r w:rsidR="008B500F" w:rsidRPr="00D657CD">
        <w:t xml:space="preserve">encounter </w:t>
      </w:r>
      <w:r w:rsidR="00633DCE" w:rsidRPr="00D657CD">
        <w:t>with</w:t>
      </w:r>
      <w:r w:rsidR="008B500F" w:rsidRPr="00D657CD">
        <w:t xml:space="preserve"> a religion which British public opinion </w:t>
      </w:r>
      <w:r w:rsidR="00314351" w:rsidRPr="00D657CD">
        <w:t>often treated with hostility</w:t>
      </w:r>
      <w:r w:rsidR="008B500F" w:rsidRPr="00D657CD">
        <w:t xml:space="preserve"> and how texts deal with this tension. </w:t>
      </w:r>
      <w:r w:rsidR="00E1303A" w:rsidRPr="00D657CD">
        <w:t xml:space="preserve">The texts under consideration mostly date from the 1820s to 1850s, and </w:t>
      </w:r>
      <w:r w:rsidR="00B31E79" w:rsidRPr="00D657CD">
        <w:t xml:space="preserve">most of the authors are professional writers, first and foremost Charles </w:t>
      </w:r>
      <w:r w:rsidR="00DB5A46" w:rsidRPr="00D657CD">
        <w:t>Dickens</w:t>
      </w:r>
      <w:r w:rsidR="00B31E79" w:rsidRPr="00D657CD">
        <w:t xml:space="preserve">, </w:t>
      </w:r>
      <w:proofErr w:type="gramStart"/>
      <w:r w:rsidR="00B31E79" w:rsidRPr="00D657CD">
        <w:t>whose</w:t>
      </w:r>
      <w:proofErr w:type="gramEnd"/>
      <w:r w:rsidR="00B31E79" w:rsidRPr="00D657CD">
        <w:t xml:space="preserve"> </w:t>
      </w:r>
      <w:r w:rsidR="00B31E79" w:rsidRPr="00D657CD">
        <w:rPr>
          <w:i/>
        </w:rPr>
        <w:t>Pictures from Italy</w:t>
      </w:r>
      <w:r w:rsidR="00B31E79" w:rsidRPr="00D657CD">
        <w:t xml:space="preserve"> (1846) is the only text among them which is still in print.</w:t>
      </w:r>
      <w:r w:rsidR="00E1303A" w:rsidRPr="00D657CD">
        <w:t xml:space="preserve"> </w:t>
      </w:r>
      <w:r w:rsidR="00215BA7" w:rsidRPr="00D657CD">
        <w:t>Compared to ordinary tourists, professional authors should be more self-conscious, but the analysis will show that even they are sometimes un</w:t>
      </w:r>
      <w:r w:rsidR="00B245AB" w:rsidRPr="00D657CD">
        <w:t>aware</w:t>
      </w:r>
      <w:r w:rsidR="00215BA7" w:rsidRPr="00D657CD">
        <w:t xml:space="preserve"> of </w:t>
      </w:r>
      <w:r w:rsidR="004C5057" w:rsidRPr="00D657CD">
        <w:t>incongruities in the</w:t>
      </w:r>
      <w:r w:rsidR="00C30E57" w:rsidRPr="00D657CD">
        <w:t>ir own</w:t>
      </w:r>
      <w:r w:rsidR="004C5057" w:rsidRPr="00D657CD">
        <w:t xml:space="preserve"> attitudes</w:t>
      </w:r>
      <w:r w:rsidR="00215BA7" w:rsidRPr="00D657CD">
        <w:t xml:space="preserve"> which their texts expose.</w:t>
      </w:r>
    </w:p>
    <w:p w:rsidR="00FA44E5" w:rsidRPr="00D657CD" w:rsidRDefault="003551EC" w:rsidP="000572C5">
      <w:pPr>
        <w:ind w:left="0" w:firstLine="0"/>
        <w:jc w:val="both"/>
      </w:pPr>
      <w:r w:rsidRPr="00D657CD">
        <w:t>A</w:t>
      </w:r>
      <w:r w:rsidR="008B500F" w:rsidRPr="00D657CD">
        <w:t xml:space="preserve"> textual focus on accounts of religious ceremonies promises a</w:t>
      </w:r>
      <w:r w:rsidR="009D7CAD" w:rsidRPr="00D657CD">
        <w:t xml:space="preserve"> better insight into the tourists’ response to lived Itali</w:t>
      </w:r>
      <w:r w:rsidR="00F5614D" w:rsidRPr="00D657CD">
        <w:t>an culture than reports about</w:t>
      </w:r>
      <w:r w:rsidR="009D7CAD" w:rsidRPr="00D657CD">
        <w:t xml:space="preserve"> static, historical </w:t>
      </w:r>
      <w:r w:rsidR="000340F1" w:rsidRPr="00D657CD">
        <w:t>artefacts</w:t>
      </w:r>
      <w:r w:rsidR="009D7CAD" w:rsidRPr="00D657CD">
        <w:t xml:space="preserve">. </w:t>
      </w:r>
      <w:r w:rsidR="001E06F7" w:rsidRPr="00D657CD">
        <w:t>The</w:t>
      </w:r>
      <w:r w:rsidR="00534593" w:rsidRPr="00D657CD">
        <w:t xml:space="preserve"> primary texts for this </w:t>
      </w:r>
      <w:r w:rsidR="000B5D04" w:rsidRPr="00D657CD">
        <w:t>essay</w:t>
      </w:r>
      <w:r w:rsidR="00F5577C" w:rsidRPr="00D657CD">
        <w:t xml:space="preserve"> concentrate mainly on Holy Week</w:t>
      </w:r>
      <w:r w:rsidR="00314351" w:rsidRPr="00D657CD">
        <w:t xml:space="preserve"> in the Vatican</w:t>
      </w:r>
      <w:r w:rsidR="00E44A87" w:rsidRPr="00D657CD">
        <w:t>,</w:t>
      </w:r>
      <w:r w:rsidR="00F5577C" w:rsidRPr="00D657CD">
        <w:t xml:space="preserve"> not only because this longest and most elaborate succession of Catholic cere</w:t>
      </w:r>
      <w:r w:rsidR="00BA3316" w:rsidRPr="00D657CD">
        <w:t>monies elicited extended description</w:t>
      </w:r>
      <w:r w:rsidR="00F5577C" w:rsidRPr="00D657CD">
        <w:t xml:space="preserve">s, but also because, being a must for foreign visitors, it offers an ideal opportunity for observing the </w:t>
      </w:r>
      <w:r w:rsidR="000340F1" w:rsidRPr="00D657CD">
        <w:t>behaviour</w:t>
      </w:r>
      <w:r w:rsidR="00F5577C" w:rsidRPr="00D657CD">
        <w:t xml:space="preserve"> of the British tourists and for probing their ambiguous attitude towards Italian Catholicism. Moreover, since the </w:t>
      </w:r>
      <w:r w:rsidR="00534593" w:rsidRPr="00D657CD">
        <w:t xml:space="preserve">Vatican’s </w:t>
      </w:r>
      <w:r w:rsidR="00F5577C" w:rsidRPr="00D657CD">
        <w:t>ceremo</w:t>
      </w:r>
      <w:r w:rsidR="00534593" w:rsidRPr="00D657CD">
        <w:t>nies of Holy Week</w:t>
      </w:r>
      <w:r w:rsidR="00F5577C" w:rsidRPr="00D657CD">
        <w:t xml:space="preserve"> followed a strict pattern, it is </w:t>
      </w:r>
      <w:r w:rsidR="00CA32C3" w:rsidRPr="00D657CD">
        <w:t>legitimate</w:t>
      </w:r>
      <w:r w:rsidR="00F5577C" w:rsidRPr="00D657CD">
        <w:t xml:space="preserve"> to assume t</w:t>
      </w:r>
      <w:r w:rsidR="00E44A87" w:rsidRPr="00D657CD">
        <w:t>hat the texts describe very</w:t>
      </w:r>
      <w:r w:rsidR="00F5577C" w:rsidRPr="00D657CD">
        <w:t xml:space="preserve"> similar events</w:t>
      </w:r>
      <w:r w:rsidR="00F5614D" w:rsidRPr="00D657CD">
        <w:t xml:space="preserve"> even if they date from different years</w:t>
      </w:r>
      <w:r w:rsidR="00F5577C" w:rsidRPr="00D657CD">
        <w:t xml:space="preserve">. This </w:t>
      </w:r>
      <w:r w:rsidR="00E44A87" w:rsidRPr="00D657CD">
        <w:t>allows us to distinguish between observations</w:t>
      </w:r>
      <w:r w:rsidR="00F5614D" w:rsidRPr="00D657CD">
        <w:t xml:space="preserve"> </w:t>
      </w:r>
      <w:r w:rsidR="00E44A87" w:rsidRPr="00D657CD">
        <w:t>ba</w:t>
      </w:r>
      <w:r w:rsidR="00170E8B" w:rsidRPr="00D657CD">
        <w:t>sed on facts</w:t>
      </w:r>
      <w:r w:rsidR="00BA3316" w:rsidRPr="00D657CD">
        <w:t>,</w:t>
      </w:r>
      <w:r w:rsidR="00170E8B" w:rsidRPr="00D657CD">
        <w:t xml:space="preserve"> since they</w:t>
      </w:r>
      <w:r w:rsidR="00E44A87" w:rsidRPr="00D657CD">
        <w:t xml:space="preserve"> are made by several authors</w:t>
      </w:r>
      <w:r w:rsidR="00BA3316" w:rsidRPr="00D657CD">
        <w:t>,</w:t>
      </w:r>
      <w:r w:rsidR="00E44A87" w:rsidRPr="00D657CD">
        <w:t xml:space="preserve"> and the artistic licens</w:t>
      </w:r>
      <w:r w:rsidR="00170E8B" w:rsidRPr="00D657CD">
        <w:t xml:space="preserve">e of individual writers. </w:t>
      </w:r>
      <w:r w:rsidR="00633DCE" w:rsidRPr="00D657CD">
        <w:t xml:space="preserve">Despite the absence of sources directly </w:t>
      </w:r>
      <w:r w:rsidR="00CA32C3" w:rsidRPr="00D657CD">
        <w:t>conveying</w:t>
      </w:r>
      <w:r w:rsidR="00633DCE" w:rsidRPr="00D657CD">
        <w:t xml:space="preserve"> the Vatican’s attitude to the presence of tourist</w:t>
      </w:r>
      <w:r w:rsidR="009A2165" w:rsidRPr="00D657CD">
        <w:t>s</w:t>
      </w:r>
      <w:r w:rsidR="00633DCE" w:rsidRPr="00D657CD">
        <w:t xml:space="preserve"> at its most important ceremonies, </w:t>
      </w:r>
      <w:r w:rsidR="00314351" w:rsidRPr="00D657CD">
        <w:t xml:space="preserve">the </w:t>
      </w:r>
      <w:r w:rsidR="000B5D04" w:rsidRPr="00D657CD">
        <w:t>essay</w:t>
      </w:r>
      <w:r w:rsidR="00314351" w:rsidRPr="00D657CD">
        <w:t xml:space="preserve"> will also consider</w:t>
      </w:r>
      <w:r w:rsidR="009A2165" w:rsidRPr="00D657CD">
        <w:t xml:space="preserve"> indications in the travelogues of how the </w:t>
      </w:r>
      <w:r w:rsidR="00E54F94" w:rsidRPr="00D657CD">
        <w:t>Catholic Church responded to</w:t>
      </w:r>
      <w:r w:rsidR="009A2165" w:rsidRPr="00D657CD">
        <w:t xml:space="preserve"> </w:t>
      </w:r>
      <w:r w:rsidR="00B245AB" w:rsidRPr="00D657CD">
        <w:t>these rather obtrusive observers</w:t>
      </w:r>
      <w:r w:rsidR="009A2165" w:rsidRPr="00D657CD">
        <w:t xml:space="preserve">. As in the case of the tourists’ paradoxical attraction to these ceremonies, </w:t>
      </w:r>
      <w:r w:rsidR="00215BA7" w:rsidRPr="00D657CD">
        <w:t>critical concepts from tourism studies</w:t>
      </w:r>
      <w:r w:rsidR="009A2165" w:rsidRPr="00D657CD">
        <w:t xml:space="preserve"> </w:t>
      </w:r>
      <w:r w:rsidR="00314351" w:rsidRPr="00D657CD">
        <w:t xml:space="preserve">will be useful for </w:t>
      </w:r>
      <w:r w:rsidR="00D54714" w:rsidRPr="00D657CD">
        <w:t>analyzing</w:t>
      </w:r>
      <w:r w:rsidR="003573CD" w:rsidRPr="00D657CD">
        <w:t xml:space="preserve"> how the Vatican dealt</w:t>
      </w:r>
      <w:r w:rsidR="009A2165" w:rsidRPr="00D657CD">
        <w:t xml:space="preserve"> with the </w:t>
      </w:r>
      <w:r w:rsidR="003573CD" w:rsidRPr="00D657CD">
        <w:t>appropriation of its rituals as</w:t>
      </w:r>
      <w:r w:rsidR="009A2165" w:rsidRPr="00D657CD">
        <w:t xml:space="preserve"> tourist displays. </w:t>
      </w:r>
    </w:p>
    <w:p w:rsidR="00B31E79" w:rsidRPr="00D657CD" w:rsidRDefault="00B31E79" w:rsidP="000572C5">
      <w:pPr>
        <w:ind w:left="0" w:firstLine="0"/>
      </w:pPr>
      <w:r w:rsidRPr="00D657CD">
        <w:t>***</w:t>
      </w:r>
    </w:p>
    <w:p w:rsidR="007108E5" w:rsidRPr="00D657CD" w:rsidRDefault="00E54F94" w:rsidP="000572C5">
      <w:pPr>
        <w:ind w:left="0" w:firstLine="0"/>
        <w:jc w:val="both"/>
      </w:pPr>
      <w:r w:rsidRPr="00D657CD">
        <w:t xml:space="preserve">Before turning to the texts about Holy Week, it is necessary to give a quick </w:t>
      </w:r>
      <w:r w:rsidRPr="00D657CD">
        <w:rPr>
          <w:i/>
        </w:rPr>
        <w:t xml:space="preserve">tour </w:t>
      </w:r>
      <w:proofErr w:type="spellStart"/>
      <w:r w:rsidRPr="00D657CD">
        <w:rPr>
          <w:i/>
        </w:rPr>
        <w:t>d’horizon</w:t>
      </w:r>
      <w:proofErr w:type="spellEnd"/>
      <w:r w:rsidRPr="00D657CD">
        <w:t xml:space="preserve"> of </w:t>
      </w:r>
      <w:r w:rsidR="002673CB" w:rsidRPr="00D657CD">
        <w:t xml:space="preserve">the preconceptions </w:t>
      </w:r>
      <w:r w:rsidR="00BF38AA" w:rsidRPr="00D657CD">
        <w:t xml:space="preserve">regarding Italy and Catholicism </w:t>
      </w:r>
      <w:r w:rsidR="002673CB" w:rsidRPr="00D657CD">
        <w:t>which many nineteenth-century British tra</w:t>
      </w:r>
      <w:r w:rsidR="00B359C6" w:rsidRPr="00D657CD">
        <w:t>vel writers and their readers</w:t>
      </w:r>
      <w:r w:rsidR="002673CB" w:rsidRPr="00D657CD">
        <w:t xml:space="preserve"> would have </w:t>
      </w:r>
      <w:r w:rsidR="00BF38AA" w:rsidRPr="00D657CD">
        <w:t>had</w:t>
      </w:r>
      <w:r w:rsidR="002673CB" w:rsidRPr="00D657CD">
        <w:t xml:space="preserve">. </w:t>
      </w:r>
      <w:r w:rsidR="00F04179" w:rsidRPr="00D657CD">
        <w:t>There was widespread appreciation of the picturesque Italian landscape and Classical and Renaissance architecture, which had been fostered by landscape painting and the writings of famous Ro</w:t>
      </w:r>
      <w:r w:rsidR="00A95DAA" w:rsidRPr="00D657CD">
        <w:t>mantic visitors to the country</w:t>
      </w:r>
      <w:r w:rsidR="00F04179" w:rsidRPr="00D657CD">
        <w:t xml:space="preserve"> such as Byron, Shelley a</w:t>
      </w:r>
      <w:r w:rsidR="00C557B9" w:rsidRPr="00D657CD">
        <w:t xml:space="preserve">nd Samuel Rogers. However, the Romantics and later </w:t>
      </w:r>
      <w:r w:rsidR="000340F1" w:rsidRPr="00D657CD">
        <w:t>travellers</w:t>
      </w:r>
      <w:r w:rsidR="00C557B9" w:rsidRPr="00D657CD">
        <w:t xml:space="preserve"> </w:t>
      </w:r>
      <w:r w:rsidR="00F04179" w:rsidRPr="00D657CD">
        <w:t xml:space="preserve">also expressed their disappointment with </w:t>
      </w:r>
      <w:r w:rsidR="007974FC" w:rsidRPr="00D657CD">
        <w:t xml:space="preserve">the </w:t>
      </w:r>
      <w:r w:rsidR="00170E8B" w:rsidRPr="00D657CD">
        <w:t xml:space="preserve">cultural, moral and economic </w:t>
      </w:r>
      <w:r w:rsidR="007974FC" w:rsidRPr="00D657CD">
        <w:t>degradation</w:t>
      </w:r>
      <w:r w:rsidR="001A5C7B" w:rsidRPr="00D657CD">
        <w:t xml:space="preserve"> of Italy’s </w:t>
      </w:r>
      <w:r w:rsidR="00F04179" w:rsidRPr="00D657CD">
        <w:t>contemporary inhabitants</w:t>
      </w:r>
      <w:r w:rsidR="00F25485" w:rsidRPr="00D657CD">
        <w:t xml:space="preserve"> (see </w:t>
      </w:r>
      <w:r w:rsidR="003573CD" w:rsidRPr="00D657CD">
        <w:t xml:space="preserve">e.g. </w:t>
      </w:r>
      <w:r w:rsidR="00F25485" w:rsidRPr="00D657CD">
        <w:t>Jones 2:67)</w:t>
      </w:r>
      <w:r w:rsidR="00F04179" w:rsidRPr="00D657CD">
        <w:t>.</w:t>
      </w:r>
      <w:r w:rsidR="00D8497B" w:rsidRPr="00D657CD">
        <w:t xml:space="preserve"> </w:t>
      </w:r>
      <w:r w:rsidR="00B359C6" w:rsidRPr="00D657CD">
        <w:t>T</w:t>
      </w:r>
      <w:r w:rsidR="00D8497B" w:rsidRPr="00D657CD">
        <w:t xml:space="preserve">he heroine of Anna Jameson’s </w:t>
      </w:r>
      <w:r w:rsidR="00D01451" w:rsidRPr="00D657CD">
        <w:t xml:space="preserve">fictional </w:t>
      </w:r>
      <w:r w:rsidR="00D8497B" w:rsidRPr="00D657CD">
        <w:rPr>
          <w:i/>
        </w:rPr>
        <w:t xml:space="preserve">Diary of an </w:t>
      </w:r>
      <w:proofErr w:type="spellStart"/>
      <w:r w:rsidR="00D8497B" w:rsidRPr="00D657CD">
        <w:rPr>
          <w:i/>
        </w:rPr>
        <w:t>Ennuyée</w:t>
      </w:r>
      <w:proofErr w:type="spellEnd"/>
      <w:r w:rsidR="00D8497B" w:rsidRPr="00D657CD">
        <w:t xml:space="preserve"> (1826)</w:t>
      </w:r>
      <w:r w:rsidR="0028324C" w:rsidRPr="00D657CD">
        <w:t>, which</w:t>
      </w:r>
      <w:r w:rsidR="006A53BE" w:rsidRPr="00D657CD">
        <w:t xml:space="preserve"> draws on the author’s own experiences in Italy,</w:t>
      </w:r>
      <w:r w:rsidR="00D8497B" w:rsidRPr="00D657CD">
        <w:t xml:space="preserve"> hear</w:t>
      </w:r>
      <w:r w:rsidR="002A0CEF" w:rsidRPr="00D657CD">
        <w:t>s</w:t>
      </w:r>
      <w:r w:rsidR="00B359C6" w:rsidRPr="00D657CD">
        <w:t xml:space="preserve"> the Italians</w:t>
      </w:r>
      <w:r w:rsidR="00D8497B" w:rsidRPr="00D657CD">
        <w:t xml:space="preserve"> </w:t>
      </w:r>
      <w:r w:rsidR="00054483" w:rsidRPr="00D657CD">
        <w:t>‘</w:t>
      </w:r>
      <w:r w:rsidR="00D8497B" w:rsidRPr="00D657CD">
        <w:t>styled six times a day at least</w:t>
      </w:r>
      <w:r w:rsidR="00054483" w:rsidRPr="00D657CD">
        <w:t>’</w:t>
      </w:r>
      <w:r w:rsidR="00C557B9" w:rsidRPr="00D657CD">
        <w:t xml:space="preserve"> – presumably b</w:t>
      </w:r>
      <w:r w:rsidR="00635F1D" w:rsidRPr="00D657CD">
        <w:t xml:space="preserve">y her British compatriots – </w:t>
      </w:r>
      <w:r w:rsidR="00054483" w:rsidRPr="00D657CD">
        <w:t>‘</w:t>
      </w:r>
      <w:r w:rsidR="00D8497B" w:rsidRPr="00D657CD">
        <w:t>a dirty, demoralized, degraded, unprincipled race,− centuries behind our thrice-</w:t>
      </w:r>
      <w:r w:rsidR="00D8497B" w:rsidRPr="00D657CD">
        <w:lastRenderedPageBreak/>
        <w:t>blessed, prosperous, and comfort-loving na</w:t>
      </w:r>
      <w:r w:rsidR="00054483" w:rsidRPr="00D657CD">
        <w:t>tion in civilization and morals’</w:t>
      </w:r>
      <w:r w:rsidR="00D8497B" w:rsidRPr="00D657CD">
        <w:t xml:space="preserve"> (</w:t>
      </w:r>
      <w:r w:rsidR="000B5D04" w:rsidRPr="00D657CD">
        <w:t xml:space="preserve">Jameson </w:t>
      </w:r>
      <w:r w:rsidR="00D8497B" w:rsidRPr="00D657CD">
        <w:t>293).</w:t>
      </w:r>
      <w:r w:rsidR="00A95DAA" w:rsidRPr="00D657CD">
        <w:t xml:space="preserve"> E</w:t>
      </w:r>
      <w:r w:rsidR="00F04179" w:rsidRPr="00D657CD">
        <w:t xml:space="preserve">xplanations for the Italians’ perceived backwardness were </w:t>
      </w:r>
      <w:r w:rsidR="00A95DAA" w:rsidRPr="00D657CD">
        <w:t xml:space="preserve">commonly </w:t>
      </w:r>
      <w:r w:rsidR="00F04179" w:rsidRPr="00D657CD">
        <w:t>sought in</w:t>
      </w:r>
      <w:r w:rsidR="00C557B9" w:rsidRPr="00D657CD">
        <w:t xml:space="preserve"> their innate</w:t>
      </w:r>
      <w:r w:rsidR="00F04179" w:rsidRPr="00D657CD">
        <w:t xml:space="preserve"> </w:t>
      </w:r>
      <w:r w:rsidR="00A95DAA" w:rsidRPr="00D657CD">
        <w:t>South European</w:t>
      </w:r>
      <w:r w:rsidR="00C557B9" w:rsidRPr="00D657CD">
        <w:t xml:space="preserve"> temperament and </w:t>
      </w:r>
      <w:r w:rsidR="002A0CEF" w:rsidRPr="00D657CD">
        <w:t xml:space="preserve">in </w:t>
      </w:r>
      <w:r w:rsidR="00C557B9" w:rsidRPr="00D657CD">
        <w:t>the</w:t>
      </w:r>
      <w:r w:rsidR="00DA7380" w:rsidRPr="00D657CD">
        <w:t>ir</w:t>
      </w:r>
      <w:r w:rsidR="00F04179" w:rsidRPr="00D657CD">
        <w:t xml:space="preserve"> political oppression. </w:t>
      </w:r>
    </w:p>
    <w:p w:rsidR="004556ED" w:rsidRPr="00D657CD" w:rsidRDefault="00F04179" w:rsidP="000572C5">
      <w:pPr>
        <w:ind w:left="0" w:firstLine="0"/>
        <w:jc w:val="both"/>
      </w:pPr>
      <w:r w:rsidRPr="00D657CD">
        <w:t xml:space="preserve">Following texts like Sismondi’s </w:t>
      </w:r>
      <w:r w:rsidRPr="00D657CD">
        <w:rPr>
          <w:i/>
        </w:rPr>
        <w:t>History of the Italian Republics</w:t>
      </w:r>
      <w:r w:rsidR="004556ED" w:rsidRPr="00D657CD">
        <w:t xml:space="preserve">, </w:t>
      </w:r>
      <w:r w:rsidRPr="00D657CD">
        <w:t>which praised the Renaissance with its city republics as a period of personal and civic liberty providing ideal conditions for a flowering of culture, British commentators blamed Italy’s decl</w:t>
      </w:r>
      <w:r w:rsidR="00A23D2E" w:rsidRPr="00D657CD">
        <w:t>ine</w:t>
      </w:r>
      <w:r w:rsidRPr="00D657CD">
        <w:t xml:space="preserve"> on </w:t>
      </w:r>
      <w:r w:rsidR="00D8497B" w:rsidRPr="00D657CD">
        <w:t xml:space="preserve">the </w:t>
      </w:r>
      <w:r w:rsidRPr="00D657CD">
        <w:t>foreign occupation of the peninsula’s north and south and on the aut</w:t>
      </w:r>
      <w:r w:rsidR="003573CD" w:rsidRPr="00D657CD">
        <w:t>horitarian regime of the Papal S</w:t>
      </w:r>
      <w:r w:rsidRPr="00D657CD">
        <w:t>tates.</w:t>
      </w:r>
      <w:r w:rsidR="007974FC" w:rsidRPr="00D657CD">
        <w:rPr>
          <w:vertAlign w:val="superscript"/>
        </w:rPr>
        <w:endnoteReference w:id="1"/>
      </w:r>
      <w:r w:rsidRPr="00D657CD">
        <w:t xml:space="preserve"> </w:t>
      </w:r>
      <w:r w:rsidR="002A0CEF" w:rsidRPr="00D657CD">
        <w:t xml:space="preserve">For instance, in her </w:t>
      </w:r>
      <w:r w:rsidR="002A0CEF" w:rsidRPr="00D657CD">
        <w:rPr>
          <w:i/>
        </w:rPr>
        <w:t>Life in Tuscany</w:t>
      </w:r>
      <w:r w:rsidR="002A0CEF" w:rsidRPr="00D657CD">
        <w:t xml:space="preserve"> (1859),</w:t>
      </w:r>
      <w:r w:rsidR="00C557B9" w:rsidRPr="00D657CD">
        <w:t xml:space="preserve"> Mabel</w:t>
      </w:r>
      <w:r w:rsidR="002A0CEF" w:rsidRPr="00D657CD">
        <w:t xml:space="preserve"> Sherman Crawford</w:t>
      </w:r>
      <w:r w:rsidR="00054483" w:rsidRPr="00D657CD">
        <w:t xml:space="preserve"> commented: ‘</w:t>
      </w:r>
      <w:r w:rsidR="00C557B9" w:rsidRPr="00D657CD">
        <w:t>it cannot be denied that the defects of character, attributable to the Italians of the upper and middle classes of society, spring in a considerable degree from the despotic form of governm</w:t>
      </w:r>
      <w:r w:rsidR="00054483" w:rsidRPr="00D657CD">
        <w:t>ent to which they are subjected’</w:t>
      </w:r>
      <w:r w:rsidR="00CE59C4" w:rsidRPr="00D657CD">
        <w:t xml:space="preserve"> (</w:t>
      </w:r>
      <w:r w:rsidR="000B5D04" w:rsidRPr="00D657CD">
        <w:t xml:space="preserve">Crawford </w:t>
      </w:r>
      <w:r w:rsidR="00CE59C4" w:rsidRPr="00D657CD">
        <w:t>119).</w:t>
      </w:r>
      <w:r w:rsidRPr="00D657CD">
        <w:t xml:space="preserve"> This line of reasoning had also been adopted by the republican leaders of the Risorgimento, who found many </w:t>
      </w:r>
      <w:r w:rsidR="000340F1" w:rsidRPr="00D657CD">
        <w:t>sympathis</w:t>
      </w:r>
      <w:r w:rsidR="00D54714" w:rsidRPr="00D657CD">
        <w:t>ers</w:t>
      </w:r>
      <w:r w:rsidRPr="00D657CD">
        <w:t xml:space="preserve"> among British intellectuals (</w:t>
      </w:r>
      <w:proofErr w:type="spellStart"/>
      <w:r w:rsidRPr="00D657CD">
        <w:t>Thurin</w:t>
      </w:r>
      <w:proofErr w:type="spellEnd"/>
      <w:r w:rsidRPr="00D657CD">
        <w:t xml:space="preserve"> 73; </w:t>
      </w:r>
      <w:proofErr w:type="spellStart"/>
      <w:r w:rsidRPr="00D657CD">
        <w:t>Pemble</w:t>
      </w:r>
      <w:proofErr w:type="spellEnd"/>
      <w:r w:rsidRPr="00D657CD">
        <w:t xml:space="preserve"> 222-</w:t>
      </w:r>
      <w:r w:rsidR="004913ED" w:rsidRPr="00D657CD">
        <w:t>2</w:t>
      </w:r>
      <w:r w:rsidRPr="00D657CD">
        <w:t xml:space="preserve">23; Brand </w:t>
      </w:r>
      <w:r w:rsidR="00C557B9" w:rsidRPr="00D657CD">
        <w:t xml:space="preserve">33, </w:t>
      </w:r>
      <w:r w:rsidRPr="00D657CD">
        <w:t>222-</w:t>
      </w:r>
      <w:r w:rsidR="004913ED" w:rsidRPr="00D657CD">
        <w:t>2</w:t>
      </w:r>
      <w:r w:rsidRPr="00D657CD">
        <w:t xml:space="preserve">23). </w:t>
      </w:r>
      <w:r w:rsidR="00DB5A46" w:rsidRPr="00D657CD">
        <w:t>Dickens</w:t>
      </w:r>
      <w:r w:rsidR="00F20689" w:rsidRPr="00D657CD">
        <w:t xml:space="preserve">, </w:t>
      </w:r>
      <w:r w:rsidRPr="00D657CD">
        <w:t xml:space="preserve">whose support for the Risorgimento is well documented (Carlton; </w:t>
      </w:r>
      <w:proofErr w:type="spellStart"/>
      <w:r w:rsidRPr="00D657CD">
        <w:t>Hollington</w:t>
      </w:r>
      <w:proofErr w:type="spellEnd"/>
      <w:r w:rsidRPr="00D657CD">
        <w:t xml:space="preserve">; </w:t>
      </w:r>
      <w:proofErr w:type="spellStart"/>
      <w:r w:rsidRPr="00D657CD">
        <w:t>Caponi</w:t>
      </w:r>
      <w:proofErr w:type="spellEnd"/>
      <w:r w:rsidRPr="00D657CD">
        <w:t xml:space="preserve">-Doherty), counted among his acquaintances the prominent Italian exiles Giuseppe Mazzini and Antonio </w:t>
      </w:r>
      <w:proofErr w:type="spellStart"/>
      <w:r w:rsidR="00E24D47" w:rsidRPr="00D657CD">
        <w:t>Gallenga</w:t>
      </w:r>
      <w:proofErr w:type="spellEnd"/>
      <w:r w:rsidR="00E24D47" w:rsidRPr="00D657CD">
        <w:t xml:space="preserve">. After the </w:t>
      </w:r>
      <w:r w:rsidR="00635F1D" w:rsidRPr="00D657CD">
        <w:t xml:space="preserve">defeat of the </w:t>
      </w:r>
      <w:r w:rsidRPr="00D657CD">
        <w:t>Roman</w:t>
      </w:r>
      <w:r w:rsidR="00E24D47" w:rsidRPr="00D657CD">
        <w:t xml:space="preserve"> Republic </w:t>
      </w:r>
      <w:r w:rsidR="00CE59C4" w:rsidRPr="00D657CD">
        <w:t xml:space="preserve">of 1849 </w:t>
      </w:r>
      <w:r w:rsidR="00635F1D" w:rsidRPr="00D657CD">
        <w:t xml:space="preserve">by </w:t>
      </w:r>
      <w:r w:rsidR="00E24D47" w:rsidRPr="00D657CD">
        <w:t>France</w:t>
      </w:r>
      <w:r w:rsidRPr="00D657CD">
        <w:t xml:space="preserve">, he became a member of the Italian Appeal Committee and wrote </w:t>
      </w:r>
      <w:r w:rsidRPr="00D657CD">
        <w:rPr>
          <w:i/>
        </w:rPr>
        <w:t>An Appeal to the English People on Behalf of the Italian Refugees</w:t>
      </w:r>
      <w:r w:rsidR="00054483" w:rsidRPr="00D657CD">
        <w:t>, and ‘The Italian Prisoner’</w:t>
      </w:r>
      <w:r w:rsidRPr="00D657CD">
        <w:t xml:space="preserve"> (1860) also expresses his sympathy with the Risorgimento. </w:t>
      </w:r>
    </w:p>
    <w:p w:rsidR="00F04179" w:rsidRPr="00D657CD" w:rsidRDefault="00F04179" w:rsidP="000572C5">
      <w:pPr>
        <w:ind w:left="0" w:firstLine="0"/>
        <w:jc w:val="both"/>
      </w:pPr>
      <w:r w:rsidRPr="00D657CD">
        <w:t xml:space="preserve">As Joseph Phelan has argued, </w:t>
      </w:r>
      <w:r w:rsidR="00DB5A46" w:rsidRPr="00D657CD">
        <w:t>Dickens</w:t>
      </w:r>
      <w:r w:rsidRPr="00D657CD">
        <w:t>’s c</w:t>
      </w:r>
      <w:r w:rsidR="00054483" w:rsidRPr="00D657CD">
        <w:t>oncept of a socially conscious ‘new picturesque’</w:t>
      </w:r>
      <w:r w:rsidRPr="00D657CD">
        <w:t xml:space="preserve"> in </w:t>
      </w:r>
      <w:r w:rsidRPr="00D657CD">
        <w:rPr>
          <w:i/>
        </w:rPr>
        <w:t>Pictures</w:t>
      </w:r>
      <w:r w:rsidR="007108E5" w:rsidRPr="00D657CD">
        <w:rPr>
          <w:i/>
        </w:rPr>
        <w:t xml:space="preserve"> from Italy</w:t>
      </w:r>
      <w:r w:rsidRPr="00D657CD">
        <w:t xml:space="preserve"> also constitutes a political crit</w:t>
      </w:r>
      <w:r w:rsidR="00054483" w:rsidRPr="00D657CD">
        <w:t>ique of the Church of Rome: it ‘</w:t>
      </w:r>
      <w:r w:rsidRPr="00D657CD">
        <w:t>is consistent with a clear and easily recognizable program of political action, namely the overthrow of both the temporal and the moral pow</w:t>
      </w:r>
      <w:r w:rsidR="00054483" w:rsidRPr="00D657CD">
        <w:t>er of the Roman Catholic church’</w:t>
      </w:r>
      <w:r w:rsidRPr="00D657CD">
        <w:t xml:space="preserve"> (</w:t>
      </w:r>
      <w:r w:rsidR="005309E0" w:rsidRPr="00D657CD">
        <w:t xml:space="preserve">Phelan </w:t>
      </w:r>
      <w:r w:rsidRPr="00D657CD">
        <w:t xml:space="preserve">131). The most telling indicator in </w:t>
      </w:r>
      <w:r w:rsidRPr="00D657CD">
        <w:rPr>
          <w:i/>
        </w:rPr>
        <w:t>Pictures</w:t>
      </w:r>
      <w:r w:rsidR="00CD6547" w:rsidRPr="00D657CD">
        <w:rPr>
          <w:i/>
        </w:rPr>
        <w:t xml:space="preserve"> from Italy</w:t>
      </w:r>
      <w:r w:rsidRPr="00D657CD">
        <w:t xml:space="preserve"> that </w:t>
      </w:r>
      <w:r w:rsidR="00DB5A46" w:rsidRPr="00D657CD">
        <w:t>Dickens</w:t>
      </w:r>
      <w:r w:rsidRPr="00D657CD">
        <w:t xml:space="preserve"> considered the Catholic Church responsible for Italy’s social and economic state is his comment on the opening of a railway line, the Victorian symbol of progress</w:t>
      </w:r>
      <w:r w:rsidR="00054483" w:rsidRPr="00D657CD">
        <w:t>, between Leghorn and Pisa: it ‘</w:t>
      </w:r>
      <w:r w:rsidRPr="00D657CD">
        <w:t>is a good one, and has already begun to astonish Italy with a precedent of punctuality, order, plain dealing, and improvement − the most dangerous and heretical astonisher of all. There must have been a slight sensation, as of earthquake, surely, in the Vatican, when the first Italian railroad was th</w:t>
      </w:r>
      <w:r w:rsidR="00054483" w:rsidRPr="00D657CD">
        <w:t>rown open’</w:t>
      </w:r>
      <w:r w:rsidR="0080270D" w:rsidRPr="00D657CD">
        <w:t xml:space="preserve"> (</w:t>
      </w:r>
      <w:r w:rsidR="00215BA7" w:rsidRPr="00D657CD">
        <w:rPr>
          <w:i/>
        </w:rPr>
        <w:t>PI</w:t>
      </w:r>
      <w:r w:rsidR="005309E0" w:rsidRPr="00D657CD">
        <w:t xml:space="preserve"> </w:t>
      </w:r>
      <w:r w:rsidR="0080270D" w:rsidRPr="00D657CD">
        <w:t>109-</w:t>
      </w:r>
      <w:r w:rsidR="004913ED" w:rsidRPr="00D657CD">
        <w:t>1</w:t>
      </w:r>
      <w:r w:rsidR="0080270D" w:rsidRPr="00D657CD">
        <w:t>10). Despite a</w:t>
      </w:r>
      <w:r w:rsidRPr="00D657CD">
        <w:t xml:space="preserve"> disclaimer in </w:t>
      </w:r>
      <w:r w:rsidR="002A0CEF" w:rsidRPr="00D657CD">
        <w:t>the volume’s</w:t>
      </w:r>
      <w:r w:rsidRPr="00D657CD">
        <w:t xml:space="preserve"> preface</w:t>
      </w:r>
      <w:r w:rsidR="002A0CEF" w:rsidRPr="00D657CD">
        <w:t>,</w:t>
      </w:r>
      <w:r w:rsidR="00054483" w:rsidRPr="00D657CD">
        <w:t xml:space="preserve"> the ‘</w:t>
      </w:r>
      <w:r w:rsidRPr="00D657CD">
        <w:t>Reader’s Passport</w:t>
      </w:r>
      <w:r w:rsidR="00723630" w:rsidRPr="00D657CD">
        <w:t>’</w:t>
      </w:r>
      <w:r w:rsidR="00054483" w:rsidRPr="00D657CD">
        <w:t>,</w:t>
      </w:r>
      <w:r w:rsidRPr="00D657CD">
        <w:t xml:space="preserve"> that he intended the text to be apolitical, his emphatic denunciations </w:t>
      </w:r>
      <w:r w:rsidR="00054483" w:rsidRPr="00D657CD">
        <w:t>of poverty, decay and Catholic ‘superstition’</w:t>
      </w:r>
      <w:r w:rsidRPr="00D657CD">
        <w:t xml:space="preserve"> in </w:t>
      </w:r>
      <w:r w:rsidR="00800909" w:rsidRPr="00D657CD">
        <w:t xml:space="preserve">a text which was </w:t>
      </w:r>
      <w:r w:rsidR="000340F1" w:rsidRPr="00D657CD">
        <w:t>serialis</w:t>
      </w:r>
      <w:r w:rsidR="00D54714" w:rsidRPr="00D657CD">
        <w:t>ed</w:t>
      </w:r>
      <w:r w:rsidR="00800909" w:rsidRPr="00D657CD">
        <w:t xml:space="preserve"> in </w:t>
      </w:r>
      <w:r w:rsidRPr="00D657CD">
        <w:t xml:space="preserve">the liberal </w:t>
      </w:r>
      <w:r w:rsidRPr="00D657CD">
        <w:rPr>
          <w:i/>
        </w:rPr>
        <w:t>Daily News</w:t>
      </w:r>
      <w:r w:rsidRPr="00D657CD">
        <w:t xml:space="preserve"> could not but be read as indictments of the powers that ruled Italy. </w:t>
      </w:r>
    </w:p>
    <w:p w:rsidR="00F04179" w:rsidRPr="00D657CD" w:rsidRDefault="004556ED" w:rsidP="000572C5">
      <w:pPr>
        <w:ind w:left="0" w:firstLine="0"/>
        <w:jc w:val="both"/>
      </w:pPr>
      <w:r w:rsidRPr="00D657CD">
        <w:t>Dickens’s</w:t>
      </w:r>
      <w:r w:rsidR="00F20689" w:rsidRPr="00D657CD">
        <w:t xml:space="preserve"> </w:t>
      </w:r>
      <w:r w:rsidR="00F04179" w:rsidRPr="00D657CD">
        <w:t>implicit comparison between I</w:t>
      </w:r>
      <w:r w:rsidR="004913ED" w:rsidRPr="00D657CD">
        <w:t xml:space="preserve">talian culture and </w:t>
      </w:r>
      <w:r w:rsidR="00EA148F" w:rsidRPr="00D657CD">
        <w:t>British ‘</w:t>
      </w:r>
      <w:r w:rsidR="00F04179" w:rsidRPr="00D657CD">
        <w:t>punctuali</w:t>
      </w:r>
      <w:r w:rsidR="00EA148F" w:rsidRPr="00D657CD">
        <w:t>ty, order, plain dealing’</w:t>
      </w:r>
      <w:r w:rsidR="00F04179" w:rsidRPr="00D657CD">
        <w:t xml:space="preserve"> suggests that the representation of </w:t>
      </w:r>
      <w:r w:rsidR="00A95DAA" w:rsidRPr="00D657CD">
        <w:t>Catholic Italy</w:t>
      </w:r>
      <w:r w:rsidR="00F04179" w:rsidRPr="00D657CD">
        <w:t xml:space="preserve"> also needs to be considered in the broader context of the long-standing self-definition of the British and other North Europeans in opposition to South Europeans. The most famous eighteenth-century advocate of this national and cross-national stereotyping based on climatology was Montesquieu in </w:t>
      </w:r>
      <w:r w:rsidR="00F04179" w:rsidRPr="00D657CD">
        <w:rPr>
          <w:i/>
        </w:rPr>
        <w:t xml:space="preserve">De </w:t>
      </w:r>
      <w:proofErr w:type="spellStart"/>
      <w:r w:rsidR="00F04179" w:rsidRPr="00D657CD">
        <w:rPr>
          <w:i/>
        </w:rPr>
        <w:t>l’Esprit</w:t>
      </w:r>
      <w:proofErr w:type="spellEnd"/>
      <w:r w:rsidR="00F04179" w:rsidRPr="00D657CD">
        <w:rPr>
          <w:i/>
        </w:rPr>
        <w:t xml:space="preserve"> des </w:t>
      </w:r>
      <w:proofErr w:type="spellStart"/>
      <w:r w:rsidR="00F04179" w:rsidRPr="00D657CD">
        <w:rPr>
          <w:i/>
        </w:rPr>
        <w:t>lois</w:t>
      </w:r>
      <w:proofErr w:type="spellEnd"/>
      <w:r w:rsidR="00F04179" w:rsidRPr="00D657CD">
        <w:t xml:space="preserve"> (</w:t>
      </w:r>
      <w:r w:rsidR="00252B77" w:rsidRPr="00D657CD">
        <w:t xml:space="preserve">Montesquieu </w:t>
      </w:r>
      <w:r w:rsidR="00F04179" w:rsidRPr="00D657CD">
        <w:t>474-</w:t>
      </w:r>
      <w:r w:rsidR="0027499D" w:rsidRPr="00D657CD">
        <w:t>4</w:t>
      </w:r>
      <w:r w:rsidR="00F04179" w:rsidRPr="00D657CD">
        <w:t>77; 486-</w:t>
      </w:r>
      <w:r w:rsidR="0027499D" w:rsidRPr="00D657CD">
        <w:t>4</w:t>
      </w:r>
      <w:r w:rsidR="00F04179" w:rsidRPr="00D657CD">
        <w:t xml:space="preserve">87), and it was still largely accepted in the nineteenth century and propounded in influential texts such as Henry Thomas Buckle’s </w:t>
      </w:r>
      <w:r w:rsidR="00F04179" w:rsidRPr="00D657CD">
        <w:rPr>
          <w:i/>
        </w:rPr>
        <w:t>History of Civilization in England</w:t>
      </w:r>
      <w:r w:rsidR="0027499D" w:rsidRPr="00D657CD">
        <w:t xml:space="preserve"> (</w:t>
      </w:r>
      <w:r w:rsidR="00252B77" w:rsidRPr="00D657CD">
        <w:t xml:space="preserve">Buckle </w:t>
      </w:r>
      <w:r w:rsidR="0027499D" w:rsidRPr="00D657CD">
        <w:t>36-137</w:t>
      </w:r>
      <w:r w:rsidR="00F04179" w:rsidRPr="00D657CD">
        <w:t xml:space="preserve">) and John Ruskin’s </w:t>
      </w:r>
      <w:r w:rsidR="00F04179" w:rsidRPr="00D657CD">
        <w:rPr>
          <w:i/>
        </w:rPr>
        <w:t xml:space="preserve">Stones of Venice </w:t>
      </w:r>
      <w:r w:rsidR="00F04179" w:rsidRPr="00D657CD">
        <w:t>(</w:t>
      </w:r>
      <w:r w:rsidR="00252B77" w:rsidRPr="00D657CD">
        <w:t xml:space="preserve">Ruskin </w:t>
      </w:r>
      <w:r w:rsidR="00F04179" w:rsidRPr="00D657CD">
        <w:t>174-</w:t>
      </w:r>
      <w:r w:rsidR="0027499D" w:rsidRPr="00D657CD">
        <w:t>1</w:t>
      </w:r>
      <w:r w:rsidR="00F04179" w:rsidRPr="00D657CD">
        <w:t xml:space="preserve">75). According to this theory, the cold North European climate was thought to foster reason, a critical mind, a Protestant work ethic and liberalism, while the hot southern climate produced sensuous, passionate but passive people who were therefore attracted to the pomp and spectacle of Catholicism and submitted readily to its authoritarian power structure. </w:t>
      </w:r>
      <w:r w:rsidR="002264E4" w:rsidRPr="00D657CD">
        <w:t>The recourse to national temperament to explain the degradation of the Italians is thus closely linked to the political explanation for their situation</w:t>
      </w:r>
      <w:r w:rsidR="00EA1706" w:rsidRPr="00D657CD">
        <w:t xml:space="preserve"> and to the </w:t>
      </w:r>
      <w:r w:rsidR="00DA7380" w:rsidRPr="00D657CD">
        <w:t xml:space="preserve">combined spiritual and political </w:t>
      </w:r>
      <w:r w:rsidR="00EA1706" w:rsidRPr="00D657CD">
        <w:t xml:space="preserve">power of the Catholic Church. </w:t>
      </w:r>
      <w:r w:rsidR="00F04179" w:rsidRPr="00D657CD">
        <w:t xml:space="preserve">It also suggests how closely the </w:t>
      </w:r>
      <w:r w:rsidR="00D54714" w:rsidRPr="00D657CD">
        <w:t>conceptualization</w:t>
      </w:r>
      <w:r w:rsidR="00F04179" w:rsidRPr="00D657CD">
        <w:t xml:space="preserve"> of the foreign </w:t>
      </w:r>
      <w:r w:rsidRPr="00D657CD">
        <w:t>‘o</w:t>
      </w:r>
      <w:r w:rsidR="00F04179" w:rsidRPr="00D657CD">
        <w:t>ther</w:t>
      </w:r>
      <w:r w:rsidRPr="00D657CD">
        <w:t>’</w:t>
      </w:r>
      <w:r w:rsidR="00F04179" w:rsidRPr="00D657CD">
        <w:t xml:space="preserve"> is bound up with a dialectical</w:t>
      </w:r>
      <w:r w:rsidR="00B31E79" w:rsidRPr="00D657CD">
        <w:t xml:space="preserve"> self-definition</w:t>
      </w:r>
      <w:r w:rsidR="00F04179" w:rsidRPr="00D657CD">
        <w:t xml:space="preserve">. In </w:t>
      </w:r>
      <w:r w:rsidR="00F04179" w:rsidRPr="00D657CD">
        <w:rPr>
          <w:i/>
        </w:rPr>
        <w:t>The Beaten Track</w:t>
      </w:r>
      <w:r w:rsidR="00F04179" w:rsidRPr="00D657CD">
        <w:t xml:space="preserve">, James </w:t>
      </w:r>
      <w:proofErr w:type="spellStart"/>
      <w:r w:rsidR="00F04179" w:rsidRPr="00D657CD">
        <w:t>Buzard</w:t>
      </w:r>
      <w:proofErr w:type="spellEnd"/>
      <w:r w:rsidR="00F04179" w:rsidRPr="00D657CD">
        <w:t xml:space="preserve"> states that a function of nineteenth-ce</w:t>
      </w:r>
      <w:r w:rsidR="00EA148F" w:rsidRPr="00D657CD">
        <w:t>ntury continental tours was to ‘</w:t>
      </w:r>
      <w:r w:rsidR="00F04179" w:rsidRPr="00D657CD">
        <w:t>make one a better citizen at home, confirming the superiority of British social arrangem</w:t>
      </w:r>
      <w:r w:rsidR="00EA148F" w:rsidRPr="00D657CD">
        <w:t>ents over those found elsewhere’</w:t>
      </w:r>
      <w:r w:rsidR="00F04179" w:rsidRPr="00D657CD">
        <w:t xml:space="preserve"> (</w:t>
      </w:r>
      <w:proofErr w:type="spellStart"/>
      <w:r w:rsidR="00252B77" w:rsidRPr="00D657CD">
        <w:t>Buzard</w:t>
      </w:r>
      <w:proofErr w:type="spellEnd"/>
      <w:r w:rsidR="00252B77" w:rsidRPr="00D657CD">
        <w:t xml:space="preserve"> </w:t>
      </w:r>
      <w:r w:rsidR="00F04179" w:rsidRPr="00D657CD">
        <w:t xml:space="preserve">100). It is this assumption that British culture is significantly different from, and superior to, </w:t>
      </w:r>
      <w:r w:rsidR="00BA68DA" w:rsidRPr="00D657CD">
        <w:t xml:space="preserve">Italian culture </w:t>
      </w:r>
      <w:r w:rsidR="00215BA7" w:rsidRPr="00D657CD">
        <w:t xml:space="preserve">which the </w:t>
      </w:r>
      <w:r w:rsidR="000B5D04" w:rsidRPr="00D657CD">
        <w:t>essay</w:t>
      </w:r>
      <w:r w:rsidR="00215BA7" w:rsidRPr="00D657CD">
        <w:t xml:space="preserve"> will </w:t>
      </w:r>
      <w:r w:rsidR="00C30E57" w:rsidRPr="00D657CD">
        <w:t>examine</w:t>
      </w:r>
      <w:r w:rsidR="00215BA7" w:rsidRPr="00D657CD">
        <w:t>.</w:t>
      </w:r>
      <w:r w:rsidR="00F04179" w:rsidRPr="00D657CD">
        <w:t xml:space="preserve"> </w:t>
      </w:r>
    </w:p>
    <w:p w:rsidR="00D8497B" w:rsidRPr="00D657CD" w:rsidRDefault="00A95DAA" w:rsidP="000572C5">
      <w:pPr>
        <w:ind w:left="0" w:firstLine="0"/>
        <w:jc w:val="both"/>
      </w:pPr>
      <w:r w:rsidRPr="00D657CD">
        <w:t xml:space="preserve">Turning finally to </w:t>
      </w:r>
      <w:r w:rsidR="00EA1706" w:rsidRPr="00D657CD">
        <w:t>attitudes towards Catholicism in the British context</w:t>
      </w:r>
      <w:r w:rsidRPr="00D657CD">
        <w:t>, t</w:t>
      </w:r>
      <w:r w:rsidR="0003310F" w:rsidRPr="00D657CD">
        <w:t xml:space="preserve">he development of tourism coincided with the Catholic Revival. </w:t>
      </w:r>
      <w:r w:rsidR="00E1303A" w:rsidRPr="00D657CD">
        <w:t xml:space="preserve">The </w:t>
      </w:r>
      <w:r w:rsidR="004E1EB3" w:rsidRPr="00D657CD">
        <w:t xml:space="preserve">repeal of the Test Acts in 1828 and the </w:t>
      </w:r>
      <w:r w:rsidR="00E1303A" w:rsidRPr="00D657CD">
        <w:t>Catholic Relief Act of 1829 represented the last major step</w:t>
      </w:r>
      <w:r w:rsidR="004E1EB3" w:rsidRPr="00D657CD">
        <w:t>s</w:t>
      </w:r>
      <w:r w:rsidR="00E1303A" w:rsidRPr="00D657CD">
        <w:t xml:space="preserve"> in the gradual </w:t>
      </w:r>
      <w:r w:rsidR="00DD738D" w:rsidRPr="00D657CD">
        <w:t>Catholic E</w:t>
      </w:r>
      <w:r w:rsidR="0080270D" w:rsidRPr="00D657CD">
        <w:t>mancipation</w:t>
      </w:r>
      <w:r w:rsidR="00E1303A" w:rsidRPr="00D657CD">
        <w:t xml:space="preserve">. </w:t>
      </w:r>
      <w:r w:rsidR="004E1EB3" w:rsidRPr="00D657CD">
        <w:t xml:space="preserve">The restoration of Catholics to equal civic rights was followed </w:t>
      </w:r>
      <w:r w:rsidR="004556ED" w:rsidRPr="00D657CD">
        <w:t>from</w:t>
      </w:r>
      <w:r w:rsidR="004E1EB3" w:rsidRPr="00D657CD">
        <w:t xml:space="preserve"> 1833 </w:t>
      </w:r>
      <w:r w:rsidR="004556ED" w:rsidRPr="00D657CD">
        <w:t xml:space="preserve">onwards </w:t>
      </w:r>
      <w:r w:rsidR="004E1EB3" w:rsidRPr="00D657CD">
        <w:t xml:space="preserve">by the </w:t>
      </w:r>
      <w:r w:rsidR="00BD1267" w:rsidRPr="00D657CD">
        <w:t xml:space="preserve">theological debate over the compatibility of Anglicanism with Catholicism in the </w:t>
      </w:r>
      <w:r w:rsidR="004E1EB3" w:rsidRPr="00D657CD">
        <w:t xml:space="preserve">Oxford </w:t>
      </w:r>
      <w:proofErr w:type="gramStart"/>
      <w:r w:rsidR="004E1EB3" w:rsidRPr="00D657CD">
        <w:t>Movement</w:t>
      </w:r>
      <w:proofErr w:type="gramEnd"/>
      <w:r w:rsidR="00BD1267" w:rsidRPr="00D657CD">
        <w:t xml:space="preserve">. </w:t>
      </w:r>
      <w:r w:rsidR="004E1EB3" w:rsidRPr="00D657CD">
        <w:t>M</w:t>
      </w:r>
      <w:r w:rsidR="004556ED" w:rsidRPr="00D657CD">
        <w:t>oreover</w:t>
      </w:r>
      <w:r w:rsidR="004E1EB3" w:rsidRPr="00D657CD">
        <w:t>, the influx of Irish immigrants</w:t>
      </w:r>
      <w:r w:rsidR="00BD1267" w:rsidRPr="00D657CD">
        <w:t>, especially</w:t>
      </w:r>
      <w:r w:rsidR="004E1EB3" w:rsidRPr="00D657CD">
        <w:t xml:space="preserve"> in the wake of the Potato Famine </w:t>
      </w:r>
      <w:r w:rsidR="00BD1267" w:rsidRPr="00D657CD">
        <w:t xml:space="preserve">of 1845-52, </w:t>
      </w:r>
      <w:r w:rsidR="004E1EB3" w:rsidRPr="00D657CD">
        <w:t xml:space="preserve">increased the number of </w:t>
      </w:r>
      <w:r w:rsidR="004E1EB3" w:rsidRPr="00D657CD">
        <w:lastRenderedPageBreak/>
        <w:t>Catholics in England. Anglican uneas</w:t>
      </w:r>
      <w:r w:rsidR="000C512E" w:rsidRPr="00D657CD">
        <w:t>e</w:t>
      </w:r>
      <w:r w:rsidR="004E1EB3" w:rsidRPr="00D657CD">
        <w:t xml:space="preserve"> about a resurgence of Catholicism, historically associated with autocracy and a threat to the principles of the Protestant, liberal state, was repeatedly reflected in </w:t>
      </w:r>
      <w:r w:rsidR="004913ED" w:rsidRPr="00D657CD">
        <w:t xml:space="preserve">negative portrayals of </w:t>
      </w:r>
      <w:r w:rsidR="00EA148F" w:rsidRPr="00D657CD">
        <w:t>Italian ‘</w:t>
      </w:r>
      <w:r w:rsidR="004E1EB3" w:rsidRPr="00D657CD">
        <w:t>Popery</w:t>
      </w:r>
      <w:r w:rsidR="00EA148F" w:rsidRPr="00D657CD">
        <w:t>.’</w:t>
      </w:r>
      <w:r w:rsidR="004E1EB3" w:rsidRPr="00D657CD">
        <w:t xml:space="preserve"> For instance, </w:t>
      </w:r>
      <w:r w:rsidR="004E1EB3" w:rsidRPr="00D657CD">
        <w:rPr>
          <w:i/>
        </w:rPr>
        <w:t xml:space="preserve">The Romanism of Italy </w:t>
      </w:r>
      <w:r w:rsidR="004E1EB3" w:rsidRPr="00D657CD">
        <w:t>(1845)</w:t>
      </w:r>
      <w:r w:rsidR="00252B77" w:rsidRPr="00D657CD">
        <w:t>,</w:t>
      </w:r>
      <w:r w:rsidR="004E1EB3" w:rsidRPr="00D657CD">
        <w:t xml:space="preserve"> by the interdenominational evangelical Sir Culling </w:t>
      </w:r>
      <w:proofErr w:type="spellStart"/>
      <w:r w:rsidR="004E1EB3" w:rsidRPr="00D657CD">
        <w:t>Eardley</w:t>
      </w:r>
      <w:proofErr w:type="spellEnd"/>
      <w:r w:rsidR="004E1EB3" w:rsidRPr="00D657CD">
        <w:t xml:space="preserve"> Smith</w:t>
      </w:r>
      <w:r w:rsidR="00252B77" w:rsidRPr="00D657CD">
        <w:t>,</w:t>
      </w:r>
      <w:r w:rsidR="004E1EB3" w:rsidRPr="00D657CD">
        <w:t xml:space="preserve"> denounced Catholic practices such as the sale of masses, the Church’s fostering of belief in letters allegedly written by the </w:t>
      </w:r>
      <w:r w:rsidR="004556ED" w:rsidRPr="00D657CD">
        <w:t>D</w:t>
      </w:r>
      <w:r w:rsidR="004E1EB3" w:rsidRPr="00D657CD">
        <w:t xml:space="preserve">evil and the Virgin Mary, and the imprisonment of priests who had advised parishioners not </w:t>
      </w:r>
      <w:proofErr w:type="spellStart"/>
      <w:r w:rsidR="004E1EB3" w:rsidRPr="00D657CD">
        <w:t>to</w:t>
      </w:r>
      <w:proofErr w:type="spellEnd"/>
      <w:r w:rsidR="008C4ECD" w:rsidRPr="00D657CD">
        <w:t xml:space="preserve"> fast. Similarly, the</w:t>
      </w:r>
      <w:r w:rsidR="00A41B3E" w:rsidRPr="00D657CD">
        <w:t xml:space="preserve"> Reverend</w:t>
      </w:r>
      <w:r w:rsidR="004E1EB3" w:rsidRPr="00D657CD">
        <w:t xml:space="preserve"> Michael Hobart Seymour complained in his</w:t>
      </w:r>
      <w:r w:rsidR="004E1EB3" w:rsidRPr="00D657CD">
        <w:rPr>
          <w:i/>
        </w:rPr>
        <w:t xml:space="preserve"> Romanism in Rome in the Nineteenth Century</w:t>
      </w:r>
      <w:r w:rsidR="004E1EB3" w:rsidRPr="00D657CD">
        <w:t xml:space="preserve"> (1849) that no bibles in the vernacular were available in Italy, attacked Mariolatry and idolatry, and spoke out against the intricate system of indulgences. Publishing </w:t>
      </w:r>
      <w:r w:rsidR="00E24D47" w:rsidRPr="00D657CD">
        <w:t>during the short-lived Roman Republic of 1849</w:t>
      </w:r>
      <w:r w:rsidR="004E1EB3" w:rsidRPr="00D657CD">
        <w:t xml:space="preserve">, Seymour </w:t>
      </w:r>
      <w:r w:rsidR="00D8497B" w:rsidRPr="00D657CD">
        <w:t xml:space="preserve">reveals </w:t>
      </w:r>
      <w:r w:rsidR="000C512E" w:rsidRPr="00D657CD">
        <w:t>the</w:t>
      </w:r>
      <w:r w:rsidR="00D8497B" w:rsidRPr="00D657CD">
        <w:t xml:space="preserve"> political allegiance underl</w:t>
      </w:r>
      <w:r w:rsidR="000C512E" w:rsidRPr="00D657CD">
        <w:t>ying his</w:t>
      </w:r>
      <w:r w:rsidR="00D8497B" w:rsidRPr="00D657CD">
        <w:t xml:space="preserve"> theological argument when expressing</w:t>
      </w:r>
      <w:r w:rsidR="004E1EB3" w:rsidRPr="00D657CD">
        <w:t xml:space="preserve"> the hope that </w:t>
      </w:r>
      <w:r w:rsidR="00D8497B" w:rsidRPr="00D657CD">
        <w:t xml:space="preserve">a post-revolutionary Italy </w:t>
      </w:r>
      <w:r w:rsidR="00E24D47" w:rsidRPr="00D657CD">
        <w:t xml:space="preserve">will </w:t>
      </w:r>
      <w:r w:rsidR="004E1EB3" w:rsidRPr="00D657CD">
        <w:t>be able to follow the example of the Glorious Revolutio</w:t>
      </w:r>
      <w:r w:rsidR="00E24D47" w:rsidRPr="00D657CD">
        <w:t>n and b</w:t>
      </w:r>
      <w:r w:rsidR="008C4ECD" w:rsidRPr="00D657CD">
        <w:t>reak the shackles of an oppressive religion</w:t>
      </w:r>
      <w:r w:rsidR="00E24D47" w:rsidRPr="00D657CD">
        <w:t xml:space="preserve"> (</w:t>
      </w:r>
      <w:r w:rsidR="00252B77" w:rsidRPr="00D657CD">
        <w:t xml:space="preserve">Seymour </w:t>
      </w:r>
      <w:r w:rsidR="00E24D47" w:rsidRPr="00D657CD">
        <w:t>28</w:t>
      </w:r>
      <w:r w:rsidR="004E1EB3" w:rsidRPr="00D657CD">
        <w:t>).</w:t>
      </w:r>
      <w:r w:rsidR="004E1EB3" w:rsidRPr="00D657CD">
        <w:rPr>
          <w:vertAlign w:val="superscript"/>
        </w:rPr>
        <w:endnoteReference w:id="2"/>
      </w:r>
      <w:r w:rsidR="004E1EB3" w:rsidRPr="00D657CD">
        <w:t xml:space="preserve"> </w:t>
      </w:r>
    </w:p>
    <w:p w:rsidR="00212219" w:rsidRPr="00D657CD" w:rsidRDefault="00DB5A46" w:rsidP="00AE2AEA">
      <w:pPr>
        <w:ind w:left="0" w:firstLine="0"/>
        <w:jc w:val="both"/>
      </w:pPr>
      <w:r w:rsidRPr="00D657CD">
        <w:t>Dickens</w:t>
      </w:r>
      <w:r w:rsidR="004E1EB3" w:rsidRPr="00D657CD">
        <w:t>, with his perennial suspicion of any kind of dogmatic religion,</w:t>
      </w:r>
      <w:r w:rsidR="004E1EB3" w:rsidRPr="00D657CD">
        <w:rPr>
          <w:vertAlign w:val="superscript"/>
        </w:rPr>
        <w:endnoteReference w:id="3"/>
      </w:r>
      <w:r w:rsidR="00DD738D" w:rsidRPr="00D657CD">
        <w:t xml:space="preserve"> </w:t>
      </w:r>
      <w:r w:rsidR="004E1EB3" w:rsidRPr="00D657CD">
        <w:t>intervened in th</w:t>
      </w:r>
      <w:r w:rsidR="00EA1706" w:rsidRPr="00D657CD">
        <w:t>e debate about the Catholic R</w:t>
      </w:r>
      <w:r w:rsidR="004E1EB3" w:rsidRPr="00D657CD">
        <w:t xml:space="preserve">evival in 1843 by writing a satirical commissioners’ report on the Oxford </w:t>
      </w:r>
      <w:proofErr w:type="gramStart"/>
      <w:r w:rsidR="004E1EB3" w:rsidRPr="00D657CD">
        <w:t>Movement</w:t>
      </w:r>
      <w:proofErr w:type="gramEnd"/>
      <w:r w:rsidR="004E1EB3" w:rsidRPr="00D657CD">
        <w:t xml:space="preserve"> for the </w:t>
      </w:r>
      <w:r w:rsidR="004E1EB3" w:rsidRPr="00D657CD">
        <w:rPr>
          <w:i/>
        </w:rPr>
        <w:t>Examiner</w:t>
      </w:r>
      <w:r w:rsidR="00987F9A" w:rsidRPr="00D657CD">
        <w:t>. I</w:t>
      </w:r>
      <w:r w:rsidR="004E1EB3" w:rsidRPr="00D657CD">
        <w:t xml:space="preserve">n 1850, after the re-establishment of Catholic Sees in Britain, </w:t>
      </w:r>
      <w:r w:rsidR="00987F9A" w:rsidRPr="00D657CD">
        <w:t xml:space="preserve">he </w:t>
      </w:r>
      <w:r w:rsidR="004E1EB3" w:rsidRPr="00D657CD">
        <w:t>compose</w:t>
      </w:r>
      <w:r w:rsidR="00987F9A" w:rsidRPr="00D657CD">
        <w:t>d</w:t>
      </w:r>
      <w:r w:rsidR="004E1EB3" w:rsidRPr="00D657CD">
        <w:t xml:space="preserve"> a satire on that event for </w:t>
      </w:r>
      <w:r w:rsidR="004E1EB3" w:rsidRPr="00D657CD">
        <w:rPr>
          <w:i/>
        </w:rPr>
        <w:t>Household Words</w:t>
      </w:r>
      <w:r w:rsidR="004E1EB3" w:rsidRPr="00D657CD">
        <w:t xml:space="preserve">. </w:t>
      </w:r>
      <w:r w:rsidR="000572C5" w:rsidRPr="00D657CD">
        <w:t>It is therefore surprising that i</w:t>
      </w:r>
      <w:r w:rsidR="006E7921" w:rsidRPr="00D657CD">
        <w:t xml:space="preserve">n the </w:t>
      </w:r>
      <w:r w:rsidR="00EA148F" w:rsidRPr="00D657CD">
        <w:t>‘Reader’s Passport’</w:t>
      </w:r>
      <w:r w:rsidR="004E1EB3" w:rsidRPr="00D657CD">
        <w:t xml:space="preserve"> </w:t>
      </w:r>
      <w:r w:rsidR="006E7921" w:rsidRPr="00D657CD">
        <w:t xml:space="preserve">to </w:t>
      </w:r>
      <w:r w:rsidR="006E7921" w:rsidRPr="00D657CD">
        <w:rPr>
          <w:i/>
        </w:rPr>
        <w:t>Pictures</w:t>
      </w:r>
      <w:r w:rsidR="00CD6547" w:rsidRPr="00D657CD">
        <w:rPr>
          <w:i/>
        </w:rPr>
        <w:t xml:space="preserve"> from Italy</w:t>
      </w:r>
      <w:r w:rsidR="000572C5" w:rsidRPr="00D657CD">
        <w:t xml:space="preserve"> he tries to attenuate </w:t>
      </w:r>
      <w:r w:rsidR="00212219" w:rsidRPr="00D657CD">
        <w:t>his criticism of Catholicism:</w:t>
      </w:r>
    </w:p>
    <w:p w:rsidR="00212219" w:rsidRPr="00D657CD" w:rsidRDefault="00212219" w:rsidP="00AE2AEA">
      <w:pPr>
        <w:ind w:left="567" w:firstLine="0"/>
        <w:jc w:val="both"/>
      </w:pPr>
      <w:r w:rsidRPr="00D657CD">
        <w:t xml:space="preserve">When I mention any exhibition [of Catholic faith] that impressed me as absurd or disagreeable, I do not seek to connect it, or </w:t>
      </w:r>
      <w:r w:rsidR="00D54714" w:rsidRPr="00D657CD">
        <w:t>recognize</w:t>
      </w:r>
      <w:r w:rsidRPr="00D657CD">
        <w:t xml:space="preserve"> it as necessarily connected with, any essentials of [the Catholic] creed. When I treat of the ceremonies of Holy Week, I merely treat of their effect, and do not challenge the good and learned Dr. Wiseman’s interpretation of their meaning. </w:t>
      </w:r>
      <w:r w:rsidR="003F0555" w:rsidRPr="00D657CD">
        <w:t>[...]</w:t>
      </w:r>
      <w:r w:rsidRPr="00D657CD">
        <w:t xml:space="preserve"> I do no more than many conscientious Catholics both abroad and at home. (</w:t>
      </w:r>
      <w:r w:rsidR="00215BA7" w:rsidRPr="00D657CD">
        <w:rPr>
          <w:i/>
        </w:rPr>
        <w:t>PI</w:t>
      </w:r>
      <w:r w:rsidR="00252B77" w:rsidRPr="00D657CD">
        <w:t xml:space="preserve"> </w:t>
      </w:r>
      <w:r w:rsidRPr="00D657CD">
        <w:t>6)</w:t>
      </w:r>
    </w:p>
    <w:p w:rsidR="00AE2AEA" w:rsidRPr="00D657CD" w:rsidRDefault="003F0555" w:rsidP="000572C5">
      <w:pPr>
        <w:ind w:left="0" w:firstLine="0"/>
        <w:jc w:val="both"/>
      </w:pPr>
      <w:r w:rsidRPr="00D657CD">
        <w:t>Conte</w:t>
      </w:r>
      <w:r w:rsidR="00AE2AEA" w:rsidRPr="00D657CD">
        <w:t xml:space="preserve">mporary responses </w:t>
      </w:r>
      <w:r w:rsidR="00CD6547" w:rsidRPr="00D657CD">
        <w:t xml:space="preserve">to </w:t>
      </w:r>
      <w:r w:rsidR="00DB5A46" w:rsidRPr="00D657CD">
        <w:t>Dickens</w:t>
      </w:r>
      <w:r w:rsidR="002A3617" w:rsidRPr="00D657CD">
        <w:t>’s travelogue,</w:t>
      </w:r>
      <w:r w:rsidR="00CD6547" w:rsidRPr="00D657CD">
        <w:t xml:space="preserve"> </w:t>
      </w:r>
      <w:r w:rsidR="00F20689" w:rsidRPr="00D657CD">
        <w:t>such as the hostile review</w:t>
      </w:r>
      <w:r w:rsidRPr="00D657CD">
        <w:t xml:space="preserve"> in </w:t>
      </w:r>
      <w:r w:rsidR="00AE2AEA" w:rsidRPr="00D657CD">
        <w:t xml:space="preserve">the </w:t>
      </w:r>
      <w:r w:rsidRPr="00D657CD">
        <w:rPr>
          <w:i/>
        </w:rPr>
        <w:t>Dublin Review</w:t>
      </w:r>
      <w:r w:rsidRPr="00D657CD">
        <w:t xml:space="preserve"> </w:t>
      </w:r>
      <w:r w:rsidR="00D54714" w:rsidRPr="00D657CD">
        <w:t xml:space="preserve">(Murray) </w:t>
      </w:r>
      <w:r w:rsidR="002A3617" w:rsidRPr="00D657CD">
        <w:t>or the withdrawal of the Catholic illustrator Clarkson Stanfield from the project (</w:t>
      </w:r>
      <w:proofErr w:type="spellStart"/>
      <w:r w:rsidR="002A3617" w:rsidRPr="00D657CD">
        <w:t>Schlicke</w:t>
      </w:r>
      <w:proofErr w:type="spellEnd"/>
      <w:r w:rsidR="002A3617" w:rsidRPr="00D657CD">
        <w:t xml:space="preserve"> </w:t>
      </w:r>
      <w:proofErr w:type="gramStart"/>
      <w:r w:rsidR="002A3617" w:rsidRPr="00D657CD">
        <w:t>450),</w:t>
      </w:r>
      <w:proofErr w:type="gramEnd"/>
      <w:r w:rsidR="002A3617" w:rsidRPr="00D657CD">
        <w:t xml:space="preserve"> </w:t>
      </w:r>
      <w:r w:rsidRPr="00D657CD">
        <w:t xml:space="preserve">and </w:t>
      </w:r>
      <w:r w:rsidR="00800909" w:rsidRPr="00D657CD">
        <w:t xml:space="preserve">the </w:t>
      </w:r>
      <w:r w:rsidRPr="00D657CD">
        <w:t xml:space="preserve">political implication of </w:t>
      </w:r>
      <w:r w:rsidR="00800909" w:rsidRPr="00D657CD">
        <w:t xml:space="preserve">his </w:t>
      </w:r>
      <w:r w:rsidRPr="00D657CD">
        <w:t xml:space="preserve">reference to </w:t>
      </w:r>
      <w:r w:rsidR="002A3617" w:rsidRPr="00D657CD">
        <w:t xml:space="preserve">the Pisa </w:t>
      </w:r>
      <w:r w:rsidR="000C512E" w:rsidRPr="00D657CD">
        <w:t>–</w:t>
      </w:r>
      <w:r w:rsidR="002A3617" w:rsidRPr="00D657CD">
        <w:t xml:space="preserve"> Leghorn </w:t>
      </w:r>
      <w:r w:rsidR="00F20689" w:rsidRPr="00D657CD">
        <w:t>railway suggest</w:t>
      </w:r>
      <w:r w:rsidRPr="00D657CD">
        <w:t xml:space="preserve"> that this denial of anti-Catholicism is disingenuous</w:t>
      </w:r>
      <w:r w:rsidR="002A3617" w:rsidRPr="00D657CD">
        <w:t xml:space="preserve">. It </w:t>
      </w:r>
      <w:proofErr w:type="gramStart"/>
      <w:r w:rsidR="002A3617" w:rsidRPr="00D657CD">
        <w:t>is,</w:t>
      </w:r>
      <w:proofErr w:type="gramEnd"/>
      <w:r w:rsidR="002A3617" w:rsidRPr="00D657CD">
        <w:t xml:space="preserve"> however, fair to say that </w:t>
      </w:r>
      <w:r w:rsidR="00800909" w:rsidRPr="00D657CD">
        <w:t>hi</w:t>
      </w:r>
      <w:r w:rsidR="002A3617" w:rsidRPr="00D657CD">
        <w:t>s</w:t>
      </w:r>
      <w:r w:rsidRPr="00D657CD">
        <w:t xml:space="preserve"> account of the 1845 </w:t>
      </w:r>
      <w:r w:rsidR="00AE2AEA" w:rsidRPr="00D657CD">
        <w:t>Holy Week</w:t>
      </w:r>
      <w:r w:rsidR="002A3617" w:rsidRPr="00D657CD">
        <w:t xml:space="preserve"> </w:t>
      </w:r>
      <w:r w:rsidRPr="00D657CD">
        <w:t>is primarily concerned w</w:t>
      </w:r>
      <w:r w:rsidR="00EA148F" w:rsidRPr="00D657CD">
        <w:t>ith the ‘effect’</w:t>
      </w:r>
      <w:r w:rsidR="00AE2AEA" w:rsidRPr="00D657CD">
        <w:t xml:space="preserve"> </w:t>
      </w:r>
      <w:r w:rsidRPr="00D657CD">
        <w:t>o</w:t>
      </w:r>
      <w:r w:rsidR="00AE2AEA" w:rsidRPr="00D657CD">
        <w:t>f the ceremonies on the Briti</w:t>
      </w:r>
      <w:r w:rsidRPr="00D657CD">
        <w:t>s</w:t>
      </w:r>
      <w:r w:rsidR="00AE2AEA" w:rsidRPr="00D657CD">
        <w:t>h</w:t>
      </w:r>
      <w:r w:rsidRPr="00D657CD">
        <w:t xml:space="preserve"> tourist</w:t>
      </w:r>
      <w:r w:rsidR="002A3617" w:rsidRPr="00D657CD">
        <w:t xml:space="preserve">. </w:t>
      </w:r>
      <w:r w:rsidR="00DB5A46" w:rsidRPr="00D657CD">
        <w:t>Dickens</w:t>
      </w:r>
      <w:r w:rsidR="002A3617" w:rsidRPr="00D657CD">
        <w:t>’</w:t>
      </w:r>
      <w:r w:rsidR="00AE2AEA" w:rsidRPr="00D657CD">
        <w:t>s well</w:t>
      </w:r>
      <w:r w:rsidR="002A3617" w:rsidRPr="00D657CD">
        <w:t>-</w:t>
      </w:r>
      <w:r w:rsidR="00AE2AEA" w:rsidRPr="00D657CD">
        <w:t>known text a</w:t>
      </w:r>
      <w:r w:rsidR="00ED092B" w:rsidRPr="00D657CD">
        <w:t>nd several more obscure</w:t>
      </w:r>
      <w:r w:rsidR="00987F9A" w:rsidRPr="00D657CD">
        <w:t xml:space="preserve"> description</w:t>
      </w:r>
      <w:r w:rsidR="00AE2AEA" w:rsidRPr="00D657CD">
        <w:t>s of the same ceremonies offer the opportun</w:t>
      </w:r>
      <w:r w:rsidR="00987F9A" w:rsidRPr="00D657CD">
        <w:t xml:space="preserve">ity to </w:t>
      </w:r>
      <w:r w:rsidR="000340F1" w:rsidRPr="00D657CD">
        <w:t>scrutinis</w:t>
      </w:r>
      <w:r w:rsidR="00D54714" w:rsidRPr="00D657CD">
        <w:t>e</w:t>
      </w:r>
      <w:r w:rsidR="00987F9A" w:rsidRPr="00D657CD">
        <w:t xml:space="preserve"> the </w:t>
      </w:r>
      <w:r w:rsidR="000340F1" w:rsidRPr="00D657CD">
        <w:t>behaviour</w:t>
      </w:r>
      <w:r w:rsidR="00987F9A" w:rsidRPr="00D657CD">
        <w:t xml:space="preserve"> </w:t>
      </w:r>
      <w:r w:rsidR="00AE2AEA" w:rsidRPr="00D657CD">
        <w:t xml:space="preserve">of British tourists in a situation where the spectacular effect of Catholic ritual collides with their theological and cultural preconceptions. </w:t>
      </w:r>
    </w:p>
    <w:p w:rsidR="003F0555" w:rsidRPr="00D657CD" w:rsidRDefault="00AE2AEA" w:rsidP="00AE2AEA">
      <w:pPr>
        <w:ind w:left="0" w:firstLine="0"/>
      </w:pPr>
      <w:r w:rsidRPr="00D657CD">
        <w:t>***</w:t>
      </w:r>
    </w:p>
    <w:p w:rsidR="00212219" w:rsidRPr="00D657CD" w:rsidRDefault="0090134C" w:rsidP="00AE2AEA">
      <w:pPr>
        <w:ind w:left="0" w:firstLine="0"/>
        <w:jc w:val="both"/>
      </w:pPr>
      <w:r w:rsidRPr="00D657CD">
        <w:t>British</w:t>
      </w:r>
      <w:r w:rsidR="00212219" w:rsidRPr="00D657CD">
        <w:t xml:space="preserve"> </w:t>
      </w:r>
      <w:r w:rsidRPr="00D657CD">
        <w:t xml:space="preserve">accounts of the </w:t>
      </w:r>
      <w:r w:rsidR="000E4035" w:rsidRPr="00D657CD">
        <w:t>Italian Catholic ceremonies</w:t>
      </w:r>
      <w:r w:rsidRPr="00D657CD">
        <w:t xml:space="preserve"> are </w:t>
      </w:r>
      <w:r w:rsidR="000340F1" w:rsidRPr="00D657CD">
        <w:t>characteris</w:t>
      </w:r>
      <w:r w:rsidR="00D54714" w:rsidRPr="00D657CD">
        <w:t>ed</w:t>
      </w:r>
      <w:r w:rsidRPr="00D657CD">
        <w:t xml:space="preserve"> by a conflict between fascination and denigration</w:t>
      </w:r>
      <w:r w:rsidR="00BE04B0" w:rsidRPr="00D657CD">
        <w:t xml:space="preserve"> (</w:t>
      </w:r>
      <w:proofErr w:type="spellStart"/>
      <w:r w:rsidR="00BE04B0" w:rsidRPr="00D657CD">
        <w:t>Pemble</w:t>
      </w:r>
      <w:proofErr w:type="spellEnd"/>
      <w:r w:rsidR="00BE04B0" w:rsidRPr="00D657CD">
        <w:t xml:space="preserve"> 212; O’Connor 50)</w:t>
      </w:r>
      <w:r w:rsidR="00804F3C" w:rsidRPr="00D657CD">
        <w:t>.</w:t>
      </w:r>
      <w:r w:rsidRPr="00D657CD">
        <w:t xml:space="preserve"> </w:t>
      </w:r>
      <w:r w:rsidR="00586F84" w:rsidRPr="00D657CD">
        <w:t>They</w:t>
      </w:r>
      <w:r w:rsidR="008D30A7" w:rsidRPr="00D657CD">
        <w:t xml:space="preserve"> </w:t>
      </w:r>
      <w:r w:rsidR="000E4035" w:rsidRPr="00D657CD">
        <w:t>indulge</w:t>
      </w:r>
      <w:r w:rsidR="00212219" w:rsidRPr="00D657CD">
        <w:t xml:space="preserve"> in </w:t>
      </w:r>
      <w:r w:rsidR="000340F1" w:rsidRPr="00D657CD">
        <w:t>colourful</w:t>
      </w:r>
      <w:r w:rsidR="002C19CF" w:rsidRPr="00D657CD">
        <w:t xml:space="preserve"> description</w:t>
      </w:r>
      <w:r w:rsidR="00212219" w:rsidRPr="00D657CD">
        <w:t>s of the</w:t>
      </w:r>
      <w:r w:rsidR="002C19CF" w:rsidRPr="00D657CD">
        <w:t>se elaborate</w:t>
      </w:r>
      <w:r w:rsidR="00212219" w:rsidRPr="00D657CD">
        <w:t xml:space="preserve"> ceremonies w</w:t>
      </w:r>
      <w:r w:rsidR="00586F84" w:rsidRPr="00D657CD">
        <w:t>hile</w:t>
      </w:r>
      <w:r w:rsidR="00212219" w:rsidRPr="00D657CD">
        <w:t xml:space="preserve"> </w:t>
      </w:r>
      <w:r w:rsidR="000E4035" w:rsidRPr="00D657CD">
        <w:t>also condemning</w:t>
      </w:r>
      <w:r w:rsidR="00212219" w:rsidRPr="00D657CD">
        <w:t xml:space="preserve"> them as obsolete</w:t>
      </w:r>
      <w:r w:rsidR="000E4035" w:rsidRPr="00D657CD">
        <w:t>, pagan</w:t>
      </w:r>
      <w:r w:rsidR="002C19CF" w:rsidRPr="00D657CD">
        <w:t xml:space="preserve"> and artificial. Frederick Harrison’s nostalgic comment of</w:t>
      </w:r>
      <w:r w:rsidR="00212219" w:rsidRPr="00D657CD">
        <w:t xml:space="preserve"> 1893 on how Rome had changed over</w:t>
      </w:r>
      <w:r w:rsidR="002C19CF" w:rsidRPr="00D657CD">
        <w:t xml:space="preserve"> the second half of the century </w:t>
      </w:r>
      <w:r w:rsidR="00586F84" w:rsidRPr="00D657CD">
        <w:t>combines</w:t>
      </w:r>
      <w:r w:rsidR="002C19CF" w:rsidRPr="00D657CD">
        <w:t xml:space="preserve"> many of the modes in which Catholic rituals are seen by his compatriots: </w:t>
      </w:r>
      <w:r w:rsidR="00212219" w:rsidRPr="00D657CD">
        <w:t xml:space="preserve"> </w:t>
      </w:r>
    </w:p>
    <w:p w:rsidR="00212219" w:rsidRPr="00D657CD" w:rsidRDefault="00212219" w:rsidP="00AE2AEA">
      <w:pPr>
        <w:ind w:left="567" w:firstLine="0"/>
        <w:jc w:val="both"/>
      </w:pPr>
      <w:r w:rsidRPr="00D657CD">
        <w:t xml:space="preserve">the </w:t>
      </w:r>
      <w:proofErr w:type="spellStart"/>
      <w:r w:rsidRPr="00D657CD">
        <w:t>mediæval</w:t>
      </w:r>
      <w:proofErr w:type="spellEnd"/>
      <w:r w:rsidRPr="00D657CD">
        <w:t xml:space="preserve"> absurdities of Papal </w:t>
      </w:r>
      <w:proofErr w:type="spellStart"/>
      <w:r w:rsidRPr="00D657CD">
        <w:t>officialism</w:t>
      </w:r>
      <w:proofErr w:type="spellEnd"/>
      <w:r w:rsidRPr="00D657CD">
        <w:t xml:space="preserve">; the </w:t>
      </w:r>
      <w:proofErr w:type="spellStart"/>
      <w:r w:rsidRPr="00D657CD">
        <w:t>suffumigation</w:t>
      </w:r>
      <w:proofErr w:type="spellEnd"/>
      <w:r w:rsidRPr="00D657CD">
        <w:t xml:space="preserve"> and the </w:t>
      </w:r>
      <w:r w:rsidRPr="00D657CD">
        <w:rPr>
          <w:i/>
        </w:rPr>
        <w:t>visas</w:t>
      </w:r>
      <w:r w:rsidRPr="00D657CD">
        <w:t xml:space="preserve">; […] the grotesque parade of cardinals and </w:t>
      </w:r>
      <w:proofErr w:type="spellStart"/>
      <w:r w:rsidRPr="00D657CD">
        <w:rPr>
          <w:i/>
        </w:rPr>
        <w:t>monsignori</w:t>
      </w:r>
      <w:proofErr w:type="spellEnd"/>
      <w:r w:rsidRPr="00D657CD">
        <w:t xml:space="preserve">; the narrow, ill-lighted streets; the swarm of monks, friars, and prelates of every order and race; the air of mouldering abandonment in the ancient city, as of some corner of </w:t>
      </w:r>
      <w:proofErr w:type="spellStart"/>
      <w:r w:rsidRPr="00D657CD">
        <w:t>mediæval</w:t>
      </w:r>
      <w:proofErr w:type="spellEnd"/>
      <w:r w:rsidRPr="00D657CD">
        <w:t xml:space="preserve"> Europe left forgotten and untouched by modern progress, with all the historic glamour, all the pictorial squalor, all the Turkish routine, all the magnificence of obsolete forms of </w:t>
      </w:r>
      <w:r w:rsidR="00D54714" w:rsidRPr="00D657CD">
        <w:t>civilization</w:t>
      </w:r>
      <w:r w:rsidRPr="00D657CD">
        <w:t xml:space="preserve"> which clung around the Vatican and were seen there only in Western Europe. (</w:t>
      </w:r>
      <w:r w:rsidR="00EA148F" w:rsidRPr="00D657CD">
        <w:t xml:space="preserve">Harrison </w:t>
      </w:r>
      <w:r w:rsidRPr="00D657CD">
        <w:t xml:space="preserve">703) </w:t>
      </w:r>
    </w:p>
    <w:p w:rsidR="00212219" w:rsidRPr="00D657CD" w:rsidRDefault="00212219" w:rsidP="000572C5">
      <w:pPr>
        <w:ind w:left="0" w:firstLine="0"/>
        <w:jc w:val="both"/>
      </w:pPr>
      <w:r w:rsidRPr="00D657CD">
        <w:t xml:space="preserve">Discourses about the picturesque, exoticism and the progress of </w:t>
      </w:r>
      <w:r w:rsidR="00D54714" w:rsidRPr="00D657CD">
        <w:t>civilization</w:t>
      </w:r>
      <w:r w:rsidRPr="00D657CD">
        <w:t xml:space="preserve"> are all </w:t>
      </w:r>
      <w:r w:rsidR="000340F1" w:rsidRPr="00D657CD">
        <w:t>mobilis</w:t>
      </w:r>
      <w:r w:rsidR="00D54714" w:rsidRPr="00D657CD">
        <w:t>ed</w:t>
      </w:r>
      <w:r w:rsidRPr="00D657CD">
        <w:t xml:space="preserve"> here. They allow the Briton to assume a pose of superior detachment, without having to reflect on or justify his attraction to Catholic Rome.</w:t>
      </w:r>
    </w:p>
    <w:p w:rsidR="00212219" w:rsidRPr="00D657CD" w:rsidRDefault="00212219" w:rsidP="000572C5">
      <w:pPr>
        <w:ind w:left="0" w:firstLine="0"/>
        <w:jc w:val="both"/>
      </w:pPr>
      <w:r w:rsidRPr="00D657CD">
        <w:t xml:space="preserve">The semantic field which dominates in British accounts of </w:t>
      </w:r>
      <w:r w:rsidR="00823CFF" w:rsidRPr="00D657CD">
        <w:t>Catholic ceremonies</w:t>
      </w:r>
      <w:r w:rsidRPr="00D657CD">
        <w:t xml:space="preserve"> is that of theatricality</w:t>
      </w:r>
      <w:r w:rsidR="00BE04B0" w:rsidRPr="00D657CD">
        <w:t xml:space="preserve"> (see </w:t>
      </w:r>
      <w:proofErr w:type="spellStart"/>
      <w:r w:rsidR="00BE04B0" w:rsidRPr="00D657CD">
        <w:t>Pemble</w:t>
      </w:r>
      <w:proofErr w:type="spellEnd"/>
      <w:r w:rsidR="00BE04B0" w:rsidRPr="00D657CD">
        <w:t xml:space="preserve"> 214)</w:t>
      </w:r>
      <w:r w:rsidR="00823CFF" w:rsidRPr="00D657CD">
        <w:t>. During Holy Week, t</w:t>
      </w:r>
      <w:r w:rsidRPr="00D657CD">
        <w:t>his applies above all, but not only, to the re-enactments of scene</w:t>
      </w:r>
      <w:r w:rsidR="00823CFF" w:rsidRPr="00D657CD">
        <w:t>s from the Passion. These</w:t>
      </w:r>
      <w:r w:rsidRPr="00D657CD">
        <w:t xml:space="preserve"> are either </w:t>
      </w:r>
      <w:r w:rsidR="000340F1" w:rsidRPr="00D657CD">
        <w:t>criticis</w:t>
      </w:r>
      <w:r w:rsidR="00D54714" w:rsidRPr="00D657CD">
        <w:t>ed</w:t>
      </w:r>
      <w:r w:rsidRPr="00D657CD">
        <w:t xml:space="preserve"> for their lack of realism or they are ridiculed for their overly naturalistic acting. In a virtuoso account of Christ’s washing of the apostles’ feet and the Last Supper on Maundy Thursday, </w:t>
      </w:r>
      <w:r w:rsidR="00DB5A46" w:rsidRPr="00D657CD">
        <w:t>Dickens</w:t>
      </w:r>
      <w:r w:rsidRPr="00D657CD">
        <w:t xml:space="preserve"> combines both kinds of criticism:</w:t>
      </w:r>
    </w:p>
    <w:p w:rsidR="00212219" w:rsidRPr="00D657CD" w:rsidRDefault="00212219" w:rsidP="00AE2AEA">
      <w:pPr>
        <w:ind w:left="567" w:firstLine="0"/>
        <w:jc w:val="both"/>
      </w:pPr>
      <w:r w:rsidRPr="00D657CD">
        <w:lastRenderedPageBreak/>
        <w:t>The place in which this pious office is performed, is one of the chapels of St. Peter’s, which is gaily decorated for the occasion; the thirteen sitting, ‘all of a row,’ on a very high bench, and looking particularly uncomfortable, with the eyes of Heaven knows how many English, French, Americans, Swiss, Germans, Russians, Swedes, Norwegians, and other foreigners, nailed to their faces all the time. They are robed in white; and on their heads they wear a stiff white cap, like a large English porter-pot, without a handle. Each carries in his hand, a nosegay, of the size of a fine cauliflower; and two of them, on this occasion, wore spectacles; which, remembering the characters they sustained, I thought a droll appendage to the costume. There was a great eye to character. St. John was represented by a good-looking young man. St. Peter, by a grave-looking old gentleman, with a flowing brown beard; and Judas Iscariot by such an enormous hypocrite (I could not make out, though, whether the expression of his face was real or assumed) that if he had acted the part to the death and had gone away and hanged himself, he would have left nothing to be desired. (</w:t>
      </w:r>
      <w:r w:rsidRPr="00D657CD">
        <w:rPr>
          <w:i/>
        </w:rPr>
        <w:t>P</w:t>
      </w:r>
      <w:r w:rsidR="00EA148F" w:rsidRPr="00D657CD">
        <w:rPr>
          <w:i/>
        </w:rPr>
        <w:t>I</w:t>
      </w:r>
      <w:r w:rsidRPr="00D657CD">
        <w:t xml:space="preserve"> 154)</w:t>
      </w:r>
    </w:p>
    <w:p w:rsidR="00212219" w:rsidRPr="00D657CD" w:rsidRDefault="00212219" w:rsidP="00AE2AEA">
      <w:pPr>
        <w:ind w:left="0" w:firstLine="0"/>
        <w:jc w:val="both"/>
      </w:pPr>
      <w:r w:rsidRPr="00D657CD">
        <w:t>The apostles’ glasses and the incongruous nosegays defy the rules of realistic staging, and the purely decorative flowers elicit the traditional Protestant criticism that Catholicism privileges outward show over artless, inward faith</w:t>
      </w:r>
      <w:r w:rsidR="007C64DB" w:rsidRPr="00D657CD">
        <w:t xml:space="preserve"> – a criticism which is also frequently voiced in relation to </w:t>
      </w:r>
      <w:r w:rsidR="00823CFF" w:rsidRPr="00D657CD">
        <w:t>church decorations and</w:t>
      </w:r>
      <w:r w:rsidR="007C64DB" w:rsidRPr="00D657CD">
        <w:t xml:space="preserve"> ceremonial </w:t>
      </w:r>
      <w:r w:rsidR="00273551" w:rsidRPr="00D657CD">
        <w:t>robe</w:t>
      </w:r>
      <w:r w:rsidR="007C64DB" w:rsidRPr="00D657CD">
        <w:t xml:space="preserve">s (see </w:t>
      </w:r>
      <w:r w:rsidR="00273551" w:rsidRPr="00D657CD">
        <w:t xml:space="preserve">e.g. </w:t>
      </w:r>
      <w:r w:rsidR="007C64DB" w:rsidRPr="00D657CD">
        <w:t>Seymour 20)</w:t>
      </w:r>
      <w:r w:rsidR="003D3647" w:rsidRPr="00D657CD">
        <w:t>. The unexpected presence of the nosegays</w:t>
      </w:r>
      <w:r w:rsidRPr="00D657CD">
        <w:t xml:space="preserve"> seems to trigger comparisons with other mundane objects like cauliflowers and porter-pots. Such profane analogies, just like the absence of explanations for symbolic objects and acts, are a common strategy for undermining the spiritual significance of rituals in othe</w:t>
      </w:r>
      <w:r w:rsidR="00B7500A" w:rsidRPr="00D657CD">
        <w:t>r religions</w:t>
      </w:r>
      <w:r w:rsidR="001F3184" w:rsidRPr="00D657CD">
        <w:t xml:space="preserve"> (see Moran 238)</w:t>
      </w:r>
      <w:r w:rsidR="00B7500A" w:rsidRPr="00D657CD">
        <w:t>. The account continues</w:t>
      </w:r>
      <w:r w:rsidRPr="00D657CD">
        <w:t>:</w:t>
      </w:r>
    </w:p>
    <w:p w:rsidR="00212219" w:rsidRPr="00D657CD" w:rsidRDefault="00212219" w:rsidP="00AE2AEA">
      <w:pPr>
        <w:ind w:left="567" w:firstLine="0"/>
        <w:jc w:val="both"/>
      </w:pPr>
      <w:r w:rsidRPr="00D657CD">
        <w:t>The apostles and Judas appearing on the platform, after much expectation, were marshalled, in line, in front of the table, with Peter at the top; and a good long stare was taken at them by the company, while twelve of them took a long smell at their nosegays, and Judas − moving his lips very obtrusively − engaged in inward prayer. Then, the Pope, clad in a scarlet robe, and wearing on his head a skull-cap of white satin, appeared in the midst of a crowd of Cardinals and other dignitaries, and took in his hand a little golden ewer, from which he poured a little water over one of Peter's hands […] This his Holiness performed, with considerable expedition, on every man in the line (Judas, I observed, to be particularly overcome by his condescension); and then the whole Thirteen sat down to dinner. […] The manner in which Judas grew more white-livered over his victuals, and languished, with his head on one side, as if he had no appetite, defies all description. […] The Cardinals, and other attendants, smiled to each other, from time to time, as if the thing were a great farce; and if they thought so, there is little doubt they were perfectly right. (</w:t>
      </w:r>
      <w:r w:rsidRPr="00D657CD">
        <w:rPr>
          <w:i/>
        </w:rPr>
        <w:t>P</w:t>
      </w:r>
      <w:r w:rsidR="00EA148F" w:rsidRPr="00D657CD">
        <w:rPr>
          <w:i/>
        </w:rPr>
        <w:t>I</w:t>
      </w:r>
      <w:r w:rsidRPr="00D657CD">
        <w:t xml:space="preserve"> 155-</w:t>
      </w:r>
      <w:r w:rsidR="00EA148F" w:rsidRPr="00D657CD">
        <w:t>1</w:t>
      </w:r>
      <w:r w:rsidRPr="00D657CD">
        <w:t>56)</w:t>
      </w:r>
    </w:p>
    <w:p w:rsidR="00212219" w:rsidRPr="00D657CD" w:rsidRDefault="00212219" w:rsidP="000572C5">
      <w:pPr>
        <w:ind w:left="0" w:firstLine="0"/>
        <w:jc w:val="both"/>
      </w:pPr>
      <w:r w:rsidRPr="00D657CD">
        <w:t xml:space="preserve">A major source of delight here is the realistic acting by the apostles, especially Judas, although </w:t>
      </w:r>
      <w:r w:rsidR="00DB5A46" w:rsidRPr="00D657CD">
        <w:t>Dickens</w:t>
      </w:r>
      <w:r w:rsidRPr="00D657CD">
        <w:t xml:space="preserve"> is doubtful whether the cleric who is impersonating him is a consummate actor or just shows his real, hypocritical character. These alternative interpretations draw both on the common Protestant</w:t>
      </w:r>
      <w:r w:rsidR="00EA148F" w:rsidRPr="00D657CD">
        <w:t xml:space="preserve"> prejudice against the ‘corrupt’</w:t>
      </w:r>
      <w:r w:rsidRPr="00D657CD">
        <w:t xml:space="preserve"> Catholic clergy and on that against </w:t>
      </w:r>
      <w:r w:rsidR="00823CFF" w:rsidRPr="00D657CD">
        <w:t xml:space="preserve">the </w:t>
      </w:r>
      <w:r w:rsidRPr="00D657CD">
        <w:t>theatricality</w:t>
      </w:r>
      <w:r w:rsidR="00823CFF" w:rsidRPr="00D657CD">
        <w:t xml:space="preserve"> of Catholic rituals</w:t>
      </w:r>
      <w:r w:rsidR="00017398" w:rsidRPr="00D657CD">
        <w:t xml:space="preserve"> (Sage 36-37</w:t>
      </w:r>
      <w:r w:rsidR="001F3184" w:rsidRPr="00D657CD">
        <w:t>; Moran 236</w:t>
      </w:r>
      <w:r w:rsidR="00017398" w:rsidRPr="00D657CD">
        <w:t>)</w:t>
      </w:r>
      <w:r w:rsidRPr="00D657CD">
        <w:t xml:space="preserve">. </w:t>
      </w:r>
      <w:r w:rsidR="00DB5A46" w:rsidRPr="00D657CD">
        <w:t>Dickens</w:t>
      </w:r>
      <w:r w:rsidRPr="00D657CD">
        <w:t xml:space="preserve"> thus offers his readers a balance betwe</w:t>
      </w:r>
      <w:r w:rsidR="000E4035" w:rsidRPr="00D657CD">
        <w:t>en entertainment and moral judg</w:t>
      </w:r>
      <w:r w:rsidRPr="00D657CD">
        <w:t>ment which allows them to confirm preconceptions. He clearly relishes the theatricality of the scene, just as he enjoys the secular spectacles of puppet shows and operas elsewhere in the book, but as a Protestant he can only condemn the staging of spectacles in a religious context. The comment t</w:t>
      </w:r>
      <w:r w:rsidR="00EA148F" w:rsidRPr="00D657CD">
        <w:t>hat the ‘</w:t>
      </w:r>
      <w:r w:rsidRPr="00D657CD">
        <w:t xml:space="preserve">Cardinals […] smiled to each other […] as </w:t>
      </w:r>
      <w:r w:rsidR="00EA148F" w:rsidRPr="00D657CD">
        <w:t>if the thing were a great farce’</w:t>
      </w:r>
      <w:r w:rsidRPr="00D657CD">
        <w:t xml:space="preserve"> reinforces once more the alleged hypocrisy of the ritual and the inappropriateness of acting in church.</w:t>
      </w:r>
      <w:r w:rsidRPr="00D657CD">
        <w:rPr>
          <w:vertAlign w:val="superscript"/>
        </w:rPr>
        <w:endnoteReference w:id="4"/>
      </w:r>
      <w:r w:rsidRPr="00D657CD">
        <w:t xml:space="preserve"> </w:t>
      </w:r>
    </w:p>
    <w:p w:rsidR="00212219" w:rsidRPr="00D657CD" w:rsidRDefault="00212219" w:rsidP="000572C5">
      <w:pPr>
        <w:ind w:left="0" w:firstLine="0"/>
        <w:jc w:val="both"/>
        <w:rPr>
          <w:i/>
        </w:rPr>
      </w:pPr>
      <w:r w:rsidRPr="00D657CD">
        <w:t xml:space="preserve">However, </w:t>
      </w:r>
      <w:r w:rsidR="00DB5A46" w:rsidRPr="00D657CD">
        <w:t>Dickens</w:t>
      </w:r>
      <w:r w:rsidR="00FD19FD" w:rsidRPr="00D657CD">
        <w:t xml:space="preserve"> can be accused of a ‘blind spot’</w:t>
      </w:r>
      <w:r w:rsidRPr="00D657CD">
        <w:t xml:space="preserve"> in this respect: when </w:t>
      </w:r>
      <w:r w:rsidR="00D54714" w:rsidRPr="00D657CD">
        <w:t>criticizing</w:t>
      </w:r>
      <w:r w:rsidRPr="00D657CD">
        <w:t xml:space="preserve"> theatricality in a religious context on an earlier occasion, he reaches for a comparison with a seemingly secular ceremony that is actually still closely connec</w:t>
      </w:r>
      <w:r w:rsidR="000E4035" w:rsidRPr="00D657CD">
        <w:t>ted with religion. He compares a</w:t>
      </w:r>
      <w:r w:rsidRPr="00D657CD">
        <w:t xml:space="preserve"> procession in which the frail, 79-year-old Gregory XVI is carried in a chair to the English custom of parading a straw puppet of the Catholic conspirator Guy Fawkes through the stree</w:t>
      </w:r>
      <w:r w:rsidR="00FD19FD" w:rsidRPr="00D657CD">
        <w:t>ts before the effigy is burnt: ‘</w:t>
      </w:r>
      <w:r w:rsidRPr="00D657CD">
        <w:t xml:space="preserve">I must say, that I never saw anything, out of November, so like the popular English commemoration of the fifth of that month. A bundle of matches and a </w:t>
      </w:r>
      <w:proofErr w:type="gramStart"/>
      <w:r w:rsidRPr="00D657CD">
        <w:t>lantern,</w:t>
      </w:r>
      <w:proofErr w:type="gramEnd"/>
      <w:r w:rsidRPr="00D657CD">
        <w:t xml:space="preserve"> would have made it perfect. Nor did the Pope, himself,</w:t>
      </w:r>
      <w:r w:rsidR="004913ED" w:rsidRPr="00D657CD">
        <w:t xml:space="preserve"> at </w:t>
      </w:r>
      <w:r w:rsidR="00FD19FD" w:rsidRPr="00D657CD">
        <w:t>all mar the resemblance […]’</w:t>
      </w:r>
      <w:r w:rsidRPr="00D657CD">
        <w:t xml:space="preserve"> (</w:t>
      </w:r>
      <w:r w:rsidRPr="00D657CD">
        <w:rPr>
          <w:i/>
        </w:rPr>
        <w:t>P</w:t>
      </w:r>
      <w:r w:rsidR="00FD19FD" w:rsidRPr="00D657CD">
        <w:rPr>
          <w:i/>
        </w:rPr>
        <w:t>I</w:t>
      </w:r>
      <w:r w:rsidRPr="00D657CD">
        <w:t xml:space="preserve"> 121). </w:t>
      </w:r>
      <w:r w:rsidR="00DB5A46" w:rsidRPr="00D657CD">
        <w:t>Dickens</w:t>
      </w:r>
      <w:r w:rsidRPr="00D657CD">
        <w:t xml:space="preserve"> thus inadvertently acknowledges that in Protestant Britain, too, religion is not completely divorced from ritualistic spectacle, while also confirming that his discussion of religion is not devoid of political import. In likening a Catholic ceremony to a ritual </w:t>
      </w:r>
      <w:r w:rsidRPr="00D657CD">
        <w:lastRenderedPageBreak/>
        <w:t xml:space="preserve">which celebrates the preservation of the English Protestant state from Catholic threat, he implicitly represents Catholicism as politically dangerous, and the suggestion that the Pope, like the straw puppet of Guy Fawkes, could be set alight suggests an aggressive </w:t>
      </w:r>
      <w:proofErr w:type="spellStart"/>
      <w:r w:rsidRPr="00D657CD">
        <w:rPr>
          <w:i/>
        </w:rPr>
        <w:t>arrière-pensée</w:t>
      </w:r>
      <w:proofErr w:type="spellEnd"/>
      <w:r w:rsidRPr="00D657CD">
        <w:rPr>
          <w:i/>
        </w:rPr>
        <w:t>.</w:t>
      </w:r>
    </w:p>
    <w:p w:rsidR="00212219" w:rsidRPr="00D657CD" w:rsidRDefault="00212219" w:rsidP="000572C5">
      <w:pPr>
        <w:ind w:left="0" w:firstLine="0"/>
        <w:jc w:val="both"/>
      </w:pPr>
      <w:r w:rsidRPr="00D657CD">
        <w:t xml:space="preserve">Other </w:t>
      </w:r>
      <w:r w:rsidR="000340F1" w:rsidRPr="00D657CD">
        <w:t>travellers’</w:t>
      </w:r>
      <w:r w:rsidRPr="00D657CD">
        <w:t xml:space="preserve"> accounts of Holy Week also abound with comparisons to popular, secular spectacles, often loaded with negative connotations. </w:t>
      </w:r>
      <w:r w:rsidR="00C51842" w:rsidRPr="00D657CD">
        <w:t xml:space="preserve">Even John Henry Newman, looking back in 1883 on his (pre-conversion) experience of the 1833 Holy Week, </w:t>
      </w:r>
      <w:r w:rsidR="001D20E6" w:rsidRPr="00D657CD">
        <w:t>remark</w:t>
      </w:r>
      <w:r w:rsidR="00FD19FD" w:rsidRPr="00D657CD">
        <w:t>s that ‘</w:t>
      </w:r>
      <w:r w:rsidR="00C51842" w:rsidRPr="00D657CD">
        <w:rPr>
          <w:bCs/>
        </w:rPr>
        <w:t>the benediction, feet washing etc contain so much mummery that it requires a stomach to endure them, and we hav</w:t>
      </w:r>
      <w:r w:rsidR="00FD19FD" w:rsidRPr="00D657CD">
        <w:rPr>
          <w:bCs/>
        </w:rPr>
        <w:t>e not dared make the experiment’</w:t>
      </w:r>
      <w:r w:rsidR="00C51842" w:rsidRPr="00D657CD">
        <w:rPr>
          <w:bCs/>
        </w:rPr>
        <w:t xml:space="preserve"> (</w:t>
      </w:r>
      <w:r w:rsidR="00FD19FD" w:rsidRPr="00D657CD">
        <w:rPr>
          <w:bCs/>
        </w:rPr>
        <w:t xml:space="preserve">Newman </w:t>
      </w:r>
      <w:r w:rsidR="00C51842" w:rsidRPr="00D657CD">
        <w:rPr>
          <w:bCs/>
        </w:rPr>
        <w:t xml:space="preserve">279). Authors frequently draw </w:t>
      </w:r>
      <w:r w:rsidRPr="00D657CD">
        <w:t>on the national stereotyping of the Italians as lovers of visual display, while of course appealing to the same instincts</w:t>
      </w:r>
      <w:r w:rsidR="001D20E6" w:rsidRPr="00D657CD">
        <w:t xml:space="preserve"> in their British readers. </w:t>
      </w:r>
      <w:r w:rsidR="000C512E" w:rsidRPr="00D657CD">
        <w:t xml:space="preserve">Anna </w:t>
      </w:r>
      <w:r w:rsidRPr="00D657CD">
        <w:t xml:space="preserve">Jameson engages in some veiled criticism of the Pope when one of her characters likens a procession to an inferior version of a procession in the pantomime </w:t>
      </w:r>
      <w:r w:rsidRPr="00D657CD">
        <w:rPr>
          <w:i/>
        </w:rPr>
        <w:t>Blue Beard</w:t>
      </w:r>
      <w:r w:rsidRPr="00D657CD">
        <w:t>, with its murderous villain, and compares the priests and c</w:t>
      </w:r>
      <w:r w:rsidR="00FD19FD" w:rsidRPr="00D657CD">
        <w:t>ardinals to ‘</w:t>
      </w:r>
      <w:r w:rsidRPr="00D657CD">
        <w:t xml:space="preserve">so many beggar-women dressed up in the cast-off </w:t>
      </w:r>
      <w:r w:rsidR="00FD19FD" w:rsidRPr="00D657CD">
        <w:t>finery of a Christmas pantomime’</w:t>
      </w:r>
      <w:r w:rsidRPr="00D657CD">
        <w:t xml:space="preserve"> (</w:t>
      </w:r>
      <w:r w:rsidR="00FD19FD" w:rsidRPr="00D657CD">
        <w:t xml:space="preserve">Jameson </w:t>
      </w:r>
      <w:r w:rsidRPr="00D657CD">
        <w:t>296-</w:t>
      </w:r>
      <w:r w:rsidR="004913ED" w:rsidRPr="00D657CD">
        <w:t>2</w:t>
      </w:r>
      <w:r w:rsidRPr="00D657CD">
        <w:t xml:space="preserve">97). This term is also used in </w:t>
      </w:r>
      <w:r w:rsidR="00DB5A46" w:rsidRPr="00D657CD">
        <w:t>Dickens</w:t>
      </w:r>
      <w:r w:rsidRPr="00D657CD">
        <w:t>’s first dismissi</w:t>
      </w:r>
      <w:r w:rsidR="00FD19FD" w:rsidRPr="00D657CD">
        <w:t>ve description of St. Peter’s: ‘</w:t>
      </w:r>
      <w:r w:rsidRPr="00D657CD">
        <w:t xml:space="preserve">But, there were preparations for a </w:t>
      </w:r>
      <w:proofErr w:type="spellStart"/>
      <w:r w:rsidRPr="00D657CD">
        <w:t>Festa</w:t>
      </w:r>
      <w:proofErr w:type="spellEnd"/>
      <w:r w:rsidRPr="00D657CD">
        <w:t>; the pillars of stately marble were swathed in some impertinent frippery of red and yellow; the altar, and entrance to the subterranean chapel […] were like a goldsmith’s shop, or one of the opening sc</w:t>
      </w:r>
      <w:r w:rsidR="004913ED" w:rsidRPr="00D657CD">
        <w:t>enes in a very lavish pantomi</w:t>
      </w:r>
      <w:r w:rsidR="00FD19FD" w:rsidRPr="00D657CD">
        <w:t>me’</w:t>
      </w:r>
      <w:r w:rsidRPr="00D657CD">
        <w:t xml:space="preserve"> (</w:t>
      </w:r>
      <w:r w:rsidRPr="00D657CD">
        <w:rPr>
          <w:i/>
        </w:rPr>
        <w:t>P</w:t>
      </w:r>
      <w:r w:rsidR="00FD19FD" w:rsidRPr="00D657CD">
        <w:rPr>
          <w:i/>
        </w:rPr>
        <w:t>I</w:t>
      </w:r>
      <w:r w:rsidR="00FD19FD" w:rsidRPr="00D657CD">
        <w:t xml:space="preserve"> 117). Acknowledging that the ‘</w:t>
      </w:r>
      <w:r w:rsidRPr="00D657CD">
        <w:t>theatrica</w:t>
      </w:r>
      <w:r w:rsidR="00FD19FD" w:rsidRPr="00D657CD">
        <w:t>l dresses of the mitred priests’</w:t>
      </w:r>
      <w:r w:rsidRPr="00D657CD">
        <w:t xml:space="preserve"> and the congregatio</w:t>
      </w:r>
      <w:r w:rsidR="00FD19FD" w:rsidRPr="00D657CD">
        <w:t>n on Easter Sunday were indeed ‘splendid’ and ‘</w:t>
      </w:r>
      <w:r w:rsidRPr="00D657CD">
        <w:t>enchanted the eye</w:t>
      </w:r>
      <w:r w:rsidR="00723630" w:rsidRPr="00D657CD">
        <w:t>’</w:t>
      </w:r>
      <w:r w:rsidR="00FD19FD" w:rsidRPr="00D657CD">
        <w:t>,</w:t>
      </w:r>
      <w:r w:rsidRPr="00D657CD">
        <w:t xml:space="preserve"> Jameson’s na</w:t>
      </w:r>
      <w:r w:rsidR="00FD19FD" w:rsidRPr="00D657CD">
        <w:t>rrator nevertheless concludes: ‘</w:t>
      </w:r>
      <w:r w:rsidRPr="00D657CD">
        <w:t>I could have fancied myself in a theatre. I saw no devotion, and I felt none. The whole appeared more like a triumphal pageant acted in honour of a heathen deity, than an act of worship and thanksgi</w:t>
      </w:r>
      <w:r w:rsidR="00FD19FD" w:rsidRPr="00D657CD">
        <w:t>ving to the Great Father of all’</w:t>
      </w:r>
      <w:r w:rsidRPr="00D657CD">
        <w:t xml:space="preserve"> (</w:t>
      </w:r>
      <w:r w:rsidR="00FD19FD" w:rsidRPr="00D657CD">
        <w:t xml:space="preserve">Jameson </w:t>
      </w:r>
      <w:r w:rsidRPr="00D657CD">
        <w:t>320). She thus alludes to the common glossing of Catholic rituals as left-</w:t>
      </w:r>
      <w:proofErr w:type="spellStart"/>
      <w:r w:rsidRPr="00D657CD">
        <w:t>overs</w:t>
      </w:r>
      <w:proofErr w:type="spellEnd"/>
      <w:r w:rsidRPr="00D657CD">
        <w:t xml:space="preserve"> of pre-Christian rites</w:t>
      </w:r>
      <w:r w:rsidR="00BE04B0" w:rsidRPr="00D657CD">
        <w:t xml:space="preserve"> (see </w:t>
      </w:r>
      <w:proofErr w:type="spellStart"/>
      <w:r w:rsidR="00BE04B0" w:rsidRPr="00D657CD">
        <w:t>Pemble</w:t>
      </w:r>
      <w:proofErr w:type="spellEnd"/>
      <w:r w:rsidR="00BE04B0" w:rsidRPr="00D657CD">
        <w:t xml:space="preserve"> 220)</w:t>
      </w:r>
      <w:r w:rsidRPr="00D657CD">
        <w:t xml:space="preserve">. In </w:t>
      </w:r>
      <w:r w:rsidR="006868FB" w:rsidRPr="00D657CD">
        <w:t xml:space="preserve">a </w:t>
      </w:r>
      <w:r w:rsidRPr="00D657CD">
        <w:t>similar vein, Lady Morgan</w:t>
      </w:r>
      <w:r w:rsidR="00EF36CE" w:rsidRPr="00D657CD">
        <w:t xml:space="preserve">, in her </w:t>
      </w:r>
      <w:r w:rsidR="00EF36CE" w:rsidRPr="00D657CD">
        <w:rPr>
          <w:i/>
        </w:rPr>
        <w:t>Italy</w:t>
      </w:r>
      <w:r w:rsidR="00EF36CE" w:rsidRPr="00D657CD">
        <w:t xml:space="preserve"> (1821),</w:t>
      </w:r>
      <w:r w:rsidRPr="00D657CD">
        <w:t xml:space="preserve"> compares the cardinals taking off their violet robes during the Palm Sunday service to a revelation scene in a burlesque French melodrama she has seen in Paris (</w:t>
      </w:r>
      <w:r w:rsidR="00466369" w:rsidRPr="00D657CD">
        <w:t xml:space="preserve">Morgan </w:t>
      </w:r>
      <w:r w:rsidRPr="00D657CD">
        <w:t xml:space="preserve">3:99), and the Swiss Protestant </w:t>
      </w:r>
      <w:r w:rsidR="00EF36CE" w:rsidRPr="00D657CD">
        <w:t xml:space="preserve">Louis </w:t>
      </w:r>
      <w:proofErr w:type="spellStart"/>
      <w:r w:rsidR="00466369" w:rsidRPr="00D657CD">
        <w:t>Simond</w:t>
      </w:r>
      <w:proofErr w:type="spellEnd"/>
      <w:r w:rsidR="00466369" w:rsidRPr="00D657CD">
        <w:t>, whose ‘</w:t>
      </w:r>
      <w:r w:rsidRPr="00D657CD">
        <w:t>c</w:t>
      </w:r>
      <w:r w:rsidR="00466369" w:rsidRPr="00D657CD">
        <w:t>harming book’</w:t>
      </w:r>
      <w:r w:rsidRPr="00D657CD">
        <w:t xml:space="preserve"> about his travels in 1817-18 </w:t>
      </w:r>
      <w:r w:rsidR="00DB5A46" w:rsidRPr="00D657CD">
        <w:t>Dickens</w:t>
      </w:r>
      <w:r w:rsidRPr="00D657CD">
        <w:t xml:space="preserve"> praises (</w:t>
      </w:r>
      <w:r w:rsidRPr="00D657CD">
        <w:rPr>
          <w:i/>
        </w:rPr>
        <w:t>P</w:t>
      </w:r>
      <w:r w:rsidR="00466369" w:rsidRPr="00D657CD">
        <w:rPr>
          <w:i/>
        </w:rPr>
        <w:t>I</w:t>
      </w:r>
      <w:r w:rsidRPr="00D657CD">
        <w:t xml:space="preserve"> 48), compares a procession in which the Pope is flanked by t</w:t>
      </w:r>
      <w:r w:rsidR="00466369" w:rsidRPr="00D657CD">
        <w:t>wo fans of peacock feathers to ‘</w:t>
      </w:r>
      <w:r w:rsidRPr="00D657CD">
        <w:t xml:space="preserve">the march of </w:t>
      </w:r>
      <w:proofErr w:type="spellStart"/>
      <w:r w:rsidRPr="00D657CD">
        <w:t>Panurge</w:t>
      </w:r>
      <w:proofErr w:type="spellEnd"/>
      <w:r w:rsidRPr="00D657CD">
        <w:t xml:space="preserve"> </w:t>
      </w:r>
      <w:r w:rsidR="004913ED" w:rsidRPr="00D657CD">
        <w:t>i</w:t>
      </w:r>
      <w:r w:rsidR="00466369" w:rsidRPr="00D657CD">
        <w:t>n the opera’</w:t>
      </w:r>
      <w:r w:rsidRPr="00D657CD">
        <w:t xml:space="preserve"> (</w:t>
      </w:r>
      <w:proofErr w:type="spellStart"/>
      <w:r w:rsidR="00466369" w:rsidRPr="00D657CD">
        <w:t>Simond</w:t>
      </w:r>
      <w:proofErr w:type="spellEnd"/>
      <w:r w:rsidR="00466369" w:rsidRPr="00D657CD">
        <w:t xml:space="preserve"> </w:t>
      </w:r>
      <w:r w:rsidRPr="00D657CD">
        <w:t>198), insinuating a resemblance between Rabelais’ crafty and dishonest rogue and the P</w:t>
      </w:r>
      <w:r w:rsidR="00EF36CE" w:rsidRPr="00D657CD">
        <w:t>ope. By extension, an analogy may</w:t>
      </w:r>
      <w:r w:rsidRPr="00D657CD">
        <w:t xml:space="preserve"> also </w:t>
      </w:r>
      <w:r w:rsidR="00EF36CE" w:rsidRPr="00D657CD">
        <w:t xml:space="preserve">be </w:t>
      </w:r>
      <w:r w:rsidRPr="00D657CD">
        <w:t xml:space="preserve">suggested here between Rabelais’ hero, the gluttonous giant </w:t>
      </w:r>
      <w:proofErr w:type="spellStart"/>
      <w:r w:rsidRPr="00D657CD">
        <w:t>Pantagruel</w:t>
      </w:r>
      <w:proofErr w:type="spellEnd"/>
      <w:r w:rsidRPr="00D657CD">
        <w:t xml:space="preserve">, and the culinary indulgences and sensuality associated with southern Catholicism and especially the clergy. </w:t>
      </w:r>
    </w:p>
    <w:p w:rsidR="006A53BE" w:rsidRPr="00D657CD" w:rsidRDefault="00212219" w:rsidP="006A53BE">
      <w:pPr>
        <w:ind w:left="0" w:firstLine="0"/>
        <w:jc w:val="both"/>
      </w:pPr>
      <w:r w:rsidRPr="00D657CD">
        <w:t xml:space="preserve">Comparisons with the opera are certainly inspired by the sumptuous liturgy to which Protestants were unaccustomed, but </w:t>
      </w:r>
      <w:r w:rsidR="00EF36CE" w:rsidRPr="00D657CD">
        <w:t xml:space="preserve">travel writers </w:t>
      </w:r>
      <w:r w:rsidRPr="00D657CD">
        <w:t>see the simil</w:t>
      </w:r>
      <w:r w:rsidR="00466369" w:rsidRPr="00D657CD">
        <w:t>arity to the opera more in the ‘audience’</w:t>
      </w:r>
      <w:r w:rsidRPr="00D657CD">
        <w:t xml:space="preserve"> and the special arrangements made for their enjoyment of the performance: the best seats are, according to </w:t>
      </w:r>
      <w:r w:rsidR="00DB5A46" w:rsidRPr="00D657CD">
        <w:t>Dickens</w:t>
      </w:r>
      <w:r w:rsidR="00466369" w:rsidRPr="00D657CD">
        <w:t>, ‘</w:t>
      </w:r>
      <w:r w:rsidRPr="00D657CD">
        <w:t>fitted up with boxes, shaped like those at the Italian Opera in England, but in t</w:t>
      </w:r>
      <w:r w:rsidR="00466369" w:rsidRPr="00D657CD">
        <w:t>heir decoration much more gaudy’</w:t>
      </w:r>
      <w:r w:rsidRPr="00D657CD">
        <w:t xml:space="preserve"> (</w:t>
      </w:r>
      <w:r w:rsidRPr="00D657CD">
        <w:rPr>
          <w:i/>
        </w:rPr>
        <w:t>P</w:t>
      </w:r>
      <w:r w:rsidR="00466369" w:rsidRPr="00D657CD">
        <w:rPr>
          <w:i/>
        </w:rPr>
        <w:t>I</w:t>
      </w:r>
      <w:r w:rsidR="00466369" w:rsidRPr="00D657CD">
        <w:t xml:space="preserve"> 119), and there is even ‘</w:t>
      </w:r>
      <w:r w:rsidRPr="00D657CD">
        <w:t>a royal box for t</w:t>
      </w:r>
      <w:r w:rsidR="00466369" w:rsidRPr="00D657CD">
        <w:t>he King of Naples and his party’</w:t>
      </w:r>
      <w:r w:rsidRPr="00D657CD">
        <w:t xml:space="preserve"> (</w:t>
      </w:r>
      <w:r w:rsidR="00466369" w:rsidRPr="00D657CD">
        <w:rPr>
          <w:i/>
        </w:rPr>
        <w:t>PI</w:t>
      </w:r>
      <w:r w:rsidR="00466369" w:rsidRPr="00D657CD">
        <w:t xml:space="preserve"> </w:t>
      </w:r>
      <w:r w:rsidRPr="00D657CD">
        <w:t>154) at the Last</w:t>
      </w:r>
      <w:r w:rsidR="00466369" w:rsidRPr="00D657CD">
        <w:t xml:space="preserve"> Supper, which is enacted on a ‘platform’</w:t>
      </w:r>
      <w:r w:rsidRPr="00D657CD">
        <w:t xml:space="preserve"> (</w:t>
      </w:r>
      <w:r w:rsidR="00466369" w:rsidRPr="00D657CD">
        <w:rPr>
          <w:i/>
        </w:rPr>
        <w:t>PI</w:t>
      </w:r>
      <w:r w:rsidR="00466369" w:rsidRPr="00D657CD">
        <w:t xml:space="preserve"> </w:t>
      </w:r>
      <w:r w:rsidRPr="00D657CD">
        <w:t xml:space="preserve">155) equipped with curtains. Jameson maintains that the presence and </w:t>
      </w:r>
      <w:r w:rsidR="000340F1" w:rsidRPr="00D657CD">
        <w:t>behaviour</w:t>
      </w:r>
      <w:r w:rsidR="007D08BD" w:rsidRPr="00D657CD">
        <w:t xml:space="preserve"> of the tourist</w:t>
      </w:r>
      <w:r w:rsidR="000C512E" w:rsidRPr="00D657CD">
        <w:t>s</w:t>
      </w:r>
      <w:r w:rsidR="00466369" w:rsidRPr="00D657CD">
        <w:t xml:space="preserve"> ‘</w:t>
      </w:r>
      <w:r w:rsidRPr="00D657CD">
        <w:t>metamorphosed [S</w:t>
      </w:r>
      <w:r w:rsidR="00466369" w:rsidRPr="00D657CD">
        <w:t>t. Peter’s] into a mere theatre’</w:t>
      </w:r>
      <w:r w:rsidRPr="00D657CD">
        <w:t xml:space="preserve"> (</w:t>
      </w:r>
      <w:r w:rsidR="00466369" w:rsidRPr="00D657CD">
        <w:rPr>
          <w:i/>
        </w:rPr>
        <w:t>PI</w:t>
      </w:r>
      <w:r w:rsidR="00466369" w:rsidRPr="00D657CD">
        <w:t xml:space="preserve"> </w:t>
      </w:r>
      <w:r w:rsidRPr="00D657CD">
        <w:t>155); Lady Morgan states that after the Pope’s celebration of m</w:t>
      </w:r>
      <w:r w:rsidR="00466369" w:rsidRPr="00D657CD">
        <w:t>ass in the Quirinal Chapel, it ‘</w:t>
      </w:r>
      <w:r w:rsidRPr="00D657CD">
        <w:t>re</w:t>
      </w:r>
      <w:r w:rsidR="00466369" w:rsidRPr="00D657CD">
        <w:t>sembles the saloon of the opera’</w:t>
      </w:r>
      <w:r w:rsidRPr="00D657CD">
        <w:t xml:space="preserve"> (</w:t>
      </w:r>
      <w:r w:rsidR="00466369" w:rsidRPr="00D657CD">
        <w:t xml:space="preserve">Morgan </w:t>
      </w:r>
      <w:r w:rsidRPr="00D657CD">
        <w:t>2:402); and Frances Trollope</w:t>
      </w:r>
      <w:r w:rsidR="00EF36CE" w:rsidRPr="00D657CD">
        <w:t xml:space="preserve">, in </w:t>
      </w:r>
      <w:r w:rsidR="00E6601B" w:rsidRPr="00D657CD">
        <w:t xml:space="preserve">her </w:t>
      </w:r>
      <w:r w:rsidR="00EF36CE" w:rsidRPr="00D657CD">
        <w:rPr>
          <w:i/>
        </w:rPr>
        <w:t>Visit</w:t>
      </w:r>
      <w:r w:rsidR="00EF36CE" w:rsidRPr="00D657CD">
        <w:t xml:space="preserve"> </w:t>
      </w:r>
      <w:r w:rsidR="00EF36CE" w:rsidRPr="00D657CD">
        <w:rPr>
          <w:i/>
        </w:rPr>
        <w:t>to Italy</w:t>
      </w:r>
      <w:r w:rsidR="00EF36CE" w:rsidRPr="00D657CD">
        <w:t xml:space="preserve"> (1842)</w:t>
      </w:r>
      <w:r w:rsidR="00E6601B" w:rsidRPr="00D657CD">
        <w:t>,</w:t>
      </w:r>
      <w:r w:rsidRPr="00D657CD">
        <w:t xml:space="preserve"> is </w:t>
      </w:r>
      <w:r w:rsidR="000340F1" w:rsidRPr="00D657CD">
        <w:t>scandalis</w:t>
      </w:r>
      <w:r w:rsidR="00D54714" w:rsidRPr="00D657CD">
        <w:t>ed</w:t>
      </w:r>
      <w:r w:rsidRPr="00D657CD">
        <w:t xml:space="preserve"> by the report that during the silent raising of the Host on Easter Sunday, the one ritual whose spirituality even the most virulently anti-Catholic travel writers acknowledge, something occurred that would not have been o</w:t>
      </w:r>
      <w:r w:rsidR="00466369" w:rsidRPr="00D657CD">
        <w:t>ut of place in an opera house: ‘</w:t>
      </w:r>
      <w:r w:rsidRPr="00D657CD">
        <w:t>the worshippers were startled by the popping of champagne corks, in one of the tribunes prepared for the Englis</w:t>
      </w:r>
      <w:r w:rsidR="00466369" w:rsidRPr="00D657CD">
        <w:t>h! Authority did not interfere…’</w:t>
      </w:r>
      <w:r w:rsidRPr="00D657CD">
        <w:t xml:space="preserve"> (</w:t>
      </w:r>
      <w:r w:rsidR="00466369" w:rsidRPr="00D657CD">
        <w:t>Tro</w:t>
      </w:r>
      <w:r w:rsidR="00723630" w:rsidRPr="00D657CD">
        <w:t xml:space="preserve">llope </w:t>
      </w:r>
      <w:r w:rsidRPr="00D657CD">
        <w:t xml:space="preserve">2:273). </w:t>
      </w:r>
    </w:p>
    <w:p w:rsidR="00212219" w:rsidRPr="00D657CD" w:rsidRDefault="00212219" w:rsidP="000572C5">
      <w:pPr>
        <w:ind w:left="0" w:firstLine="0"/>
        <w:jc w:val="both"/>
      </w:pPr>
      <w:r w:rsidRPr="00D657CD">
        <w:t>The opera analogy is due not only to the Vatican’s double function as both holy space and princely court</w:t>
      </w:r>
      <w:r w:rsidR="00E6601B" w:rsidRPr="00D657CD">
        <w:t xml:space="preserve"> (</w:t>
      </w:r>
      <w:proofErr w:type="spellStart"/>
      <w:r w:rsidR="00E6601B" w:rsidRPr="00D657CD">
        <w:t>Vicary</w:t>
      </w:r>
      <w:proofErr w:type="spellEnd"/>
      <w:r w:rsidR="00E6601B" w:rsidRPr="00D657CD">
        <w:t xml:space="preserve"> 95-96)</w:t>
      </w:r>
      <w:r w:rsidRPr="00D657CD">
        <w:t>, but also to its status as a prime site for (would-be) fashionable tourists, eager to see religious art and architecture but, on this occasion, mainly to experience living Italian culture. However, leaving aside the clerics, there are surprisingly few natives present at these apparently so Italian events. As seen in the quotation about the wash</w:t>
      </w:r>
      <w:r w:rsidR="007D08BD" w:rsidRPr="00D657CD">
        <w:t>ing of the apostles</w:t>
      </w:r>
      <w:r w:rsidR="000C512E" w:rsidRPr="00D657CD">
        <w:t>’</w:t>
      </w:r>
      <w:r w:rsidR="00723630" w:rsidRPr="00D657CD">
        <w:t xml:space="preserve"> feet, the ‘congregation’</w:t>
      </w:r>
      <w:r w:rsidRPr="00D657CD">
        <w:t xml:space="preserve"> is mainly composed of Nor</w:t>
      </w:r>
      <w:r w:rsidR="006A53BE" w:rsidRPr="00D657CD">
        <w:t>th European</w:t>
      </w:r>
      <w:r w:rsidRPr="00D657CD">
        <w:t xml:space="preserve"> visitors.</w:t>
      </w:r>
      <w:r w:rsidR="006A53BE" w:rsidRPr="00D657CD">
        <w:t xml:space="preserve"> Indeed, after visiting the Vatican Museum on Good Friday, Jameson’s heroine remarks that sh</w:t>
      </w:r>
      <w:r w:rsidR="00723630" w:rsidRPr="00D657CD">
        <w:t>e is the only foreigner there, ‘</w:t>
      </w:r>
      <w:r w:rsidR="006A53BE" w:rsidRPr="00D657CD">
        <w:t>[a]</w:t>
      </w:r>
      <w:proofErr w:type="spellStart"/>
      <w:r w:rsidR="006A53BE" w:rsidRPr="00D657CD">
        <w:t>ll</w:t>
      </w:r>
      <w:proofErr w:type="spellEnd"/>
      <w:r w:rsidR="006A53BE" w:rsidRPr="00D657CD">
        <w:t xml:space="preserve"> the foreigners in Rome having crowded to St. Peter’s, or the chapels,</w:t>
      </w:r>
      <w:r w:rsidR="00723630" w:rsidRPr="00D657CD">
        <w:t xml:space="preserve"> to see the ceremonies going on’</w:t>
      </w:r>
      <w:r w:rsidR="006A53BE" w:rsidRPr="00D657CD">
        <w:t xml:space="preserve"> (</w:t>
      </w:r>
      <w:r w:rsidR="00723630" w:rsidRPr="00D657CD">
        <w:t xml:space="preserve">Jameson </w:t>
      </w:r>
      <w:r w:rsidR="006A53BE" w:rsidRPr="00D657CD">
        <w:t xml:space="preserve">304). </w:t>
      </w:r>
      <w:r w:rsidR="00DB5A46" w:rsidRPr="00D657CD">
        <w:t>Dickens</w:t>
      </w:r>
      <w:r w:rsidRPr="00D657CD">
        <w:t xml:space="preserve"> stat</w:t>
      </w:r>
      <w:r w:rsidR="007D08BD" w:rsidRPr="00D657CD">
        <w:t>es th</w:t>
      </w:r>
      <w:r w:rsidR="00723630" w:rsidRPr="00D657CD">
        <w:t>at his countrymen make up ‘three-fourths’</w:t>
      </w:r>
      <w:r w:rsidRPr="00D657CD">
        <w:t xml:space="preserve"> of those present in the </w:t>
      </w:r>
      <w:proofErr w:type="spellStart"/>
      <w:r w:rsidRPr="00D657CD">
        <w:t>Capella</w:t>
      </w:r>
      <w:proofErr w:type="spellEnd"/>
      <w:r w:rsidRPr="00D657CD">
        <w:t xml:space="preserve"> </w:t>
      </w:r>
      <w:proofErr w:type="spellStart"/>
      <w:r w:rsidRPr="00D657CD">
        <w:t>Paolina</w:t>
      </w:r>
      <w:proofErr w:type="spellEnd"/>
      <w:r w:rsidRPr="00D657CD">
        <w:t xml:space="preserve"> on Maundy Thursday (</w:t>
      </w:r>
      <w:r w:rsidRPr="00D657CD">
        <w:rPr>
          <w:i/>
        </w:rPr>
        <w:t>P</w:t>
      </w:r>
      <w:r w:rsidR="00723630" w:rsidRPr="00D657CD">
        <w:rPr>
          <w:i/>
        </w:rPr>
        <w:t>I</w:t>
      </w:r>
      <w:r w:rsidRPr="00D657CD">
        <w:t xml:space="preserve"> 153). This accords with reports that </w:t>
      </w:r>
      <w:r w:rsidR="004B5855" w:rsidRPr="00D657CD">
        <w:t xml:space="preserve">in the 1830s and 1840s </w:t>
      </w:r>
      <w:r w:rsidRPr="00D657CD">
        <w:t xml:space="preserve">the British were the most numerous </w:t>
      </w:r>
      <w:r w:rsidR="000C512E" w:rsidRPr="00D657CD">
        <w:t>component</w:t>
      </w:r>
      <w:r w:rsidRPr="00D657CD">
        <w:t xml:space="preserve"> among Rome’s foreign visitors</w:t>
      </w:r>
      <w:r w:rsidR="004B5855" w:rsidRPr="00D657CD">
        <w:t xml:space="preserve"> (</w:t>
      </w:r>
      <w:proofErr w:type="spellStart"/>
      <w:r w:rsidR="004B5855" w:rsidRPr="00D657CD">
        <w:t>Pemble</w:t>
      </w:r>
      <w:proofErr w:type="spellEnd"/>
      <w:r w:rsidR="004B5855" w:rsidRPr="00D657CD">
        <w:t xml:space="preserve"> 39)</w:t>
      </w:r>
      <w:r w:rsidRPr="00D657CD">
        <w:t xml:space="preserve">, although the claim by an </w:t>
      </w:r>
      <w:r w:rsidRPr="00D657CD">
        <w:lastRenderedPageBreak/>
        <w:t xml:space="preserve">anonymous reviewer in the </w:t>
      </w:r>
      <w:r w:rsidRPr="00D657CD">
        <w:rPr>
          <w:i/>
        </w:rPr>
        <w:t>Westminster Review</w:t>
      </w:r>
      <w:r w:rsidR="00723630" w:rsidRPr="00D657CD">
        <w:t xml:space="preserve"> of 1825, that ‘</w:t>
      </w:r>
      <w:r w:rsidRPr="00D657CD">
        <w:t>the English [visitors to Rome] out-number those of every other c</w:t>
      </w:r>
      <w:r w:rsidR="00723630" w:rsidRPr="00D657CD">
        <w:t>ountry by at least fifty to one’ (‘</w:t>
      </w:r>
      <w:r w:rsidRPr="00D657CD">
        <w:t>I</w:t>
      </w:r>
      <w:r w:rsidR="00723630" w:rsidRPr="00D657CD">
        <w:t>taly’</w:t>
      </w:r>
      <w:r w:rsidRPr="00D657CD">
        <w:t xml:space="preserve"> 360) seems exaggerated. Across </w:t>
      </w:r>
      <w:r w:rsidR="000C512E" w:rsidRPr="00D657CD">
        <w:t>a good number of</w:t>
      </w:r>
      <w:r w:rsidRPr="00D657CD">
        <w:t xml:space="preserve"> texts, descriptions of the </w:t>
      </w:r>
      <w:r w:rsidR="00723630" w:rsidRPr="00D657CD">
        <w:t>‘</w:t>
      </w:r>
      <w:r w:rsidRPr="00D657CD">
        <w:t>English</w:t>
      </w:r>
      <w:r w:rsidR="00723630" w:rsidRPr="00D657CD">
        <w:t>’</w:t>
      </w:r>
      <w:r w:rsidRPr="00D657CD">
        <w:t xml:space="preserve"> in attendance outweigh those of Italians, and repeatedly the direction of the observer’s gaze is reversed, so that the spectators become themselves the spectacle. This is most graphically illustrated by </w:t>
      </w:r>
      <w:r w:rsidR="00DB5A46" w:rsidRPr="00D657CD">
        <w:t>Dickens</w:t>
      </w:r>
      <w:r w:rsidR="00723630" w:rsidRPr="00D657CD">
        <w:t>’s ludicrous description of an ‘eccentric entertainment’</w:t>
      </w:r>
      <w:r w:rsidRPr="00D657CD">
        <w:t xml:space="preserve"> afforded by a group of tourists just outside the Sistine Chapel, trying to catch the strains of </w:t>
      </w:r>
      <w:r w:rsidR="006868FB" w:rsidRPr="00D657CD">
        <w:t xml:space="preserve">Gregorio </w:t>
      </w:r>
      <w:proofErr w:type="spellStart"/>
      <w:r w:rsidRPr="00D657CD">
        <w:t>Allegri’s</w:t>
      </w:r>
      <w:proofErr w:type="spellEnd"/>
      <w:r w:rsidRPr="00D657CD">
        <w:t xml:space="preserve"> </w:t>
      </w:r>
      <w:r w:rsidR="00FD3C41" w:rsidRPr="00D657CD">
        <w:t xml:space="preserve">famous </w:t>
      </w:r>
      <w:r w:rsidR="00723630" w:rsidRPr="00D657CD">
        <w:t>‘</w:t>
      </w:r>
      <w:r w:rsidR="0057149A" w:rsidRPr="00D657CD">
        <w:t>Miserere</w:t>
      </w:r>
      <w:r w:rsidR="00723630" w:rsidRPr="00D657CD">
        <w:t>’,</w:t>
      </w:r>
      <w:r w:rsidR="0057149A" w:rsidRPr="00D657CD">
        <w:t xml:space="preserve"> which </w:t>
      </w:r>
      <w:r w:rsidR="00FD3C41" w:rsidRPr="00D657CD">
        <w:t>not all</w:t>
      </w:r>
      <w:r w:rsidR="0057149A" w:rsidRPr="00D657CD">
        <w:t xml:space="preserve"> nineteenth-century</w:t>
      </w:r>
      <w:r w:rsidR="00FD3C41" w:rsidRPr="00D657CD">
        <w:t xml:space="preserve"> visitors are able</w:t>
      </w:r>
      <w:r w:rsidRPr="00D657CD">
        <w:t xml:space="preserve"> to appreciate</w:t>
      </w:r>
      <w:r w:rsidR="00BE04B0" w:rsidRPr="00D657CD">
        <w:t xml:space="preserve"> (see </w:t>
      </w:r>
      <w:proofErr w:type="spellStart"/>
      <w:r w:rsidR="00BE04B0" w:rsidRPr="00D657CD">
        <w:t>Boursy</w:t>
      </w:r>
      <w:proofErr w:type="spellEnd"/>
      <w:r w:rsidR="008A23BF" w:rsidRPr="00D657CD">
        <w:t xml:space="preserve"> 294-324</w:t>
      </w:r>
      <w:r w:rsidR="00BE04B0" w:rsidRPr="00D657CD">
        <w:t>)</w:t>
      </w:r>
      <w:r w:rsidRPr="00D657CD">
        <w:t>:</w:t>
      </w:r>
    </w:p>
    <w:p w:rsidR="00212219" w:rsidRPr="00D657CD" w:rsidRDefault="00212219" w:rsidP="001B4CFD">
      <w:pPr>
        <w:ind w:left="567" w:firstLine="0"/>
        <w:jc w:val="both"/>
      </w:pPr>
      <w:r w:rsidRPr="00D657CD">
        <w:t xml:space="preserve">Hanging in the doorway of the chapel, was a heavy curtain, and this curtain, some twenty people nearest to it, in their anxiety to hear the </w:t>
      </w:r>
      <w:proofErr w:type="spellStart"/>
      <w:r w:rsidRPr="00D657CD">
        <w:t>chaunting</w:t>
      </w:r>
      <w:proofErr w:type="spellEnd"/>
      <w:r w:rsidRPr="00D657CD">
        <w:t xml:space="preserve"> of the Miserere, were continually plucking at, in opposition to each other, that it might not fall down and stifle the sound of the voices. The consequence </w:t>
      </w:r>
      <w:proofErr w:type="gramStart"/>
      <w:r w:rsidRPr="00D657CD">
        <w:t>was,</w:t>
      </w:r>
      <w:proofErr w:type="gramEnd"/>
      <w:r w:rsidRPr="00D657CD">
        <w:t xml:space="preserve"> that it occasioned the most extraordinary confusion, and seemed to wind itself about the unwary, like a Serpent. Now, a lady was wrapped up in it, and couldn’t be unwound. Now, the voice of a stifling gentleman was heard inside it, beseeching to be let out. Now, two muffled arms, no man could say of which sex, struggled in it as in a sack. Now, it was carried by a rush, bodily overhead into the chapel, like an awning. Now, it came out the other way, and blinded one of the Pope’s Swiss Guard, who had arrived, that moment, to set things to rights. (</w:t>
      </w:r>
      <w:r w:rsidRPr="00D657CD">
        <w:rPr>
          <w:i/>
        </w:rPr>
        <w:t>P</w:t>
      </w:r>
      <w:r w:rsidR="00723630" w:rsidRPr="00D657CD">
        <w:rPr>
          <w:i/>
        </w:rPr>
        <w:t>I</w:t>
      </w:r>
      <w:r w:rsidRPr="00D657CD">
        <w:t xml:space="preserve"> 151-52) </w:t>
      </w:r>
    </w:p>
    <w:p w:rsidR="00212219" w:rsidRPr="00D657CD" w:rsidRDefault="00212219" w:rsidP="000572C5">
      <w:pPr>
        <w:ind w:left="0" w:firstLine="0"/>
        <w:jc w:val="both"/>
      </w:pPr>
      <w:r w:rsidRPr="00D657CD">
        <w:t xml:space="preserve">The curtain no longer provides the frame for the religious spectacle but becomes the stage of a farcical side show. </w:t>
      </w:r>
      <w:proofErr w:type="spellStart"/>
      <w:r w:rsidRPr="00D657CD">
        <w:t>Simond</w:t>
      </w:r>
      <w:proofErr w:type="spellEnd"/>
      <w:r w:rsidRPr="00D657CD">
        <w:t xml:space="preserve"> rec</w:t>
      </w:r>
      <w:r w:rsidR="00723630" w:rsidRPr="00D657CD">
        <w:t>ounts a similar scene in which ‘</w:t>
      </w:r>
      <w:r w:rsidRPr="00D657CD">
        <w:t xml:space="preserve">some of the </w:t>
      </w:r>
      <w:proofErr w:type="spellStart"/>
      <w:r w:rsidRPr="00D657CD">
        <w:rPr>
          <w:i/>
        </w:rPr>
        <w:t>forestieri</w:t>
      </w:r>
      <w:proofErr w:type="spellEnd"/>
      <w:r w:rsidR="00F16F80" w:rsidRPr="00D657CD">
        <w:t xml:space="preserve"> [foreigners],</w:t>
      </w:r>
      <w:r w:rsidRPr="00D657CD">
        <w:t xml:space="preserve"> mo</w:t>
      </w:r>
      <w:r w:rsidR="00723630" w:rsidRPr="00D657CD">
        <w:t>stly English, tired of standing’</w:t>
      </w:r>
      <w:r w:rsidRPr="00D657CD">
        <w:t xml:space="preserve"> during a long ceremony, are trying to lean against a wall which is covered by a tapestry and end up pulling it down. He comments</w:t>
      </w:r>
      <w:r w:rsidR="007D08BD" w:rsidRPr="00D657CD">
        <w:t xml:space="preserve"> la</w:t>
      </w:r>
      <w:r w:rsidR="00723630" w:rsidRPr="00D657CD">
        <w:t>conically: ‘</w:t>
      </w:r>
      <w:r w:rsidRPr="00D657CD">
        <w:t>This episode served t</w:t>
      </w:r>
      <w:r w:rsidR="00723630" w:rsidRPr="00D657CD">
        <w:t>o fill up some part of the time’</w:t>
      </w:r>
      <w:r w:rsidRPr="00D657CD">
        <w:t xml:space="preserve"> (</w:t>
      </w:r>
      <w:proofErr w:type="spellStart"/>
      <w:r w:rsidR="00723630" w:rsidRPr="00D657CD">
        <w:t>Simond</w:t>
      </w:r>
      <w:proofErr w:type="spellEnd"/>
      <w:r w:rsidR="00723630" w:rsidRPr="00D657CD">
        <w:t xml:space="preserve"> </w:t>
      </w:r>
      <w:r w:rsidRPr="00D657CD">
        <w:t>197-</w:t>
      </w:r>
      <w:r w:rsidR="007D08BD" w:rsidRPr="00D657CD">
        <w:t>1</w:t>
      </w:r>
      <w:r w:rsidRPr="00D657CD">
        <w:t>98). It appears that any kind of spectacle, and not necessarily the religious ceremony which the tourists came to see, will do as a source of entertainment.</w:t>
      </w:r>
    </w:p>
    <w:p w:rsidR="00212219" w:rsidRPr="00D657CD" w:rsidRDefault="00212219" w:rsidP="000572C5">
      <w:pPr>
        <w:ind w:left="0" w:firstLine="0"/>
        <w:jc w:val="both"/>
      </w:pPr>
      <w:r w:rsidRPr="00D657CD">
        <w:t xml:space="preserve">John </w:t>
      </w:r>
      <w:proofErr w:type="spellStart"/>
      <w:r w:rsidRPr="00D657CD">
        <w:t>Pemble</w:t>
      </w:r>
      <w:proofErr w:type="spellEnd"/>
      <w:r w:rsidRPr="00D657CD">
        <w:t xml:space="preserve"> makes a defensible point in suggesting that the foreigners’ disrespectful </w:t>
      </w:r>
      <w:r w:rsidR="000340F1" w:rsidRPr="00D657CD">
        <w:t>behaviour</w:t>
      </w:r>
      <w:r w:rsidRPr="00D657CD">
        <w:t xml:space="preserve"> durin</w:t>
      </w:r>
      <w:r w:rsidR="008B08BA" w:rsidRPr="00D657CD">
        <w:t>g such</w:t>
      </w:r>
      <w:r w:rsidRPr="00D657CD">
        <w:t xml:space="preserve"> scenes is a vent for the British Protestants’ disgust at Catholic ritual and for their general fear and envy of Catholicism, with its increasing </w:t>
      </w:r>
      <w:r w:rsidR="00D54714" w:rsidRPr="00D657CD">
        <w:t>proselytizing</w:t>
      </w:r>
      <w:r w:rsidRPr="00D657CD">
        <w:t xml:space="preserve"> power at home (</w:t>
      </w:r>
      <w:proofErr w:type="spellStart"/>
      <w:r w:rsidR="00723630" w:rsidRPr="00D657CD">
        <w:t>Pemble</w:t>
      </w:r>
      <w:proofErr w:type="spellEnd"/>
      <w:r w:rsidR="00723630" w:rsidRPr="00D657CD">
        <w:t xml:space="preserve"> </w:t>
      </w:r>
      <w:r w:rsidRPr="00D657CD">
        <w:t>224). However, I would argue that scenes s</w:t>
      </w:r>
      <w:r w:rsidR="008B08BA" w:rsidRPr="00D657CD">
        <w:t>uch as the two just described rather</w:t>
      </w:r>
      <w:r w:rsidRPr="00D657CD">
        <w:t xml:space="preserve"> demonstrate the tourists’ eagerness to</w:t>
      </w:r>
      <w:r w:rsidR="00E175FF" w:rsidRPr="00D657CD">
        <w:t xml:space="preserve"> witness a famous attraction. They</w:t>
      </w:r>
      <w:r w:rsidRPr="00D657CD">
        <w:t xml:space="preserve"> suggest the degree to which the Vatican has been t</w:t>
      </w:r>
      <w:r w:rsidR="00723630" w:rsidRPr="00D657CD">
        <w:t>urned into a tourist site. The ‘ticking off’</w:t>
      </w:r>
      <w:r w:rsidRPr="00D657CD">
        <w:t xml:space="preserve"> of sights, irrespective of one’s taste for them, and </w:t>
      </w:r>
      <w:r w:rsidR="00D54714" w:rsidRPr="00D657CD">
        <w:t>socializing</w:t>
      </w:r>
      <w:r w:rsidRPr="00D657CD">
        <w:t xml:space="preserve"> with other tourists coincide, and conventional restraints on </w:t>
      </w:r>
      <w:r w:rsidR="000340F1" w:rsidRPr="00D657CD">
        <w:t>behaviour</w:t>
      </w:r>
      <w:r w:rsidRPr="00D657CD">
        <w:t xml:space="preserve"> no longer apply. Jameson’s heroine implies that the Vatican is indeed perceived as just another fashionable place for encountering</w:t>
      </w:r>
      <w:r w:rsidR="007D08BD" w:rsidRPr="00D657CD">
        <w:t xml:space="preserve"> o</w:t>
      </w:r>
      <w:r w:rsidR="00C106E7" w:rsidRPr="00D657CD">
        <w:t>ne’s peers: ‘</w:t>
      </w:r>
      <w:r w:rsidRPr="00D657CD">
        <w:t xml:space="preserve">I found the church as usual crowded with English, who every Sunday convert St. Peter’s into a kind of Hyde Park, where they promenade arm in arm, </w:t>
      </w:r>
      <w:proofErr w:type="spellStart"/>
      <w:r w:rsidRPr="00D657CD">
        <w:t>shew</w:t>
      </w:r>
      <w:proofErr w:type="spellEnd"/>
      <w:r w:rsidRPr="00D657CD">
        <w:t xml:space="preserve"> off the</w:t>
      </w:r>
      <w:r w:rsidR="00C106E7" w:rsidRPr="00D657CD">
        <w:t>ir finery, laugh and talk aloud’</w:t>
      </w:r>
      <w:r w:rsidRPr="00D657CD">
        <w:t xml:space="preserve"> (</w:t>
      </w:r>
      <w:r w:rsidR="00C106E7" w:rsidRPr="00D657CD">
        <w:t xml:space="preserve">Jameson </w:t>
      </w:r>
      <w:r w:rsidRPr="00D657CD">
        <w:t xml:space="preserve">155). </w:t>
      </w:r>
    </w:p>
    <w:p w:rsidR="00013B33" w:rsidRPr="00D657CD" w:rsidRDefault="00212219" w:rsidP="000572C5">
      <w:pPr>
        <w:ind w:left="0" w:firstLine="0"/>
        <w:jc w:val="both"/>
      </w:pPr>
      <w:r w:rsidRPr="00D657CD">
        <w:t xml:space="preserve">Such </w:t>
      </w:r>
      <w:r w:rsidR="000340F1" w:rsidRPr="00D657CD">
        <w:t>demeanour</w:t>
      </w:r>
      <w:r w:rsidRPr="00D657CD">
        <w:t xml:space="preserve"> is fairly </w:t>
      </w:r>
      <w:r w:rsidR="000340F1" w:rsidRPr="00D657CD">
        <w:t>civilis</w:t>
      </w:r>
      <w:r w:rsidR="00D54714" w:rsidRPr="00D657CD">
        <w:t>ed</w:t>
      </w:r>
      <w:r w:rsidR="008B08BA" w:rsidRPr="00D657CD">
        <w:t xml:space="preserve"> compare</w:t>
      </w:r>
      <w:r w:rsidR="007D08BD" w:rsidRPr="00D657CD">
        <w:t xml:space="preserve">d to the reports about </w:t>
      </w:r>
      <w:r w:rsidR="00C106E7" w:rsidRPr="00D657CD">
        <w:t>‘</w:t>
      </w:r>
      <w:r w:rsidR="00013B33" w:rsidRPr="00D657CD">
        <w:t>disgusting</w:t>
      </w:r>
      <w:r w:rsidR="00C106E7" w:rsidRPr="00D657CD">
        <w:t>’</w:t>
      </w:r>
      <w:r w:rsidRPr="00D657CD">
        <w:t xml:space="preserve"> </w:t>
      </w:r>
      <w:r w:rsidR="000340F1" w:rsidRPr="00D657CD">
        <w:t>behaviour</w:t>
      </w:r>
      <w:r w:rsidRPr="00D657CD">
        <w:t xml:space="preserve">, primarily </w:t>
      </w:r>
      <w:r w:rsidR="000C512E" w:rsidRPr="00D657CD">
        <w:t>by</w:t>
      </w:r>
      <w:r w:rsidRPr="00D657CD">
        <w:t xml:space="preserve"> English </w:t>
      </w:r>
      <w:r w:rsidRPr="00D657CD">
        <w:rPr>
          <w:i/>
        </w:rPr>
        <w:t>women</w:t>
      </w:r>
      <w:r w:rsidR="008B08BA" w:rsidRPr="00D657CD">
        <w:t xml:space="preserve"> (Butler 1:239).</w:t>
      </w:r>
      <w:r w:rsidR="00256617" w:rsidRPr="00D657CD">
        <w:t xml:space="preserve"> A</w:t>
      </w:r>
      <w:r w:rsidRPr="00D657CD">
        <w:t xml:space="preserve">ccording to </w:t>
      </w:r>
      <w:r w:rsidR="00FD3C41" w:rsidRPr="00D657CD">
        <w:t xml:space="preserve">the </w:t>
      </w:r>
      <w:r w:rsidR="00243BA2" w:rsidRPr="00D657CD">
        <w:t xml:space="preserve">diary </w:t>
      </w:r>
      <w:r w:rsidR="00256617" w:rsidRPr="00D657CD">
        <w:t>entries about the 1846 Holy Week by</w:t>
      </w:r>
      <w:r w:rsidR="00243BA2" w:rsidRPr="00D657CD">
        <w:t xml:space="preserve"> the </w:t>
      </w:r>
      <w:r w:rsidR="00FD3C41" w:rsidRPr="00D657CD">
        <w:t xml:space="preserve">actress </w:t>
      </w:r>
      <w:r w:rsidRPr="00D657CD">
        <w:t xml:space="preserve">Fanny </w:t>
      </w:r>
      <w:r w:rsidR="00FD3C41" w:rsidRPr="00D657CD">
        <w:t xml:space="preserve">Butler (née </w:t>
      </w:r>
      <w:r w:rsidRPr="00D657CD">
        <w:t>Kemble</w:t>
      </w:r>
      <w:r w:rsidR="00FD3C41" w:rsidRPr="00D657CD">
        <w:t>)</w:t>
      </w:r>
      <w:r w:rsidRPr="00D657CD">
        <w:t xml:space="preserve">, </w:t>
      </w:r>
      <w:r w:rsidR="00256617" w:rsidRPr="00D657CD">
        <w:t xml:space="preserve">they </w:t>
      </w:r>
      <w:r w:rsidR="00C106E7" w:rsidRPr="00D657CD">
        <w:t>distinguish themselves by ‘</w:t>
      </w:r>
      <w:r w:rsidRPr="00D657CD">
        <w:t xml:space="preserve">[t]heir indecent curiosity, and </w:t>
      </w:r>
      <w:r w:rsidR="00C106E7" w:rsidRPr="00D657CD">
        <w:t>eagerness to satisfy it’</w:t>
      </w:r>
      <w:r w:rsidRPr="00D657CD">
        <w:t xml:space="preserve"> (</w:t>
      </w:r>
      <w:r w:rsidR="00C106E7" w:rsidRPr="00D657CD">
        <w:t xml:space="preserve">Butler </w:t>
      </w:r>
      <w:r w:rsidRPr="00D657CD">
        <w:t>1:239)</w:t>
      </w:r>
      <w:r w:rsidR="00C106E7" w:rsidRPr="00D657CD">
        <w:t xml:space="preserve"> and ‘</w:t>
      </w:r>
      <w:r w:rsidR="00243BA2" w:rsidRPr="00D657CD">
        <w:t>render every Catholic place o</w:t>
      </w:r>
      <w:r w:rsidR="00C106E7" w:rsidRPr="00D657CD">
        <w:t>f worship a perfect bear-garden’</w:t>
      </w:r>
      <w:r w:rsidR="00243BA2" w:rsidRPr="00D657CD">
        <w:t xml:space="preserve"> (</w:t>
      </w:r>
      <w:r w:rsidR="00C106E7" w:rsidRPr="00D657CD">
        <w:t xml:space="preserve">Butler </w:t>
      </w:r>
      <w:r w:rsidR="00243BA2" w:rsidRPr="00D657CD">
        <w:t>1:225)</w:t>
      </w:r>
      <w:r w:rsidRPr="00D657CD">
        <w:t xml:space="preserve">. They wrestle each other </w:t>
      </w:r>
      <w:r w:rsidR="008B08BA" w:rsidRPr="00D657CD">
        <w:t>and the Italian p</w:t>
      </w:r>
      <w:r w:rsidR="00256617" w:rsidRPr="00D657CD">
        <w:t>riest</w:t>
      </w:r>
      <w:r w:rsidR="008B08BA" w:rsidRPr="00D657CD">
        <w:t>s</w:t>
      </w:r>
      <w:r w:rsidR="00241FCF" w:rsidRPr="00D657CD">
        <w:t xml:space="preserve"> and officials,</w:t>
      </w:r>
      <w:r w:rsidRPr="00D657CD">
        <w:t xml:space="preserve"> suffer</w:t>
      </w:r>
      <w:r w:rsidR="00241FCF" w:rsidRPr="00D657CD">
        <w:t>ing</w:t>
      </w:r>
      <w:r w:rsidRPr="00D657CD">
        <w:t xml:space="preserve"> </w:t>
      </w:r>
      <w:r w:rsidR="00013B33" w:rsidRPr="00D657CD">
        <w:t>and inflict</w:t>
      </w:r>
      <w:r w:rsidR="00241FCF" w:rsidRPr="00D657CD">
        <w:t>ing</w:t>
      </w:r>
      <w:r w:rsidR="00013B33" w:rsidRPr="00D657CD">
        <w:t xml:space="preserve"> physical injur</w:t>
      </w:r>
      <w:r w:rsidR="00A247A3" w:rsidRPr="00D657CD">
        <w:t>i</w:t>
      </w:r>
      <w:r w:rsidR="00013B33" w:rsidRPr="00D657CD">
        <w:t>es</w:t>
      </w:r>
      <w:r w:rsidRPr="00D657CD">
        <w:t xml:space="preserve"> in their fights for the best views</w:t>
      </w:r>
      <w:r w:rsidR="00256617" w:rsidRPr="00D657CD">
        <w:t xml:space="preserve"> (</w:t>
      </w:r>
      <w:r w:rsidR="00C106E7" w:rsidRPr="00D657CD">
        <w:t xml:space="preserve">Butler </w:t>
      </w:r>
      <w:r w:rsidR="00256617" w:rsidRPr="00D657CD">
        <w:t>1:225-</w:t>
      </w:r>
      <w:r w:rsidR="00E175FF" w:rsidRPr="00D657CD">
        <w:t>22</w:t>
      </w:r>
      <w:r w:rsidR="00256617" w:rsidRPr="00D657CD">
        <w:t>6, 241-</w:t>
      </w:r>
      <w:r w:rsidR="00E175FF" w:rsidRPr="00D657CD">
        <w:t>24</w:t>
      </w:r>
      <w:r w:rsidR="00256617" w:rsidRPr="00D657CD">
        <w:t>2)</w:t>
      </w:r>
      <w:r w:rsidRPr="00D657CD">
        <w:t xml:space="preserve">. The </w:t>
      </w:r>
      <w:r w:rsidR="00D54714" w:rsidRPr="00D657CD">
        <w:t xml:space="preserve">descriptions of such </w:t>
      </w:r>
      <w:r w:rsidR="00E175FF" w:rsidRPr="00D657CD">
        <w:t xml:space="preserve">acts of </w:t>
      </w:r>
      <w:r w:rsidR="00D54714" w:rsidRPr="00D657CD">
        <w:t>violence in other sources are</w:t>
      </w:r>
      <w:r w:rsidR="00243BA2" w:rsidRPr="00D657CD">
        <w:t xml:space="preserve"> proof that Butler</w:t>
      </w:r>
      <w:r w:rsidRPr="00D657CD">
        <w:t xml:space="preserve"> is not guilty of satirical exaggeration. In her account of the spectators’ entry into the Sistine Chapel on the Maundy Thursday of </w:t>
      </w:r>
      <w:r w:rsidR="007D08BD" w:rsidRPr="00D657CD">
        <w:t>1820, Lady Morgan rep</w:t>
      </w:r>
      <w:r w:rsidR="00C106E7" w:rsidRPr="00D657CD">
        <w:t>orts that ‘</w:t>
      </w:r>
      <w:r w:rsidRPr="00D657CD">
        <w:t xml:space="preserve">[t]he ladies (and the English ladies ever foremost) press with an imprudent impetuosity upon the guards, who with bayonets fixed and elbows squared, repress them with a resistance such as none but female assailants would </w:t>
      </w:r>
      <w:r w:rsidR="007D08BD" w:rsidRPr="00D657CD">
        <w:t>dare to encounter a seco</w:t>
      </w:r>
      <w:r w:rsidR="00C106E7" w:rsidRPr="00D657CD">
        <w:t>nd time’</w:t>
      </w:r>
      <w:r w:rsidRPr="00D657CD">
        <w:t xml:space="preserve"> (</w:t>
      </w:r>
      <w:r w:rsidR="00C106E7" w:rsidRPr="00D657CD">
        <w:t xml:space="preserve">Morgan </w:t>
      </w:r>
      <w:r w:rsidRPr="00D657CD">
        <w:t xml:space="preserve">3:108). </w:t>
      </w:r>
      <w:r w:rsidR="00DB5A46" w:rsidRPr="00D657CD">
        <w:t>Dickens</w:t>
      </w:r>
      <w:r w:rsidRPr="00D657CD">
        <w:t xml:space="preserve"> writes about the repr</w:t>
      </w:r>
      <w:r w:rsidR="00C106E7" w:rsidRPr="00D657CD">
        <w:t>esentation of the Last Supper: ‘</w:t>
      </w:r>
      <w:r w:rsidRPr="00D657CD">
        <w:t>The ladies were particularly ferocious, in their struggles for places. One lady of my acquaintance was seized round the waist, in the ladies’ box, by a strong matron, and hoisted out of her place; and there was another lady (in a back row in the same box) who improved her position by sticking a large</w:t>
      </w:r>
      <w:r w:rsidR="00C106E7" w:rsidRPr="00D657CD">
        <w:t xml:space="preserve"> pin into the ladies before her’</w:t>
      </w:r>
      <w:r w:rsidRPr="00D657CD">
        <w:t xml:space="preserve"> (</w:t>
      </w:r>
      <w:r w:rsidRPr="00D657CD">
        <w:rPr>
          <w:i/>
        </w:rPr>
        <w:t>P</w:t>
      </w:r>
      <w:r w:rsidR="00C106E7" w:rsidRPr="00D657CD">
        <w:rPr>
          <w:i/>
        </w:rPr>
        <w:t>I</w:t>
      </w:r>
      <w:r w:rsidRPr="00D657CD">
        <w:t xml:space="preserve"> 155</w:t>
      </w:r>
      <w:r w:rsidR="000E2F32" w:rsidRPr="00D657CD">
        <w:t xml:space="preserve">; </w:t>
      </w:r>
      <w:r w:rsidR="000C512E" w:rsidRPr="00D657CD">
        <w:t>see also</w:t>
      </w:r>
      <w:r w:rsidR="000E2F32" w:rsidRPr="00D657CD">
        <w:t xml:space="preserve"> </w:t>
      </w:r>
      <w:proofErr w:type="spellStart"/>
      <w:r w:rsidR="000E2F32" w:rsidRPr="00D657CD">
        <w:t>Jarves</w:t>
      </w:r>
      <w:proofErr w:type="spellEnd"/>
      <w:r w:rsidR="000E2F32" w:rsidRPr="00D657CD">
        <w:t xml:space="preserve"> 268</w:t>
      </w:r>
      <w:r w:rsidRPr="00D657CD">
        <w:t>). Despite their ostensible denigration of the ceremonies, these British women are overcome by an uncontroll</w:t>
      </w:r>
      <w:r w:rsidR="004F6126" w:rsidRPr="00D657CD">
        <w:t>able</w:t>
      </w:r>
      <w:r w:rsidRPr="00D657CD">
        <w:t xml:space="preserve"> desire to see the spectacles</w:t>
      </w:r>
      <w:r w:rsidR="000C512E" w:rsidRPr="00D657CD">
        <w:t xml:space="preserve"> on offer</w:t>
      </w:r>
      <w:r w:rsidR="00013B33" w:rsidRPr="00D657CD">
        <w:t>.</w:t>
      </w:r>
    </w:p>
    <w:p w:rsidR="00804F3C" w:rsidRPr="00D657CD" w:rsidRDefault="00804F3C" w:rsidP="00804F3C">
      <w:pPr>
        <w:ind w:left="0" w:firstLine="0"/>
        <w:jc w:val="both"/>
      </w:pPr>
      <w:r w:rsidRPr="00D657CD">
        <w:lastRenderedPageBreak/>
        <w:t xml:space="preserve">The British tourists </w:t>
      </w:r>
      <w:r w:rsidR="00E175FF" w:rsidRPr="00D657CD">
        <w:t>are thus exposed as sharing</w:t>
      </w:r>
      <w:r w:rsidRPr="00D657CD">
        <w:t xml:space="preserve"> the attraction to spectacle which eighteenth-century climate theory attributes to South Europeans. Th</w:t>
      </w:r>
      <w:r w:rsidR="000C512E" w:rsidRPr="00D657CD">
        <w:t>at</w:t>
      </w:r>
      <w:r w:rsidRPr="00D657CD">
        <w:t xml:space="preserve"> theory is of course very schematic and open to </w:t>
      </w:r>
      <w:r w:rsidR="000C512E" w:rsidRPr="00D657CD">
        <w:t xml:space="preserve">obvious </w:t>
      </w:r>
      <w:r w:rsidRPr="00D657CD">
        <w:t>challenges</w:t>
      </w:r>
      <w:r w:rsidR="00C30E57" w:rsidRPr="00D657CD">
        <w:t>. It could be argued that t</w:t>
      </w:r>
      <w:r w:rsidR="00E72722" w:rsidRPr="00D657CD">
        <w:t xml:space="preserve">he Italians’ unashamed appreciation of the spectacular </w:t>
      </w:r>
      <w:r w:rsidR="00B25984" w:rsidRPr="00D657CD">
        <w:t xml:space="preserve">may have </w:t>
      </w:r>
      <w:r w:rsidR="00BF4420" w:rsidRPr="00D657CD">
        <w:t>encouraged</w:t>
      </w:r>
      <w:r w:rsidR="00215BA7" w:rsidRPr="00D657CD">
        <w:t xml:space="preserve"> the tourists to respond in a similar way.</w:t>
      </w:r>
      <w:r w:rsidR="00E72722" w:rsidRPr="00D657CD">
        <w:t xml:space="preserve"> Moreover,</w:t>
      </w:r>
      <w:r w:rsidRPr="00D657CD">
        <w:t xml:space="preserve"> the nineteenth-century Britons’ taste for spectacle is less surprising in view of the fact that</w:t>
      </w:r>
      <w:r w:rsidR="005159F6" w:rsidRPr="00D657CD">
        <w:t>,</w:t>
      </w:r>
      <w:r w:rsidRPr="00D657CD">
        <w:t xml:space="preserve"> since the climate theory </w:t>
      </w:r>
      <w:r w:rsidR="005159F6" w:rsidRPr="00D657CD">
        <w:t xml:space="preserve">in question </w:t>
      </w:r>
      <w:r w:rsidRPr="00D657CD">
        <w:t xml:space="preserve">had been </w:t>
      </w:r>
      <w:proofErr w:type="gramStart"/>
      <w:r w:rsidRPr="00D657CD">
        <w:t>formulated</w:t>
      </w:r>
      <w:r w:rsidR="005159F6" w:rsidRPr="00D657CD">
        <w:t>,</w:t>
      </w:r>
      <w:proofErr w:type="gramEnd"/>
      <w:r w:rsidRPr="00D657CD">
        <w:t xml:space="preserve"> British culture had undergone significant developments. The purportedly southern emphasis on the visual and the spectacular was making its way into mainstream British culture. The period saw a remarkable increase in the invention and use of visual toys and devices (Marsh). Moreover, the attraction to the spectacular and the sensational, which had in Britain been the preserve of the working class, was spreading to the middle class. Journalism became increasingly sensational, and in the 1860s sensational fiction plots were eventually transferred from texts aimed at working-class readers to the sensation novel with its middle-class setting and readership. However, the acknowledgement of a taste for the sensational was still a source of embarrassment for the middle class, threaten</w:t>
      </w:r>
      <w:r w:rsidR="005159F6" w:rsidRPr="00D657CD">
        <w:t>ing</w:t>
      </w:r>
      <w:r w:rsidRPr="00D657CD">
        <w:t xml:space="preserve"> its dialectical self-definition as </w:t>
      </w:r>
      <w:r w:rsidR="005159F6" w:rsidRPr="00D657CD">
        <w:t xml:space="preserve">a </w:t>
      </w:r>
      <w:r w:rsidRPr="00D657CD">
        <w:t>preserve of high cult</w:t>
      </w:r>
      <w:r w:rsidR="004F6126" w:rsidRPr="00D657CD">
        <w:t>ure in relation to an inferior ‘o</w:t>
      </w:r>
      <w:r w:rsidRPr="00D657CD">
        <w:t>ther</w:t>
      </w:r>
      <w:r w:rsidR="004F6126" w:rsidRPr="00D657CD">
        <w:t>’</w:t>
      </w:r>
      <w:r w:rsidRPr="00D657CD">
        <w:t xml:space="preserve"> (</w:t>
      </w:r>
      <w:proofErr w:type="spellStart"/>
      <w:r w:rsidRPr="00D657CD">
        <w:t>Pykett</w:t>
      </w:r>
      <w:proofErr w:type="spellEnd"/>
      <w:r w:rsidRPr="00D657CD">
        <w:t xml:space="preserve"> 9; </w:t>
      </w:r>
      <w:proofErr w:type="spellStart"/>
      <w:r w:rsidRPr="00D657CD">
        <w:t>Debenham</w:t>
      </w:r>
      <w:proofErr w:type="spellEnd"/>
      <w:r w:rsidRPr="00D657CD">
        <w:t xml:space="preserve"> 213). Foreign tourism relieves the pressure on the middle class to distinguish itself from the working class. What would in a British context be considered vulgar </w:t>
      </w:r>
      <w:r w:rsidR="000340F1" w:rsidRPr="00D657CD">
        <w:t>behaviour</w:t>
      </w:r>
      <w:r w:rsidRPr="00D657CD">
        <w:t xml:space="preserve"> redolent of the lower orders is acceptable because the tourist is detached from his social environment at home and enjoys a certain degree of anonymity. The desire to witness the spectacular event temporarily seems to eliminate self-consciousness about decoru</w:t>
      </w:r>
      <w:r w:rsidR="007D08BD" w:rsidRPr="00D657CD">
        <w:t xml:space="preserve">m. </w:t>
      </w:r>
    </w:p>
    <w:p w:rsidR="00804F3C" w:rsidRPr="00D657CD" w:rsidRDefault="00804F3C" w:rsidP="000572C5">
      <w:pPr>
        <w:ind w:left="0" w:firstLine="0"/>
        <w:jc w:val="both"/>
      </w:pPr>
      <w:r w:rsidRPr="00D657CD">
        <w:t xml:space="preserve">Nevertheless, the British middle-class tourists must not be seen to succumb to the charms of an aspect of Italian culture which is key to their own inverse self-definition as rational </w:t>
      </w:r>
      <w:proofErr w:type="gramStart"/>
      <w:r w:rsidRPr="00D657CD">
        <w:t>Protestants,</w:t>
      </w:r>
      <w:proofErr w:type="gramEnd"/>
      <w:r w:rsidRPr="00D657CD">
        <w:t xml:space="preserve"> more </w:t>
      </w:r>
      <w:r w:rsidR="000340F1" w:rsidRPr="00D657CD">
        <w:t>civilis</w:t>
      </w:r>
      <w:r w:rsidR="00D54714" w:rsidRPr="00D657CD">
        <w:t>ed</w:t>
      </w:r>
      <w:r w:rsidRPr="00D657CD">
        <w:t xml:space="preserve"> and enlightened than the Italians.</w:t>
      </w:r>
      <w:r w:rsidR="00E72722" w:rsidRPr="00D657CD">
        <w:t xml:space="preserve"> Such strained efforts to claim detachment are</w:t>
      </w:r>
      <w:r w:rsidRPr="00D657CD">
        <w:t xml:space="preserve"> succinctly illustrated by Dickens’s observation on the tourists’ </w:t>
      </w:r>
      <w:r w:rsidR="000340F1" w:rsidRPr="00D657CD">
        <w:t>behaviour</w:t>
      </w:r>
      <w:r w:rsidRPr="00D657CD">
        <w:t xml:space="preserve"> after witnessing the Pope’s ceremonial procession from the Sistine Chapel to the </w:t>
      </w:r>
      <w:proofErr w:type="spellStart"/>
      <w:r w:rsidRPr="00D657CD">
        <w:t>Capel</w:t>
      </w:r>
      <w:r w:rsidR="004F6126" w:rsidRPr="00D657CD">
        <w:t>la</w:t>
      </w:r>
      <w:proofErr w:type="spellEnd"/>
      <w:r w:rsidR="004F6126" w:rsidRPr="00D657CD">
        <w:t xml:space="preserve"> </w:t>
      </w:r>
      <w:proofErr w:type="spellStart"/>
      <w:r w:rsidR="004F6126" w:rsidRPr="00D657CD">
        <w:t>Paolina</w:t>
      </w:r>
      <w:proofErr w:type="spellEnd"/>
      <w:r w:rsidR="004F6126" w:rsidRPr="00D657CD">
        <w:t xml:space="preserve"> on Maundy Thursday: ‘</w:t>
      </w:r>
      <w:r w:rsidRPr="00D657CD">
        <w:t xml:space="preserve">Then, the chapel door was shut; and it was all over; and everybody hurried off headlong, as for life or death, to see something else [i.e. another ceremony], and </w:t>
      </w:r>
      <w:r w:rsidR="004F6126" w:rsidRPr="00D657CD">
        <w:t>say it wasn’t worth the trouble’</w:t>
      </w:r>
      <w:r w:rsidRPr="00D657CD">
        <w:t xml:space="preserve"> (</w:t>
      </w:r>
      <w:r w:rsidRPr="00D657CD">
        <w:rPr>
          <w:i/>
        </w:rPr>
        <w:t>P</w:t>
      </w:r>
      <w:r w:rsidR="004F6126" w:rsidRPr="00D657CD">
        <w:rPr>
          <w:i/>
        </w:rPr>
        <w:t>I</w:t>
      </w:r>
      <w:r w:rsidRPr="00D657CD">
        <w:t xml:space="preserve"> 154). The middle-class tourists are here seen to act with undignified haste</w:t>
      </w:r>
      <w:r w:rsidR="004C646F" w:rsidRPr="00D657CD">
        <w:t>, but they</w:t>
      </w:r>
      <w:r w:rsidRPr="00D657CD">
        <w:t xml:space="preserve"> consciously or unconsciously disguise their irrational desire for spectacle with indifference or denigration. </w:t>
      </w:r>
      <w:r w:rsidR="00A247A3" w:rsidRPr="00D657CD">
        <w:t>However, t</w:t>
      </w:r>
      <w:r w:rsidRPr="00D657CD">
        <w:t>he</w:t>
      </w:r>
      <w:r w:rsidR="00A247A3" w:rsidRPr="00D657CD">
        <w:t>ir</w:t>
      </w:r>
      <w:r w:rsidRPr="00D657CD">
        <w:t xml:space="preserve"> dismissive comments </w:t>
      </w:r>
      <w:r w:rsidR="00A247A3" w:rsidRPr="00D657CD">
        <w:t xml:space="preserve">are in such stark contrast </w:t>
      </w:r>
      <w:r w:rsidR="005159F6" w:rsidRPr="00D657CD">
        <w:t>to</w:t>
      </w:r>
      <w:r w:rsidR="00A247A3" w:rsidRPr="00D657CD">
        <w:t xml:space="preserve"> their </w:t>
      </w:r>
      <w:r w:rsidR="000340F1" w:rsidRPr="00D657CD">
        <w:t>behaviour</w:t>
      </w:r>
      <w:r w:rsidR="00A247A3" w:rsidRPr="00D657CD">
        <w:t xml:space="preserve"> that their assertion o</w:t>
      </w:r>
      <w:r w:rsidR="00D600E9" w:rsidRPr="00D657CD">
        <w:t>f</w:t>
      </w:r>
      <w:r w:rsidR="00A247A3" w:rsidRPr="00D657CD">
        <w:t xml:space="preserve"> superiorit</w:t>
      </w:r>
      <w:r w:rsidR="00D600E9" w:rsidRPr="00D657CD">
        <w:t>y is undermined</w:t>
      </w:r>
      <w:r w:rsidRPr="00D657CD">
        <w:t xml:space="preserve">. </w:t>
      </w:r>
    </w:p>
    <w:p w:rsidR="00212219" w:rsidRPr="00D657CD" w:rsidRDefault="00013B33" w:rsidP="000572C5">
      <w:pPr>
        <w:ind w:left="0" w:firstLine="0"/>
        <w:jc w:val="both"/>
      </w:pPr>
      <w:r w:rsidRPr="00D657CD">
        <w:t>The travelogues do not merely efface assumed cul</w:t>
      </w:r>
      <w:r w:rsidR="0027499D" w:rsidRPr="00D657CD">
        <w:t>tural differences between the</w:t>
      </w:r>
      <w:r w:rsidRPr="00D657CD">
        <w:t xml:space="preserve"> It</w:t>
      </w:r>
      <w:r w:rsidR="0027499D" w:rsidRPr="00D657CD">
        <w:t>alians and the</w:t>
      </w:r>
      <w:r w:rsidRPr="00D657CD">
        <w:t xml:space="preserve"> British; the</w:t>
      </w:r>
      <w:r w:rsidR="00212219" w:rsidRPr="00D657CD">
        <w:t xml:space="preserve"> opposition is sometimes even reversed. While some commentators confirm national stereotyping in their </w:t>
      </w:r>
      <w:r w:rsidR="00141D2B" w:rsidRPr="00D657CD">
        <w:t>criticism that the Italians chat</w:t>
      </w:r>
      <w:r w:rsidR="00212219" w:rsidRPr="00D657CD">
        <w:t xml:space="preserve"> and flirt in church</w:t>
      </w:r>
      <w:r w:rsidR="00256617" w:rsidRPr="00D657CD">
        <w:t xml:space="preserve"> (Eaton 164)</w:t>
      </w:r>
      <w:r w:rsidR="00212219" w:rsidRPr="00D657CD">
        <w:t xml:space="preserve">, others detect this kind of </w:t>
      </w:r>
      <w:r w:rsidR="000340F1" w:rsidRPr="00D657CD">
        <w:t>behaviour</w:t>
      </w:r>
      <w:r w:rsidR="00212219" w:rsidRPr="00D657CD">
        <w:t xml:space="preserve"> above all in the foreign visitors</w:t>
      </w:r>
      <w:r w:rsidR="00256617" w:rsidRPr="00D657CD">
        <w:t xml:space="preserve"> (Morgan 3:117</w:t>
      </w:r>
      <w:r w:rsidR="00141D2B" w:rsidRPr="00D657CD">
        <w:t xml:space="preserve">, Butler </w:t>
      </w:r>
      <w:r w:rsidR="003A5F3C" w:rsidRPr="00D657CD">
        <w:t>1:</w:t>
      </w:r>
      <w:r w:rsidR="00141D2B" w:rsidRPr="00D657CD">
        <w:t>239</w:t>
      </w:r>
      <w:r w:rsidR="00256617" w:rsidRPr="00D657CD">
        <w:t>)</w:t>
      </w:r>
      <w:r w:rsidR="00AD186F" w:rsidRPr="00D657CD">
        <w:t>. An</w:t>
      </w:r>
      <w:r w:rsidR="00212219" w:rsidRPr="00D657CD">
        <w:t xml:space="preserve"> explicit statement of this view is made by George Augustus </w:t>
      </w:r>
      <w:proofErr w:type="spellStart"/>
      <w:r w:rsidR="00212219" w:rsidRPr="00D657CD">
        <w:t>Sala</w:t>
      </w:r>
      <w:proofErr w:type="spellEnd"/>
      <w:r w:rsidR="00AD186F" w:rsidRPr="00D657CD">
        <w:t xml:space="preserve">, who also denounces the </w:t>
      </w:r>
      <w:r w:rsidR="002A7290" w:rsidRPr="00D657CD">
        <w:t>reductive</w:t>
      </w:r>
      <w:r w:rsidR="00AD186F" w:rsidRPr="00D657CD">
        <w:t xml:space="preserve"> association of attraction to the spectacular with the lower classes. He reports on</w:t>
      </w:r>
      <w:r w:rsidR="00212219" w:rsidRPr="00D657CD">
        <w:t xml:space="preserve"> the New Year’s Eve mass of 1866 in the </w:t>
      </w:r>
      <w:proofErr w:type="spellStart"/>
      <w:r w:rsidR="00212219" w:rsidRPr="00D657CD">
        <w:t>Chiesa</w:t>
      </w:r>
      <w:proofErr w:type="spellEnd"/>
      <w:r w:rsidR="00212219" w:rsidRPr="00D657CD">
        <w:t xml:space="preserve"> del </w:t>
      </w:r>
      <w:proofErr w:type="spellStart"/>
      <w:r w:rsidR="00212219" w:rsidRPr="00D657CD">
        <w:t>Gesù</w:t>
      </w:r>
      <w:proofErr w:type="spellEnd"/>
      <w:r w:rsidR="00212219" w:rsidRPr="00D657CD">
        <w:t>, where, as at other ceremonies, the Papal authorities operate a sys</w:t>
      </w:r>
      <w:r w:rsidR="004F6126" w:rsidRPr="00D657CD">
        <w:t>tem of class-based segregation ‘</w:t>
      </w:r>
      <w:r w:rsidR="00212219" w:rsidRPr="00D657CD">
        <w:t xml:space="preserve">to preserve decorum and exclude the </w:t>
      </w:r>
      <w:r w:rsidR="00212219" w:rsidRPr="00D657CD">
        <w:rPr>
          <w:i/>
        </w:rPr>
        <w:t>canaille</w:t>
      </w:r>
      <w:r w:rsidR="00212219" w:rsidRPr="00D657CD">
        <w:t xml:space="preserve"> by enacting [sic] that only persons in evening-dress, and ladies in black, with black veils, shall be admitte</w:t>
      </w:r>
      <w:r w:rsidR="007D08BD" w:rsidRPr="00D657CD">
        <w:t>d to the precincts of the altar</w:t>
      </w:r>
      <w:r w:rsidR="004F6126" w:rsidRPr="00D657CD">
        <w:t>’</w:t>
      </w:r>
      <w:r w:rsidR="005159F6" w:rsidRPr="00D657CD">
        <w:t>.</w:t>
      </w:r>
      <w:r w:rsidR="00212219" w:rsidRPr="00D657CD">
        <w:t xml:space="preserve"> However, in the case of the well-dressed foreigners, this po</w:t>
      </w:r>
      <w:r w:rsidR="007D08BD" w:rsidRPr="00D657CD">
        <w:t xml:space="preserve">licy fails. </w:t>
      </w:r>
      <w:proofErr w:type="spellStart"/>
      <w:r w:rsidR="007D08BD" w:rsidRPr="00D657CD">
        <w:t>Sala</w:t>
      </w:r>
      <w:proofErr w:type="spellEnd"/>
      <w:r w:rsidR="007D08BD" w:rsidRPr="00D657CD">
        <w:t xml:space="preserve"> contrasts</w:t>
      </w:r>
      <w:r w:rsidR="004F6126" w:rsidRPr="00D657CD">
        <w:t xml:space="preserve"> the ‘extreme indecorum’ of ‘</w:t>
      </w:r>
      <w:r w:rsidR="00212219" w:rsidRPr="00D657CD">
        <w:t>a large number of foreigners, presumably Protestants, and I am afraid mostly of the Anglo-Saxon race</w:t>
      </w:r>
      <w:r w:rsidR="004F6126" w:rsidRPr="00D657CD">
        <w:t>’,</w:t>
      </w:r>
      <w:r w:rsidR="007D08BD" w:rsidRPr="00D657CD">
        <w:t xml:space="preserve"> who </w:t>
      </w:r>
      <w:r w:rsidR="005159F6" w:rsidRPr="00D657CD">
        <w:t>we</w:t>
      </w:r>
      <w:r w:rsidR="007D08BD" w:rsidRPr="00D657CD">
        <w:t xml:space="preserve">re </w:t>
      </w:r>
      <w:r w:rsidR="004F6126" w:rsidRPr="00D657CD">
        <w:t>‘</w:t>
      </w:r>
      <w:r w:rsidR="00212219" w:rsidRPr="00D657CD">
        <w:t>pushing, jostling, stamping on the bystanders’ toes, or digging elbows into their chests, the whole accompanied by very free-and-easy remarks in the English</w:t>
      </w:r>
      <w:r w:rsidR="004F6126" w:rsidRPr="00D657CD">
        <w:t xml:space="preserve"> tongue’ with the ‘</w:t>
      </w:r>
      <w:r w:rsidR="00212219" w:rsidRPr="00D657CD">
        <w:t xml:space="preserve">ten times better conduct observed in the body of the church, in the darkened aisles, and remote chapels, where the people who are ordinarily termed </w:t>
      </w:r>
      <w:r w:rsidR="00212219" w:rsidRPr="00D657CD">
        <w:rPr>
          <w:i/>
        </w:rPr>
        <w:t>canaille</w:t>
      </w:r>
      <w:r w:rsidR="00212219" w:rsidRPr="00D657CD">
        <w:t xml:space="preserve"> [we</w:t>
      </w:r>
      <w:r w:rsidR="004F6126" w:rsidRPr="00D657CD">
        <w:t>re] to be found thick clustered’</w:t>
      </w:r>
      <w:r w:rsidR="00212219" w:rsidRPr="00D657CD">
        <w:t xml:space="preserve"> (</w:t>
      </w:r>
      <w:proofErr w:type="spellStart"/>
      <w:r w:rsidR="004F6126" w:rsidRPr="00D657CD">
        <w:t>Sala</w:t>
      </w:r>
      <w:proofErr w:type="spellEnd"/>
      <w:r w:rsidR="004F6126" w:rsidRPr="00D657CD">
        <w:t xml:space="preserve"> </w:t>
      </w:r>
      <w:r w:rsidR="00212219" w:rsidRPr="00D657CD">
        <w:t>388-</w:t>
      </w:r>
      <w:r w:rsidR="007D08BD" w:rsidRPr="00D657CD">
        <w:t>3</w:t>
      </w:r>
      <w:r w:rsidR="00212219" w:rsidRPr="00D657CD">
        <w:t xml:space="preserve">89). </w:t>
      </w:r>
      <w:r w:rsidR="00141D2B" w:rsidRPr="00D657CD">
        <w:t>In addition to th</w:t>
      </w:r>
      <w:r w:rsidR="005159F6" w:rsidRPr="00D657CD">
        <w:t>is</w:t>
      </w:r>
      <w:r w:rsidR="00141D2B" w:rsidRPr="00D657CD">
        <w:t xml:space="preserve"> </w:t>
      </w:r>
      <w:r w:rsidR="00121203" w:rsidRPr="00D657CD">
        <w:t>reversal of n</w:t>
      </w:r>
      <w:r w:rsidR="002A7290" w:rsidRPr="00D657CD">
        <w:t xml:space="preserve">ational stereotyping, </w:t>
      </w:r>
      <w:proofErr w:type="spellStart"/>
      <w:r w:rsidR="002A7290" w:rsidRPr="00D657CD">
        <w:t>Sala</w:t>
      </w:r>
      <w:proofErr w:type="spellEnd"/>
      <w:r w:rsidR="002A7290" w:rsidRPr="00D657CD">
        <w:t xml:space="preserve"> also rates the </w:t>
      </w:r>
      <w:r w:rsidR="000340F1" w:rsidRPr="00D657CD">
        <w:t>demeanour</w:t>
      </w:r>
      <w:r w:rsidR="002A7290" w:rsidRPr="00D657CD">
        <w:t xml:space="preserve"> of the Italian working class above </w:t>
      </w:r>
      <w:r w:rsidR="00E72722" w:rsidRPr="00D657CD">
        <w:t xml:space="preserve">that of </w:t>
      </w:r>
      <w:r w:rsidR="002A7290" w:rsidRPr="00D657CD">
        <w:t xml:space="preserve">the British middle class. This </w:t>
      </w:r>
      <w:r w:rsidR="005159F6" w:rsidRPr="00D657CD">
        <w:t>might</w:t>
      </w:r>
      <w:r w:rsidR="00212219" w:rsidRPr="00D657CD">
        <w:t xml:space="preserve"> </w:t>
      </w:r>
      <w:r w:rsidR="002A7290" w:rsidRPr="00D657CD">
        <w:t xml:space="preserve">be explained by the fact that </w:t>
      </w:r>
      <w:proofErr w:type="spellStart"/>
      <w:r w:rsidR="002A7290" w:rsidRPr="00D657CD">
        <w:t>Sala’</w:t>
      </w:r>
      <w:r w:rsidR="00212219" w:rsidRPr="00D657CD">
        <w:t>s</w:t>
      </w:r>
      <w:proofErr w:type="spellEnd"/>
      <w:r w:rsidR="00212219" w:rsidRPr="00D657CD">
        <w:t xml:space="preserve"> legal father was an Italian dancing master</w:t>
      </w:r>
      <w:r w:rsidR="005159F6" w:rsidRPr="00D657CD">
        <w:t>; h</w:t>
      </w:r>
      <w:r w:rsidR="00212219" w:rsidRPr="00D657CD">
        <w:t xml:space="preserve">e might therefore have had a personal </w:t>
      </w:r>
      <w:r w:rsidR="002A7290" w:rsidRPr="00D657CD">
        <w:t>interest in challenging British</w:t>
      </w:r>
      <w:r w:rsidR="00121203" w:rsidRPr="00D657CD">
        <w:t xml:space="preserve"> </w:t>
      </w:r>
      <w:r w:rsidR="00212219" w:rsidRPr="00D657CD">
        <w:t>preconceptions</w:t>
      </w:r>
      <w:r w:rsidR="002A7290" w:rsidRPr="00D657CD">
        <w:t xml:space="preserve"> regarding both class and nationality</w:t>
      </w:r>
      <w:r w:rsidR="00212219" w:rsidRPr="00D657CD">
        <w:t xml:space="preserve">. </w:t>
      </w:r>
    </w:p>
    <w:p w:rsidR="00212219" w:rsidRPr="00D657CD" w:rsidRDefault="00037E32" w:rsidP="000572C5">
      <w:pPr>
        <w:ind w:left="0" w:firstLine="0"/>
        <w:jc w:val="both"/>
      </w:pPr>
      <w:r w:rsidRPr="00D657CD">
        <w:t xml:space="preserve">When </w:t>
      </w:r>
      <w:r w:rsidR="00212219" w:rsidRPr="00D657CD">
        <w:t>ridiculing the inappropriate and inconsidera</w:t>
      </w:r>
      <w:r w:rsidRPr="00D657CD">
        <w:t xml:space="preserve">te </w:t>
      </w:r>
      <w:r w:rsidR="000340F1" w:rsidRPr="00D657CD">
        <w:t>behaviour</w:t>
      </w:r>
      <w:r w:rsidRPr="00D657CD">
        <w:t xml:space="preserve"> of tourist</w:t>
      </w:r>
      <w:r w:rsidR="00212219" w:rsidRPr="00D657CD">
        <w:t>s</w:t>
      </w:r>
      <w:r w:rsidRPr="00D657CD">
        <w:t xml:space="preserve">, </w:t>
      </w:r>
      <w:r w:rsidR="00A365A4" w:rsidRPr="00D657CD">
        <w:t xml:space="preserve">nineteenth-century </w:t>
      </w:r>
      <w:r w:rsidRPr="00D657CD">
        <w:t>travel writers</w:t>
      </w:r>
      <w:r w:rsidR="00212219" w:rsidRPr="00D657CD">
        <w:t xml:space="preserve"> either refrain from self-reference or they present themselves as sophisticated </w:t>
      </w:r>
      <w:r w:rsidR="000340F1" w:rsidRPr="00D657CD">
        <w:t>travellers</w:t>
      </w:r>
      <w:r w:rsidR="00212219" w:rsidRPr="00D657CD">
        <w:t xml:space="preserve"> and assume an ironic distance towards those </w:t>
      </w:r>
      <w:r w:rsidRPr="00D657CD">
        <w:t>of their compatriot</w:t>
      </w:r>
      <w:r w:rsidR="00212219" w:rsidRPr="00D657CD">
        <w:t xml:space="preserve">s who are mere tourists. Yet on closer inspection they cannot always sustain this distinction. </w:t>
      </w:r>
      <w:r w:rsidR="00DB5A46" w:rsidRPr="00D657CD">
        <w:t>Dickens</w:t>
      </w:r>
      <w:r w:rsidR="00212219" w:rsidRPr="00D657CD">
        <w:t xml:space="preserve"> may ridicule the tourists’ frantic rushing from one ceremony to another and stress that he watches the farcical entanglem</w:t>
      </w:r>
      <w:r w:rsidR="007D08BD" w:rsidRPr="00D657CD">
        <w:t xml:space="preserve">ent in </w:t>
      </w:r>
      <w:r w:rsidR="004F6126" w:rsidRPr="00D657CD">
        <w:t xml:space="preserve">the </w:t>
      </w:r>
      <w:r w:rsidR="004F6126" w:rsidRPr="00D657CD">
        <w:lastRenderedPageBreak/>
        <w:t>curtain while he is ‘seated at a little distance’</w:t>
      </w:r>
      <w:r w:rsidR="00212219" w:rsidRPr="00D657CD">
        <w:t xml:space="preserve"> (</w:t>
      </w:r>
      <w:r w:rsidR="00212219" w:rsidRPr="00D657CD">
        <w:rPr>
          <w:i/>
        </w:rPr>
        <w:t>P</w:t>
      </w:r>
      <w:r w:rsidR="004F6126" w:rsidRPr="00D657CD">
        <w:rPr>
          <w:i/>
        </w:rPr>
        <w:t>I</w:t>
      </w:r>
      <w:r w:rsidR="00212219" w:rsidRPr="00D657CD">
        <w:t xml:space="preserve"> 152), but at other times he is a member of the crowd who is just as eager to catch a glimpse of events as others. In his correspondence, he casts a supercilious glance at his countrymen who tour the Vatican during Holy Week armed with Mariana Starke’s popular guidebook, but it seems that he, too, has consulted her practical advice on which ceremonies are most worth seeing, on where to stand or sit for the best views, and on the quickest way of getting from one ceremony to the next (Starke 212ff.; </w:t>
      </w:r>
      <w:r w:rsidR="00DB5A46" w:rsidRPr="00D657CD">
        <w:t>Dickens</w:t>
      </w:r>
      <w:r w:rsidR="00212219" w:rsidRPr="00D657CD">
        <w:t xml:space="preserve">, </w:t>
      </w:r>
      <w:r w:rsidR="00212219" w:rsidRPr="00D657CD">
        <w:rPr>
          <w:i/>
        </w:rPr>
        <w:t>Letters</w:t>
      </w:r>
      <w:r w:rsidR="00212219" w:rsidRPr="00D657CD">
        <w:t xml:space="preserve"> 4:282-</w:t>
      </w:r>
      <w:r w:rsidR="00D52DA5" w:rsidRPr="00D657CD">
        <w:t>2</w:t>
      </w:r>
      <w:r w:rsidR="00212219" w:rsidRPr="00D657CD">
        <w:t>83). In Trollope’s case, we can even see a tra</w:t>
      </w:r>
      <w:r w:rsidR="004F6126" w:rsidRPr="00D657CD">
        <w:t>vel writer being involuntarily ‘contaminated’</w:t>
      </w:r>
      <w:r w:rsidR="00212219" w:rsidRPr="00D657CD">
        <w:t xml:space="preserve"> by the tourists’ vulgar </w:t>
      </w:r>
      <w:r w:rsidR="000340F1" w:rsidRPr="00D657CD">
        <w:t>behaviour</w:t>
      </w:r>
      <w:r w:rsidR="00212219" w:rsidRPr="00D657CD">
        <w:t>. During a mass in the Sistin</w:t>
      </w:r>
      <w:r w:rsidR="00D52DA5" w:rsidRPr="00D657CD">
        <w:t>e Chapel, she declares he</w:t>
      </w:r>
      <w:r w:rsidR="004F6126" w:rsidRPr="00D657CD">
        <w:t>rself ‘</w:t>
      </w:r>
      <w:r w:rsidR="00212219" w:rsidRPr="00D657CD">
        <w:t xml:space="preserve">exceedingly disgusted, and not a little ashamed, at the conduct of </w:t>
      </w:r>
      <w:r w:rsidR="004F6126" w:rsidRPr="00D657CD">
        <w:t>a party of English young ladies’</w:t>
      </w:r>
      <w:r w:rsidR="00212219" w:rsidRPr="00D657CD">
        <w:t xml:space="preserve"> who ridicule the physical appearance of the clerics; but, despite her indignation, she cannot help laughing at their jokes, unable fully to distance herself from them (</w:t>
      </w:r>
      <w:r w:rsidR="004F6126" w:rsidRPr="00D657CD">
        <w:t xml:space="preserve">Trollope </w:t>
      </w:r>
      <w:r w:rsidR="00212219" w:rsidRPr="00D657CD">
        <w:t>2:270-</w:t>
      </w:r>
      <w:r w:rsidR="00D52DA5" w:rsidRPr="00D657CD">
        <w:t>2</w:t>
      </w:r>
      <w:r w:rsidR="00212219" w:rsidRPr="00D657CD">
        <w:t xml:space="preserve">71). </w:t>
      </w:r>
    </w:p>
    <w:p w:rsidR="003A5F3C" w:rsidRPr="00D657CD" w:rsidRDefault="00A365A4" w:rsidP="003A5F3C">
      <w:pPr>
        <w:ind w:left="0" w:firstLine="0"/>
        <w:jc w:val="both"/>
      </w:pPr>
      <w:r w:rsidRPr="00D657CD">
        <w:t>Our t</w:t>
      </w:r>
      <w:r w:rsidR="00212219" w:rsidRPr="00D657CD">
        <w:t>ravel writers repeatedly resort to military me</w:t>
      </w:r>
      <w:r w:rsidR="00037E32" w:rsidRPr="00D657CD">
        <w:t xml:space="preserve">taphors to describe the </w:t>
      </w:r>
      <w:r w:rsidR="00212219" w:rsidRPr="00D657CD">
        <w:t xml:space="preserve">tourists. </w:t>
      </w:r>
      <w:r w:rsidR="00DB5A46" w:rsidRPr="00D657CD">
        <w:t>Dickens</w:t>
      </w:r>
      <w:r w:rsidR="00D52DA5" w:rsidRPr="00D657CD">
        <w:t xml:space="preserve"> speaks of them as a </w:t>
      </w:r>
      <w:r w:rsidRPr="00D657CD">
        <w:t>‘</w:t>
      </w:r>
      <w:r w:rsidR="00D52DA5" w:rsidRPr="00D657CD">
        <w:t>besieging crowd</w:t>
      </w:r>
      <w:r w:rsidRPr="00D657CD">
        <w:t>’</w:t>
      </w:r>
      <w:r w:rsidR="00212219" w:rsidRPr="00D657CD">
        <w:t xml:space="preserve"> (</w:t>
      </w:r>
      <w:r w:rsidRPr="00D657CD">
        <w:rPr>
          <w:i/>
        </w:rPr>
        <w:t>PI</w:t>
      </w:r>
      <w:r w:rsidRPr="00D657CD">
        <w:t xml:space="preserve"> </w:t>
      </w:r>
      <w:r w:rsidR="00212219" w:rsidRPr="00D657CD">
        <w:t xml:space="preserve">151) and likens their rush to enter the </w:t>
      </w:r>
      <w:proofErr w:type="spellStart"/>
      <w:r w:rsidR="00212219" w:rsidRPr="00D657CD">
        <w:t>Capella</w:t>
      </w:r>
      <w:proofErr w:type="spellEnd"/>
      <w:r w:rsidR="00D52DA5" w:rsidRPr="00D657CD">
        <w:t xml:space="preserve"> </w:t>
      </w:r>
      <w:proofErr w:type="spellStart"/>
      <w:r w:rsidR="00D52DA5" w:rsidRPr="00D657CD">
        <w:t>Paolina</w:t>
      </w:r>
      <w:proofErr w:type="spellEnd"/>
      <w:r w:rsidR="00D52DA5" w:rsidRPr="00D657CD">
        <w:t xml:space="preserve"> on Maundy Thursday to </w:t>
      </w:r>
      <w:r w:rsidRPr="00D657CD">
        <w:t>‘</w:t>
      </w:r>
      <w:r w:rsidR="00212219" w:rsidRPr="00D657CD">
        <w:t xml:space="preserve">a charge of the British heavy cavalry </w:t>
      </w:r>
      <w:r w:rsidR="00D52DA5" w:rsidRPr="00D657CD">
        <w:t>at Waterloo</w:t>
      </w:r>
      <w:r w:rsidRPr="00D657CD">
        <w:t>’</w:t>
      </w:r>
      <w:r w:rsidR="00256617" w:rsidRPr="00D657CD">
        <w:t xml:space="preserve"> (</w:t>
      </w:r>
      <w:r w:rsidRPr="00D657CD">
        <w:rPr>
          <w:i/>
        </w:rPr>
        <w:t>PI</w:t>
      </w:r>
      <w:r w:rsidRPr="00D657CD">
        <w:t xml:space="preserve"> </w:t>
      </w:r>
      <w:r w:rsidR="00256617" w:rsidRPr="00D657CD">
        <w:t>153), while Butler</w:t>
      </w:r>
      <w:r w:rsidR="00212219" w:rsidRPr="00D657CD">
        <w:t xml:space="preserve"> ex</w:t>
      </w:r>
      <w:r w:rsidRPr="00D657CD">
        <w:t>presses her disapproval at the ‘</w:t>
      </w:r>
      <w:r w:rsidR="00212219" w:rsidRPr="00D657CD">
        <w:t>determined perseverance [of Englishwomen] in their flirtations and absurd conversation in the midst of the devotions of the people whose church they were</w:t>
      </w:r>
      <w:r w:rsidR="00212219" w:rsidRPr="00D657CD">
        <w:rPr>
          <w:b/>
        </w:rPr>
        <w:t xml:space="preserve"> </w:t>
      </w:r>
      <w:r w:rsidR="00212219" w:rsidRPr="00D657CD">
        <w:rPr>
          <w:i/>
        </w:rPr>
        <w:t>invading</w:t>
      </w:r>
      <w:r w:rsidRPr="00D657CD">
        <w:t xml:space="preserve">’ (Butler </w:t>
      </w:r>
      <w:r w:rsidR="00212219" w:rsidRPr="00D657CD">
        <w:t>1:239</w:t>
      </w:r>
      <w:r w:rsidRPr="00D657CD">
        <w:t>; my italics</w:t>
      </w:r>
      <w:r w:rsidR="00212219" w:rsidRPr="00D657CD">
        <w:t xml:space="preserve">). These metaphors encapsulate the paradoxical coexistence of curiosity and hostility in this situation. They can also be read as a more general critique of the aggressive side of tourism, as the foreigners make the Italians’ sacred space their tourist site. As </w:t>
      </w:r>
      <w:proofErr w:type="spellStart"/>
      <w:r w:rsidR="00212219" w:rsidRPr="00D657CD">
        <w:t>Buzard</w:t>
      </w:r>
      <w:proofErr w:type="spellEnd"/>
      <w:r w:rsidR="00212219" w:rsidRPr="00D657CD">
        <w:t xml:space="preserve"> o</w:t>
      </w:r>
      <w:r w:rsidR="00D52DA5" w:rsidRPr="00D657CD">
        <w:t>bserves, jokes a</w:t>
      </w:r>
      <w:r w:rsidRPr="00D657CD">
        <w:t>bout a British ‘invasion’</w:t>
      </w:r>
      <w:r w:rsidR="00212219" w:rsidRPr="00D657CD">
        <w:t xml:space="preserve"> of Europe after the Napoleonic Wars can be found throughout contemporary writing about European travel (</w:t>
      </w:r>
      <w:proofErr w:type="spellStart"/>
      <w:r w:rsidRPr="00D657CD">
        <w:t>Buzard</w:t>
      </w:r>
      <w:proofErr w:type="spellEnd"/>
      <w:r w:rsidRPr="00D657CD">
        <w:t xml:space="preserve"> </w:t>
      </w:r>
      <w:r w:rsidR="00212219" w:rsidRPr="00D657CD">
        <w:t>19, 83ff</w:t>
      </w:r>
      <w:r w:rsidR="00D52DA5" w:rsidRPr="00D657CD">
        <w:t>.</w:t>
      </w:r>
      <w:r w:rsidR="00212219" w:rsidRPr="00D657CD">
        <w:t xml:space="preserve">). With the foremost continental Catholic nation, France, defeated militarily on the battlefield, the field of engagement has now shifted to culture. Yet </w:t>
      </w:r>
      <w:r w:rsidRPr="00D657CD">
        <w:t>in contrast to</w:t>
      </w:r>
      <w:r w:rsidR="00212219" w:rsidRPr="00D657CD">
        <w:t xml:space="preserve"> post-World War Two American cultural hegemony, the aim is not to impose British culture on others. On the contrary, Italian religion has to remain as it was in the past to offer </w:t>
      </w:r>
      <w:r w:rsidRPr="00D657CD">
        <w:t>an exotic</w:t>
      </w:r>
      <w:r w:rsidR="00212219" w:rsidRPr="00D657CD">
        <w:t xml:space="preserve"> spectacle and to confirm the tourists’ feeling of cultural superiority over the backward Italians. </w:t>
      </w:r>
    </w:p>
    <w:p w:rsidR="00F16F80" w:rsidRPr="00D657CD" w:rsidRDefault="001B2F25" w:rsidP="000572C5">
      <w:pPr>
        <w:ind w:left="0" w:firstLine="0"/>
        <w:jc w:val="both"/>
      </w:pPr>
      <w:r w:rsidRPr="00D657CD">
        <w:t>By crowding to</w:t>
      </w:r>
      <w:r w:rsidR="00212219" w:rsidRPr="00D657CD">
        <w:t xml:space="preserve"> Vatican masses and Papal audiences, the foreigners actually support and perpetuate what they </w:t>
      </w:r>
      <w:r w:rsidR="000340F1" w:rsidRPr="00D657CD">
        <w:t>criticis</w:t>
      </w:r>
      <w:r w:rsidR="00D54714" w:rsidRPr="00D657CD">
        <w:t>e</w:t>
      </w:r>
      <w:r w:rsidR="00212219" w:rsidRPr="00D657CD">
        <w:t>. They add to the prestige of the Papal court</w:t>
      </w:r>
      <w:r w:rsidR="00912617" w:rsidRPr="00D657CD">
        <w:t>,</w:t>
      </w:r>
      <w:r w:rsidR="00212219" w:rsidRPr="00D657CD">
        <w:t xml:space="preserve"> and </w:t>
      </w:r>
      <w:r w:rsidR="00912617" w:rsidRPr="00D657CD">
        <w:t xml:space="preserve">there are </w:t>
      </w:r>
      <w:r w:rsidRPr="00D657CD">
        <w:t xml:space="preserve">even </w:t>
      </w:r>
      <w:r w:rsidR="00912617" w:rsidRPr="00D657CD">
        <w:t xml:space="preserve">suggestions that they </w:t>
      </w:r>
      <w:r w:rsidR="00212219" w:rsidRPr="00D657CD">
        <w:t>encourage the Vatican to adher</w:t>
      </w:r>
      <w:r w:rsidR="00912617" w:rsidRPr="00D657CD">
        <w:t xml:space="preserve">e to its antiquated </w:t>
      </w:r>
      <w:r w:rsidR="00212219" w:rsidRPr="00D657CD">
        <w:t xml:space="preserve">rituals. Both Jameson and Trollope report that the Papal authorities considered sanctions against the badly behaved foreigners. Jameson </w:t>
      </w:r>
      <w:r w:rsidR="00D52DA5" w:rsidRPr="00D657CD">
        <w:t xml:space="preserve">recounts the </w:t>
      </w:r>
      <w:r w:rsidR="000340F1" w:rsidRPr="00D657CD">
        <w:t>rumour</w:t>
      </w:r>
      <w:r w:rsidR="00A365A4" w:rsidRPr="00D657CD">
        <w:t xml:space="preserve"> that ‘</w:t>
      </w:r>
      <w:r w:rsidR="00212219" w:rsidRPr="00D657CD">
        <w:t>in consequence of the shameful conduct of the English, in pressing in and out of the chapel, occupying all the seats, irreverently disrupting the service, and almost excluding the natives</w:t>
      </w:r>
      <w:r w:rsidR="00A365A4" w:rsidRPr="00D657CD">
        <w:t>’,</w:t>
      </w:r>
      <w:r w:rsidR="00212219" w:rsidRPr="00D657CD">
        <w:t xml:space="preserve"> the Papal Court had decided that an anthem which was particularly popular with the tourists would no longer be sung (</w:t>
      </w:r>
      <w:r w:rsidR="00A365A4" w:rsidRPr="00D657CD">
        <w:t xml:space="preserve">Jameson </w:t>
      </w:r>
      <w:r w:rsidR="00212219" w:rsidRPr="00D657CD">
        <w:t xml:space="preserve">155). She goes on to observe, however, that an appeal to the English to curb their frivolity in St. Peter’s the previous year, relayed through the authority of the Duchess of Devonshire, had not been </w:t>
      </w:r>
      <w:r w:rsidR="000B2E68" w:rsidRPr="00D657CD">
        <w:t xml:space="preserve">successfully </w:t>
      </w:r>
      <w:r w:rsidR="00212219" w:rsidRPr="00D657CD">
        <w:t>enforced (</w:t>
      </w:r>
      <w:r w:rsidR="00A365A4" w:rsidRPr="00D657CD">
        <w:t xml:space="preserve">Jameson </w:t>
      </w:r>
      <w:r w:rsidR="00212219" w:rsidRPr="00D657CD">
        <w:t>155-</w:t>
      </w:r>
      <w:r w:rsidR="00D52DA5" w:rsidRPr="00D657CD">
        <w:t>1</w:t>
      </w:r>
      <w:r w:rsidR="00212219" w:rsidRPr="00D657CD">
        <w:t xml:space="preserve">56). Similarly, Trollope explains that the Papal </w:t>
      </w:r>
      <w:r w:rsidR="00212219" w:rsidRPr="00D657CD">
        <w:rPr>
          <w:i/>
        </w:rPr>
        <w:t>Propaganda</w:t>
      </w:r>
      <w:r w:rsidR="00E24D47" w:rsidRPr="00D657CD">
        <w:rPr>
          <w:i/>
        </w:rPr>
        <w:t xml:space="preserve"> Fide</w:t>
      </w:r>
      <w:r w:rsidR="00A365A4" w:rsidRPr="00D657CD">
        <w:t xml:space="preserve"> discussed ‘</w:t>
      </w:r>
      <w:r w:rsidR="00212219" w:rsidRPr="00D657CD">
        <w:t xml:space="preserve">an edict forbidding the admission of English heretics from all church ceremonies for the future, but that it was </w:t>
      </w:r>
      <w:proofErr w:type="spellStart"/>
      <w:r w:rsidR="00212219" w:rsidRPr="00D657CD">
        <w:t>negatived</w:t>
      </w:r>
      <w:proofErr w:type="spellEnd"/>
      <w:r w:rsidR="00212219" w:rsidRPr="00D657CD">
        <w:t xml:space="preserve"> by the majority, from the consciousness that such a measure would very seriously affect the pecuniary interest of a large portion of t</w:t>
      </w:r>
      <w:r w:rsidR="00A365A4" w:rsidRPr="00D657CD">
        <w:t>he citizens’</w:t>
      </w:r>
      <w:r w:rsidR="00D52DA5" w:rsidRPr="00D657CD">
        <w:t xml:space="preserve"> (</w:t>
      </w:r>
      <w:r w:rsidR="00A365A4" w:rsidRPr="00D657CD">
        <w:t>Trollope 2:274) – ‘</w:t>
      </w:r>
      <w:r w:rsidR="00212219" w:rsidRPr="00D657CD">
        <w:t>[</w:t>
      </w:r>
      <w:proofErr w:type="spellStart"/>
      <w:r w:rsidR="00212219" w:rsidRPr="00D657CD">
        <w:t>i</w:t>
      </w:r>
      <w:proofErr w:type="spellEnd"/>
      <w:r w:rsidR="00212219" w:rsidRPr="00D657CD">
        <w:t>]t is well known that the travelling gold of England is a recourse of very considerable importance to the citizens of Rome, and a patriotic wish on the part of the authorities to encourage by all means the arrival of such opulent strangers has induced them to grant the most courteous facilities for their entrance and accommodation at all the</w:t>
      </w:r>
      <w:r w:rsidR="00D52DA5" w:rsidRPr="00D657CD">
        <w:t xml:space="preserve"> high solemnities of the Church</w:t>
      </w:r>
      <w:r w:rsidR="00A365A4" w:rsidRPr="00D657CD">
        <w:t>’</w:t>
      </w:r>
      <w:r w:rsidR="00212219" w:rsidRPr="00D657CD">
        <w:t xml:space="preserve"> (</w:t>
      </w:r>
      <w:r w:rsidR="00A365A4" w:rsidRPr="00D657CD">
        <w:t xml:space="preserve">Trollope </w:t>
      </w:r>
      <w:r w:rsidR="00212219" w:rsidRPr="00D657CD">
        <w:t>2:272).</w:t>
      </w:r>
      <w:r w:rsidR="00F16F80" w:rsidRPr="00D657CD">
        <w:rPr>
          <w:rStyle w:val="EndnoteReference"/>
        </w:rPr>
        <w:endnoteReference w:id="5"/>
      </w:r>
      <w:r w:rsidR="00212219" w:rsidRPr="00D657CD">
        <w:t xml:space="preserve"> Lady Morgan even goes so far as to cite th</w:t>
      </w:r>
      <w:r w:rsidR="003553D2" w:rsidRPr="00D657CD">
        <w:t>e authority of the Pope</w:t>
      </w:r>
      <w:r w:rsidR="00212219" w:rsidRPr="00D657CD">
        <w:t xml:space="preserve"> as testimony that the ela</w:t>
      </w:r>
      <w:r w:rsidR="00A365A4" w:rsidRPr="00D657CD">
        <w:t>borate Vatican ‘</w:t>
      </w:r>
      <w:r w:rsidR="00212219" w:rsidRPr="00D657CD">
        <w:t xml:space="preserve">ceremonies are kept up, rather for the amusement of the </w:t>
      </w:r>
      <w:proofErr w:type="spellStart"/>
      <w:r w:rsidR="00212219" w:rsidRPr="00D657CD">
        <w:t>hereticks</w:t>
      </w:r>
      <w:proofErr w:type="spellEnd"/>
      <w:r w:rsidR="00212219" w:rsidRPr="00D657CD">
        <w:t xml:space="preserve"> than for the edification of the orthodox. Pius VII. </w:t>
      </w:r>
      <w:proofErr w:type="gramStart"/>
      <w:r w:rsidR="00212219" w:rsidRPr="00D657CD">
        <w:t>like</w:t>
      </w:r>
      <w:proofErr w:type="gramEnd"/>
      <w:r w:rsidR="00212219" w:rsidRPr="00D657CD">
        <w:t xml:space="preserve"> Pope </w:t>
      </w:r>
      <w:proofErr w:type="spellStart"/>
      <w:r w:rsidR="00212219" w:rsidRPr="00D657CD">
        <w:t>Ganganelli</w:t>
      </w:r>
      <w:proofErr w:type="spellEnd"/>
      <w:r w:rsidR="00212219" w:rsidRPr="00D657CD">
        <w:t>, was heard to say, on some proposed r</w:t>
      </w:r>
      <w:r w:rsidR="00A365A4" w:rsidRPr="00D657CD">
        <w:t>evival of an ancient ceremony, “</w:t>
      </w:r>
      <w:r w:rsidR="00212219" w:rsidRPr="00D657CD">
        <w:t>Very well, but keep that for the English</w:t>
      </w:r>
      <w:r w:rsidR="00D52DA5" w:rsidRPr="00D657CD">
        <w:t>”</w:t>
      </w:r>
      <w:r w:rsidR="00A365A4" w:rsidRPr="00D657CD">
        <w:t>’</w:t>
      </w:r>
      <w:r w:rsidR="00212219" w:rsidRPr="00D657CD">
        <w:t xml:space="preserve"> (</w:t>
      </w:r>
      <w:r w:rsidR="00A365A4" w:rsidRPr="00D657CD">
        <w:t xml:space="preserve">Morgan </w:t>
      </w:r>
      <w:r w:rsidR="00212219" w:rsidRPr="00D657CD">
        <w:t xml:space="preserve">3:120). </w:t>
      </w:r>
    </w:p>
    <w:p w:rsidR="00212219" w:rsidRPr="00D657CD" w:rsidRDefault="00212219" w:rsidP="000572C5">
      <w:pPr>
        <w:ind w:left="0" w:firstLine="0"/>
        <w:jc w:val="both"/>
      </w:pPr>
      <w:r w:rsidRPr="00D657CD">
        <w:t>Indeed, it appears that the system of issuing tickets, obtainable through embassies or bankers (</w:t>
      </w:r>
      <w:proofErr w:type="spellStart"/>
      <w:r w:rsidRPr="00D657CD">
        <w:t>Blewitt</w:t>
      </w:r>
      <w:proofErr w:type="spellEnd"/>
      <w:r w:rsidRPr="00D657CD">
        <w:t xml:space="preserve"> 104), for ceremonies in the Vatican chapels and for reserved boxes </w:t>
      </w:r>
      <w:r w:rsidR="000340F1" w:rsidRPr="00D657CD">
        <w:t>favoured</w:t>
      </w:r>
      <w:r w:rsidR="00C30E57" w:rsidRPr="00D657CD">
        <w:t xml:space="preserve"> </w:t>
      </w:r>
      <w:proofErr w:type="gramStart"/>
      <w:r w:rsidR="00C30E57" w:rsidRPr="00D657CD">
        <w:t xml:space="preserve">tourists </w:t>
      </w:r>
      <w:r w:rsidRPr="00D657CD">
        <w:t xml:space="preserve"> to</w:t>
      </w:r>
      <w:proofErr w:type="gramEnd"/>
      <w:r w:rsidRPr="00D657CD">
        <w:t xml:space="preserve"> the exclusion of ordinary Italians, who were relegated to St. Peter’s Square and the nave of the cathedral. </w:t>
      </w:r>
      <w:r w:rsidR="00410930" w:rsidRPr="00D657CD">
        <w:t>That a segregation of foreign, ‘first-class’</w:t>
      </w:r>
      <w:r w:rsidRPr="00D657CD">
        <w:t xml:space="preserve"> visitors from ordinary Italians took place is clear from </w:t>
      </w:r>
      <w:proofErr w:type="spellStart"/>
      <w:r w:rsidRPr="00D657CD">
        <w:t>Sala’s</w:t>
      </w:r>
      <w:proofErr w:type="spellEnd"/>
      <w:r w:rsidRPr="00D657CD">
        <w:t xml:space="preserve"> text and Lady Morgan’s statement that the service of the Nativity i</w:t>
      </w:r>
      <w:r w:rsidR="00410930" w:rsidRPr="00D657CD">
        <w:t>n Santa Maria Maggiore ‘</w:t>
      </w:r>
      <w:r w:rsidRPr="00D657CD">
        <w:t>was scarcely seen or heard, except by the distinguished few (English, Poles, Russians) who</w:t>
      </w:r>
      <w:r w:rsidR="00410930" w:rsidRPr="00D657CD">
        <w:t xml:space="preserve"> were admitted within the choir’</w:t>
      </w:r>
      <w:r w:rsidRPr="00D657CD">
        <w:t xml:space="preserve"> </w:t>
      </w:r>
      <w:r w:rsidR="00D52DA5" w:rsidRPr="00D657CD">
        <w:t>(</w:t>
      </w:r>
      <w:r w:rsidR="00410930" w:rsidRPr="00D657CD">
        <w:t xml:space="preserve">Morgan </w:t>
      </w:r>
      <w:r w:rsidR="00D52DA5" w:rsidRPr="00D657CD">
        <w:t>3:79),</w:t>
      </w:r>
      <w:r w:rsidR="00410930" w:rsidRPr="00D657CD">
        <w:t xml:space="preserve"> and that generally the ‘heretics of England’</w:t>
      </w:r>
      <w:r w:rsidRPr="00D657CD">
        <w:t xml:space="preserve"> were assigned the best seats by the cleric in charge of seating, while</w:t>
      </w:r>
      <w:r w:rsidR="00410930" w:rsidRPr="00D657CD">
        <w:t xml:space="preserve"> devout Italian Catholics were ‘elbowed off’</w:t>
      </w:r>
      <w:r w:rsidRPr="00D657CD">
        <w:t xml:space="preserve"> (</w:t>
      </w:r>
      <w:r w:rsidR="00410930" w:rsidRPr="00D657CD">
        <w:t xml:space="preserve">Morgan </w:t>
      </w:r>
      <w:r w:rsidRPr="00D657CD">
        <w:t xml:space="preserve">2: </w:t>
      </w:r>
      <w:r w:rsidRPr="00D657CD">
        <w:lastRenderedPageBreak/>
        <w:t xml:space="preserve">398). </w:t>
      </w:r>
      <w:proofErr w:type="spellStart"/>
      <w:r w:rsidRPr="00D657CD">
        <w:t>Simond</w:t>
      </w:r>
      <w:proofErr w:type="spellEnd"/>
      <w:r w:rsidRPr="00D657CD">
        <w:t xml:space="preserve"> also remarks that during a service</w:t>
      </w:r>
      <w:r w:rsidR="00410930" w:rsidRPr="00D657CD">
        <w:t xml:space="preserve"> in Santa Maria Maggiore, with ‘</w:t>
      </w:r>
      <w:r w:rsidRPr="00D657CD">
        <w:t>the Pope officiating in person</w:t>
      </w:r>
      <w:r w:rsidR="00410930" w:rsidRPr="00D657CD">
        <w:t>’, ‘</w:t>
      </w:r>
      <w:r w:rsidRPr="00D657CD">
        <w:t xml:space="preserve">[t]he Swiss Guards were very attentive in introducing all the decent-looking </w:t>
      </w:r>
      <w:proofErr w:type="spellStart"/>
      <w:r w:rsidRPr="00D657CD">
        <w:rPr>
          <w:i/>
        </w:rPr>
        <w:t>forestieri</w:t>
      </w:r>
      <w:proofErr w:type="spellEnd"/>
      <w:r w:rsidRPr="00D657CD">
        <w:t xml:space="preserve"> to </w:t>
      </w:r>
      <w:r w:rsidR="00410930" w:rsidRPr="00D657CD">
        <w:t>the seats appropriated for them’</w:t>
      </w:r>
      <w:r w:rsidRPr="00D657CD">
        <w:t xml:space="preserve"> (</w:t>
      </w:r>
      <w:proofErr w:type="spellStart"/>
      <w:r w:rsidR="00410930" w:rsidRPr="00D657CD">
        <w:t>Simond</w:t>
      </w:r>
      <w:proofErr w:type="spellEnd"/>
      <w:r w:rsidR="00410930" w:rsidRPr="00D657CD">
        <w:t xml:space="preserve"> </w:t>
      </w:r>
      <w:r w:rsidRPr="00D657CD">
        <w:t xml:space="preserve">197). </w:t>
      </w:r>
      <w:r w:rsidR="000B2E68" w:rsidRPr="00D657CD">
        <w:t xml:space="preserve">This study has uncovered no evidence that </w:t>
      </w:r>
      <w:r w:rsidRPr="00D657CD">
        <w:t xml:space="preserve">there were any direct payments by tourists to the Vatican other than donations by Catholics, but the economy of the Papal States certainly profited greatly from their spending power. This mercenary aspect of Rome is evoked by Trollope’s anecdote about an unsuspecting Englishman who walks up the </w:t>
      </w:r>
      <w:proofErr w:type="spellStart"/>
      <w:r w:rsidRPr="00D657CD">
        <w:t>Scala</w:t>
      </w:r>
      <w:proofErr w:type="spellEnd"/>
      <w:r w:rsidRPr="00D657CD">
        <w:t xml:space="preserve"> Santa, which one should ascend on one’s knees, and is subsequently advised by a fellow countryman to make up for his sacrilege by giving the </w:t>
      </w:r>
      <w:proofErr w:type="spellStart"/>
      <w:r w:rsidRPr="00D657CD">
        <w:rPr>
          <w:i/>
        </w:rPr>
        <w:t>custode</w:t>
      </w:r>
      <w:proofErr w:type="spellEnd"/>
      <w:r w:rsidRPr="00D657CD">
        <w:t xml:space="preserve"> a tip (</w:t>
      </w:r>
      <w:r w:rsidR="00410930" w:rsidRPr="00D657CD">
        <w:t xml:space="preserve">Trollope </w:t>
      </w:r>
      <w:r w:rsidRPr="00D657CD">
        <w:t>2:281-</w:t>
      </w:r>
      <w:r w:rsidR="00F16F80" w:rsidRPr="00D657CD">
        <w:t>2</w:t>
      </w:r>
      <w:r w:rsidRPr="00D657CD">
        <w:t>82).</w:t>
      </w:r>
    </w:p>
    <w:p w:rsidR="00AF5B38" w:rsidRPr="00D657CD" w:rsidRDefault="00AF5B38" w:rsidP="00AF5B38">
      <w:pPr>
        <w:ind w:left="0" w:firstLine="0"/>
      </w:pPr>
      <w:r w:rsidRPr="00D657CD">
        <w:t>***</w:t>
      </w:r>
    </w:p>
    <w:p w:rsidR="00C845AE" w:rsidRPr="00D657CD" w:rsidRDefault="00212219" w:rsidP="000572C5">
      <w:pPr>
        <w:ind w:left="0" w:firstLine="0"/>
        <w:jc w:val="both"/>
      </w:pPr>
      <w:r w:rsidRPr="00D657CD">
        <w:t xml:space="preserve">As the Holy Week ceremonies in the Vatican largely excluded ordinary Italians and seem at least partially to have been staged for the foreign tourists, their authenticity is debatable, and we have to ask whether this matters. Theorists of tourism offer two answers to this question. Dean </w:t>
      </w:r>
      <w:proofErr w:type="spellStart"/>
      <w:r w:rsidRPr="00D657CD">
        <w:t>MacCannell</w:t>
      </w:r>
      <w:proofErr w:type="spellEnd"/>
      <w:r w:rsidRPr="00D657CD">
        <w:t xml:space="preserve"> defines tourism as a quest for the authentic. Interestingly for our context, he describes sightseeing as a modern ritual, locating the roots of this practice in the historically older phenomenon of the pilgrimage with its purpose directly to experience authentic holy places or objects. The reason why authenticity is valued has evolved from a religious motivation to an anthropological/cultural one; however, the tourists’ desire for authenticity </w:t>
      </w:r>
      <w:r w:rsidR="00215BA7" w:rsidRPr="00D657CD">
        <w:t>is in conflict</w:t>
      </w:r>
      <w:r w:rsidRPr="00D657CD">
        <w:t xml:space="preserve"> with the natives’ desire for privacy; the</w:t>
      </w:r>
      <w:r w:rsidR="000B2E68" w:rsidRPr="00D657CD">
        <w:t xml:space="preserve"> latter</w:t>
      </w:r>
      <w:r w:rsidRPr="00D657CD">
        <w:t xml:space="preserve"> therefore resort to a staged pseudo-authenticity to protect their privacy (</w:t>
      </w:r>
      <w:proofErr w:type="spellStart"/>
      <w:r w:rsidR="00410930" w:rsidRPr="00D657CD">
        <w:t>MacCannell</w:t>
      </w:r>
      <w:proofErr w:type="spellEnd"/>
      <w:r w:rsidR="00410930" w:rsidRPr="00D657CD">
        <w:t xml:space="preserve"> </w:t>
      </w:r>
      <w:r w:rsidRPr="00D657CD">
        <w:t xml:space="preserve">101, 42-43). In contrast, Daniel </w:t>
      </w:r>
      <w:proofErr w:type="spellStart"/>
      <w:r w:rsidRPr="00D657CD">
        <w:t>Boorstin</w:t>
      </w:r>
      <w:proofErr w:type="spellEnd"/>
      <w:r w:rsidRPr="00D657CD">
        <w:t xml:space="preserve"> disputes the tourists</w:t>
      </w:r>
      <w:r w:rsidR="000B2E68" w:rsidRPr="00D657CD">
        <w:t>’</w:t>
      </w:r>
      <w:r w:rsidRPr="00D657CD">
        <w:t xml:space="preserve"> interest in authenticity. In his view, tourists simply seek attractions, and do not care whether these are genuine elements of the visited culture, as lo</w:t>
      </w:r>
      <w:r w:rsidR="00410930" w:rsidRPr="00D657CD">
        <w:t>ng as they correspond to their ‘</w:t>
      </w:r>
      <w:r w:rsidRPr="00D657CD">
        <w:t>provincial expectations</w:t>
      </w:r>
      <w:r w:rsidR="00410930" w:rsidRPr="00D657CD">
        <w:t>’.</w:t>
      </w:r>
      <w:r w:rsidRPr="00D657CD">
        <w:t xml:space="preserve"> Tourism entrepreneurs and the indigenous population therefore </w:t>
      </w:r>
      <w:r w:rsidR="000B2E68" w:rsidRPr="00D657CD">
        <w:t xml:space="preserve">collude in </w:t>
      </w:r>
      <w:r w:rsidRPr="00D657CD">
        <w:t>de</w:t>
      </w:r>
      <w:r w:rsidR="00D52DA5" w:rsidRPr="00D657CD">
        <w:t>velop</w:t>
      </w:r>
      <w:r w:rsidR="000B2E68" w:rsidRPr="00D657CD">
        <w:t>ing</w:t>
      </w:r>
      <w:r w:rsidR="00410930" w:rsidRPr="00D657CD">
        <w:t xml:space="preserve"> artificial ‘pseudo-events’</w:t>
      </w:r>
      <w:r w:rsidRPr="00D657CD">
        <w:t xml:space="preserve"> which satisfy this desire, creating a self-perpetuating circle of inauthentic tourist displays which confirm preconceptions (</w:t>
      </w:r>
      <w:proofErr w:type="spellStart"/>
      <w:r w:rsidR="00410930" w:rsidRPr="00D657CD">
        <w:t>Boorstin</w:t>
      </w:r>
      <w:proofErr w:type="spellEnd"/>
      <w:r w:rsidR="00410930" w:rsidRPr="00D657CD">
        <w:t xml:space="preserve"> </w:t>
      </w:r>
      <w:r w:rsidRPr="00D657CD">
        <w:t>102-</w:t>
      </w:r>
      <w:r w:rsidR="00D52DA5" w:rsidRPr="00D657CD">
        <w:t>10</w:t>
      </w:r>
      <w:r w:rsidRPr="00D657CD">
        <w:t xml:space="preserve">7). </w:t>
      </w:r>
    </w:p>
    <w:p w:rsidR="00C845AE" w:rsidRPr="00D657CD" w:rsidRDefault="00212219" w:rsidP="00C845AE">
      <w:pPr>
        <w:ind w:left="0" w:firstLine="0"/>
        <w:jc w:val="both"/>
      </w:pPr>
      <w:r w:rsidRPr="00D657CD">
        <w:t xml:space="preserve">While </w:t>
      </w:r>
      <w:proofErr w:type="spellStart"/>
      <w:r w:rsidRPr="00D657CD">
        <w:t>MacCannell’s</w:t>
      </w:r>
      <w:proofErr w:type="spellEnd"/>
      <w:r w:rsidRPr="00D657CD">
        <w:t xml:space="preserve"> </w:t>
      </w:r>
      <w:r w:rsidR="004D167C" w:rsidRPr="00D657CD">
        <w:t xml:space="preserve">search for authenticity is reflected </w:t>
      </w:r>
      <w:r w:rsidRPr="00D657CD">
        <w:t>in the discourse of th</w:t>
      </w:r>
      <w:r w:rsidR="00225360" w:rsidRPr="00D657CD">
        <w:t>e British visitors to the Vatican</w:t>
      </w:r>
      <w:r w:rsidRPr="00D657CD">
        <w:t>, the reality of their engagement seems closer t</w:t>
      </w:r>
      <w:r w:rsidR="00C845AE" w:rsidRPr="00D657CD">
        <w:t xml:space="preserve">o </w:t>
      </w:r>
      <w:proofErr w:type="spellStart"/>
      <w:r w:rsidR="00C845AE" w:rsidRPr="00D657CD">
        <w:t>Boorstin’s</w:t>
      </w:r>
      <w:proofErr w:type="spellEnd"/>
      <w:r w:rsidR="00C845AE" w:rsidRPr="00D657CD">
        <w:t xml:space="preserve"> model. They</w:t>
      </w:r>
      <w:r w:rsidRPr="00D657CD">
        <w:t xml:space="preserve"> prefer the Vatican − and the exceptional Holy Week ceremonies </w:t>
      </w:r>
      <w:r w:rsidR="000B2E68" w:rsidRPr="00D657CD">
        <w:t xml:space="preserve">played out before </w:t>
      </w:r>
      <w:r w:rsidRPr="00D657CD">
        <w:t>a foreign crowd − to masses in normal parish churches, which would give them a more representative insight into It</w:t>
      </w:r>
      <w:r w:rsidR="00FF26E6" w:rsidRPr="00D657CD">
        <w:t>alian Catholicism. T</w:t>
      </w:r>
      <w:r w:rsidRPr="00D657CD">
        <w:t xml:space="preserve">heir disproportionate focus on the highly </w:t>
      </w:r>
      <w:r w:rsidR="000340F1" w:rsidRPr="00D657CD">
        <w:t>formalis</w:t>
      </w:r>
      <w:r w:rsidR="00D54714" w:rsidRPr="00D657CD">
        <w:t>ed</w:t>
      </w:r>
      <w:r w:rsidRPr="00D657CD">
        <w:t xml:space="preserve"> Vatican rituals allows them to reaffirm their association of Catholicism with artificiality and conversely </w:t>
      </w:r>
      <w:r w:rsidR="00225360" w:rsidRPr="00D657CD">
        <w:t>to claim spontaneity and sincere</w:t>
      </w:r>
      <w:r w:rsidRPr="00D657CD">
        <w:t xml:space="preserve"> spirituality for Protestantism. </w:t>
      </w:r>
      <w:r w:rsidR="00FC190A" w:rsidRPr="00D657CD">
        <w:t>To complicate matters, c</w:t>
      </w:r>
      <w:r w:rsidR="00FF26E6" w:rsidRPr="00D657CD">
        <w:t>ommenting on</w:t>
      </w:r>
      <w:r w:rsidR="00C845AE" w:rsidRPr="00D657CD">
        <w:t xml:space="preserve"> attitude</w:t>
      </w:r>
      <w:r w:rsidR="00FF26E6" w:rsidRPr="00D657CD">
        <w:t>s</w:t>
      </w:r>
      <w:r w:rsidR="00C845AE" w:rsidRPr="00D657CD">
        <w:t xml:space="preserve"> towards Catholic relics, </w:t>
      </w:r>
      <w:r w:rsidR="00FC190A" w:rsidRPr="00D657CD">
        <w:t xml:space="preserve">Dickens </w:t>
      </w:r>
      <w:r w:rsidR="00410930" w:rsidRPr="00D657CD">
        <w:t>observes that the tourists are ‘</w:t>
      </w:r>
      <w:r w:rsidR="00C845AE" w:rsidRPr="00D657CD">
        <w:t>doubting the authenticity of everything on the spot − to defend it to the last</w:t>
      </w:r>
      <w:r w:rsidR="00410930" w:rsidRPr="00D657CD">
        <w:t xml:space="preserve"> gasp, when they get home again’</w:t>
      </w:r>
      <w:r w:rsidR="00C845AE" w:rsidRPr="00D657CD">
        <w:t xml:space="preserve"> (</w:t>
      </w:r>
      <w:r w:rsidR="00C845AE" w:rsidRPr="00D657CD">
        <w:rPr>
          <w:i/>
        </w:rPr>
        <w:t>Letters</w:t>
      </w:r>
      <w:r w:rsidR="00C845AE" w:rsidRPr="00D657CD">
        <w:t xml:space="preserve"> 4:282). The relics fail the test of authenticity when </w:t>
      </w:r>
      <w:r w:rsidR="00FC190A" w:rsidRPr="00D657CD">
        <w:t xml:space="preserve">the British view them </w:t>
      </w:r>
      <w:r w:rsidR="00C845AE" w:rsidRPr="00D657CD">
        <w:t xml:space="preserve">in Italy, but </w:t>
      </w:r>
      <w:r w:rsidR="00FC190A" w:rsidRPr="00D657CD">
        <w:t xml:space="preserve">back in Britain the tourists’ desire to lay claim to having seen authentic objects overshadows their Protestant </w:t>
      </w:r>
      <w:r w:rsidR="000340F1" w:rsidRPr="00D657CD">
        <w:t>scepticism</w:t>
      </w:r>
      <w:r w:rsidR="00FC190A" w:rsidRPr="00D657CD">
        <w:t>.</w:t>
      </w:r>
    </w:p>
    <w:p w:rsidR="00212219" w:rsidRPr="00D657CD" w:rsidRDefault="00212219" w:rsidP="000572C5">
      <w:pPr>
        <w:ind w:left="0" w:firstLine="0"/>
        <w:jc w:val="both"/>
      </w:pPr>
      <w:r w:rsidRPr="00D657CD">
        <w:t xml:space="preserve">Turning his attention to the visited culture, </w:t>
      </w:r>
      <w:proofErr w:type="spellStart"/>
      <w:r w:rsidRPr="00D657CD">
        <w:t>Boorstin</w:t>
      </w:r>
      <w:proofErr w:type="spellEnd"/>
      <w:r w:rsidRPr="00D657CD">
        <w:t xml:space="preserve"> suggests: </w:t>
      </w:r>
    </w:p>
    <w:p w:rsidR="00212219" w:rsidRPr="00D657CD" w:rsidRDefault="00212219" w:rsidP="001B4CFD">
      <w:pPr>
        <w:ind w:left="567" w:firstLine="0"/>
        <w:jc w:val="both"/>
      </w:pPr>
      <w:r w:rsidRPr="00D657CD">
        <w:t xml:space="preserve">Not only in Mexico City and Montreal, but also in the remote Guatemalan Tourist Mecca of </w:t>
      </w:r>
      <w:proofErr w:type="spellStart"/>
      <w:r w:rsidRPr="00D657CD">
        <w:t>Chichecastenango</w:t>
      </w:r>
      <w:proofErr w:type="spellEnd"/>
      <w:r w:rsidRPr="00D657CD">
        <w:t xml:space="preserve"> and in far-off villages of Japan, earnest honest natives embellish their ancient rites, change, enlarge, and </w:t>
      </w:r>
      <w:proofErr w:type="spellStart"/>
      <w:r w:rsidRPr="00D657CD">
        <w:t>spectacularize</w:t>
      </w:r>
      <w:proofErr w:type="spellEnd"/>
      <w:r w:rsidRPr="00D657CD">
        <w:t xml:space="preserve"> their festivals, so that tourists will not be disappointed. In order to satisfy the exaggerated expectations of tourist agents and tourists, people everywhere obligingly become dishonest mimics of themselves. To provide a full schedule of events at the best season and at convenient hours, they travesty their most solemn rituals, holidays, and folk celebrations − all for the benefit of tourists. (</w:t>
      </w:r>
      <w:proofErr w:type="spellStart"/>
      <w:r w:rsidR="0077555D" w:rsidRPr="00D657CD">
        <w:t>Boorstin</w:t>
      </w:r>
      <w:proofErr w:type="spellEnd"/>
      <w:r w:rsidR="0077555D" w:rsidRPr="00D657CD">
        <w:t xml:space="preserve"> </w:t>
      </w:r>
      <w:r w:rsidRPr="00D657CD">
        <w:t xml:space="preserve">103) </w:t>
      </w:r>
    </w:p>
    <w:p w:rsidR="00212219" w:rsidRPr="00D657CD" w:rsidRDefault="000B2E68" w:rsidP="000572C5">
      <w:pPr>
        <w:ind w:left="0" w:firstLine="0"/>
        <w:jc w:val="both"/>
      </w:pPr>
      <w:r w:rsidRPr="00D657CD">
        <w:t>This is not</w:t>
      </w:r>
      <w:r w:rsidR="00212219" w:rsidRPr="00D657CD">
        <w:t xml:space="preserve"> to claim that the nineteenth-century Vatican engaged in the same d</w:t>
      </w:r>
      <w:r w:rsidR="00AA2DD7" w:rsidRPr="00D657CD">
        <w:t xml:space="preserve">eliberate, artificial preservation of outdated folklore </w:t>
      </w:r>
      <w:r w:rsidR="00212219" w:rsidRPr="00D657CD">
        <w:t xml:space="preserve">which </w:t>
      </w:r>
      <w:proofErr w:type="spellStart"/>
      <w:r w:rsidR="00212219" w:rsidRPr="00D657CD">
        <w:t>Boorstin</w:t>
      </w:r>
      <w:proofErr w:type="spellEnd"/>
      <w:r w:rsidR="00212219" w:rsidRPr="00D657CD">
        <w:t xml:space="preserve"> imputes to the 1950s tourist industry</w:t>
      </w:r>
      <w:r w:rsidRPr="00D657CD">
        <w:t xml:space="preserve">, and religious rituals evolve slowly, of course. </w:t>
      </w:r>
      <w:r w:rsidR="00FF26E6" w:rsidRPr="00D657CD">
        <w:t>However,</w:t>
      </w:r>
      <w:r w:rsidR="00212219" w:rsidRPr="00D657CD">
        <w:t xml:space="preserve"> it seems justified to suggest that </w:t>
      </w:r>
      <w:r w:rsidR="00FF26E6" w:rsidRPr="00D657CD">
        <w:t xml:space="preserve">the Vatican was unwittingly a forerunner of </w:t>
      </w:r>
      <w:r w:rsidRPr="00D657CD">
        <w:t xml:space="preserve">these </w:t>
      </w:r>
      <w:r w:rsidR="00FF26E6" w:rsidRPr="00D657CD">
        <w:t>not fully authentic displays</w:t>
      </w:r>
      <w:r w:rsidRPr="00D657CD">
        <w:t xml:space="preserve"> in the service of tourism</w:t>
      </w:r>
      <w:r w:rsidR="00FF26E6" w:rsidRPr="00D657CD">
        <w:t xml:space="preserve">, as </w:t>
      </w:r>
      <w:r w:rsidR="00212219" w:rsidRPr="00D657CD">
        <w:t xml:space="preserve">the massive presence of foreign tourists in Rome may have </w:t>
      </w:r>
      <w:r w:rsidR="00D65700">
        <w:t xml:space="preserve">been </w:t>
      </w:r>
      <w:r w:rsidR="00A31BBE" w:rsidRPr="00D657CD">
        <w:t>a factor in</w:t>
      </w:r>
      <w:r w:rsidR="00212219" w:rsidRPr="00D657CD">
        <w:t xml:space="preserve"> the preservation of rituals which might have evolved more quickly if the requirements of Italian believers alone had been take</w:t>
      </w:r>
      <w:r w:rsidR="00AA2DD7" w:rsidRPr="00D657CD">
        <w:t>n into consideration. In mainta</w:t>
      </w:r>
      <w:r w:rsidR="00212219" w:rsidRPr="00D657CD">
        <w:t>in</w:t>
      </w:r>
      <w:r w:rsidR="00AA2DD7" w:rsidRPr="00D657CD">
        <w:t>in</w:t>
      </w:r>
      <w:r w:rsidR="00212219" w:rsidRPr="00D657CD">
        <w:t>g its antiquated rituals and privileging foreign visitors over Italians, the Vatican maintained its status as a must-see attraction for f</w:t>
      </w:r>
      <w:r w:rsidR="0077555D" w:rsidRPr="00D657CD">
        <w:t>oreigners, enhancing the ‘brand’</w:t>
      </w:r>
      <w:r w:rsidR="00212219" w:rsidRPr="00D657CD">
        <w:t xml:space="preserve"> of Italy as exotically attractive but at the same time confirming and </w:t>
      </w:r>
      <w:r w:rsidRPr="00D657CD">
        <w:t>sustaining</w:t>
      </w:r>
      <w:r w:rsidR="00212219" w:rsidRPr="00D657CD">
        <w:t xml:space="preserve"> anti-Catholic prejudices. </w:t>
      </w:r>
    </w:p>
    <w:p w:rsidR="00212219" w:rsidRPr="00D657CD" w:rsidRDefault="00212219" w:rsidP="000572C5">
      <w:pPr>
        <w:ind w:left="0" w:firstLine="0"/>
        <w:jc w:val="both"/>
      </w:pPr>
      <w:r w:rsidRPr="00D657CD">
        <w:lastRenderedPageBreak/>
        <w:t>The many British travel books about Italy were complicit in this dynamic, even if they pu</w:t>
      </w:r>
      <w:r w:rsidR="0077555D" w:rsidRPr="00D657CD">
        <w:t>rported to show the reader the ‘real Italy’</w:t>
      </w:r>
      <w:r w:rsidRPr="00D657CD">
        <w:t xml:space="preserve"> </w:t>
      </w:r>
      <w:r w:rsidR="00E855A2" w:rsidRPr="00D657CD">
        <w:t xml:space="preserve">and to be free from preconceptions. </w:t>
      </w:r>
      <w:r w:rsidR="000B2E68" w:rsidRPr="00D657CD">
        <w:t>A</w:t>
      </w:r>
      <w:r w:rsidR="00E855A2" w:rsidRPr="00D657CD">
        <w:t>uthors</w:t>
      </w:r>
      <w:r w:rsidR="0077555D" w:rsidRPr="00D657CD">
        <w:t>’</w:t>
      </w:r>
      <w:r w:rsidR="00E855A2" w:rsidRPr="00D657CD">
        <w:t xml:space="preserve"> perspective</w:t>
      </w:r>
      <w:r w:rsidR="000B2E68" w:rsidRPr="00D657CD">
        <w:t>s were</w:t>
      </w:r>
      <w:r w:rsidR="00E855A2" w:rsidRPr="00D657CD">
        <w:t xml:space="preserve"> informed by the accounts of their predecessors, and their books </w:t>
      </w:r>
      <w:r w:rsidRPr="00D657CD">
        <w:t xml:space="preserve">were commercial enterprises within the wider Italian tourist economy, designed to satisfy the </w:t>
      </w:r>
      <w:r w:rsidR="000340F1" w:rsidRPr="00D657CD">
        <w:t>romanticis</w:t>
      </w:r>
      <w:r w:rsidR="00D54714" w:rsidRPr="00D657CD">
        <w:t>ed</w:t>
      </w:r>
      <w:r w:rsidRPr="00D657CD">
        <w:t xml:space="preserve"> expectations that both the real and the armchair tourist had regarding Italy and an Italian travelogue. </w:t>
      </w:r>
      <w:r w:rsidR="00DB5A46" w:rsidRPr="00D657CD">
        <w:t>Dickens</w:t>
      </w:r>
      <w:r w:rsidRPr="00D657CD">
        <w:t xml:space="preserve"> was far from being the only author who </w:t>
      </w:r>
      <w:r w:rsidR="0077555D" w:rsidRPr="00D657CD">
        <w:t>stayed in</w:t>
      </w:r>
      <w:r w:rsidRPr="00D657CD">
        <w:t xml:space="preserve"> Italy in order to benefit from the low cost of living and from the additional bonus of gathering material for a book which would be easy to write and sell to an audience with an insatiable taste for the subject.</w:t>
      </w:r>
      <w:r w:rsidRPr="00D657CD">
        <w:rPr>
          <w:vertAlign w:val="superscript"/>
        </w:rPr>
        <w:endnoteReference w:id="6"/>
      </w:r>
      <w:r w:rsidRPr="00D657CD">
        <w:t xml:space="preserve"> </w:t>
      </w:r>
    </w:p>
    <w:p w:rsidR="001F2A18" w:rsidRPr="000340F1" w:rsidRDefault="00B25984" w:rsidP="009B7724">
      <w:pPr>
        <w:ind w:left="0" w:firstLine="0"/>
        <w:jc w:val="both"/>
      </w:pPr>
      <w:r w:rsidRPr="00D657CD">
        <w:t>To conclude, British nineteenth-century visitors do not just passively observe the Vatican: they are involved in a more dynamic, two-way process. Predictably, they bring to the Vatican their</w:t>
      </w:r>
      <w:r w:rsidR="00212219" w:rsidRPr="00D657CD">
        <w:t xml:space="preserve"> preconceptions which are reinforced by travel literature and which they want to find corroborated</w:t>
      </w:r>
      <w:r w:rsidR="009B7724" w:rsidRPr="00D657CD">
        <w:t>. Their economic power may also have</w:t>
      </w:r>
      <w:r w:rsidR="00212219" w:rsidRPr="00D657CD">
        <w:t xml:space="preserve"> an impact on the preservation of this archaic aspect of Italian culture </w:t>
      </w:r>
      <w:r w:rsidR="00215BA7" w:rsidRPr="00D657CD">
        <w:t>as well as</w:t>
      </w:r>
      <w:r w:rsidR="00212219" w:rsidRPr="00D657CD">
        <w:t xml:space="preserve"> on its detachment from ordinary Italians. By accommodating the tourists, the Vatican </w:t>
      </w:r>
      <w:r w:rsidR="000340F1" w:rsidRPr="00D657CD">
        <w:t>capitalis</w:t>
      </w:r>
      <w:r w:rsidR="00D54714" w:rsidRPr="00D657CD">
        <w:t>es</w:t>
      </w:r>
      <w:r w:rsidR="00212219" w:rsidRPr="00D657CD">
        <w:t xml:space="preserve"> on their fascination with Catholic ritual, without being able to resolve its paradoxical conjunction with denigration. Yet while superficially confirming national stereotypes about the Italians’ love of ostentatious show, </w:t>
      </w:r>
      <w:r w:rsidR="005A2F50" w:rsidRPr="00D657CD">
        <w:t>the travel books that have been examined</w:t>
      </w:r>
      <w:r w:rsidR="00212219" w:rsidRPr="00D657CD">
        <w:t xml:space="preserve"> on closer inspection also reveal the presence of a disconcertingly similar attraction to spectacle in the British middle-class visitors, albeit with respect not to the traditional cultural practice of religion but to the new </w:t>
      </w:r>
      <w:r w:rsidR="005A2F50" w:rsidRPr="00D657CD">
        <w:t>one</w:t>
      </w:r>
      <w:r w:rsidR="00212219" w:rsidRPr="00D657CD">
        <w:t xml:space="preserve"> of tourism. It is perhaps not surprising that this attraction, stimulated by the development of an increasingly visual and sensational culture in Victorian Britain, finds its outlet in a foreign setting which is safely distanced from home and which the British had long associated with fewer restraints on </w:t>
      </w:r>
      <w:r w:rsidR="000340F1" w:rsidRPr="00D657CD">
        <w:t>behaviour</w:t>
      </w:r>
      <w:r w:rsidR="00212219" w:rsidRPr="00D657CD">
        <w:t xml:space="preserve"> and decorum. In this respect, nineteenth-century British travel writing about Italian Catholicism could perhaps be seen as a </w:t>
      </w:r>
      <w:r w:rsidR="005A2F50" w:rsidRPr="00D657CD">
        <w:t xml:space="preserve">step beyond </w:t>
      </w:r>
      <w:r w:rsidR="00212219" w:rsidRPr="00D657CD">
        <w:t xml:space="preserve">the earlier Gothic novel which </w:t>
      </w:r>
      <w:r w:rsidR="005A2F50" w:rsidRPr="00D657CD">
        <w:t xml:space="preserve">had </w:t>
      </w:r>
      <w:r w:rsidR="00212219" w:rsidRPr="00D657CD">
        <w:t>allowed readers to indulge in sensational excess by situating its plots at a safe remove in South European Catholic countries, above all Italy.</w:t>
      </w:r>
    </w:p>
    <w:sectPr w:rsidR="001F2A18" w:rsidRPr="000340F1" w:rsidSect="001F2A18">
      <w:headerReference w:type="default" r:id="rId9"/>
      <w:endnotePr>
        <w:numFmt w:val="decimal"/>
      </w:endnotePr>
      <w:pgSz w:w="11906" w:h="16838"/>
      <w:pgMar w:top="567"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7D1" w:rsidRDefault="00AF27D1" w:rsidP="001F2A18">
      <w:pPr>
        <w:spacing w:before="0" w:after="0"/>
      </w:pPr>
      <w:r>
        <w:separator/>
      </w:r>
    </w:p>
  </w:endnote>
  <w:endnote w:type="continuationSeparator" w:id="0">
    <w:p w:rsidR="00AF27D1" w:rsidRDefault="00AF27D1" w:rsidP="001F2A18">
      <w:pPr>
        <w:spacing w:before="0" w:after="0"/>
      </w:pPr>
      <w:r>
        <w:continuationSeparator/>
      </w:r>
    </w:p>
  </w:endnote>
  <w:endnote w:id="1">
    <w:p w:rsidR="004F6126" w:rsidRPr="00D8497B" w:rsidRDefault="004F6126" w:rsidP="00F16F80">
      <w:pPr>
        <w:pStyle w:val="EndnoteText"/>
        <w:jc w:val="both"/>
        <w:rPr>
          <w:rFonts w:asciiTheme="minorHAnsi" w:hAnsiTheme="minorHAnsi"/>
        </w:rPr>
      </w:pPr>
      <w:r w:rsidRPr="00D8497B">
        <w:rPr>
          <w:rStyle w:val="EndnoteReference"/>
          <w:rFonts w:asciiTheme="minorHAnsi" w:hAnsiTheme="minorHAnsi"/>
        </w:rPr>
        <w:endnoteRef/>
      </w:r>
      <w:r>
        <w:rPr>
          <w:rFonts w:asciiTheme="minorHAnsi" w:hAnsiTheme="minorHAnsi"/>
        </w:rPr>
        <w:t xml:space="preserve"> </w:t>
      </w:r>
      <w:r w:rsidRPr="00D8497B">
        <w:rPr>
          <w:rFonts w:asciiTheme="minorHAnsi" w:hAnsiTheme="minorHAnsi"/>
        </w:rPr>
        <w:t>For the influence on the</w:t>
      </w:r>
      <w:r>
        <w:rPr>
          <w:rFonts w:asciiTheme="minorHAnsi" w:hAnsiTheme="minorHAnsi"/>
        </w:rPr>
        <w:t xml:space="preserve"> Romantics </w:t>
      </w:r>
      <w:r w:rsidRPr="00D8497B">
        <w:rPr>
          <w:rFonts w:asciiTheme="minorHAnsi" w:hAnsiTheme="minorHAnsi"/>
        </w:rPr>
        <w:t xml:space="preserve">of this text, which was first translated into English in 1812, </w:t>
      </w:r>
      <w:r>
        <w:rPr>
          <w:rFonts w:asciiTheme="minorHAnsi" w:hAnsiTheme="minorHAnsi"/>
        </w:rPr>
        <w:t>see Butler (</w:t>
      </w:r>
      <w:r w:rsidRPr="00D8497B">
        <w:rPr>
          <w:rFonts w:asciiTheme="minorHAnsi" w:hAnsiTheme="minorHAnsi"/>
        </w:rPr>
        <w:t>119ff</w:t>
      </w:r>
      <w:r>
        <w:rPr>
          <w:rFonts w:asciiTheme="minorHAnsi" w:hAnsiTheme="minorHAnsi"/>
        </w:rPr>
        <w:t xml:space="preserve">.) and </w:t>
      </w:r>
      <w:proofErr w:type="spellStart"/>
      <w:r>
        <w:rPr>
          <w:rFonts w:asciiTheme="minorHAnsi" w:hAnsiTheme="minorHAnsi"/>
        </w:rPr>
        <w:t>Bullen</w:t>
      </w:r>
      <w:proofErr w:type="spellEnd"/>
      <w:r>
        <w:rPr>
          <w:rFonts w:asciiTheme="minorHAnsi" w:hAnsiTheme="minorHAnsi"/>
        </w:rPr>
        <w:t xml:space="preserve"> (</w:t>
      </w:r>
      <w:r w:rsidRPr="00D8497B">
        <w:rPr>
          <w:rFonts w:asciiTheme="minorHAnsi" w:hAnsiTheme="minorHAnsi"/>
        </w:rPr>
        <w:t>50-58</w:t>
      </w:r>
      <w:r>
        <w:rPr>
          <w:rFonts w:asciiTheme="minorHAnsi" w:hAnsiTheme="minorHAnsi"/>
        </w:rPr>
        <w:t>)</w:t>
      </w:r>
      <w:r w:rsidRPr="00D8497B">
        <w:rPr>
          <w:rFonts w:asciiTheme="minorHAnsi" w:hAnsiTheme="minorHAnsi"/>
        </w:rPr>
        <w:t>.</w:t>
      </w:r>
    </w:p>
  </w:endnote>
  <w:endnote w:id="2">
    <w:p w:rsidR="004F6126" w:rsidRPr="00D8497B" w:rsidRDefault="004F6126" w:rsidP="00F16F80">
      <w:pPr>
        <w:pStyle w:val="EndnoteText"/>
        <w:jc w:val="both"/>
        <w:rPr>
          <w:rFonts w:asciiTheme="minorHAnsi" w:hAnsiTheme="minorHAnsi"/>
        </w:rPr>
      </w:pPr>
      <w:r w:rsidRPr="00D8497B">
        <w:rPr>
          <w:rStyle w:val="EndnoteReference"/>
          <w:rFonts w:asciiTheme="minorHAnsi" w:hAnsiTheme="minorHAnsi"/>
        </w:rPr>
        <w:endnoteRef/>
      </w:r>
      <w:r w:rsidRPr="00D8497B">
        <w:rPr>
          <w:rFonts w:asciiTheme="minorHAnsi" w:hAnsiTheme="minorHAnsi"/>
        </w:rPr>
        <w:t xml:space="preserve"> For a less polemical text by a Protestant clergyman, see </w:t>
      </w:r>
      <w:proofErr w:type="spellStart"/>
      <w:r w:rsidRPr="00D8497B">
        <w:rPr>
          <w:rFonts w:asciiTheme="minorHAnsi" w:hAnsiTheme="minorHAnsi"/>
        </w:rPr>
        <w:t>Vicary</w:t>
      </w:r>
      <w:proofErr w:type="spellEnd"/>
      <w:r w:rsidRPr="00D8497B">
        <w:rPr>
          <w:rFonts w:asciiTheme="minorHAnsi" w:hAnsiTheme="minorHAnsi"/>
        </w:rPr>
        <w:t>.</w:t>
      </w:r>
    </w:p>
  </w:endnote>
  <w:endnote w:id="3">
    <w:p w:rsidR="004F6126" w:rsidRPr="00D8497B" w:rsidRDefault="004F6126" w:rsidP="00F16F80">
      <w:pPr>
        <w:pStyle w:val="EndnoteText"/>
        <w:jc w:val="both"/>
        <w:rPr>
          <w:rFonts w:asciiTheme="minorHAnsi" w:hAnsiTheme="minorHAnsi"/>
          <w:lang w:val="en-US"/>
        </w:rPr>
      </w:pPr>
      <w:r w:rsidRPr="00D8497B">
        <w:rPr>
          <w:rStyle w:val="EndnoteReference"/>
          <w:rFonts w:asciiTheme="minorHAnsi" w:hAnsiTheme="minorHAnsi"/>
        </w:rPr>
        <w:endnoteRef/>
      </w:r>
      <w:r w:rsidRPr="00D8497B">
        <w:rPr>
          <w:rFonts w:asciiTheme="minorHAnsi" w:hAnsiTheme="minorHAnsi"/>
        </w:rPr>
        <w:t xml:space="preserve"> See e.g. his unsympathetic representations of the Calvinist Mrs. </w:t>
      </w:r>
      <w:proofErr w:type="spellStart"/>
      <w:r w:rsidRPr="00D8497B">
        <w:rPr>
          <w:rFonts w:asciiTheme="minorHAnsi" w:hAnsiTheme="minorHAnsi"/>
        </w:rPr>
        <w:t>Clennam</w:t>
      </w:r>
      <w:proofErr w:type="spellEnd"/>
      <w:r w:rsidRPr="00D8497B">
        <w:rPr>
          <w:rFonts w:asciiTheme="minorHAnsi" w:hAnsiTheme="minorHAnsi"/>
        </w:rPr>
        <w:t xml:space="preserve"> in </w:t>
      </w:r>
      <w:r w:rsidRPr="00D8497B">
        <w:rPr>
          <w:rFonts w:asciiTheme="minorHAnsi" w:hAnsiTheme="minorHAnsi"/>
          <w:i/>
        </w:rPr>
        <w:t xml:space="preserve">Little </w:t>
      </w:r>
      <w:proofErr w:type="spellStart"/>
      <w:r w:rsidRPr="00D8497B">
        <w:rPr>
          <w:rFonts w:asciiTheme="minorHAnsi" w:hAnsiTheme="minorHAnsi"/>
          <w:i/>
        </w:rPr>
        <w:t>Dorrit</w:t>
      </w:r>
      <w:proofErr w:type="spellEnd"/>
      <w:r w:rsidRPr="00D8497B">
        <w:rPr>
          <w:rFonts w:asciiTheme="minorHAnsi" w:hAnsiTheme="minorHAnsi"/>
        </w:rPr>
        <w:t xml:space="preserve">, of the Evangelical Reverend </w:t>
      </w:r>
      <w:proofErr w:type="spellStart"/>
      <w:r w:rsidRPr="00D8497B">
        <w:rPr>
          <w:rFonts w:asciiTheme="minorHAnsi" w:hAnsiTheme="minorHAnsi"/>
        </w:rPr>
        <w:t>Chadband</w:t>
      </w:r>
      <w:proofErr w:type="spellEnd"/>
      <w:r w:rsidRPr="00D8497B">
        <w:rPr>
          <w:rFonts w:asciiTheme="minorHAnsi" w:hAnsiTheme="minorHAnsi"/>
        </w:rPr>
        <w:t xml:space="preserve"> and Mrs. </w:t>
      </w:r>
      <w:proofErr w:type="spellStart"/>
      <w:r w:rsidRPr="00D8497B">
        <w:rPr>
          <w:rFonts w:asciiTheme="minorHAnsi" w:hAnsiTheme="minorHAnsi"/>
        </w:rPr>
        <w:t>Pardiggle</w:t>
      </w:r>
      <w:proofErr w:type="spellEnd"/>
      <w:r w:rsidRPr="00D8497B">
        <w:rPr>
          <w:rFonts w:asciiTheme="minorHAnsi" w:hAnsiTheme="minorHAnsi"/>
        </w:rPr>
        <w:t xml:space="preserve"> in </w:t>
      </w:r>
      <w:r w:rsidRPr="00D8497B">
        <w:rPr>
          <w:rFonts w:asciiTheme="minorHAnsi" w:hAnsiTheme="minorHAnsi"/>
          <w:i/>
        </w:rPr>
        <w:t>Bleak House</w:t>
      </w:r>
      <w:r w:rsidRPr="00D8497B">
        <w:rPr>
          <w:rFonts w:asciiTheme="minorHAnsi" w:hAnsiTheme="minorHAnsi"/>
        </w:rPr>
        <w:t xml:space="preserve"> a</w:t>
      </w:r>
      <w:r w:rsidR="00E52DDA">
        <w:rPr>
          <w:rFonts w:asciiTheme="minorHAnsi" w:hAnsiTheme="minorHAnsi"/>
        </w:rPr>
        <w:t>nd of a High Church service in ‘City of London Churches’</w:t>
      </w:r>
      <w:r w:rsidRPr="00D8497B">
        <w:rPr>
          <w:rFonts w:asciiTheme="minorHAnsi" w:hAnsiTheme="minorHAnsi"/>
        </w:rPr>
        <w:t xml:space="preserve"> (</w:t>
      </w:r>
      <w:r w:rsidR="00E52DDA">
        <w:rPr>
          <w:rFonts w:asciiTheme="minorHAnsi" w:hAnsiTheme="minorHAnsi"/>
          <w:lang w:val="en-US"/>
        </w:rPr>
        <w:t xml:space="preserve">Drew and Slater </w:t>
      </w:r>
      <w:r w:rsidRPr="00D8497B">
        <w:rPr>
          <w:rFonts w:asciiTheme="minorHAnsi" w:hAnsiTheme="minorHAnsi"/>
          <w:lang w:val="en-US"/>
        </w:rPr>
        <w:t>4:105-</w:t>
      </w:r>
      <w:r w:rsidR="00E52DDA">
        <w:rPr>
          <w:rFonts w:asciiTheme="minorHAnsi" w:hAnsiTheme="minorHAnsi"/>
          <w:lang w:val="en-US"/>
        </w:rPr>
        <w:t>1</w:t>
      </w:r>
      <w:r w:rsidRPr="00D8497B">
        <w:rPr>
          <w:rFonts w:asciiTheme="minorHAnsi" w:hAnsiTheme="minorHAnsi"/>
          <w:lang w:val="en-US"/>
        </w:rPr>
        <w:t>16)</w:t>
      </w:r>
      <w:r w:rsidRPr="00D8497B">
        <w:rPr>
          <w:rFonts w:asciiTheme="minorHAnsi" w:hAnsiTheme="minorHAnsi"/>
        </w:rPr>
        <w:t xml:space="preserve">. For more detail on this, see </w:t>
      </w:r>
      <w:proofErr w:type="spellStart"/>
      <w:r w:rsidRPr="00D8497B">
        <w:rPr>
          <w:rFonts w:asciiTheme="minorHAnsi" w:hAnsiTheme="minorHAnsi"/>
        </w:rPr>
        <w:t>Walder</w:t>
      </w:r>
      <w:proofErr w:type="spellEnd"/>
      <w:r w:rsidRPr="00D8497B">
        <w:rPr>
          <w:rFonts w:asciiTheme="minorHAnsi" w:hAnsiTheme="minorHAnsi"/>
        </w:rPr>
        <w:t xml:space="preserve"> </w:t>
      </w:r>
      <w:r w:rsidR="00E52DDA">
        <w:rPr>
          <w:rFonts w:asciiTheme="minorHAnsi" w:hAnsiTheme="minorHAnsi"/>
        </w:rPr>
        <w:t>(91ff)</w:t>
      </w:r>
      <w:r w:rsidRPr="00D8497B">
        <w:rPr>
          <w:rFonts w:asciiTheme="minorHAnsi" w:hAnsiTheme="minorHAnsi"/>
        </w:rPr>
        <w:t xml:space="preserve"> and Cole. For further anti-Catholic comments, see his 1846 letter to Forster on the difference between the Protestant and Catholic parts of Switzerland (</w:t>
      </w:r>
      <w:r w:rsidRPr="00D8497B">
        <w:rPr>
          <w:rFonts w:asciiTheme="minorHAnsi" w:hAnsiTheme="minorHAnsi"/>
          <w:i/>
        </w:rPr>
        <w:t>Letters</w:t>
      </w:r>
      <w:r w:rsidRPr="00D8497B">
        <w:rPr>
          <w:rFonts w:asciiTheme="minorHAnsi" w:hAnsiTheme="minorHAnsi"/>
        </w:rPr>
        <w:t xml:space="preserve"> 4:611) and the representation of the Pope in </w:t>
      </w:r>
      <w:r w:rsidRPr="00D8497B">
        <w:rPr>
          <w:rFonts w:asciiTheme="minorHAnsi" w:hAnsiTheme="minorHAnsi"/>
          <w:i/>
        </w:rPr>
        <w:t>A Child’s History of England</w:t>
      </w:r>
      <w:r w:rsidRPr="00D8497B">
        <w:rPr>
          <w:rFonts w:asciiTheme="minorHAnsi" w:hAnsiTheme="minorHAnsi"/>
        </w:rPr>
        <w:t>.</w:t>
      </w:r>
    </w:p>
  </w:endnote>
  <w:endnote w:id="4">
    <w:p w:rsidR="004F6126" w:rsidRPr="00D8497B" w:rsidRDefault="004F6126" w:rsidP="00F16F80">
      <w:pPr>
        <w:pStyle w:val="EndnoteText"/>
        <w:jc w:val="both"/>
        <w:rPr>
          <w:rFonts w:asciiTheme="minorHAnsi" w:hAnsiTheme="minorHAnsi"/>
        </w:rPr>
      </w:pPr>
      <w:r w:rsidRPr="00D8497B">
        <w:rPr>
          <w:rStyle w:val="EndnoteReference"/>
          <w:rFonts w:asciiTheme="minorHAnsi" w:hAnsiTheme="minorHAnsi"/>
        </w:rPr>
        <w:endnoteRef/>
      </w:r>
      <w:r w:rsidR="00E52DDA">
        <w:rPr>
          <w:rFonts w:asciiTheme="minorHAnsi" w:hAnsiTheme="minorHAnsi"/>
        </w:rPr>
        <w:t xml:space="preserve"> Similarly, </w:t>
      </w:r>
      <w:proofErr w:type="spellStart"/>
      <w:r w:rsidR="00E52DDA">
        <w:rPr>
          <w:rFonts w:asciiTheme="minorHAnsi" w:hAnsiTheme="minorHAnsi"/>
        </w:rPr>
        <w:t>Simond</w:t>
      </w:r>
      <w:proofErr w:type="spellEnd"/>
      <w:r w:rsidR="00E52DDA">
        <w:rPr>
          <w:rFonts w:asciiTheme="minorHAnsi" w:hAnsiTheme="minorHAnsi"/>
        </w:rPr>
        <w:t xml:space="preserve"> detects ‘</w:t>
      </w:r>
      <w:r w:rsidRPr="00D8497B">
        <w:rPr>
          <w:rFonts w:asciiTheme="minorHAnsi" w:hAnsiTheme="minorHAnsi"/>
        </w:rPr>
        <w:t>a slight expression of restraine</w:t>
      </w:r>
      <w:r w:rsidR="00E52DDA">
        <w:rPr>
          <w:rFonts w:asciiTheme="minorHAnsi" w:hAnsiTheme="minorHAnsi"/>
        </w:rPr>
        <w:t>d merriment’ among the clerics ‘</w:t>
      </w:r>
      <w:r w:rsidRPr="00D8497B">
        <w:rPr>
          <w:rFonts w:asciiTheme="minorHAnsi" w:hAnsiTheme="minorHAnsi"/>
        </w:rPr>
        <w:t>when any of their fellow brethren</w:t>
      </w:r>
      <w:r w:rsidR="00E52DDA">
        <w:rPr>
          <w:rFonts w:asciiTheme="minorHAnsi" w:hAnsiTheme="minorHAnsi"/>
        </w:rPr>
        <w:t xml:space="preserve"> acquitted themselves awkwardly’</w:t>
      </w:r>
      <w:r w:rsidRPr="00D8497B">
        <w:rPr>
          <w:rFonts w:asciiTheme="minorHAnsi" w:hAnsiTheme="minorHAnsi"/>
        </w:rPr>
        <w:t xml:space="preserve"> in a ceremony (</w:t>
      </w:r>
      <w:proofErr w:type="spellStart"/>
      <w:r w:rsidR="00E52DDA">
        <w:rPr>
          <w:rFonts w:asciiTheme="minorHAnsi" w:hAnsiTheme="minorHAnsi"/>
        </w:rPr>
        <w:t>Simond</w:t>
      </w:r>
      <w:proofErr w:type="spellEnd"/>
      <w:r w:rsidR="00E52DDA">
        <w:rPr>
          <w:rFonts w:asciiTheme="minorHAnsi" w:hAnsiTheme="minorHAnsi"/>
        </w:rPr>
        <w:t xml:space="preserve"> </w:t>
      </w:r>
      <w:r w:rsidRPr="00D8497B">
        <w:rPr>
          <w:rFonts w:asciiTheme="minorHAnsi" w:hAnsiTheme="minorHAnsi"/>
        </w:rPr>
        <w:t>199).</w:t>
      </w:r>
    </w:p>
  </w:endnote>
  <w:endnote w:id="5">
    <w:p w:rsidR="004F6126" w:rsidRPr="00F16F80" w:rsidRDefault="004F6126" w:rsidP="00F16F80">
      <w:pPr>
        <w:pStyle w:val="EndnoteText"/>
        <w:jc w:val="both"/>
        <w:rPr>
          <w:rFonts w:asciiTheme="minorHAnsi" w:hAnsiTheme="minorHAnsi"/>
        </w:rPr>
      </w:pPr>
      <w:r w:rsidRPr="00F16F80">
        <w:rPr>
          <w:rStyle w:val="EndnoteReference"/>
          <w:rFonts w:asciiTheme="minorHAnsi" w:hAnsiTheme="minorHAnsi"/>
        </w:rPr>
        <w:endnoteRef/>
      </w:r>
      <w:r w:rsidRPr="00F16F80">
        <w:rPr>
          <w:rFonts w:asciiTheme="minorHAnsi" w:hAnsiTheme="minorHAnsi"/>
        </w:rPr>
        <w:t xml:space="preserve"> Without claiming an insight into the Papal States</w:t>
      </w:r>
      <w:r>
        <w:rPr>
          <w:rFonts w:asciiTheme="minorHAnsi" w:hAnsiTheme="minorHAnsi"/>
        </w:rPr>
        <w:t>’</w:t>
      </w:r>
      <w:r w:rsidRPr="00F16F80">
        <w:rPr>
          <w:rFonts w:asciiTheme="minorHAnsi" w:hAnsiTheme="minorHAnsi"/>
        </w:rPr>
        <w:t xml:space="preserve"> administration, Butler comes to the same</w:t>
      </w:r>
      <w:r w:rsidR="00E52DDA">
        <w:rPr>
          <w:rFonts w:asciiTheme="minorHAnsi" w:hAnsiTheme="minorHAnsi"/>
        </w:rPr>
        <w:t xml:space="preserve"> conclusion. She observes that ‘</w:t>
      </w:r>
      <w:r w:rsidRPr="00F16F80">
        <w:rPr>
          <w:rFonts w:asciiTheme="minorHAnsi" w:hAnsiTheme="minorHAnsi"/>
        </w:rPr>
        <w:t>it is always a marvel to me that the Catholic clergy, and even the people themselves, do not object to the careless show which foreigners make of their places of worship and religious ceremonies. To be sure foreigners are a very considerable item of profit to the Roman people and Catholic places of worship, and so the thing resolv</w:t>
      </w:r>
      <w:r w:rsidR="00E52DDA">
        <w:rPr>
          <w:rFonts w:asciiTheme="minorHAnsi" w:hAnsiTheme="minorHAnsi"/>
        </w:rPr>
        <w:t>es itself into natural elements’</w:t>
      </w:r>
      <w:r w:rsidRPr="00F16F80">
        <w:rPr>
          <w:rFonts w:asciiTheme="minorHAnsi" w:hAnsiTheme="minorHAnsi"/>
        </w:rPr>
        <w:t xml:space="preserve"> (</w:t>
      </w:r>
      <w:r w:rsidR="00E52DDA">
        <w:rPr>
          <w:rFonts w:asciiTheme="minorHAnsi" w:hAnsiTheme="minorHAnsi"/>
        </w:rPr>
        <w:t xml:space="preserve">Butler </w:t>
      </w:r>
      <w:r w:rsidRPr="00F16F80">
        <w:rPr>
          <w:rFonts w:asciiTheme="minorHAnsi" w:hAnsiTheme="minorHAnsi"/>
        </w:rPr>
        <w:t>1:253-</w:t>
      </w:r>
      <w:r>
        <w:rPr>
          <w:rFonts w:asciiTheme="minorHAnsi" w:hAnsiTheme="minorHAnsi"/>
        </w:rPr>
        <w:t>2</w:t>
      </w:r>
      <w:r w:rsidRPr="00F16F80">
        <w:rPr>
          <w:rFonts w:asciiTheme="minorHAnsi" w:hAnsiTheme="minorHAnsi"/>
        </w:rPr>
        <w:t>54).</w:t>
      </w:r>
    </w:p>
  </w:endnote>
  <w:endnote w:id="6">
    <w:p w:rsidR="004F6126" w:rsidRPr="00D8497B" w:rsidRDefault="004F6126" w:rsidP="00F16F80">
      <w:pPr>
        <w:pStyle w:val="EndnoteText"/>
        <w:jc w:val="both"/>
        <w:rPr>
          <w:rFonts w:asciiTheme="minorHAnsi" w:hAnsiTheme="minorHAnsi"/>
        </w:rPr>
      </w:pPr>
      <w:r w:rsidRPr="00D8497B">
        <w:rPr>
          <w:rStyle w:val="EndnoteReference"/>
          <w:rFonts w:asciiTheme="minorHAnsi" w:hAnsiTheme="minorHAnsi"/>
        </w:rPr>
        <w:endnoteRef/>
      </w:r>
      <w:r w:rsidRPr="00D8497B">
        <w:rPr>
          <w:rFonts w:asciiTheme="minorHAnsi" w:hAnsiTheme="minorHAnsi"/>
        </w:rPr>
        <w:t xml:space="preserve"> See the letter to Forster outlining his Italian project</w:t>
      </w:r>
      <w:r w:rsidRPr="00D8497B">
        <w:rPr>
          <w:rFonts w:asciiTheme="minorHAnsi" w:hAnsiTheme="minorHAnsi"/>
          <w:color w:val="0000FF"/>
        </w:rPr>
        <w:t xml:space="preserve"> </w:t>
      </w:r>
      <w:r w:rsidRPr="00D8497B">
        <w:rPr>
          <w:rFonts w:asciiTheme="minorHAnsi" w:hAnsiTheme="minorHAnsi"/>
        </w:rPr>
        <w:t>(</w:t>
      </w:r>
      <w:r w:rsidRPr="00D8497B">
        <w:rPr>
          <w:rFonts w:asciiTheme="minorHAnsi" w:hAnsiTheme="minorHAnsi"/>
          <w:i/>
        </w:rPr>
        <w:t>Letters</w:t>
      </w:r>
      <w:r w:rsidRPr="00D8497B">
        <w:rPr>
          <w:rFonts w:asciiTheme="minorHAnsi" w:hAnsiTheme="minorHAnsi"/>
        </w:rPr>
        <w:t xml:space="preserve"> 3:587-88). See also </w:t>
      </w:r>
      <w:proofErr w:type="spellStart"/>
      <w:r w:rsidRPr="00D8497B">
        <w:rPr>
          <w:rFonts w:asciiTheme="minorHAnsi" w:hAnsiTheme="minorHAnsi"/>
        </w:rPr>
        <w:t>Paroissien</w:t>
      </w:r>
      <w:proofErr w:type="spellEnd"/>
      <w:r w:rsidRPr="00D8497B">
        <w:rPr>
          <w:rFonts w:asciiTheme="minorHAnsi" w:hAnsiTheme="minorHAnsi"/>
        </w:rPr>
        <w:t xml:space="preserve"> </w:t>
      </w:r>
      <w:r>
        <w:rPr>
          <w:rFonts w:asciiTheme="minorHAnsi" w:hAnsiTheme="minorHAnsi"/>
        </w:rPr>
        <w:t>(</w:t>
      </w:r>
      <w:r w:rsidRPr="00D8497B">
        <w:rPr>
          <w:rFonts w:asciiTheme="minorHAnsi" w:hAnsiTheme="minorHAnsi"/>
        </w:rPr>
        <w:t>244-</w:t>
      </w:r>
      <w:r>
        <w:rPr>
          <w:rFonts w:asciiTheme="minorHAnsi" w:hAnsiTheme="minorHAnsi"/>
        </w:rPr>
        <w:t>2</w:t>
      </w:r>
      <w:r w:rsidRPr="00D8497B">
        <w:rPr>
          <w:rFonts w:asciiTheme="minorHAnsi" w:hAnsiTheme="minorHAnsi"/>
        </w:rPr>
        <w:t>46</w:t>
      </w:r>
      <w:r>
        <w:rPr>
          <w:rFonts w:asciiTheme="minorHAnsi" w:hAnsiTheme="minorHAnsi"/>
        </w:rPr>
        <w:t>)</w:t>
      </w:r>
      <w:r w:rsidRPr="00D8497B">
        <w:rPr>
          <w:rFonts w:asciiTheme="minorHAnsi" w:hAnsiTheme="minorHAnsi"/>
        </w:rPr>
        <w:t xml:space="preserve">. For other Victorian travellers’ motivations in going to Italy, see </w:t>
      </w:r>
      <w:proofErr w:type="spellStart"/>
      <w:r w:rsidRPr="00D8497B">
        <w:rPr>
          <w:rFonts w:asciiTheme="minorHAnsi" w:hAnsiTheme="minorHAnsi"/>
        </w:rPr>
        <w:t>Pemble</w:t>
      </w:r>
      <w:proofErr w:type="spellEnd"/>
      <w:r w:rsidRPr="00D8497B">
        <w:rPr>
          <w:rFonts w:asciiTheme="minorHAnsi" w:hAnsiTheme="minorHAnsi"/>
        </w:rPr>
        <w:t xml:space="preserve"> </w:t>
      </w:r>
      <w:r>
        <w:rPr>
          <w:rFonts w:asciiTheme="minorHAnsi" w:hAnsiTheme="minorHAnsi"/>
        </w:rPr>
        <w:t>(</w:t>
      </w:r>
      <w:r w:rsidRPr="00D8497B">
        <w:rPr>
          <w:rFonts w:asciiTheme="minorHAnsi" w:hAnsiTheme="minorHAnsi"/>
        </w:rPr>
        <w:t>106-</w:t>
      </w:r>
      <w:r>
        <w:rPr>
          <w:rFonts w:asciiTheme="minorHAnsi" w:hAnsiTheme="minorHAnsi"/>
        </w:rPr>
        <w:t>10</w:t>
      </w:r>
      <w:r w:rsidRPr="00D8497B">
        <w:rPr>
          <w:rFonts w:asciiTheme="minorHAnsi" w:hAnsiTheme="minorHAnsi"/>
        </w:rPr>
        <w:t>9</w:t>
      </w:r>
      <w:r>
        <w:rPr>
          <w:rFonts w:asciiTheme="minorHAnsi" w:hAnsiTheme="minorHAnsi"/>
        </w:rPr>
        <w:t>)</w:t>
      </w:r>
      <w:r w:rsidRPr="00D8497B">
        <w:rPr>
          <w:rFonts w:asciiTheme="minorHAnsi" w:hAnsiTheme="minorHAnsi"/>
        </w:rPr>
        <w:t>.</w:t>
      </w:r>
    </w:p>
    <w:p w:rsidR="004F6126" w:rsidRPr="009B7724" w:rsidRDefault="004F6126" w:rsidP="00F16F80">
      <w:pPr>
        <w:pStyle w:val="EndnoteText"/>
        <w:jc w:val="both"/>
        <w:rPr>
          <w:rFonts w:asciiTheme="minorHAnsi" w:hAnsiTheme="minorHAnsi"/>
          <w:sz w:val="22"/>
          <w:szCs w:val="22"/>
        </w:rPr>
      </w:pPr>
    </w:p>
    <w:p w:rsidR="004F6126" w:rsidRPr="009B7724" w:rsidRDefault="004F6126" w:rsidP="00F16F80">
      <w:pPr>
        <w:pStyle w:val="EndnoteText"/>
        <w:jc w:val="both"/>
        <w:rPr>
          <w:rFonts w:asciiTheme="minorHAnsi" w:hAnsiTheme="minorHAnsi"/>
          <w:b/>
          <w:sz w:val="22"/>
          <w:szCs w:val="22"/>
        </w:rPr>
      </w:pPr>
      <w:r w:rsidRPr="009B7724">
        <w:rPr>
          <w:rFonts w:asciiTheme="minorHAnsi" w:hAnsiTheme="minorHAnsi"/>
          <w:b/>
          <w:sz w:val="22"/>
          <w:szCs w:val="22"/>
        </w:rPr>
        <w:t>Works Cited</w:t>
      </w:r>
    </w:p>
    <w:p w:rsidR="004F6126" w:rsidRPr="009B7724" w:rsidRDefault="00E52DDA" w:rsidP="00F16F80">
      <w:pPr>
        <w:pStyle w:val="Bibliography"/>
        <w:rPr>
          <w:rFonts w:asciiTheme="minorHAnsi" w:hAnsiTheme="minorHAnsi"/>
          <w:sz w:val="22"/>
          <w:szCs w:val="22"/>
        </w:rPr>
      </w:pPr>
      <w:proofErr w:type="gramStart"/>
      <w:r>
        <w:rPr>
          <w:rFonts w:asciiTheme="minorHAnsi" w:hAnsiTheme="minorHAnsi"/>
          <w:sz w:val="22"/>
          <w:szCs w:val="22"/>
        </w:rPr>
        <w:t>Anon. ‘Italy.’</w:t>
      </w:r>
      <w:proofErr w:type="gramEnd"/>
      <w:r w:rsidR="004F6126" w:rsidRPr="009B7724">
        <w:rPr>
          <w:rFonts w:asciiTheme="minorHAnsi" w:hAnsiTheme="minorHAnsi"/>
          <w:sz w:val="22"/>
          <w:szCs w:val="22"/>
        </w:rPr>
        <w:t xml:space="preserve"> </w:t>
      </w:r>
      <w:r w:rsidR="004F6126" w:rsidRPr="009B7724">
        <w:rPr>
          <w:rFonts w:asciiTheme="minorHAnsi" w:hAnsiTheme="minorHAnsi"/>
          <w:i/>
          <w:sz w:val="22"/>
          <w:szCs w:val="22"/>
        </w:rPr>
        <w:t>Westminster Review</w:t>
      </w:r>
      <w:r w:rsidR="004F6126" w:rsidRPr="009B7724">
        <w:rPr>
          <w:rFonts w:asciiTheme="minorHAnsi" w:hAnsiTheme="minorHAnsi"/>
          <w:sz w:val="22"/>
          <w:szCs w:val="22"/>
        </w:rPr>
        <w:t xml:space="preserve"> 6 (Jan −July 1825): 358-85.</w:t>
      </w:r>
    </w:p>
    <w:p w:rsidR="004F6126" w:rsidRPr="009B7724" w:rsidRDefault="004F6126" w:rsidP="00F16F80">
      <w:pPr>
        <w:pStyle w:val="Bibliography"/>
        <w:rPr>
          <w:rFonts w:asciiTheme="minorHAnsi" w:hAnsiTheme="minorHAnsi"/>
          <w:sz w:val="22"/>
          <w:szCs w:val="22"/>
        </w:rPr>
      </w:pPr>
      <w:proofErr w:type="spellStart"/>
      <w:r w:rsidRPr="009B7724">
        <w:rPr>
          <w:rFonts w:asciiTheme="minorHAnsi" w:hAnsiTheme="minorHAnsi"/>
          <w:sz w:val="22"/>
          <w:szCs w:val="22"/>
        </w:rPr>
        <w:t>Boorstin</w:t>
      </w:r>
      <w:proofErr w:type="spellEnd"/>
      <w:r w:rsidRPr="009B7724">
        <w:rPr>
          <w:rFonts w:asciiTheme="minorHAnsi" w:hAnsiTheme="minorHAnsi"/>
          <w:sz w:val="22"/>
          <w:szCs w:val="22"/>
        </w:rPr>
        <w:t xml:space="preserve">, Daniel J. </w:t>
      </w:r>
      <w:r w:rsidRPr="009B7724">
        <w:rPr>
          <w:rFonts w:asciiTheme="minorHAnsi" w:hAnsiTheme="minorHAnsi"/>
          <w:i/>
          <w:sz w:val="22"/>
          <w:szCs w:val="22"/>
        </w:rPr>
        <w:t xml:space="preserve">The Image Or What Happened to the American Dream. </w:t>
      </w:r>
      <w:r w:rsidRPr="009B7724">
        <w:rPr>
          <w:rFonts w:asciiTheme="minorHAnsi" w:hAnsiTheme="minorHAnsi"/>
          <w:sz w:val="22"/>
          <w:szCs w:val="22"/>
        </w:rPr>
        <w:t xml:space="preserve">London: </w:t>
      </w:r>
      <w:proofErr w:type="spellStart"/>
      <w:r w:rsidRPr="009B7724">
        <w:rPr>
          <w:rFonts w:asciiTheme="minorHAnsi" w:hAnsiTheme="minorHAnsi"/>
          <w:sz w:val="22"/>
          <w:szCs w:val="22"/>
        </w:rPr>
        <w:t>Weidenfeld</w:t>
      </w:r>
      <w:proofErr w:type="spellEnd"/>
      <w:r w:rsidRPr="009B7724">
        <w:rPr>
          <w:rFonts w:asciiTheme="minorHAnsi" w:hAnsiTheme="minorHAnsi"/>
          <w:sz w:val="22"/>
          <w:szCs w:val="22"/>
        </w:rPr>
        <w:t xml:space="preserve"> and Nicolson, 1961.</w:t>
      </w:r>
    </w:p>
    <w:p w:rsidR="004F6126" w:rsidRPr="009B7724" w:rsidRDefault="00E52DDA" w:rsidP="00F16F80">
      <w:pPr>
        <w:pStyle w:val="Bibliography"/>
        <w:rPr>
          <w:rFonts w:asciiTheme="minorHAnsi" w:hAnsiTheme="minorHAnsi"/>
          <w:sz w:val="22"/>
          <w:szCs w:val="22"/>
        </w:rPr>
      </w:pPr>
      <w:proofErr w:type="spellStart"/>
      <w:proofErr w:type="gramStart"/>
      <w:r>
        <w:rPr>
          <w:rFonts w:asciiTheme="minorHAnsi" w:hAnsiTheme="minorHAnsi"/>
          <w:sz w:val="22"/>
          <w:szCs w:val="22"/>
        </w:rPr>
        <w:t>Boursy</w:t>
      </w:r>
      <w:proofErr w:type="spellEnd"/>
      <w:r>
        <w:rPr>
          <w:rFonts w:asciiTheme="minorHAnsi" w:hAnsiTheme="minorHAnsi"/>
          <w:sz w:val="22"/>
          <w:szCs w:val="22"/>
        </w:rPr>
        <w:t>, Richard.</w:t>
      </w:r>
      <w:proofErr w:type="gramEnd"/>
      <w:r>
        <w:rPr>
          <w:rFonts w:asciiTheme="minorHAnsi" w:hAnsiTheme="minorHAnsi"/>
          <w:sz w:val="22"/>
          <w:szCs w:val="22"/>
        </w:rPr>
        <w:t xml:space="preserve"> </w:t>
      </w:r>
      <w:proofErr w:type="gramStart"/>
      <w:r>
        <w:rPr>
          <w:rFonts w:asciiTheme="minorHAnsi" w:hAnsiTheme="minorHAnsi"/>
          <w:sz w:val="22"/>
          <w:szCs w:val="22"/>
        </w:rPr>
        <w:t>‘</w:t>
      </w:r>
      <w:r w:rsidR="004F6126" w:rsidRPr="009B7724">
        <w:rPr>
          <w:rFonts w:asciiTheme="minorHAnsi" w:hAnsiTheme="minorHAnsi"/>
          <w:bCs/>
          <w:sz w:val="22"/>
          <w:szCs w:val="22"/>
        </w:rPr>
        <w:t>The Mystique of the Sistine Ch</w:t>
      </w:r>
      <w:r>
        <w:rPr>
          <w:rFonts w:asciiTheme="minorHAnsi" w:hAnsiTheme="minorHAnsi"/>
          <w:bCs/>
          <w:sz w:val="22"/>
          <w:szCs w:val="22"/>
        </w:rPr>
        <w:t>apel Choir in the Romantic Era.’</w:t>
      </w:r>
      <w:proofErr w:type="gramEnd"/>
      <w:r w:rsidR="004F6126" w:rsidRPr="009B7724">
        <w:rPr>
          <w:rFonts w:asciiTheme="minorHAnsi" w:hAnsiTheme="minorHAnsi"/>
          <w:i/>
          <w:iCs/>
          <w:sz w:val="22"/>
          <w:szCs w:val="22"/>
        </w:rPr>
        <w:t xml:space="preserve"> Journal of Musicology</w:t>
      </w:r>
      <w:r w:rsidR="004F6126" w:rsidRPr="009B7724">
        <w:rPr>
          <w:rFonts w:asciiTheme="minorHAnsi" w:hAnsiTheme="minorHAnsi"/>
          <w:sz w:val="22"/>
          <w:szCs w:val="22"/>
        </w:rPr>
        <w:t xml:space="preserve"> 11.3 (Summer 1993): 277-329.</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rPr>
        <w:t>[</w:t>
      </w:r>
      <w:proofErr w:type="spellStart"/>
      <w:r w:rsidRPr="009B7724">
        <w:rPr>
          <w:rFonts w:asciiTheme="minorHAnsi" w:hAnsiTheme="minorHAnsi"/>
          <w:sz w:val="22"/>
          <w:szCs w:val="22"/>
        </w:rPr>
        <w:t>Blewitt</w:t>
      </w:r>
      <w:proofErr w:type="spellEnd"/>
      <w:r w:rsidRPr="009B7724">
        <w:rPr>
          <w:rFonts w:asciiTheme="minorHAnsi" w:hAnsiTheme="minorHAnsi"/>
          <w:sz w:val="22"/>
          <w:szCs w:val="22"/>
        </w:rPr>
        <w:t xml:space="preserve">, Octavian]. </w:t>
      </w:r>
      <w:r w:rsidRPr="009B7724">
        <w:rPr>
          <w:rFonts w:asciiTheme="minorHAnsi" w:hAnsiTheme="minorHAnsi"/>
          <w:i/>
          <w:sz w:val="22"/>
          <w:szCs w:val="22"/>
        </w:rPr>
        <w:t>A Handbook for Travellers in Central Italy, Part II: Rome and Its Environs</w:t>
      </w:r>
      <w:r w:rsidRPr="009B7724">
        <w:rPr>
          <w:rFonts w:asciiTheme="minorHAnsi" w:hAnsiTheme="minorHAnsi"/>
          <w:sz w:val="22"/>
          <w:szCs w:val="22"/>
        </w:rPr>
        <w:t>. 4th ed. London: John Murray, 1856.</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rPr>
        <w:t xml:space="preserve">Brand, C. P. </w:t>
      </w:r>
      <w:r w:rsidRPr="009B7724">
        <w:rPr>
          <w:rFonts w:asciiTheme="minorHAnsi" w:hAnsiTheme="minorHAnsi"/>
          <w:i/>
          <w:sz w:val="22"/>
          <w:szCs w:val="22"/>
        </w:rPr>
        <w:t>Italy and the English Romantics: the Italianate Fashion in Early Nineteenth-Century England</w:t>
      </w:r>
      <w:r w:rsidRPr="009B7724">
        <w:rPr>
          <w:rFonts w:asciiTheme="minorHAnsi" w:hAnsiTheme="minorHAnsi"/>
          <w:sz w:val="22"/>
          <w:szCs w:val="22"/>
        </w:rPr>
        <w:t>. Cambridge: Cambridge UP, 1957.</w:t>
      </w:r>
    </w:p>
    <w:p w:rsidR="004F6126" w:rsidRPr="00E30F6A" w:rsidRDefault="004F6126" w:rsidP="00F16F80">
      <w:pPr>
        <w:pStyle w:val="Bibliography"/>
        <w:rPr>
          <w:rFonts w:asciiTheme="minorHAnsi" w:hAnsiTheme="minorHAnsi"/>
          <w:sz w:val="22"/>
          <w:szCs w:val="22"/>
        </w:rPr>
      </w:pPr>
      <w:proofErr w:type="gramStart"/>
      <w:r w:rsidRPr="00E30F6A">
        <w:rPr>
          <w:rFonts w:asciiTheme="minorHAnsi" w:hAnsiTheme="minorHAnsi"/>
          <w:sz w:val="22"/>
          <w:szCs w:val="22"/>
        </w:rPr>
        <w:t>Buckle, Henry Thomas.</w:t>
      </w:r>
      <w:proofErr w:type="gramEnd"/>
      <w:r w:rsidRPr="00E30F6A">
        <w:rPr>
          <w:rFonts w:asciiTheme="minorHAnsi" w:hAnsiTheme="minorHAnsi"/>
          <w:sz w:val="22"/>
          <w:szCs w:val="22"/>
        </w:rPr>
        <w:t xml:space="preserve"> </w:t>
      </w:r>
      <w:proofErr w:type="gramStart"/>
      <w:r w:rsidRPr="00E30F6A">
        <w:rPr>
          <w:rFonts w:asciiTheme="minorHAnsi" w:hAnsiTheme="minorHAnsi"/>
          <w:i/>
          <w:sz w:val="22"/>
          <w:szCs w:val="22"/>
        </w:rPr>
        <w:t>History of Civilization in England</w:t>
      </w:r>
      <w:r w:rsidRPr="00E30F6A">
        <w:rPr>
          <w:rFonts w:asciiTheme="minorHAnsi" w:hAnsiTheme="minorHAnsi"/>
          <w:sz w:val="22"/>
          <w:szCs w:val="22"/>
        </w:rPr>
        <w:t>.</w:t>
      </w:r>
      <w:proofErr w:type="gramEnd"/>
      <w:r w:rsidRPr="00E30F6A">
        <w:rPr>
          <w:rFonts w:asciiTheme="minorHAnsi" w:hAnsiTheme="minorHAnsi"/>
          <w:sz w:val="22"/>
          <w:szCs w:val="22"/>
        </w:rPr>
        <w:t xml:space="preserve"> </w:t>
      </w:r>
      <w:proofErr w:type="gramStart"/>
      <w:r w:rsidRPr="00E30F6A">
        <w:rPr>
          <w:rFonts w:asciiTheme="minorHAnsi" w:hAnsiTheme="minorHAnsi"/>
          <w:sz w:val="22"/>
          <w:szCs w:val="22"/>
        </w:rPr>
        <w:t>4</w:t>
      </w:r>
      <w:r w:rsidRPr="00E30F6A">
        <w:rPr>
          <w:rFonts w:asciiTheme="minorHAnsi" w:hAnsiTheme="minorHAnsi"/>
          <w:sz w:val="22"/>
          <w:szCs w:val="22"/>
          <w:vertAlign w:val="superscript"/>
        </w:rPr>
        <w:t>th</w:t>
      </w:r>
      <w:r w:rsidRPr="00E30F6A">
        <w:rPr>
          <w:rFonts w:asciiTheme="minorHAnsi" w:hAnsiTheme="minorHAnsi"/>
          <w:sz w:val="22"/>
          <w:szCs w:val="22"/>
        </w:rPr>
        <w:t xml:space="preserve"> ed. Vol. 1.</w:t>
      </w:r>
      <w:proofErr w:type="gramEnd"/>
      <w:r w:rsidRPr="00E30F6A">
        <w:rPr>
          <w:rFonts w:asciiTheme="minorHAnsi" w:hAnsiTheme="minorHAnsi"/>
          <w:sz w:val="22"/>
          <w:szCs w:val="22"/>
        </w:rPr>
        <w:t xml:space="preserve"> London: Longman, 1864.</w:t>
      </w:r>
    </w:p>
    <w:p w:rsidR="004F6126" w:rsidRPr="009B7724" w:rsidRDefault="004F6126" w:rsidP="00F16F80">
      <w:pPr>
        <w:pStyle w:val="Bibliography"/>
        <w:rPr>
          <w:rFonts w:asciiTheme="minorHAnsi" w:hAnsiTheme="minorHAnsi"/>
          <w:sz w:val="22"/>
          <w:szCs w:val="22"/>
        </w:rPr>
      </w:pPr>
      <w:proofErr w:type="spellStart"/>
      <w:r w:rsidRPr="009B7724">
        <w:rPr>
          <w:rFonts w:asciiTheme="minorHAnsi" w:hAnsiTheme="minorHAnsi"/>
          <w:sz w:val="22"/>
          <w:szCs w:val="22"/>
        </w:rPr>
        <w:t>Bullen</w:t>
      </w:r>
      <w:proofErr w:type="spellEnd"/>
      <w:r w:rsidRPr="009B7724">
        <w:rPr>
          <w:rFonts w:asciiTheme="minorHAnsi" w:hAnsiTheme="minorHAnsi"/>
          <w:sz w:val="22"/>
          <w:szCs w:val="22"/>
        </w:rPr>
        <w:t xml:space="preserve">, J. B. </w:t>
      </w:r>
      <w:proofErr w:type="gramStart"/>
      <w:r w:rsidRPr="009B7724">
        <w:rPr>
          <w:rFonts w:asciiTheme="minorHAnsi" w:hAnsiTheme="minorHAnsi"/>
          <w:i/>
          <w:sz w:val="22"/>
          <w:szCs w:val="22"/>
        </w:rPr>
        <w:t>The Myth of the Renaissance in Nineteenth-Century Writing</w:t>
      </w:r>
      <w:r w:rsidRPr="009B7724">
        <w:rPr>
          <w:rFonts w:asciiTheme="minorHAnsi" w:hAnsiTheme="minorHAnsi"/>
          <w:sz w:val="22"/>
          <w:szCs w:val="22"/>
        </w:rPr>
        <w:t>.</w:t>
      </w:r>
      <w:proofErr w:type="gramEnd"/>
      <w:r w:rsidRPr="009B7724">
        <w:rPr>
          <w:rFonts w:asciiTheme="minorHAnsi" w:hAnsiTheme="minorHAnsi"/>
          <w:sz w:val="22"/>
          <w:szCs w:val="22"/>
        </w:rPr>
        <w:t xml:space="preserve"> Oxford: Clarendon Press, 1994.</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rPr>
        <w:t xml:space="preserve">Butler, Fanny [née Kemble]. </w:t>
      </w:r>
      <w:proofErr w:type="gramStart"/>
      <w:r w:rsidRPr="009B7724">
        <w:rPr>
          <w:rFonts w:asciiTheme="minorHAnsi" w:hAnsiTheme="minorHAnsi"/>
          <w:i/>
          <w:sz w:val="22"/>
          <w:szCs w:val="22"/>
        </w:rPr>
        <w:t>A Year of Consolation</w:t>
      </w:r>
      <w:r w:rsidRPr="009B7724">
        <w:rPr>
          <w:rFonts w:asciiTheme="minorHAnsi" w:hAnsiTheme="minorHAnsi"/>
          <w:sz w:val="22"/>
          <w:szCs w:val="22"/>
        </w:rPr>
        <w:t>.</w:t>
      </w:r>
      <w:proofErr w:type="gramEnd"/>
      <w:r w:rsidRPr="009B7724">
        <w:rPr>
          <w:rFonts w:asciiTheme="minorHAnsi" w:hAnsiTheme="minorHAnsi"/>
          <w:sz w:val="22"/>
          <w:szCs w:val="22"/>
        </w:rPr>
        <w:t xml:space="preserve"> 2 vols. London: </w:t>
      </w:r>
      <w:proofErr w:type="spellStart"/>
      <w:r w:rsidRPr="009B7724">
        <w:rPr>
          <w:rFonts w:asciiTheme="minorHAnsi" w:hAnsiTheme="minorHAnsi"/>
          <w:sz w:val="22"/>
          <w:szCs w:val="22"/>
        </w:rPr>
        <w:t>Moxon</w:t>
      </w:r>
      <w:proofErr w:type="spellEnd"/>
      <w:r w:rsidRPr="009B7724">
        <w:rPr>
          <w:rFonts w:asciiTheme="minorHAnsi" w:hAnsiTheme="minorHAnsi"/>
          <w:sz w:val="22"/>
          <w:szCs w:val="22"/>
        </w:rPr>
        <w:t xml:space="preserve">, 1847. </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rPr>
        <w:t xml:space="preserve">Butler, Marilyn. </w:t>
      </w:r>
      <w:proofErr w:type="gramStart"/>
      <w:r w:rsidRPr="009B7724">
        <w:rPr>
          <w:rFonts w:asciiTheme="minorHAnsi" w:hAnsiTheme="minorHAnsi"/>
          <w:i/>
          <w:sz w:val="22"/>
          <w:szCs w:val="22"/>
        </w:rPr>
        <w:t>Romantics, Rebels and Reactionaries</w:t>
      </w:r>
      <w:r w:rsidRPr="009B7724">
        <w:rPr>
          <w:rFonts w:asciiTheme="minorHAnsi" w:hAnsiTheme="minorHAnsi"/>
          <w:sz w:val="22"/>
          <w:szCs w:val="22"/>
        </w:rPr>
        <w:t>.</w:t>
      </w:r>
      <w:proofErr w:type="gramEnd"/>
      <w:r w:rsidRPr="009B7724">
        <w:rPr>
          <w:rFonts w:asciiTheme="minorHAnsi" w:hAnsiTheme="minorHAnsi"/>
          <w:sz w:val="22"/>
          <w:szCs w:val="22"/>
        </w:rPr>
        <w:t xml:space="preserve"> Oxford: Oxford University Press, 1982.</w:t>
      </w:r>
    </w:p>
    <w:p w:rsidR="004F6126" w:rsidRPr="009B7724" w:rsidRDefault="004F6126" w:rsidP="00F16F80">
      <w:pPr>
        <w:pStyle w:val="Bibliography"/>
        <w:rPr>
          <w:rFonts w:asciiTheme="minorHAnsi" w:hAnsiTheme="minorHAnsi"/>
          <w:sz w:val="22"/>
          <w:szCs w:val="22"/>
        </w:rPr>
      </w:pPr>
      <w:proofErr w:type="spellStart"/>
      <w:r w:rsidRPr="009B7724">
        <w:rPr>
          <w:rFonts w:asciiTheme="minorHAnsi" w:hAnsiTheme="minorHAnsi"/>
          <w:sz w:val="22"/>
          <w:szCs w:val="22"/>
        </w:rPr>
        <w:t>Buzard</w:t>
      </w:r>
      <w:proofErr w:type="spellEnd"/>
      <w:r w:rsidRPr="009B7724">
        <w:rPr>
          <w:rFonts w:asciiTheme="minorHAnsi" w:hAnsiTheme="minorHAnsi"/>
          <w:sz w:val="22"/>
          <w:szCs w:val="22"/>
        </w:rPr>
        <w:t xml:space="preserve">, James. </w:t>
      </w:r>
      <w:r w:rsidRPr="009B7724">
        <w:rPr>
          <w:rFonts w:asciiTheme="minorHAnsi" w:hAnsiTheme="minorHAnsi"/>
          <w:i/>
          <w:sz w:val="22"/>
          <w:szCs w:val="22"/>
        </w:rPr>
        <w:t>The Beaten Track: European Touris</w:t>
      </w:r>
      <w:r w:rsidR="00E52DDA">
        <w:rPr>
          <w:rFonts w:asciiTheme="minorHAnsi" w:hAnsiTheme="minorHAnsi"/>
          <w:i/>
          <w:sz w:val="22"/>
          <w:szCs w:val="22"/>
        </w:rPr>
        <w:t>m, Literature, and the Ways to ‘Culture’</w:t>
      </w:r>
      <w:r w:rsidRPr="009B7724">
        <w:rPr>
          <w:rFonts w:asciiTheme="minorHAnsi" w:hAnsiTheme="minorHAnsi"/>
          <w:i/>
          <w:sz w:val="22"/>
          <w:szCs w:val="22"/>
        </w:rPr>
        <w:t xml:space="preserve"> 1800-1918</w:t>
      </w:r>
      <w:r w:rsidRPr="009B7724">
        <w:rPr>
          <w:rFonts w:asciiTheme="minorHAnsi" w:hAnsiTheme="minorHAnsi"/>
          <w:sz w:val="22"/>
          <w:szCs w:val="22"/>
        </w:rPr>
        <w:t>. Oxford: Clarendon P, 1993.</w:t>
      </w:r>
    </w:p>
    <w:p w:rsidR="004F6126" w:rsidRPr="009B7724" w:rsidRDefault="00E52DDA" w:rsidP="00F16F80">
      <w:pPr>
        <w:pStyle w:val="Bibliography"/>
        <w:rPr>
          <w:rFonts w:asciiTheme="minorHAnsi" w:hAnsiTheme="minorHAnsi"/>
          <w:sz w:val="22"/>
          <w:szCs w:val="22"/>
        </w:rPr>
      </w:pPr>
      <w:proofErr w:type="spellStart"/>
      <w:proofErr w:type="gramStart"/>
      <w:r>
        <w:rPr>
          <w:rFonts w:asciiTheme="minorHAnsi" w:hAnsiTheme="minorHAnsi"/>
          <w:sz w:val="22"/>
          <w:szCs w:val="22"/>
        </w:rPr>
        <w:t>Caponi</w:t>
      </w:r>
      <w:proofErr w:type="spellEnd"/>
      <w:r>
        <w:rPr>
          <w:rFonts w:asciiTheme="minorHAnsi" w:hAnsiTheme="minorHAnsi"/>
          <w:sz w:val="22"/>
          <w:szCs w:val="22"/>
        </w:rPr>
        <w:t>-Doherty, M. Gabriella.</w:t>
      </w:r>
      <w:proofErr w:type="gramEnd"/>
      <w:r>
        <w:rPr>
          <w:rFonts w:asciiTheme="minorHAnsi" w:hAnsiTheme="minorHAnsi"/>
          <w:sz w:val="22"/>
          <w:szCs w:val="22"/>
        </w:rPr>
        <w:t xml:space="preserve"> </w:t>
      </w:r>
      <w:proofErr w:type="gramStart"/>
      <w:r>
        <w:rPr>
          <w:rFonts w:asciiTheme="minorHAnsi" w:hAnsiTheme="minorHAnsi"/>
          <w:sz w:val="22"/>
          <w:szCs w:val="22"/>
        </w:rPr>
        <w:t>‘</w:t>
      </w:r>
      <w:r w:rsidR="004F6126" w:rsidRPr="009B7724">
        <w:rPr>
          <w:rFonts w:asciiTheme="minorHAnsi" w:hAnsiTheme="minorHAnsi"/>
          <w:sz w:val="22"/>
          <w:szCs w:val="22"/>
        </w:rPr>
        <w:t>Charles Dickens and th</w:t>
      </w:r>
      <w:r>
        <w:rPr>
          <w:rFonts w:asciiTheme="minorHAnsi" w:hAnsiTheme="minorHAnsi"/>
          <w:sz w:val="22"/>
          <w:szCs w:val="22"/>
        </w:rPr>
        <w:t>e Italian Risorgimento.’</w:t>
      </w:r>
      <w:proofErr w:type="gramEnd"/>
      <w:r w:rsidR="004F6126" w:rsidRPr="009B7724">
        <w:rPr>
          <w:rFonts w:asciiTheme="minorHAnsi" w:hAnsiTheme="minorHAnsi"/>
          <w:sz w:val="22"/>
          <w:szCs w:val="22"/>
        </w:rPr>
        <w:t xml:space="preserve"> </w:t>
      </w:r>
      <w:r w:rsidR="004F6126" w:rsidRPr="009B7724">
        <w:rPr>
          <w:rFonts w:asciiTheme="minorHAnsi" w:hAnsiTheme="minorHAnsi"/>
          <w:i/>
          <w:sz w:val="22"/>
          <w:szCs w:val="22"/>
        </w:rPr>
        <w:t>Dickens Quarterly</w:t>
      </w:r>
      <w:r w:rsidR="004F6126" w:rsidRPr="009B7724">
        <w:rPr>
          <w:rFonts w:asciiTheme="minorHAnsi" w:hAnsiTheme="minorHAnsi"/>
          <w:sz w:val="22"/>
          <w:szCs w:val="22"/>
        </w:rPr>
        <w:t xml:space="preserve"> 13.3 (September 1996): 151-63.</w:t>
      </w:r>
    </w:p>
    <w:p w:rsidR="004F6126" w:rsidRPr="009B7724" w:rsidRDefault="00E52DDA" w:rsidP="00F16F80">
      <w:pPr>
        <w:pStyle w:val="Bibliography"/>
        <w:rPr>
          <w:rFonts w:asciiTheme="minorHAnsi" w:hAnsiTheme="minorHAnsi"/>
          <w:sz w:val="22"/>
          <w:szCs w:val="22"/>
        </w:rPr>
      </w:pPr>
      <w:r>
        <w:rPr>
          <w:rFonts w:asciiTheme="minorHAnsi" w:hAnsiTheme="minorHAnsi"/>
          <w:sz w:val="22"/>
          <w:szCs w:val="22"/>
        </w:rPr>
        <w:t>Carlton, William J. ‘Dickens Studies Italian.’</w:t>
      </w:r>
      <w:r w:rsidR="004F6126" w:rsidRPr="009B7724">
        <w:rPr>
          <w:rFonts w:asciiTheme="minorHAnsi" w:hAnsiTheme="minorHAnsi"/>
          <w:sz w:val="22"/>
          <w:szCs w:val="22"/>
        </w:rPr>
        <w:t xml:space="preserve"> </w:t>
      </w:r>
      <w:r w:rsidR="004F6126" w:rsidRPr="009B7724">
        <w:rPr>
          <w:rFonts w:asciiTheme="minorHAnsi" w:hAnsiTheme="minorHAnsi"/>
          <w:i/>
          <w:sz w:val="22"/>
          <w:szCs w:val="22"/>
        </w:rPr>
        <w:t>Dickensian</w:t>
      </w:r>
      <w:r w:rsidR="004F6126" w:rsidRPr="009B7724">
        <w:rPr>
          <w:rFonts w:asciiTheme="minorHAnsi" w:hAnsiTheme="minorHAnsi"/>
          <w:sz w:val="22"/>
          <w:szCs w:val="22"/>
        </w:rPr>
        <w:t xml:space="preserve"> 61 (1965): 101-</w:t>
      </w:r>
      <w:r>
        <w:rPr>
          <w:rFonts w:asciiTheme="minorHAnsi" w:hAnsiTheme="minorHAnsi"/>
          <w:sz w:val="22"/>
          <w:szCs w:val="22"/>
        </w:rPr>
        <w:t>10</w:t>
      </w:r>
      <w:r w:rsidR="004F6126" w:rsidRPr="009B7724">
        <w:rPr>
          <w:rFonts w:asciiTheme="minorHAnsi" w:hAnsiTheme="minorHAnsi"/>
          <w:sz w:val="22"/>
          <w:szCs w:val="22"/>
        </w:rPr>
        <w:t>8.</w:t>
      </w:r>
    </w:p>
    <w:p w:rsidR="004F6126" w:rsidRPr="009B7724" w:rsidRDefault="004F6126" w:rsidP="00F16F80">
      <w:pPr>
        <w:pStyle w:val="Bibliography"/>
        <w:rPr>
          <w:rFonts w:asciiTheme="minorHAnsi" w:hAnsiTheme="minorHAnsi"/>
          <w:sz w:val="22"/>
          <w:szCs w:val="22"/>
          <w:lang w:val="en-US"/>
        </w:rPr>
      </w:pPr>
      <w:r w:rsidRPr="009B7724">
        <w:rPr>
          <w:rFonts w:asciiTheme="minorHAnsi" w:hAnsiTheme="minorHAnsi"/>
          <w:sz w:val="22"/>
          <w:szCs w:val="22"/>
        </w:rPr>
        <w:t xml:space="preserve">Cole, Natalie Bell. </w:t>
      </w:r>
      <w:r>
        <w:rPr>
          <w:rFonts w:asciiTheme="minorHAnsi" w:hAnsiTheme="minorHAnsi"/>
          <w:sz w:val="22"/>
          <w:szCs w:val="22"/>
        </w:rPr>
        <w:t>‘</w:t>
      </w:r>
      <w:r w:rsidR="00E52DDA">
        <w:rPr>
          <w:rFonts w:asciiTheme="minorHAnsi" w:hAnsiTheme="minorHAnsi"/>
          <w:sz w:val="22"/>
          <w:szCs w:val="22"/>
        </w:rPr>
        <w:t>“</w:t>
      </w:r>
      <w:r>
        <w:rPr>
          <w:rFonts w:asciiTheme="minorHAnsi" w:hAnsiTheme="minorHAnsi"/>
          <w:sz w:val="22"/>
          <w:szCs w:val="22"/>
        </w:rPr>
        <w:t>Amen in a Wron</w:t>
      </w:r>
      <w:r w:rsidR="00E52DDA">
        <w:rPr>
          <w:rFonts w:asciiTheme="minorHAnsi" w:hAnsiTheme="minorHAnsi"/>
          <w:sz w:val="22"/>
          <w:szCs w:val="22"/>
        </w:rPr>
        <w:t>g Place”</w:t>
      </w:r>
      <w:r w:rsidRPr="009B7724">
        <w:rPr>
          <w:rFonts w:asciiTheme="minorHAnsi" w:hAnsiTheme="minorHAnsi"/>
          <w:sz w:val="22"/>
          <w:szCs w:val="22"/>
        </w:rPr>
        <w:t>: Charles Dickens</w:t>
      </w:r>
      <w:r w:rsidR="00E52DDA">
        <w:rPr>
          <w:rFonts w:asciiTheme="minorHAnsi" w:hAnsiTheme="minorHAnsi"/>
          <w:sz w:val="22"/>
          <w:szCs w:val="22"/>
        </w:rPr>
        <w:t xml:space="preserve"> Imagines the Victorian Church.’</w:t>
      </w:r>
      <w:r w:rsidRPr="009B7724">
        <w:rPr>
          <w:rFonts w:asciiTheme="minorHAnsi" w:hAnsiTheme="minorHAnsi"/>
          <w:sz w:val="22"/>
          <w:szCs w:val="22"/>
        </w:rPr>
        <w:t xml:space="preserve"> In </w:t>
      </w:r>
      <w:r w:rsidRPr="009B7724">
        <w:rPr>
          <w:rFonts w:asciiTheme="minorHAnsi" w:hAnsiTheme="minorHAnsi"/>
          <w:sz w:val="22"/>
          <w:szCs w:val="22"/>
          <w:lang w:val="en-US"/>
        </w:rPr>
        <w:t>Jude V. Nixon (</w:t>
      </w:r>
      <w:proofErr w:type="gramStart"/>
      <w:r w:rsidRPr="009B7724">
        <w:rPr>
          <w:rFonts w:asciiTheme="minorHAnsi" w:hAnsiTheme="minorHAnsi"/>
          <w:sz w:val="22"/>
          <w:szCs w:val="22"/>
          <w:lang w:val="en-US"/>
        </w:rPr>
        <w:t>ed</w:t>
      </w:r>
      <w:proofErr w:type="gramEnd"/>
      <w:r w:rsidRPr="009B7724">
        <w:rPr>
          <w:rFonts w:asciiTheme="minorHAnsi" w:hAnsiTheme="minorHAnsi"/>
          <w:sz w:val="22"/>
          <w:szCs w:val="22"/>
          <w:lang w:val="en-US"/>
        </w:rPr>
        <w:t xml:space="preserve">.). </w:t>
      </w:r>
      <w:r w:rsidRPr="009B7724">
        <w:rPr>
          <w:rFonts w:asciiTheme="minorHAnsi" w:hAnsiTheme="minorHAnsi"/>
          <w:i/>
          <w:sz w:val="22"/>
          <w:szCs w:val="22"/>
          <w:lang w:val="en-US"/>
        </w:rPr>
        <w:t>Victorian Religious Discourse: New Directions in Criticism</w:t>
      </w:r>
      <w:r w:rsidRPr="009B7724">
        <w:rPr>
          <w:rFonts w:asciiTheme="minorHAnsi" w:hAnsiTheme="minorHAnsi"/>
          <w:sz w:val="22"/>
          <w:szCs w:val="22"/>
          <w:lang w:val="en-US"/>
        </w:rPr>
        <w:t>. New York and Basingstoke: Palgrave, 2004. 205-</w:t>
      </w:r>
      <w:r w:rsidR="00E52DDA">
        <w:rPr>
          <w:rFonts w:asciiTheme="minorHAnsi" w:hAnsiTheme="minorHAnsi"/>
          <w:sz w:val="22"/>
          <w:szCs w:val="22"/>
          <w:lang w:val="en-US"/>
        </w:rPr>
        <w:t>2</w:t>
      </w:r>
      <w:r w:rsidRPr="009B7724">
        <w:rPr>
          <w:rFonts w:asciiTheme="minorHAnsi" w:hAnsiTheme="minorHAnsi"/>
          <w:sz w:val="22"/>
          <w:szCs w:val="22"/>
          <w:lang w:val="en-US"/>
        </w:rPr>
        <w:t>34.</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rPr>
        <w:t xml:space="preserve">Crawford, Mabel Sherman. </w:t>
      </w:r>
      <w:proofErr w:type="gramStart"/>
      <w:r w:rsidRPr="009B7724">
        <w:rPr>
          <w:rFonts w:asciiTheme="minorHAnsi" w:hAnsiTheme="minorHAnsi"/>
          <w:i/>
          <w:sz w:val="22"/>
          <w:szCs w:val="22"/>
        </w:rPr>
        <w:t>Life in Tuscany</w:t>
      </w:r>
      <w:r w:rsidRPr="009B7724">
        <w:rPr>
          <w:rFonts w:asciiTheme="minorHAnsi" w:hAnsiTheme="minorHAnsi"/>
          <w:sz w:val="22"/>
          <w:szCs w:val="22"/>
        </w:rPr>
        <w:t>.</w:t>
      </w:r>
      <w:proofErr w:type="gramEnd"/>
      <w:r w:rsidRPr="009B7724">
        <w:rPr>
          <w:rFonts w:asciiTheme="minorHAnsi" w:hAnsiTheme="minorHAnsi"/>
          <w:sz w:val="22"/>
          <w:szCs w:val="22"/>
        </w:rPr>
        <w:t xml:space="preserve"> London: Smith, Elder, 1859. </w:t>
      </w:r>
    </w:p>
    <w:p w:rsidR="004F6126" w:rsidRPr="009B7724" w:rsidRDefault="00E52DDA" w:rsidP="00F16F80">
      <w:pPr>
        <w:pStyle w:val="Bibliography"/>
        <w:rPr>
          <w:rFonts w:asciiTheme="minorHAnsi" w:hAnsiTheme="minorHAnsi"/>
          <w:sz w:val="22"/>
          <w:szCs w:val="22"/>
          <w:lang w:val="en-US"/>
        </w:rPr>
      </w:pPr>
      <w:proofErr w:type="spellStart"/>
      <w:r>
        <w:rPr>
          <w:rFonts w:ascii="Calibri" w:hAnsi="Calibri"/>
          <w:sz w:val="22"/>
          <w:szCs w:val="22"/>
          <w:lang w:val="en-US"/>
        </w:rPr>
        <w:t>Debenham</w:t>
      </w:r>
      <w:proofErr w:type="spellEnd"/>
      <w:r>
        <w:rPr>
          <w:rFonts w:ascii="Calibri" w:hAnsi="Calibri"/>
          <w:sz w:val="22"/>
          <w:szCs w:val="22"/>
          <w:lang w:val="en-US"/>
        </w:rPr>
        <w:t xml:space="preserve">, Helen. </w:t>
      </w:r>
      <w:proofErr w:type="gramStart"/>
      <w:r>
        <w:rPr>
          <w:rFonts w:ascii="Calibri" w:hAnsi="Calibri"/>
          <w:sz w:val="22"/>
          <w:szCs w:val="22"/>
          <w:lang w:val="en-US"/>
        </w:rPr>
        <w:t>‘The Victorian Sensation Novel.’</w:t>
      </w:r>
      <w:proofErr w:type="gramEnd"/>
      <w:r w:rsidR="004F6126" w:rsidRPr="009B7724">
        <w:rPr>
          <w:rFonts w:ascii="Calibri" w:hAnsi="Calibri"/>
          <w:sz w:val="22"/>
          <w:szCs w:val="22"/>
          <w:lang w:val="en-US"/>
        </w:rPr>
        <w:t xml:space="preserve"> </w:t>
      </w:r>
      <w:proofErr w:type="gramStart"/>
      <w:r w:rsidR="004F6126" w:rsidRPr="009B7724">
        <w:rPr>
          <w:rFonts w:ascii="Calibri" w:hAnsi="Calibri"/>
          <w:i/>
          <w:sz w:val="22"/>
          <w:szCs w:val="22"/>
          <w:lang w:val="en-US"/>
        </w:rPr>
        <w:t>A Companion to the Victorian Novel</w:t>
      </w:r>
      <w:r w:rsidR="004F6126" w:rsidRPr="009B7724">
        <w:rPr>
          <w:rFonts w:ascii="Calibri" w:hAnsi="Calibri"/>
          <w:sz w:val="22"/>
          <w:szCs w:val="22"/>
          <w:lang w:val="en-US"/>
        </w:rPr>
        <w:t>.</w:t>
      </w:r>
      <w:proofErr w:type="gramEnd"/>
      <w:r w:rsidR="004F6126" w:rsidRPr="009B7724">
        <w:rPr>
          <w:rFonts w:ascii="Calibri" w:hAnsi="Calibri"/>
          <w:sz w:val="22"/>
          <w:szCs w:val="22"/>
          <w:lang w:val="en-US"/>
        </w:rPr>
        <w:t xml:space="preserve"> </w:t>
      </w:r>
      <w:proofErr w:type="gramStart"/>
      <w:r w:rsidR="004F6126" w:rsidRPr="009B7724">
        <w:rPr>
          <w:rFonts w:ascii="Calibri" w:hAnsi="Calibri"/>
          <w:sz w:val="22"/>
          <w:szCs w:val="22"/>
          <w:lang w:val="en-US"/>
        </w:rPr>
        <w:t>Ed. William Baker and Kenneth Womack.</w:t>
      </w:r>
      <w:proofErr w:type="gramEnd"/>
      <w:r w:rsidR="004F6126" w:rsidRPr="009B7724">
        <w:rPr>
          <w:rFonts w:ascii="Calibri" w:hAnsi="Calibri"/>
          <w:sz w:val="22"/>
          <w:szCs w:val="22"/>
          <w:lang w:val="en-US"/>
        </w:rPr>
        <w:t xml:space="preserve"> Westport: Greenwood, 2002. 209-</w:t>
      </w:r>
      <w:r>
        <w:rPr>
          <w:rFonts w:ascii="Calibri" w:hAnsi="Calibri"/>
          <w:sz w:val="22"/>
          <w:szCs w:val="22"/>
          <w:lang w:val="en-US"/>
        </w:rPr>
        <w:t>2</w:t>
      </w:r>
      <w:r w:rsidR="004F6126" w:rsidRPr="009B7724">
        <w:rPr>
          <w:rFonts w:ascii="Calibri" w:hAnsi="Calibri"/>
          <w:sz w:val="22"/>
          <w:szCs w:val="22"/>
          <w:lang w:val="en-US"/>
        </w:rPr>
        <w:t>21.</w:t>
      </w:r>
    </w:p>
    <w:p w:rsidR="004F6126" w:rsidRPr="009B7724" w:rsidRDefault="00E52DDA" w:rsidP="00F16F80">
      <w:pPr>
        <w:pStyle w:val="Bibliography"/>
        <w:rPr>
          <w:rFonts w:asciiTheme="minorHAnsi" w:hAnsiTheme="minorHAnsi"/>
          <w:sz w:val="22"/>
          <w:szCs w:val="22"/>
        </w:rPr>
      </w:pPr>
      <w:r>
        <w:rPr>
          <w:rFonts w:asciiTheme="minorHAnsi" w:hAnsiTheme="minorHAnsi"/>
          <w:sz w:val="22"/>
          <w:szCs w:val="22"/>
        </w:rPr>
        <w:t xml:space="preserve">Dickens, Charles. </w:t>
      </w:r>
      <w:proofErr w:type="gramStart"/>
      <w:r>
        <w:rPr>
          <w:rFonts w:asciiTheme="minorHAnsi" w:hAnsiTheme="minorHAnsi"/>
          <w:sz w:val="22"/>
          <w:szCs w:val="22"/>
        </w:rPr>
        <w:t>‘</w:t>
      </w:r>
      <w:r w:rsidR="004F6126" w:rsidRPr="009B7724">
        <w:rPr>
          <w:rFonts w:asciiTheme="minorHAnsi" w:hAnsiTheme="minorHAnsi"/>
          <w:sz w:val="22"/>
          <w:szCs w:val="22"/>
        </w:rPr>
        <w:t>A Crisis in the Affairs of Mr John Bull, As Relat</w:t>
      </w:r>
      <w:r w:rsidR="004F6126">
        <w:rPr>
          <w:rFonts w:asciiTheme="minorHAnsi" w:hAnsiTheme="minorHAnsi"/>
          <w:sz w:val="22"/>
          <w:szCs w:val="22"/>
        </w:rPr>
        <w:t xml:space="preserve">ed by Mrs Bull to the </w:t>
      </w:r>
      <w:r>
        <w:rPr>
          <w:rFonts w:asciiTheme="minorHAnsi" w:hAnsiTheme="minorHAnsi"/>
          <w:sz w:val="22"/>
          <w:szCs w:val="22"/>
        </w:rPr>
        <w:t>Children.’</w:t>
      </w:r>
      <w:proofErr w:type="gramEnd"/>
      <w:r w:rsidR="004F6126" w:rsidRPr="009B7724">
        <w:rPr>
          <w:rFonts w:asciiTheme="minorHAnsi" w:hAnsiTheme="minorHAnsi"/>
          <w:sz w:val="22"/>
          <w:szCs w:val="22"/>
        </w:rPr>
        <w:t xml:space="preserve"> </w:t>
      </w:r>
      <w:r w:rsidR="004F6126" w:rsidRPr="009B7724">
        <w:rPr>
          <w:rFonts w:asciiTheme="minorHAnsi" w:hAnsiTheme="minorHAnsi"/>
          <w:i/>
          <w:sz w:val="22"/>
          <w:szCs w:val="22"/>
        </w:rPr>
        <w:t>Household Words</w:t>
      </w:r>
      <w:r w:rsidR="004F6126" w:rsidRPr="009B7724">
        <w:rPr>
          <w:rFonts w:asciiTheme="minorHAnsi" w:hAnsiTheme="minorHAnsi"/>
          <w:sz w:val="22"/>
          <w:szCs w:val="22"/>
        </w:rPr>
        <w:t xml:space="preserve"> (23 November 1850). </w:t>
      </w:r>
      <w:proofErr w:type="gramStart"/>
      <w:r w:rsidR="004F6126" w:rsidRPr="009B7724">
        <w:rPr>
          <w:rFonts w:asciiTheme="minorHAnsi" w:hAnsiTheme="minorHAnsi"/>
          <w:i/>
          <w:sz w:val="22"/>
          <w:szCs w:val="22"/>
          <w:lang w:val="en-US"/>
        </w:rPr>
        <w:t>The Dent Uniform Edition of Dickens’ Journalism.</w:t>
      </w:r>
      <w:proofErr w:type="gramEnd"/>
      <w:r w:rsidR="004F6126" w:rsidRPr="009B7724">
        <w:rPr>
          <w:rFonts w:asciiTheme="minorHAnsi" w:hAnsiTheme="minorHAnsi"/>
          <w:i/>
          <w:sz w:val="22"/>
          <w:szCs w:val="22"/>
          <w:lang w:val="en-US"/>
        </w:rPr>
        <w:t xml:space="preserve"> </w:t>
      </w:r>
      <w:proofErr w:type="gramStart"/>
      <w:r w:rsidR="004F6126" w:rsidRPr="009B7724">
        <w:rPr>
          <w:rFonts w:asciiTheme="minorHAnsi" w:hAnsiTheme="minorHAnsi"/>
          <w:sz w:val="22"/>
          <w:szCs w:val="22"/>
          <w:lang w:val="en-US"/>
        </w:rPr>
        <w:t>Ed. Michael Slater and John M. L. Drew.</w:t>
      </w:r>
      <w:proofErr w:type="gramEnd"/>
      <w:r w:rsidR="004F6126" w:rsidRPr="009B7724">
        <w:rPr>
          <w:rFonts w:asciiTheme="minorHAnsi" w:hAnsiTheme="minorHAnsi"/>
          <w:sz w:val="22"/>
          <w:szCs w:val="22"/>
          <w:lang w:val="en-US"/>
        </w:rPr>
        <w:t xml:space="preserve"> 4 vols. London: Dent, 1994-2000.</w:t>
      </w:r>
      <w:r w:rsidR="004F6126" w:rsidRPr="009B7724">
        <w:rPr>
          <w:rFonts w:asciiTheme="minorHAnsi" w:hAnsiTheme="minorHAnsi"/>
          <w:sz w:val="22"/>
          <w:szCs w:val="22"/>
        </w:rPr>
        <w:t xml:space="preserve"> 2:297-305.</w:t>
      </w:r>
    </w:p>
    <w:p w:rsidR="004F6126" w:rsidRPr="009B7724" w:rsidRDefault="00E52DDA" w:rsidP="00F16F80">
      <w:pPr>
        <w:pStyle w:val="Bibliography"/>
        <w:rPr>
          <w:rFonts w:asciiTheme="minorHAnsi" w:hAnsiTheme="minorHAnsi"/>
          <w:sz w:val="22"/>
          <w:szCs w:val="22"/>
        </w:rPr>
      </w:pPr>
      <w:r>
        <w:rPr>
          <w:rFonts w:asciiTheme="minorHAnsi" w:hAnsiTheme="minorHAnsi"/>
          <w:sz w:val="22"/>
          <w:szCs w:val="22"/>
        </w:rPr>
        <w:t xml:space="preserve">Dickens, Charles. </w:t>
      </w:r>
      <w:proofErr w:type="gramStart"/>
      <w:r>
        <w:rPr>
          <w:rFonts w:asciiTheme="minorHAnsi" w:hAnsiTheme="minorHAnsi"/>
          <w:sz w:val="22"/>
          <w:szCs w:val="22"/>
        </w:rPr>
        <w:t>‘The Italian Prisoner.’</w:t>
      </w:r>
      <w:proofErr w:type="gramEnd"/>
      <w:r w:rsidR="004F6126" w:rsidRPr="009B7724">
        <w:rPr>
          <w:rFonts w:asciiTheme="minorHAnsi" w:hAnsiTheme="minorHAnsi"/>
          <w:sz w:val="22"/>
          <w:szCs w:val="22"/>
        </w:rPr>
        <w:t xml:space="preserve"> </w:t>
      </w:r>
      <w:r w:rsidR="004F6126" w:rsidRPr="009B7724">
        <w:rPr>
          <w:rFonts w:asciiTheme="minorHAnsi" w:hAnsiTheme="minorHAnsi"/>
          <w:i/>
          <w:sz w:val="22"/>
          <w:szCs w:val="22"/>
        </w:rPr>
        <w:t>All the Year Round</w:t>
      </w:r>
      <w:r w:rsidR="004F6126" w:rsidRPr="009B7724">
        <w:rPr>
          <w:rFonts w:asciiTheme="minorHAnsi" w:hAnsiTheme="minorHAnsi"/>
          <w:sz w:val="22"/>
          <w:szCs w:val="22"/>
        </w:rPr>
        <w:t xml:space="preserve"> (13 October 1860). </w:t>
      </w:r>
      <w:proofErr w:type="gramStart"/>
      <w:r w:rsidR="004F6126" w:rsidRPr="009B7724">
        <w:rPr>
          <w:rFonts w:asciiTheme="minorHAnsi" w:hAnsiTheme="minorHAnsi"/>
          <w:i/>
          <w:sz w:val="22"/>
          <w:szCs w:val="22"/>
          <w:lang w:val="en-US"/>
        </w:rPr>
        <w:t>The Dent Uniform Edition of Dickens’ Journalism.</w:t>
      </w:r>
      <w:proofErr w:type="gramEnd"/>
      <w:r w:rsidR="004F6126" w:rsidRPr="009B7724">
        <w:rPr>
          <w:rFonts w:asciiTheme="minorHAnsi" w:hAnsiTheme="minorHAnsi"/>
          <w:i/>
          <w:sz w:val="22"/>
          <w:szCs w:val="22"/>
          <w:lang w:val="en-US"/>
        </w:rPr>
        <w:t xml:space="preserve"> </w:t>
      </w:r>
      <w:proofErr w:type="gramStart"/>
      <w:r w:rsidR="004F6126" w:rsidRPr="009B7724">
        <w:rPr>
          <w:rFonts w:asciiTheme="minorHAnsi" w:hAnsiTheme="minorHAnsi"/>
          <w:sz w:val="22"/>
          <w:szCs w:val="22"/>
          <w:lang w:val="en-US"/>
        </w:rPr>
        <w:t>Ed. Michael Slater and John M. L. Drew.</w:t>
      </w:r>
      <w:proofErr w:type="gramEnd"/>
      <w:r w:rsidR="004F6126" w:rsidRPr="009B7724">
        <w:rPr>
          <w:rFonts w:asciiTheme="minorHAnsi" w:hAnsiTheme="minorHAnsi"/>
          <w:sz w:val="22"/>
          <w:szCs w:val="22"/>
          <w:lang w:val="en-US"/>
        </w:rPr>
        <w:t xml:space="preserve"> 4 vols. London: Dent, 1994-2000.</w:t>
      </w:r>
      <w:r w:rsidR="004F6126" w:rsidRPr="009B7724">
        <w:rPr>
          <w:rFonts w:asciiTheme="minorHAnsi" w:hAnsiTheme="minorHAnsi"/>
          <w:sz w:val="22"/>
          <w:szCs w:val="22"/>
        </w:rPr>
        <w:t xml:space="preserve"> 4:190-</w:t>
      </w:r>
      <w:r w:rsidR="004F6126">
        <w:rPr>
          <w:rFonts w:asciiTheme="minorHAnsi" w:hAnsiTheme="minorHAnsi"/>
          <w:sz w:val="22"/>
          <w:szCs w:val="22"/>
        </w:rPr>
        <w:t>1</w:t>
      </w:r>
      <w:r w:rsidR="004F6126" w:rsidRPr="009B7724">
        <w:rPr>
          <w:rFonts w:asciiTheme="minorHAnsi" w:hAnsiTheme="minorHAnsi"/>
          <w:sz w:val="22"/>
          <w:szCs w:val="22"/>
        </w:rPr>
        <w:t>99.</w:t>
      </w:r>
    </w:p>
    <w:p w:rsidR="004F6126" w:rsidRPr="009B7724" w:rsidRDefault="004F6126" w:rsidP="00F16F80">
      <w:pPr>
        <w:pStyle w:val="Bibliography"/>
        <w:rPr>
          <w:rFonts w:asciiTheme="minorHAnsi" w:hAnsiTheme="minorHAnsi"/>
          <w:sz w:val="22"/>
          <w:szCs w:val="22"/>
          <w:lang w:val="en-US"/>
        </w:rPr>
      </w:pPr>
      <w:r w:rsidRPr="009B7724">
        <w:rPr>
          <w:rFonts w:asciiTheme="minorHAnsi" w:hAnsiTheme="minorHAnsi"/>
          <w:sz w:val="22"/>
          <w:szCs w:val="22"/>
        </w:rPr>
        <w:t xml:space="preserve">Dickens, Charles. </w:t>
      </w:r>
      <w:r w:rsidRPr="009B7724">
        <w:rPr>
          <w:rFonts w:asciiTheme="minorHAnsi" w:hAnsiTheme="minorHAnsi"/>
          <w:i/>
          <w:sz w:val="22"/>
          <w:szCs w:val="22"/>
        </w:rPr>
        <w:t>The Letters of Charles Dickens: The Pilgrim Edition</w:t>
      </w:r>
      <w:r w:rsidRPr="009B7724">
        <w:rPr>
          <w:rFonts w:asciiTheme="minorHAnsi" w:hAnsiTheme="minorHAnsi"/>
          <w:sz w:val="22"/>
          <w:szCs w:val="22"/>
        </w:rPr>
        <w:t xml:space="preserve">. </w:t>
      </w:r>
      <w:proofErr w:type="gramStart"/>
      <w:r w:rsidRPr="009B7724">
        <w:rPr>
          <w:rFonts w:asciiTheme="minorHAnsi" w:hAnsiTheme="minorHAnsi"/>
          <w:sz w:val="22"/>
          <w:szCs w:val="22"/>
        </w:rPr>
        <w:t xml:space="preserve">General eds. Madeline House, Graham Storey, Katherine </w:t>
      </w:r>
      <w:proofErr w:type="spellStart"/>
      <w:r w:rsidRPr="009B7724">
        <w:rPr>
          <w:rFonts w:asciiTheme="minorHAnsi" w:hAnsiTheme="minorHAnsi"/>
          <w:sz w:val="22"/>
          <w:szCs w:val="22"/>
        </w:rPr>
        <w:t>Tillotson</w:t>
      </w:r>
      <w:proofErr w:type="spellEnd"/>
      <w:r w:rsidRPr="009B7724">
        <w:rPr>
          <w:rFonts w:asciiTheme="minorHAnsi" w:hAnsiTheme="minorHAnsi"/>
          <w:sz w:val="22"/>
          <w:szCs w:val="22"/>
        </w:rPr>
        <w:t>.</w:t>
      </w:r>
      <w:proofErr w:type="gramEnd"/>
      <w:r w:rsidRPr="009B7724">
        <w:rPr>
          <w:rFonts w:asciiTheme="minorHAnsi" w:hAnsiTheme="minorHAnsi"/>
          <w:sz w:val="22"/>
          <w:szCs w:val="22"/>
        </w:rPr>
        <w:t xml:space="preserve"> 12 vols. Oxford: Clarendon P, 1965-2002.</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lang w:val="en-US"/>
        </w:rPr>
        <w:t xml:space="preserve">Dickens, Charles. </w:t>
      </w:r>
      <w:proofErr w:type="gramStart"/>
      <w:r w:rsidRPr="009B7724">
        <w:rPr>
          <w:rFonts w:asciiTheme="minorHAnsi" w:hAnsiTheme="minorHAnsi"/>
          <w:i/>
          <w:sz w:val="22"/>
          <w:szCs w:val="22"/>
        </w:rPr>
        <w:t>Pictures from Italy</w:t>
      </w:r>
      <w:r w:rsidRPr="009B7724">
        <w:rPr>
          <w:rFonts w:asciiTheme="minorHAnsi" w:hAnsiTheme="minorHAnsi"/>
          <w:sz w:val="22"/>
          <w:szCs w:val="22"/>
        </w:rPr>
        <w:t>.</w:t>
      </w:r>
      <w:proofErr w:type="gramEnd"/>
      <w:r w:rsidRPr="009B7724">
        <w:rPr>
          <w:rFonts w:asciiTheme="minorHAnsi" w:hAnsiTheme="minorHAnsi"/>
          <w:sz w:val="22"/>
          <w:szCs w:val="22"/>
        </w:rPr>
        <w:t xml:space="preserve"> </w:t>
      </w:r>
      <w:proofErr w:type="gramStart"/>
      <w:r w:rsidRPr="009B7724">
        <w:rPr>
          <w:rFonts w:asciiTheme="minorHAnsi" w:hAnsiTheme="minorHAnsi"/>
          <w:sz w:val="22"/>
          <w:szCs w:val="22"/>
        </w:rPr>
        <w:t>Ed. Kate Flint.</w:t>
      </w:r>
      <w:proofErr w:type="gramEnd"/>
      <w:r w:rsidRPr="009B7724">
        <w:rPr>
          <w:rFonts w:asciiTheme="minorHAnsi" w:hAnsiTheme="minorHAnsi"/>
          <w:sz w:val="22"/>
          <w:szCs w:val="22"/>
        </w:rPr>
        <w:t xml:space="preserve"> </w:t>
      </w:r>
      <w:proofErr w:type="spellStart"/>
      <w:r w:rsidRPr="009B7724">
        <w:rPr>
          <w:rFonts w:asciiTheme="minorHAnsi" w:hAnsiTheme="minorHAnsi"/>
          <w:sz w:val="22"/>
          <w:szCs w:val="22"/>
        </w:rPr>
        <w:t>Harmondsworth</w:t>
      </w:r>
      <w:proofErr w:type="spellEnd"/>
      <w:r w:rsidRPr="009B7724">
        <w:rPr>
          <w:rFonts w:asciiTheme="minorHAnsi" w:hAnsiTheme="minorHAnsi"/>
          <w:sz w:val="22"/>
          <w:szCs w:val="22"/>
        </w:rPr>
        <w:t>: Penguin, 1998.</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lang w:val="en-US"/>
        </w:rPr>
        <w:t xml:space="preserve">Dickens, Charles. </w:t>
      </w:r>
      <w:r w:rsidR="00E52DDA">
        <w:rPr>
          <w:rFonts w:asciiTheme="minorHAnsi" w:hAnsiTheme="minorHAnsi"/>
          <w:sz w:val="22"/>
          <w:szCs w:val="22"/>
        </w:rPr>
        <w:t>‘</w:t>
      </w:r>
      <w:r w:rsidRPr="009B7724">
        <w:rPr>
          <w:rFonts w:asciiTheme="minorHAnsi" w:hAnsiTheme="minorHAnsi"/>
          <w:sz w:val="22"/>
          <w:szCs w:val="22"/>
        </w:rPr>
        <w:t>Report of the Commissioners Appointed to Inquire into the Condition of the Persons Variously Engag</w:t>
      </w:r>
      <w:r w:rsidR="00E52DDA">
        <w:rPr>
          <w:rFonts w:asciiTheme="minorHAnsi" w:hAnsiTheme="minorHAnsi"/>
          <w:sz w:val="22"/>
          <w:szCs w:val="22"/>
        </w:rPr>
        <w:t>ed in the University of Oxford.’</w:t>
      </w:r>
      <w:r w:rsidRPr="009B7724">
        <w:rPr>
          <w:rFonts w:asciiTheme="minorHAnsi" w:hAnsiTheme="minorHAnsi"/>
          <w:sz w:val="22"/>
          <w:szCs w:val="22"/>
        </w:rPr>
        <w:t xml:space="preserve"> </w:t>
      </w:r>
      <w:r w:rsidRPr="009B7724">
        <w:rPr>
          <w:rFonts w:asciiTheme="minorHAnsi" w:hAnsiTheme="minorHAnsi"/>
          <w:i/>
          <w:sz w:val="22"/>
          <w:szCs w:val="22"/>
        </w:rPr>
        <w:t>Examiner</w:t>
      </w:r>
      <w:r w:rsidRPr="009B7724">
        <w:rPr>
          <w:rFonts w:asciiTheme="minorHAnsi" w:hAnsiTheme="minorHAnsi"/>
          <w:sz w:val="22"/>
          <w:szCs w:val="22"/>
        </w:rPr>
        <w:t xml:space="preserve"> (3 June 1843). </w:t>
      </w:r>
      <w:proofErr w:type="gramStart"/>
      <w:r w:rsidRPr="009B7724">
        <w:rPr>
          <w:rFonts w:asciiTheme="minorHAnsi" w:hAnsiTheme="minorHAnsi"/>
          <w:i/>
          <w:sz w:val="22"/>
          <w:szCs w:val="22"/>
          <w:lang w:val="en-US"/>
        </w:rPr>
        <w:t>The Dent Uniform Edition of Dickens’ Journalism.</w:t>
      </w:r>
      <w:proofErr w:type="gramEnd"/>
      <w:r w:rsidRPr="009B7724">
        <w:rPr>
          <w:rFonts w:asciiTheme="minorHAnsi" w:hAnsiTheme="minorHAnsi"/>
          <w:i/>
          <w:sz w:val="22"/>
          <w:szCs w:val="22"/>
          <w:lang w:val="en-US"/>
        </w:rPr>
        <w:t xml:space="preserve"> </w:t>
      </w:r>
      <w:proofErr w:type="gramStart"/>
      <w:r w:rsidRPr="009B7724">
        <w:rPr>
          <w:rFonts w:asciiTheme="minorHAnsi" w:hAnsiTheme="minorHAnsi"/>
          <w:sz w:val="22"/>
          <w:szCs w:val="22"/>
          <w:lang w:val="en-US"/>
        </w:rPr>
        <w:t>Ed. Michael Slater and John M. L. Drew.</w:t>
      </w:r>
      <w:proofErr w:type="gramEnd"/>
      <w:r w:rsidRPr="009B7724">
        <w:rPr>
          <w:rFonts w:asciiTheme="minorHAnsi" w:hAnsiTheme="minorHAnsi"/>
          <w:sz w:val="22"/>
          <w:szCs w:val="22"/>
          <w:lang w:val="en-US"/>
        </w:rPr>
        <w:t xml:space="preserve"> 4 vols. London: Dent, 1994-2000.</w:t>
      </w:r>
      <w:r w:rsidRPr="009B7724">
        <w:rPr>
          <w:rFonts w:asciiTheme="minorHAnsi" w:hAnsiTheme="minorHAnsi"/>
          <w:sz w:val="22"/>
          <w:szCs w:val="22"/>
        </w:rPr>
        <w:t xml:space="preserve"> 2:59-63.</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rPr>
        <w:t xml:space="preserve">Eaton, Charlotte [née </w:t>
      </w:r>
      <w:proofErr w:type="spellStart"/>
      <w:r w:rsidRPr="009B7724">
        <w:rPr>
          <w:rFonts w:asciiTheme="minorHAnsi" w:hAnsiTheme="minorHAnsi"/>
          <w:sz w:val="22"/>
          <w:szCs w:val="22"/>
        </w:rPr>
        <w:t>Waldie</w:t>
      </w:r>
      <w:proofErr w:type="spellEnd"/>
      <w:r w:rsidRPr="009B7724">
        <w:rPr>
          <w:rFonts w:asciiTheme="minorHAnsi" w:hAnsiTheme="minorHAnsi"/>
          <w:sz w:val="22"/>
          <w:szCs w:val="22"/>
        </w:rPr>
        <w:t xml:space="preserve">]. </w:t>
      </w:r>
      <w:r w:rsidRPr="009B7724">
        <w:rPr>
          <w:rFonts w:asciiTheme="minorHAnsi" w:hAnsiTheme="minorHAnsi"/>
          <w:i/>
          <w:sz w:val="22"/>
          <w:szCs w:val="22"/>
        </w:rPr>
        <w:t>Rome in the Nineteenth Century</w:t>
      </w:r>
      <w:r w:rsidRPr="009B7724">
        <w:rPr>
          <w:rFonts w:asciiTheme="minorHAnsi" w:hAnsiTheme="minorHAnsi"/>
          <w:sz w:val="22"/>
          <w:szCs w:val="22"/>
        </w:rPr>
        <w:t>. 3 vols. Edinburgh: Archibald Constable, 1820.</w:t>
      </w:r>
    </w:p>
    <w:p w:rsidR="004F6126" w:rsidRPr="009B7724" w:rsidRDefault="00E52DDA" w:rsidP="00F16F80">
      <w:pPr>
        <w:pStyle w:val="Bibliography"/>
        <w:rPr>
          <w:rFonts w:asciiTheme="minorHAnsi" w:hAnsiTheme="minorHAnsi"/>
          <w:sz w:val="22"/>
          <w:szCs w:val="22"/>
        </w:rPr>
      </w:pPr>
      <w:r>
        <w:rPr>
          <w:rFonts w:asciiTheme="minorHAnsi" w:hAnsiTheme="minorHAnsi"/>
          <w:sz w:val="22"/>
          <w:szCs w:val="22"/>
        </w:rPr>
        <w:t>Harrison, Frederic. ‘Rome Revisited.’</w:t>
      </w:r>
      <w:r w:rsidR="004F6126" w:rsidRPr="009B7724">
        <w:rPr>
          <w:rFonts w:asciiTheme="minorHAnsi" w:hAnsiTheme="minorHAnsi"/>
          <w:sz w:val="22"/>
          <w:szCs w:val="22"/>
        </w:rPr>
        <w:t xml:space="preserve"> </w:t>
      </w:r>
      <w:r w:rsidR="004F6126" w:rsidRPr="009B7724">
        <w:rPr>
          <w:rFonts w:asciiTheme="minorHAnsi" w:hAnsiTheme="minorHAnsi"/>
          <w:i/>
          <w:sz w:val="22"/>
          <w:szCs w:val="22"/>
        </w:rPr>
        <w:t xml:space="preserve">Fortnightly Review </w:t>
      </w:r>
      <w:r w:rsidR="004F6126" w:rsidRPr="009B7724">
        <w:rPr>
          <w:rFonts w:asciiTheme="minorHAnsi" w:hAnsiTheme="minorHAnsi"/>
          <w:sz w:val="22"/>
          <w:szCs w:val="22"/>
        </w:rPr>
        <w:t xml:space="preserve">317 </w:t>
      </w:r>
      <w:proofErr w:type="spellStart"/>
      <w:r w:rsidR="004F6126" w:rsidRPr="009B7724">
        <w:rPr>
          <w:rFonts w:asciiTheme="minorHAnsi" w:hAnsiTheme="minorHAnsi"/>
          <w:sz w:val="22"/>
          <w:szCs w:val="22"/>
        </w:rPr>
        <w:t>n.s</w:t>
      </w:r>
      <w:proofErr w:type="spellEnd"/>
      <w:r w:rsidR="004F6126" w:rsidRPr="009B7724">
        <w:rPr>
          <w:rFonts w:asciiTheme="minorHAnsi" w:hAnsiTheme="minorHAnsi"/>
          <w:sz w:val="22"/>
          <w:szCs w:val="22"/>
        </w:rPr>
        <w:t>. (1893): 702-</w:t>
      </w:r>
      <w:r>
        <w:rPr>
          <w:rFonts w:asciiTheme="minorHAnsi" w:hAnsiTheme="minorHAnsi"/>
          <w:sz w:val="22"/>
          <w:szCs w:val="22"/>
        </w:rPr>
        <w:t>7</w:t>
      </w:r>
      <w:r w:rsidR="004F6126" w:rsidRPr="009B7724">
        <w:rPr>
          <w:rFonts w:asciiTheme="minorHAnsi" w:hAnsiTheme="minorHAnsi"/>
          <w:sz w:val="22"/>
          <w:szCs w:val="22"/>
        </w:rPr>
        <w:t>21.</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rPr>
        <w:t xml:space="preserve">Jameson, Anna. </w:t>
      </w:r>
      <w:proofErr w:type="gramStart"/>
      <w:r w:rsidRPr="009B7724">
        <w:rPr>
          <w:rFonts w:asciiTheme="minorHAnsi" w:hAnsiTheme="minorHAnsi"/>
          <w:i/>
          <w:sz w:val="22"/>
          <w:szCs w:val="22"/>
        </w:rPr>
        <w:t xml:space="preserve">Diary of an </w:t>
      </w:r>
      <w:proofErr w:type="spellStart"/>
      <w:r w:rsidRPr="009B7724">
        <w:rPr>
          <w:rFonts w:asciiTheme="minorHAnsi" w:hAnsiTheme="minorHAnsi"/>
          <w:i/>
          <w:sz w:val="22"/>
          <w:szCs w:val="22"/>
        </w:rPr>
        <w:t>Ennuyée</w:t>
      </w:r>
      <w:proofErr w:type="spellEnd"/>
      <w:r w:rsidRPr="009B7724">
        <w:rPr>
          <w:rFonts w:asciiTheme="minorHAnsi" w:hAnsiTheme="minorHAnsi"/>
          <w:sz w:val="22"/>
          <w:szCs w:val="22"/>
        </w:rPr>
        <w:t>.</w:t>
      </w:r>
      <w:proofErr w:type="gramEnd"/>
      <w:r w:rsidRPr="009B7724">
        <w:rPr>
          <w:rFonts w:asciiTheme="minorHAnsi" w:hAnsiTheme="minorHAnsi"/>
          <w:sz w:val="22"/>
          <w:szCs w:val="22"/>
        </w:rPr>
        <w:t xml:space="preserve"> London: Henry Colburn, 1826. </w:t>
      </w:r>
    </w:p>
    <w:p w:rsidR="004F6126" w:rsidRPr="000E2F32" w:rsidRDefault="004F6126" w:rsidP="00F16F80">
      <w:pPr>
        <w:pStyle w:val="Bibliography"/>
        <w:rPr>
          <w:rFonts w:asciiTheme="minorHAnsi" w:hAnsiTheme="minorHAnsi"/>
          <w:bCs/>
          <w:sz w:val="22"/>
          <w:szCs w:val="22"/>
        </w:rPr>
      </w:pPr>
      <w:proofErr w:type="spellStart"/>
      <w:r w:rsidRPr="000E2F32">
        <w:rPr>
          <w:rFonts w:asciiTheme="minorHAnsi" w:hAnsiTheme="minorHAnsi"/>
          <w:bCs/>
          <w:sz w:val="22"/>
          <w:szCs w:val="22"/>
        </w:rPr>
        <w:t>Jarves</w:t>
      </w:r>
      <w:proofErr w:type="spellEnd"/>
      <w:r w:rsidRPr="000E2F32">
        <w:rPr>
          <w:rFonts w:asciiTheme="minorHAnsi" w:hAnsiTheme="minorHAnsi"/>
          <w:bCs/>
          <w:sz w:val="22"/>
          <w:szCs w:val="22"/>
        </w:rPr>
        <w:t xml:space="preserve">, James Jackson. </w:t>
      </w:r>
      <w:proofErr w:type="gramStart"/>
      <w:r w:rsidRPr="000E2F32">
        <w:rPr>
          <w:rFonts w:asciiTheme="minorHAnsi" w:hAnsiTheme="minorHAnsi"/>
          <w:bCs/>
          <w:i/>
          <w:sz w:val="22"/>
          <w:szCs w:val="22"/>
        </w:rPr>
        <w:t>Italian Sights and Papal Principles Seen through American Spectacles</w:t>
      </w:r>
      <w:r>
        <w:rPr>
          <w:rFonts w:asciiTheme="minorHAnsi" w:hAnsiTheme="minorHAnsi"/>
          <w:bCs/>
          <w:sz w:val="22"/>
          <w:szCs w:val="22"/>
        </w:rPr>
        <w:t>.</w:t>
      </w:r>
      <w:proofErr w:type="gramEnd"/>
      <w:r>
        <w:rPr>
          <w:rFonts w:asciiTheme="minorHAnsi" w:hAnsiTheme="minorHAnsi"/>
          <w:bCs/>
          <w:sz w:val="22"/>
          <w:szCs w:val="22"/>
        </w:rPr>
        <w:t xml:space="preserve"> </w:t>
      </w:r>
      <w:r w:rsidRPr="000E2F32">
        <w:rPr>
          <w:rFonts w:asciiTheme="minorHAnsi" w:hAnsiTheme="minorHAnsi"/>
          <w:bCs/>
          <w:sz w:val="22"/>
          <w:szCs w:val="22"/>
        </w:rPr>
        <w:t>New</w:t>
      </w:r>
      <w:r>
        <w:rPr>
          <w:rFonts w:asciiTheme="minorHAnsi" w:hAnsiTheme="minorHAnsi"/>
          <w:bCs/>
          <w:sz w:val="22"/>
          <w:szCs w:val="22"/>
        </w:rPr>
        <w:t xml:space="preserve"> York: Harper &amp; Brothers, 1856.</w:t>
      </w:r>
      <w:r w:rsidRPr="000E2F32">
        <w:rPr>
          <w:rFonts w:asciiTheme="minorHAnsi" w:hAnsiTheme="minorHAnsi"/>
          <w:bCs/>
          <w:sz w:val="22"/>
          <w:szCs w:val="22"/>
        </w:rPr>
        <w:t xml:space="preserve"> </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rPr>
        <w:t xml:space="preserve">Jones, Frederick L., ed., </w:t>
      </w:r>
      <w:r w:rsidRPr="009B7724">
        <w:rPr>
          <w:rFonts w:asciiTheme="minorHAnsi" w:hAnsiTheme="minorHAnsi"/>
          <w:i/>
          <w:sz w:val="22"/>
          <w:szCs w:val="22"/>
        </w:rPr>
        <w:t xml:space="preserve">Letters of Percy </w:t>
      </w:r>
      <w:proofErr w:type="spellStart"/>
      <w:r w:rsidRPr="009B7724">
        <w:rPr>
          <w:rFonts w:asciiTheme="minorHAnsi" w:hAnsiTheme="minorHAnsi"/>
          <w:i/>
          <w:sz w:val="22"/>
          <w:szCs w:val="22"/>
        </w:rPr>
        <w:t>Bysshe</w:t>
      </w:r>
      <w:proofErr w:type="spellEnd"/>
      <w:r w:rsidRPr="009B7724">
        <w:rPr>
          <w:rFonts w:asciiTheme="minorHAnsi" w:hAnsiTheme="minorHAnsi"/>
          <w:i/>
          <w:sz w:val="22"/>
          <w:szCs w:val="22"/>
        </w:rPr>
        <w:t xml:space="preserve"> Shelley</w:t>
      </w:r>
      <w:r w:rsidRPr="009B7724">
        <w:rPr>
          <w:rFonts w:asciiTheme="minorHAnsi" w:hAnsiTheme="minorHAnsi"/>
          <w:sz w:val="22"/>
          <w:szCs w:val="22"/>
        </w:rPr>
        <w:t xml:space="preserve">, 2 vols. Oxford: Clarendon Press, 1964. </w:t>
      </w:r>
    </w:p>
    <w:p w:rsidR="004F6126" w:rsidRPr="009B7724" w:rsidRDefault="00E52DDA" w:rsidP="00F16F80">
      <w:pPr>
        <w:pStyle w:val="Bibliography"/>
        <w:rPr>
          <w:rFonts w:asciiTheme="minorHAnsi" w:hAnsiTheme="minorHAnsi"/>
          <w:sz w:val="22"/>
          <w:szCs w:val="22"/>
        </w:rPr>
      </w:pPr>
      <w:proofErr w:type="spellStart"/>
      <w:r>
        <w:rPr>
          <w:rFonts w:asciiTheme="minorHAnsi" w:hAnsiTheme="minorHAnsi"/>
          <w:sz w:val="22"/>
          <w:szCs w:val="22"/>
        </w:rPr>
        <w:t>Hollington</w:t>
      </w:r>
      <w:proofErr w:type="spellEnd"/>
      <w:r>
        <w:rPr>
          <w:rFonts w:asciiTheme="minorHAnsi" w:hAnsiTheme="minorHAnsi"/>
          <w:sz w:val="22"/>
          <w:szCs w:val="22"/>
        </w:rPr>
        <w:t xml:space="preserve">, Michael. </w:t>
      </w:r>
      <w:proofErr w:type="gramStart"/>
      <w:r>
        <w:rPr>
          <w:rFonts w:asciiTheme="minorHAnsi" w:hAnsiTheme="minorHAnsi"/>
          <w:sz w:val="22"/>
          <w:szCs w:val="22"/>
        </w:rPr>
        <w:t>‘Dickens and Italy.’</w:t>
      </w:r>
      <w:proofErr w:type="gramEnd"/>
      <w:r w:rsidR="004F6126" w:rsidRPr="009B7724">
        <w:rPr>
          <w:rFonts w:asciiTheme="minorHAnsi" w:hAnsiTheme="minorHAnsi"/>
          <w:sz w:val="22"/>
          <w:szCs w:val="22"/>
        </w:rPr>
        <w:t xml:space="preserve"> </w:t>
      </w:r>
      <w:r w:rsidR="004F6126" w:rsidRPr="009B7724">
        <w:rPr>
          <w:rFonts w:asciiTheme="minorHAnsi" w:hAnsiTheme="minorHAnsi"/>
          <w:i/>
          <w:sz w:val="22"/>
          <w:szCs w:val="22"/>
        </w:rPr>
        <w:t>Journal of Anglo-Italian Studies</w:t>
      </w:r>
      <w:r w:rsidR="004F6126" w:rsidRPr="009B7724">
        <w:rPr>
          <w:rFonts w:asciiTheme="minorHAnsi" w:hAnsiTheme="minorHAnsi"/>
          <w:sz w:val="22"/>
          <w:szCs w:val="22"/>
        </w:rPr>
        <w:t xml:space="preserve"> 1 (1991): 126-</w:t>
      </w:r>
      <w:r>
        <w:rPr>
          <w:rFonts w:asciiTheme="minorHAnsi" w:hAnsiTheme="minorHAnsi"/>
          <w:sz w:val="22"/>
          <w:szCs w:val="22"/>
        </w:rPr>
        <w:t>1</w:t>
      </w:r>
      <w:r w:rsidR="004F6126" w:rsidRPr="009B7724">
        <w:rPr>
          <w:rFonts w:asciiTheme="minorHAnsi" w:hAnsiTheme="minorHAnsi"/>
          <w:sz w:val="22"/>
          <w:szCs w:val="22"/>
        </w:rPr>
        <w:t xml:space="preserve">36. </w:t>
      </w:r>
    </w:p>
    <w:p w:rsidR="004F6126" w:rsidRPr="009B7724" w:rsidRDefault="004F6126" w:rsidP="00F16F80">
      <w:pPr>
        <w:pStyle w:val="Bibliography"/>
        <w:rPr>
          <w:rFonts w:asciiTheme="minorHAnsi" w:hAnsiTheme="minorHAnsi"/>
          <w:sz w:val="22"/>
          <w:szCs w:val="22"/>
          <w:lang w:val="en-US"/>
        </w:rPr>
      </w:pPr>
      <w:proofErr w:type="spellStart"/>
      <w:r w:rsidRPr="009B7724">
        <w:rPr>
          <w:rFonts w:asciiTheme="minorHAnsi" w:hAnsiTheme="minorHAnsi"/>
          <w:sz w:val="22"/>
          <w:szCs w:val="22"/>
          <w:lang w:val="en-US"/>
        </w:rPr>
        <w:t>MacCannell</w:t>
      </w:r>
      <w:proofErr w:type="spellEnd"/>
      <w:r w:rsidRPr="009B7724">
        <w:rPr>
          <w:rFonts w:asciiTheme="minorHAnsi" w:hAnsiTheme="minorHAnsi"/>
          <w:sz w:val="22"/>
          <w:szCs w:val="22"/>
          <w:lang w:val="en-US"/>
        </w:rPr>
        <w:t xml:space="preserve">, Dean. </w:t>
      </w:r>
      <w:r w:rsidRPr="009B7724">
        <w:rPr>
          <w:rFonts w:asciiTheme="minorHAnsi" w:hAnsiTheme="minorHAnsi"/>
          <w:i/>
          <w:sz w:val="22"/>
          <w:szCs w:val="22"/>
          <w:lang w:val="en-US"/>
        </w:rPr>
        <w:t>The Tourist: A New Theory of the Leisure Class</w:t>
      </w:r>
      <w:r w:rsidRPr="009B7724">
        <w:rPr>
          <w:rFonts w:asciiTheme="minorHAnsi" w:hAnsiTheme="minorHAnsi"/>
          <w:sz w:val="22"/>
          <w:szCs w:val="22"/>
          <w:lang w:val="en-US"/>
        </w:rPr>
        <w:t>. 2</w:t>
      </w:r>
      <w:r w:rsidRPr="009B7724">
        <w:rPr>
          <w:rFonts w:asciiTheme="minorHAnsi" w:hAnsiTheme="minorHAnsi"/>
          <w:sz w:val="22"/>
          <w:szCs w:val="22"/>
          <w:vertAlign w:val="superscript"/>
          <w:lang w:val="en-US"/>
        </w:rPr>
        <w:t>nd</w:t>
      </w:r>
      <w:r w:rsidRPr="009B7724">
        <w:rPr>
          <w:rFonts w:asciiTheme="minorHAnsi" w:hAnsiTheme="minorHAnsi"/>
          <w:sz w:val="22"/>
          <w:szCs w:val="22"/>
          <w:lang w:val="en-US"/>
        </w:rPr>
        <w:t xml:space="preserve"> </w:t>
      </w:r>
      <w:proofErr w:type="gramStart"/>
      <w:r w:rsidRPr="009B7724">
        <w:rPr>
          <w:rFonts w:asciiTheme="minorHAnsi" w:hAnsiTheme="minorHAnsi"/>
          <w:sz w:val="22"/>
          <w:szCs w:val="22"/>
          <w:lang w:val="en-US"/>
        </w:rPr>
        <w:t>ed</w:t>
      </w:r>
      <w:proofErr w:type="gramEnd"/>
      <w:r w:rsidRPr="009B7724">
        <w:rPr>
          <w:rFonts w:asciiTheme="minorHAnsi" w:hAnsiTheme="minorHAnsi"/>
          <w:sz w:val="22"/>
          <w:szCs w:val="22"/>
          <w:lang w:val="en-US"/>
        </w:rPr>
        <w:t xml:space="preserve">. New York: </w:t>
      </w:r>
      <w:proofErr w:type="spellStart"/>
      <w:r w:rsidRPr="009B7724">
        <w:rPr>
          <w:rFonts w:asciiTheme="minorHAnsi" w:hAnsiTheme="minorHAnsi"/>
          <w:sz w:val="22"/>
          <w:szCs w:val="22"/>
          <w:lang w:val="en-US"/>
        </w:rPr>
        <w:t>Schocken</w:t>
      </w:r>
      <w:proofErr w:type="spellEnd"/>
      <w:r w:rsidRPr="009B7724">
        <w:rPr>
          <w:rFonts w:asciiTheme="minorHAnsi" w:hAnsiTheme="minorHAnsi"/>
          <w:sz w:val="22"/>
          <w:szCs w:val="22"/>
          <w:lang w:val="en-US"/>
        </w:rPr>
        <w:t xml:space="preserve"> Books, 1989.</w:t>
      </w:r>
    </w:p>
    <w:p w:rsidR="004F6126" w:rsidRPr="009B7724" w:rsidRDefault="00E52DDA" w:rsidP="00F16F80">
      <w:pPr>
        <w:pStyle w:val="Bibliography"/>
        <w:rPr>
          <w:rFonts w:asciiTheme="minorHAnsi" w:hAnsiTheme="minorHAnsi"/>
          <w:sz w:val="22"/>
          <w:szCs w:val="22"/>
          <w:lang w:val="en-US"/>
        </w:rPr>
      </w:pPr>
      <w:r>
        <w:rPr>
          <w:rFonts w:asciiTheme="minorHAnsi" w:hAnsiTheme="minorHAnsi"/>
          <w:sz w:val="22"/>
          <w:szCs w:val="22"/>
          <w:lang w:val="en-US"/>
        </w:rPr>
        <w:t xml:space="preserve">Marsh, Joss. </w:t>
      </w:r>
      <w:proofErr w:type="gramStart"/>
      <w:r>
        <w:rPr>
          <w:rFonts w:asciiTheme="minorHAnsi" w:hAnsiTheme="minorHAnsi"/>
          <w:sz w:val="22"/>
          <w:szCs w:val="22"/>
          <w:lang w:val="en-US"/>
        </w:rPr>
        <w:t>‘</w:t>
      </w:r>
      <w:r w:rsidR="004F6126">
        <w:rPr>
          <w:rFonts w:asciiTheme="minorHAnsi" w:hAnsiTheme="minorHAnsi"/>
          <w:sz w:val="22"/>
          <w:szCs w:val="22"/>
          <w:lang w:val="en-US"/>
        </w:rPr>
        <w:t>Spectacle</w:t>
      </w:r>
      <w:r w:rsidR="004F6126" w:rsidRPr="009B7724">
        <w:rPr>
          <w:rFonts w:asciiTheme="minorHAnsi" w:hAnsiTheme="minorHAnsi"/>
          <w:sz w:val="22"/>
          <w:szCs w:val="22"/>
          <w:lang w:val="en-US"/>
        </w:rPr>
        <w:t>.</w:t>
      </w:r>
      <w:r>
        <w:rPr>
          <w:rFonts w:asciiTheme="minorHAnsi" w:hAnsiTheme="minorHAnsi"/>
          <w:sz w:val="22"/>
          <w:szCs w:val="22"/>
          <w:lang w:val="en-US"/>
        </w:rPr>
        <w:t>’</w:t>
      </w:r>
      <w:proofErr w:type="gramEnd"/>
      <w:r w:rsidR="004F6126" w:rsidRPr="009B7724">
        <w:rPr>
          <w:rFonts w:asciiTheme="minorHAnsi" w:hAnsiTheme="minorHAnsi"/>
          <w:sz w:val="22"/>
          <w:szCs w:val="22"/>
          <w:lang w:val="en-US"/>
        </w:rPr>
        <w:t xml:space="preserve"> </w:t>
      </w:r>
      <w:proofErr w:type="gramStart"/>
      <w:r w:rsidR="004F6126" w:rsidRPr="009B7724">
        <w:rPr>
          <w:rFonts w:asciiTheme="minorHAnsi" w:hAnsiTheme="minorHAnsi"/>
          <w:i/>
          <w:sz w:val="22"/>
          <w:szCs w:val="22"/>
          <w:lang w:val="en-US"/>
        </w:rPr>
        <w:t>A Companion to Victorian Literature and Culture</w:t>
      </w:r>
      <w:r w:rsidR="004F6126" w:rsidRPr="009B7724">
        <w:rPr>
          <w:rFonts w:asciiTheme="minorHAnsi" w:hAnsiTheme="minorHAnsi"/>
          <w:sz w:val="22"/>
          <w:szCs w:val="22"/>
          <w:lang w:val="en-US"/>
        </w:rPr>
        <w:t>.</w:t>
      </w:r>
      <w:proofErr w:type="gramEnd"/>
      <w:r w:rsidR="004F6126" w:rsidRPr="009B7724">
        <w:rPr>
          <w:rFonts w:asciiTheme="minorHAnsi" w:hAnsiTheme="minorHAnsi"/>
          <w:sz w:val="22"/>
          <w:szCs w:val="22"/>
          <w:lang w:val="en-US"/>
        </w:rPr>
        <w:t xml:space="preserve"> </w:t>
      </w:r>
      <w:proofErr w:type="gramStart"/>
      <w:r w:rsidR="004F6126" w:rsidRPr="009B7724">
        <w:rPr>
          <w:rFonts w:asciiTheme="minorHAnsi" w:hAnsiTheme="minorHAnsi"/>
          <w:sz w:val="22"/>
          <w:szCs w:val="22"/>
          <w:lang w:val="en-US"/>
        </w:rPr>
        <w:t>Ed. Herbert F. Tucker.</w:t>
      </w:r>
      <w:proofErr w:type="gramEnd"/>
      <w:r w:rsidR="004F6126" w:rsidRPr="009B7724">
        <w:rPr>
          <w:rFonts w:asciiTheme="minorHAnsi" w:hAnsiTheme="minorHAnsi"/>
          <w:sz w:val="22"/>
          <w:szCs w:val="22"/>
          <w:lang w:val="en-US"/>
        </w:rPr>
        <w:t xml:space="preserve"> Oxford: Blackwell, 1999. 276-288.</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rPr>
        <w:t xml:space="preserve">Montesquieu, Charles-Louis de </w:t>
      </w:r>
      <w:proofErr w:type="spellStart"/>
      <w:r w:rsidRPr="009B7724">
        <w:rPr>
          <w:rFonts w:asciiTheme="minorHAnsi" w:hAnsiTheme="minorHAnsi"/>
          <w:sz w:val="22"/>
          <w:szCs w:val="22"/>
        </w:rPr>
        <w:t>Secondat</w:t>
      </w:r>
      <w:proofErr w:type="spellEnd"/>
      <w:r w:rsidRPr="009B7724">
        <w:rPr>
          <w:rFonts w:asciiTheme="minorHAnsi" w:hAnsiTheme="minorHAnsi"/>
          <w:sz w:val="22"/>
          <w:szCs w:val="22"/>
        </w:rPr>
        <w:t xml:space="preserve">, Baron de. </w:t>
      </w:r>
      <w:r w:rsidRPr="009B7724">
        <w:rPr>
          <w:rFonts w:asciiTheme="minorHAnsi" w:hAnsiTheme="minorHAnsi"/>
          <w:i/>
          <w:sz w:val="22"/>
          <w:szCs w:val="22"/>
        </w:rPr>
        <w:t xml:space="preserve">De </w:t>
      </w:r>
      <w:proofErr w:type="spellStart"/>
      <w:r w:rsidRPr="009B7724">
        <w:rPr>
          <w:rFonts w:asciiTheme="minorHAnsi" w:hAnsiTheme="minorHAnsi"/>
          <w:i/>
          <w:sz w:val="22"/>
          <w:szCs w:val="22"/>
        </w:rPr>
        <w:t>l’Esprit</w:t>
      </w:r>
      <w:proofErr w:type="spellEnd"/>
      <w:r w:rsidRPr="009B7724">
        <w:rPr>
          <w:rFonts w:asciiTheme="minorHAnsi" w:hAnsiTheme="minorHAnsi"/>
          <w:i/>
          <w:sz w:val="22"/>
          <w:szCs w:val="22"/>
        </w:rPr>
        <w:t xml:space="preserve"> des </w:t>
      </w:r>
      <w:proofErr w:type="spellStart"/>
      <w:proofErr w:type="gramStart"/>
      <w:r w:rsidRPr="009B7724">
        <w:rPr>
          <w:rFonts w:asciiTheme="minorHAnsi" w:hAnsiTheme="minorHAnsi"/>
          <w:i/>
          <w:sz w:val="22"/>
          <w:szCs w:val="22"/>
        </w:rPr>
        <w:t>lois</w:t>
      </w:r>
      <w:proofErr w:type="spellEnd"/>
      <w:proofErr w:type="gramEnd"/>
      <w:r w:rsidRPr="009B7724">
        <w:rPr>
          <w:rFonts w:asciiTheme="minorHAnsi" w:hAnsiTheme="minorHAnsi"/>
          <w:sz w:val="22"/>
          <w:szCs w:val="22"/>
        </w:rPr>
        <w:t xml:space="preserve">. </w:t>
      </w:r>
      <w:proofErr w:type="gramStart"/>
      <w:r w:rsidRPr="009B7724">
        <w:rPr>
          <w:rFonts w:asciiTheme="minorHAnsi" w:hAnsiTheme="minorHAnsi"/>
          <w:sz w:val="22"/>
          <w:szCs w:val="22"/>
        </w:rPr>
        <w:t xml:space="preserve">Ed. Roger </w:t>
      </w:r>
      <w:proofErr w:type="spellStart"/>
      <w:r w:rsidRPr="009B7724">
        <w:rPr>
          <w:rFonts w:asciiTheme="minorHAnsi" w:hAnsiTheme="minorHAnsi"/>
          <w:sz w:val="22"/>
          <w:szCs w:val="22"/>
        </w:rPr>
        <w:t>Caillois</w:t>
      </w:r>
      <w:proofErr w:type="spellEnd"/>
      <w:r w:rsidRPr="009B7724">
        <w:rPr>
          <w:rFonts w:asciiTheme="minorHAnsi" w:hAnsiTheme="minorHAnsi"/>
          <w:sz w:val="22"/>
          <w:szCs w:val="22"/>
        </w:rPr>
        <w:t>.</w:t>
      </w:r>
      <w:proofErr w:type="gramEnd"/>
      <w:r w:rsidRPr="009B7724">
        <w:rPr>
          <w:rFonts w:asciiTheme="minorHAnsi" w:hAnsiTheme="minorHAnsi"/>
          <w:sz w:val="22"/>
          <w:szCs w:val="22"/>
        </w:rPr>
        <w:t xml:space="preserve"> </w:t>
      </w:r>
      <w:proofErr w:type="spellStart"/>
      <w:r w:rsidRPr="009B7724">
        <w:rPr>
          <w:rFonts w:asciiTheme="minorHAnsi" w:hAnsiTheme="minorHAnsi"/>
          <w:i/>
          <w:sz w:val="22"/>
          <w:szCs w:val="22"/>
        </w:rPr>
        <w:t>Œuvres</w:t>
      </w:r>
      <w:proofErr w:type="spellEnd"/>
      <w:r w:rsidRPr="009B7724">
        <w:rPr>
          <w:rFonts w:asciiTheme="minorHAnsi" w:hAnsiTheme="minorHAnsi"/>
          <w:i/>
          <w:sz w:val="22"/>
          <w:szCs w:val="22"/>
        </w:rPr>
        <w:t xml:space="preserve"> completes</w:t>
      </w:r>
      <w:r w:rsidRPr="009B7724">
        <w:rPr>
          <w:rFonts w:asciiTheme="minorHAnsi" w:hAnsiTheme="minorHAnsi"/>
          <w:sz w:val="22"/>
          <w:szCs w:val="22"/>
        </w:rPr>
        <w:t xml:space="preserve">. </w:t>
      </w:r>
      <w:proofErr w:type="gramStart"/>
      <w:r w:rsidRPr="009B7724">
        <w:rPr>
          <w:rFonts w:asciiTheme="minorHAnsi" w:hAnsiTheme="minorHAnsi"/>
          <w:sz w:val="22"/>
          <w:szCs w:val="22"/>
        </w:rPr>
        <w:t>Vol. 2.</w:t>
      </w:r>
      <w:proofErr w:type="gramEnd"/>
      <w:r w:rsidRPr="009B7724">
        <w:rPr>
          <w:rFonts w:asciiTheme="minorHAnsi" w:hAnsiTheme="minorHAnsi"/>
          <w:sz w:val="22"/>
          <w:szCs w:val="22"/>
        </w:rPr>
        <w:t xml:space="preserve"> Paris: </w:t>
      </w:r>
      <w:proofErr w:type="spellStart"/>
      <w:r w:rsidRPr="009B7724">
        <w:rPr>
          <w:rFonts w:asciiTheme="minorHAnsi" w:hAnsiTheme="minorHAnsi"/>
          <w:sz w:val="22"/>
          <w:szCs w:val="22"/>
        </w:rPr>
        <w:t>Gallimard</w:t>
      </w:r>
      <w:proofErr w:type="spellEnd"/>
      <w:r w:rsidRPr="009B7724">
        <w:rPr>
          <w:rFonts w:asciiTheme="minorHAnsi" w:hAnsiTheme="minorHAnsi"/>
          <w:sz w:val="22"/>
          <w:szCs w:val="22"/>
        </w:rPr>
        <w:t>, 1951.</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rPr>
        <w:t xml:space="preserve">Moran, Maureen. </w:t>
      </w:r>
      <w:proofErr w:type="gramStart"/>
      <w:r w:rsidRPr="009B7724">
        <w:rPr>
          <w:rFonts w:asciiTheme="minorHAnsi" w:hAnsiTheme="minorHAnsi"/>
          <w:i/>
          <w:sz w:val="22"/>
          <w:szCs w:val="22"/>
          <w:lang w:val="en-US"/>
        </w:rPr>
        <w:t>Catholic Sensationalism and Victorian Literature</w:t>
      </w:r>
      <w:r>
        <w:rPr>
          <w:rFonts w:asciiTheme="minorHAnsi" w:hAnsiTheme="minorHAnsi"/>
          <w:sz w:val="22"/>
          <w:szCs w:val="22"/>
          <w:lang w:val="en-US"/>
        </w:rPr>
        <w:t>.</w:t>
      </w:r>
      <w:proofErr w:type="gramEnd"/>
      <w:r>
        <w:rPr>
          <w:rFonts w:asciiTheme="minorHAnsi" w:hAnsiTheme="minorHAnsi"/>
          <w:sz w:val="22"/>
          <w:szCs w:val="22"/>
          <w:lang w:val="en-US"/>
        </w:rPr>
        <w:t xml:space="preserve"> Liverpool: Liverpool UP, 2007</w:t>
      </w:r>
      <w:r w:rsidRPr="009B7724">
        <w:rPr>
          <w:rFonts w:asciiTheme="minorHAnsi" w:hAnsiTheme="minorHAnsi"/>
          <w:sz w:val="22"/>
          <w:szCs w:val="22"/>
          <w:lang w:val="en-US"/>
        </w:rPr>
        <w:t>.</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rPr>
        <w:t xml:space="preserve">Morgan, Lady [née Sydney </w:t>
      </w:r>
      <w:proofErr w:type="spellStart"/>
      <w:r w:rsidRPr="009B7724">
        <w:rPr>
          <w:rFonts w:asciiTheme="minorHAnsi" w:hAnsiTheme="minorHAnsi"/>
          <w:sz w:val="22"/>
          <w:szCs w:val="22"/>
        </w:rPr>
        <w:t>Owensen</w:t>
      </w:r>
      <w:proofErr w:type="spellEnd"/>
      <w:r w:rsidRPr="009B7724">
        <w:rPr>
          <w:rFonts w:asciiTheme="minorHAnsi" w:hAnsiTheme="minorHAnsi"/>
          <w:sz w:val="22"/>
          <w:szCs w:val="22"/>
        </w:rPr>
        <w:t xml:space="preserve">]. </w:t>
      </w:r>
      <w:r w:rsidRPr="009B7724">
        <w:rPr>
          <w:rFonts w:asciiTheme="minorHAnsi" w:hAnsiTheme="minorHAnsi"/>
          <w:i/>
          <w:sz w:val="22"/>
          <w:szCs w:val="22"/>
        </w:rPr>
        <w:t>Italy</w:t>
      </w:r>
      <w:r w:rsidRPr="009B7724">
        <w:rPr>
          <w:rFonts w:asciiTheme="minorHAnsi" w:hAnsiTheme="minorHAnsi"/>
          <w:sz w:val="22"/>
          <w:szCs w:val="22"/>
        </w:rPr>
        <w:t xml:space="preserve">. 3 vols. London: Henry Colburn, 1821. </w:t>
      </w:r>
    </w:p>
    <w:p w:rsidR="004F6126" w:rsidRPr="009B7724" w:rsidRDefault="00E52DDA" w:rsidP="00F16F80">
      <w:pPr>
        <w:pStyle w:val="Bibliography"/>
        <w:rPr>
          <w:rFonts w:asciiTheme="minorHAnsi" w:hAnsiTheme="minorHAnsi"/>
          <w:sz w:val="22"/>
          <w:szCs w:val="22"/>
        </w:rPr>
      </w:pPr>
      <w:r>
        <w:rPr>
          <w:rFonts w:asciiTheme="minorHAnsi" w:hAnsiTheme="minorHAnsi"/>
          <w:sz w:val="22"/>
          <w:szCs w:val="22"/>
        </w:rPr>
        <w:t xml:space="preserve">[Murray, P. A.]. </w:t>
      </w:r>
      <w:proofErr w:type="gramStart"/>
      <w:r>
        <w:rPr>
          <w:rFonts w:asciiTheme="minorHAnsi" w:hAnsiTheme="minorHAnsi"/>
          <w:sz w:val="22"/>
          <w:szCs w:val="22"/>
        </w:rPr>
        <w:t>‘</w:t>
      </w:r>
      <w:r w:rsidR="004F6126" w:rsidRPr="009B7724">
        <w:rPr>
          <w:rFonts w:asciiTheme="minorHAnsi" w:hAnsiTheme="minorHAnsi"/>
          <w:i/>
          <w:sz w:val="22"/>
          <w:szCs w:val="22"/>
        </w:rPr>
        <w:t>Pictures from Italy</w:t>
      </w:r>
      <w:r>
        <w:rPr>
          <w:rFonts w:asciiTheme="minorHAnsi" w:hAnsiTheme="minorHAnsi"/>
          <w:sz w:val="22"/>
          <w:szCs w:val="22"/>
        </w:rPr>
        <w:t>.</w:t>
      </w:r>
      <w:proofErr w:type="gramEnd"/>
      <w:r>
        <w:rPr>
          <w:rFonts w:asciiTheme="minorHAnsi" w:hAnsiTheme="minorHAnsi"/>
          <w:sz w:val="22"/>
          <w:szCs w:val="22"/>
        </w:rPr>
        <w:t xml:space="preserve"> </w:t>
      </w:r>
      <w:proofErr w:type="gramStart"/>
      <w:r>
        <w:rPr>
          <w:rFonts w:asciiTheme="minorHAnsi" w:hAnsiTheme="minorHAnsi"/>
          <w:sz w:val="22"/>
          <w:szCs w:val="22"/>
        </w:rPr>
        <w:t>By Charles Dickens.’</w:t>
      </w:r>
      <w:proofErr w:type="gramEnd"/>
      <w:r w:rsidR="004F6126" w:rsidRPr="009B7724">
        <w:rPr>
          <w:rFonts w:asciiTheme="minorHAnsi" w:hAnsiTheme="minorHAnsi"/>
          <w:sz w:val="22"/>
          <w:szCs w:val="22"/>
        </w:rPr>
        <w:t xml:space="preserve"> </w:t>
      </w:r>
      <w:r w:rsidR="004F6126" w:rsidRPr="009B7724">
        <w:rPr>
          <w:rFonts w:asciiTheme="minorHAnsi" w:hAnsiTheme="minorHAnsi"/>
          <w:i/>
          <w:sz w:val="22"/>
          <w:szCs w:val="22"/>
        </w:rPr>
        <w:t xml:space="preserve">Dublin Review </w:t>
      </w:r>
      <w:r w:rsidR="004F6126" w:rsidRPr="009B7724">
        <w:rPr>
          <w:rFonts w:asciiTheme="minorHAnsi" w:hAnsiTheme="minorHAnsi"/>
          <w:sz w:val="22"/>
          <w:szCs w:val="22"/>
        </w:rPr>
        <w:t xml:space="preserve">21 (September 1846): 184-201. </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rPr>
        <w:t xml:space="preserve">Newman, John Henry. </w:t>
      </w:r>
      <w:proofErr w:type="gramStart"/>
      <w:r w:rsidRPr="009B7724">
        <w:rPr>
          <w:rFonts w:asciiTheme="minorHAnsi" w:hAnsiTheme="minorHAnsi"/>
          <w:bCs/>
          <w:i/>
          <w:sz w:val="22"/>
          <w:szCs w:val="22"/>
        </w:rPr>
        <w:t>The Letters and Diaries of John Henry Newman.</w:t>
      </w:r>
      <w:proofErr w:type="gramEnd"/>
      <w:r w:rsidRPr="009B7724">
        <w:rPr>
          <w:rFonts w:asciiTheme="minorHAnsi" w:hAnsiTheme="minorHAnsi"/>
          <w:bCs/>
          <w:i/>
          <w:sz w:val="22"/>
          <w:szCs w:val="22"/>
        </w:rPr>
        <w:t xml:space="preserve"> </w:t>
      </w:r>
      <w:proofErr w:type="gramStart"/>
      <w:r w:rsidRPr="009B7724">
        <w:rPr>
          <w:rFonts w:asciiTheme="minorHAnsi" w:hAnsiTheme="minorHAnsi"/>
          <w:bCs/>
          <w:i/>
          <w:sz w:val="22"/>
          <w:szCs w:val="22"/>
        </w:rPr>
        <w:t>Vol. 3.</w:t>
      </w:r>
      <w:proofErr w:type="gramEnd"/>
      <w:r w:rsidRPr="009B7724">
        <w:rPr>
          <w:rFonts w:asciiTheme="minorHAnsi" w:hAnsiTheme="minorHAnsi"/>
          <w:bCs/>
          <w:i/>
          <w:sz w:val="22"/>
          <w:szCs w:val="22"/>
        </w:rPr>
        <w:t xml:space="preserve"> New Bearings: January 1832 to June 1833</w:t>
      </w:r>
      <w:r w:rsidRPr="009B7724">
        <w:rPr>
          <w:rFonts w:asciiTheme="minorHAnsi" w:hAnsiTheme="minorHAnsi"/>
          <w:bCs/>
          <w:sz w:val="22"/>
          <w:szCs w:val="22"/>
        </w:rPr>
        <w:t xml:space="preserve">. </w:t>
      </w:r>
      <w:proofErr w:type="gramStart"/>
      <w:r w:rsidRPr="009B7724">
        <w:rPr>
          <w:rFonts w:asciiTheme="minorHAnsi" w:hAnsiTheme="minorHAnsi"/>
          <w:bCs/>
          <w:sz w:val="22"/>
          <w:szCs w:val="22"/>
        </w:rPr>
        <w:t xml:space="preserve">Ed. Ian Ker and Thomas </w:t>
      </w:r>
      <w:proofErr w:type="spellStart"/>
      <w:r w:rsidRPr="009B7724">
        <w:rPr>
          <w:rFonts w:asciiTheme="minorHAnsi" w:hAnsiTheme="minorHAnsi"/>
          <w:bCs/>
          <w:sz w:val="22"/>
          <w:szCs w:val="22"/>
        </w:rPr>
        <w:t>Gornall</w:t>
      </w:r>
      <w:proofErr w:type="spellEnd"/>
      <w:r w:rsidRPr="009B7724">
        <w:rPr>
          <w:rFonts w:asciiTheme="minorHAnsi" w:hAnsiTheme="minorHAnsi"/>
          <w:bCs/>
          <w:sz w:val="22"/>
          <w:szCs w:val="22"/>
        </w:rPr>
        <w:t>.</w:t>
      </w:r>
      <w:proofErr w:type="gramEnd"/>
      <w:r w:rsidRPr="009B7724">
        <w:rPr>
          <w:rFonts w:asciiTheme="minorHAnsi" w:hAnsiTheme="minorHAnsi"/>
          <w:bCs/>
          <w:sz w:val="22"/>
          <w:szCs w:val="22"/>
        </w:rPr>
        <w:t xml:space="preserve"> Oxford: Clarendon Press, 1979.</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rPr>
        <w:t xml:space="preserve">O’Connor, Maura. </w:t>
      </w:r>
      <w:proofErr w:type="gramStart"/>
      <w:r w:rsidRPr="009B7724">
        <w:rPr>
          <w:rFonts w:asciiTheme="minorHAnsi" w:hAnsiTheme="minorHAnsi"/>
          <w:i/>
          <w:sz w:val="22"/>
          <w:szCs w:val="22"/>
        </w:rPr>
        <w:t>The Romance of Italy</w:t>
      </w:r>
      <w:r w:rsidRPr="009B7724">
        <w:rPr>
          <w:rFonts w:asciiTheme="minorHAnsi" w:hAnsiTheme="minorHAnsi"/>
          <w:sz w:val="22"/>
          <w:szCs w:val="22"/>
        </w:rPr>
        <w:t>.</w:t>
      </w:r>
      <w:proofErr w:type="gramEnd"/>
      <w:r w:rsidRPr="009B7724">
        <w:rPr>
          <w:rFonts w:asciiTheme="minorHAnsi" w:hAnsiTheme="minorHAnsi"/>
          <w:sz w:val="22"/>
          <w:szCs w:val="22"/>
        </w:rPr>
        <w:t xml:space="preserve"> </w:t>
      </w:r>
      <w:proofErr w:type="spellStart"/>
      <w:r w:rsidRPr="009B7724">
        <w:rPr>
          <w:rFonts w:asciiTheme="minorHAnsi" w:hAnsiTheme="minorHAnsi"/>
          <w:sz w:val="22"/>
          <w:szCs w:val="22"/>
        </w:rPr>
        <w:t>Houndmills</w:t>
      </w:r>
      <w:proofErr w:type="spellEnd"/>
      <w:r w:rsidRPr="009B7724">
        <w:rPr>
          <w:rFonts w:asciiTheme="minorHAnsi" w:hAnsiTheme="minorHAnsi"/>
          <w:sz w:val="22"/>
          <w:szCs w:val="22"/>
        </w:rPr>
        <w:t>: Macmillan, 1998.</w:t>
      </w:r>
    </w:p>
    <w:p w:rsidR="004F6126" w:rsidRPr="009B7724" w:rsidRDefault="00E52DDA" w:rsidP="00F16F80">
      <w:pPr>
        <w:pStyle w:val="Bibliography"/>
        <w:rPr>
          <w:rFonts w:asciiTheme="minorHAnsi" w:hAnsiTheme="minorHAnsi"/>
          <w:sz w:val="22"/>
          <w:szCs w:val="22"/>
        </w:rPr>
      </w:pPr>
      <w:proofErr w:type="spellStart"/>
      <w:r>
        <w:rPr>
          <w:rFonts w:asciiTheme="minorHAnsi" w:hAnsiTheme="minorHAnsi"/>
          <w:sz w:val="22"/>
          <w:szCs w:val="22"/>
        </w:rPr>
        <w:t>Paroissien</w:t>
      </w:r>
      <w:proofErr w:type="spellEnd"/>
      <w:r>
        <w:rPr>
          <w:rFonts w:asciiTheme="minorHAnsi" w:hAnsiTheme="minorHAnsi"/>
          <w:sz w:val="22"/>
          <w:szCs w:val="22"/>
        </w:rPr>
        <w:t>, David H. ‘</w:t>
      </w:r>
      <w:r w:rsidR="004F6126">
        <w:rPr>
          <w:rFonts w:asciiTheme="minorHAnsi" w:hAnsiTheme="minorHAnsi"/>
          <w:sz w:val="22"/>
          <w:szCs w:val="22"/>
        </w:rPr>
        <w:t>Dickens’s “Pictures from Italy.</w:t>
      </w:r>
      <w:r>
        <w:rPr>
          <w:rFonts w:asciiTheme="minorHAnsi" w:hAnsiTheme="minorHAnsi"/>
          <w:sz w:val="22"/>
          <w:szCs w:val="22"/>
        </w:rPr>
        <w:t>”</w:t>
      </w:r>
      <w:r w:rsidR="004F6126" w:rsidRPr="009B7724">
        <w:rPr>
          <w:rFonts w:asciiTheme="minorHAnsi" w:hAnsiTheme="minorHAnsi"/>
          <w:sz w:val="22"/>
          <w:szCs w:val="22"/>
        </w:rPr>
        <w:t xml:space="preserve">’ </w:t>
      </w:r>
      <w:r w:rsidR="004F6126" w:rsidRPr="009B7724">
        <w:rPr>
          <w:rFonts w:asciiTheme="minorHAnsi" w:hAnsiTheme="minorHAnsi"/>
          <w:i/>
          <w:sz w:val="22"/>
          <w:szCs w:val="22"/>
        </w:rPr>
        <w:t>English Miscellany</w:t>
      </w:r>
      <w:r w:rsidR="004F6126" w:rsidRPr="009B7724">
        <w:rPr>
          <w:rFonts w:asciiTheme="minorHAnsi" w:hAnsiTheme="minorHAnsi"/>
          <w:sz w:val="22"/>
          <w:szCs w:val="22"/>
        </w:rPr>
        <w:t xml:space="preserve"> 22 (1971): 243-</w:t>
      </w:r>
      <w:r>
        <w:rPr>
          <w:rFonts w:asciiTheme="minorHAnsi" w:hAnsiTheme="minorHAnsi"/>
          <w:sz w:val="22"/>
          <w:szCs w:val="22"/>
        </w:rPr>
        <w:t>2</w:t>
      </w:r>
      <w:r w:rsidR="004F6126" w:rsidRPr="009B7724">
        <w:rPr>
          <w:rFonts w:asciiTheme="minorHAnsi" w:hAnsiTheme="minorHAnsi"/>
          <w:sz w:val="22"/>
          <w:szCs w:val="22"/>
        </w:rPr>
        <w:t>62.</w:t>
      </w:r>
    </w:p>
    <w:p w:rsidR="004F6126" w:rsidRPr="009B7724" w:rsidRDefault="004F6126" w:rsidP="00F16F80">
      <w:pPr>
        <w:pStyle w:val="Bibliography"/>
        <w:rPr>
          <w:rFonts w:asciiTheme="minorHAnsi" w:hAnsiTheme="minorHAnsi"/>
          <w:sz w:val="22"/>
          <w:szCs w:val="22"/>
        </w:rPr>
      </w:pPr>
      <w:proofErr w:type="spellStart"/>
      <w:r w:rsidRPr="009B7724">
        <w:rPr>
          <w:rFonts w:asciiTheme="minorHAnsi" w:hAnsiTheme="minorHAnsi"/>
          <w:sz w:val="22"/>
          <w:szCs w:val="22"/>
        </w:rPr>
        <w:t>Pemble</w:t>
      </w:r>
      <w:proofErr w:type="spellEnd"/>
      <w:r w:rsidRPr="009B7724">
        <w:rPr>
          <w:rFonts w:asciiTheme="minorHAnsi" w:hAnsiTheme="minorHAnsi"/>
          <w:sz w:val="22"/>
          <w:szCs w:val="22"/>
        </w:rPr>
        <w:t xml:space="preserve">, John. </w:t>
      </w:r>
      <w:r w:rsidRPr="009B7724">
        <w:rPr>
          <w:rFonts w:asciiTheme="minorHAnsi" w:hAnsiTheme="minorHAnsi"/>
          <w:i/>
          <w:sz w:val="22"/>
          <w:szCs w:val="22"/>
        </w:rPr>
        <w:t>The Mediterranean Passion: Victorians and Edwardians in the South</w:t>
      </w:r>
      <w:r w:rsidRPr="009B7724">
        <w:rPr>
          <w:rFonts w:asciiTheme="minorHAnsi" w:hAnsiTheme="minorHAnsi"/>
          <w:sz w:val="22"/>
          <w:szCs w:val="22"/>
        </w:rPr>
        <w:t>. Oxford: Oxford UP, 1987.</w:t>
      </w:r>
    </w:p>
    <w:p w:rsidR="004F6126" w:rsidRPr="009B7724" w:rsidRDefault="00E52DDA" w:rsidP="00F16F80">
      <w:pPr>
        <w:pStyle w:val="Bibliography"/>
        <w:rPr>
          <w:rFonts w:asciiTheme="minorHAnsi" w:hAnsiTheme="minorHAnsi"/>
          <w:sz w:val="22"/>
          <w:szCs w:val="22"/>
        </w:rPr>
      </w:pPr>
      <w:r>
        <w:rPr>
          <w:rFonts w:asciiTheme="minorHAnsi" w:hAnsiTheme="minorHAnsi"/>
          <w:sz w:val="22"/>
          <w:szCs w:val="22"/>
        </w:rPr>
        <w:t>Phelan, Joseph. ‘</w:t>
      </w:r>
      <w:r w:rsidR="004F6126" w:rsidRPr="009B7724">
        <w:rPr>
          <w:rFonts w:asciiTheme="minorHAnsi" w:hAnsiTheme="minorHAnsi"/>
          <w:sz w:val="22"/>
          <w:szCs w:val="22"/>
        </w:rPr>
        <w:t xml:space="preserve">Dickens’ </w:t>
      </w:r>
      <w:r w:rsidR="004F6126" w:rsidRPr="009B7724">
        <w:rPr>
          <w:rFonts w:asciiTheme="minorHAnsi" w:hAnsiTheme="minorHAnsi"/>
          <w:i/>
          <w:sz w:val="22"/>
          <w:szCs w:val="22"/>
        </w:rPr>
        <w:t>Pictures from Italy</w:t>
      </w:r>
      <w:r w:rsidR="004F6126" w:rsidRPr="009B7724">
        <w:rPr>
          <w:rFonts w:asciiTheme="minorHAnsi" w:hAnsiTheme="minorHAnsi"/>
          <w:sz w:val="22"/>
          <w:szCs w:val="22"/>
        </w:rPr>
        <w:t>: The P</w:t>
      </w:r>
      <w:r>
        <w:rPr>
          <w:rFonts w:asciiTheme="minorHAnsi" w:hAnsiTheme="minorHAnsi"/>
          <w:sz w:val="22"/>
          <w:szCs w:val="22"/>
        </w:rPr>
        <w:t>olitics of the New Picturesque.’</w:t>
      </w:r>
      <w:r w:rsidR="004F6126" w:rsidRPr="009B7724">
        <w:rPr>
          <w:rFonts w:asciiTheme="minorHAnsi" w:hAnsiTheme="minorHAnsi"/>
          <w:sz w:val="22"/>
          <w:szCs w:val="22"/>
        </w:rPr>
        <w:t xml:space="preserve"> </w:t>
      </w:r>
      <w:r w:rsidR="004F6126" w:rsidRPr="009B7724">
        <w:rPr>
          <w:rFonts w:asciiTheme="minorHAnsi" w:hAnsiTheme="minorHAnsi"/>
          <w:i/>
          <w:sz w:val="22"/>
          <w:szCs w:val="22"/>
        </w:rPr>
        <w:t>Nineteenth-Century Prose</w:t>
      </w:r>
      <w:r w:rsidR="004F6126" w:rsidRPr="009B7724">
        <w:rPr>
          <w:rFonts w:asciiTheme="minorHAnsi" w:hAnsiTheme="minorHAnsi"/>
          <w:sz w:val="22"/>
          <w:szCs w:val="22"/>
        </w:rPr>
        <w:t xml:space="preserve"> 29.2 (Fall 2002): 120-</w:t>
      </w:r>
      <w:r>
        <w:rPr>
          <w:rFonts w:asciiTheme="minorHAnsi" w:hAnsiTheme="minorHAnsi"/>
          <w:sz w:val="22"/>
          <w:szCs w:val="22"/>
        </w:rPr>
        <w:t>1</w:t>
      </w:r>
      <w:r w:rsidR="004F6126" w:rsidRPr="009B7724">
        <w:rPr>
          <w:rFonts w:asciiTheme="minorHAnsi" w:hAnsiTheme="minorHAnsi"/>
          <w:sz w:val="22"/>
          <w:szCs w:val="22"/>
        </w:rPr>
        <w:t>37.</w:t>
      </w:r>
    </w:p>
    <w:p w:rsidR="004F6126" w:rsidRPr="009B7724" w:rsidRDefault="004F6126" w:rsidP="00F16F80">
      <w:pPr>
        <w:pStyle w:val="Bibliography"/>
        <w:rPr>
          <w:rFonts w:ascii="Calibri" w:hAnsi="Calibri"/>
          <w:sz w:val="22"/>
          <w:szCs w:val="22"/>
        </w:rPr>
      </w:pPr>
      <w:proofErr w:type="spellStart"/>
      <w:r w:rsidRPr="009B7724">
        <w:rPr>
          <w:rFonts w:ascii="Calibri" w:hAnsi="Calibri"/>
          <w:sz w:val="22"/>
          <w:szCs w:val="22"/>
          <w:lang w:val="en-US"/>
        </w:rPr>
        <w:t>Pykett</w:t>
      </w:r>
      <w:proofErr w:type="spellEnd"/>
      <w:r w:rsidRPr="009B7724">
        <w:rPr>
          <w:rFonts w:ascii="Calibri" w:hAnsi="Calibri"/>
          <w:sz w:val="22"/>
          <w:szCs w:val="22"/>
          <w:lang w:val="en-US"/>
        </w:rPr>
        <w:t xml:space="preserve">, Lyn. </w:t>
      </w:r>
      <w:r w:rsidRPr="009B7724">
        <w:rPr>
          <w:rFonts w:ascii="Calibri" w:hAnsi="Calibri"/>
          <w:i/>
          <w:sz w:val="22"/>
          <w:szCs w:val="22"/>
          <w:lang w:val="en-US"/>
        </w:rPr>
        <w:t xml:space="preserve">The Sensation Novel from </w:t>
      </w:r>
      <w:proofErr w:type="gramStart"/>
      <w:r w:rsidRPr="009B7724">
        <w:rPr>
          <w:rFonts w:ascii="Calibri" w:hAnsi="Calibri"/>
          <w:i/>
          <w:sz w:val="22"/>
          <w:szCs w:val="22"/>
          <w:lang w:val="en-US"/>
        </w:rPr>
        <w:t>The</w:t>
      </w:r>
      <w:proofErr w:type="gramEnd"/>
      <w:r w:rsidRPr="009B7724">
        <w:rPr>
          <w:rFonts w:ascii="Calibri" w:hAnsi="Calibri"/>
          <w:i/>
          <w:sz w:val="22"/>
          <w:szCs w:val="22"/>
          <w:lang w:val="en-US"/>
        </w:rPr>
        <w:t xml:space="preserve"> Woman in White to The Moonstone</w:t>
      </w:r>
      <w:r w:rsidRPr="009B7724">
        <w:rPr>
          <w:rFonts w:ascii="Calibri" w:hAnsi="Calibri"/>
          <w:sz w:val="22"/>
          <w:szCs w:val="22"/>
          <w:lang w:val="en-US"/>
        </w:rPr>
        <w:t xml:space="preserve">. Plymouth: </w:t>
      </w:r>
      <w:proofErr w:type="spellStart"/>
      <w:r w:rsidRPr="009B7724">
        <w:rPr>
          <w:rFonts w:ascii="Calibri" w:hAnsi="Calibri"/>
          <w:sz w:val="22"/>
          <w:szCs w:val="22"/>
          <w:lang w:val="en-US"/>
        </w:rPr>
        <w:t>Northcote</w:t>
      </w:r>
      <w:proofErr w:type="spellEnd"/>
      <w:r w:rsidRPr="009B7724">
        <w:rPr>
          <w:rFonts w:ascii="Calibri" w:hAnsi="Calibri"/>
          <w:sz w:val="22"/>
          <w:szCs w:val="22"/>
          <w:lang w:val="en-US"/>
        </w:rPr>
        <w:t xml:space="preserve"> House, 1994.</w:t>
      </w:r>
    </w:p>
    <w:p w:rsidR="004F6126" w:rsidRPr="009B7724" w:rsidRDefault="004F6126" w:rsidP="00F16F80">
      <w:pPr>
        <w:pStyle w:val="Bibliography"/>
        <w:rPr>
          <w:rFonts w:asciiTheme="minorHAnsi" w:hAnsiTheme="minorHAnsi"/>
          <w:sz w:val="22"/>
          <w:szCs w:val="22"/>
          <w:lang w:val="en-US"/>
        </w:rPr>
      </w:pPr>
      <w:r w:rsidRPr="009B7724">
        <w:rPr>
          <w:rFonts w:asciiTheme="minorHAnsi" w:hAnsiTheme="minorHAnsi"/>
          <w:sz w:val="22"/>
          <w:szCs w:val="22"/>
        </w:rPr>
        <w:t xml:space="preserve">Ruskin, John. </w:t>
      </w:r>
      <w:proofErr w:type="gramStart"/>
      <w:r w:rsidRPr="009B7724">
        <w:rPr>
          <w:rFonts w:asciiTheme="minorHAnsi" w:hAnsiTheme="minorHAnsi"/>
          <w:i/>
          <w:sz w:val="22"/>
          <w:szCs w:val="22"/>
        </w:rPr>
        <w:t>The Stones of Venice</w:t>
      </w:r>
      <w:r w:rsidRPr="009B7724">
        <w:rPr>
          <w:rFonts w:asciiTheme="minorHAnsi" w:hAnsiTheme="minorHAnsi"/>
          <w:sz w:val="22"/>
          <w:szCs w:val="22"/>
        </w:rPr>
        <w:t>.</w:t>
      </w:r>
      <w:proofErr w:type="gramEnd"/>
      <w:r w:rsidRPr="009B7724">
        <w:rPr>
          <w:rFonts w:asciiTheme="minorHAnsi" w:hAnsiTheme="minorHAnsi"/>
          <w:sz w:val="22"/>
          <w:szCs w:val="22"/>
        </w:rPr>
        <w:t xml:space="preserve"> Ed. J. G. Links. </w:t>
      </w:r>
      <w:proofErr w:type="spellStart"/>
      <w:r w:rsidRPr="009B7724">
        <w:rPr>
          <w:rFonts w:asciiTheme="minorHAnsi" w:hAnsiTheme="minorHAnsi"/>
          <w:sz w:val="22"/>
          <w:szCs w:val="22"/>
        </w:rPr>
        <w:t>Harmondsworth</w:t>
      </w:r>
      <w:proofErr w:type="spellEnd"/>
      <w:r w:rsidRPr="009B7724">
        <w:rPr>
          <w:rFonts w:asciiTheme="minorHAnsi" w:hAnsiTheme="minorHAnsi"/>
          <w:sz w:val="22"/>
          <w:szCs w:val="22"/>
        </w:rPr>
        <w:t>: Penguin, 2001.</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rPr>
        <w:t xml:space="preserve">Sage, Victor. </w:t>
      </w:r>
      <w:proofErr w:type="gramStart"/>
      <w:r w:rsidRPr="009B7724">
        <w:rPr>
          <w:rFonts w:asciiTheme="minorHAnsi" w:hAnsiTheme="minorHAnsi"/>
          <w:i/>
          <w:sz w:val="22"/>
          <w:szCs w:val="22"/>
        </w:rPr>
        <w:t>Horror Fiction in the Protestant Tradition</w:t>
      </w:r>
      <w:r w:rsidRPr="009B7724">
        <w:rPr>
          <w:rFonts w:asciiTheme="minorHAnsi" w:hAnsiTheme="minorHAnsi"/>
          <w:sz w:val="22"/>
          <w:szCs w:val="22"/>
        </w:rPr>
        <w:t>.</w:t>
      </w:r>
      <w:proofErr w:type="gramEnd"/>
      <w:r w:rsidRPr="009B7724">
        <w:rPr>
          <w:rFonts w:asciiTheme="minorHAnsi" w:hAnsiTheme="minorHAnsi"/>
          <w:sz w:val="22"/>
          <w:szCs w:val="22"/>
        </w:rPr>
        <w:t xml:space="preserve"> </w:t>
      </w:r>
      <w:proofErr w:type="spellStart"/>
      <w:r w:rsidRPr="009B7724">
        <w:rPr>
          <w:rFonts w:asciiTheme="minorHAnsi" w:hAnsiTheme="minorHAnsi"/>
          <w:sz w:val="22"/>
          <w:szCs w:val="22"/>
        </w:rPr>
        <w:t>Houndmills</w:t>
      </w:r>
      <w:proofErr w:type="spellEnd"/>
      <w:r w:rsidRPr="009B7724">
        <w:rPr>
          <w:rFonts w:asciiTheme="minorHAnsi" w:hAnsiTheme="minorHAnsi"/>
          <w:sz w:val="22"/>
          <w:szCs w:val="22"/>
        </w:rPr>
        <w:t xml:space="preserve">: Macmillan, 1988. </w:t>
      </w:r>
    </w:p>
    <w:p w:rsidR="004F6126" w:rsidRPr="009B7724" w:rsidRDefault="004F6126" w:rsidP="00F16F80">
      <w:pPr>
        <w:pStyle w:val="Bibliography"/>
        <w:rPr>
          <w:rFonts w:asciiTheme="minorHAnsi" w:hAnsiTheme="minorHAnsi"/>
          <w:sz w:val="22"/>
          <w:szCs w:val="22"/>
        </w:rPr>
      </w:pPr>
      <w:proofErr w:type="spellStart"/>
      <w:r w:rsidRPr="009B7724">
        <w:rPr>
          <w:rFonts w:asciiTheme="minorHAnsi" w:hAnsiTheme="minorHAnsi"/>
          <w:sz w:val="22"/>
          <w:szCs w:val="22"/>
        </w:rPr>
        <w:t>Sala</w:t>
      </w:r>
      <w:proofErr w:type="spellEnd"/>
      <w:r w:rsidRPr="009B7724">
        <w:rPr>
          <w:rFonts w:asciiTheme="minorHAnsi" w:hAnsiTheme="minorHAnsi"/>
          <w:sz w:val="22"/>
          <w:szCs w:val="22"/>
        </w:rPr>
        <w:t xml:space="preserve">, George Augustus. </w:t>
      </w:r>
      <w:proofErr w:type="gramStart"/>
      <w:r w:rsidRPr="009B7724">
        <w:rPr>
          <w:rFonts w:asciiTheme="minorHAnsi" w:hAnsiTheme="minorHAnsi"/>
          <w:i/>
          <w:sz w:val="22"/>
          <w:szCs w:val="22"/>
        </w:rPr>
        <w:t>Rome and Venice, with Other Wanderings in Italy, in 1866-7</w:t>
      </w:r>
      <w:r w:rsidRPr="009B7724">
        <w:rPr>
          <w:rFonts w:asciiTheme="minorHAnsi" w:hAnsiTheme="minorHAnsi"/>
          <w:sz w:val="22"/>
          <w:szCs w:val="22"/>
        </w:rPr>
        <w:t>.</w:t>
      </w:r>
      <w:proofErr w:type="gramEnd"/>
      <w:r w:rsidRPr="009B7724">
        <w:rPr>
          <w:rFonts w:asciiTheme="minorHAnsi" w:hAnsiTheme="minorHAnsi"/>
          <w:sz w:val="22"/>
          <w:szCs w:val="22"/>
        </w:rPr>
        <w:t xml:space="preserve"> London: Tinsley, 1869. </w:t>
      </w:r>
    </w:p>
    <w:p w:rsidR="004F6126" w:rsidRPr="009B7724" w:rsidRDefault="004F6126" w:rsidP="00F16F80">
      <w:pPr>
        <w:pStyle w:val="Bibliography"/>
        <w:rPr>
          <w:rFonts w:asciiTheme="minorHAnsi" w:hAnsiTheme="minorHAnsi"/>
          <w:sz w:val="22"/>
          <w:szCs w:val="22"/>
        </w:rPr>
      </w:pPr>
      <w:proofErr w:type="spellStart"/>
      <w:r w:rsidRPr="009B7724">
        <w:rPr>
          <w:rFonts w:asciiTheme="minorHAnsi" w:hAnsiTheme="minorHAnsi"/>
          <w:sz w:val="22"/>
          <w:szCs w:val="22"/>
        </w:rPr>
        <w:t>Schlicke</w:t>
      </w:r>
      <w:proofErr w:type="spellEnd"/>
      <w:r w:rsidRPr="009B7724">
        <w:rPr>
          <w:rFonts w:asciiTheme="minorHAnsi" w:hAnsiTheme="minorHAnsi"/>
          <w:sz w:val="22"/>
          <w:szCs w:val="22"/>
        </w:rPr>
        <w:t xml:space="preserve">, Paul. </w:t>
      </w:r>
      <w:r w:rsidRPr="009B7724">
        <w:rPr>
          <w:rFonts w:asciiTheme="minorHAnsi" w:hAnsiTheme="minorHAnsi"/>
          <w:i/>
          <w:sz w:val="22"/>
          <w:szCs w:val="22"/>
        </w:rPr>
        <w:t>Oxford Reader’s Companion to Charles Dickens</w:t>
      </w:r>
      <w:r w:rsidRPr="009B7724">
        <w:rPr>
          <w:rFonts w:asciiTheme="minorHAnsi" w:hAnsiTheme="minorHAnsi"/>
          <w:sz w:val="22"/>
          <w:szCs w:val="22"/>
        </w:rPr>
        <w:t>. Oxford: Oxford UP, 1999.</w:t>
      </w:r>
    </w:p>
    <w:p w:rsidR="004F6126" w:rsidRPr="00E24D47" w:rsidRDefault="004F6126" w:rsidP="00F16F80">
      <w:pPr>
        <w:pStyle w:val="Bibliography"/>
        <w:rPr>
          <w:rFonts w:asciiTheme="minorHAnsi" w:hAnsiTheme="minorHAnsi"/>
          <w:sz w:val="22"/>
          <w:szCs w:val="22"/>
        </w:rPr>
      </w:pPr>
      <w:r w:rsidRPr="00E24D47">
        <w:rPr>
          <w:rFonts w:asciiTheme="minorHAnsi" w:hAnsiTheme="minorHAnsi"/>
          <w:sz w:val="22"/>
          <w:szCs w:val="22"/>
        </w:rPr>
        <w:t xml:space="preserve">Seymour, Michael Hobart. </w:t>
      </w:r>
      <w:r w:rsidRPr="00E24D47">
        <w:rPr>
          <w:rFonts w:asciiTheme="minorHAnsi" w:hAnsiTheme="minorHAnsi"/>
          <w:i/>
          <w:sz w:val="22"/>
          <w:szCs w:val="22"/>
        </w:rPr>
        <w:t>Romanism in Rome in the Nineteenth Century</w:t>
      </w:r>
      <w:r w:rsidRPr="00E24D47">
        <w:rPr>
          <w:rFonts w:asciiTheme="minorHAnsi" w:hAnsiTheme="minorHAnsi"/>
          <w:sz w:val="22"/>
          <w:szCs w:val="22"/>
        </w:rPr>
        <w:t>. London: Islington Protestant Institute, 1849.</w:t>
      </w:r>
    </w:p>
    <w:p w:rsidR="004F6126" w:rsidRPr="009B7724" w:rsidRDefault="004F6126" w:rsidP="00F16F80">
      <w:pPr>
        <w:pStyle w:val="Bibliography"/>
        <w:rPr>
          <w:rFonts w:asciiTheme="minorHAnsi" w:hAnsiTheme="minorHAnsi"/>
          <w:sz w:val="22"/>
          <w:szCs w:val="22"/>
        </w:rPr>
      </w:pPr>
      <w:proofErr w:type="spellStart"/>
      <w:r w:rsidRPr="009B7724">
        <w:rPr>
          <w:rFonts w:asciiTheme="minorHAnsi" w:hAnsiTheme="minorHAnsi"/>
          <w:sz w:val="22"/>
          <w:szCs w:val="22"/>
        </w:rPr>
        <w:t>Simond</w:t>
      </w:r>
      <w:proofErr w:type="spellEnd"/>
      <w:r w:rsidRPr="009B7724">
        <w:rPr>
          <w:rFonts w:asciiTheme="minorHAnsi" w:hAnsiTheme="minorHAnsi"/>
          <w:sz w:val="22"/>
          <w:szCs w:val="22"/>
        </w:rPr>
        <w:t xml:space="preserve">, Louis. </w:t>
      </w:r>
      <w:proofErr w:type="gramStart"/>
      <w:r w:rsidRPr="009B7724">
        <w:rPr>
          <w:rFonts w:asciiTheme="minorHAnsi" w:hAnsiTheme="minorHAnsi"/>
          <w:i/>
          <w:sz w:val="22"/>
          <w:szCs w:val="22"/>
        </w:rPr>
        <w:t>A Tour in Italy and Sicily</w:t>
      </w:r>
      <w:r w:rsidRPr="009B7724">
        <w:rPr>
          <w:rFonts w:asciiTheme="minorHAnsi" w:hAnsiTheme="minorHAnsi"/>
          <w:sz w:val="22"/>
          <w:szCs w:val="22"/>
        </w:rPr>
        <w:t>.</w:t>
      </w:r>
      <w:proofErr w:type="gramEnd"/>
      <w:r w:rsidRPr="009B7724">
        <w:rPr>
          <w:rFonts w:asciiTheme="minorHAnsi" w:hAnsiTheme="minorHAnsi"/>
          <w:sz w:val="22"/>
          <w:szCs w:val="22"/>
        </w:rPr>
        <w:t xml:space="preserve"> London: Longman, 1828. </w:t>
      </w:r>
    </w:p>
    <w:p w:rsidR="004F6126" w:rsidRPr="009B7724" w:rsidRDefault="004F6126" w:rsidP="00F16F80">
      <w:pPr>
        <w:pStyle w:val="Bibliography"/>
        <w:rPr>
          <w:rFonts w:asciiTheme="minorHAnsi" w:hAnsiTheme="minorHAnsi"/>
          <w:sz w:val="22"/>
          <w:szCs w:val="22"/>
        </w:rPr>
      </w:pPr>
      <w:proofErr w:type="gramStart"/>
      <w:r w:rsidRPr="009B7724">
        <w:rPr>
          <w:rFonts w:asciiTheme="minorHAnsi" w:hAnsiTheme="minorHAnsi"/>
          <w:sz w:val="22"/>
          <w:szCs w:val="22"/>
        </w:rPr>
        <w:t xml:space="preserve">Sismondi, Jean Charles </w:t>
      </w:r>
      <w:proofErr w:type="spellStart"/>
      <w:r w:rsidRPr="009B7724">
        <w:rPr>
          <w:rFonts w:asciiTheme="minorHAnsi" w:hAnsiTheme="minorHAnsi"/>
          <w:sz w:val="22"/>
          <w:szCs w:val="22"/>
        </w:rPr>
        <w:t>Léonard</w:t>
      </w:r>
      <w:proofErr w:type="spellEnd"/>
      <w:r w:rsidRPr="009B7724">
        <w:rPr>
          <w:rFonts w:asciiTheme="minorHAnsi" w:hAnsiTheme="minorHAnsi"/>
          <w:sz w:val="22"/>
          <w:szCs w:val="22"/>
        </w:rPr>
        <w:t xml:space="preserve"> </w:t>
      </w:r>
      <w:proofErr w:type="spellStart"/>
      <w:r w:rsidRPr="009B7724">
        <w:rPr>
          <w:rFonts w:asciiTheme="minorHAnsi" w:hAnsiTheme="minorHAnsi"/>
          <w:sz w:val="22"/>
          <w:szCs w:val="22"/>
        </w:rPr>
        <w:t>Simonde</w:t>
      </w:r>
      <w:proofErr w:type="spellEnd"/>
      <w:r w:rsidRPr="009B7724">
        <w:rPr>
          <w:rFonts w:asciiTheme="minorHAnsi" w:hAnsiTheme="minorHAnsi"/>
          <w:sz w:val="22"/>
          <w:szCs w:val="22"/>
        </w:rPr>
        <w:t xml:space="preserve"> de.</w:t>
      </w:r>
      <w:proofErr w:type="gramEnd"/>
      <w:r w:rsidRPr="009B7724">
        <w:rPr>
          <w:rFonts w:asciiTheme="minorHAnsi" w:hAnsiTheme="minorHAnsi"/>
          <w:sz w:val="22"/>
          <w:szCs w:val="22"/>
        </w:rPr>
        <w:t xml:space="preserve"> </w:t>
      </w:r>
      <w:r w:rsidRPr="009B7724">
        <w:rPr>
          <w:rFonts w:asciiTheme="minorHAnsi" w:hAnsiTheme="minorHAnsi"/>
          <w:i/>
          <w:sz w:val="22"/>
          <w:szCs w:val="22"/>
          <w:lang w:val="de-DE"/>
        </w:rPr>
        <w:t>Histoire des républiques italiennes au moyen âge</w:t>
      </w:r>
      <w:r w:rsidRPr="009B7724">
        <w:rPr>
          <w:rFonts w:asciiTheme="minorHAnsi" w:hAnsiTheme="minorHAnsi"/>
          <w:sz w:val="22"/>
          <w:szCs w:val="22"/>
          <w:lang w:val="de-DE"/>
        </w:rPr>
        <w:t xml:space="preserve">. 16 vols. </w:t>
      </w:r>
      <w:r w:rsidRPr="009B7724">
        <w:rPr>
          <w:rFonts w:asciiTheme="minorHAnsi" w:hAnsiTheme="minorHAnsi"/>
          <w:sz w:val="22"/>
          <w:szCs w:val="22"/>
        </w:rPr>
        <w:t>Paris, 1809-1818.</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rPr>
        <w:t xml:space="preserve">Smith, Sir Culling </w:t>
      </w:r>
      <w:proofErr w:type="spellStart"/>
      <w:r w:rsidRPr="009B7724">
        <w:rPr>
          <w:rFonts w:asciiTheme="minorHAnsi" w:hAnsiTheme="minorHAnsi"/>
          <w:sz w:val="22"/>
          <w:szCs w:val="22"/>
        </w:rPr>
        <w:t>Eardley</w:t>
      </w:r>
      <w:proofErr w:type="spellEnd"/>
      <w:r w:rsidRPr="009B7724">
        <w:rPr>
          <w:rFonts w:asciiTheme="minorHAnsi" w:hAnsiTheme="minorHAnsi"/>
          <w:sz w:val="22"/>
          <w:szCs w:val="22"/>
        </w:rPr>
        <w:t xml:space="preserve">. </w:t>
      </w:r>
      <w:proofErr w:type="gramStart"/>
      <w:r w:rsidRPr="009B7724">
        <w:rPr>
          <w:rFonts w:asciiTheme="minorHAnsi" w:hAnsiTheme="minorHAnsi"/>
          <w:i/>
          <w:sz w:val="22"/>
          <w:szCs w:val="22"/>
        </w:rPr>
        <w:t>The Romanism of Italy.</w:t>
      </w:r>
      <w:proofErr w:type="gramEnd"/>
      <w:r w:rsidRPr="009B7724">
        <w:rPr>
          <w:rFonts w:asciiTheme="minorHAnsi" w:hAnsiTheme="minorHAnsi"/>
          <w:i/>
          <w:sz w:val="22"/>
          <w:szCs w:val="22"/>
        </w:rPr>
        <w:t xml:space="preserve"> </w:t>
      </w:r>
      <w:r w:rsidRPr="009B7724">
        <w:rPr>
          <w:rFonts w:asciiTheme="minorHAnsi" w:hAnsiTheme="minorHAnsi"/>
          <w:sz w:val="22"/>
          <w:szCs w:val="22"/>
        </w:rPr>
        <w:t>London: Snow, 1845.</w:t>
      </w:r>
    </w:p>
    <w:p w:rsidR="004F6126" w:rsidRPr="009B7724" w:rsidRDefault="004F6126" w:rsidP="00F16F80">
      <w:pPr>
        <w:pStyle w:val="Bibliography"/>
        <w:rPr>
          <w:rFonts w:asciiTheme="minorHAnsi" w:hAnsiTheme="minorHAnsi"/>
          <w:sz w:val="22"/>
          <w:szCs w:val="22"/>
        </w:rPr>
      </w:pPr>
      <w:r w:rsidRPr="009B7724">
        <w:rPr>
          <w:rFonts w:asciiTheme="minorHAnsi" w:hAnsiTheme="minorHAnsi"/>
          <w:sz w:val="22"/>
          <w:szCs w:val="22"/>
        </w:rPr>
        <w:t xml:space="preserve">Starke, Mariana. </w:t>
      </w:r>
      <w:r w:rsidRPr="009B7724">
        <w:rPr>
          <w:rFonts w:asciiTheme="minorHAnsi" w:hAnsiTheme="minorHAnsi"/>
          <w:i/>
          <w:sz w:val="22"/>
          <w:szCs w:val="22"/>
        </w:rPr>
        <w:t>Travels on the Continent: Written for the Use and Particular Information of Travellers</w:t>
      </w:r>
      <w:r w:rsidRPr="009B7724">
        <w:rPr>
          <w:rFonts w:asciiTheme="minorHAnsi" w:hAnsiTheme="minorHAnsi"/>
          <w:sz w:val="22"/>
          <w:szCs w:val="22"/>
        </w:rPr>
        <w:t xml:space="preserve">. </w:t>
      </w:r>
      <w:proofErr w:type="gramStart"/>
      <w:r w:rsidRPr="009B7724">
        <w:rPr>
          <w:rFonts w:asciiTheme="minorHAnsi" w:hAnsiTheme="minorHAnsi"/>
          <w:sz w:val="22"/>
          <w:szCs w:val="22"/>
        </w:rPr>
        <w:t>London, 1820.</w:t>
      </w:r>
      <w:proofErr w:type="gramEnd"/>
      <w:r w:rsidRPr="009B7724">
        <w:rPr>
          <w:rFonts w:asciiTheme="minorHAnsi" w:hAnsiTheme="minorHAnsi"/>
          <w:sz w:val="22"/>
          <w:szCs w:val="22"/>
        </w:rPr>
        <w:t xml:space="preserve"> </w:t>
      </w:r>
    </w:p>
    <w:p w:rsidR="004F6126" w:rsidRPr="009B7724" w:rsidRDefault="00E52DDA" w:rsidP="00F16F80">
      <w:pPr>
        <w:pStyle w:val="Bibliography"/>
        <w:rPr>
          <w:rFonts w:asciiTheme="minorHAnsi" w:hAnsiTheme="minorHAnsi"/>
          <w:sz w:val="22"/>
          <w:szCs w:val="22"/>
        </w:rPr>
      </w:pPr>
      <w:proofErr w:type="spellStart"/>
      <w:r>
        <w:rPr>
          <w:rFonts w:asciiTheme="minorHAnsi" w:hAnsiTheme="minorHAnsi"/>
          <w:sz w:val="22"/>
          <w:szCs w:val="22"/>
        </w:rPr>
        <w:t>Thurin</w:t>
      </w:r>
      <w:proofErr w:type="spellEnd"/>
      <w:r>
        <w:rPr>
          <w:rFonts w:asciiTheme="minorHAnsi" w:hAnsiTheme="minorHAnsi"/>
          <w:sz w:val="22"/>
          <w:szCs w:val="22"/>
        </w:rPr>
        <w:t xml:space="preserve">, Susan </w:t>
      </w:r>
      <w:proofErr w:type="spellStart"/>
      <w:r>
        <w:rPr>
          <w:rFonts w:asciiTheme="minorHAnsi" w:hAnsiTheme="minorHAnsi"/>
          <w:sz w:val="22"/>
          <w:szCs w:val="22"/>
        </w:rPr>
        <w:t>Schoenbauer</w:t>
      </w:r>
      <w:proofErr w:type="spellEnd"/>
      <w:r>
        <w:rPr>
          <w:rFonts w:asciiTheme="minorHAnsi" w:hAnsiTheme="minorHAnsi"/>
          <w:sz w:val="22"/>
          <w:szCs w:val="22"/>
        </w:rPr>
        <w:t>. ‘</w:t>
      </w:r>
      <w:r w:rsidR="004F6126" w:rsidRPr="009B7724">
        <w:rPr>
          <w:rFonts w:asciiTheme="minorHAnsi" w:hAnsiTheme="minorHAnsi"/>
          <w:i/>
          <w:sz w:val="22"/>
          <w:szCs w:val="22"/>
        </w:rPr>
        <w:t>Pictures from Italy</w:t>
      </w:r>
      <w:r>
        <w:rPr>
          <w:rFonts w:asciiTheme="minorHAnsi" w:hAnsiTheme="minorHAnsi"/>
          <w:sz w:val="22"/>
          <w:szCs w:val="22"/>
        </w:rPr>
        <w:t xml:space="preserve">: Pickwick and </w:t>
      </w:r>
      <w:proofErr w:type="spellStart"/>
      <w:r>
        <w:rPr>
          <w:rFonts w:asciiTheme="minorHAnsi" w:hAnsiTheme="minorHAnsi"/>
          <w:sz w:val="22"/>
          <w:szCs w:val="22"/>
        </w:rPr>
        <w:t>Podsnap</w:t>
      </w:r>
      <w:proofErr w:type="spellEnd"/>
      <w:r>
        <w:rPr>
          <w:rFonts w:asciiTheme="minorHAnsi" w:hAnsiTheme="minorHAnsi"/>
          <w:sz w:val="22"/>
          <w:szCs w:val="22"/>
        </w:rPr>
        <w:t xml:space="preserve"> Abroad.’</w:t>
      </w:r>
      <w:r w:rsidR="004F6126" w:rsidRPr="009B7724">
        <w:rPr>
          <w:rFonts w:asciiTheme="minorHAnsi" w:hAnsiTheme="minorHAnsi"/>
          <w:sz w:val="22"/>
          <w:szCs w:val="22"/>
        </w:rPr>
        <w:t xml:space="preserve"> </w:t>
      </w:r>
      <w:r w:rsidR="004F6126" w:rsidRPr="009B7724">
        <w:rPr>
          <w:rFonts w:asciiTheme="minorHAnsi" w:hAnsiTheme="minorHAnsi"/>
          <w:i/>
          <w:sz w:val="22"/>
          <w:szCs w:val="22"/>
        </w:rPr>
        <w:t>Dickensian</w:t>
      </w:r>
      <w:r w:rsidR="004F6126" w:rsidRPr="009B7724">
        <w:rPr>
          <w:rFonts w:asciiTheme="minorHAnsi" w:hAnsiTheme="minorHAnsi"/>
          <w:sz w:val="22"/>
          <w:szCs w:val="22"/>
        </w:rPr>
        <w:t xml:space="preserve"> 83.2 (Summer 1987): 66-78.</w:t>
      </w:r>
    </w:p>
    <w:p w:rsidR="004F6126" w:rsidRPr="009B7724" w:rsidRDefault="004F6126" w:rsidP="00F16F80">
      <w:pPr>
        <w:pStyle w:val="EndnoteText"/>
        <w:jc w:val="both"/>
        <w:rPr>
          <w:rFonts w:asciiTheme="minorHAnsi" w:hAnsiTheme="minorHAnsi"/>
          <w:sz w:val="22"/>
          <w:szCs w:val="22"/>
        </w:rPr>
      </w:pPr>
      <w:r w:rsidRPr="009B7724">
        <w:rPr>
          <w:rFonts w:asciiTheme="minorHAnsi" w:hAnsiTheme="minorHAnsi"/>
          <w:sz w:val="22"/>
          <w:szCs w:val="22"/>
        </w:rPr>
        <w:t xml:space="preserve">Trollope, Frances. </w:t>
      </w:r>
      <w:proofErr w:type="gramStart"/>
      <w:r w:rsidRPr="009B7724">
        <w:rPr>
          <w:rFonts w:asciiTheme="minorHAnsi" w:hAnsiTheme="minorHAnsi"/>
          <w:i/>
          <w:sz w:val="22"/>
          <w:szCs w:val="22"/>
        </w:rPr>
        <w:t>A Visit to Italy</w:t>
      </w:r>
      <w:r w:rsidRPr="009B7724">
        <w:rPr>
          <w:rFonts w:asciiTheme="minorHAnsi" w:hAnsiTheme="minorHAnsi"/>
          <w:sz w:val="22"/>
          <w:szCs w:val="22"/>
        </w:rPr>
        <w:t>.</w:t>
      </w:r>
      <w:proofErr w:type="gramEnd"/>
      <w:r w:rsidRPr="009B7724">
        <w:rPr>
          <w:rFonts w:asciiTheme="minorHAnsi" w:hAnsiTheme="minorHAnsi"/>
          <w:sz w:val="22"/>
          <w:szCs w:val="22"/>
        </w:rPr>
        <w:t xml:space="preserve"> 2 vols. London: Richard Bentley, 1842.</w:t>
      </w:r>
    </w:p>
    <w:p w:rsidR="004F6126" w:rsidRPr="009B7724" w:rsidRDefault="004F6126" w:rsidP="00F16F80">
      <w:pPr>
        <w:pStyle w:val="EndnoteText"/>
        <w:jc w:val="both"/>
        <w:rPr>
          <w:rFonts w:asciiTheme="minorHAnsi" w:hAnsiTheme="minorHAnsi"/>
          <w:sz w:val="22"/>
          <w:szCs w:val="22"/>
        </w:rPr>
      </w:pPr>
      <w:proofErr w:type="spellStart"/>
      <w:proofErr w:type="gramStart"/>
      <w:r w:rsidRPr="009B7724">
        <w:rPr>
          <w:rFonts w:asciiTheme="minorHAnsi" w:hAnsiTheme="minorHAnsi"/>
          <w:sz w:val="22"/>
          <w:szCs w:val="22"/>
        </w:rPr>
        <w:t>Vicary</w:t>
      </w:r>
      <w:proofErr w:type="spellEnd"/>
      <w:r w:rsidRPr="009B7724">
        <w:rPr>
          <w:rFonts w:asciiTheme="minorHAnsi" w:hAnsiTheme="minorHAnsi"/>
          <w:sz w:val="22"/>
          <w:szCs w:val="22"/>
        </w:rPr>
        <w:t xml:space="preserve">, M. </w:t>
      </w:r>
      <w:r w:rsidRPr="009B7724">
        <w:rPr>
          <w:rFonts w:asciiTheme="minorHAnsi" w:hAnsiTheme="minorHAnsi"/>
          <w:i/>
          <w:sz w:val="22"/>
          <w:szCs w:val="22"/>
        </w:rPr>
        <w:t>Notes of a Residence at Rome in 1846</w:t>
      </w:r>
      <w:r w:rsidRPr="009B7724">
        <w:rPr>
          <w:rFonts w:asciiTheme="minorHAnsi" w:hAnsiTheme="minorHAnsi"/>
          <w:sz w:val="22"/>
          <w:szCs w:val="22"/>
        </w:rPr>
        <w:t>.</w:t>
      </w:r>
      <w:proofErr w:type="gramEnd"/>
      <w:r w:rsidRPr="009B7724">
        <w:rPr>
          <w:rFonts w:asciiTheme="minorHAnsi" w:hAnsiTheme="minorHAnsi"/>
          <w:sz w:val="22"/>
          <w:szCs w:val="22"/>
        </w:rPr>
        <w:t xml:space="preserve"> London: Richard Bentley, 1847.</w:t>
      </w:r>
    </w:p>
    <w:p w:rsidR="004F6126" w:rsidRPr="009B7724" w:rsidRDefault="004F6126" w:rsidP="00F16F80">
      <w:pPr>
        <w:pStyle w:val="Bibliography"/>
        <w:ind w:left="0" w:firstLine="0"/>
        <w:rPr>
          <w:rFonts w:asciiTheme="minorHAnsi" w:hAnsiTheme="minorHAnsi"/>
          <w:sz w:val="22"/>
          <w:szCs w:val="22"/>
        </w:rPr>
      </w:pPr>
      <w:proofErr w:type="spellStart"/>
      <w:r w:rsidRPr="009B7724">
        <w:rPr>
          <w:rFonts w:asciiTheme="minorHAnsi" w:hAnsiTheme="minorHAnsi"/>
          <w:sz w:val="22"/>
          <w:szCs w:val="22"/>
        </w:rPr>
        <w:t>Walder</w:t>
      </w:r>
      <w:proofErr w:type="spellEnd"/>
      <w:r w:rsidRPr="009B7724">
        <w:rPr>
          <w:rFonts w:asciiTheme="minorHAnsi" w:hAnsiTheme="minorHAnsi"/>
          <w:sz w:val="22"/>
          <w:szCs w:val="22"/>
        </w:rPr>
        <w:t xml:space="preserve">, Dennis. </w:t>
      </w:r>
      <w:proofErr w:type="gramStart"/>
      <w:r w:rsidRPr="009B7724">
        <w:rPr>
          <w:rFonts w:asciiTheme="minorHAnsi" w:hAnsiTheme="minorHAnsi"/>
          <w:i/>
          <w:sz w:val="22"/>
          <w:szCs w:val="22"/>
        </w:rPr>
        <w:t>Dickens and Religion</w:t>
      </w:r>
      <w:r w:rsidRPr="009B7724">
        <w:rPr>
          <w:rFonts w:asciiTheme="minorHAnsi" w:hAnsiTheme="minorHAnsi"/>
          <w:sz w:val="22"/>
          <w:szCs w:val="22"/>
        </w:rPr>
        <w:t>.</w:t>
      </w:r>
      <w:proofErr w:type="gramEnd"/>
      <w:r w:rsidRPr="009B7724">
        <w:rPr>
          <w:rFonts w:asciiTheme="minorHAnsi" w:hAnsiTheme="minorHAnsi"/>
          <w:sz w:val="22"/>
          <w:szCs w:val="22"/>
        </w:rPr>
        <w:t xml:space="preserve"> London: Allen &amp; </w:t>
      </w:r>
      <w:proofErr w:type="spellStart"/>
      <w:r w:rsidRPr="009B7724">
        <w:rPr>
          <w:rFonts w:asciiTheme="minorHAnsi" w:hAnsiTheme="minorHAnsi"/>
          <w:sz w:val="22"/>
          <w:szCs w:val="22"/>
        </w:rPr>
        <w:t>Unwin</w:t>
      </w:r>
      <w:proofErr w:type="spellEnd"/>
      <w:r w:rsidRPr="009B7724">
        <w:rPr>
          <w:rFonts w:asciiTheme="minorHAnsi" w:hAnsiTheme="minorHAnsi"/>
          <w:sz w:val="22"/>
          <w:szCs w:val="22"/>
        </w:rPr>
        <w:t>, 1981.</w:t>
      </w:r>
    </w:p>
    <w:p w:rsidR="004F6126" w:rsidRPr="009B7724" w:rsidRDefault="004F6126" w:rsidP="009B7724">
      <w:pPr>
        <w:pStyle w:val="Bibliography"/>
        <w:rPr>
          <w:rFonts w:asciiTheme="minorHAnsi" w:hAnsiTheme="minorHAnsi"/>
          <w:sz w:val="22"/>
          <w:szCs w:val="22"/>
        </w:rPr>
      </w:pPr>
      <w:proofErr w:type="gramStart"/>
      <w:r w:rsidRPr="009B7724">
        <w:rPr>
          <w:rFonts w:asciiTheme="minorHAnsi" w:hAnsiTheme="minorHAnsi"/>
          <w:sz w:val="22"/>
          <w:szCs w:val="22"/>
        </w:rPr>
        <w:t>World Tourism Organization.</w:t>
      </w:r>
      <w:proofErr w:type="gramEnd"/>
      <w:r w:rsidRPr="009B7724">
        <w:rPr>
          <w:rFonts w:asciiTheme="minorHAnsi" w:hAnsiTheme="minorHAnsi"/>
          <w:sz w:val="22"/>
          <w:szCs w:val="22"/>
        </w:rPr>
        <w:t xml:space="preserve"> </w:t>
      </w:r>
      <w:r w:rsidRPr="009B7724">
        <w:rPr>
          <w:rFonts w:asciiTheme="minorHAnsi" w:hAnsiTheme="minorHAnsi"/>
          <w:i/>
          <w:sz w:val="22"/>
          <w:szCs w:val="22"/>
        </w:rPr>
        <w:t>Tourism Highlights 2008 Edition</w:t>
      </w:r>
      <w:r w:rsidRPr="009B7724">
        <w:rPr>
          <w:rFonts w:asciiTheme="minorHAnsi" w:hAnsiTheme="minorHAnsi"/>
          <w:sz w:val="22"/>
          <w:szCs w:val="22"/>
        </w:rPr>
        <w:t xml:space="preserve"> http://unwto.org/facts/eng/pdf/highlights/UNWTO_Highlights08_en_HR.pdf.</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7D1" w:rsidRDefault="00AF27D1" w:rsidP="001F2A18">
      <w:pPr>
        <w:spacing w:before="0" w:after="0"/>
      </w:pPr>
      <w:r>
        <w:separator/>
      </w:r>
    </w:p>
  </w:footnote>
  <w:footnote w:type="continuationSeparator" w:id="0">
    <w:p w:rsidR="00AF27D1" w:rsidRDefault="00AF27D1" w:rsidP="001F2A1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4F6126" w:rsidRDefault="0056188F" w:rsidP="001F2A18">
        <w:pPr>
          <w:pStyle w:val="Header"/>
          <w:jc w:val="both"/>
        </w:pPr>
        <w:fldSimple w:instr=" DATE \@ &quot;dd.MM.yyyy&quot; ">
          <w:r w:rsidR="00D65700">
            <w:rPr>
              <w:noProof/>
            </w:rPr>
            <w:t>14.05.2011</w:t>
          </w:r>
        </w:fldSimple>
        <w:r w:rsidR="004F6126">
          <w:tab/>
          <w:t>Britta Martens</w:t>
        </w:r>
        <w:r w:rsidR="004F6126">
          <w:tab/>
          <w:t xml:space="preserve">Page </w:t>
        </w:r>
        <w:r>
          <w:rPr>
            <w:b/>
            <w:sz w:val="24"/>
            <w:szCs w:val="24"/>
          </w:rPr>
          <w:fldChar w:fldCharType="begin"/>
        </w:r>
        <w:r w:rsidR="004F6126">
          <w:rPr>
            <w:b/>
          </w:rPr>
          <w:instrText xml:space="preserve"> PAGE </w:instrText>
        </w:r>
        <w:r>
          <w:rPr>
            <w:b/>
            <w:sz w:val="24"/>
            <w:szCs w:val="24"/>
          </w:rPr>
          <w:fldChar w:fldCharType="separate"/>
        </w:r>
        <w:r w:rsidR="00D65700">
          <w:rPr>
            <w:b/>
            <w:noProof/>
          </w:rPr>
          <w:t>9</w:t>
        </w:r>
        <w:r>
          <w:rPr>
            <w:b/>
            <w:sz w:val="24"/>
            <w:szCs w:val="24"/>
          </w:rPr>
          <w:fldChar w:fldCharType="end"/>
        </w:r>
        <w:r w:rsidR="004F6126">
          <w:t xml:space="preserve"> of </w:t>
        </w:r>
        <w:r>
          <w:rPr>
            <w:b/>
            <w:sz w:val="24"/>
            <w:szCs w:val="24"/>
          </w:rPr>
          <w:fldChar w:fldCharType="begin"/>
        </w:r>
        <w:r w:rsidR="004F6126">
          <w:rPr>
            <w:b/>
          </w:rPr>
          <w:instrText xml:space="preserve"> NUMPAGES  </w:instrText>
        </w:r>
        <w:r>
          <w:rPr>
            <w:b/>
            <w:sz w:val="24"/>
            <w:szCs w:val="24"/>
          </w:rPr>
          <w:fldChar w:fldCharType="separate"/>
        </w:r>
        <w:r w:rsidR="00D65700">
          <w:rPr>
            <w:b/>
            <w:noProof/>
          </w:rPr>
          <w:t>12</w:t>
        </w:r>
        <w:r>
          <w:rPr>
            <w:b/>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6F1E"/>
    <w:multiLevelType w:val="hybridMultilevel"/>
    <w:tmpl w:val="56B26698"/>
    <w:lvl w:ilvl="0" w:tplc="08090001">
      <w:start w:val="1"/>
      <w:numFmt w:val="bullet"/>
      <w:lvlText w:val=""/>
      <w:lvlJc w:val="left"/>
      <w:pPr>
        <w:tabs>
          <w:tab w:val="num" w:pos="1428"/>
        </w:tabs>
        <w:ind w:left="1428" w:hanging="360"/>
      </w:pPr>
      <w:rPr>
        <w:rFonts w:ascii="Symbol" w:hAnsi="Symbol" w:hint="default"/>
      </w:rPr>
    </w:lvl>
    <w:lvl w:ilvl="1" w:tplc="08090003" w:tentative="1">
      <w:start w:val="1"/>
      <w:numFmt w:val="bullet"/>
      <w:lvlText w:val="o"/>
      <w:lvlJc w:val="left"/>
      <w:pPr>
        <w:tabs>
          <w:tab w:val="num" w:pos="2148"/>
        </w:tabs>
        <w:ind w:left="2148" w:hanging="360"/>
      </w:pPr>
      <w:rPr>
        <w:rFonts w:ascii="Courier New" w:hAnsi="Courier New" w:cs="Courier New" w:hint="default"/>
      </w:rPr>
    </w:lvl>
    <w:lvl w:ilvl="2" w:tplc="08090005" w:tentative="1">
      <w:start w:val="1"/>
      <w:numFmt w:val="bullet"/>
      <w:lvlText w:val=""/>
      <w:lvlJc w:val="left"/>
      <w:pPr>
        <w:tabs>
          <w:tab w:val="num" w:pos="2868"/>
        </w:tabs>
        <w:ind w:left="2868" w:hanging="360"/>
      </w:pPr>
      <w:rPr>
        <w:rFonts w:ascii="Wingdings" w:hAnsi="Wingdings" w:hint="default"/>
      </w:rPr>
    </w:lvl>
    <w:lvl w:ilvl="3" w:tplc="08090001" w:tentative="1">
      <w:start w:val="1"/>
      <w:numFmt w:val="bullet"/>
      <w:lvlText w:val=""/>
      <w:lvlJc w:val="left"/>
      <w:pPr>
        <w:tabs>
          <w:tab w:val="num" w:pos="3588"/>
        </w:tabs>
        <w:ind w:left="3588" w:hanging="360"/>
      </w:pPr>
      <w:rPr>
        <w:rFonts w:ascii="Symbol" w:hAnsi="Symbol" w:hint="default"/>
      </w:rPr>
    </w:lvl>
    <w:lvl w:ilvl="4" w:tplc="08090003" w:tentative="1">
      <w:start w:val="1"/>
      <w:numFmt w:val="bullet"/>
      <w:lvlText w:val="o"/>
      <w:lvlJc w:val="left"/>
      <w:pPr>
        <w:tabs>
          <w:tab w:val="num" w:pos="4308"/>
        </w:tabs>
        <w:ind w:left="4308" w:hanging="360"/>
      </w:pPr>
      <w:rPr>
        <w:rFonts w:ascii="Courier New" w:hAnsi="Courier New" w:cs="Courier New" w:hint="default"/>
      </w:rPr>
    </w:lvl>
    <w:lvl w:ilvl="5" w:tplc="08090005" w:tentative="1">
      <w:start w:val="1"/>
      <w:numFmt w:val="bullet"/>
      <w:lvlText w:val=""/>
      <w:lvlJc w:val="left"/>
      <w:pPr>
        <w:tabs>
          <w:tab w:val="num" w:pos="5028"/>
        </w:tabs>
        <w:ind w:left="5028" w:hanging="360"/>
      </w:pPr>
      <w:rPr>
        <w:rFonts w:ascii="Wingdings" w:hAnsi="Wingdings" w:hint="default"/>
      </w:rPr>
    </w:lvl>
    <w:lvl w:ilvl="6" w:tplc="08090001" w:tentative="1">
      <w:start w:val="1"/>
      <w:numFmt w:val="bullet"/>
      <w:lvlText w:val=""/>
      <w:lvlJc w:val="left"/>
      <w:pPr>
        <w:tabs>
          <w:tab w:val="num" w:pos="5748"/>
        </w:tabs>
        <w:ind w:left="5748" w:hanging="360"/>
      </w:pPr>
      <w:rPr>
        <w:rFonts w:ascii="Symbol" w:hAnsi="Symbol" w:hint="default"/>
      </w:rPr>
    </w:lvl>
    <w:lvl w:ilvl="7" w:tplc="08090003" w:tentative="1">
      <w:start w:val="1"/>
      <w:numFmt w:val="bullet"/>
      <w:lvlText w:val="o"/>
      <w:lvlJc w:val="left"/>
      <w:pPr>
        <w:tabs>
          <w:tab w:val="num" w:pos="6468"/>
        </w:tabs>
        <w:ind w:left="6468" w:hanging="360"/>
      </w:pPr>
      <w:rPr>
        <w:rFonts w:ascii="Courier New" w:hAnsi="Courier New" w:cs="Courier New" w:hint="default"/>
      </w:rPr>
    </w:lvl>
    <w:lvl w:ilvl="8" w:tplc="08090005" w:tentative="1">
      <w:start w:val="1"/>
      <w:numFmt w:val="bullet"/>
      <w:lvlText w:val=""/>
      <w:lvlJc w:val="left"/>
      <w:pPr>
        <w:tabs>
          <w:tab w:val="num" w:pos="7188"/>
        </w:tabs>
        <w:ind w:left="7188" w:hanging="360"/>
      </w:pPr>
      <w:rPr>
        <w:rFonts w:ascii="Wingdings" w:hAnsi="Wingdings" w:hint="default"/>
      </w:rPr>
    </w:lvl>
  </w:abstractNum>
  <w:abstractNum w:abstractNumId="1">
    <w:nsid w:val="1BF9541E"/>
    <w:multiLevelType w:val="hybridMultilevel"/>
    <w:tmpl w:val="7E226A92"/>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
    <w:nsid w:val="1CAE79C8"/>
    <w:multiLevelType w:val="hybridMultilevel"/>
    <w:tmpl w:val="81A2B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225994"/>
    <w:multiLevelType w:val="hybridMultilevel"/>
    <w:tmpl w:val="8E0CE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1D4415E"/>
    <w:multiLevelType w:val="hybridMultilevel"/>
    <w:tmpl w:val="E10E6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8F186E"/>
    <w:multiLevelType w:val="hybridMultilevel"/>
    <w:tmpl w:val="E7D43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CC34243"/>
    <w:multiLevelType w:val="hybridMultilevel"/>
    <w:tmpl w:val="24B828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FE610CA"/>
    <w:multiLevelType w:val="hybridMultilevel"/>
    <w:tmpl w:val="AD7A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98718B"/>
    <w:multiLevelType w:val="hybridMultilevel"/>
    <w:tmpl w:val="728E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572A87"/>
    <w:multiLevelType w:val="hybridMultilevel"/>
    <w:tmpl w:val="64105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BC7C8A"/>
    <w:multiLevelType w:val="hybridMultilevel"/>
    <w:tmpl w:val="2B1E8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5EB0473"/>
    <w:multiLevelType w:val="hybridMultilevel"/>
    <w:tmpl w:val="E47C1210"/>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2">
    <w:nsid w:val="77DA348C"/>
    <w:multiLevelType w:val="hybridMultilevel"/>
    <w:tmpl w:val="19AAE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DA31B77"/>
    <w:multiLevelType w:val="hybridMultilevel"/>
    <w:tmpl w:val="A02C5B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1"/>
  </w:num>
  <w:num w:numId="3">
    <w:abstractNumId w:val="1"/>
  </w:num>
  <w:num w:numId="4">
    <w:abstractNumId w:val="9"/>
  </w:num>
  <w:num w:numId="5">
    <w:abstractNumId w:val="13"/>
  </w:num>
  <w:num w:numId="6">
    <w:abstractNumId w:val="6"/>
  </w:num>
  <w:num w:numId="7">
    <w:abstractNumId w:val="3"/>
  </w:num>
  <w:num w:numId="8">
    <w:abstractNumId w:val="10"/>
  </w:num>
  <w:num w:numId="9">
    <w:abstractNumId w:val="5"/>
  </w:num>
  <w:num w:numId="10">
    <w:abstractNumId w:val="12"/>
  </w:num>
  <w:num w:numId="11">
    <w:abstractNumId w:val="0"/>
  </w:num>
  <w:num w:numId="12">
    <w:abstractNumId w:val="8"/>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attachedTemplate r:id="rId1"/>
  <w:defaultTabStop w:val="720"/>
  <w:characterSpacingControl w:val="doNotCompress"/>
  <w:hdrShapeDefaults>
    <o:shapedefaults v:ext="edit" spidmax="92162"/>
  </w:hdrShapeDefaults>
  <w:footnotePr>
    <w:footnote w:id="-1"/>
    <w:footnote w:id="0"/>
  </w:footnotePr>
  <w:endnotePr>
    <w:numFmt w:val="decimal"/>
    <w:endnote w:id="-1"/>
    <w:endnote w:id="0"/>
  </w:endnotePr>
  <w:compat/>
  <w:rsids>
    <w:rsidRoot w:val="00CC3253"/>
    <w:rsid w:val="00005054"/>
    <w:rsid w:val="00013B33"/>
    <w:rsid w:val="00017398"/>
    <w:rsid w:val="000245CF"/>
    <w:rsid w:val="0003310F"/>
    <w:rsid w:val="000340F1"/>
    <w:rsid w:val="00037E32"/>
    <w:rsid w:val="00051ACB"/>
    <w:rsid w:val="00054483"/>
    <w:rsid w:val="000572C5"/>
    <w:rsid w:val="0005750F"/>
    <w:rsid w:val="00064118"/>
    <w:rsid w:val="00073482"/>
    <w:rsid w:val="000737A1"/>
    <w:rsid w:val="00080CA2"/>
    <w:rsid w:val="000B2E68"/>
    <w:rsid w:val="000B5D04"/>
    <w:rsid w:val="000C512E"/>
    <w:rsid w:val="000E2F32"/>
    <w:rsid w:val="000E4035"/>
    <w:rsid w:val="00111D92"/>
    <w:rsid w:val="00121203"/>
    <w:rsid w:val="00121D66"/>
    <w:rsid w:val="00140B91"/>
    <w:rsid w:val="00141D2B"/>
    <w:rsid w:val="001434B3"/>
    <w:rsid w:val="00146805"/>
    <w:rsid w:val="001513E2"/>
    <w:rsid w:val="0015760F"/>
    <w:rsid w:val="00165A7C"/>
    <w:rsid w:val="00170E8B"/>
    <w:rsid w:val="00181840"/>
    <w:rsid w:val="001A5C7B"/>
    <w:rsid w:val="001B2F25"/>
    <w:rsid w:val="001B4C2D"/>
    <w:rsid w:val="001B4CFD"/>
    <w:rsid w:val="001C2ABF"/>
    <w:rsid w:val="001D20E6"/>
    <w:rsid w:val="001E06F7"/>
    <w:rsid w:val="001F2A18"/>
    <w:rsid w:val="001F3184"/>
    <w:rsid w:val="001F6947"/>
    <w:rsid w:val="002014FB"/>
    <w:rsid w:val="00203D19"/>
    <w:rsid w:val="00212219"/>
    <w:rsid w:val="00215BA7"/>
    <w:rsid w:val="00225360"/>
    <w:rsid w:val="002264E4"/>
    <w:rsid w:val="00241FCF"/>
    <w:rsid w:val="00243BA2"/>
    <w:rsid w:val="002513C8"/>
    <w:rsid w:val="00252B77"/>
    <w:rsid w:val="00256617"/>
    <w:rsid w:val="002673CB"/>
    <w:rsid w:val="00273551"/>
    <w:rsid w:val="0027499D"/>
    <w:rsid w:val="0028324C"/>
    <w:rsid w:val="00287AFA"/>
    <w:rsid w:val="002A0CEF"/>
    <w:rsid w:val="002A3617"/>
    <w:rsid w:val="002A7290"/>
    <w:rsid w:val="002B7D69"/>
    <w:rsid w:val="002C19CF"/>
    <w:rsid w:val="002C2B88"/>
    <w:rsid w:val="002C6835"/>
    <w:rsid w:val="002F5996"/>
    <w:rsid w:val="0030065F"/>
    <w:rsid w:val="00314351"/>
    <w:rsid w:val="003151CA"/>
    <w:rsid w:val="003214CB"/>
    <w:rsid w:val="003319D3"/>
    <w:rsid w:val="0034005D"/>
    <w:rsid w:val="00345CE3"/>
    <w:rsid w:val="00345DC4"/>
    <w:rsid w:val="003514C4"/>
    <w:rsid w:val="003551EC"/>
    <w:rsid w:val="003553D2"/>
    <w:rsid w:val="003573CD"/>
    <w:rsid w:val="003575A8"/>
    <w:rsid w:val="00363124"/>
    <w:rsid w:val="003704FB"/>
    <w:rsid w:val="00377167"/>
    <w:rsid w:val="00384510"/>
    <w:rsid w:val="00390F7B"/>
    <w:rsid w:val="003A2747"/>
    <w:rsid w:val="003A5F3C"/>
    <w:rsid w:val="003D35DB"/>
    <w:rsid w:val="003D3647"/>
    <w:rsid w:val="003E020F"/>
    <w:rsid w:val="003E3BB4"/>
    <w:rsid w:val="003E50F6"/>
    <w:rsid w:val="003F0555"/>
    <w:rsid w:val="00400BAA"/>
    <w:rsid w:val="00410930"/>
    <w:rsid w:val="004155F0"/>
    <w:rsid w:val="0042242F"/>
    <w:rsid w:val="0043743C"/>
    <w:rsid w:val="004374EE"/>
    <w:rsid w:val="004556ED"/>
    <w:rsid w:val="00466369"/>
    <w:rsid w:val="0047414F"/>
    <w:rsid w:val="004913ED"/>
    <w:rsid w:val="00494463"/>
    <w:rsid w:val="004B5855"/>
    <w:rsid w:val="004C3ACD"/>
    <w:rsid w:val="004C5057"/>
    <w:rsid w:val="004C646F"/>
    <w:rsid w:val="004D167C"/>
    <w:rsid w:val="004E1EB3"/>
    <w:rsid w:val="004E2E77"/>
    <w:rsid w:val="004F2482"/>
    <w:rsid w:val="004F6126"/>
    <w:rsid w:val="004F61EC"/>
    <w:rsid w:val="004F71EA"/>
    <w:rsid w:val="00500CF4"/>
    <w:rsid w:val="0051205F"/>
    <w:rsid w:val="005159F6"/>
    <w:rsid w:val="0052018F"/>
    <w:rsid w:val="00520C05"/>
    <w:rsid w:val="00525E2E"/>
    <w:rsid w:val="00530118"/>
    <w:rsid w:val="005309E0"/>
    <w:rsid w:val="00534593"/>
    <w:rsid w:val="00546691"/>
    <w:rsid w:val="0054709B"/>
    <w:rsid w:val="005542AC"/>
    <w:rsid w:val="0056188F"/>
    <w:rsid w:val="0057149A"/>
    <w:rsid w:val="00574864"/>
    <w:rsid w:val="00586F84"/>
    <w:rsid w:val="005A2F50"/>
    <w:rsid w:val="005A45C5"/>
    <w:rsid w:val="005B026E"/>
    <w:rsid w:val="005B5FEC"/>
    <w:rsid w:val="005C1706"/>
    <w:rsid w:val="005E26A6"/>
    <w:rsid w:val="005E63D4"/>
    <w:rsid w:val="006076BD"/>
    <w:rsid w:val="00633DCE"/>
    <w:rsid w:val="00635F1D"/>
    <w:rsid w:val="00642C52"/>
    <w:rsid w:val="006844BB"/>
    <w:rsid w:val="006868FB"/>
    <w:rsid w:val="00697E5C"/>
    <w:rsid w:val="006A53BE"/>
    <w:rsid w:val="006E7921"/>
    <w:rsid w:val="00707684"/>
    <w:rsid w:val="007108E5"/>
    <w:rsid w:val="007147AD"/>
    <w:rsid w:val="00723630"/>
    <w:rsid w:val="00723846"/>
    <w:rsid w:val="0072421B"/>
    <w:rsid w:val="007308B7"/>
    <w:rsid w:val="007532BD"/>
    <w:rsid w:val="00762A04"/>
    <w:rsid w:val="00764E87"/>
    <w:rsid w:val="00770EC4"/>
    <w:rsid w:val="0077555D"/>
    <w:rsid w:val="00790D50"/>
    <w:rsid w:val="0079608D"/>
    <w:rsid w:val="007974FC"/>
    <w:rsid w:val="007C06F5"/>
    <w:rsid w:val="007C64DB"/>
    <w:rsid w:val="007D08BD"/>
    <w:rsid w:val="007E2DD7"/>
    <w:rsid w:val="007E668B"/>
    <w:rsid w:val="007F4791"/>
    <w:rsid w:val="007F6965"/>
    <w:rsid w:val="00800909"/>
    <w:rsid w:val="0080270D"/>
    <w:rsid w:val="00804F3C"/>
    <w:rsid w:val="00811B8F"/>
    <w:rsid w:val="00823CFF"/>
    <w:rsid w:val="008244F4"/>
    <w:rsid w:val="00824882"/>
    <w:rsid w:val="00835122"/>
    <w:rsid w:val="00835AF9"/>
    <w:rsid w:val="0083712B"/>
    <w:rsid w:val="0085754C"/>
    <w:rsid w:val="00857D13"/>
    <w:rsid w:val="00876004"/>
    <w:rsid w:val="008A23BF"/>
    <w:rsid w:val="008B08BA"/>
    <w:rsid w:val="008B500F"/>
    <w:rsid w:val="008C4ECD"/>
    <w:rsid w:val="008D0471"/>
    <w:rsid w:val="008D30A7"/>
    <w:rsid w:val="008E1A7E"/>
    <w:rsid w:val="0090134C"/>
    <w:rsid w:val="00912617"/>
    <w:rsid w:val="009210F8"/>
    <w:rsid w:val="009328C6"/>
    <w:rsid w:val="00934C1D"/>
    <w:rsid w:val="00940EF1"/>
    <w:rsid w:val="00974504"/>
    <w:rsid w:val="00985D7C"/>
    <w:rsid w:val="00987F9A"/>
    <w:rsid w:val="00991891"/>
    <w:rsid w:val="009923F1"/>
    <w:rsid w:val="00992815"/>
    <w:rsid w:val="0099521F"/>
    <w:rsid w:val="009A2165"/>
    <w:rsid w:val="009B5306"/>
    <w:rsid w:val="009B7724"/>
    <w:rsid w:val="009C4A96"/>
    <w:rsid w:val="009D1318"/>
    <w:rsid w:val="009D7CAD"/>
    <w:rsid w:val="00A16B2B"/>
    <w:rsid w:val="00A23D2E"/>
    <w:rsid w:val="00A247A3"/>
    <w:rsid w:val="00A26ABD"/>
    <w:rsid w:val="00A31049"/>
    <w:rsid w:val="00A31BBE"/>
    <w:rsid w:val="00A365A4"/>
    <w:rsid w:val="00A41B3E"/>
    <w:rsid w:val="00A90FAF"/>
    <w:rsid w:val="00A95DAA"/>
    <w:rsid w:val="00A96424"/>
    <w:rsid w:val="00AA2DD7"/>
    <w:rsid w:val="00AA429E"/>
    <w:rsid w:val="00AB5121"/>
    <w:rsid w:val="00AD186F"/>
    <w:rsid w:val="00AE2AEA"/>
    <w:rsid w:val="00AF27D1"/>
    <w:rsid w:val="00AF5B38"/>
    <w:rsid w:val="00B01433"/>
    <w:rsid w:val="00B245AB"/>
    <w:rsid w:val="00B24E4F"/>
    <w:rsid w:val="00B25984"/>
    <w:rsid w:val="00B31E79"/>
    <w:rsid w:val="00B3338C"/>
    <w:rsid w:val="00B359C6"/>
    <w:rsid w:val="00B368A8"/>
    <w:rsid w:val="00B412A2"/>
    <w:rsid w:val="00B7500A"/>
    <w:rsid w:val="00B90A2F"/>
    <w:rsid w:val="00BA3316"/>
    <w:rsid w:val="00BA68DA"/>
    <w:rsid w:val="00BD1267"/>
    <w:rsid w:val="00BE04B0"/>
    <w:rsid w:val="00BE64B2"/>
    <w:rsid w:val="00BF38AA"/>
    <w:rsid w:val="00BF4420"/>
    <w:rsid w:val="00C106E7"/>
    <w:rsid w:val="00C13CFF"/>
    <w:rsid w:val="00C30E57"/>
    <w:rsid w:val="00C51842"/>
    <w:rsid w:val="00C557B9"/>
    <w:rsid w:val="00C603BC"/>
    <w:rsid w:val="00C773CC"/>
    <w:rsid w:val="00C807ED"/>
    <w:rsid w:val="00C80F40"/>
    <w:rsid w:val="00C81CDE"/>
    <w:rsid w:val="00C845AE"/>
    <w:rsid w:val="00C90EC7"/>
    <w:rsid w:val="00CA32C3"/>
    <w:rsid w:val="00CC3253"/>
    <w:rsid w:val="00CC680B"/>
    <w:rsid w:val="00CD242C"/>
    <w:rsid w:val="00CD6547"/>
    <w:rsid w:val="00CE2EFE"/>
    <w:rsid w:val="00CE59C4"/>
    <w:rsid w:val="00CE7A99"/>
    <w:rsid w:val="00D01451"/>
    <w:rsid w:val="00D10E4A"/>
    <w:rsid w:val="00D11D47"/>
    <w:rsid w:val="00D240FF"/>
    <w:rsid w:val="00D52DA5"/>
    <w:rsid w:val="00D54714"/>
    <w:rsid w:val="00D600E9"/>
    <w:rsid w:val="00D65700"/>
    <w:rsid w:val="00D657CD"/>
    <w:rsid w:val="00D8497B"/>
    <w:rsid w:val="00D867A0"/>
    <w:rsid w:val="00D93DB9"/>
    <w:rsid w:val="00DA1680"/>
    <w:rsid w:val="00DA7380"/>
    <w:rsid w:val="00DA7E09"/>
    <w:rsid w:val="00DB5A46"/>
    <w:rsid w:val="00DD738D"/>
    <w:rsid w:val="00DE2478"/>
    <w:rsid w:val="00DE48A1"/>
    <w:rsid w:val="00DF1314"/>
    <w:rsid w:val="00E1303A"/>
    <w:rsid w:val="00E169A9"/>
    <w:rsid w:val="00E175FF"/>
    <w:rsid w:val="00E24D47"/>
    <w:rsid w:val="00E25391"/>
    <w:rsid w:val="00E30F6A"/>
    <w:rsid w:val="00E32B9D"/>
    <w:rsid w:val="00E41F60"/>
    <w:rsid w:val="00E44A87"/>
    <w:rsid w:val="00E52DDA"/>
    <w:rsid w:val="00E54F94"/>
    <w:rsid w:val="00E6511D"/>
    <w:rsid w:val="00E6601B"/>
    <w:rsid w:val="00E70FC5"/>
    <w:rsid w:val="00E72565"/>
    <w:rsid w:val="00E72722"/>
    <w:rsid w:val="00E82443"/>
    <w:rsid w:val="00E8474B"/>
    <w:rsid w:val="00E84CD1"/>
    <w:rsid w:val="00E855A2"/>
    <w:rsid w:val="00EA148F"/>
    <w:rsid w:val="00EA1706"/>
    <w:rsid w:val="00EA3989"/>
    <w:rsid w:val="00ED092B"/>
    <w:rsid w:val="00EE7AA1"/>
    <w:rsid w:val="00EF36CE"/>
    <w:rsid w:val="00F04179"/>
    <w:rsid w:val="00F05206"/>
    <w:rsid w:val="00F155A1"/>
    <w:rsid w:val="00F16F80"/>
    <w:rsid w:val="00F20689"/>
    <w:rsid w:val="00F25485"/>
    <w:rsid w:val="00F30631"/>
    <w:rsid w:val="00F5577C"/>
    <w:rsid w:val="00F55E0C"/>
    <w:rsid w:val="00F5614D"/>
    <w:rsid w:val="00F57EC1"/>
    <w:rsid w:val="00F57EDA"/>
    <w:rsid w:val="00F84E29"/>
    <w:rsid w:val="00F91AD7"/>
    <w:rsid w:val="00FA44E5"/>
    <w:rsid w:val="00FA4A4A"/>
    <w:rsid w:val="00FA54D7"/>
    <w:rsid w:val="00FC190A"/>
    <w:rsid w:val="00FD19FD"/>
    <w:rsid w:val="00FD3C41"/>
    <w:rsid w:val="00FE0972"/>
    <w:rsid w:val="00FE52DD"/>
    <w:rsid w:val="00FF26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120" w:after="120"/>
        <w:ind w:left="-539" w:right="-57" w:firstLine="53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642C52"/>
  </w:style>
  <w:style w:type="paragraph" w:styleId="Heading2">
    <w:name w:val="heading 2"/>
    <w:basedOn w:val="Normal"/>
    <w:next w:val="Normal"/>
    <w:link w:val="Heading2Char"/>
    <w:uiPriority w:val="9"/>
    <w:unhideWhenUsed/>
    <w:qFormat/>
    <w:rsid w:val="001F2A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74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74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2A18"/>
    <w:pPr>
      <w:tabs>
        <w:tab w:val="center" w:pos="4513"/>
        <w:tab w:val="right" w:pos="9026"/>
      </w:tabs>
      <w:spacing w:before="0" w:after="0"/>
    </w:pPr>
  </w:style>
  <w:style w:type="character" w:customStyle="1" w:styleId="HeaderChar">
    <w:name w:val="Header Char"/>
    <w:basedOn w:val="DefaultParagraphFont"/>
    <w:link w:val="Header"/>
    <w:uiPriority w:val="99"/>
    <w:rsid w:val="001F2A18"/>
  </w:style>
  <w:style w:type="paragraph" w:styleId="Footer">
    <w:name w:val="footer"/>
    <w:basedOn w:val="Normal"/>
    <w:link w:val="FooterChar"/>
    <w:unhideWhenUsed/>
    <w:rsid w:val="001F2A18"/>
    <w:pPr>
      <w:tabs>
        <w:tab w:val="center" w:pos="4513"/>
        <w:tab w:val="right" w:pos="9026"/>
      </w:tabs>
      <w:spacing w:before="0" w:after="0"/>
    </w:pPr>
  </w:style>
  <w:style w:type="character" w:customStyle="1" w:styleId="FooterChar">
    <w:name w:val="Footer Char"/>
    <w:basedOn w:val="DefaultParagraphFont"/>
    <w:link w:val="Footer"/>
    <w:uiPriority w:val="99"/>
    <w:semiHidden/>
    <w:rsid w:val="001F2A18"/>
  </w:style>
  <w:style w:type="character" w:styleId="PlaceholderText">
    <w:name w:val="Placeholder Text"/>
    <w:basedOn w:val="DefaultParagraphFont"/>
    <w:uiPriority w:val="99"/>
    <w:semiHidden/>
    <w:rsid w:val="001F2A18"/>
    <w:rPr>
      <w:color w:val="808080"/>
    </w:rPr>
  </w:style>
  <w:style w:type="paragraph" w:styleId="BalloonText">
    <w:name w:val="Balloon Text"/>
    <w:basedOn w:val="Normal"/>
    <w:link w:val="BalloonTextChar"/>
    <w:semiHidden/>
    <w:unhideWhenUsed/>
    <w:rsid w:val="001F2A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A18"/>
    <w:rPr>
      <w:rFonts w:ascii="Tahoma" w:hAnsi="Tahoma" w:cs="Tahoma"/>
      <w:sz w:val="16"/>
      <w:szCs w:val="16"/>
    </w:rPr>
  </w:style>
  <w:style w:type="character" w:customStyle="1" w:styleId="Heading2Char">
    <w:name w:val="Heading 2 Char"/>
    <w:basedOn w:val="DefaultParagraphFont"/>
    <w:link w:val="Heading2"/>
    <w:uiPriority w:val="9"/>
    <w:rsid w:val="001F2A18"/>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212219"/>
    <w:pPr>
      <w:spacing w:before="0" w:after="0"/>
      <w:ind w:left="0" w:right="0" w:firstLine="0"/>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212219"/>
    <w:rPr>
      <w:rFonts w:ascii="Times New Roman" w:eastAsia="Times New Roman" w:hAnsi="Times New Roman" w:cs="Times New Roman"/>
      <w:b/>
      <w:bCs/>
      <w:sz w:val="24"/>
      <w:szCs w:val="20"/>
    </w:rPr>
  </w:style>
  <w:style w:type="character" w:styleId="PageNumber">
    <w:name w:val="page number"/>
    <w:basedOn w:val="DefaultParagraphFont"/>
    <w:rsid w:val="00212219"/>
  </w:style>
  <w:style w:type="character" w:styleId="FootnoteReference">
    <w:name w:val="footnote reference"/>
    <w:basedOn w:val="DefaultParagraphFont"/>
    <w:uiPriority w:val="99"/>
    <w:semiHidden/>
    <w:rsid w:val="00212219"/>
    <w:rPr>
      <w:sz w:val="20"/>
      <w:vertAlign w:val="superscript"/>
    </w:rPr>
  </w:style>
  <w:style w:type="paragraph" w:styleId="FootnoteText">
    <w:name w:val="footnote text"/>
    <w:basedOn w:val="Normal"/>
    <w:link w:val="FootnoteTextChar"/>
    <w:uiPriority w:val="99"/>
    <w:semiHidden/>
    <w:rsid w:val="00212219"/>
    <w:pPr>
      <w:overflowPunct w:val="0"/>
      <w:autoSpaceDE w:val="0"/>
      <w:autoSpaceDN w:val="0"/>
      <w:adjustRightInd w:val="0"/>
      <w:spacing w:before="0" w:after="0"/>
      <w:ind w:left="0" w:right="0" w:firstLine="0"/>
      <w:jc w:val="left"/>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12219"/>
    <w:rPr>
      <w:rFonts w:ascii="Times New Roman" w:eastAsia="Times New Roman" w:hAnsi="Times New Roman" w:cs="Times New Roman"/>
      <w:sz w:val="20"/>
      <w:szCs w:val="20"/>
    </w:rPr>
  </w:style>
  <w:style w:type="paragraph" w:styleId="BodyText">
    <w:name w:val="Body Text"/>
    <w:basedOn w:val="Normal"/>
    <w:link w:val="BodyTextChar"/>
    <w:rsid w:val="00212219"/>
    <w:pPr>
      <w:spacing w:before="0" w:after="0"/>
      <w:ind w:left="0" w:right="0" w:firstLine="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12219"/>
    <w:rPr>
      <w:rFonts w:ascii="Times New Roman" w:eastAsia="Times New Roman" w:hAnsi="Times New Roman" w:cs="Times New Roman"/>
      <w:sz w:val="24"/>
      <w:szCs w:val="20"/>
    </w:rPr>
  </w:style>
  <w:style w:type="paragraph" w:styleId="Subtitle">
    <w:name w:val="Subtitle"/>
    <w:basedOn w:val="Normal"/>
    <w:link w:val="SubtitleChar"/>
    <w:qFormat/>
    <w:rsid w:val="00212219"/>
    <w:pPr>
      <w:spacing w:before="0" w:after="0"/>
      <w:ind w:left="0" w:right="0" w:firstLine="0"/>
      <w:jc w:val="left"/>
    </w:pPr>
    <w:rPr>
      <w:rFonts w:ascii="Times New Roman" w:eastAsia="Times New Roman" w:hAnsi="Times New Roman" w:cs="Times New Roman"/>
      <w:b/>
      <w:bCs/>
      <w:sz w:val="24"/>
      <w:szCs w:val="20"/>
    </w:rPr>
  </w:style>
  <w:style w:type="character" w:customStyle="1" w:styleId="SubtitleChar">
    <w:name w:val="Subtitle Char"/>
    <w:basedOn w:val="DefaultParagraphFont"/>
    <w:link w:val="Subtitle"/>
    <w:rsid w:val="00212219"/>
    <w:rPr>
      <w:rFonts w:ascii="Times New Roman" w:eastAsia="Times New Roman" w:hAnsi="Times New Roman" w:cs="Times New Roman"/>
      <w:b/>
      <w:bCs/>
      <w:sz w:val="24"/>
      <w:szCs w:val="20"/>
    </w:rPr>
  </w:style>
  <w:style w:type="paragraph" w:styleId="BodyTextIndent">
    <w:name w:val="Body Text Indent"/>
    <w:basedOn w:val="Normal"/>
    <w:link w:val="BodyTextIndentChar"/>
    <w:rsid w:val="00212219"/>
    <w:pPr>
      <w:spacing w:before="0" w:after="0"/>
      <w:ind w:left="360" w:right="0" w:firstLine="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12219"/>
    <w:rPr>
      <w:rFonts w:ascii="Times New Roman" w:eastAsia="Times New Roman" w:hAnsi="Times New Roman" w:cs="Times New Roman"/>
      <w:sz w:val="24"/>
      <w:szCs w:val="20"/>
    </w:rPr>
  </w:style>
  <w:style w:type="paragraph" w:styleId="EndnoteText">
    <w:name w:val="endnote text"/>
    <w:basedOn w:val="Normal"/>
    <w:link w:val="EndnoteTextChar"/>
    <w:semiHidden/>
    <w:rsid w:val="00212219"/>
    <w:pPr>
      <w:spacing w:before="0" w:after="0"/>
      <w:ind w:left="0" w:right="0" w:firstLine="0"/>
      <w:jc w:val="lef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12219"/>
    <w:rPr>
      <w:rFonts w:ascii="Times New Roman" w:eastAsia="Times New Roman" w:hAnsi="Times New Roman" w:cs="Times New Roman"/>
      <w:sz w:val="20"/>
      <w:szCs w:val="20"/>
    </w:rPr>
  </w:style>
  <w:style w:type="character" w:styleId="EndnoteReference">
    <w:name w:val="endnote reference"/>
    <w:basedOn w:val="DefaultParagraphFont"/>
    <w:semiHidden/>
    <w:rsid w:val="00212219"/>
    <w:rPr>
      <w:vertAlign w:val="superscript"/>
    </w:rPr>
  </w:style>
  <w:style w:type="paragraph" w:styleId="NormalWeb">
    <w:name w:val="Normal (Web)"/>
    <w:basedOn w:val="Normal"/>
    <w:rsid w:val="00212219"/>
    <w:pPr>
      <w:spacing w:before="0" w:after="0"/>
      <w:ind w:left="0" w:right="0" w:firstLine="0"/>
      <w:jc w:val="left"/>
    </w:pPr>
    <w:rPr>
      <w:rFonts w:ascii="Times New Roman" w:eastAsia="Times New Roman" w:hAnsi="Times New Roman" w:cs="Times New Roman"/>
      <w:sz w:val="24"/>
      <w:szCs w:val="24"/>
    </w:rPr>
  </w:style>
  <w:style w:type="paragraph" w:styleId="Bibliography">
    <w:name w:val="Bibliography"/>
    <w:basedOn w:val="Normal"/>
    <w:rsid w:val="00212219"/>
    <w:pPr>
      <w:overflowPunct w:val="0"/>
      <w:autoSpaceDE w:val="0"/>
      <w:autoSpaceDN w:val="0"/>
      <w:adjustRightInd w:val="0"/>
      <w:spacing w:before="0" w:after="0"/>
      <w:ind w:left="284" w:right="0" w:hanging="284"/>
      <w:jc w:val="both"/>
      <w:textAlignment w:val="baseline"/>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374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74E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374EE"/>
    <w:pPr>
      <w:ind w:left="720"/>
      <w:contextualSpacing/>
    </w:pPr>
  </w:style>
  <w:style w:type="character" w:styleId="CommentReference">
    <w:name w:val="annotation reference"/>
    <w:basedOn w:val="DefaultParagraphFont"/>
    <w:uiPriority w:val="99"/>
    <w:semiHidden/>
    <w:unhideWhenUsed/>
    <w:rsid w:val="00073482"/>
    <w:rPr>
      <w:sz w:val="16"/>
      <w:szCs w:val="16"/>
    </w:rPr>
  </w:style>
  <w:style w:type="paragraph" w:styleId="CommentText">
    <w:name w:val="annotation text"/>
    <w:basedOn w:val="Normal"/>
    <w:link w:val="CommentTextChar"/>
    <w:uiPriority w:val="99"/>
    <w:semiHidden/>
    <w:unhideWhenUsed/>
    <w:rsid w:val="00073482"/>
    <w:rPr>
      <w:sz w:val="20"/>
      <w:szCs w:val="20"/>
    </w:rPr>
  </w:style>
  <w:style w:type="character" w:customStyle="1" w:styleId="CommentTextChar">
    <w:name w:val="Comment Text Char"/>
    <w:basedOn w:val="DefaultParagraphFont"/>
    <w:link w:val="CommentText"/>
    <w:uiPriority w:val="99"/>
    <w:semiHidden/>
    <w:rsid w:val="00073482"/>
    <w:rPr>
      <w:sz w:val="20"/>
      <w:szCs w:val="20"/>
    </w:rPr>
  </w:style>
  <w:style w:type="paragraph" w:styleId="CommentSubject">
    <w:name w:val="annotation subject"/>
    <w:basedOn w:val="CommentText"/>
    <w:next w:val="CommentText"/>
    <w:link w:val="CommentSubjectChar"/>
    <w:uiPriority w:val="99"/>
    <w:semiHidden/>
    <w:unhideWhenUsed/>
    <w:rsid w:val="00073482"/>
    <w:rPr>
      <w:b/>
      <w:bCs/>
    </w:rPr>
  </w:style>
  <w:style w:type="character" w:customStyle="1" w:styleId="CommentSubjectChar">
    <w:name w:val="Comment Subject Char"/>
    <w:basedOn w:val="CommentTextChar"/>
    <w:link w:val="CommentSubject"/>
    <w:uiPriority w:val="99"/>
    <w:semiHidden/>
    <w:rsid w:val="0007348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AppData\Roaming\Microsoft\Templates\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2009-10-19T00:00:00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1D787E-96D9-4753-BB9B-68F8973E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Template>
  <TotalTime>0</TotalTime>
  <Pages>1</Pages>
  <Words>7172</Words>
  <Characters>40882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 Martens</dc:creator>
  <cp:lastModifiedBy>Britta Martens</cp:lastModifiedBy>
  <cp:revision>3</cp:revision>
  <cp:lastPrinted>2009-10-19T15:24:00Z</cp:lastPrinted>
  <dcterms:created xsi:type="dcterms:W3CDTF">2011-05-14T07:45:00Z</dcterms:created>
  <dcterms:modified xsi:type="dcterms:W3CDTF">2011-05-14T07:45:00Z</dcterms:modified>
</cp:coreProperties>
</file>