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A0E3E" w14:textId="77777777" w:rsidR="00A559A8" w:rsidRPr="00ED48F5" w:rsidRDefault="00A559A8" w:rsidP="00A559A8">
      <w:pPr>
        <w:pStyle w:val="Title"/>
        <w:spacing w:line="276" w:lineRule="auto"/>
        <w:ind w:firstLine="0"/>
      </w:pPr>
      <w:r w:rsidRPr="00ED48F5">
        <w:t xml:space="preserve">Climate </w:t>
      </w:r>
      <w:r>
        <w:t>for Innovation: A Critical Lever in the Leadership of Innovation</w:t>
      </w:r>
    </w:p>
    <w:p w14:paraId="31912AEE" w14:textId="77777777" w:rsidR="00A559A8" w:rsidRDefault="00A559A8" w:rsidP="00A559A8">
      <w:pPr>
        <w:pStyle w:val="Subtitle"/>
        <w:spacing w:line="276" w:lineRule="auto"/>
      </w:pPr>
      <w:r w:rsidRPr="00ED48F5">
        <w:t>Dr Rob Sheffield</w:t>
      </w:r>
      <w:r>
        <w:t xml:space="preserve">, Bluegreen Learning </w:t>
      </w:r>
    </w:p>
    <w:p w14:paraId="2928AE1A" w14:textId="77777777" w:rsidR="00A559A8" w:rsidRPr="00ED48F5" w:rsidRDefault="00A559A8" w:rsidP="00A559A8">
      <w:pPr>
        <w:pStyle w:val="Subtitle"/>
        <w:spacing w:line="276" w:lineRule="auto"/>
      </w:pPr>
      <w:r w:rsidRPr="00ED48F5">
        <w:t>Dr Selen Kars-</w:t>
      </w:r>
      <w:proofErr w:type="spellStart"/>
      <w:r w:rsidRPr="00ED48F5">
        <w:t>Unluoglu</w:t>
      </w:r>
      <w:proofErr w:type="spellEnd"/>
      <w:r>
        <w:t xml:space="preserve">, </w:t>
      </w:r>
      <w:r w:rsidRPr="00ED48F5">
        <w:t xml:space="preserve">Bristol Business School, The University of the West of England, </w:t>
      </w:r>
      <w:hyperlink r:id="rId7" w:history="1">
        <w:r w:rsidRPr="00DC6803">
          <w:rPr>
            <w:rStyle w:val="Hyperlink"/>
          </w:rPr>
          <w:t>https://orcid.org/0000-0001-9383-8088</w:t>
        </w:r>
      </w:hyperlink>
      <w:r>
        <w:t xml:space="preserve"> </w:t>
      </w:r>
    </w:p>
    <w:p w14:paraId="12DA7DA6" w14:textId="3FFBEFE3" w:rsidR="00A559A8" w:rsidRDefault="00A559A8" w:rsidP="00A559A8">
      <w:pPr>
        <w:pStyle w:val="Subtitle"/>
        <w:spacing w:line="276" w:lineRule="auto"/>
        <w:rPr>
          <w:rStyle w:val="Hyperlink"/>
        </w:rPr>
      </w:pPr>
      <w:r w:rsidRPr="00ED48F5">
        <w:t>Prof Carol Jarvis, Bristol Business School, The University of the West of England</w:t>
      </w:r>
      <w:r>
        <w:t xml:space="preserve">, </w:t>
      </w:r>
      <w:hyperlink r:id="rId8" w:history="1">
        <w:r w:rsidRPr="00DC6803">
          <w:rPr>
            <w:rStyle w:val="Hyperlink"/>
          </w:rPr>
          <w:t>https://orcid.org/0000-0001-9423-8500</w:t>
        </w:r>
      </w:hyperlink>
    </w:p>
    <w:p w14:paraId="3F2EA098" w14:textId="77777777" w:rsidR="008864C0" w:rsidRPr="008864C0" w:rsidRDefault="008864C0" w:rsidP="008864C0">
      <w:pPr>
        <w:rPr>
          <w:lang w:val="en-AU" w:eastAsia="de-DE"/>
        </w:rPr>
      </w:pPr>
    </w:p>
    <w:p w14:paraId="6313119C" w14:textId="77777777" w:rsidR="00A559A8" w:rsidRDefault="00A559A8" w:rsidP="00A559A8">
      <w:pPr>
        <w:pStyle w:val="Heading1"/>
        <w:spacing w:line="276" w:lineRule="auto"/>
      </w:pPr>
      <w:r>
        <w:t>Author Biographies</w:t>
      </w:r>
    </w:p>
    <w:p w14:paraId="6D97725F" w14:textId="18DB703F" w:rsidR="00A559A8" w:rsidRDefault="00A559A8" w:rsidP="00A559A8">
      <w:pPr>
        <w:spacing w:line="276" w:lineRule="auto"/>
        <w:jc w:val="both"/>
        <w:rPr>
          <w:rFonts w:ascii="Times" w:hAnsi="Times"/>
          <w:color w:val="000000" w:themeColor="text1"/>
          <w:sz w:val="20"/>
          <w:szCs w:val="20"/>
          <w:lang w:val="en-US"/>
        </w:rPr>
      </w:pPr>
      <w:r w:rsidRPr="00645C77">
        <w:rPr>
          <w:rFonts w:ascii="Times" w:hAnsi="Times"/>
          <w:color w:val="000000" w:themeColor="text1"/>
          <w:sz w:val="20"/>
          <w:szCs w:val="20"/>
          <w:lang w:val="en-US"/>
        </w:rPr>
        <w:t xml:space="preserve">Rob Sheffield is </w:t>
      </w:r>
      <w:r>
        <w:rPr>
          <w:rFonts w:ascii="Times" w:hAnsi="Times"/>
          <w:color w:val="000000" w:themeColor="text1"/>
          <w:sz w:val="20"/>
          <w:szCs w:val="20"/>
          <w:lang w:val="en-US"/>
        </w:rPr>
        <w:t>the</w:t>
      </w:r>
      <w:r w:rsidRPr="00645C77">
        <w:rPr>
          <w:rFonts w:ascii="Times" w:hAnsi="Times"/>
          <w:color w:val="000000" w:themeColor="text1"/>
          <w:sz w:val="20"/>
          <w:szCs w:val="20"/>
          <w:lang w:val="en-US"/>
        </w:rPr>
        <w:t xml:space="preserve"> Director of Bluegreen Learning and Visiting Fellow </w:t>
      </w:r>
      <w:r w:rsidRPr="002B60E3">
        <w:rPr>
          <w:rFonts w:ascii="Times" w:hAnsi="Times"/>
          <w:color w:val="000000" w:themeColor="text1"/>
          <w:sz w:val="20"/>
          <w:szCs w:val="20"/>
          <w:lang w:val="en-US"/>
        </w:rPr>
        <w:t>at the University of the West</w:t>
      </w:r>
      <w:r w:rsidR="00B90B63">
        <w:rPr>
          <w:rFonts w:ascii="Times" w:hAnsi="Times"/>
          <w:color w:val="000000" w:themeColor="text1"/>
          <w:sz w:val="20"/>
          <w:szCs w:val="20"/>
          <w:lang w:val="en-US"/>
        </w:rPr>
        <w:t xml:space="preserve"> of</w:t>
      </w:r>
      <w:r w:rsidRPr="002B60E3">
        <w:rPr>
          <w:rFonts w:ascii="Times" w:hAnsi="Times"/>
          <w:color w:val="000000" w:themeColor="text1"/>
          <w:sz w:val="20"/>
          <w:szCs w:val="20"/>
          <w:lang w:val="en-US"/>
        </w:rPr>
        <w:t xml:space="preserve"> England</w:t>
      </w:r>
      <w:r w:rsidRPr="00645C77">
        <w:rPr>
          <w:rFonts w:ascii="Times" w:hAnsi="Times"/>
          <w:color w:val="000000" w:themeColor="text1"/>
          <w:sz w:val="20"/>
          <w:szCs w:val="20"/>
          <w:lang w:val="en-US"/>
        </w:rPr>
        <w:t>.</w:t>
      </w:r>
      <w:r>
        <w:rPr>
          <w:rFonts w:ascii="Times" w:hAnsi="Times"/>
          <w:color w:val="000000" w:themeColor="text1"/>
          <w:sz w:val="20"/>
          <w:szCs w:val="20"/>
          <w:lang w:val="en-US"/>
        </w:rPr>
        <w:t xml:space="preserve"> </w:t>
      </w:r>
      <w:r w:rsidRPr="00645C77">
        <w:rPr>
          <w:rFonts w:ascii="Times" w:hAnsi="Times"/>
          <w:color w:val="000000" w:themeColor="text1"/>
          <w:sz w:val="20"/>
          <w:szCs w:val="20"/>
          <w:lang w:val="en-US"/>
        </w:rPr>
        <w:t xml:space="preserve">His passion is in helping leaders enable innovation in their teams and </w:t>
      </w:r>
      <w:proofErr w:type="spellStart"/>
      <w:r w:rsidRPr="00645C77">
        <w:rPr>
          <w:rFonts w:ascii="Times" w:hAnsi="Times"/>
          <w:color w:val="000000" w:themeColor="text1"/>
          <w:sz w:val="20"/>
          <w:szCs w:val="20"/>
          <w:lang w:val="en-US"/>
        </w:rPr>
        <w:t>organisations</w:t>
      </w:r>
      <w:proofErr w:type="spellEnd"/>
      <w:r>
        <w:rPr>
          <w:rFonts w:ascii="Times" w:hAnsi="Times"/>
          <w:color w:val="000000" w:themeColor="text1"/>
          <w:sz w:val="20"/>
          <w:szCs w:val="20"/>
          <w:lang w:val="en-US"/>
        </w:rPr>
        <w:t xml:space="preserve">. He has tutored thousands of </w:t>
      </w:r>
      <w:r w:rsidRPr="00645C77">
        <w:rPr>
          <w:rFonts w:ascii="Times" w:hAnsi="Times"/>
          <w:color w:val="000000" w:themeColor="text1"/>
          <w:sz w:val="20"/>
          <w:szCs w:val="20"/>
          <w:lang w:val="en-US"/>
        </w:rPr>
        <w:t>leaders from healthcare, professional services, energy, tech and education</w:t>
      </w:r>
      <w:r>
        <w:rPr>
          <w:rFonts w:ascii="Times" w:hAnsi="Times"/>
          <w:color w:val="000000" w:themeColor="text1"/>
          <w:sz w:val="20"/>
          <w:szCs w:val="20"/>
          <w:lang w:val="en-US"/>
        </w:rPr>
        <w:t xml:space="preserve">, nationally and internationally, to help them build climates that supports innovation while aligning their innovation efforts with </w:t>
      </w:r>
      <w:proofErr w:type="spellStart"/>
      <w:r>
        <w:rPr>
          <w:rFonts w:ascii="Times" w:hAnsi="Times"/>
          <w:color w:val="000000" w:themeColor="text1"/>
          <w:sz w:val="20"/>
          <w:szCs w:val="20"/>
          <w:lang w:val="en-US"/>
        </w:rPr>
        <w:t>organisational</w:t>
      </w:r>
      <w:proofErr w:type="spellEnd"/>
      <w:r>
        <w:rPr>
          <w:rFonts w:ascii="Times" w:hAnsi="Times"/>
          <w:color w:val="000000" w:themeColor="text1"/>
          <w:sz w:val="20"/>
          <w:szCs w:val="20"/>
          <w:lang w:val="en-US"/>
        </w:rPr>
        <w:t xml:space="preserve"> strategy. </w:t>
      </w:r>
      <w:r w:rsidRPr="00645C77">
        <w:rPr>
          <w:rFonts w:ascii="Times" w:hAnsi="Times"/>
          <w:color w:val="000000" w:themeColor="text1"/>
          <w:sz w:val="20"/>
          <w:szCs w:val="20"/>
          <w:lang w:val="en-US"/>
        </w:rPr>
        <w:t xml:space="preserve">He is co-founder of the Bristol </w:t>
      </w:r>
      <w:r w:rsidR="00B90B63" w:rsidRPr="00645C77">
        <w:rPr>
          <w:rFonts w:ascii="Times" w:hAnsi="Times"/>
          <w:color w:val="000000" w:themeColor="text1"/>
          <w:sz w:val="20"/>
          <w:szCs w:val="20"/>
          <w:lang w:val="en-US"/>
        </w:rPr>
        <w:t>Innovat</w:t>
      </w:r>
      <w:r w:rsidR="00B90B63">
        <w:rPr>
          <w:rFonts w:ascii="Times" w:hAnsi="Times"/>
          <w:color w:val="000000" w:themeColor="text1"/>
          <w:sz w:val="20"/>
          <w:szCs w:val="20"/>
          <w:lang w:val="en-US"/>
        </w:rPr>
        <w:t>ors</w:t>
      </w:r>
      <w:r w:rsidR="000A05B2">
        <w:rPr>
          <w:rFonts w:ascii="Times" w:hAnsi="Times"/>
          <w:color w:val="000000" w:themeColor="text1"/>
          <w:sz w:val="20"/>
          <w:szCs w:val="20"/>
          <w:lang w:val="en-US"/>
        </w:rPr>
        <w:t>’</w:t>
      </w:r>
      <w:r w:rsidR="00B90B63" w:rsidRPr="00645C77">
        <w:rPr>
          <w:rFonts w:ascii="Times" w:hAnsi="Times"/>
          <w:color w:val="000000" w:themeColor="text1"/>
          <w:sz w:val="20"/>
          <w:szCs w:val="20"/>
          <w:lang w:val="en-US"/>
        </w:rPr>
        <w:t xml:space="preserve"> </w:t>
      </w:r>
      <w:r w:rsidRPr="00645C77">
        <w:rPr>
          <w:rFonts w:ascii="Times" w:hAnsi="Times"/>
          <w:color w:val="000000" w:themeColor="text1"/>
          <w:sz w:val="20"/>
          <w:szCs w:val="20"/>
          <w:lang w:val="en-US"/>
        </w:rPr>
        <w:t>Group, a city-wide cross-sectoral network to help people</w:t>
      </w:r>
      <w:r w:rsidR="00B90B63">
        <w:rPr>
          <w:rFonts w:ascii="Times" w:hAnsi="Times"/>
          <w:color w:val="000000" w:themeColor="text1"/>
          <w:sz w:val="20"/>
          <w:szCs w:val="20"/>
          <w:lang w:val="en-US"/>
        </w:rPr>
        <w:t xml:space="preserve"> </w:t>
      </w:r>
      <w:r w:rsidRPr="00645C77">
        <w:rPr>
          <w:rFonts w:ascii="Times" w:hAnsi="Times"/>
          <w:color w:val="000000" w:themeColor="text1"/>
          <w:sz w:val="20"/>
          <w:szCs w:val="20"/>
          <w:lang w:val="en-US"/>
        </w:rPr>
        <w:t>apply innovation practice</w:t>
      </w:r>
      <w:r>
        <w:rPr>
          <w:rFonts w:ascii="Times" w:hAnsi="Times"/>
          <w:color w:val="000000" w:themeColor="text1"/>
          <w:sz w:val="20"/>
          <w:szCs w:val="20"/>
          <w:lang w:val="en-US"/>
        </w:rPr>
        <w:t>s; and the</w:t>
      </w:r>
      <w:r w:rsidRPr="00645C77">
        <w:rPr>
          <w:rFonts w:ascii="Times" w:hAnsi="Times"/>
          <w:color w:val="000000" w:themeColor="text1"/>
          <w:sz w:val="20"/>
          <w:szCs w:val="20"/>
          <w:lang w:val="en-US"/>
        </w:rPr>
        <w:t xml:space="preserve"> Co-Leader</w:t>
      </w:r>
      <w:r>
        <w:rPr>
          <w:rFonts w:ascii="Times" w:hAnsi="Times"/>
          <w:color w:val="000000" w:themeColor="text1"/>
          <w:sz w:val="20"/>
          <w:szCs w:val="20"/>
          <w:lang w:val="en-US"/>
        </w:rPr>
        <w:t xml:space="preserve"> of </w:t>
      </w:r>
      <w:r w:rsidRPr="00645C77">
        <w:rPr>
          <w:rFonts w:ascii="Times" w:hAnsi="Times"/>
          <w:color w:val="000000" w:themeColor="text1"/>
          <w:sz w:val="20"/>
          <w:szCs w:val="20"/>
          <w:lang w:val="en-US"/>
        </w:rPr>
        <w:t>Global Practice for the Innovation Leadership special interest group</w:t>
      </w:r>
      <w:r>
        <w:rPr>
          <w:rFonts w:ascii="Times" w:hAnsi="Times"/>
          <w:color w:val="000000" w:themeColor="text1"/>
          <w:sz w:val="20"/>
          <w:szCs w:val="20"/>
          <w:lang w:val="en-US"/>
        </w:rPr>
        <w:t xml:space="preserve"> at</w:t>
      </w:r>
      <w:r w:rsidRPr="00645C77">
        <w:rPr>
          <w:rFonts w:ascii="Times" w:hAnsi="Times"/>
          <w:color w:val="000000" w:themeColor="text1"/>
          <w:sz w:val="20"/>
          <w:szCs w:val="20"/>
          <w:lang w:val="en-US"/>
        </w:rPr>
        <w:t xml:space="preserve"> ISPIM innovation network.</w:t>
      </w:r>
      <w:r>
        <w:rPr>
          <w:rFonts w:ascii="Times" w:hAnsi="Times"/>
          <w:color w:val="000000" w:themeColor="text1"/>
          <w:sz w:val="20"/>
          <w:szCs w:val="20"/>
          <w:lang w:val="en-US"/>
        </w:rPr>
        <w:t xml:space="preserve"> </w:t>
      </w:r>
      <w:r w:rsidRPr="00645C77">
        <w:rPr>
          <w:rFonts w:ascii="Times" w:hAnsi="Times"/>
          <w:color w:val="000000" w:themeColor="text1"/>
          <w:sz w:val="20"/>
          <w:szCs w:val="20"/>
          <w:lang w:val="en-US"/>
        </w:rPr>
        <w:t>His</w:t>
      </w:r>
      <w:r>
        <w:rPr>
          <w:rFonts w:ascii="Times" w:hAnsi="Times"/>
          <w:color w:val="000000" w:themeColor="text1"/>
          <w:sz w:val="20"/>
          <w:szCs w:val="20"/>
          <w:lang w:val="en-US"/>
        </w:rPr>
        <w:t xml:space="preserve"> </w:t>
      </w:r>
      <w:r w:rsidRPr="00645C77">
        <w:rPr>
          <w:rFonts w:ascii="Times" w:hAnsi="Times"/>
          <w:color w:val="000000" w:themeColor="text1"/>
          <w:sz w:val="20"/>
          <w:szCs w:val="20"/>
          <w:lang w:val="en-US"/>
        </w:rPr>
        <w:t>first book</w:t>
      </w:r>
      <w:r>
        <w:rPr>
          <w:rFonts w:ascii="Times" w:hAnsi="Times"/>
          <w:color w:val="000000" w:themeColor="text1"/>
          <w:sz w:val="20"/>
          <w:szCs w:val="20"/>
          <w:lang w:val="en-US"/>
        </w:rPr>
        <w:t xml:space="preserve"> </w:t>
      </w:r>
      <w:r w:rsidRPr="00645C77">
        <w:rPr>
          <w:rFonts w:ascii="Times" w:hAnsi="Times"/>
          <w:i/>
          <w:iCs/>
          <w:color w:val="000000" w:themeColor="text1"/>
          <w:sz w:val="20"/>
          <w:szCs w:val="20"/>
          <w:lang w:val="en-US"/>
        </w:rPr>
        <w:t>How Leaders Learn to Enable Innovation in Teams: Innovation Catalysts</w:t>
      </w:r>
      <w:r>
        <w:rPr>
          <w:rFonts w:ascii="Times" w:hAnsi="Times"/>
          <w:i/>
          <w:iCs/>
          <w:color w:val="000000" w:themeColor="text1"/>
          <w:sz w:val="20"/>
          <w:szCs w:val="20"/>
          <w:lang w:val="en-US"/>
        </w:rPr>
        <w:t xml:space="preserve"> </w:t>
      </w:r>
      <w:r w:rsidRPr="00645C77">
        <w:rPr>
          <w:rFonts w:ascii="Times" w:hAnsi="Times"/>
          <w:color w:val="000000" w:themeColor="text1"/>
          <w:sz w:val="20"/>
          <w:szCs w:val="20"/>
          <w:lang w:val="en-US"/>
        </w:rPr>
        <w:t>was published in January 2019.</w:t>
      </w:r>
    </w:p>
    <w:p w14:paraId="660BAB82" w14:textId="77777777" w:rsidR="00A559A8" w:rsidRDefault="00A559A8" w:rsidP="00A559A8">
      <w:pPr>
        <w:spacing w:line="276" w:lineRule="auto"/>
        <w:jc w:val="both"/>
        <w:rPr>
          <w:rFonts w:ascii="Times" w:hAnsi="Times"/>
          <w:color w:val="000000" w:themeColor="text1"/>
          <w:sz w:val="20"/>
          <w:szCs w:val="20"/>
          <w:lang w:val="en-US"/>
        </w:rPr>
      </w:pPr>
    </w:p>
    <w:p w14:paraId="68BF83F3" w14:textId="52AC1DDB" w:rsidR="00A559A8" w:rsidRPr="002B60E3" w:rsidRDefault="00A559A8" w:rsidP="00A559A8">
      <w:pPr>
        <w:spacing w:line="276" w:lineRule="auto"/>
        <w:jc w:val="both"/>
        <w:rPr>
          <w:rFonts w:ascii="Times" w:hAnsi="Times" w:cs="Calibri"/>
          <w:color w:val="000000" w:themeColor="text1"/>
          <w:sz w:val="20"/>
          <w:szCs w:val="20"/>
          <w:lang w:val="en-US"/>
        </w:rPr>
      </w:pPr>
      <w:r w:rsidRPr="002B60E3">
        <w:rPr>
          <w:rFonts w:ascii="Times" w:hAnsi="Times"/>
          <w:color w:val="000000" w:themeColor="text1"/>
          <w:sz w:val="20"/>
          <w:szCs w:val="20"/>
          <w:lang w:val="en-US"/>
        </w:rPr>
        <w:t>Selen Kars-</w:t>
      </w:r>
      <w:proofErr w:type="spellStart"/>
      <w:r w:rsidRPr="002B60E3">
        <w:rPr>
          <w:rFonts w:ascii="Times" w:hAnsi="Times"/>
          <w:color w:val="000000" w:themeColor="text1"/>
          <w:sz w:val="20"/>
          <w:szCs w:val="20"/>
          <w:lang w:val="en-US"/>
        </w:rPr>
        <w:t>Unluoglu</w:t>
      </w:r>
      <w:proofErr w:type="spellEnd"/>
      <w:r w:rsidRPr="002B60E3">
        <w:rPr>
          <w:rFonts w:ascii="Times" w:hAnsi="Times"/>
          <w:color w:val="000000" w:themeColor="text1"/>
          <w:sz w:val="20"/>
          <w:szCs w:val="20"/>
          <w:lang w:val="en-US"/>
        </w:rPr>
        <w:t xml:space="preserve"> is a Senior Lecturer in </w:t>
      </w:r>
      <w:proofErr w:type="spellStart"/>
      <w:r w:rsidRPr="002B60E3">
        <w:rPr>
          <w:rFonts w:ascii="Times" w:hAnsi="Times"/>
          <w:color w:val="000000" w:themeColor="text1"/>
          <w:sz w:val="20"/>
          <w:szCs w:val="20"/>
          <w:lang w:val="en-US"/>
        </w:rPr>
        <w:t>Organisation</w:t>
      </w:r>
      <w:proofErr w:type="spellEnd"/>
      <w:r w:rsidRPr="002B60E3">
        <w:rPr>
          <w:rFonts w:ascii="Times" w:hAnsi="Times"/>
          <w:color w:val="000000" w:themeColor="text1"/>
          <w:sz w:val="20"/>
          <w:szCs w:val="20"/>
          <w:lang w:val="en-US"/>
        </w:rPr>
        <w:t xml:space="preserve"> Studies in the Bristol Business School at the University of the West </w:t>
      </w:r>
      <w:r w:rsidR="00B90B63">
        <w:rPr>
          <w:rFonts w:ascii="Times" w:hAnsi="Times"/>
          <w:color w:val="000000" w:themeColor="text1"/>
          <w:sz w:val="20"/>
          <w:szCs w:val="20"/>
          <w:lang w:val="en-US"/>
        </w:rPr>
        <w:t xml:space="preserve">of </w:t>
      </w:r>
      <w:r w:rsidRPr="002B60E3">
        <w:rPr>
          <w:rFonts w:ascii="Times" w:hAnsi="Times"/>
          <w:color w:val="000000" w:themeColor="text1"/>
          <w:sz w:val="20"/>
          <w:szCs w:val="20"/>
          <w:lang w:val="en-US"/>
        </w:rPr>
        <w:t xml:space="preserve">England. </w:t>
      </w:r>
      <w:r w:rsidRPr="00645C77">
        <w:rPr>
          <w:rFonts w:ascii="Times" w:hAnsi="Times"/>
          <w:color w:val="000000" w:themeColor="text1"/>
          <w:sz w:val="20"/>
          <w:szCs w:val="20"/>
          <w:lang w:val="en-US"/>
        </w:rPr>
        <w:t xml:space="preserve">Her research focuses on understanding the ways </w:t>
      </w:r>
      <w:proofErr w:type="spellStart"/>
      <w:r w:rsidRPr="00645C77">
        <w:rPr>
          <w:rFonts w:ascii="Times" w:hAnsi="Times"/>
          <w:color w:val="000000" w:themeColor="text1"/>
          <w:sz w:val="20"/>
          <w:szCs w:val="20"/>
          <w:lang w:val="en-US"/>
        </w:rPr>
        <w:t>organisations</w:t>
      </w:r>
      <w:proofErr w:type="spellEnd"/>
      <w:r w:rsidRPr="00645C77">
        <w:rPr>
          <w:rFonts w:ascii="Times" w:hAnsi="Times"/>
          <w:color w:val="000000" w:themeColor="text1"/>
          <w:sz w:val="20"/>
          <w:szCs w:val="20"/>
          <w:lang w:val="en-US"/>
        </w:rPr>
        <w:t xml:space="preserve"> develop and deploy their intangible resources, such as knowledge, capabilities, and networks</w:t>
      </w:r>
      <w:r>
        <w:rPr>
          <w:rFonts w:ascii="Times" w:hAnsi="Times"/>
          <w:color w:val="000000" w:themeColor="text1"/>
          <w:sz w:val="20"/>
          <w:szCs w:val="20"/>
          <w:lang w:val="en-US"/>
        </w:rPr>
        <w:t>. Informed by</w:t>
      </w:r>
      <w:r w:rsidRPr="002B60E3">
        <w:rPr>
          <w:rFonts w:ascii="Times" w:hAnsi="Times"/>
          <w:color w:val="000000" w:themeColor="text1"/>
          <w:sz w:val="20"/>
          <w:szCs w:val="20"/>
          <w:lang w:val="en-US"/>
        </w:rPr>
        <w:t xml:space="preserve"> interpretative phenomenology and practice-based approaches</w:t>
      </w:r>
      <w:r>
        <w:rPr>
          <w:rFonts w:ascii="Times" w:hAnsi="Times"/>
          <w:color w:val="000000" w:themeColor="text1"/>
          <w:sz w:val="20"/>
          <w:szCs w:val="20"/>
          <w:lang w:val="en-US"/>
        </w:rPr>
        <w:t xml:space="preserve">, she has a commitment to understanding the </w:t>
      </w:r>
      <w:r w:rsidRPr="00645C77">
        <w:rPr>
          <w:rFonts w:ascii="Times" w:hAnsi="Times"/>
          <w:color w:val="000000" w:themeColor="text1"/>
          <w:sz w:val="20"/>
          <w:szCs w:val="20"/>
          <w:lang w:val="en-US"/>
        </w:rPr>
        <w:t xml:space="preserve">everyday experience of innovation </w:t>
      </w:r>
      <w:r>
        <w:rPr>
          <w:rFonts w:ascii="Times" w:hAnsi="Times"/>
          <w:color w:val="000000" w:themeColor="text1"/>
          <w:sz w:val="20"/>
          <w:szCs w:val="20"/>
          <w:lang w:val="en-US"/>
        </w:rPr>
        <w:t xml:space="preserve">and capability development </w:t>
      </w:r>
      <w:r w:rsidRPr="00645C77">
        <w:rPr>
          <w:rFonts w:ascii="Times" w:hAnsi="Times"/>
          <w:color w:val="000000" w:themeColor="text1"/>
          <w:sz w:val="20"/>
          <w:szCs w:val="20"/>
          <w:lang w:val="en-US"/>
        </w:rPr>
        <w:t xml:space="preserve">in </w:t>
      </w:r>
      <w:proofErr w:type="spellStart"/>
      <w:r w:rsidRPr="00645C77">
        <w:rPr>
          <w:rFonts w:ascii="Times" w:hAnsi="Times"/>
          <w:color w:val="000000" w:themeColor="text1"/>
          <w:sz w:val="20"/>
          <w:szCs w:val="20"/>
          <w:lang w:val="en-US"/>
        </w:rPr>
        <w:t>organisations</w:t>
      </w:r>
      <w:proofErr w:type="spellEnd"/>
      <w:r w:rsidRPr="002B60E3">
        <w:rPr>
          <w:rFonts w:ascii="Times" w:hAnsi="Times"/>
          <w:color w:val="000000" w:themeColor="text1"/>
          <w:sz w:val="20"/>
          <w:szCs w:val="20"/>
          <w:lang w:val="en-US"/>
        </w:rPr>
        <w:t>. </w:t>
      </w:r>
      <w:r>
        <w:rPr>
          <w:rFonts w:ascii="Times" w:hAnsi="Times"/>
          <w:color w:val="000000" w:themeColor="text1"/>
          <w:sz w:val="20"/>
          <w:szCs w:val="20"/>
          <w:lang w:val="en-US"/>
        </w:rPr>
        <w:t xml:space="preserve">Her work on innovation and capability development has appeared in </w:t>
      </w:r>
      <w:r w:rsidRPr="002B60E3">
        <w:rPr>
          <w:rFonts w:ascii="Times" w:hAnsi="Times"/>
          <w:color w:val="000000" w:themeColor="text1"/>
          <w:sz w:val="20"/>
          <w:szCs w:val="20"/>
          <w:lang w:val="en-US"/>
        </w:rPr>
        <w:t>in </w:t>
      </w:r>
      <w:r w:rsidRPr="00645C77">
        <w:rPr>
          <w:rFonts w:ascii="Times" w:hAnsi="Times"/>
          <w:i/>
          <w:iCs/>
          <w:color w:val="000000" w:themeColor="text1"/>
          <w:sz w:val="20"/>
          <w:szCs w:val="20"/>
          <w:lang w:val="en-US"/>
        </w:rPr>
        <w:t xml:space="preserve">Innovation: Management, Theory and Practice, International Small Business Journal </w:t>
      </w:r>
      <w:r w:rsidRPr="00645C77">
        <w:rPr>
          <w:rFonts w:ascii="Times" w:hAnsi="Times"/>
          <w:color w:val="000000" w:themeColor="text1"/>
          <w:sz w:val="20"/>
          <w:szCs w:val="20"/>
          <w:lang w:val="en-US"/>
        </w:rPr>
        <w:t>and</w:t>
      </w:r>
      <w:r w:rsidRPr="00645C77">
        <w:rPr>
          <w:rFonts w:ascii="Times" w:hAnsi="Times"/>
          <w:i/>
          <w:iCs/>
          <w:color w:val="000000" w:themeColor="text1"/>
          <w:sz w:val="20"/>
          <w:szCs w:val="20"/>
          <w:lang w:val="en-US"/>
        </w:rPr>
        <w:t xml:space="preserve"> Journal of Management and Organization.</w:t>
      </w:r>
      <w:r w:rsidRPr="002B60E3">
        <w:rPr>
          <w:rFonts w:ascii="Times" w:hAnsi="Times"/>
          <w:color w:val="000000" w:themeColor="text1"/>
          <w:sz w:val="20"/>
          <w:szCs w:val="20"/>
          <w:lang w:val="en-US"/>
        </w:rPr>
        <w:t xml:space="preserve"> </w:t>
      </w:r>
    </w:p>
    <w:p w14:paraId="1635E66F" w14:textId="77777777" w:rsidR="00A559A8" w:rsidRPr="002B60E3" w:rsidRDefault="00A559A8" w:rsidP="00A559A8">
      <w:pPr>
        <w:spacing w:line="276" w:lineRule="auto"/>
        <w:jc w:val="both"/>
        <w:rPr>
          <w:rFonts w:ascii="Times" w:hAnsi="Times" w:cs="Calibri"/>
          <w:color w:val="000000" w:themeColor="text1"/>
          <w:sz w:val="20"/>
          <w:szCs w:val="20"/>
          <w:lang w:val="en-US"/>
        </w:rPr>
      </w:pPr>
      <w:r w:rsidRPr="002B60E3">
        <w:rPr>
          <w:rFonts w:ascii="Times" w:hAnsi="Times"/>
          <w:color w:val="000000" w:themeColor="text1"/>
          <w:sz w:val="20"/>
          <w:szCs w:val="20"/>
          <w:lang w:val="en-US"/>
        </w:rPr>
        <w:t> </w:t>
      </w:r>
    </w:p>
    <w:p w14:paraId="4C2741CE" w14:textId="63177DB5" w:rsidR="00A559A8" w:rsidRDefault="00A559A8" w:rsidP="00A559A8">
      <w:pPr>
        <w:spacing w:after="240" w:line="276" w:lineRule="auto"/>
        <w:jc w:val="both"/>
        <w:rPr>
          <w:rFonts w:ascii="Times" w:hAnsi="Times"/>
          <w:i/>
          <w:iCs/>
          <w:color w:val="000000" w:themeColor="text1"/>
          <w:sz w:val="20"/>
          <w:szCs w:val="20"/>
          <w:lang w:val="en-US"/>
        </w:rPr>
      </w:pPr>
      <w:r w:rsidRPr="002B60E3">
        <w:rPr>
          <w:rFonts w:ascii="Times" w:hAnsi="Times"/>
          <w:color w:val="000000" w:themeColor="text1"/>
          <w:sz w:val="20"/>
          <w:szCs w:val="20"/>
          <w:lang w:val="en-US"/>
        </w:rPr>
        <w:t>Carol Jarvis is a Professor in Knowledge Exchange and Innovation in the Bristol Business School at the University of the West</w:t>
      </w:r>
      <w:r w:rsidR="00B90B63">
        <w:rPr>
          <w:rFonts w:ascii="Times" w:hAnsi="Times"/>
          <w:color w:val="000000" w:themeColor="text1"/>
          <w:sz w:val="20"/>
          <w:szCs w:val="20"/>
          <w:lang w:val="en-US"/>
        </w:rPr>
        <w:t xml:space="preserve"> of</w:t>
      </w:r>
      <w:r w:rsidRPr="002B60E3">
        <w:rPr>
          <w:rFonts w:ascii="Times" w:hAnsi="Times"/>
          <w:color w:val="000000" w:themeColor="text1"/>
          <w:sz w:val="20"/>
          <w:szCs w:val="20"/>
          <w:lang w:val="en-US"/>
        </w:rPr>
        <w:t xml:space="preserve"> England, where she plays an active role in the design and delivery of leadership development interventions.  Working from a complexity perspective and focusing on lived experience, her current research interests </w:t>
      </w:r>
      <w:r>
        <w:rPr>
          <w:rFonts w:ascii="Times" w:hAnsi="Times"/>
          <w:color w:val="000000" w:themeColor="text1"/>
          <w:sz w:val="20"/>
          <w:szCs w:val="20"/>
          <w:lang w:val="en-US"/>
        </w:rPr>
        <w:t xml:space="preserve">encompass </w:t>
      </w:r>
      <w:r w:rsidRPr="00645C77">
        <w:rPr>
          <w:rFonts w:ascii="Times" w:hAnsi="Times"/>
          <w:color w:val="000000" w:themeColor="text1"/>
          <w:sz w:val="20"/>
          <w:szCs w:val="20"/>
          <w:lang w:val="en-US"/>
        </w:rPr>
        <w:t>leadership learning and practices</w:t>
      </w:r>
      <w:r>
        <w:rPr>
          <w:rFonts w:ascii="Times" w:hAnsi="Times"/>
          <w:color w:val="000000" w:themeColor="text1"/>
          <w:sz w:val="20"/>
          <w:szCs w:val="20"/>
          <w:lang w:val="en-US"/>
        </w:rPr>
        <w:t>, leadership for innovation.  S</w:t>
      </w:r>
      <w:r w:rsidRPr="00645C77">
        <w:rPr>
          <w:rFonts w:ascii="Times" w:hAnsi="Times"/>
          <w:color w:val="000000" w:themeColor="text1"/>
          <w:sz w:val="20"/>
          <w:szCs w:val="20"/>
          <w:lang w:val="en-US"/>
        </w:rPr>
        <w:t xml:space="preserve">he has a strong commitment to building and delivering sustainable </w:t>
      </w:r>
      <w:proofErr w:type="spellStart"/>
      <w:r w:rsidRPr="00645C77">
        <w:rPr>
          <w:rFonts w:ascii="Times" w:hAnsi="Times"/>
          <w:color w:val="000000" w:themeColor="text1"/>
          <w:sz w:val="20"/>
          <w:szCs w:val="20"/>
          <w:lang w:val="en-US"/>
        </w:rPr>
        <w:t>organisational</w:t>
      </w:r>
      <w:proofErr w:type="spellEnd"/>
      <w:r w:rsidRPr="00645C77">
        <w:rPr>
          <w:rFonts w:ascii="Times" w:hAnsi="Times"/>
          <w:color w:val="000000" w:themeColor="text1"/>
          <w:sz w:val="20"/>
          <w:szCs w:val="20"/>
          <w:lang w:val="en-US"/>
        </w:rPr>
        <w:t xml:space="preserve"> improvements, achieved through collaboration and individual, team and </w:t>
      </w:r>
      <w:proofErr w:type="spellStart"/>
      <w:r w:rsidRPr="00645C77">
        <w:rPr>
          <w:rFonts w:ascii="Times" w:hAnsi="Times"/>
          <w:color w:val="000000" w:themeColor="text1"/>
          <w:sz w:val="20"/>
          <w:szCs w:val="20"/>
          <w:lang w:val="en-US"/>
        </w:rPr>
        <w:t>organisational</w:t>
      </w:r>
      <w:proofErr w:type="spellEnd"/>
      <w:r w:rsidRPr="00645C77">
        <w:rPr>
          <w:rFonts w:ascii="Times" w:hAnsi="Times"/>
          <w:color w:val="000000" w:themeColor="text1"/>
          <w:sz w:val="20"/>
          <w:szCs w:val="20"/>
          <w:lang w:val="en-US"/>
        </w:rPr>
        <w:t xml:space="preserve"> learning and development. </w:t>
      </w:r>
      <w:r w:rsidRPr="002B60E3">
        <w:rPr>
          <w:rFonts w:ascii="Times" w:hAnsi="Times"/>
          <w:color w:val="000000" w:themeColor="text1"/>
          <w:sz w:val="20"/>
          <w:szCs w:val="20"/>
          <w:lang w:val="en-US"/>
        </w:rPr>
        <w:t>leadership of innovation and practice-led learning. She has published in </w:t>
      </w:r>
      <w:r w:rsidRPr="00645C77">
        <w:rPr>
          <w:rFonts w:ascii="Times" w:hAnsi="Times"/>
          <w:i/>
          <w:iCs/>
          <w:color w:val="000000" w:themeColor="text1"/>
          <w:sz w:val="20"/>
          <w:szCs w:val="20"/>
          <w:lang w:val="en-US"/>
        </w:rPr>
        <w:t>Management Learning </w:t>
      </w:r>
      <w:r w:rsidRPr="00645C77">
        <w:rPr>
          <w:rFonts w:ascii="Times" w:hAnsi="Times"/>
          <w:color w:val="000000" w:themeColor="text1"/>
          <w:sz w:val="20"/>
          <w:szCs w:val="20"/>
          <w:lang w:val="en-US"/>
        </w:rPr>
        <w:t>and </w:t>
      </w:r>
      <w:r w:rsidRPr="00645C77">
        <w:rPr>
          <w:rFonts w:ascii="Times" w:hAnsi="Times"/>
          <w:i/>
          <w:iCs/>
          <w:color w:val="000000" w:themeColor="text1"/>
          <w:sz w:val="20"/>
          <w:szCs w:val="20"/>
          <w:lang w:val="en-US"/>
        </w:rPr>
        <w:t>Entrepreneurship Education and Pedagogy.  </w:t>
      </w:r>
    </w:p>
    <w:p w14:paraId="2A401B80" w14:textId="77777777" w:rsidR="008864C0" w:rsidRPr="00A559A8" w:rsidRDefault="008864C0" w:rsidP="00A559A8">
      <w:pPr>
        <w:spacing w:after="240" w:line="276" w:lineRule="auto"/>
        <w:jc w:val="both"/>
        <w:rPr>
          <w:rFonts w:ascii="Times" w:hAnsi="Times" w:cs="Calibri"/>
          <w:i/>
          <w:iCs/>
          <w:color w:val="000000" w:themeColor="text1"/>
          <w:sz w:val="20"/>
          <w:szCs w:val="20"/>
          <w:lang w:val="en-US"/>
        </w:rPr>
      </w:pPr>
    </w:p>
    <w:p w14:paraId="19144CE9" w14:textId="77777777" w:rsidR="00A559A8" w:rsidRDefault="00A559A8" w:rsidP="00A559A8">
      <w:pPr>
        <w:pStyle w:val="Heading1"/>
        <w:spacing w:line="276" w:lineRule="auto"/>
      </w:pPr>
      <w:r>
        <w:t xml:space="preserve">Abstract </w:t>
      </w:r>
    </w:p>
    <w:p w14:paraId="367AE45F" w14:textId="5CF8AEAA" w:rsidR="005547A9" w:rsidRDefault="00A559A8" w:rsidP="00A559A8">
      <w:pPr>
        <w:spacing w:line="276" w:lineRule="auto"/>
        <w:jc w:val="both"/>
        <w:rPr>
          <w:rFonts w:ascii="Times" w:hAnsi="Times" w:cs="Calibri"/>
          <w:color w:val="000000" w:themeColor="text1"/>
          <w:sz w:val="20"/>
          <w:szCs w:val="20"/>
          <w:lang w:val="en-GB"/>
        </w:rPr>
      </w:pPr>
      <w:r w:rsidRPr="005547A9">
        <w:rPr>
          <w:rFonts w:ascii="Times" w:hAnsi="Times" w:cs="Calibri"/>
          <w:color w:val="000000" w:themeColor="text1"/>
          <w:sz w:val="20"/>
          <w:szCs w:val="20"/>
          <w:lang w:val="en-GB"/>
        </w:rPr>
        <w:t>Innovation involves an uncertain journey and, although leadership cannot ensure innovation success, it can certainly influence its odds. In this chapter we will explore the concept of organisational climate, an arena where leadership can have a significant influence, in the context of healthcare teams in the National Health Service (NHS) in England. Drawing on</w:t>
      </w:r>
      <w:r w:rsidR="005547A9" w:rsidRPr="005547A9">
        <w:rPr>
          <w:rFonts w:ascii="Times" w:hAnsi="Times" w:cs="Calibri"/>
          <w:color w:val="000000" w:themeColor="text1"/>
          <w:sz w:val="20"/>
          <w:szCs w:val="20"/>
          <w:lang w:val="en-GB"/>
        </w:rPr>
        <w:t xml:space="preserve"> data from a longitudinal mixed methods study conducted between 2012-2017</w:t>
      </w:r>
      <w:r w:rsidR="000A05B2">
        <w:rPr>
          <w:rFonts w:ascii="Times" w:hAnsi="Times" w:cs="Calibri"/>
          <w:color w:val="000000" w:themeColor="text1"/>
          <w:sz w:val="20"/>
          <w:szCs w:val="20"/>
          <w:lang w:val="en-GB"/>
        </w:rPr>
        <w:t xml:space="preserve">, </w:t>
      </w:r>
      <w:r w:rsidR="005547A9" w:rsidRPr="005547A9">
        <w:rPr>
          <w:rFonts w:ascii="Times" w:hAnsi="Times" w:cs="Calibri"/>
          <w:color w:val="000000" w:themeColor="text1"/>
          <w:sz w:val="20"/>
          <w:szCs w:val="20"/>
          <w:lang w:val="en-GB"/>
        </w:rPr>
        <w:t>this chapter draws</w:t>
      </w:r>
      <w:r w:rsidRPr="005547A9">
        <w:rPr>
          <w:rFonts w:ascii="Times" w:hAnsi="Times" w:cs="Calibri"/>
          <w:color w:val="000000" w:themeColor="text1"/>
          <w:sz w:val="20"/>
          <w:szCs w:val="20"/>
          <w:lang w:val="en-GB"/>
        </w:rPr>
        <w:t xml:space="preserve"> insights from six case studies </w:t>
      </w:r>
      <w:r w:rsidR="005547A9" w:rsidRPr="005547A9">
        <w:rPr>
          <w:rFonts w:ascii="Times" w:hAnsi="Times" w:cs="Calibri"/>
          <w:color w:val="000000" w:themeColor="text1"/>
          <w:sz w:val="20"/>
          <w:szCs w:val="20"/>
          <w:lang w:val="en-GB"/>
        </w:rPr>
        <w:t xml:space="preserve">to </w:t>
      </w:r>
      <w:r w:rsidRPr="005547A9">
        <w:rPr>
          <w:rFonts w:ascii="Times" w:hAnsi="Times" w:cs="Calibri"/>
          <w:color w:val="000000" w:themeColor="text1"/>
          <w:sz w:val="20"/>
          <w:szCs w:val="20"/>
          <w:lang w:val="en-GB"/>
        </w:rPr>
        <w:t xml:space="preserve">explore ways in which leadership can influence climate to support or hinder innovation. </w:t>
      </w:r>
      <w:r w:rsidR="005547A9" w:rsidRPr="005547A9">
        <w:rPr>
          <w:rFonts w:ascii="Times" w:hAnsi="Times" w:cs="Calibri"/>
          <w:color w:val="000000" w:themeColor="text1"/>
          <w:sz w:val="20"/>
          <w:szCs w:val="20"/>
          <w:lang w:val="en-GB"/>
        </w:rPr>
        <w:t xml:space="preserve">We focus on the journey for </w:t>
      </w:r>
      <w:r w:rsidR="00B90B63">
        <w:rPr>
          <w:rFonts w:ascii="Times" w:hAnsi="Times" w:cs="Calibri"/>
          <w:color w:val="000000" w:themeColor="text1"/>
          <w:sz w:val="20"/>
          <w:szCs w:val="20"/>
          <w:lang w:val="en-GB"/>
        </w:rPr>
        <w:t>three</w:t>
      </w:r>
      <w:r w:rsidR="00B90B63" w:rsidRPr="005547A9">
        <w:rPr>
          <w:rFonts w:ascii="Times" w:hAnsi="Times" w:cs="Calibri"/>
          <w:color w:val="000000" w:themeColor="text1"/>
          <w:sz w:val="20"/>
          <w:szCs w:val="20"/>
          <w:lang w:val="en-GB"/>
        </w:rPr>
        <w:t xml:space="preserve"> </w:t>
      </w:r>
      <w:r w:rsidR="005547A9" w:rsidRPr="005547A9">
        <w:rPr>
          <w:rFonts w:ascii="Times" w:hAnsi="Times" w:cs="Calibri"/>
          <w:color w:val="000000" w:themeColor="text1"/>
          <w:sz w:val="20"/>
          <w:szCs w:val="20"/>
          <w:lang w:val="en-GB"/>
        </w:rPr>
        <w:t xml:space="preserve">teams who improved their climate for innovation, </w:t>
      </w:r>
      <w:r w:rsidR="005547A9" w:rsidRPr="005547A9">
        <w:rPr>
          <w:rFonts w:ascii="Times" w:hAnsi="Times" w:cs="Calibri"/>
          <w:color w:val="000000" w:themeColor="text1"/>
          <w:sz w:val="20"/>
          <w:szCs w:val="20"/>
          <w:lang w:val="en-GB"/>
        </w:rPr>
        <w:lastRenderedPageBreak/>
        <w:t xml:space="preserve">according to a team climate measure administered twice 12 months apart, and another </w:t>
      </w:r>
      <w:r w:rsidR="00B90B63">
        <w:rPr>
          <w:rFonts w:ascii="Times" w:hAnsi="Times" w:cs="Calibri"/>
          <w:color w:val="000000" w:themeColor="text1"/>
          <w:sz w:val="20"/>
          <w:szCs w:val="20"/>
          <w:lang w:val="en-GB"/>
        </w:rPr>
        <w:t>three</w:t>
      </w:r>
      <w:r w:rsidR="00B90B63" w:rsidRPr="005547A9">
        <w:rPr>
          <w:rFonts w:ascii="Times" w:hAnsi="Times" w:cs="Calibri"/>
          <w:color w:val="000000" w:themeColor="text1"/>
          <w:sz w:val="20"/>
          <w:szCs w:val="20"/>
          <w:lang w:val="en-GB"/>
        </w:rPr>
        <w:t xml:space="preserve"> </w:t>
      </w:r>
      <w:r w:rsidR="005547A9" w:rsidRPr="005547A9">
        <w:rPr>
          <w:rFonts w:ascii="Times" w:hAnsi="Times" w:cs="Calibri"/>
          <w:color w:val="000000" w:themeColor="text1"/>
          <w:sz w:val="20"/>
          <w:szCs w:val="20"/>
          <w:lang w:val="en-GB"/>
        </w:rPr>
        <w:t xml:space="preserve">teams whose climate deteriorated. Including vignettes as illustrations, we identify climate dimensions and leadership practices that catalyse or act as a barrier in making innovation happen. </w:t>
      </w:r>
      <w:r w:rsidRPr="005547A9">
        <w:rPr>
          <w:rFonts w:ascii="Times" w:hAnsi="Times" w:cs="Calibri"/>
          <w:color w:val="000000" w:themeColor="text1"/>
          <w:sz w:val="20"/>
          <w:szCs w:val="20"/>
          <w:lang w:val="en-GB"/>
        </w:rPr>
        <w:t xml:space="preserve">The findings highlight the importance </w:t>
      </w:r>
      <w:proofErr w:type="gramStart"/>
      <w:r w:rsidRPr="005547A9">
        <w:rPr>
          <w:rFonts w:ascii="Times" w:hAnsi="Times" w:cs="Calibri"/>
          <w:color w:val="000000" w:themeColor="text1"/>
          <w:sz w:val="20"/>
          <w:szCs w:val="20"/>
          <w:lang w:val="en-GB"/>
        </w:rPr>
        <w:t>of</w:t>
      </w:r>
      <w:r w:rsidR="000A05B2">
        <w:rPr>
          <w:rFonts w:ascii="Times" w:hAnsi="Times" w:cs="Calibri"/>
          <w:color w:val="000000" w:themeColor="text1"/>
          <w:sz w:val="20"/>
          <w:szCs w:val="20"/>
          <w:lang w:val="en-GB"/>
        </w:rPr>
        <w:t>:</w:t>
      </w:r>
      <w:proofErr w:type="gramEnd"/>
      <w:r w:rsidRPr="005547A9">
        <w:rPr>
          <w:rFonts w:ascii="Times" w:hAnsi="Times" w:cs="Calibri"/>
          <w:color w:val="000000" w:themeColor="text1"/>
          <w:sz w:val="20"/>
          <w:szCs w:val="20"/>
          <w:lang w:val="en-GB"/>
        </w:rPr>
        <w:t xml:space="preserve"> </w:t>
      </w:r>
      <w:r w:rsidR="005547A9" w:rsidRPr="005547A9">
        <w:rPr>
          <w:rFonts w:ascii="Times" w:hAnsi="Times" w:cs="Calibri"/>
          <w:color w:val="000000" w:themeColor="text1"/>
          <w:sz w:val="20"/>
          <w:szCs w:val="20"/>
          <w:lang w:val="en-GB"/>
        </w:rPr>
        <w:t>understanding the wider context</w:t>
      </w:r>
      <w:r w:rsidR="00B90B63">
        <w:rPr>
          <w:rFonts w:ascii="Times" w:hAnsi="Times" w:cs="Calibri"/>
          <w:color w:val="000000" w:themeColor="text1"/>
          <w:sz w:val="20"/>
          <w:szCs w:val="20"/>
          <w:lang w:val="en-GB"/>
        </w:rPr>
        <w:t>;</w:t>
      </w:r>
      <w:r w:rsidR="005547A9" w:rsidRPr="005547A9">
        <w:rPr>
          <w:rFonts w:ascii="Times" w:hAnsi="Times" w:cs="Calibri"/>
          <w:color w:val="000000" w:themeColor="text1"/>
          <w:sz w:val="20"/>
          <w:szCs w:val="20"/>
          <w:lang w:val="en-GB"/>
        </w:rPr>
        <w:t xml:space="preserve"> establishing </w:t>
      </w:r>
      <w:r w:rsidR="005547A9" w:rsidRPr="005547A9">
        <w:rPr>
          <w:rFonts w:ascii="Times" w:hAnsi="Times" w:cs="Tahoma"/>
          <w:color w:val="000000"/>
          <w:sz w:val="20"/>
          <w:szCs w:val="20"/>
          <w:lang w:val="en-GB" w:eastAsia="en-GB"/>
        </w:rPr>
        <w:t>an agenda for purposeful innovation</w:t>
      </w:r>
      <w:r w:rsidR="00B90B63">
        <w:rPr>
          <w:rFonts w:ascii="Times" w:hAnsi="Times" w:cs="Tahoma"/>
          <w:color w:val="000000"/>
          <w:sz w:val="20"/>
          <w:szCs w:val="20"/>
          <w:lang w:val="en-GB" w:eastAsia="en-GB"/>
        </w:rPr>
        <w:t>;</w:t>
      </w:r>
      <w:r w:rsidR="005547A9" w:rsidRPr="005547A9">
        <w:rPr>
          <w:rFonts w:ascii="Times" w:hAnsi="Times" w:cs="Tahoma"/>
          <w:color w:val="000000"/>
          <w:sz w:val="20"/>
          <w:szCs w:val="20"/>
          <w:lang w:val="en-GB" w:eastAsia="en-GB"/>
        </w:rPr>
        <w:t xml:space="preserve"> protecting ideas in </w:t>
      </w:r>
      <w:r w:rsidR="00B90B63">
        <w:rPr>
          <w:rFonts w:ascii="Times" w:hAnsi="Times" w:cs="Tahoma"/>
          <w:color w:val="000000"/>
          <w:sz w:val="20"/>
          <w:szCs w:val="20"/>
          <w:lang w:val="en-GB" w:eastAsia="en-GB"/>
        </w:rPr>
        <w:t xml:space="preserve">their </w:t>
      </w:r>
      <w:r w:rsidR="005547A9" w:rsidRPr="005547A9">
        <w:rPr>
          <w:rFonts w:ascii="Times" w:hAnsi="Times" w:cs="Tahoma"/>
          <w:color w:val="000000"/>
          <w:sz w:val="20"/>
          <w:szCs w:val="20"/>
          <w:lang w:val="en-GB" w:eastAsia="en-GB"/>
        </w:rPr>
        <w:t>early, fragi</w:t>
      </w:r>
      <w:r w:rsidR="00B90B63">
        <w:rPr>
          <w:rFonts w:ascii="Times" w:hAnsi="Times" w:cs="Tahoma"/>
          <w:color w:val="000000"/>
          <w:sz w:val="20"/>
          <w:szCs w:val="20"/>
          <w:lang w:val="en-GB" w:eastAsia="en-GB"/>
        </w:rPr>
        <w:t>l</w:t>
      </w:r>
      <w:r w:rsidR="005547A9" w:rsidRPr="005547A9">
        <w:rPr>
          <w:rFonts w:ascii="Times" w:hAnsi="Times" w:cs="Tahoma"/>
          <w:color w:val="000000"/>
          <w:sz w:val="20"/>
          <w:szCs w:val="20"/>
          <w:lang w:val="en-GB" w:eastAsia="en-GB"/>
        </w:rPr>
        <w:t>e stages through risk mitigation</w:t>
      </w:r>
      <w:r w:rsidR="00B90B63">
        <w:rPr>
          <w:rFonts w:ascii="Times" w:hAnsi="Times" w:cs="Tahoma"/>
          <w:color w:val="000000"/>
          <w:sz w:val="20"/>
          <w:szCs w:val="20"/>
          <w:lang w:val="en-GB" w:eastAsia="en-GB"/>
        </w:rPr>
        <w:t>;</w:t>
      </w:r>
      <w:r w:rsidR="005547A9" w:rsidRPr="005547A9">
        <w:rPr>
          <w:rFonts w:ascii="Times" w:hAnsi="Times" w:cs="Tahoma"/>
          <w:color w:val="000000"/>
          <w:sz w:val="20"/>
          <w:szCs w:val="20"/>
          <w:lang w:val="en-GB" w:eastAsia="en-GB"/>
        </w:rPr>
        <w:t xml:space="preserve"> bounded experimentation</w:t>
      </w:r>
      <w:r w:rsidR="00B90B63">
        <w:rPr>
          <w:rFonts w:ascii="Times" w:hAnsi="Times" w:cs="Tahoma"/>
          <w:color w:val="000000"/>
          <w:sz w:val="20"/>
          <w:szCs w:val="20"/>
          <w:lang w:val="en-GB" w:eastAsia="en-GB"/>
        </w:rPr>
        <w:t>;</w:t>
      </w:r>
      <w:r w:rsidR="005547A9" w:rsidRPr="005547A9">
        <w:rPr>
          <w:rFonts w:ascii="Times" w:hAnsi="Times" w:cs="Tahoma"/>
          <w:color w:val="000000"/>
          <w:sz w:val="20"/>
          <w:szCs w:val="20"/>
          <w:lang w:val="en-GB" w:eastAsia="en-GB"/>
        </w:rPr>
        <w:t xml:space="preserve"> and</w:t>
      </w:r>
      <w:r w:rsidR="00B90B63">
        <w:rPr>
          <w:rFonts w:ascii="Times" w:hAnsi="Times" w:cs="Tahoma"/>
          <w:color w:val="000000"/>
          <w:sz w:val="20"/>
          <w:szCs w:val="20"/>
          <w:lang w:val="en-GB" w:eastAsia="en-GB"/>
        </w:rPr>
        <w:t xml:space="preserve"> securing the</w:t>
      </w:r>
      <w:r w:rsidR="005547A9" w:rsidRPr="005547A9">
        <w:rPr>
          <w:rFonts w:ascii="Times" w:hAnsi="Times" w:cs="Tahoma"/>
          <w:color w:val="000000"/>
          <w:sz w:val="20"/>
          <w:szCs w:val="20"/>
          <w:lang w:val="en-GB" w:eastAsia="en-GB"/>
        </w:rPr>
        <w:t xml:space="preserve"> support of senior influencers. The findings demonstrate </w:t>
      </w:r>
      <w:r w:rsidRPr="005547A9">
        <w:rPr>
          <w:rFonts w:ascii="Times" w:hAnsi="Times" w:cs="Calibri"/>
          <w:color w:val="000000" w:themeColor="text1"/>
          <w:sz w:val="20"/>
          <w:szCs w:val="20"/>
          <w:lang w:val="en-GB"/>
        </w:rPr>
        <w:t xml:space="preserve">climate for innovation is amenable to leadership interventions and practices. These practices can be adapted and adopted in many organisational contexts and will have particular resonance </w:t>
      </w:r>
      <w:r w:rsidR="00B90B63">
        <w:rPr>
          <w:rFonts w:ascii="Times" w:hAnsi="Times" w:cs="Calibri"/>
          <w:color w:val="000000" w:themeColor="text1"/>
          <w:sz w:val="20"/>
          <w:szCs w:val="20"/>
          <w:lang w:val="en-GB"/>
        </w:rPr>
        <w:t>for</w:t>
      </w:r>
      <w:r w:rsidR="00B90B63" w:rsidRPr="005547A9">
        <w:rPr>
          <w:rFonts w:ascii="Times" w:hAnsi="Times" w:cs="Calibri"/>
          <w:color w:val="000000" w:themeColor="text1"/>
          <w:sz w:val="20"/>
          <w:szCs w:val="20"/>
          <w:lang w:val="en-GB"/>
        </w:rPr>
        <w:t xml:space="preserve"> </w:t>
      </w:r>
      <w:r w:rsidRPr="005547A9">
        <w:rPr>
          <w:rFonts w:ascii="Times" w:hAnsi="Times" w:cs="Calibri"/>
          <w:color w:val="000000" w:themeColor="text1"/>
          <w:sz w:val="20"/>
          <w:szCs w:val="20"/>
          <w:lang w:val="en-GB"/>
        </w:rPr>
        <w:t xml:space="preserve">innovation leaders in high-stakes and/ or highly regulated environments. We conclude by posing questions leaders can consider </w:t>
      </w:r>
      <w:r w:rsidR="00B90B63">
        <w:rPr>
          <w:rFonts w:ascii="Times" w:hAnsi="Times" w:cs="Calibri"/>
          <w:color w:val="000000" w:themeColor="text1"/>
          <w:sz w:val="20"/>
          <w:szCs w:val="20"/>
          <w:lang w:val="en-GB"/>
        </w:rPr>
        <w:t xml:space="preserve">for </w:t>
      </w:r>
      <w:r w:rsidRPr="005547A9">
        <w:rPr>
          <w:rFonts w:ascii="Times" w:hAnsi="Times" w:cs="Calibri"/>
          <w:color w:val="000000" w:themeColor="text1"/>
          <w:sz w:val="20"/>
          <w:szCs w:val="20"/>
          <w:lang w:val="en-GB"/>
        </w:rPr>
        <w:t xml:space="preserve">improving the climate for innovation in their teams and organisations. </w:t>
      </w:r>
    </w:p>
    <w:p w14:paraId="597395D5" w14:textId="77777777" w:rsidR="008864C0" w:rsidRPr="008864C0" w:rsidRDefault="008864C0" w:rsidP="00A559A8">
      <w:pPr>
        <w:spacing w:line="276" w:lineRule="auto"/>
        <w:jc w:val="both"/>
        <w:rPr>
          <w:rFonts w:ascii="Times" w:hAnsi="Times" w:cs="Calibri"/>
          <w:color w:val="000000" w:themeColor="text1"/>
          <w:sz w:val="20"/>
          <w:szCs w:val="20"/>
          <w:lang w:val="en-GB"/>
        </w:rPr>
      </w:pPr>
    </w:p>
    <w:p w14:paraId="70F1257F" w14:textId="77777777" w:rsidR="00A559A8" w:rsidRPr="00ED48F5" w:rsidRDefault="00A559A8" w:rsidP="00A559A8">
      <w:pPr>
        <w:spacing w:line="276" w:lineRule="auto"/>
        <w:jc w:val="both"/>
        <w:rPr>
          <w:rFonts w:ascii="Times" w:hAnsi="Times"/>
          <w:sz w:val="20"/>
          <w:szCs w:val="20"/>
          <w:lang w:val="en-AU" w:eastAsia="de-DE"/>
        </w:rPr>
      </w:pPr>
    </w:p>
    <w:p w14:paraId="6E386841" w14:textId="3EBA9E7E" w:rsidR="00A559A8" w:rsidRDefault="00A559A8" w:rsidP="00A559A8">
      <w:pPr>
        <w:pStyle w:val="Heading1"/>
        <w:spacing w:line="276" w:lineRule="auto"/>
      </w:pPr>
      <w:r>
        <w:t xml:space="preserve">Keywords: </w:t>
      </w:r>
      <w:r w:rsidRPr="00F94B6C">
        <w:rPr>
          <w:rFonts w:ascii="Times" w:hAnsi="Times" w:cs="Calibri"/>
          <w:b w:val="0"/>
          <w:bCs w:val="0"/>
          <w:color w:val="000000" w:themeColor="text1"/>
          <w:sz w:val="20"/>
          <w:szCs w:val="20"/>
          <w:lang w:val="en-US" w:eastAsia="en-US"/>
        </w:rPr>
        <w:t xml:space="preserve">climate, innovation, leadership, </w:t>
      </w:r>
      <w:r>
        <w:rPr>
          <w:rFonts w:ascii="Times" w:hAnsi="Times" w:cs="Calibri"/>
          <w:b w:val="0"/>
          <w:bCs w:val="0"/>
          <w:color w:val="000000" w:themeColor="text1"/>
          <w:sz w:val="20"/>
          <w:szCs w:val="20"/>
          <w:lang w:val="en-US" w:eastAsia="en-US"/>
        </w:rPr>
        <w:t>teams, SOQ</w:t>
      </w:r>
      <w:r w:rsidR="000A05B2" w:rsidRPr="000A05B2">
        <w:rPr>
          <w:rFonts w:ascii="Times" w:hAnsi="Times" w:cs="Calibri"/>
          <w:b w:val="0"/>
          <w:bCs w:val="0"/>
          <w:color w:val="000000" w:themeColor="text1"/>
          <w:sz w:val="20"/>
          <w:szCs w:val="20"/>
          <w:vertAlign w:val="superscript"/>
          <w:lang w:val="en-US" w:eastAsia="en-US"/>
        </w:rPr>
        <w:t>®</w:t>
      </w:r>
      <w:r>
        <w:rPr>
          <w:rFonts w:ascii="Times" w:hAnsi="Times" w:cs="Calibri"/>
          <w:b w:val="0"/>
          <w:bCs w:val="0"/>
          <w:color w:val="000000" w:themeColor="text1"/>
          <w:sz w:val="20"/>
          <w:szCs w:val="20"/>
          <w:lang w:val="en-US" w:eastAsia="en-US"/>
        </w:rPr>
        <w:t xml:space="preserve">, healthcare, </w:t>
      </w:r>
      <w:r w:rsidRPr="00F94B6C">
        <w:rPr>
          <w:rFonts w:ascii="Times" w:hAnsi="Times" w:cs="Calibri"/>
          <w:b w:val="0"/>
          <w:bCs w:val="0"/>
          <w:color w:val="000000" w:themeColor="text1"/>
          <w:sz w:val="20"/>
          <w:szCs w:val="20"/>
          <w:lang w:val="en-US" w:eastAsia="en-US"/>
        </w:rPr>
        <w:t>case study</w:t>
      </w:r>
      <w:r>
        <w:t xml:space="preserve"> </w:t>
      </w:r>
    </w:p>
    <w:p w14:paraId="5C82B690" w14:textId="77777777" w:rsidR="008864C0" w:rsidRPr="008864C0" w:rsidRDefault="008864C0" w:rsidP="008864C0">
      <w:pPr>
        <w:rPr>
          <w:lang w:val="en-AU" w:eastAsia="de-DE"/>
        </w:rPr>
      </w:pPr>
    </w:p>
    <w:p w14:paraId="05046DD8" w14:textId="77777777" w:rsidR="00A559A8" w:rsidRDefault="00A559A8" w:rsidP="00A559A8">
      <w:pPr>
        <w:pStyle w:val="Heading1"/>
        <w:spacing w:line="276" w:lineRule="auto"/>
      </w:pPr>
      <w:r w:rsidRPr="00ED48F5">
        <w:t>Introduction</w:t>
      </w:r>
    </w:p>
    <w:p w14:paraId="15F69E0F" w14:textId="77777777"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Innovation involves an uncertain journey and, although leadership cannot ensure innovation success, it can influence its odds (Van de Ven, 2017). In this chapter we explore leadership of innovation through the lens of organisational climate, an arena where leadership can have a significant influence (Isaksen, 2007). Our research was conducted with a range of teams in the National Health Service (NHS) in England, from different disciplines but with a shared interest in innovations to improve patient care.</w:t>
      </w:r>
    </w:p>
    <w:p w14:paraId="311A6DD5" w14:textId="77777777"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 xml:space="preserve">Whilst the context of the healthcare sector in England is specific, it has wider resonance. The sector is facing, and struggling to meet, a tsunami of challenges including: rising demand from an aging population with increasingly complex health needs coupled with static or shrinking budgets (NHS England, 2014; 2017); and an existing problem with staff shortages (Nuffield Trust, 2017) compounded by the uncertainty around the implications of Brexit for EU nationals. As with many organisations, across numerous sectors and geographies, this creates a pressing need to improve their capacity for innovation (Carruthers, 2011; Rose, 2015). </w:t>
      </w:r>
    </w:p>
    <w:p w14:paraId="5DF449B0" w14:textId="77777777"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These challenges have encouraged a climate characterised by time pressures, with every minute routinised, where a focus on providing evidence-based management and audit trails (Ham, 2014) preferences predictability and control over risk, playfulness and idea-time associated with innovation (Isaksen et al, 2011). Thus, at a time when innovation has increasing importance, the climate poses barriers to innovation that are hard to surmount.  Challenges may vary from sector to sector, but the experience of closer monitoring and competing demands for scarce resources is ubiquitous. It is in this context that we explore leadership practices and their influence on climate for innovation.</w:t>
      </w:r>
    </w:p>
    <w:p w14:paraId="7FBBBF73" w14:textId="53D82C98" w:rsidR="00A559A8" w:rsidRPr="004D4032" w:rsidRDefault="00A559A8" w:rsidP="00A559A8">
      <w:pPr>
        <w:pStyle w:val="Heading1"/>
        <w:spacing w:line="276" w:lineRule="auto"/>
        <w:rPr>
          <w:b w:val="0"/>
          <w:bCs w:val="0"/>
        </w:rPr>
      </w:pPr>
      <w:r w:rsidRPr="004D4032">
        <w:rPr>
          <w:rFonts w:ascii="Times" w:hAnsi="Times"/>
          <w:b w:val="0"/>
          <w:bCs w:val="0"/>
          <w:color w:val="000000"/>
          <w:sz w:val="20"/>
          <w:szCs w:val="20"/>
          <w:lang w:eastAsia="en-GB"/>
        </w:rPr>
        <w:t>We next outline some key thinking on climate for innovation. We then summarise our research approach and drawing on insights from six case studies explore ways in which leadership can influence climate to support or hinder innovation. We conclude by posing questions leaders can consider</w:t>
      </w:r>
      <w:r w:rsidR="0053771F">
        <w:rPr>
          <w:rFonts w:ascii="Times" w:hAnsi="Times"/>
          <w:b w:val="0"/>
          <w:bCs w:val="0"/>
          <w:color w:val="000000"/>
          <w:sz w:val="20"/>
          <w:szCs w:val="20"/>
          <w:lang w:eastAsia="en-GB"/>
        </w:rPr>
        <w:t xml:space="preserve"> for</w:t>
      </w:r>
      <w:r w:rsidRPr="004D4032">
        <w:rPr>
          <w:rFonts w:ascii="Times" w:hAnsi="Times"/>
          <w:b w:val="0"/>
          <w:bCs w:val="0"/>
          <w:color w:val="000000"/>
          <w:sz w:val="20"/>
          <w:szCs w:val="20"/>
          <w:lang w:eastAsia="en-GB"/>
        </w:rPr>
        <w:t xml:space="preserve"> improving the climate for innovation in their teams and organisations.</w:t>
      </w:r>
    </w:p>
    <w:p w14:paraId="60AC88CD" w14:textId="77777777" w:rsidR="00A559A8" w:rsidRDefault="00A559A8" w:rsidP="00A559A8">
      <w:pPr>
        <w:pStyle w:val="Heading1"/>
        <w:spacing w:line="276" w:lineRule="auto"/>
      </w:pPr>
      <w:r w:rsidRPr="004D4032">
        <w:t xml:space="preserve">Understanding the role of climate for innovation </w:t>
      </w:r>
      <w:bookmarkStart w:id="0" w:name="_heading=h.gjdgxs" w:colFirst="0" w:colLast="0"/>
      <w:bookmarkEnd w:id="0"/>
    </w:p>
    <w:p w14:paraId="5608FB36" w14:textId="2DD09EF2" w:rsidR="00A559A8" w:rsidRDefault="00A559A8" w:rsidP="00A559A8">
      <w:pPr>
        <w:pStyle w:val="Heading1"/>
        <w:spacing w:line="276" w:lineRule="auto"/>
        <w:rPr>
          <w:rFonts w:ascii="Times" w:hAnsi="Times"/>
          <w:b w:val="0"/>
          <w:bCs w:val="0"/>
          <w:sz w:val="20"/>
          <w:szCs w:val="20"/>
          <w:lang w:eastAsia="en-GB"/>
        </w:rPr>
      </w:pPr>
      <w:r w:rsidRPr="004D4032">
        <w:rPr>
          <w:rFonts w:ascii="Times" w:hAnsi="Times"/>
          <w:b w:val="0"/>
          <w:bCs w:val="0"/>
          <w:color w:val="000000"/>
          <w:sz w:val="20"/>
          <w:szCs w:val="20"/>
          <w:lang w:eastAsia="en-GB"/>
        </w:rPr>
        <w:t>The growing pressure for developing and delivering creative products and services has generated increased interest in innovation leadership among scholars and practitioners (</w:t>
      </w:r>
      <w:proofErr w:type="spellStart"/>
      <w:r w:rsidRPr="004D4032">
        <w:rPr>
          <w:rFonts w:ascii="Times" w:hAnsi="Times"/>
          <w:b w:val="0"/>
          <w:bCs w:val="0"/>
          <w:color w:val="000000"/>
          <w:sz w:val="20"/>
          <w:szCs w:val="20"/>
          <w:lang w:eastAsia="en-GB"/>
        </w:rPr>
        <w:t>Bryne</w:t>
      </w:r>
      <w:proofErr w:type="spellEnd"/>
      <w:r w:rsidRPr="004D4032">
        <w:rPr>
          <w:rFonts w:ascii="Times" w:hAnsi="Times"/>
          <w:b w:val="0"/>
          <w:bCs w:val="0"/>
          <w:color w:val="000000"/>
          <w:sz w:val="20"/>
          <w:szCs w:val="20"/>
          <w:lang w:eastAsia="en-GB"/>
        </w:rPr>
        <w:t xml:space="preserve"> et al., 2009). </w:t>
      </w:r>
      <w:r w:rsidRPr="004D4032">
        <w:rPr>
          <w:rFonts w:ascii="Times" w:hAnsi="Times"/>
          <w:b w:val="0"/>
          <w:bCs w:val="0"/>
          <w:sz w:val="20"/>
          <w:szCs w:val="20"/>
          <w:lang w:eastAsia="en-GB"/>
        </w:rPr>
        <w:t xml:space="preserve">Despite its central importance to any organisation, because different disciplines have studied it from different perspectives, “the term ‘innovation’ is notoriously ambiguous and lacks either a single definition or measure” (Adams et al., 2006, p. 22). Other scholars (e.g.  </w:t>
      </w:r>
      <w:proofErr w:type="spellStart"/>
      <w:r w:rsidRPr="004D4032">
        <w:rPr>
          <w:rFonts w:ascii="Times" w:hAnsi="Times"/>
          <w:b w:val="0"/>
          <w:bCs w:val="0"/>
          <w:sz w:val="20"/>
          <w:szCs w:val="20"/>
          <w:lang w:eastAsia="en-GB"/>
        </w:rPr>
        <w:t>Baregheh</w:t>
      </w:r>
      <w:proofErr w:type="spellEnd"/>
      <w:r w:rsidRPr="004D4032">
        <w:rPr>
          <w:rFonts w:ascii="Times" w:hAnsi="Times"/>
          <w:b w:val="0"/>
          <w:bCs w:val="0"/>
          <w:sz w:val="20"/>
          <w:szCs w:val="20"/>
          <w:lang w:eastAsia="en-GB"/>
        </w:rPr>
        <w:t xml:space="preserve"> et al., 2009) have aimed for a synthesis of these definitions, a task beyond the scope of this chapter. We define innovation as </w:t>
      </w:r>
      <w:r w:rsidRPr="004D4032">
        <w:rPr>
          <w:rFonts w:ascii="Times" w:hAnsi="Times"/>
          <w:b w:val="0"/>
          <w:bCs w:val="0"/>
          <w:i/>
          <w:iCs/>
          <w:sz w:val="20"/>
          <w:szCs w:val="20"/>
          <w:lang w:eastAsia="en-GB"/>
        </w:rPr>
        <w:t>a “multi-stage process whereby organizations transform ideas into new/improved products, service or processes, in order to advance, compete and differentiate themselves successfully in their marketplace</w:t>
      </w:r>
      <w:r w:rsidRPr="004D4032">
        <w:rPr>
          <w:rFonts w:ascii="Times" w:hAnsi="Times"/>
          <w:b w:val="0"/>
          <w:bCs w:val="0"/>
          <w:sz w:val="20"/>
          <w:szCs w:val="20"/>
          <w:lang w:eastAsia="en-GB"/>
        </w:rPr>
        <w:t>” (</w:t>
      </w:r>
      <w:proofErr w:type="spellStart"/>
      <w:r w:rsidRPr="004D4032">
        <w:rPr>
          <w:rFonts w:ascii="Times" w:hAnsi="Times"/>
          <w:b w:val="0"/>
          <w:bCs w:val="0"/>
          <w:sz w:val="20"/>
          <w:szCs w:val="20"/>
          <w:lang w:eastAsia="en-GB"/>
        </w:rPr>
        <w:t>Baregheh</w:t>
      </w:r>
      <w:proofErr w:type="spellEnd"/>
      <w:r w:rsidRPr="004D4032">
        <w:rPr>
          <w:rFonts w:ascii="Times" w:hAnsi="Times"/>
          <w:b w:val="0"/>
          <w:bCs w:val="0"/>
          <w:sz w:val="20"/>
          <w:szCs w:val="20"/>
          <w:lang w:eastAsia="en-GB"/>
        </w:rPr>
        <w:t xml:space="preserve"> et al., 2009: 1334). We focus on the impact these changes make </w:t>
      </w:r>
      <w:r w:rsidRPr="004D4032">
        <w:rPr>
          <w:rFonts w:ascii="Times" w:hAnsi="Times"/>
          <w:b w:val="0"/>
          <w:bCs w:val="0"/>
          <w:sz w:val="20"/>
          <w:szCs w:val="20"/>
          <w:lang w:eastAsia="en-GB"/>
        </w:rPr>
        <w:lastRenderedPageBreak/>
        <w:t>directly on an organisation, like the magnitude of novelty and of</w:t>
      </w:r>
      <w:r w:rsidR="000A05B2">
        <w:rPr>
          <w:rFonts w:ascii="Times" w:hAnsi="Times"/>
          <w:b w:val="0"/>
          <w:bCs w:val="0"/>
          <w:sz w:val="20"/>
          <w:szCs w:val="20"/>
          <w:lang w:eastAsia="en-GB"/>
        </w:rPr>
        <w:t xml:space="preserve"> progress </w:t>
      </w:r>
      <w:r w:rsidRPr="004D4032">
        <w:rPr>
          <w:rFonts w:ascii="Times" w:hAnsi="Times"/>
          <w:b w:val="0"/>
          <w:bCs w:val="0"/>
          <w:sz w:val="20"/>
          <w:szCs w:val="20"/>
          <w:lang w:eastAsia="en-GB"/>
        </w:rPr>
        <w:t>the organisation experiences (</w:t>
      </w:r>
      <w:proofErr w:type="spellStart"/>
      <w:r w:rsidRPr="004D4032">
        <w:rPr>
          <w:rFonts w:ascii="Times" w:hAnsi="Times"/>
          <w:b w:val="0"/>
          <w:bCs w:val="0"/>
          <w:sz w:val="20"/>
          <w:szCs w:val="20"/>
          <w:lang w:eastAsia="en-GB"/>
        </w:rPr>
        <w:t>Mulgan</w:t>
      </w:r>
      <w:proofErr w:type="spellEnd"/>
      <w:r w:rsidRPr="004D4032">
        <w:rPr>
          <w:rFonts w:ascii="Times" w:hAnsi="Times"/>
          <w:b w:val="0"/>
          <w:bCs w:val="0"/>
          <w:sz w:val="20"/>
          <w:szCs w:val="20"/>
          <w:lang w:eastAsia="en-GB"/>
        </w:rPr>
        <w:t xml:space="preserve"> &amp; Albury, 2003). Doing so allows us to distinguish between incremental (with minor magnitude and impact), radical (major breakthroughs) and transformational (fundamental, organisation-wide impacts) innovation</w:t>
      </w:r>
      <w:r w:rsidRPr="004D4032" w:rsidDel="00F532DB">
        <w:rPr>
          <w:rFonts w:ascii="Times" w:hAnsi="Times"/>
          <w:b w:val="0"/>
          <w:bCs w:val="0"/>
          <w:sz w:val="20"/>
          <w:szCs w:val="20"/>
          <w:lang w:eastAsia="en-GB"/>
        </w:rPr>
        <w:t xml:space="preserve"> </w:t>
      </w:r>
      <w:r w:rsidRPr="004D4032">
        <w:rPr>
          <w:rFonts w:ascii="Times" w:hAnsi="Times"/>
          <w:b w:val="0"/>
          <w:bCs w:val="0"/>
          <w:sz w:val="20"/>
          <w:szCs w:val="20"/>
          <w:lang w:eastAsia="en-GB"/>
        </w:rPr>
        <w:t>(</w:t>
      </w:r>
      <w:proofErr w:type="spellStart"/>
      <w:r w:rsidRPr="004D4032">
        <w:rPr>
          <w:rFonts w:ascii="Times" w:hAnsi="Times"/>
          <w:b w:val="0"/>
          <w:bCs w:val="0"/>
          <w:sz w:val="20"/>
          <w:szCs w:val="20"/>
          <w:lang w:eastAsia="en-GB"/>
        </w:rPr>
        <w:t>Mulgan</w:t>
      </w:r>
      <w:proofErr w:type="spellEnd"/>
      <w:r w:rsidRPr="004D4032">
        <w:rPr>
          <w:rFonts w:ascii="Times" w:hAnsi="Times"/>
          <w:b w:val="0"/>
          <w:bCs w:val="0"/>
          <w:sz w:val="20"/>
          <w:szCs w:val="20"/>
          <w:lang w:eastAsia="en-GB"/>
        </w:rPr>
        <w:t xml:space="preserve"> &amp; Albury, 2003).  </w:t>
      </w:r>
      <w:bookmarkStart w:id="1" w:name="_heading=h.w9ek2xc98i6u" w:colFirst="0" w:colLast="0"/>
      <w:bookmarkEnd w:id="1"/>
    </w:p>
    <w:p w14:paraId="319A1F2F" w14:textId="77777777" w:rsidR="00A559A8" w:rsidRDefault="00A559A8" w:rsidP="00A559A8">
      <w:pPr>
        <w:pStyle w:val="Heading1"/>
        <w:spacing w:line="276" w:lineRule="auto"/>
        <w:rPr>
          <w:rFonts w:ascii="Times" w:hAnsi="Times"/>
          <w:b w:val="0"/>
          <w:bCs w:val="0"/>
          <w:sz w:val="20"/>
          <w:szCs w:val="20"/>
          <w:lang w:eastAsia="en-GB"/>
        </w:rPr>
      </w:pPr>
      <w:r w:rsidRPr="004D4032">
        <w:rPr>
          <w:rFonts w:ascii="Times" w:hAnsi="Times"/>
          <w:b w:val="0"/>
          <w:bCs w:val="0"/>
          <w:sz w:val="20"/>
          <w:szCs w:val="20"/>
          <w:lang w:eastAsia="en-GB"/>
        </w:rPr>
        <w:t>M</w:t>
      </w:r>
      <w:r w:rsidRPr="004D4032">
        <w:rPr>
          <w:rFonts w:ascii="Times" w:hAnsi="Times"/>
          <w:b w:val="0"/>
          <w:bCs w:val="0"/>
          <w:color w:val="000000"/>
          <w:sz w:val="20"/>
          <w:szCs w:val="20"/>
          <w:lang w:eastAsia="en-GB"/>
        </w:rPr>
        <w:t xml:space="preserve">uch remains to be understood about how best to facilitate innovation. Whilst it is widely accepted that innovation involves an uncertain journey and its success cannot be ensured (Van de Ven, 2017), leaders can influence the odds. </w:t>
      </w:r>
      <w:r w:rsidRPr="004D4032">
        <w:rPr>
          <w:rFonts w:ascii="Times" w:hAnsi="Times"/>
          <w:b w:val="0"/>
          <w:bCs w:val="0"/>
          <w:sz w:val="20"/>
          <w:szCs w:val="20"/>
          <w:lang w:eastAsia="en-GB"/>
        </w:rPr>
        <w:t xml:space="preserve">By encapsulating and communicating their organisation’s true priorities, </w:t>
      </w:r>
      <w:r w:rsidRPr="004D4032">
        <w:rPr>
          <w:rFonts w:ascii="Times" w:hAnsi="Times"/>
          <w:b w:val="0"/>
          <w:bCs w:val="0"/>
          <w:color w:val="000000"/>
          <w:sz w:val="20"/>
          <w:szCs w:val="20"/>
          <w:lang w:eastAsia="en-GB"/>
        </w:rPr>
        <w:t xml:space="preserve">leaders can have a significant influence on organisational climate </w:t>
      </w:r>
      <w:r w:rsidRPr="004D4032">
        <w:rPr>
          <w:rFonts w:ascii="Times" w:hAnsi="Times"/>
          <w:b w:val="0"/>
          <w:bCs w:val="0"/>
          <w:sz w:val="20"/>
          <w:szCs w:val="20"/>
          <w:lang w:eastAsia="en-GB"/>
        </w:rPr>
        <w:t xml:space="preserve">and advance the organisational innovation outcomes </w:t>
      </w:r>
      <w:r w:rsidRPr="004D4032">
        <w:rPr>
          <w:rFonts w:ascii="Times" w:hAnsi="Times"/>
          <w:b w:val="0"/>
          <w:bCs w:val="0"/>
          <w:color w:val="000000"/>
          <w:sz w:val="20"/>
          <w:szCs w:val="20"/>
          <w:lang w:eastAsia="en-GB"/>
        </w:rPr>
        <w:t xml:space="preserve">(Isaksen, 2007; Hunter &amp; </w:t>
      </w:r>
      <w:proofErr w:type="spellStart"/>
      <w:r w:rsidRPr="004D4032">
        <w:rPr>
          <w:rFonts w:ascii="Times" w:hAnsi="Times"/>
          <w:b w:val="0"/>
          <w:bCs w:val="0"/>
          <w:color w:val="000000"/>
          <w:sz w:val="20"/>
          <w:szCs w:val="20"/>
          <w:lang w:eastAsia="en-GB"/>
        </w:rPr>
        <w:t>Cushenbery</w:t>
      </w:r>
      <w:proofErr w:type="spellEnd"/>
      <w:r w:rsidRPr="004D4032">
        <w:rPr>
          <w:rFonts w:ascii="Times" w:hAnsi="Times"/>
          <w:b w:val="0"/>
          <w:bCs w:val="0"/>
          <w:color w:val="000000"/>
          <w:sz w:val="20"/>
          <w:szCs w:val="20"/>
          <w:lang w:eastAsia="en-GB"/>
        </w:rPr>
        <w:t>, 2011)</w:t>
      </w:r>
      <w:r w:rsidRPr="004D4032">
        <w:rPr>
          <w:rFonts w:ascii="Times" w:hAnsi="Times"/>
          <w:b w:val="0"/>
          <w:bCs w:val="0"/>
          <w:sz w:val="20"/>
          <w:szCs w:val="20"/>
          <w:lang w:eastAsia="en-GB"/>
        </w:rPr>
        <w:t xml:space="preserve">. </w:t>
      </w:r>
    </w:p>
    <w:p w14:paraId="00AB1C61" w14:textId="74FF664C"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 xml:space="preserve">Climate is described as the general psychological atmosphere in an organisation (Isaksen et al., 1995) as discerned through observable attitudes and recurring behaviour patterns. Daily exposure to a particular climate, defined as </w:t>
      </w:r>
      <w:r w:rsidRPr="004D4032">
        <w:rPr>
          <w:rFonts w:ascii="Times" w:hAnsi="Times"/>
          <w:b w:val="0"/>
          <w:bCs w:val="0"/>
          <w:sz w:val="20"/>
          <w:szCs w:val="20"/>
          <w:lang w:eastAsia="en-GB"/>
        </w:rPr>
        <w:t xml:space="preserve">employee interpretations of their </w:t>
      </w:r>
      <w:r w:rsidRPr="004D4032">
        <w:rPr>
          <w:rFonts w:ascii="Times" w:hAnsi="Times"/>
          <w:b w:val="0"/>
          <w:bCs w:val="0"/>
          <w:color w:val="000000"/>
          <w:sz w:val="20"/>
          <w:szCs w:val="20"/>
          <w:lang w:eastAsia="en-GB"/>
        </w:rPr>
        <w:t>everyday experience of working in a given organisational environment, generates a lasting effect on employee behaviour (</w:t>
      </w:r>
      <w:proofErr w:type="spellStart"/>
      <w:r w:rsidRPr="004D4032">
        <w:rPr>
          <w:rFonts w:ascii="Times" w:hAnsi="Times"/>
          <w:b w:val="0"/>
          <w:bCs w:val="0"/>
          <w:color w:val="000000"/>
          <w:sz w:val="20"/>
          <w:szCs w:val="20"/>
          <w:lang w:eastAsia="en-GB"/>
        </w:rPr>
        <w:t>Ekvall</w:t>
      </w:r>
      <w:proofErr w:type="spellEnd"/>
      <w:r w:rsidRPr="004D4032">
        <w:rPr>
          <w:rFonts w:ascii="Times" w:hAnsi="Times"/>
          <w:b w:val="0"/>
          <w:bCs w:val="0"/>
          <w:color w:val="000000"/>
          <w:sz w:val="20"/>
          <w:szCs w:val="20"/>
          <w:lang w:eastAsia="en-GB"/>
        </w:rPr>
        <w:t>, 1987), influencing their mental and physical efforts (Pace, 2003). This suggests a link between climate and organisational success. Climate differs from culture which reflects the deeper ideological foundations of the organisation at the level of values, beliefs, traditions (Isaksen et al., 2011). Climate is more amenable to deliberate change efforts than culture (Ehrhart et al., 2013; Isaksen, 2017)</w:t>
      </w:r>
      <w:r w:rsidR="0053771F">
        <w:rPr>
          <w:rFonts w:ascii="Times" w:hAnsi="Times"/>
          <w:b w:val="0"/>
          <w:bCs w:val="0"/>
          <w:color w:val="000000"/>
          <w:sz w:val="20"/>
          <w:szCs w:val="20"/>
          <w:lang w:eastAsia="en-GB"/>
        </w:rPr>
        <w:t xml:space="preserve"> as</w:t>
      </w:r>
      <w:r w:rsidRPr="004D4032">
        <w:rPr>
          <w:rFonts w:ascii="Times" w:hAnsi="Times"/>
          <w:b w:val="0"/>
          <w:bCs w:val="0"/>
          <w:color w:val="000000"/>
          <w:sz w:val="20"/>
          <w:szCs w:val="20"/>
          <w:lang w:eastAsia="en-GB"/>
        </w:rPr>
        <w:t xml:space="preserve"> it operates at the l</w:t>
      </w:r>
      <w:r w:rsidRPr="004D4032">
        <w:rPr>
          <w:rFonts w:ascii="Times" w:hAnsi="Times"/>
          <w:b w:val="0"/>
          <w:bCs w:val="0"/>
          <w:sz w:val="20"/>
          <w:szCs w:val="20"/>
          <w:lang w:eastAsia="en-GB"/>
        </w:rPr>
        <w:t>evel of visible and audible behaviour patterns and processes which can be locally created by what leaders do (Schein, 2000)</w:t>
      </w:r>
      <w:r w:rsidRPr="004D4032">
        <w:rPr>
          <w:rFonts w:ascii="Times" w:hAnsi="Times"/>
          <w:b w:val="0"/>
          <w:bCs w:val="0"/>
          <w:color w:val="000000"/>
          <w:sz w:val="20"/>
          <w:szCs w:val="20"/>
          <w:lang w:eastAsia="en-GB"/>
        </w:rPr>
        <w:t>.</w:t>
      </w:r>
    </w:p>
    <w:p w14:paraId="3F6C6199" w14:textId="77777777" w:rsidR="00A559A8" w:rsidRDefault="00A559A8" w:rsidP="00A559A8">
      <w:pPr>
        <w:pStyle w:val="Heading1"/>
        <w:spacing w:line="276" w:lineRule="auto"/>
        <w:rPr>
          <w:rFonts w:ascii="Times" w:hAnsi="Times"/>
          <w:b w:val="0"/>
          <w:bCs w:val="0"/>
          <w:sz w:val="20"/>
          <w:szCs w:val="20"/>
          <w:lang w:eastAsia="en-GB"/>
        </w:rPr>
      </w:pPr>
      <w:r w:rsidRPr="004D4032">
        <w:rPr>
          <w:rFonts w:ascii="Times" w:hAnsi="Times"/>
          <w:b w:val="0"/>
          <w:bCs w:val="0"/>
          <w:sz w:val="20"/>
          <w:szCs w:val="20"/>
          <w:lang w:eastAsia="en-GB"/>
        </w:rPr>
        <w:t>Over time, improving climate can shift culture, changing how the organisation views innovation</w:t>
      </w:r>
      <w:r w:rsidRPr="004D4032">
        <w:rPr>
          <w:rFonts w:ascii="Times" w:hAnsi="Times"/>
          <w:b w:val="0"/>
          <w:bCs w:val="0"/>
          <w:color w:val="000000"/>
          <w:sz w:val="20"/>
          <w:szCs w:val="20"/>
          <w:lang w:eastAsia="en-GB"/>
        </w:rPr>
        <w:t>.</w:t>
      </w:r>
      <w:r w:rsidRPr="004D4032">
        <w:rPr>
          <w:rFonts w:ascii="Times" w:hAnsi="Times"/>
          <w:b w:val="0"/>
          <w:bCs w:val="0"/>
          <w:sz w:val="20"/>
          <w:szCs w:val="20"/>
          <w:lang w:eastAsia="en-GB"/>
        </w:rPr>
        <w:t xml:space="preserve"> For example, research suggests leaders of innovative organisations implement a developmental culture, and attach importance to generating ideas, tracking technological frontiers, flexibility and adaptability (</w:t>
      </w:r>
      <w:proofErr w:type="spellStart"/>
      <w:r w:rsidRPr="004D4032">
        <w:rPr>
          <w:rFonts w:ascii="Times" w:hAnsi="Times"/>
          <w:b w:val="0"/>
          <w:bCs w:val="0"/>
          <w:sz w:val="20"/>
          <w:szCs w:val="20"/>
          <w:lang w:eastAsia="en-GB"/>
        </w:rPr>
        <w:t>Büschgens</w:t>
      </w:r>
      <w:proofErr w:type="spellEnd"/>
      <w:r w:rsidRPr="004D4032">
        <w:rPr>
          <w:rFonts w:ascii="Times" w:hAnsi="Times"/>
          <w:b w:val="0"/>
          <w:bCs w:val="0"/>
          <w:sz w:val="20"/>
          <w:szCs w:val="20"/>
          <w:lang w:eastAsia="en-GB"/>
        </w:rPr>
        <w:t xml:space="preserve"> et al., 2013). Their employees’ behaviour patterns, which may for example exhibit greater willingness to take risks, then differ from those working in a hierarchical culture that emphasises stability and following rules and procedures. </w:t>
      </w:r>
    </w:p>
    <w:p w14:paraId="3BE8F271" w14:textId="77777777" w:rsidR="00A559A8" w:rsidRPr="004D4032" w:rsidRDefault="00A559A8" w:rsidP="00A559A8">
      <w:pPr>
        <w:pStyle w:val="Heading1"/>
        <w:spacing w:line="276" w:lineRule="auto"/>
        <w:rPr>
          <w:rFonts w:ascii="Times" w:hAnsi="Times"/>
          <w:b w:val="0"/>
          <w:bCs w:val="0"/>
          <w:sz w:val="20"/>
          <w:szCs w:val="20"/>
        </w:rPr>
      </w:pPr>
      <w:r w:rsidRPr="004D4032">
        <w:rPr>
          <w:rFonts w:ascii="Times" w:hAnsi="Times"/>
          <w:b w:val="0"/>
          <w:bCs w:val="0"/>
          <w:color w:val="000000"/>
          <w:sz w:val="20"/>
          <w:szCs w:val="20"/>
          <w:lang w:eastAsia="en-GB"/>
        </w:rPr>
        <w:t xml:space="preserve">Growing evidence suggests that shifting climate enhances innovation (Patterson et al., 2005); hence shaping climate is a leadership priority (Amabile et al., 2004). Leaders then can play the role of ‘tempered radicals’ (Meyerson, 2008) to affect innovation through relatively small changes, shaping climate through their everyday leadership behaviour and using it as a lever to affect more radical responses. Understanding how to foster innovation through climate interventions can help leaders identify and build upon structures, processes and practices that are working well in supporting innovation and modify those that are not. </w:t>
      </w:r>
    </w:p>
    <w:p w14:paraId="72A99F68" w14:textId="77777777" w:rsidR="00A559A8" w:rsidRPr="004D4032" w:rsidRDefault="00A559A8" w:rsidP="00A559A8">
      <w:pPr>
        <w:pStyle w:val="Heading1"/>
        <w:spacing w:line="276" w:lineRule="auto"/>
      </w:pPr>
      <w:r w:rsidRPr="004D4032">
        <w:t xml:space="preserve">Clarifying constructs to study climate for innovation </w:t>
      </w:r>
    </w:p>
    <w:p w14:paraId="7055481F" w14:textId="39FF642F" w:rsidR="00A559A8" w:rsidRPr="004D4032" w:rsidRDefault="00A559A8" w:rsidP="00A559A8">
      <w:pPr>
        <w:pStyle w:val="Heading1"/>
        <w:spacing w:line="276" w:lineRule="auto"/>
        <w:rPr>
          <w:rFonts w:ascii="Times" w:hAnsi="Times"/>
          <w:b w:val="0"/>
          <w:bCs w:val="0"/>
          <w:color w:val="000000"/>
          <w:sz w:val="20"/>
          <w:szCs w:val="20"/>
          <w:lang w:eastAsia="en-GB"/>
        </w:rPr>
      </w:pPr>
      <w:bookmarkStart w:id="2" w:name="_heading=h.30j0zll" w:colFirst="0" w:colLast="0"/>
      <w:bookmarkEnd w:id="2"/>
      <w:r w:rsidRPr="004D4032">
        <w:rPr>
          <w:rFonts w:ascii="Times" w:hAnsi="Times"/>
          <w:b w:val="0"/>
          <w:bCs w:val="0"/>
          <w:color w:val="000000"/>
          <w:sz w:val="20"/>
          <w:szCs w:val="20"/>
          <w:lang w:eastAsia="en-GB"/>
        </w:rPr>
        <w:t xml:space="preserve">Above we demonstrate the importance of climate in leading innovation in organisations, but how do we define it? </w:t>
      </w:r>
      <w:proofErr w:type="spellStart"/>
      <w:r w:rsidRPr="004D4032">
        <w:rPr>
          <w:rFonts w:ascii="Times" w:hAnsi="Times"/>
          <w:b w:val="0"/>
          <w:bCs w:val="0"/>
          <w:color w:val="000000"/>
          <w:sz w:val="20"/>
          <w:szCs w:val="20"/>
          <w:lang w:eastAsia="en-GB"/>
        </w:rPr>
        <w:t>Ekvall</w:t>
      </w:r>
      <w:proofErr w:type="spellEnd"/>
      <w:r w:rsidRPr="004D4032">
        <w:rPr>
          <w:rFonts w:ascii="Times" w:hAnsi="Times"/>
          <w:b w:val="0"/>
          <w:bCs w:val="0"/>
          <w:color w:val="000000"/>
          <w:sz w:val="20"/>
          <w:szCs w:val="20"/>
          <w:lang w:eastAsia="en-GB"/>
        </w:rPr>
        <w:t xml:space="preserve"> (1987; 1991) offers one of the main attempts to conceptualise climate for innovation, which developed into The Situational Outlook Questionnaire</w:t>
      </w:r>
      <w:r w:rsidRPr="000A05B2">
        <w:rPr>
          <w:rFonts w:ascii="Times" w:hAnsi="Times"/>
          <w:b w:val="0"/>
          <w:bCs w:val="0"/>
          <w:color w:val="000000"/>
          <w:sz w:val="20"/>
          <w:szCs w:val="20"/>
          <w:vertAlign w:val="superscript"/>
          <w:lang w:eastAsia="en-GB"/>
        </w:rPr>
        <w:t xml:space="preserve">® </w:t>
      </w:r>
      <w:r w:rsidRPr="004D4032">
        <w:rPr>
          <w:rFonts w:ascii="Times" w:hAnsi="Times"/>
          <w:b w:val="0"/>
          <w:bCs w:val="0"/>
          <w:color w:val="000000"/>
          <w:sz w:val="20"/>
          <w:szCs w:val="20"/>
          <w:lang w:eastAsia="en-GB"/>
        </w:rPr>
        <w:t>(SOQ</w:t>
      </w:r>
      <w:r w:rsidR="0053771F" w:rsidRPr="000A05B2">
        <w:rPr>
          <w:rFonts w:ascii="Times" w:hAnsi="Times" w:cs="Times"/>
          <w:b w:val="0"/>
          <w:bCs w:val="0"/>
          <w:color w:val="000000"/>
          <w:sz w:val="20"/>
          <w:szCs w:val="20"/>
          <w:vertAlign w:val="superscript"/>
          <w:lang w:eastAsia="en-GB"/>
        </w:rPr>
        <w:t>®</w:t>
      </w:r>
      <w:r w:rsidRPr="004D4032">
        <w:rPr>
          <w:rFonts w:ascii="Times" w:hAnsi="Times"/>
          <w:b w:val="0"/>
          <w:bCs w:val="0"/>
          <w:color w:val="000000"/>
          <w:sz w:val="20"/>
          <w:szCs w:val="20"/>
          <w:lang w:eastAsia="en-GB"/>
        </w:rPr>
        <w:t xml:space="preserve">) (Isaksen et al., 1995). </w:t>
      </w:r>
    </w:p>
    <w:p w14:paraId="12BCCA78" w14:textId="648A6B92"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The SOQ</w:t>
      </w:r>
      <w:r w:rsidR="0053771F" w:rsidRPr="000A05B2">
        <w:rPr>
          <w:rFonts w:ascii="Times" w:hAnsi="Times" w:cs="Times"/>
          <w:b w:val="0"/>
          <w:bCs w:val="0"/>
          <w:color w:val="000000"/>
          <w:sz w:val="20"/>
          <w:szCs w:val="20"/>
          <w:vertAlign w:val="superscript"/>
          <w:lang w:eastAsia="en-GB"/>
        </w:rPr>
        <w:t>®</w:t>
      </w:r>
      <w:r w:rsidRPr="004D4032">
        <w:rPr>
          <w:rFonts w:ascii="Times" w:hAnsi="Times"/>
          <w:b w:val="0"/>
          <w:bCs w:val="0"/>
          <w:color w:val="000000"/>
          <w:sz w:val="20"/>
          <w:szCs w:val="20"/>
          <w:lang w:eastAsia="en-GB"/>
        </w:rPr>
        <w:t xml:space="preserve"> assesses climate on nine dimensions, outlined in Table </w:t>
      </w:r>
      <w:r w:rsidR="00506B90">
        <w:rPr>
          <w:rFonts w:ascii="Times" w:hAnsi="Times"/>
          <w:b w:val="0"/>
          <w:bCs w:val="0"/>
          <w:color w:val="000000"/>
          <w:sz w:val="20"/>
          <w:szCs w:val="20"/>
          <w:lang w:eastAsia="en-GB"/>
        </w:rPr>
        <w:t>3</w:t>
      </w:r>
      <w:r>
        <w:rPr>
          <w:rFonts w:ascii="Times" w:hAnsi="Times"/>
          <w:b w:val="0"/>
          <w:bCs w:val="0"/>
          <w:color w:val="000000"/>
          <w:sz w:val="20"/>
          <w:szCs w:val="20"/>
          <w:lang w:eastAsia="en-GB"/>
        </w:rPr>
        <w:t>.</w:t>
      </w:r>
      <w:r w:rsidRPr="004D4032">
        <w:rPr>
          <w:rFonts w:ascii="Times" w:hAnsi="Times"/>
          <w:b w:val="0"/>
          <w:bCs w:val="0"/>
          <w:color w:val="000000"/>
          <w:sz w:val="20"/>
          <w:szCs w:val="20"/>
          <w:lang w:eastAsia="en-GB"/>
        </w:rPr>
        <w:t xml:space="preserve">1, which are found to predict higher levels of organisational support for creativity and innovation and effectively discern climates that either encourage or discourage innovation (Isaksen et al 2001). </w:t>
      </w:r>
    </w:p>
    <w:p w14:paraId="6FB02526" w14:textId="16FDC86D" w:rsidR="00A559A8" w:rsidRDefault="00A559A8" w:rsidP="00A559A8">
      <w:pPr>
        <w:jc w:val="center"/>
        <w:rPr>
          <w:rFonts w:ascii="Times" w:hAnsi="Times"/>
          <w:color w:val="2E75B6"/>
          <w:sz w:val="20"/>
          <w:szCs w:val="20"/>
          <w:lang w:val="en-US" w:eastAsia="en-GB"/>
        </w:rPr>
      </w:pPr>
      <w:r w:rsidRPr="004D4032">
        <w:rPr>
          <w:rFonts w:ascii="Times" w:hAnsi="Times"/>
          <w:color w:val="2E75B6"/>
          <w:sz w:val="20"/>
          <w:szCs w:val="20"/>
          <w:lang w:val="en-US" w:eastAsia="en-GB"/>
        </w:rPr>
        <w:t xml:space="preserve">[INSERT TABLE </w:t>
      </w:r>
      <w:r w:rsidR="00506B90">
        <w:rPr>
          <w:rFonts w:ascii="Times" w:hAnsi="Times"/>
          <w:color w:val="2E75B6"/>
          <w:sz w:val="20"/>
          <w:szCs w:val="20"/>
          <w:lang w:val="en-US" w:eastAsia="en-GB"/>
        </w:rPr>
        <w:t>3</w:t>
      </w:r>
      <w:r w:rsidRPr="004D4032">
        <w:rPr>
          <w:rFonts w:ascii="Times" w:hAnsi="Times"/>
          <w:color w:val="2E75B6"/>
          <w:sz w:val="20"/>
          <w:szCs w:val="20"/>
          <w:lang w:val="en-US" w:eastAsia="en-GB"/>
        </w:rPr>
        <w:t>.1 HERE]</w:t>
      </w:r>
    </w:p>
    <w:p w14:paraId="538E0E8D" w14:textId="77777777" w:rsidR="00A559A8" w:rsidRDefault="00A559A8" w:rsidP="00A559A8">
      <w:pPr>
        <w:jc w:val="center"/>
        <w:rPr>
          <w:rFonts w:ascii="Times" w:hAnsi="Times"/>
          <w:sz w:val="20"/>
          <w:szCs w:val="20"/>
          <w:lang w:val="en-AU" w:eastAsia="en-GB"/>
        </w:rPr>
      </w:pPr>
    </w:p>
    <w:p w14:paraId="0BD118DC" w14:textId="2D537628"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The SOQ</w:t>
      </w:r>
      <w:r w:rsidR="0053771F" w:rsidRPr="000A05B2">
        <w:rPr>
          <w:rFonts w:ascii="Times" w:hAnsi="Times" w:cs="Times"/>
          <w:b w:val="0"/>
          <w:bCs w:val="0"/>
          <w:color w:val="000000"/>
          <w:sz w:val="20"/>
          <w:szCs w:val="20"/>
          <w:vertAlign w:val="superscript"/>
          <w:lang w:eastAsia="en-GB"/>
        </w:rPr>
        <w:t>®</w:t>
      </w:r>
      <w:r w:rsidRPr="004D4032">
        <w:rPr>
          <w:rFonts w:ascii="Times" w:hAnsi="Times"/>
          <w:b w:val="0"/>
          <w:bCs w:val="0"/>
          <w:color w:val="000000"/>
          <w:sz w:val="20"/>
          <w:szCs w:val="20"/>
          <w:lang w:eastAsia="en-GB"/>
        </w:rPr>
        <w:t xml:space="preserve"> comprises 53 quantitative rating items, related to the nine dimensions and includes three open-ended questions. These qualitative questions surface information about positive and negative tensions in the organisational climate, and encourage respondents’ ownership by asking them to come up with actions to improve the climate.  </w:t>
      </w:r>
    </w:p>
    <w:p w14:paraId="6FB35708" w14:textId="77777777"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 xml:space="preserve">Climates conducive to innovation have been investigated at the organisational level (Abbey &amp; Dickson, 1983; Amabile &amp; </w:t>
      </w:r>
      <w:proofErr w:type="spellStart"/>
      <w:r w:rsidRPr="004D4032">
        <w:rPr>
          <w:rFonts w:ascii="Times" w:hAnsi="Times"/>
          <w:b w:val="0"/>
          <w:bCs w:val="0"/>
          <w:color w:val="000000"/>
          <w:sz w:val="20"/>
          <w:szCs w:val="20"/>
          <w:lang w:eastAsia="en-GB"/>
        </w:rPr>
        <w:t>Gryskiewicz</w:t>
      </w:r>
      <w:proofErr w:type="spellEnd"/>
      <w:r w:rsidRPr="004D4032">
        <w:rPr>
          <w:rFonts w:ascii="Times" w:hAnsi="Times"/>
          <w:b w:val="0"/>
          <w:bCs w:val="0"/>
          <w:color w:val="000000"/>
          <w:sz w:val="20"/>
          <w:szCs w:val="20"/>
          <w:lang w:eastAsia="en-GB"/>
        </w:rPr>
        <w:t xml:space="preserve">, 1987). However, team climate has received less attention, and this forms our focus. In </w:t>
      </w:r>
      <w:r w:rsidRPr="004D4032">
        <w:rPr>
          <w:rFonts w:ascii="Times" w:hAnsi="Times"/>
          <w:b w:val="0"/>
          <w:bCs w:val="0"/>
          <w:color w:val="000000"/>
          <w:sz w:val="20"/>
          <w:szCs w:val="20"/>
          <w:lang w:eastAsia="en-GB"/>
        </w:rPr>
        <w:lastRenderedPageBreak/>
        <w:t>an era in which ‘everyone will have a part to play as the creator and implementer of new ideas’ (West &amp; Rickards, 1999: 55), the need to source novel ideas has spread to all areas of the workforce. This democratisation of innovation calls for a shift in focus to and to understand how leaders can improve their team climates since teams are increasingly becoming hotbeds for innovation (Lipman-</w:t>
      </w:r>
      <w:proofErr w:type="spellStart"/>
      <w:r w:rsidRPr="004D4032">
        <w:rPr>
          <w:rFonts w:ascii="Times" w:hAnsi="Times"/>
          <w:b w:val="0"/>
          <w:bCs w:val="0"/>
          <w:color w:val="000000"/>
          <w:sz w:val="20"/>
          <w:szCs w:val="20"/>
          <w:lang w:eastAsia="en-GB"/>
        </w:rPr>
        <w:t>Blumen</w:t>
      </w:r>
      <w:proofErr w:type="spellEnd"/>
      <w:r w:rsidRPr="004D4032">
        <w:rPr>
          <w:rFonts w:ascii="Times" w:hAnsi="Times"/>
          <w:b w:val="0"/>
          <w:bCs w:val="0"/>
          <w:color w:val="000000"/>
          <w:sz w:val="20"/>
          <w:szCs w:val="20"/>
          <w:lang w:eastAsia="en-GB"/>
        </w:rPr>
        <w:t xml:space="preserve"> &amp; Leavitt, 1999).</w:t>
      </w:r>
    </w:p>
    <w:p w14:paraId="4E1EC711" w14:textId="77777777"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 xml:space="preserve">However, the reality of producing innovations in teams is not straightforward. Teamwork involves social and psychological processes that can influence innovation processes. For example, team members are unlikely to generate and communicate novel ideas if they expect these to be dismissed or criticised (West &amp; Anderson, 1996). They require a psychological atmosphere that allows novel ideas to be openly communicated, fairly evaluated, and properly implemented (Amabile &amp; </w:t>
      </w:r>
      <w:proofErr w:type="spellStart"/>
      <w:r w:rsidRPr="004D4032">
        <w:rPr>
          <w:rFonts w:ascii="Times" w:hAnsi="Times"/>
          <w:b w:val="0"/>
          <w:bCs w:val="0"/>
          <w:color w:val="000000"/>
          <w:sz w:val="20"/>
          <w:szCs w:val="20"/>
          <w:lang w:eastAsia="en-GB"/>
        </w:rPr>
        <w:t>Gryskiewicz</w:t>
      </w:r>
      <w:proofErr w:type="spellEnd"/>
      <w:r w:rsidRPr="004D4032">
        <w:rPr>
          <w:rFonts w:ascii="Times" w:hAnsi="Times"/>
          <w:b w:val="0"/>
          <w:bCs w:val="0"/>
          <w:color w:val="000000"/>
          <w:sz w:val="20"/>
          <w:szCs w:val="20"/>
          <w:lang w:eastAsia="en-GB"/>
        </w:rPr>
        <w:t xml:space="preserve">, 1987). </w:t>
      </w:r>
    </w:p>
    <w:p w14:paraId="0DC7A614" w14:textId="77777777" w:rsidR="00A559A8" w:rsidRDefault="00A559A8" w:rsidP="00A559A8">
      <w:pPr>
        <w:pStyle w:val="Heading1"/>
        <w:spacing w:line="276" w:lineRule="auto"/>
        <w:rPr>
          <w:rFonts w:ascii="Times New Roman" w:hAnsi="Times New Roman"/>
          <w:b w:val="0"/>
          <w:bCs w:val="0"/>
          <w:color w:val="000000"/>
          <w:sz w:val="20"/>
          <w:szCs w:val="20"/>
          <w:lang w:eastAsia="en-GB"/>
        </w:rPr>
      </w:pPr>
      <w:r w:rsidRPr="004D4032">
        <w:rPr>
          <w:rFonts w:ascii="Times New Roman" w:hAnsi="Times New Roman"/>
          <w:b w:val="0"/>
          <w:bCs w:val="0"/>
          <w:color w:val="000000"/>
          <w:sz w:val="20"/>
          <w:szCs w:val="20"/>
          <w:lang w:eastAsia="en-GB"/>
        </w:rPr>
        <w:t>The value of team-based organising is particularly visible in healthcare organisations. Teams have long been used to maximise effectiveness and efficiency in healthcare (Poole &amp; Real, 2003) and are advocated as the optimal work design for delivery of high-quality patient care (Baker et al., 2006), resulting, for example, in lower error rates and lower mortality rates (Hughes et al., 2016)  and higher patient satisfaction (West et al., 2001). The imperative for effective teamwork is also consistently emphasised by policymakers (Department of Health, 201</w:t>
      </w:r>
      <w:r>
        <w:rPr>
          <w:rFonts w:ascii="Times New Roman" w:hAnsi="Times New Roman"/>
          <w:b w:val="0"/>
          <w:bCs w:val="0"/>
          <w:color w:val="000000"/>
          <w:sz w:val="20"/>
          <w:szCs w:val="20"/>
          <w:lang w:eastAsia="en-GB"/>
        </w:rPr>
        <w:t>2</w:t>
      </w:r>
      <w:r w:rsidRPr="004D4032">
        <w:rPr>
          <w:rFonts w:ascii="Times New Roman" w:hAnsi="Times New Roman"/>
          <w:b w:val="0"/>
          <w:bCs w:val="0"/>
          <w:color w:val="000000"/>
          <w:sz w:val="20"/>
          <w:szCs w:val="20"/>
          <w:lang w:eastAsia="en-GB"/>
        </w:rPr>
        <w:t xml:space="preserve">). </w:t>
      </w:r>
    </w:p>
    <w:p w14:paraId="501D2EA4" w14:textId="376E8361"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The demand for improved effectiveness and system efficiencies  fuelled by increasing demand</w:t>
      </w:r>
      <w:r w:rsidRPr="004D4032">
        <w:rPr>
          <w:rFonts w:ascii="Times" w:hAnsi="Times"/>
          <w:b w:val="0"/>
          <w:bCs w:val="0"/>
          <w:sz w:val="20"/>
          <w:szCs w:val="20"/>
          <w:lang w:eastAsia="en-GB"/>
        </w:rPr>
        <w:t xml:space="preserve"> on health services</w:t>
      </w:r>
      <w:r w:rsidRPr="004D4032">
        <w:rPr>
          <w:rFonts w:ascii="Times" w:hAnsi="Times"/>
          <w:b w:val="0"/>
          <w:bCs w:val="0"/>
          <w:color w:val="000000"/>
          <w:sz w:val="20"/>
          <w:szCs w:val="20"/>
          <w:lang w:eastAsia="en-GB"/>
        </w:rPr>
        <w:t xml:space="preserve">, increasing cost of medical technology and medication, more informed, </w:t>
      </w:r>
      <w:r w:rsidRPr="004D4032">
        <w:rPr>
          <w:rFonts w:ascii="Times" w:hAnsi="Times"/>
          <w:b w:val="0"/>
          <w:bCs w:val="0"/>
          <w:sz w:val="20"/>
          <w:szCs w:val="20"/>
          <w:lang w:eastAsia="en-GB"/>
        </w:rPr>
        <w:t>sophisticated and demanding patients</w:t>
      </w:r>
      <w:r w:rsidRPr="004D4032">
        <w:rPr>
          <w:rFonts w:ascii="Times" w:hAnsi="Times"/>
          <w:b w:val="0"/>
          <w:bCs w:val="0"/>
          <w:color w:val="000000"/>
          <w:sz w:val="20"/>
          <w:szCs w:val="20"/>
          <w:lang w:eastAsia="en-GB"/>
        </w:rPr>
        <w:t>, and shrinking or static budgets, create</w:t>
      </w:r>
      <w:r w:rsidRPr="004D4032">
        <w:rPr>
          <w:rFonts w:ascii="Times" w:hAnsi="Times"/>
          <w:b w:val="0"/>
          <w:bCs w:val="0"/>
          <w:sz w:val="20"/>
          <w:szCs w:val="20"/>
          <w:lang w:eastAsia="en-GB"/>
        </w:rPr>
        <w:t>s</w:t>
      </w:r>
      <w:r w:rsidRPr="004D4032">
        <w:rPr>
          <w:rFonts w:ascii="Times" w:hAnsi="Times"/>
          <w:b w:val="0"/>
          <w:bCs w:val="0"/>
          <w:color w:val="000000"/>
          <w:sz w:val="20"/>
          <w:szCs w:val="20"/>
          <w:lang w:eastAsia="en-GB"/>
        </w:rPr>
        <w:t xml:space="preserve"> a pressing need for healthcare organisations to improve their teams’ capacity for innovation in the UK (Carruthers, 2011) and the USA (</w:t>
      </w:r>
      <w:proofErr w:type="spellStart"/>
      <w:r w:rsidRPr="004D4032">
        <w:rPr>
          <w:rFonts w:ascii="Times" w:hAnsi="Times"/>
          <w:b w:val="0"/>
          <w:bCs w:val="0"/>
          <w:color w:val="000000"/>
          <w:sz w:val="20"/>
          <w:szCs w:val="20"/>
          <w:lang w:eastAsia="en-GB"/>
        </w:rPr>
        <w:t>Weberg</w:t>
      </w:r>
      <w:proofErr w:type="spellEnd"/>
      <w:r w:rsidRPr="004D4032">
        <w:rPr>
          <w:rFonts w:ascii="Times" w:hAnsi="Times"/>
          <w:b w:val="0"/>
          <w:bCs w:val="0"/>
          <w:color w:val="000000"/>
          <w:sz w:val="20"/>
          <w:szCs w:val="20"/>
          <w:lang w:eastAsia="en-GB"/>
        </w:rPr>
        <w:t xml:space="preserve">, 2012).  </w:t>
      </w:r>
      <w:r w:rsidRPr="004D4032">
        <w:rPr>
          <w:rFonts w:ascii="Times" w:hAnsi="Times"/>
          <w:b w:val="0"/>
          <w:bCs w:val="0"/>
          <w:sz w:val="20"/>
          <w:szCs w:val="20"/>
          <w:lang w:eastAsia="en-GB"/>
        </w:rPr>
        <w:t>These can be in the form of product innovation or structural innovation to the way organisations’ business model operates in healthcare delivery (</w:t>
      </w:r>
      <w:proofErr w:type="spellStart"/>
      <w:r w:rsidRPr="004D4032">
        <w:rPr>
          <w:rFonts w:ascii="Times" w:hAnsi="Times"/>
          <w:b w:val="0"/>
          <w:bCs w:val="0"/>
          <w:sz w:val="20"/>
          <w:szCs w:val="20"/>
          <w:lang w:eastAsia="en-GB"/>
        </w:rPr>
        <w:t>Varkey</w:t>
      </w:r>
      <w:proofErr w:type="spellEnd"/>
      <w:r w:rsidRPr="004D4032">
        <w:rPr>
          <w:rFonts w:ascii="Times" w:hAnsi="Times"/>
          <w:b w:val="0"/>
          <w:bCs w:val="0"/>
          <w:sz w:val="20"/>
          <w:szCs w:val="20"/>
          <w:lang w:eastAsia="en-GB"/>
        </w:rPr>
        <w:t xml:space="preserve"> et al., 2008).  </w:t>
      </w:r>
      <w:r w:rsidRPr="004D4032">
        <w:rPr>
          <w:rFonts w:ascii="Times" w:hAnsi="Times"/>
          <w:b w:val="0"/>
          <w:bCs w:val="0"/>
          <w:color w:val="000000"/>
          <w:sz w:val="20"/>
          <w:szCs w:val="20"/>
          <w:lang w:eastAsia="en-GB"/>
        </w:rPr>
        <w:t xml:space="preserve">However, the uncertainty inherent in innovation can increase anxiety and stress, discouraging risk-taking and creativity and encouraging habitual behaviours (Goleman &amp; </w:t>
      </w:r>
      <w:proofErr w:type="spellStart"/>
      <w:r w:rsidRPr="004D4032">
        <w:rPr>
          <w:rFonts w:ascii="Times" w:hAnsi="Times"/>
          <w:b w:val="0"/>
          <w:bCs w:val="0"/>
          <w:color w:val="000000"/>
          <w:sz w:val="20"/>
          <w:szCs w:val="20"/>
          <w:lang w:eastAsia="en-GB"/>
        </w:rPr>
        <w:t>Boyatis</w:t>
      </w:r>
      <w:proofErr w:type="spellEnd"/>
      <w:r w:rsidRPr="004D4032">
        <w:rPr>
          <w:rFonts w:ascii="Times" w:hAnsi="Times"/>
          <w:b w:val="0"/>
          <w:bCs w:val="0"/>
          <w:color w:val="000000"/>
          <w:sz w:val="20"/>
          <w:szCs w:val="20"/>
          <w:lang w:eastAsia="en-GB"/>
        </w:rPr>
        <w:t>, 2008). This can increase further under pressure of time (Amabile et al., 2002)</w:t>
      </w:r>
      <w:r w:rsidRPr="004D4032">
        <w:rPr>
          <w:rFonts w:ascii="Times" w:hAnsi="Times"/>
          <w:b w:val="0"/>
          <w:bCs w:val="0"/>
          <w:sz w:val="20"/>
          <w:szCs w:val="20"/>
          <w:lang w:eastAsia="en-GB"/>
        </w:rPr>
        <w:t xml:space="preserve">, further increasing the significance of instilling a high perceived level of support for creativity and innovation. Beyond the healthcare context, this will have resonance in any high-stakes, high-pressure environment, where the </w:t>
      </w:r>
      <w:r w:rsidR="00D2226A">
        <w:rPr>
          <w:rFonts w:ascii="Times" w:hAnsi="Times"/>
          <w:b w:val="0"/>
          <w:bCs w:val="0"/>
          <w:sz w:val="20"/>
          <w:szCs w:val="20"/>
          <w:lang w:eastAsia="en-GB"/>
        </w:rPr>
        <w:t>imperative for</w:t>
      </w:r>
      <w:r w:rsidRPr="004D4032">
        <w:rPr>
          <w:rFonts w:ascii="Times" w:hAnsi="Times"/>
          <w:b w:val="0"/>
          <w:bCs w:val="0"/>
          <w:sz w:val="20"/>
          <w:szCs w:val="20"/>
          <w:lang w:eastAsia="en-GB"/>
        </w:rPr>
        <w:t xml:space="preserve"> an innovation to demonstrate </w:t>
      </w:r>
      <w:r w:rsidRPr="000A05B2">
        <w:rPr>
          <w:rFonts w:ascii="Times" w:hAnsi="Times"/>
          <w:b w:val="0"/>
          <w:bCs w:val="0"/>
          <w:sz w:val="20"/>
          <w:szCs w:val="20"/>
          <w:lang w:eastAsia="en-GB"/>
        </w:rPr>
        <w:t>maturity</w:t>
      </w:r>
      <w:r w:rsidR="00D2226A" w:rsidRPr="000A05B2">
        <w:rPr>
          <w:rFonts w:ascii="Times" w:hAnsi="Times"/>
          <w:b w:val="0"/>
          <w:bCs w:val="0"/>
          <w:sz w:val="20"/>
          <w:szCs w:val="20"/>
          <w:lang w:eastAsia="en-GB"/>
        </w:rPr>
        <w:t xml:space="preserve"> before supplanting</w:t>
      </w:r>
      <w:r w:rsidRPr="000A05B2">
        <w:rPr>
          <w:rFonts w:ascii="Times" w:hAnsi="Times"/>
          <w:b w:val="0"/>
          <w:bCs w:val="0"/>
          <w:sz w:val="20"/>
          <w:szCs w:val="20"/>
          <w:lang w:eastAsia="en-GB"/>
        </w:rPr>
        <w:t xml:space="preserve"> existing</w:t>
      </w:r>
      <w:r w:rsidRPr="004D4032">
        <w:rPr>
          <w:rFonts w:ascii="Times" w:hAnsi="Times"/>
          <w:b w:val="0"/>
          <w:bCs w:val="0"/>
          <w:sz w:val="20"/>
          <w:szCs w:val="20"/>
          <w:lang w:eastAsia="en-GB"/>
        </w:rPr>
        <w:t xml:space="preserve"> processes or products can discourage innovative behaviour (</w:t>
      </w:r>
      <w:proofErr w:type="spellStart"/>
      <w:r w:rsidRPr="004D4032">
        <w:rPr>
          <w:rFonts w:ascii="Times" w:hAnsi="Times"/>
          <w:b w:val="0"/>
          <w:bCs w:val="0"/>
          <w:sz w:val="20"/>
          <w:szCs w:val="20"/>
          <w:lang w:eastAsia="en-GB"/>
        </w:rPr>
        <w:t>Varkey</w:t>
      </w:r>
      <w:proofErr w:type="spellEnd"/>
      <w:r w:rsidRPr="004D4032">
        <w:rPr>
          <w:rFonts w:ascii="Times" w:hAnsi="Times"/>
          <w:b w:val="0"/>
          <w:bCs w:val="0"/>
          <w:sz w:val="20"/>
          <w:szCs w:val="20"/>
          <w:lang w:eastAsia="en-GB"/>
        </w:rPr>
        <w:t xml:space="preserve"> et al., 2008). </w:t>
      </w:r>
      <w:r w:rsidRPr="004D4032">
        <w:rPr>
          <w:rFonts w:ascii="Times" w:eastAsia="Times" w:hAnsi="Times" w:cs="Times"/>
          <w:b w:val="0"/>
          <w:bCs w:val="0"/>
          <w:sz w:val="20"/>
          <w:szCs w:val="20"/>
          <w:lang w:eastAsia="en-GB"/>
        </w:rPr>
        <w:t>This is amplified in healthcare organisations where decisions and actions resulting from risk-taking, playfulness or freedom</w:t>
      </w:r>
      <w:r w:rsidRPr="004D4032">
        <w:rPr>
          <w:rFonts w:ascii="Times" w:hAnsi="Times"/>
          <w:b w:val="0"/>
          <w:bCs w:val="0"/>
          <w:sz w:val="20"/>
          <w:szCs w:val="20"/>
          <w:lang w:eastAsia="en-GB"/>
        </w:rPr>
        <w:t xml:space="preserve"> –</w:t>
      </w:r>
      <w:r w:rsidRPr="004D4032">
        <w:rPr>
          <w:rFonts w:ascii="Times" w:eastAsia="Times" w:hAnsi="Times" w:cs="Times"/>
          <w:b w:val="0"/>
          <w:bCs w:val="0"/>
          <w:sz w:val="20"/>
          <w:szCs w:val="20"/>
          <w:lang w:eastAsia="en-GB"/>
        </w:rPr>
        <w:t xml:space="preserve"> important dimensions of an innovative climate</w:t>
      </w:r>
      <w:r w:rsidRPr="004D4032">
        <w:rPr>
          <w:rFonts w:ascii="Times" w:hAnsi="Times"/>
          <w:b w:val="0"/>
          <w:bCs w:val="0"/>
          <w:sz w:val="20"/>
          <w:szCs w:val="20"/>
          <w:lang w:eastAsia="en-GB"/>
        </w:rPr>
        <w:t xml:space="preserve"> –</w:t>
      </w:r>
      <w:r w:rsidRPr="004D4032">
        <w:rPr>
          <w:rFonts w:ascii="Times" w:eastAsia="Times" w:hAnsi="Times" w:cs="Times"/>
          <w:b w:val="0"/>
          <w:bCs w:val="0"/>
          <w:sz w:val="20"/>
          <w:szCs w:val="20"/>
          <w:lang w:eastAsia="en-GB"/>
        </w:rPr>
        <w:t xml:space="preserve"> can be, quite literally, a matter of life and death,</w:t>
      </w:r>
      <w:r w:rsidRPr="004D4032">
        <w:rPr>
          <w:rFonts w:ascii="Times" w:hAnsi="Times"/>
          <w:b w:val="0"/>
          <w:bCs w:val="0"/>
          <w:color w:val="000000"/>
          <w:sz w:val="20"/>
          <w:szCs w:val="20"/>
          <w:lang w:eastAsia="en-GB"/>
        </w:rPr>
        <w:t xml:space="preserve"> making the study of, and interventions in, climate for innovation crucial. </w:t>
      </w:r>
    </w:p>
    <w:p w14:paraId="73599B16" w14:textId="0D75273B" w:rsidR="00A559A8" w:rsidRDefault="00A559A8" w:rsidP="00A559A8">
      <w:pPr>
        <w:pStyle w:val="Heading1"/>
        <w:spacing w:line="276" w:lineRule="auto"/>
        <w:rPr>
          <w:rFonts w:ascii="Times" w:hAnsi="Times"/>
          <w:b w:val="0"/>
          <w:bCs w:val="0"/>
          <w:color w:val="000000"/>
          <w:sz w:val="20"/>
          <w:szCs w:val="20"/>
          <w:lang w:eastAsia="en-GB"/>
        </w:rPr>
      </w:pPr>
      <w:r w:rsidRPr="004D4032">
        <w:rPr>
          <w:rFonts w:ascii="Times" w:hAnsi="Times"/>
          <w:b w:val="0"/>
          <w:bCs w:val="0"/>
          <w:color w:val="000000"/>
          <w:sz w:val="20"/>
          <w:szCs w:val="20"/>
          <w:lang w:eastAsia="en-GB"/>
        </w:rPr>
        <w:t>This literature on team climate for innovation provides a theoretical foundation for our analysis, as we address the following research question: How can leaders influence innovation outcomes of their teams and organisations through their deliberate efforts to foster a climate for innovation? In addressing this question, we go beyond mainstream studies, typically quantitative ‘snapshots’ in time explaining the relationship between team/ organisational climate and team/ organisational innovation performance (e.g. Bain et al., 2001; Isaksen, 2007). Instead we take a qualitative and longitudinal approach measuring team climate pre-study; looking into what leaders did with these new insights on their teams’ climate; and re-measuring the same teams’ climate post-study to establish the impact of leaders’ interventions. Joining Isaksen (2017), we believe that the field would benefit from an improved understanding of leadership behaviours that help and hinder innovation in their teams. Our research approach has allowed us to identify specific and durable ways in which leaders can change their team climates, and to encourage more reflective leadership practices for innovation.  It is the details of this research we turn our attention to next.</w:t>
      </w:r>
    </w:p>
    <w:p w14:paraId="626EA845" w14:textId="76D5E750" w:rsidR="00A559A8" w:rsidRPr="00A559A8" w:rsidRDefault="00A559A8" w:rsidP="00A559A8">
      <w:pPr>
        <w:spacing w:after="240"/>
        <w:rPr>
          <w:rFonts w:ascii="Arial" w:hAnsi="Arial" w:cs="Arial"/>
          <w:b/>
          <w:bCs/>
          <w:sz w:val="28"/>
          <w:szCs w:val="28"/>
          <w:lang w:val="en-AU" w:eastAsia="en-GB"/>
        </w:rPr>
      </w:pPr>
      <w:r w:rsidRPr="00A559A8">
        <w:rPr>
          <w:rFonts w:ascii="Arial" w:hAnsi="Arial" w:cs="Arial"/>
          <w:b/>
          <w:bCs/>
          <w:sz w:val="28"/>
          <w:szCs w:val="28"/>
          <w:lang w:val="en-AU" w:eastAsia="en-GB"/>
        </w:rPr>
        <w:t>Our Research Approach</w:t>
      </w:r>
    </w:p>
    <w:p w14:paraId="6BFE0137" w14:textId="128718AA" w:rsidR="00A559A8" w:rsidRDefault="00A559A8" w:rsidP="00A559A8">
      <w:pPr>
        <w:spacing w:after="240" w:line="276" w:lineRule="auto"/>
        <w:ind w:firstLine="284"/>
        <w:jc w:val="both"/>
        <w:rPr>
          <w:rFonts w:ascii="Times" w:hAnsi="Times"/>
          <w:color w:val="000000"/>
          <w:sz w:val="20"/>
          <w:szCs w:val="20"/>
          <w:lang w:eastAsia="en-GB"/>
        </w:rPr>
      </w:pPr>
      <w:r w:rsidRPr="00A559A8">
        <w:rPr>
          <w:rFonts w:ascii="Times" w:hAnsi="Times"/>
          <w:color w:val="000000"/>
          <w:sz w:val="20"/>
          <w:szCs w:val="20"/>
          <w:lang w:eastAsia="en-GB"/>
        </w:rPr>
        <w:t xml:space="preserve">Our exploration of the climate for innovation focuses on the everyday practices of healthcare leaders </w:t>
      </w:r>
      <w:r w:rsidR="00D2226A">
        <w:rPr>
          <w:rFonts w:ascii="Times" w:hAnsi="Times"/>
          <w:color w:val="000000"/>
          <w:sz w:val="20"/>
          <w:szCs w:val="20"/>
          <w:lang w:val="en-GB" w:eastAsia="en-GB"/>
        </w:rPr>
        <w:t>in England</w:t>
      </w:r>
      <w:r w:rsidRPr="00A559A8">
        <w:rPr>
          <w:rFonts w:ascii="Times" w:hAnsi="Times"/>
          <w:color w:val="000000"/>
          <w:sz w:val="20"/>
          <w:szCs w:val="20"/>
          <w:lang w:eastAsia="en-GB"/>
        </w:rPr>
        <w:t xml:space="preserve">, as they try to make innovation happen. The research was undertaken with participants on two cohorts of a leadership development programme, tailored for the healthcare sector and run between November 2011 – September 2012, and February 2013 – January 2014. All programme participants were leading on an innovation project of regional or national significance designed to improve patient care, a criterion for selection onto the programme. However, none of the participants were dedicated innovation managers; their leadership of innovation </w:t>
      </w:r>
      <w:r w:rsidRPr="00A559A8">
        <w:rPr>
          <w:rFonts w:ascii="Times" w:hAnsi="Times"/>
          <w:color w:val="000000"/>
          <w:sz w:val="20"/>
          <w:szCs w:val="20"/>
          <w:lang w:eastAsia="en-GB"/>
        </w:rPr>
        <w:lastRenderedPageBreak/>
        <w:t>was taking place alongside their busy day jobs. A competitive, over-subscribed application and selection process may also suggest participants were deemed ‘successful’ in their leadership of innovation.</w:t>
      </w:r>
    </w:p>
    <w:p w14:paraId="4F9F9D5E" w14:textId="63C9FA70" w:rsidR="00A559A8" w:rsidRPr="00A559A8" w:rsidRDefault="00A559A8" w:rsidP="00A559A8">
      <w:pPr>
        <w:spacing w:after="240" w:line="276" w:lineRule="auto"/>
        <w:ind w:firstLine="284"/>
        <w:jc w:val="both"/>
        <w:rPr>
          <w:lang w:val="en-AU" w:eastAsia="en-GB"/>
        </w:rPr>
      </w:pPr>
      <w:r w:rsidRPr="00A559A8">
        <w:rPr>
          <w:rFonts w:ascii="Times" w:hAnsi="Times"/>
          <w:color w:val="000000"/>
          <w:sz w:val="20"/>
          <w:szCs w:val="20"/>
          <w:lang w:eastAsia="en-GB"/>
        </w:rPr>
        <w:t xml:space="preserve">Longitudinal data were collected from participants through a mixed methods approach. This included </w:t>
      </w:r>
      <w:r w:rsidR="00D2226A">
        <w:rPr>
          <w:rFonts w:ascii="Times" w:hAnsi="Times"/>
          <w:color w:val="000000"/>
          <w:sz w:val="20"/>
          <w:szCs w:val="20"/>
          <w:lang w:val="en-GB" w:eastAsia="en-GB"/>
        </w:rPr>
        <w:t xml:space="preserve">administering </w:t>
      </w:r>
      <w:r w:rsidRPr="00A559A8">
        <w:rPr>
          <w:rFonts w:ascii="Times" w:hAnsi="Times"/>
          <w:color w:val="000000"/>
          <w:sz w:val="20"/>
          <w:szCs w:val="20"/>
          <w:lang w:eastAsia="en-GB"/>
        </w:rPr>
        <w:t>the SOQ</w:t>
      </w:r>
      <w:r w:rsidR="00D2226A" w:rsidRPr="000A05B2">
        <w:rPr>
          <w:rFonts w:ascii="Times" w:hAnsi="Times" w:cs="Times"/>
          <w:b/>
          <w:bCs/>
          <w:color w:val="000000"/>
          <w:sz w:val="20"/>
          <w:szCs w:val="20"/>
          <w:vertAlign w:val="superscript"/>
          <w:lang w:eastAsia="en-GB"/>
        </w:rPr>
        <w:t>®</w:t>
      </w:r>
      <w:r w:rsidRPr="000A05B2">
        <w:rPr>
          <w:rFonts w:ascii="Times" w:hAnsi="Times"/>
          <w:color w:val="000000"/>
          <w:sz w:val="20"/>
          <w:szCs w:val="20"/>
          <w:vertAlign w:val="superscript"/>
          <w:lang w:eastAsia="en-GB"/>
        </w:rPr>
        <w:t xml:space="preserve"> </w:t>
      </w:r>
      <w:r w:rsidRPr="00A559A8">
        <w:rPr>
          <w:rFonts w:ascii="Times" w:hAnsi="Times"/>
          <w:color w:val="000000"/>
          <w:sz w:val="20"/>
          <w:szCs w:val="20"/>
          <w:lang w:eastAsia="en-GB"/>
        </w:rPr>
        <w:t xml:space="preserve">with participants and up to </w:t>
      </w:r>
      <w:r w:rsidR="00D2226A">
        <w:rPr>
          <w:rFonts w:ascii="Times" w:hAnsi="Times"/>
          <w:color w:val="000000"/>
          <w:sz w:val="20"/>
          <w:szCs w:val="20"/>
          <w:lang w:val="en-GB" w:eastAsia="en-GB"/>
        </w:rPr>
        <w:t>five</w:t>
      </w:r>
      <w:r w:rsidR="00D2226A" w:rsidRPr="00A559A8">
        <w:rPr>
          <w:rFonts w:ascii="Times" w:hAnsi="Times"/>
          <w:color w:val="000000"/>
          <w:sz w:val="20"/>
          <w:szCs w:val="20"/>
          <w:lang w:eastAsia="en-GB"/>
        </w:rPr>
        <w:t xml:space="preserve"> </w:t>
      </w:r>
      <w:r w:rsidRPr="00A559A8">
        <w:rPr>
          <w:rFonts w:ascii="Times" w:hAnsi="Times"/>
          <w:color w:val="000000"/>
          <w:sz w:val="20"/>
          <w:szCs w:val="20"/>
          <w:lang w:eastAsia="en-GB"/>
        </w:rPr>
        <w:t xml:space="preserve">team members from a team they were leading (conducted both pre-and-post-programme by 18 teams) and 21 depth interviews with participants 6-8 months after programme completion. </w:t>
      </w:r>
    </w:p>
    <w:p w14:paraId="3964FB16" w14:textId="55B31C4A" w:rsidR="00A559A8"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In this chapter we focus on stories from six participants, all of whom completed the SOQ</w:t>
      </w:r>
      <w:r w:rsidR="000A05B2" w:rsidRPr="000A05B2">
        <w:rPr>
          <w:rFonts w:ascii="Times" w:hAnsi="Times" w:cs="Times"/>
          <w:color w:val="000000"/>
          <w:sz w:val="20"/>
          <w:szCs w:val="20"/>
          <w:vertAlign w:val="superscript"/>
          <w:lang w:eastAsia="en-GB"/>
        </w:rPr>
        <w:t>®</w:t>
      </w:r>
      <w:r w:rsidR="000A05B2" w:rsidRPr="000A05B2">
        <w:rPr>
          <w:rFonts w:ascii="Times" w:hAnsi="Times"/>
          <w:color w:val="000000"/>
          <w:sz w:val="20"/>
          <w:szCs w:val="20"/>
          <w:vertAlign w:val="superscript"/>
          <w:lang w:eastAsia="en-GB"/>
        </w:rPr>
        <w:t xml:space="preserve"> </w:t>
      </w:r>
      <w:r w:rsidRPr="009F7FAF">
        <w:rPr>
          <w:rFonts w:ascii="Times" w:hAnsi="Times"/>
          <w:b w:val="0"/>
          <w:bCs w:val="0"/>
          <w:color w:val="000000"/>
          <w:sz w:val="20"/>
          <w:szCs w:val="20"/>
          <w:lang w:eastAsia="en-GB"/>
        </w:rPr>
        <w:t>pre-and post-programme and were interviewed.  Three of these participants saw significant improvement to their team climate on at least one SOQ</w:t>
      </w:r>
      <w:r w:rsidR="000A05B2" w:rsidRPr="000A05B2">
        <w:rPr>
          <w:rFonts w:ascii="Times" w:hAnsi="Times" w:cs="Times"/>
          <w:color w:val="000000"/>
          <w:sz w:val="20"/>
          <w:szCs w:val="20"/>
          <w:vertAlign w:val="superscript"/>
          <w:lang w:eastAsia="en-GB"/>
        </w:rPr>
        <w:t>®</w:t>
      </w:r>
      <w:r w:rsidRPr="009F7FAF">
        <w:rPr>
          <w:rFonts w:ascii="Times" w:hAnsi="Times"/>
          <w:b w:val="0"/>
          <w:bCs w:val="0"/>
          <w:color w:val="000000"/>
          <w:sz w:val="20"/>
          <w:szCs w:val="20"/>
          <w:lang w:eastAsia="en-GB"/>
        </w:rPr>
        <w:t xml:space="preserve"> dimension</w:t>
      </w:r>
      <w:r w:rsidRPr="009F7FAF">
        <w:rPr>
          <w:rFonts w:ascii="Times" w:hAnsi="Times"/>
          <w:b w:val="0"/>
          <w:bCs w:val="0"/>
          <w:color w:val="000000"/>
          <w:sz w:val="20"/>
          <w:szCs w:val="20"/>
          <w:vertAlign w:val="superscript"/>
          <w:lang w:eastAsia="en-GB"/>
        </w:rPr>
        <w:footnoteReference w:id="1"/>
      </w:r>
      <w:r w:rsidRPr="009F7FAF">
        <w:rPr>
          <w:rFonts w:ascii="Times" w:hAnsi="Times"/>
          <w:b w:val="0"/>
          <w:bCs w:val="0"/>
          <w:color w:val="000000"/>
          <w:sz w:val="20"/>
          <w:szCs w:val="20"/>
          <w:lang w:eastAsia="en-GB"/>
        </w:rPr>
        <w:t>, and three experienced climate deterioration as revealed by the analysis of the quantitative SOQ</w:t>
      </w:r>
      <w:r w:rsidR="000A05B2" w:rsidRPr="000A05B2">
        <w:rPr>
          <w:rFonts w:ascii="Times" w:hAnsi="Times" w:cs="Times"/>
          <w:color w:val="000000"/>
          <w:sz w:val="20"/>
          <w:szCs w:val="20"/>
          <w:vertAlign w:val="superscript"/>
          <w:lang w:eastAsia="en-GB"/>
        </w:rPr>
        <w:t>®</w:t>
      </w:r>
      <w:r w:rsidRPr="009F7FAF">
        <w:rPr>
          <w:rFonts w:ascii="Times" w:hAnsi="Times"/>
          <w:b w:val="0"/>
          <w:bCs w:val="0"/>
          <w:color w:val="000000"/>
          <w:sz w:val="20"/>
          <w:szCs w:val="20"/>
          <w:lang w:eastAsia="en-GB"/>
        </w:rPr>
        <w:t xml:space="preserve"> data by paired t-test to compare changes in dimension means over time. For each story, significant changes, at 95% confidence levels, are shown in bold. In Table </w:t>
      </w:r>
      <w:r w:rsidR="00506B90">
        <w:rPr>
          <w:rFonts w:ascii="Times" w:hAnsi="Times"/>
          <w:b w:val="0"/>
          <w:bCs w:val="0"/>
          <w:color w:val="000000"/>
          <w:sz w:val="20"/>
          <w:szCs w:val="20"/>
          <w:lang w:eastAsia="en-GB"/>
        </w:rPr>
        <w:t>3</w:t>
      </w:r>
      <w:r>
        <w:rPr>
          <w:rFonts w:ascii="Times" w:hAnsi="Times"/>
          <w:b w:val="0"/>
          <w:bCs w:val="0"/>
          <w:color w:val="000000"/>
          <w:sz w:val="20"/>
          <w:szCs w:val="20"/>
          <w:lang w:eastAsia="en-GB"/>
        </w:rPr>
        <w:t>.</w:t>
      </w:r>
      <w:r w:rsidRPr="009F7FAF">
        <w:rPr>
          <w:rFonts w:ascii="Times" w:hAnsi="Times"/>
          <w:b w:val="0"/>
          <w:bCs w:val="0"/>
          <w:color w:val="000000"/>
          <w:sz w:val="20"/>
          <w:szCs w:val="20"/>
          <w:lang w:eastAsia="en-GB"/>
        </w:rPr>
        <w:t xml:space="preserve">2, highlighted changes show significant climate improvement, whilst in Table </w:t>
      </w:r>
      <w:r w:rsidR="00506B90">
        <w:rPr>
          <w:rFonts w:ascii="Times" w:hAnsi="Times"/>
          <w:b w:val="0"/>
          <w:bCs w:val="0"/>
          <w:color w:val="000000"/>
          <w:sz w:val="20"/>
          <w:szCs w:val="20"/>
          <w:lang w:eastAsia="en-GB"/>
        </w:rPr>
        <w:t>3</w:t>
      </w:r>
      <w:r>
        <w:rPr>
          <w:rFonts w:ascii="Times" w:hAnsi="Times"/>
          <w:b w:val="0"/>
          <w:bCs w:val="0"/>
          <w:color w:val="000000"/>
          <w:sz w:val="20"/>
          <w:szCs w:val="20"/>
          <w:lang w:eastAsia="en-GB"/>
        </w:rPr>
        <w:t>.</w:t>
      </w:r>
      <w:r w:rsidRPr="009F7FAF">
        <w:rPr>
          <w:rFonts w:ascii="Times" w:hAnsi="Times"/>
          <w:b w:val="0"/>
          <w:bCs w:val="0"/>
          <w:color w:val="000000"/>
          <w:sz w:val="20"/>
          <w:szCs w:val="20"/>
          <w:lang w:eastAsia="en-GB"/>
        </w:rPr>
        <w:t>3, they show significant climate deterioration. The table</w:t>
      </w:r>
      <w:r w:rsidR="00D2226A">
        <w:rPr>
          <w:rFonts w:ascii="Times" w:hAnsi="Times"/>
          <w:b w:val="0"/>
          <w:bCs w:val="0"/>
          <w:color w:val="000000"/>
          <w:sz w:val="20"/>
          <w:szCs w:val="20"/>
          <w:lang w:eastAsia="en-GB"/>
        </w:rPr>
        <w:t>s</w:t>
      </w:r>
      <w:r w:rsidRPr="009F7FAF">
        <w:rPr>
          <w:rFonts w:ascii="Times" w:hAnsi="Times"/>
          <w:b w:val="0"/>
          <w:bCs w:val="0"/>
          <w:color w:val="000000"/>
          <w:sz w:val="20"/>
          <w:szCs w:val="20"/>
          <w:lang w:eastAsia="en-GB"/>
        </w:rPr>
        <w:t xml:space="preserve"> also include team climate benchmarks generated from earlier research </w:t>
      </w:r>
      <w:r w:rsidR="00D2226A">
        <w:rPr>
          <w:rFonts w:ascii="Times" w:hAnsi="Times"/>
          <w:b w:val="0"/>
          <w:bCs w:val="0"/>
          <w:color w:val="000000"/>
          <w:sz w:val="20"/>
          <w:szCs w:val="20"/>
          <w:lang w:eastAsia="en-GB"/>
        </w:rPr>
        <w:t>from</w:t>
      </w:r>
      <w:r w:rsidR="00D2226A" w:rsidRPr="009F7FAF">
        <w:rPr>
          <w:rFonts w:ascii="Times" w:hAnsi="Times"/>
          <w:b w:val="0"/>
          <w:bCs w:val="0"/>
          <w:color w:val="000000"/>
          <w:sz w:val="20"/>
          <w:szCs w:val="20"/>
          <w:lang w:eastAsia="en-GB"/>
        </w:rPr>
        <w:t xml:space="preserve"> </w:t>
      </w:r>
      <w:r w:rsidRPr="009F7FAF">
        <w:rPr>
          <w:rFonts w:ascii="Times" w:hAnsi="Times"/>
          <w:b w:val="0"/>
          <w:bCs w:val="0"/>
          <w:color w:val="000000"/>
          <w:sz w:val="20"/>
          <w:szCs w:val="20"/>
          <w:lang w:eastAsia="en-GB"/>
        </w:rPr>
        <w:t xml:space="preserve">Isaksen &amp; Lauer (2002). </w:t>
      </w:r>
    </w:p>
    <w:p w14:paraId="72014FF5" w14:textId="6DF9569C" w:rsidR="00A559A8" w:rsidRDefault="00A559A8" w:rsidP="00A559A8">
      <w:pPr>
        <w:jc w:val="center"/>
        <w:rPr>
          <w:rFonts w:ascii="Times" w:hAnsi="Times"/>
          <w:color w:val="2E75B6"/>
          <w:sz w:val="20"/>
          <w:szCs w:val="20"/>
          <w:lang w:val="en-US" w:eastAsia="en-GB"/>
        </w:rPr>
      </w:pPr>
      <w:r w:rsidRPr="004D4032">
        <w:rPr>
          <w:rFonts w:ascii="Times" w:hAnsi="Times"/>
          <w:color w:val="2E75B6"/>
          <w:sz w:val="20"/>
          <w:szCs w:val="20"/>
          <w:lang w:val="en-US" w:eastAsia="en-GB"/>
        </w:rPr>
        <w:t xml:space="preserve">[INSERT TABLE </w:t>
      </w:r>
      <w:r w:rsidR="00506B90">
        <w:rPr>
          <w:rFonts w:ascii="Times" w:hAnsi="Times"/>
          <w:color w:val="2E75B6"/>
          <w:sz w:val="20"/>
          <w:szCs w:val="20"/>
          <w:lang w:val="en-US" w:eastAsia="en-GB"/>
        </w:rPr>
        <w:t>3</w:t>
      </w:r>
      <w:r w:rsidRPr="004D4032">
        <w:rPr>
          <w:rFonts w:ascii="Times" w:hAnsi="Times"/>
          <w:color w:val="2E75B6"/>
          <w:sz w:val="20"/>
          <w:szCs w:val="20"/>
          <w:lang w:val="en-US" w:eastAsia="en-GB"/>
        </w:rPr>
        <w:t>.</w:t>
      </w:r>
      <w:r>
        <w:rPr>
          <w:rFonts w:ascii="Times" w:hAnsi="Times"/>
          <w:color w:val="2E75B6"/>
          <w:sz w:val="20"/>
          <w:szCs w:val="20"/>
          <w:lang w:val="en-US" w:eastAsia="en-GB"/>
        </w:rPr>
        <w:t>2</w:t>
      </w:r>
      <w:r w:rsidRPr="004D4032">
        <w:rPr>
          <w:rFonts w:ascii="Times" w:hAnsi="Times"/>
          <w:color w:val="2E75B6"/>
          <w:sz w:val="20"/>
          <w:szCs w:val="20"/>
          <w:lang w:val="en-US" w:eastAsia="en-GB"/>
        </w:rPr>
        <w:t xml:space="preserve"> HERE]</w:t>
      </w:r>
    </w:p>
    <w:p w14:paraId="37656975" w14:textId="77777777" w:rsidR="00A559A8" w:rsidRDefault="00A559A8" w:rsidP="00A559A8">
      <w:pPr>
        <w:jc w:val="center"/>
        <w:rPr>
          <w:rFonts w:ascii="Times" w:hAnsi="Times"/>
          <w:color w:val="2E75B6"/>
          <w:sz w:val="20"/>
          <w:szCs w:val="20"/>
          <w:lang w:val="en-US" w:eastAsia="en-GB"/>
        </w:rPr>
      </w:pPr>
    </w:p>
    <w:p w14:paraId="488B864B" w14:textId="74A88BF7" w:rsidR="00A559A8" w:rsidRDefault="00A559A8" w:rsidP="00A559A8">
      <w:pPr>
        <w:jc w:val="center"/>
        <w:rPr>
          <w:rFonts w:ascii="Times" w:hAnsi="Times"/>
          <w:color w:val="2E75B6"/>
          <w:sz w:val="20"/>
          <w:szCs w:val="20"/>
          <w:lang w:val="en-US" w:eastAsia="en-GB"/>
        </w:rPr>
      </w:pPr>
      <w:r w:rsidRPr="004D4032">
        <w:rPr>
          <w:rFonts w:ascii="Times" w:hAnsi="Times"/>
          <w:color w:val="2E75B6"/>
          <w:sz w:val="20"/>
          <w:szCs w:val="20"/>
          <w:lang w:val="en-US" w:eastAsia="en-GB"/>
        </w:rPr>
        <w:t xml:space="preserve">[INSERT TABLE </w:t>
      </w:r>
      <w:r w:rsidR="00506B90">
        <w:rPr>
          <w:rFonts w:ascii="Times" w:hAnsi="Times"/>
          <w:color w:val="2E75B6"/>
          <w:sz w:val="20"/>
          <w:szCs w:val="20"/>
          <w:lang w:val="en-US" w:eastAsia="en-GB"/>
        </w:rPr>
        <w:t>3</w:t>
      </w:r>
      <w:r w:rsidRPr="004D4032">
        <w:rPr>
          <w:rFonts w:ascii="Times" w:hAnsi="Times"/>
          <w:color w:val="2E75B6"/>
          <w:sz w:val="20"/>
          <w:szCs w:val="20"/>
          <w:lang w:val="en-US" w:eastAsia="en-GB"/>
        </w:rPr>
        <w:t>.</w:t>
      </w:r>
      <w:r>
        <w:rPr>
          <w:rFonts w:ascii="Times" w:hAnsi="Times"/>
          <w:color w:val="2E75B6"/>
          <w:sz w:val="20"/>
          <w:szCs w:val="20"/>
          <w:lang w:val="en-US" w:eastAsia="en-GB"/>
        </w:rPr>
        <w:t>3</w:t>
      </w:r>
      <w:r w:rsidRPr="004D4032">
        <w:rPr>
          <w:rFonts w:ascii="Times" w:hAnsi="Times"/>
          <w:color w:val="2E75B6"/>
          <w:sz w:val="20"/>
          <w:szCs w:val="20"/>
          <w:lang w:val="en-US" w:eastAsia="en-GB"/>
        </w:rPr>
        <w:t xml:space="preserve"> HERE]</w:t>
      </w:r>
    </w:p>
    <w:p w14:paraId="2BABCE74" w14:textId="77777777" w:rsidR="00A559A8" w:rsidRPr="009F7FAF" w:rsidRDefault="00A559A8" w:rsidP="00A559A8">
      <w:pPr>
        <w:jc w:val="center"/>
        <w:rPr>
          <w:rFonts w:ascii="Times" w:eastAsiaTheme="minorHAnsi" w:hAnsi="Times" w:cstheme="minorBidi"/>
          <w:color w:val="2E75B6"/>
          <w:sz w:val="20"/>
          <w:szCs w:val="20"/>
          <w:lang w:val="en-US" w:eastAsia="en-GB"/>
        </w:rPr>
      </w:pPr>
    </w:p>
    <w:p w14:paraId="791BFE7F" w14:textId="77777777"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As their innovations evolved to extend their reach and influence, follow-up interviews were completed with the team leaders in Stories 1 and 2 in January 2020 and in Story 3 in April 2017. We did not undertake follow-up interviews with participants in Stories 4, 5 and 6 because their ideas had not evolved.</w:t>
      </w:r>
    </w:p>
    <w:p w14:paraId="41FF3D7B" w14:textId="2212DB68" w:rsidR="00A559A8"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We selected these stories because they illustrate how team climate can change, for better or worse, and in a short time. They are drawn from different parts of the health sector, including primary and acute care, and from different – rural and urban – environments, illustrating a range of organisational contexts. Also, some leaders have clinical professional backgrounds, whilst others are non-clinical leaders. For ease of introduction, we provide a short summary of each story in Table </w:t>
      </w:r>
      <w:r w:rsidR="00506B90">
        <w:rPr>
          <w:rFonts w:ascii="Times" w:hAnsi="Times"/>
          <w:b w:val="0"/>
          <w:bCs w:val="0"/>
          <w:color w:val="000000"/>
          <w:sz w:val="20"/>
          <w:szCs w:val="20"/>
          <w:lang w:eastAsia="en-GB"/>
        </w:rPr>
        <w:t>3</w:t>
      </w:r>
      <w:r>
        <w:rPr>
          <w:rFonts w:ascii="Times" w:hAnsi="Times"/>
          <w:b w:val="0"/>
          <w:bCs w:val="0"/>
          <w:color w:val="000000"/>
          <w:sz w:val="20"/>
          <w:szCs w:val="20"/>
          <w:lang w:eastAsia="en-GB"/>
        </w:rPr>
        <w:t>.4</w:t>
      </w:r>
      <w:r w:rsidRPr="009F7FAF">
        <w:rPr>
          <w:rFonts w:ascii="Times" w:hAnsi="Times"/>
          <w:b w:val="0"/>
          <w:bCs w:val="0"/>
          <w:color w:val="000000"/>
          <w:sz w:val="20"/>
          <w:szCs w:val="20"/>
          <w:lang w:eastAsia="en-GB"/>
        </w:rPr>
        <w:t xml:space="preserve">. Throughout this chapter we use pseudonyms to protect participants’ confidentiality. </w:t>
      </w:r>
    </w:p>
    <w:p w14:paraId="77E66E86" w14:textId="3C7EAD4F" w:rsidR="00A559A8" w:rsidRPr="009F7FAF" w:rsidRDefault="00A559A8" w:rsidP="00A559A8">
      <w:pPr>
        <w:jc w:val="center"/>
        <w:rPr>
          <w:rFonts w:ascii="Times" w:hAnsi="Times"/>
          <w:color w:val="2E75B6"/>
          <w:sz w:val="20"/>
          <w:szCs w:val="20"/>
          <w:lang w:val="en-US" w:eastAsia="en-GB"/>
        </w:rPr>
      </w:pPr>
      <w:r w:rsidRPr="004D4032">
        <w:rPr>
          <w:rFonts w:ascii="Times" w:hAnsi="Times"/>
          <w:color w:val="2E75B6"/>
          <w:sz w:val="20"/>
          <w:szCs w:val="20"/>
          <w:lang w:val="en-US" w:eastAsia="en-GB"/>
        </w:rPr>
        <w:t xml:space="preserve">[INSERT TABLE </w:t>
      </w:r>
      <w:r w:rsidR="00506B90">
        <w:rPr>
          <w:rFonts w:ascii="Times" w:hAnsi="Times"/>
          <w:color w:val="2E75B6"/>
          <w:sz w:val="20"/>
          <w:szCs w:val="20"/>
          <w:lang w:val="en-US" w:eastAsia="en-GB"/>
        </w:rPr>
        <w:t>3</w:t>
      </w:r>
      <w:r w:rsidRPr="004D4032">
        <w:rPr>
          <w:rFonts w:ascii="Times" w:hAnsi="Times"/>
          <w:color w:val="2E75B6"/>
          <w:sz w:val="20"/>
          <w:szCs w:val="20"/>
          <w:lang w:val="en-US" w:eastAsia="en-GB"/>
        </w:rPr>
        <w:t>.</w:t>
      </w:r>
      <w:r>
        <w:rPr>
          <w:rFonts w:ascii="Times" w:hAnsi="Times"/>
          <w:color w:val="2E75B6"/>
          <w:sz w:val="20"/>
          <w:szCs w:val="20"/>
          <w:lang w:val="en-US" w:eastAsia="en-GB"/>
        </w:rPr>
        <w:t>4</w:t>
      </w:r>
      <w:r w:rsidRPr="004D4032">
        <w:rPr>
          <w:rFonts w:ascii="Times" w:hAnsi="Times"/>
          <w:color w:val="2E75B6"/>
          <w:sz w:val="20"/>
          <w:szCs w:val="20"/>
          <w:lang w:val="en-US" w:eastAsia="en-GB"/>
        </w:rPr>
        <w:t xml:space="preserve"> HERE]</w:t>
      </w:r>
    </w:p>
    <w:p w14:paraId="5E2AF886" w14:textId="77777777" w:rsidR="00A559A8" w:rsidRDefault="00A559A8" w:rsidP="00A559A8">
      <w:pPr>
        <w:spacing w:line="276" w:lineRule="auto"/>
        <w:jc w:val="both"/>
        <w:rPr>
          <w:b/>
          <w:color w:val="000000"/>
          <w:sz w:val="28"/>
          <w:szCs w:val="28"/>
          <w:lang w:eastAsia="en-GB"/>
        </w:rPr>
      </w:pPr>
    </w:p>
    <w:p w14:paraId="318D119C" w14:textId="77777777" w:rsidR="00A559A8" w:rsidRPr="009F7FAF" w:rsidRDefault="00A559A8" w:rsidP="00A559A8">
      <w:pPr>
        <w:pStyle w:val="Heading1"/>
        <w:spacing w:line="276" w:lineRule="auto"/>
      </w:pPr>
      <w:r w:rsidRPr="009F7FAF">
        <w:t>Findings</w:t>
      </w:r>
    </w:p>
    <w:p w14:paraId="5F9F52E5" w14:textId="48930042" w:rsidR="00A559A8"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Below for each story, we describe the nature of the innovation, its main challenges and achievements. We then review how our participants sought to influence team climate through their leadership practices, and how the presence, or lack, of wider leadership support also affected climate. We also unpack how these leadership practices and changes in team climate influenced innovation outcomes. </w:t>
      </w:r>
    </w:p>
    <w:p w14:paraId="4A7DC8C1" w14:textId="54BF5EFD" w:rsidR="00A559A8" w:rsidRPr="00A559A8" w:rsidRDefault="00A559A8" w:rsidP="00A559A8">
      <w:pPr>
        <w:spacing w:after="240"/>
        <w:rPr>
          <w:rFonts w:ascii="Arial" w:hAnsi="Arial" w:cs="Arial"/>
          <w:i/>
          <w:iCs/>
          <w:lang w:val="en-AU" w:eastAsia="en-GB"/>
        </w:rPr>
      </w:pPr>
      <w:r w:rsidRPr="00A559A8">
        <w:rPr>
          <w:rFonts w:ascii="Arial" w:hAnsi="Arial" w:cs="Arial"/>
          <w:i/>
          <w:iCs/>
          <w:lang w:val="en-AU" w:eastAsia="en-GB"/>
        </w:rPr>
        <w:t xml:space="preserve">Story 1 – General Practices as a Community Hub </w:t>
      </w:r>
    </w:p>
    <w:p w14:paraId="3232A6E4" w14:textId="5B4C6AE3" w:rsidR="00A559A8" w:rsidRPr="009F7FAF" w:rsidRDefault="00A559A8" w:rsidP="00A559A8">
      <w:pPr>
        <w:pStyle w:val="Heading1"/>
        <w:spacing w:line="276" w:lineRule="auto"/>
        <w:rPr>
          <w:rFonts w:ascii="Times" w:hAnsi="Times"/>
          <w:b w:val="0"/>
          <w:bCs w:val="0"/>
          <w:color w:val="000000"/>
          <w:sz w:val="20"/>
          <w:szCs w:val="20"/>
          <w:lang w:eastAsia="en-GB"/>
        </w:rPr>
      </w:pPr>
      <w:r>
        <w:rPr>
          <w:rFonts w:ascii="Times" w:hAnsi="Times"/>
          <w:b w:val="0"/>
          <w:bCs w:val="0"/>
          <w:color w:val="000000"/>
          <w:sz w:val="20"/>
          <w:szCs w:val="20"/>
          <w:lang w:eastAsia="en-GB"/>
        </w:rPr>
        <w:t>I</w:t>
      </w:r>
      <w:r w:rsidRPr="009F7FAF">
        <w:rPr>
          <w:rFonts w:ascii="Times" w:hAnsi="Times"/>
          <w:b w:val="0"/>
          <w:bCs w:val="0"/>
          <w:color w:val="000000"/>
          <w:sz w:val="20"/>
          <w:szCs w:val="20"/>
          <w:lang w:eastAsia="en-GB"/>
        </w:rPr>
        <w:t>n 2013, Hilary</w:t>
      </w:r>
      <w:r w:rsidR="00D2226A">
        <w:rPr>
          <w:rFonts w:ascii="Times" w:hAnsi="Times"/>
          <w:b w:val="0"/>
          <w:bCs w:val="0"/>
          <w:color w:val="000000"/>
          <w:sz w:val="20"/>
          <w:szCs w:val="20"/>
          <w:lang w:eastAsia="en-GB"/>
        </w:rPr>
        <w:t>,</w:t>
      </w:r>
      <w:r w:rsidRPr="009F7FAF">
        <w:rPr>
          <w:rFonts w:ascii="Times" w:hAnsi="Times"/>
          <w:b w:val="0"/>
          <w:bCs w:val="0"/>
          <w:color w:val="000000"/>
          <w:sz w:val="20"/>
          <w:szCs w:val="20"/>
          <w:lang w:eastAsia="en-GB"/>
        </w:rPr>
        <w:t xml:space="preserve"> a general practitioner (GP), was also federation chair across her region, supported by the local Clinical Commissioning Group (CCG). </w:t>
      </w:r>
    </w:p>
    <w:p w14:paraId="5C39585C" w14:textId="200144A0"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From April 2013 onwards, in her role as federation chair, Hilary collaborated with a group of other practices to create a community support hub, which evolved over time to provide holistic, human-centred care to more than 43,000 people. This story is an example of collaborative and transformational clinical service redesign across </w:t>
      </w:r>
      <w:r w:rsidRPr="009F7FAF">
        <w:rPr>
          <w:rFonts w:ascii="Times" w:hAnsi="Times"/>
          <w:b w:val="0"/>
          <w:bCs w:val="0"/>
          <w:color w:val="000000"/>
          <w:sz w:val="20"/>
          <w:szCs w:val="20"/>
          <w:lang w:eastAsia="en-GB"/>
        </w:rPr>
        <w:lastRenderedPageBreak/>
        <w:t>multi</w:t>
      </w:r>
      <w:r w:rsidR="00D2226A">
        <w:rPr>
          <w:rFonts w:ascii="Times" w:hAnsi="Times"/>
          <w:b w:val="0"/>
          <w:bCs w:val="0"/>
          <w:color w:val="000000"/>
          <w:sz w:val="20"/>
          <w:szCs w:val="20"/>
          <w:lang w:eastAsia="en-GB"/>
        </w:rPr>
        <w:t xml:space="preserve">ple </w:t>
      </w:r>
      <w:r w:rsidRPr="009F7FAF">
        <w:rPr>
          <w:rFonts w:ascii="Times" w:hAnsi="Times"/>
          <w:b w:val="0"/>
          <w:bCs w:val="0"/>
          <w:color w:val="000000"/>
          <w:sz w:val="20"/>
          <w:szCs w:val="20"/>
          <w:lang w:eastAsia="en-GB"/>
        </w:rPr>
        <w:t xml:space="preserve">organisations in a geographical region. Its uniqueness comes from the integration of personal, GP and community services into </w:t>
      </w:r>
      <w:r w:rsidR="00D2226A">
        <w:rPr>
          <w:rFonts w:ascii="Times" w:hAnsi="Times"/>
          <w:b w:val="0"/>
          <w:bCs w:val="0"/>
          <w:color w:val="000000"/>
          <w:sz w:val="20"/>
          <w:szCs w:val="20"/>
          <w:lang w:eastAsia="en-GB"/>
        </w:rPr>
        <w:t>a</w:t>
      </w:r>
      <w:r w:rsidR="00D2226A" w:rsidRPr="009F7FAF">
        <w:rPr>
          <w:rFonts w:ascii="Times" w:hAnsi="Times"/>
          <w:b w:val="0"/>
          <w:bCs w:val="0"/>
          <w:color w:val="000000"/>
          <w:sz w:val="20"/>
          <w:szCs w:val="20"/>
          <w:lang w:eastAsia="en-GB"/>
        </w:rPr>
        <w:t xml:space="preserve"> </w:t>
      </w:r>
      <w:r w:rsidRPr="009F7FAF">
        <w:rPr>
          <w:rFonts w:ascii="Times" w:hAnsi="Times"/>
          <w:b w:val="0"/>
          <w:bCs w:val="0"/>
          <w:color w:val="000000"/>
          <w:sz w:val="20"/>
          <w:szCs w:val="20"/>
          <w:lang w:eastAsia="en-GB"/>
        </w:rPr>
        <w:t>single hub model.</w:t>
      </w:r>
    </w:p>
    <w:p w14:paraId="1EFFB1F7" w14:textId="77777777"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In 2013 the hub received £110,000 of funding from the CCG to initiate the innovation. They employed a community development worker, who catalogued the support schemes existing in the area, and created a website to share them. Later, they created a team of ‘health connectors’, to help people manage multiple and complex medical conditions and trained ‘community-connectors’ (now numbering some 1,400), to spread awareness of the approach. </w:t>
      </w:r>
    </w:p>
    <w:p w14:paraId="525B23D3" w14:textId="42BD20C5"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Positive results from the pilot, led to the CCG awarding a further £300,000, to develop and extend the hub model across a region of 115,000 people. Despite positive results emerging, there remained uncertainty around the sustainability of the innovation, since funding was short-term, and </w:t>
      </w:r>
      <w:r w:rsidR="005562CE">
        <w:rPr>
          <w:rFonts w:ascii="Times" w:hAnsi="Times"/>
          <w:b w:val="0"/>
          <w:bCs w:val="0"/>
          <w:color w:val="000000"/>
          <w:sz w:val="20"/>
          <w:szCs w:val="20"/>
          <w:lang w:eastAsia="en-GB"/>
        </w:rPr>
        <w:t>as the</w:t>
      </w:r>
      <w:r w:rsidR="005562CE" w:rsidRPr="009F7FAF">
        <w:rPr>
          <w:rFonts w:ascii="Times" w:hAnsi="Times"/>
          <w:b w:val="0"/>
          <w:bCs w:val="0"/>
          <w:color w:val="000000"/>
          <w:sz w:val="20"/>
          <w:szCs w:val="20"/>
          <w:lang w:eastAsia="en-GB"/>
        </w:rPr>
        <w:t xml:space="preserve"> </w:t>
      </w:r>
      <w:r w:rsidRPr="009F7FAF">
        <w:rPr>
          <w:rFonts w:ascii="Times" w:hAnsi="Times"/>
          <w:b w:val="0"/>
          <w:bCs w:val="0"/>
          <w:color w:val="000000"/>
          <w:sz w:val="20"/>
          <w:szCs w:val="20"/>
          <w:lang w:eastAsia="en-GB"/>
        </w:rPr>
        <w:t xml:space="preserve">scale </w:t>
      </w:r>
      <w:r w:rsidR="005562CE">
        <w:rPr>
          <w:rFonts w:ascii="Times" w:hAnsi="Times"/>
          <w:b w:val="0"/>
          <w:bCs w:val="0"/>
          <w:color w:val="000000"/>
          <w:sz w:val="20"/>
          <w:szCs w:val="20"/>
          <w:lang w:eastAsia="en-GB"/>
        </w:rPr>
        <w:t>was extended,</w:t>
      </w:r>
      <w:r w:rsidR="005562CE" w:rsidRPr="009F7FAF">
        <w:rPr>
          <w:rFonts w:ascii="Times" w:hAnsi="Times"/>
          <w:b w:val="0"/>
          <w:bCs w:val="0"/>
          <w:color w:val="000000"/>
          <w:sz w:val="20"/>
          <w:szCs w:val="20"/>
          <w:lang w:eastAsia="en-GB"/>
        </w:rPr>
        <w:t xml:space="preserve"> </w:t>
      </w:r>
      <w:r w:rsidRPr="009F7FAF">
        <w:rPr>
          <w:rFonts w:ascii="Times" w:hAnsi="Times"/>
          <w:b w:val="0"/>
          <w:bCs w:val="0"/>
          <w:color w:val="000000"/>
          <w:sz w:val="20"/>
          <w:szCs w:val="20"/>
          <w:lang w:eastAsia="en-GB"/>
        </w:rPr>
        <w:t xml:space="preserve">more resources were needed. </w:t>
      </w:r>
    </w:p>
    <w:p w14:paraId="0D7A405B" w14:textId="77777777"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However, in 2018 a national newspaper published an article on the innovation, bringing worldwide interest and raising its profile. Coupled with close alignment to the policy agenda and the growing importance of Health Integration Teams, the project’s prospects received a boost.  </w:t>
      </w:r>
    </w:p>
    <w:p w14:paraId="26038959" w14:textId="77777777"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As the hub model developed, fewer people reported themselves to hospitals. Unplanned admissions dropped in the area by 14%, from April 2013 to December 2017, while the adjacent regions experienced an increase of 29%. This led to cost savings of nearly £1.2 million – a reduction of 21%. </w:t>
      </w:r>
    </w:p>
    <w:p w14:paraId="70B8EE33" w14:textId="77777777"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Considering how the innovation developed, Hilary reports a personal motivation for wanting to improve care: </w:t>
      </w:r>
    </w:p>
    <w:p w14:paraId="019716B0" w14:textId="77777777" w:rsidR="00A559A8" w:rsidRPr="00203EF9" w:rsidRDefault="00A559A8" w:rsidP="000A05B2">
      <w:pPr>
        <w:spacing w:line="276" w:lineRule="auto"/>
        <w:jc w:val="both"/>
        <w:rPr>
          <w:color w:val="000000"/>
          <w:lang w:eastAsia="en-GB"/>
        </w:rPr>
      </w:pPr>
    </w:p>
    <w:p w14:paraId="1C4E10AB" w14:textId="77777777" w:rsidR="00A559A8" w:rsidRPr="009F7FAF" w:rsidRDefault="00A559A8" w:rsidP="000A05B2">
      <w:pPr>
        <w:spacing w:line="276" w:lineRule="auto"/>
        <w:ind w:left="238"/>
        <w:jc w:val="both"/>
        <w:rPr>
          <w:rFonts w:ascii="Times" w:hAnsi="Times"/>
          <w:i/>
          <w:color w:val="000000"/>
          <w:sz w:val="20"/>
          <w:szCs w:val="20"/>
          <w:lang w:eastAsia="en-GB"/>
        </w:rPr>
      </w:pPr>
      <w:r w:rsidRPr="009F7FAF">
        <w:rPr>
          <w:rFonts w:ascii="Times" w:hAnsi="Times"/>
          <w:i/>
          <w:color w:val="000000"/>
          <w:sz w:val="20"/>
          <w:szCs w:val="20"/>
          <w:lang w:eastAsia="en-GB"/>
        </w:rPr>
        <w:t xml:space="preserve">“My career has been in smaller practices. Then here, with 30,000 patients and a whole team, you can run the risk of de-personalising what’s going on…I’m used to knowing the person… you could see that life and medicine are not distinct. I felt it more keenly, moving from a smaller to bigger practice.” </w:t>
      </w:r>
      <w:r w:rsidRPr="009F7FAF">
        <w:rPr>
          <w:rFonts w:ascii="Times" w:hAnsi="Times"/>
          <w:color w:val="000000"/>
          <w:sz w:val="20"/>
          <w:szCs w:val="20"/>
          <w:lang w:eastAsia="en-GB"/>
        </w:rPr>
        <w:t>(Hilary, January 2020)</w:t>
      </w:r>
    </w:p>
    <w:p w14:paraId="79E22279" w14:textId="77777777" w:rsidR="00A559A8" w:rsidRPr="00203EF9" w:rsidRDefault="00A559A8" w:rsidP="00A559A8">
      <w:pPr>
        <w:spacing w:line="276" w:lineRule="auto"/>
        <w:ind w:firstLine="720"/>
        <w:jc w:val="both"/>
        <w:rPr>
          <w:color w:val="000000"/>
          <w:lang w:eastAsia="en-GB"/>
        </w:rPr>
      </w:pPr>
    </w:p>
    <w:p w14:paraId="735163B1" w14:textId="1E41A8E7"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Hilary’s GP team members completed the SOQ</w:t>
      </w:r>
      <w:r w:rsidR="000A05B2" w:rsidRPr="000A05B2">
        <w:rPr>
          <w:rFonts w:ascii="Times" w:hAnsi="Times" w:cs="Times"/>
          <w:color w:val="000000"/>
          <w:sz w:val="20"/>
          <w:szCs w:val="20"/>
          <w:vertAlign w:val="superscript"/>
          <w:lang w:eastAsia="en-GB"/>
        </w:rPr>
        <w:t>®</w:t>
      </w:r>
      <w:r w:rsidRPr="009F7FAF">
        <w:rPr>
          <w:rFonts w:ascii="Times" w:hAnsi="Times"/>
          <w:b w:val="0"/>
          <w:bCs w:val="0"/>
          <w:color w:val="000000"/>
          <w:sz w:val="20"/>
          <w:szCs w:val="20"/>
          <w:lang w:eastAsia="en-GB"/>
        </w:rPr>
        <w:t xml:space="preserve"> in April 2013 and again in January 2014 with statistically significant improvements in risk-taking and freedom. In January 2014 team members described how freedom to move forwards with and test out new ideas had improved:</w:t>
      </w:r>
    </w:p>
    <w:p w14:paraId="146A7CE8" w14:textId="77777777" w:rsidR="00A559A8" w:rsidRPr="009F7FAF" w:rsidRDefault="00A559A8" w:rsidP="000A05B2">
      <w:pPr>
        <w:spacing w:line="276" w:lineRule="auto"/>
        <w:ind w:left="238"/>
        <w:jc w:val="both"/>
        <w:rPr>
          <w:rFonts w:ascii="Times" w:hAnsi="Times"/>
          <w:i/>
          <w:color w:val="000000"/>
          <w:sz w:val="20"/>
          <w:szCs w:val="20"/>
          <w:lang w:eastAsia="en-GB"/>
        </w:rPr>
      </w:pPr>
      <w:r w:rsidRPr="009F7FAF">
        <w:rPr>
          <w:rFonts w:ascii="Times" w:hAnsi="Times"/>
          <w:i/>
          <w:color w:val="000000"/>
          <w:sz w:val="20"/>
          <w:szCs w:val="20"/>
          <w:lang w:eastAsia="en-GB"/>
        </w:rPr>
        <w:t>“I believe that the current leadership has fostered a more open culture that enables freer discussion, addresses issues in the group at an early stage and therefore allows people to bring forward ideas that can be discussed openly.”</w:t>
      </w:r>
    </w:p>
    <w:p w14:paraId="544690A5" w14:textId="77777777" w:rsidR="00A559A8" w:rsidRPr="00203EF9" w:rsidRDefault="00A559A8" w:rsidP="00A559A8">
      <w:pPr>
        <w:spacing w:line="276" w:lineRule="auto"/>
        <w:ind w:firstLine="720"/>
        <w:jc w:val="both"/>
        <w:rPr>
          <w:color w:val="000000"/>
          <w:lang w:eastAsia="en-GB"/>
        </w:rPr>
      </w:pPr>
    </w:p>
    <w:p w14:paraId="3227E4E8" w14:textId="77777777"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Through interview, Hilary reported a shift in their attitude towards risk:</w:t>
      </w:r>
    </w:p>
    <w:p w14:paraId="3F855F63" w14:textId="77777777" w:rsidR="00A559A8" w:rsidRPr="009F7FAF" w:rsidRDefault="00A559A8" w:rsidP="000A05B2">
      <w:pPr>
        <w:spacing w:line="276" w:lineRule="auto"/>
        <w:ind w:left="238"/>
        <w:jc w:val="both"/>
        <w:rPr>
          <w:rFonts w:ascii="Times" w:hAnsi="Times"/>
          <w:color w:val="000000"/>
          <w:sz w:val="20"/>
          <w:szCs w:val="20"/>
          <w:lang w:eastAsia="en-GB"/>
        </w:rPr>
      </w:pPr>
      <w:r w:rsidRPr="009F7FAF">
        <w:rPr>
          <w:rFonts w:ascii="Times" w:hAnsi="Times"/>
          <w:i/>
          <w:color w:val="000000"/>
          <w:sz w:val="20"/>
          <w:szCs w:val="20"/>
          <w:lang w:eastAsia="en-GB"/>
        </w:rPr>
        <w:t xml:space="preserve">“The fact that you can trial something, and move lightly, and implement something if it seems to be working, with it not being a black mark if it’s not quite so good…Not everything you test has to work…The effort involved in being absolutely sure things are going to work, before you test them, saps your energy to test anything else.”  </w:t>
      </w:r>
      <w:r w:rsidRPr="009F7FAF">
        <w:rPr>
          <w:rFonts w:ascii="Times" w:hAnsi="Times"/>
          <w:color w:val="000000"/>
          <w:sz w:val="20"/>
          <w:szCs w:val="20"/>
          <w:lang w:eastAsia="en-GB"/>
        </w:rPr>
        <w:t>(Hilary, May 2014)</w:t>
      </w:r>
    </w:p>
    <w:p w14:paraId="7AA94143" w14:textId="77777777" w:rsidR="00A559A8" w:rsidRDefault="00A559A8" w:rsidP="00A559A8">
      <w:pPr>
        <w:spacing w:line="276" w:lineRule="auto"/>
        <w:jc w:val="both"/>
        <w:rPr>
          <w:color w:val="000000"/>
          <w:lang w:eastAsia="en-GB"/>
        </w:rPr>
      </w:pPr>
    </w:p>
    <w:p w14:paraId="4A39A18C" w14:textId="77777777" w:rsidR="00A559A8" w:rsidRPr="009F7FAF"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Hilary also made it a priority to gain idea support and agreement. Aware that </w:t>
      </w:r>
      <w:r w:rsidRPr="009F7FAF">
        <w:rPr>
          <w:rFonts w:ascii="Times" w:hAnsi="Times"/>
          <w:b w:val="0"/>
          <w:bCs w:val="0"/>
          <w:i/>
          <w:iCs/>
          <w:color w:val="000000"/>
          <w:sz w:val="20"/>
          <w:szCs w:val="20"/>
          <w:lang w:eastAsia="en-GB"/>
        </w:rPr>
        <w:t>“if you don’t have that engagement it bites you back later”</w:t>
      </w:r>
      <w:r w:rsidRPr="009F7FAF">
        <w:rPr>
          <w:rFonts w:ascii="Times" w:hAnsi="Times"/>
          <w:b w:val="0"/>
          <w:bCs w:val="0"/>
          <w:color w:val="000000"/>
          <w:sz w:val="20"/>
          <w:szCs w:val="20"/>
          <w:lang w:eastAsia="en-GB"/>
        </w:rPr>
        <w:t xml:space="preserve"> (Hilary, January 2020), she purposefully set time aside to plan how to engage people and gain a platform of support for her innovation:</w:t>
      </w:r>
    </w:p>
    <w:p w14:paraId="2D93CB26" w14:textId="77777777" w:rsidR="00A559A8" w:rsidRDefault="00A559A8" w:rsidP="000A05B2">
      <w:pPr>
        <w:spacing w:after="240" w:line="276" w:lineRule="auto"/>
        <w:ind w:left="284"/>
        <w:jc w:val="both"/>
        <w:rPr>
          <w:rFonts w:ascii="Times" w:hAnsi="Times"/>
          <w:color w:val="000000"/>
          <w:sz w:val="20"/>
          <w:szCs w:val="20"/>
          <w:lang w:eastAsia="en-GB"/>
        </w:rPr>
      </w:pPr>
      <w:r w:rsidRPr="009F7FAF">
        <w:rPr>
          <w:rFonts w:ascii="Times" w:hAnsi="Times"/>
          <w:i/>
          <w:color w:val="000000"/>
          <w:sz w:val="20"/>
          <w:szCs w:val="20"/>
          <w:lang w:eastAsia="en-GB"/>
        </w:rPr>
        <w:t xml:space="preserve">“There is progress, but it’s a lot of softer progress…– it’s that chipping away and moving people’s opinions forward so that you can start something and show that it works…If it’s embedded in the whole [the region], </w:t>
      </w:r>
      <w:r w:rsidRPr="009F7FAF">
        <w:rPr>
          <w:rFonts w:ascii="Times" w:hAnsi="Times"/>
          <w:i/>
          <w:color w:val="000000"/>
          <w:sz w:val="20"/>
          <w:szCs w:val="20"/>
          <w:lang w:eastAsia="en-GB"/>
        </w:rPr>
        <w:lastRenderedPageBreak/>
        <w:t xml:space="preserve">it’s there for ever and safe. If you do your own little bit of change…the danger is someone else does something completely different, and you find you’re undermined and the direction’s changed.” </w:t>
      </w:r>
      <w:r w:rsidRPr="009F7FAF">
        <w:rPr>
          <w:rFonts w:ascii="Times" w:hAnsi="Times"/>
          <w:color w:val="000000"/>
          <w:sz w:val="20"/>
          <w:szCs w:val="20"/>
          <w:lang w:eastAsia="en-GB"/>
        </w:rPr>
        <w:t>(Hilary, May 2014)</w:t>
      </w:r>
    </w:p>
    <w:p w14:paraId="563072FC" w14:textId="42A10356" w:rsidR="00A559A8" w:rsidRPr="00A559A8" w:rsidRDefault="00A559A8" w:rsidP="000A05B2">
      <w:pPr>
        <w:spacing w:after="240" w:line="276" w:lineRule="auto"/>
        <w:ind w:firstLine="284"/>
        <w:jc w:val="both"/>
        <w:rPr>
          <w:rFonts w:ascii="Times" w:hAnsi="Times"/>
          <w:color w:val="000000"/>
          <w:sz w:val="20"/>
          <w:szCs w:val="20"/>
          <w:lang w:eastAsia="en-GB"/>
        </w:rPr>
      </w:pPr>
      <w:r w:rsidRPr="00A559A8">
        <w:rPr>
          <w:rFonts w:ascii="Times" w:hAnsi="Times"/>
          <w:color w:val="000000"/>
          <w:sz w:val="20"/>
          <w:szCs w:val="20"/>
          <w:lang w:eastAsia="en-GB"/>
        </w:rPr>
        <w:t>As a result of her emerging thinking about relations and networks, she focussed on telling her story in a way different audiences could hear and appreciate</w:t>
      </w:r>
      <w:r w:rsidR="005562CE">
        <w:rPr>
          <w:rFonts w:ascii="Times" w:hAnsi="Times"/>
          <w:color w:val="000000"/>
          <w:sz w:val="20"/>
          <w:szCs w:val="20"/>
          <w:lang w:val="en-GB" w:eastAsia="en-GB"/>
        </w:rPr>
        <w:t xml:space="preserve"> it and</w:t>
      </w:r>
      <w:r w:rsidRPr="00A559A8">
        <w:rPr>
          <w:rFonts w:ascii="Times" w:hAnsi="Times"/>
          <w:color w:val="000000"/>
          <w:sz w:val="20"/>
          <w:szCs w:val="20"/>
          <w:lang w:eastAsia="en-GB"/>
        </w:rPr>
        <w:t xml:space="preserve"> she worked hard to get appropriate opportunities and venues to tell it.</w:t>
      </w:r>
    </w:p>
    <w:p w14:paraId="1BB806F0" w14:textId="77777777" w:rsidR="00A559A8"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A supportive wider context played an important role too. Key figures in the CCG were interested in distributed leadership and encouraged initiatives from ground-level. And the town itself has a reputation for ‘independence’ and encouraging local action, rather than waiting for top-down permission. </w:t>
      </w:r>
    </w:p>
    <w:p w14:paraId="7DEEF369" w14:textId="75864450" w:rsidR="00A559A8"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Hilary’s story shows a clear sense of purpose: providing holistic, human-centred care across a region. It also foregrounds a highly relational approach, working closely with others, and agreeing means and ends to embed and sustain innovation. Her team benefitted from her commitment to making the uncertainty of doing something radical ‘safe enough’; accepting</w:t>
      </w:r>
      <w:r w:rsidR="005562CE">
        <w:rPr>
          <w:rFonts w:ascii="Times" w:hAnsi="Times"/>
          <w:b w:val="0"/>
          <w:bCs w:val="0"/>
          <w:color w:val="000000"/>
          <w:sz w:val="20"/>
          <w:szCs w:val="20"/>
          <w:lang w:eastAsia="en-GB"/>
        </w:rPr>
        <w:t xml:space="preserve"> that there would be setbacks</w:t>
      </w:r>
      <w:r w:rsidRPr="009F7FAF">
        <w:rPr>
          <w:rFonts w:ascii="Times" w:hAnsi="Times"/>
          <w:b w:val="0"/>
          <w:bCs w:val="0"/>
          <w:color w:val="000000"/>
          <w:sz w:val="20"/>
          <w:szCs w:val="20"/>
          <w:lang w:eastAsia="en-GB"/>
        </w:rPr>
        <w:t xml:space="preserve"> and communicating</w:t>
      </w:r>
      <w:r w:rsidR="005562CE">
        <w:rPr>
          <w:rFonts w:ascii="Times" w:hAnsi="Times"/>
          <w:b w:val="0"/>
          <w:bCs w:val="0"/>
          <w:color w:val="000000"/>
          <w:sz w:val="20"/>
          <w:szCs w:val="20"/>
          <w:lang w:eastAsia="en-GB"/>
        </w:rPr>
        <w:t xml:space="preserve"> this</w:t>
      </w:r>
      <w:r w:rsidRPr="009F7FAF">
        <w:rPr>
          <w:rFonts w:ascii="Times" w:hAnsi="Times"/>
          <w:b w:val="0"/>
          <w:bCs w:val="0"/>
          <w:color w:val="000000"/>
          <w:sz w:val="20"/>
          <w:szCs w:val="20"/>
          <w:lang w:eastAsia="en-GB"/>
        </w:rPr>
        <w:t xml:space="preserve"> to her team</w:t>
      </w:r>
      <w:r w:rsidR="005562CE">
        <w:rPr>
          <w:rFonts w:ascii="Times" w:hAnsi="Times"/>
          <w:b w:val="0"/>
          <w:bCs w:val="0"/>
          <w:color w:val="000000"/>
          <w:sz w:val="20"/>
          <w:szCs w:val="20"/>
          <w:lang w:eastAsia="en-GB"/>
        </w:rPr>
        <w:t xml:space="preserve">, </w:t>
      </w:r>
      <w:r w:rsidRPr="009F7FAF">
        <w:rPr>
          <w:rFonts w:ascii="Times" w:hAnsi="Times"/>
          <w:b w:val="0"/>
          <w:bCs w:val="0"/>
          <w:color w:val="000000"/>
          <w:sz w:val="20"/>
          <w:szCs w:val="20"/>
          <w:lang w:eastAsia="en-GB"/>
        </w:rPr>
        <w:t xml:space="preserve">giving them permission to experiment and take risks without expecting perfection. </w:t>
      </w:r>
    </w:p>
    <w:p w14:paraId="52FCF542" w14:textId="77777777" w:rsidR="00A559A8" w:rsidRPr="009F7FAF" w:rsidRDefault="00A559A8" w:rsidP="00A559A8">
      <w:pPr>
        <w:pStyle w:val="Heading1"/>
        <w:spacing w:line="276" w:lineRule="auto"/>
        <w:rPr>
          <w:rFonts w:cs="Arial"/>
          <w:b w:val="0"/>
          <w:i/>
          <w:color w:val="000000"/>
          <w:sz w:val="24"/>
          <w:lang w:eastAsia="en-GB"/>
        </w:rPr>
      </w:pPr>
      <w:r w:rsidRPr="009F7FAF">
        <w:rPr>
          <w:rFonts w:cs="Arial"/>
          <w:b w:val="0"/>
          <w:i/>
          <w:color w:val="000000"/>
          <w:sz w:val="24"/>
          <w:lang w:eastAsia="en-GB"/>
        </w:rPr>
        <w:t>Story 2 – Revisiting delivery of pharmacy services</w:t>
      </w:r>
    </w:p>
    <w:p w14:paraId="4D59D764" w14:textId="77777777" w:rsidR="00A559A8"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In May 2015, a leading retailer opened a pharmacy at this UK trust, the outcome of a procurement dialogue with potential suppliers which started in June 2013. Whilst not new to the sector, for this organisation it is a radical service redesign through partnership, affecting an outpatient population of more than 450,000 and many services within the Trust and some external organisations.</w:t>
      </w:r>
    </w:p>
    <w:p w14:paraId="0AA8FF2F" w14:textId="77777777" w:rsidR="00A559A8" w:rsidRDefault="00A559A8" w:rsidP="00A559A8">
      <w:pPr>
        <w:pStyle w:val="Heading1"/>
        <w:spacing w:line="276" w:lineRule="auto"/>
        <w:rPr>
          <w:rFonts w:ascii="Times" w:hAnsi="Times"/>
          <w:b w:val="0"/>
          <w:bCs w:val="0"/>
          <w:color w:val="000000"/>
          <w:sz w:val="20"/>
          <w:szCs w:val="20"/>
          <w:lang w:eastAsia="en-GB"/>
        </w:rPr>
      </w:pPr>
      <w:r w:rsidRPr="009F7FAF">
        <w:rPr>
          <w:rFonts w:ascii="Times" w:hAnsi="Times"/>
          <w:b w:val="0"/>
          <w:bCs w:val="0"/>
          <w:color w:val="000000"/>
          <w:sz w:val="20"/>
          <w:szCs w:val="20"/>
          <w:lang w:eastAsia="en-GB"/>
        </w:rPr>
        <w:t xml:space="preserve">The innovation resulted from a series of structural and cultural changes initiated by the Trust to promote </w:t>
      </w:r>
      <w:r>
        <w:rPr>
          <w:rFonts w:ascii="Times" w:hAnsi="Times"/>
          <w:b w:val="0"/>
          <w:bCs w:val="0"/>
          <w:color w:val="000000"/>
          <w:sz w:val="20"/>
          <w:szCs w:val="20"/>
          <w:lang w:eastAsia="en-GB"/>
        </w:rPr>
        <w:t>l</w:t>
      </w:r>
      <w:r w:rsidRPr="009F7FAF">
        <w:rPr>
          <w:rFonts w:ascii="Times" w:hAnsi="Times"/>
          <w:b w:val="0"/>
          <w:bCs w:val="0"/>
          <w:color w:val="000000"/>
          <w:sz w:val="20"/>
          <w:szCs w:val="20"/>
          <w:lang w:eastAsia="en-GB"/>
        </w:rPr>
        <w:t>ocal, autonomous decision-making and clarify accountability for local performance. This context influenced the thinking of Chief Pharmacist David seeking to ensure the performance and longer-term sustainability of the Pharmacy service. Outsourcing promised benefits as David reported in 2014:</w:t>
      </w:r>
    </w:p>
    <w:p w14:paraId="7C9DE3C8" w14:textId="503871BB" w:rsidR="00A559A8" w:rsidRDefault="00A559A8" w:rsidP="000A05B2">
      <w:pPr>
        <w:spacing w:after="240" w:line="276" w:lineRule="auto"/>
        <w:ind w:left="284" w:firstLine="62"/>
        <w:jc w:val="both"/>
        <w:rPr>
          <w:rFonts w:ascii="Times" w:hAnsi="Times"/>
          <w:i/>
          <w:color w:val="000000"/>
          <w:sz w:val="20"/>
          <w:szCs w:val="20"/>
          <w:lang w:val="tr-TR" w:eastAsia="en-GB"/>
        </w:rPr>
      </w:pPr>
      <w:r w:rsidRPr="009F7FAF">
        <w:rPr>
          <w:rFonts w:ascii="Times" w:hAnsi="Times"/>
          <w:i/>
          <w:color w:val="000000"/>
          <w:sz w:val="20"/>
          <w:szCs w:val="20"/>
          <w:lang w:eastAsia="en-GB"/>
        </w:rPr>
        <w:t>“This is about us consolidating our resources in doing what we do best: clinical service provision and frontline patient care. And bringing in people who are much better at dispensing outpatient prescriptions all day…I want to release my staff to be patient facing.</w:t>
      </w:r>
      <w:r>
        <w:rPr>
          <w:rFonts w:ascii="Times" w:hAnsi="Times"/>
          <w:i/>
          <w:color w:val="000000"/>
          <w:sz w:val="20"/>
          <w:szCs w:val="20"/>
          <w:lang w:val="tr-TR" w:eastAsia="en-GB"/>
        </w:rPr>
        <w:t>”</w:t>
      </w:r>
    </w:p>
    <w:p w14:paraId="029E2D8A" w14:textId="690B2674" w:rsidR="00A559A8" w:rsidRPr="00A559A8" w:rsidRDefault="00A559A8" w:rsidP="00A559A8">
      <w:pPr>
        <w:spacing w:after="240" w:line="276" w:lineRule="auto"/>
        <w:ind w:firstLine="284"/>
        <w:jc w:val="both"/>
        <w:rPr>
          <w:rFonts w:ascii="Times" w:hAnsi="Times"/>
          <w:color w:val="000000"/>
          <w:sz w:val="20"/>
          <w:szCs w:val="20"/>
          <w:lang w:val="tr-TR" w:eastAsia="en-GB"/>
        </w:rPr>
      </w:pPr>
      <w:r w:rsidRPr="00A559A8">
        <w:rPr>
          <w:rFonts w:ascii="Times" w:hAnsi="Times"/>
          <w:color w:val="000000"/>
          <w:sz w:val="20"/>
          <w:szCs w:val="20"/>
          <w:lang w:eastAsia="en-GB"/>
        </w:rPr>
        <w:t xml:space="preserve">The results are impressive: 90% of patients </w:t>
      </w:r>
      <w:r w:rsidR="005562CE">
        <w:rPr>
          <w:rFonts w:ascii="Times" w:hAnsi="Times"/>
          <w:color w:val="000000"/>
          <w:sz w:val="20"/>
          <w:szCs w:val="20"/>
          <w:lang w:val="en-GB" w:eastAsia="en-GB"/>
        </w:rPr>
        <w:t xml:space="preserve">are </w:t>
      </w:r>
      <w:r w:rsidRPr="00A559A8">
        <w:rPr>
          <w:rFonts w:ascii="Times" w:hAnsi="Times"/>
          <w:color w:val="000000"/>
          <w:sz w:val="20"/>
          <w:szCs w:val="20"/>
          <w:lang w:eastAsia="en-GB"/>
        </w:rPr>
        <w:t xml:space="preserve">now waiting less than 20 minutes for their prescription, when previously on a bad day, wait times were 90 minutes, which </w:t>
      </w:r>
      <w:r w:rsidR="005562CE">
        <w:rPr>
          <w:rFonts w:ascii="Times" w:hAnsi="Times"/>
          <w:color w:val="000000"/>
          <w:sz w:val="20"/>
          <w:szCs w:val="20"/>
          <w:lang w:val="en-GB" w:eastAsia="en-GB"/>
        </w:rPr>
        <w:t xml:space="preserve">has </w:t>
      </w:r>
      <w:r w:rsidRPr="00A559A8">
        <w:rPr>
          <w:rFonts w:ascii="Times" w:hAnsi="Times"/>
          <w:color w:val="000000"/>
          <w:sz w:val="20"/>
          <w:szCs w:val="20"/>
          <w:lang w:eastAsia="en-GB"/>
        </w:rPr>
        <w:t>increased patient satisfaction and reduced complaints.</w:t>
      </w:r>
      <w:r w:rsidRPr="00A559A8">
        <w:rPr>
          <w:rFonts w:ascii="Times" w:hAnsi="Times"/>
          <w:color w:val="000000"/>
          <w:sz w:val="20"/>
          <w:szCs w:val="20"/>
          <w:lang w:val="tr-TR" w:eastAsia="en-GB"/>
        </w:rPr>
        <w:t xml:space="preserve"> </w:t>
      </w:r>
    </w:p>
    <w:p w14:paraId="160F34F6" w14:textId="77777777" w:rsidR="00A559A8" w:rsidRPr="00A559A8" w:rsidRDefault="00A559A8" w:rsidP="00A559A8">
      <w:pPr>
        <w:spacing w:after="240" w:line="276" w:lineRule="auto"/>
        <w:ind w:firstLine="284"/>
        <w:jc w:val="both"/>
        <w:rPr>
          <w:rFonts w:ascii="Times" w:hAnsi="Times"/>
          <w:color w:val="000000"/>
          <w:sz w:val="20"/>
          <w:szCs w:val="20"/>
          <w:lang w:eastAsia="en-GB"/>
        </w:rPr>
      </w:pPr>
      <w:r w:rsidRPr="00A559A8">
        <w:rPr>
          <w:rFonts w:ascii="Times" w:hAnsi="Times"/>
          <w:color w:val="000000"/>
          <w:sz w:val="20"/>
          <w:szCs w:val="20"/>
          <w:lang w:eastAsia="en-GB"/>
        </w:rPr>
        <w:t xml:space="preserve">Whilst the Trust achieved cost savings of  almost £47,000 per month, no jobs were lost, and time was saved to train and develop staff. </w:t>
      </w:r>
    </w:p>
    <w:p w14:paraId="25FD2A05" w14:textId="77777777" w:rsidR="00A559A8" w:rsidRPr="00A559A8" w:rsidRDefault="00A559A8" w:rsidP="00A559A8">
      <w:pPr>
        <w:spacing w:after="240" w:line="276" w:lineRule="auto"/>
        <w:ind w:firstLine="284"/>
        <w:jc w:val="both"/>
        <w:rPr>
          <w:rFonts w:ascii="Times" w:hAnsi="Times"/>
          <w:color w:val="000000"/>
          <w:sz w:val="20"/>
          <w:szCs w:val="20"/>
          <w:lang w:eastAsia="en-GB"/>
        </w:rPr>
      </w:pPr>
      <w:r w:rsidRPr="00A559A8">
        <w:rPr>
          <w:rFonts w:ascii="Times" w:hAnsi="Times"/>
          <w:color w:val="000000"/>
          <w:sz w:val="20"/>
          <w:szCs w:val="20"/>
          <w:lang w:eastAsia="en-GB"/>
        </w:rPr>
        <w:t xml:space="preserve">The same retailer has won contracts with three other Trusts in the region, with David diffusing the innovation and encouraging its adoption through the network of Chief Pharmacists across the region that meets regularly to share experiences and practices. </w:t>
      </w:r>
    </w:p>
    <w:p w14:paraId="70BB2C9A" w14:textId="77777777" w:rsidR="00A559A8" w:rsidRPr="00A559A8" w:rsidRDefault="00A559A8" w:rsidP="00A559A8">
      <w:pPr>
        <w:spacing w:after="240" w:line="276" w:lineRule="auto"/>
        <w:ind w:firstLine="284"/>
        <w:jc w:val="both"/>
        <w:rPr>
          <w:rFonts w:ascii="Times" w:hAnsi="Times"/>
          <w:color w:val="000000"/>
          <w:sz w:val="20"/>
          <w:szCs w:val="20"/>
          <w:lang w:eastAsia="en-GB"/>
        </w:rPr>
      </w:pPr>
      <w:r w:rsidRPr="00A559A8">
        <w:rPr>
          <w:rFonts w:ascii="Times" w:hAnsi="Times"/>
          <w:color w:val="000000"/>
          <w:sz w:val="20"/>
          <w:szCs w:val="20"/>
          <w:lang w:eastAsia="en-GB"/>
        </w:rPr>
        <w:t>Reviewing the origin of the innovation, David describes a process of reflection with the team and of personal learning. When the first climate results were shared in April 2013, he asked the team what they needed from him as a leader. They replied:  </w:t>
      </w:r>
    </w:p>
    <w:p w14:paraId="6FAEFCCC" w14:textId="77777777" w:rsidR="00A559A8" w:rsidRPr="00A559A8" w:rsidRDefault="00A559A8" w:rsidP="000A05B2">
      <w:pPr>
        <w:spacing w:after="240" w:line="276" w:lineRule="auto"/>
        <w:ind w:left="284"/>
        <w:jc w:val="both"/>
        <w:rPr>
          <w:rFonts w:ascii="Times" w:hAnsi="Times"/>
          <w:color w:val="000000"/>
          <w:sz w:val="20"/>
          <w:szCs w:val="20"/>
          <w:lang w:val="tr-TR" w:eastAsia="en-GB"/>
        </w:rPr>
      </w:pPr>
      <w:r w:rsidRPr="00A559A8">
        <w:rPr>
          <w:rFonts w:ascii="Times" w:hAnsi="Times"/>
          <w:i/>
          <w:color w:val="000000"/>
          <w:sz w:val="20"/>
          <w:szCs w:val="20"/>
          <w:lang w:eastAsia="en-GB"/>
        </w:rPr>
        <w:t xml:space="preserve">“You’re not telling us enough…you need to share more with us…rather than trying to be involved in every meeting we might have…commission that from us, and we’ll deliver to you in a set timescale” </w:t>
      </w:r>
      <w:r w:rsidRPr="00A559A8">
        <w:rPr>
          <w:rFonts w:ascii="Times" w:hAnsi="Times"/>
          <w:color w:val="000000"/>
          <w:sz w:val="20"/>
          <w:szCs w:val="20"/>
          <w:lang w:eastAsia="en-GB"/>
        </w:rPr>
        <w:t>(David, May 2014)</w:t>
      </w:r>
      <w:r w:rsidRPr="00A559A8">
        <w:rPr>
          <w:rFonts w:ascii="Times" w:hAnsi="Times"/>
          <w:color w:val="000000"/>
          <w:sz w:val="20"/>
          <w:szCs w:val="20"/>
          <w:lang w:val="tr-TR" w:eastAsia="en-GB"/>
        </w:rPr>
        <w:t xml:space="preserve">. </w:t>
      </w:r>
    </w:p>
    <w:p w14:paraId="2AFD0EAA" w14:textId="77777777" w:rsidR="00A559A8" w:rsidRPr="00A559A8" w:rsidRDefault="00A559A8" w:rsidP="000A05B2">
      <w:pPr>
        <w:spacing w:after="240" w:line="276" w:lineRule="auto"/>
        <w:ind w:firstLine="284"/>
        <w:jc w:val="both"/>
        <w:rPr>
          <w:rFonts w:ascii="Times" w:hAnsi="Times"/>
          <w:color w:val="000000"/>
          <w:sz w:val="20"/>
          <w:szCs w:val="20"/>
          <w:lang w:eastAsia="en-GB"/>
        </w:rPr>
      </w:pPr>
      <w:r w:rsidRPr="00A559A8">
        <w:rPr>
          <w:rFonts w:ascii="Times" w:hAnsi="Times"/>
          <w:color w:val="000000"/>
          <w:sz w:val="20"/>
          <w:szCs w:val="20"/>
          <w:lang w:eastAsia="en-GB"/>
        </w:rPr>
        <w:lastRenderedPageBreak/>
        <w:t>Recognising the limit of his control over change and wanting to build real accountability with his staff, David and his team initiated a sustained process of reflection on their ways of working:</w:t>
      </w:r>
    </w:p>
    <w:p w14:paraId="10D54C1F" w14:textId="77777777" w:rsidR="00A559A8" w:rsidRDefault="00A559A8" w:rsidP="000A05B2">
      <w:pPr>
        <w:spacing w:after="240" w:line="276" w:lineRule="auto"/>
        <w:ind w:left="284"/>
        <w:jc w:val="both"/>
        <w:rPr>
          <w:rFonts w:ascii="Times" w:hAnsi="Times"/>
          <w:color w:val="000000"/>
          <w:sz w:val="20"/>
          <w:szCs w:val="20"/>
          <w:lang w:eastAsia="en-GB"/>
        </w:rPr>
      </w:pPr>
      <w:r w:rsidRPr="00A559A8">
        <w:rPr>
          <w:rFonts w:ascii="Times" w:hAnsi="Times"/>
          <w:i/>
          <w:color w:val="000000"/>
          <w:sz w:val="20"/>
          <w:szCs w:val="20"/>
          <w:lang w:eastAsia="en-GB"/>
        </w:rPr>
        <w:t>“We thought about what things could change…I got the pharmacy team to think about…where we are now and we need to be in 5 years’ time…they had to tell me things they’d start doing and stop doing.” (</w:t>
      </w:r>
      <w:r w:rsidRPr="00A559A8">
        <w:rPr>
          <w:rFonts w:ascii="Times" w:hAnsi="Times"/>
          <w:color w:val="000000"/>
          <w:sz w:val="20"/>
          <w:szCs w:val="20"/>
          <w:lang w:eastAsia="en-GB"/>
        </w:rPr>
        <w:t>David, May 2014)</w:t>
      </w:r>
    </w:p>
    <w:p w14:paraId="3377DB72" w14:textId="0911F449" w:rsidR="00A559A8" w:rsidRPr="00A559A8" w:rsidRDefault="00A559A8" w:rsidP="00A559A8">
      <w:pPr>
        <w:spacing w:after="240" w:line="276" w:lineRule="auto"/>
        <w:ind w:firstLine="284"/>
        <w:jc w:val="both"/>
        <w:rPr>
          <w:rFonts w:ascii="Times" w:hAnsi="Times"/>
          <w:color w:val="000000"/>
          <w:sz w:val="20"/>
          <w:szCs w:val="20"/>
          <w:lang w:eastAsia="en-GB"/>
        </w:rPr>
      </w:pPr>
      <w:r w:rsidRPr="00A559A8">
        <w:rPr>
          <w:rFonts w:ascii="Times" w:hAnsi="Times"/>
          <w:color w:val="000000"/>
          <w:sz w:val="20"/>
          <w:szCs w:val="20"/>
          <w:lang w:eastAsia="en-GB"/>
        </w:rPr>
        <w:t>This reflective process had an effect. The second climate results in January 2014 showed statistically significant improvements in playfulness/humour, idea support, and risk-taking, with team member comments describing what aids innovation:</w:t>
      </w:r>
    </w:p>
    <w:p w14:paraId="182A7484" w14:textId="77777777" w:rsidR="00A559A8" w:rsidRPr="009F7FAF" w:rsidRDefault="00A559A8" w:rsidP="000A05B2">
      <w:pPr>
        <w:pStyle w:val="Heading1"/>
        <w:spacing w:line="276" w:lineRule="auto"/>
        <w:ind w:left="284" w:firstLine="0"/>
        <w:rPr>
          <w:rFonts w:ascii="Times" w:hAnsi="Times"/>
          <w:b w:val="0"/>
          <w:bCs w:val="0"/>
          <w:i/>
          <w:color w:val="000000"/>
          <w:sz w:val="20"/>
          <w:szCs w:val="20"/>
          <w:lang w:eastAsia="en-GB"/>
        </w:rPr>
      </w:pPr>
      <w:r w:rsidRPr="009F7FAF">
        <w:rPr>
          <w:rFonts w:ascii="Times" w:hAnsi="Times"/>
          <w:b w:val="0"/>
          <w:bCs w:val="0"/>
          <w:i/>
          <w:color w:val="000000"/>
          <w:sz w:val="20"/>
          <w:szCs w:val="20"/>
          <w:lang w:eastAsia="en-GB"/>
        </w:rPr>
        <w:t>“Having time away from the day job. Listening and encouraging team to voice their ideas even if unusual. Discussing in non-judgmental way.”</w:t>
      </w:r>
    </w:p>
    <w:p w14:paraId="2FC4A619" w14:textId="77777777" w:rsidR="00A559A8" w:rsidRPr="009F7FAF" w:rsidRDefault="00A559A8" w:rsidP="000A05B2">
      <w:pPr>
        <w:pStyle w:val="Heading1"/>
        <w:spacing w:line="276" w:lineRule="auto"/>
        <w:ind w:firstLine="284"/>
        <w:rPr>
          <w:rFonts w:ascii="Times" w:hAnsi="Times"/>
          <w:b w:val="0"/>
          <w:bCs w:val="0"/>
          <w:i/>
          <w:color w:val="000000"/>
          <w:sz w:val="20"/>
          <w:szCs w:val="20"/>
          <w:lang w:eastAsia="en-GB"/>
        </w:rPr>
      </w:pPr>
      <w:r w:rsidRPr="009F7FAF">
        <w:rPr>
          <w:rFonts w:ascii="Times" w:hAnsi="Times"/>
          <w:b w:val="0"/>
          <w:bCs w:val="0"/>
          <w:i/>
          <w:color w:val="000000"/>
          <w:sz w:val="20"/>
          <w:szCs w:val="20"/>
          <w:lang w:eastAsia="en-GB"/>
        </w:rPr>
        <w:t>“Our team leader leads by example. He is innovative and supportive of changes suggested by the team.”</w:t>
      </w:r>
    </w:p>
    <w:p w14:paraId="2624E520" w14:textId="28A54261" w:rsidR="00A559A8" w:rsidRDefault="00A559A8" w:rsidP="00A559A8">
      <w:pPr>
        <w:pStyle w:val="Heading1"/>
        <w:spacing w:line="276" w:lineRule="auto"/>
        <w:ind w:firstLine="284"/>
        <w:rPr>
          <w:rFonts w:ascii="Times" w:hAnsi="Times"/>
          <w:b w:val="0"/>
          <w:bCs w:val="0"/>
          <w:color w:val="000000"/>
          <w:sz w:val="20"/>
          <w:szCs w:val="20"/>
          <w:lang w:eastAsia="en-GB"/>
        </w:rPr>
      </w:pPr>
      <w:r w:rsidRPr="009F7FAF">
        <w:rPr>
          <w:rFonts w:ascii="Times" w:hAnsi="Times"/>
          <w:b w:val="0"/>
          <w:bCs w:val="0"/>
          <w:color w:val="000000"/>
          <w:sz w:val="20"/>
          <w:szCs w:val="20"/>
          <w:lang w:eastAsia="en-GB"/>
        </w:rPr>
        <w:t>In analysing David’s story, we are struck by the change in his approach as a leader. Realising his efforts alone would be insufficient to drive and sustain innovation, David delegated and devolved more power to the team, instead of trying to be operationally involved in everything.</w:t>
      </w:r>
      <w:r w:rsidR="005562CE">
        <w:rPr>
          <w:rFonts w:ascii="Times" w:hAnsi="Times"/>
          <w:b w:val="0"/>
          <w:bCs w:val="0"/>
          <w:color w:val="000000"/>
          <w:sz w:val="20"/>
          <w:szCs w:val="20"/>
          <w:lang w:eastAsia="en-GB"/>
        </w:rPr>
        <w:t xml:space="preserve"> </w:t>
      </w:r>
      <w:r w:rsidRPr="009F7FAF">
        <w:rPr>
          <w:rFonts w:ascii="Times" w:hAnsi="Times"/>
          <w:b w:val="0"/>
          <w:bCs w:val="0"/>
          <w:color w:val="000000"/>
          <w:sz w:val="20"/>
          <w:szCs w:val="20"/>
          <w:lang w:eastAsia="en-GB"/>
        </w:rPr>
        <w:t>This reflection drove him to tap into the energy and ideas of the team and instil long-term, purposeful, patient-centred innovation. Combined with a commitment to providing support and encouragement to the team as they took risks, this change in leadership practices was crucial in nurturing ideas that later evolved into genuine innovation.</w:t>
      </w:r>
    </w:p>
    <w:p w14:paraId="7076C082" w14:textId="77777777" w:rsidR="00A559A8" w:rsidRDefault="00A559A8" w:rsidP="00A559A8">
      <w:pPr>
        <w:pStyle w:val="Heading1"/>
        <w:spacing w:line="276" w:lineRule="auto"/>
        <w:ind w:firstLine="284"/>
        <w:rPr>
          <w:rFonts w:cs="Arial"/>
          <w:b w:val="0"/>
          <w:i/>
          <w:color w:val="000000"/>
          <w:sz w:val="24"/>
          <w:lang w:eastAsia="en-GB"/>
        </w:rPr>
      </w:pPr>
      <w:r w:rsidRPr="006F6892">
        <w:rPr>
          <w:rFonts w:cs="Arial"/>
          <w:b w:val="0"/>
          <w:i/>
          <w:color w:val="000000"/>
          <w:sz w:val="24"/>
          <w:lang w:eastAsia="en-GB"/>
        </w:rPr>
        <w:t>Story 3 – Improving diabetes long-term care</w:t>
      </w:r>
    </w:p>
    <w:p w14:paraId="16C42ACC" w14:textId="77777777" w:rsidR="00A559A8"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 xml:space="preserve">In 2013, Ben assumed leadership of a Musculo-Skeletal Services team, which managed a wide range of services, including diabetes. Later, Anne took on responsibility for managing the team to implement their diabetic improvement plans. In their large, regional city, diabetes was a growing problem with higher lower-limb amputation rates compared to most of the country. </w:t>
      </w:r>
    </w:p>
    <w:p w14:paraId="7EAA996A" w14:textId="77777777" w:rsidR="00A559A8"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Between 2013 – 2018, the team introduced a series of city-wide clinical service innovations, coordinated across multiple healthcare organisations, and including local doctors. In 2014 they secured £330,000 funding to develop a prioritised service for most-at-risk diabetes patients. A risk-line was introduced that allowed patients to ring a clinician for signposting to appropriate care. Local doctors were encouraged to refer diabetic patients for assessment, and community wound clinics with dedicated specialist resource combined to ensure a more standardised approach. Internally, staff were trained in clinical competencies, with risk cards introduced to stratify and prioritise cases. Taken together, this series of incremental service innovations made a substantive difference, cutting waiting times for most-at risk-patients from around 18 weeks to 4 weeks allowing more and better treatment options for patients.</w:t>
      </w:r>
    </w:p>
    <w:p w14:paraId="71CC7862" w14:textId="77777777" w:rsidR="00A559A8"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 xml:space="preserve">However, the popularity of the services produced capacity challenges – referrals increased and waiting times started to rise. In 2017, the team won a further £220,000 funding, to refine and extend their services. They reviewed their criteria for ‘high-risk’ and agreed an integrated approach with GPs and hospitals, supported by an electronic referral process, with a single point of access for acute treatment. These innovations secured regular, timelier, quicker diabetic foot checks for 4,500 patients with positive impact on earlier diagnosis. </w:t>
      </w:r>
    </w:p>
    <w:p w14:paraId="4B2916BB" w14:textId="77777777" w:rsidR="00A559A8"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 xml:space="preserve">These innovations emerged from structure and role refinements Ben initiated in 2013 to create a highly engaged team involved in developing ideas to support strategic aims. He ensured the senior team made time for idea development, and that these ideas were shared more widely. This emphasised the importance of creativity, sending out clear messages about involvement, time for creativity and follow-through to implementation. For example, in one exercise the wider team generated more than 300 ideas and developed these into 10 broad </w:t>
      </w:r>
      <w:r w:rsidRPr="006F6892">
        <w:rPr>
          <w:rFonts w:ascii="Times" w:hAnsi="Times"/>
          <w:b w:val="0"/>
          <w:bCs w:val="0"/>
          <w:color w:val="000000"/>
          <w:sz w:val="20"/>
          <w:szCs w:val="20"/>
          <w:lang w:eastAsia="en-GB"/>
        </w:rPr>
        <w:lastRenderedPageBreak/>
        <w:t xml:space="preserve">challenges. By mid-2014, seven of these were already being implemented and contributed to the rise in the reputation of the team in the organisation. </w:t>
      </w:r>
    </w:p>
    <w:p w14:paraId="6303A1DD" w14:textId="13B94B6F"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The second climate results in January 2014, revealed statistically significant improvements in challenge/involvement, playfulness/ humour and risk-taking. Team members’ comments from the second SOQ</w:t>
      </w:r>
      <w:r w:rsidR="000A05B2" w:rsidRPr="000A05B2">
        <w:rPr>
          <w:rFonts w:ascii="Times" w:hAnsi="Times" w:cs="Times"/>
          <w:color w:val="000000"/>
          <w:sz w:val="20"/>
          <w:szCs w:val="20"/>
          <w:vertAlign w:val="superscript"/>
          <w:lang w:eastAsia="en-GB"/>
        </w:rPr>
        <w:t>®</w:t>
      </w:r>
      <w:r w:rsidR="000A05B2" w:rsidRPr="000A05B2">
        <w:rPr>
          <w:rFonts w:ascii="Times" w:hAnsi="Times"/>
          <w:color w:val="000000"/>
          <w:sz w:val="20"/>
          <w:szCs w:val="20"/>
          <w:vertAlign w:val="superscript"/>
          <w:lang w:eastAsia="en-GB"/>
        </w:rPr>
        <w:t xml:space="preserve"> </w:t>
      </w:r>
      <w:r w:rsidRPr="006F6892">
        <w:rPr>
          <w:rFonts w:ascii="Times" w:hAnsi="Times"/>
          <w:b w:val="0"/>
          <w:bCs w:val="0"/>
          <w:color w:val="000000"/>
          <w:sz w:val="20"/>
          <w:szCs w:val="20"/>
          <w:lang w:eastAsia="en-GB"/>
        </w:rPr>
        <w:t>suggest the inclusive approach to innovation, led by the senior leadership team and guided by Ben, contributed to trust and relationship building:</w:t>
      </w:r>
    </w:p>
    <w:p w14:paraId="1D6573DA"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 xml:space="preserve">“I think the idea support in this team is great.  [Our]team is excellent at working together in creating innovative solutions to solving problems.” </w:t>
      </w:r>
    </w:p>
    <w:p w14:paraId="581A407F"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“The level of trust in the team is very high. Creative problem-solving techniques are used early to predict future opportunities and solve existing issues.”</w:t>
      </w:r>
    </w:p>
    <w:p w14:paraId="02291ADD"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“The members all support one another and are never critical of new ideas/suggestions.”</w:t>
      </w:r>
    </w:p>
    <w:p w14:paraId="7DF831C6" w14:textId="7C31D7AC" w:rsidR="00A559A8"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 xml:space="preserve">Team members also commented on the improvement in challenge/involvement by highlighting the importance of team leadership to focus </w:t>
      </w:r>
      <w:r w:rsidR="002A048C">
        <w:rPr>
          <w:rFonts w:ascii="Times" w:hAnsi="Times"/>
          <w:b w:val="0"/>
          <w:bCs w:val="0"/>
          <w:color w:val="000000"/>
          <w:sz w:val="20"/>
          <w:szCs w:val="20"/>
          <w:lang w:eastAsia="en-GB"/>
        </w:rPr>
        <w:t xml:space="preserve">the </w:t>
      </w:r>
      <w:r w:rsidRPr="006F6892">
        <w:rPr>
          <w:rFonts w:ascii="Times" w:hAnsi="Times"/>
          <w:b w:val="0"/>
          <w:bCs w:val="0"/>
          <w:color w:val="000000"/>
          <w:sz w:val="20"/>
          <w:szCs w:val="20"/>
          <w:lang w:eastAsia="en-GB"/>
        </w:rPr>
        <w:t>team’s ideas and prioritise areas that need</w:t>
      </w:r>
      <w:r w:rsidR="002A048C">
        <w:rPr>
          <w:rFonts w:ascii="Times" w:hAnsi="Times"/>
          <w:b w:val="0"/>
          <w:bCs w:val="0"/>
          <w:color w:val="000000"/>
          <w:sz w:val="20"/>
          <w:szCs w:val="20"/>
          <w:lang w:eastAsia="en-GB"/>
        </w:rPr>
        <w:t>ed</w:t>
      </w:r>
      <w:r w:rsidRPr="006F6892">
        <w:rPr>
          <w:rFonts w:ascii="Times" w:hAnsi="Times"/>
          <w:b w:val="0"/>
          <w:bCs w:val="0"/>
          <w:color w:val="000000"/>
          <w:sz w:val="20"/>
          <w:szCs w:val="20"/>
          <w:lang w:eastAsia="en-GB"/>
        </w:rPr>
        <w:t xml:space="preserve"> attention. </w:t>
      </w:r>
    </w:p>
    <w:p w14:paraId="359A808E" w14:textId="77777777"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Inevitably there were many challenges through this time, as Ben reports:</w:t>
      </w:r>
    </w:p>
    <w:p w14:paraId="0342894D" w14:textId="77777777" w:rsidR="00A559A8" w:rsidRDefault="00A559A8" w:rsidP="000A05B2">
      <w:pPr>
        <w:pStyle w:val="Heading1"/>
        <w:spacing w:line="276" w:lineRule="auto"/>
        <w:ind w:left="284" w:firstLine="0"/>
        <w:rPr>
          <w:rFonts w:ascii="Times" w:hAnsi="Times"/>
          <w:b w:val="0"/>
          <w:bCs w:val="0"/>
          <w:iCs/>
          <w:color w:val="000000"/>
          <w:sz w:val="20"/>
          <w:szCs w:val="20"/>
          <w:lang w:eastAsia="en-GB"/>
        </w:rPr>
      </w:pPr>
      <w:r w:rsidRPr="006F6892">
        <w:rPr>
          <w:rFonts w:ascii="Times" w:hAnsi="Times"/>
          <w:b w:val="0"/>
          <w:bCs w:val="0"/>
          <w:i/>
          <w:color w:val="000000"/>
          <w:sz w:val="20"/>
          <w:szCs w:val="20"/>
          <w:lang w:eastAsia="en-GB"/>
        </w:rPr>
        <w:t xml:space="preserve">“The hardest thing was risk-taking. The level of bureaucracy in a clinical organisation is difficult to overcome. So, we took risks in a measured way. We developed small wins with the team, and this has been of critical importance in demonstrating a measured approach to risk taking.” </w:t>
      </w:r>
      <w:r w:rsidRPr="006F6892">
        <w:rPr>
          <w:rFonts w:ascii="Times" w:hAnsi="Times"/>
          <w:b w:val="0"/>
          <w:bCs w:val="0"/>
          <w:iCs/>
          <w:color w:val="000000"/>
          <w:sz w:val="20"/>
          <w:szCs w:val="20"/>
          <w:lang w:eastAsia="en-GB"/>
        </w:rPr>
        <w:t>(Ben, August 2017)</w:t>
      </w:r>
    </w:p>
    <w:p w14:paraId="731493A9" w14:textId="3644C670" w:rsidR="00A559A8" w:rsidRPr="00A559A8"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 xml:space="preserve">As Anne took on project implementation, she framed her role as maintaining a now-healthy team climate, in particular, providing idea-time and idea support: </w:t>
      </w:r>
    </w:p>
    <w:p w14:paraId="7771C070" w14:textId="77777777" w:rsidR="00A559A8" w:rsidRDefault="00A559A8" w:rsidP="000A05B2">
      <w:pPr>
        <w:pStyle w:val="Heading1"/>
        <w:spacing w:line="276" w:lineRule="auto"/>
        <w:ind w:left="284" w:firstLine="0"/>
        <w:rPr>
          <w:rFonts w:ascii="Times" w:hAnsi="Times"/>
          <w:b w:val="0"/>
          <w:bCs w:val="0"/>
          <w:iCs/>
          <w:color w:val="000000"/>
          <w:sz w:val="20"/>
          <w:szCs w:val="20"/>
          <w:lang w:eastAsia="en-GB"/>
        </w:rPr>
      </w:pPr>
      <w:r w:rsidRPr="006F6892">
        <w:rPr>
          <w:rFonts w:ascii="Times" w:hAnsi="Times"/>
          <w:b w:val="0"/>
          <w:bCs w:val="0"/>
          <w:i/>
          <w:color w:val="000000"/>
          <w:sz w:val="20"/>
          <w:szCs w:val="20"/>
          <w:lang w:eastAsia="en-GB"/>
        </w:rPr>
        <w:t xml:space="preserve">“I was thinking: ‘we don’t have the luxury of time, so how can we manage it effectively?’ We made sure we were protected from the hustle and bustle of everyday work. We’d use clinical rooms, so people didn’t know where we were. We engaged the team constantly, and used ideas from them, to get their buy in, from the ground-up. I did a lot of coaching through 1:1s with my team.” </w:t>
      </w:r>
      <w:r w:rsidRPr="006F6892">
        <w:rPr>
          <w:rFonts w:ascii="Times" w:hAnsi="Times"/>
          <w:b w:val="0"/>
          <w:bCs w:val="0"/>
          <w:iCs/>
          <w:color w:val="000000"/>
          <w:sz w:val="20"/>
          <w:szCs w:val="20"/>
          <w:lang w:eastAsia="en-GB"/>
        </w:rPr>
        <w:t>(Anne, August 2017)</w:t>
      </w:r>
    </w:p>
    <w:p w14:paraId="61F0873D" w14:textId="4BF0713B"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Ben</w:t>
      </w:r>
      <w:r w:rsidR="002A048C">
        <w:rPr>
          <w:rFonts w:ascii="Times" w:hAnsi="Times"/>
          <w:b w:val="0"/>
          <w:bCs w:val="0"/>
          <w:color w:val="000000"/>
          <w:sz w:val="20"/>
          <w:szCs w:val="20"/>
          <w:lang w:eastAsia="en-GB"/>
        </w:rPr>
        <w:t xml:space="preserve"> and Anne’s</w:t>
      </w:r>
      <w:r w:rsidRPr="006F6892">
        <w:rPr>
          <w:rFonts w:ascii="Times" w:hAnsi="Times"/>
          <w:b w:val="0"/>
          <w:bCs w:val="0"/>
          <w:color w:val="000000"/>
          <w:sz w:val="20"/>
          <w:szCs w:val="20"/>
          <w:lang w:eastAsia="en-GB"/>
        </w:rPr>
        <w:t xml:space="preserve"> achievement highlights the importance of approaching innovation in a way that fits with the broader organisational culture. This requires an awareness of the wider context – not only of the overarching agenda and strategic priorities but of preferred approach to addressing these. With this awareness, Anne and Ben emphasise taking ‘measured risks’ and securing small, incremental innovations. They exercise leadership in more localised, diffused and modest ways than traditional forms of innovation leadership. However, they still effect significant changes with a substantial impact. As in David’s story they show commitment to developing their team, providing opportunities for team members to grow their awareness of the wider context and to exercise their agency in crafting innovative responses. </w:t>
      </w:r>
    </w:p>
    <w:p w14:paraId="455C8A8B" w14:textId="77777777" w:rsidR="00A559A8" w:rsidRDefault="00A559A8" w:rsidP="00A559A8">
      <w:pPr>
        <w:pStyle w:val="Heading1"/>
        <w:spacing w:line="276" w:lineRule="auto"/>
        <w:ind w:firstLine="0"/>
        <w:rPr>
          <w:rFonts w:cs="Arial"/>
          <w:b w:val="0"/>
          <w:i/>
          <w:color w:val="000000"/>
          <w:sz w:val="24"/>
          <w:lang w:eastAsia="en-GB"/>
        </w:rPr>
      </w:pPr>
      <w:r w:rsidRPr="006F6892">
        <w:rPr>
          <w:rFonts w:cs="Arial"/>
          <w:b w:val="0"/>
          <w:i/>
          <w:color w:val="000000"/>
          <w:sz w:val="24"/>
          <w:lang w:eastAsia="en-GB"/>
        </w:rPr>
        <w:t>Stories 4, 5 and 6 - What can we learn from stories of partial change?</w:t>
      </w:r>
    </w:p>
    <w:p w14:paraId="54758D7B" w14:textId="3A582F99" w:rsidR="00A559A8" w:rsidRPr="00A559A8" w:rsidRDefault="00A559A8" w:rsidP="00A559A8">
      <w:pPr>
        <w:pStyle w:val="Heading1"/>
        <w:spacing w:line="276" w:lineRule="auto"/>
        <w:ind w:firstLine="284"/>
        <w:rPr>
          <w:rFonts w:cs="Arial"/>
          <w:b w:val="0"/>
          <w:i/>
          <w:color w:val="000000"/>
          <w:sz w:val="24"/>
          <w:lang w:eastAsia="en-GB"/>
        </w:rPr>
      </w:pPr>
      <w:r w:rsidRPr="006F6892">
        <w:rPr>
          <w:rFonts w:ascii="Times" w:hAnsi="Times"/>
          <w:b w:val="0"/>
          <w:bCs w:val="0"/>
          <w:color w:val="000000"/>
          <w:sz w:val="20"/>
          <w:szCs w:val="20"/>
          <w:lang w:eastAsia="en-GB"/>
        </w:rPr>
        <w:t xml:space="preserve">We now explore three stories of </w:t>
      </w:r>
      <w:r w:rsidR="000A05B2">
        <w:rPr>
          <w:rFonts w:ascii="Times" w:hAnsi="Times"/>
          <w:b w:val="0"/>
          <w:bCs w:val="0"/>
          <w:color w:val="000000"/>
          <w:sz w:val="20"/>
          <w:szCs w:val="20"/>
          <w:lang w:eastAsia="en-GB"/>
        </w:rPr>
        <w:t>interrupted</w:t>
      </w:r>
      <w:r w:rsidRPr="006F6892">
        <w:rPr>
          <w:rFonts w:ascii="Times" w:hAnsi="Times"/>
          <w:b w:val="0"/>
          <w:bCs w:val="0"/>
          <w:color w:val="000000"/>
          <w:sz w:val="20"/>
          <w:szCs w:val="20"/>
          <w:lang w:eastAsia="en-GB"/>
        </w:rPr>
        <w:t xml:space="preserve"> change, where some progress was reported, often at a slower pace than the leaders would have liked. The leaders were focusing on different types of  innovation: a radical service innovation across a city, involving multiple organisations (Story 4); an incremental service redesign for healthcare commissioners, affecting their own unit (Story 5); and an executive team with the intent to model incremental cultural change that would affect other organisational units (Story 6). On the second measurement of team climate</w:t>
      </w:r>
      <w:r>
        <w:rPr>
          <w:rFonts w:ascii="Times" w:hAnsi="Times"/>
          <w:b w:val="0"/>
          <w:bCs w:val="0"/>
          <w:color w:val="000000"/>
          <w:sz w:val="20"/>
          <w:szCs w:val="20"/>
          <w:lang w:eastAsia="en-GB"/>
        </w:rPr>
        <w:t xml:space="preserve">, </w:t>
      </w:r>
      <w:r>
        <w:rPr>
          <w:rFonts w:ascii="Times" w:hAnsi="Times"/>
          <w:b w:val="0"/>
          <w:bCs w:val="0"/>
          <w:color w:val="000000"/>
          <w:sz w:val="20"/>
          <w:szCs w:val="20"/>
          <w:lang w:eastAsia="en-GB"/>
        </w:rPr>
        <w:lastRenderedPageBreak/>
        <w:t>e</w:t>
      </w:r>
      <w:r w:rsidRPr="006F6892">
        <w:rPr>
          <w:rFonts w:ascii="Times" w:hAnsi="Times"/>
          <w:b w:val="0"/>
          <w:bCs w:val="0"/>
          <w:color w:val="000000"/>
          <w:sz w:val="20"/>
          <w:szCs w:val="20"/>
          <w:lang w:eastAsia="en-GB"/>
        </w:rPr>
        <w:t xml:space="preserve">ach of them </w:t>
      </w:r>
      <w:proofErr w:type="gramStart"/>
      <w:r w:rsidRPr="006F6892">
        <w:rPr>
          <w:rFonts w:ascii="Times" w:hAnsi="Times"/>
          <w:b w:val="0"/>
          <w:bCs w:val="0"/>
          <w:color w:val="000000"/>
          <w:sz w:val="20"/>
          <w:szCs w:val="20"/>
          <w:lang w:eastAsia="en-GB"/>
        </w:rPr>
        <w:t>saw</w:t>
      </w:r>
      <w:proofErr w:type="gramEnd"/>
      <w:r>
        <w:rPr>
          <w:rFonts w:ascii="Times" w:hAnsi="Times"/>
          <w:b w:val="0"/>
          <w:bCs w:val="0"/>
          <w:color w:val="000000"/>
          <w:sz w:val="20"/>
          <w:szCs w:val="20"/>
          <w:lang w:eastAsia="en-GB"/>
        </w:rPr>
        <w:t xml:space="preserve"> </w:t>
      </w:r>
      <w:r w:rsidRPr="006F6892">
        <w:rPr>
          <w:rFonts w:ascii="Times" w:hAnsi="Times"/>
          <w:b w:val="0"/>
          <w:bCs w:val="0"/>
          <w:color w:val="000000"/>
          <w:sz w:val="20"/>
          <w:szCs w:val="20"/>
          <w:lang w:eastAsia="en-GB"/>
        </w:rPr>
        <w:t xml:space="preserve">statistically significant deterioration in a dimension: risk-taking in Story 4, freedom in Story 5, and idea-time in Story 6. </w:t>
      </w:r>
    </w:p>
    <w:p w14:paraId="3CC19B00" w14:textId="77777777" w:rsidR="00A559A8" w:rsidRDefault="00A559A8" w:rsidP="00A559A8">
      <w:pPr>
        <w:pStyle w:val="Heading1"/>
        <w:spacing w:line="276" w:lineRule="auto"/>
        <w:ind w:firstLine="0"/>
        <w:rPr>
          <w:rFonts w:ascii="Times" w:hAnsi="Times"/>
          <w:b w:val="0"/>
          <w:bCs w:val="0"/>
          <w:color w:val="000000"/>
          <w:sz w:val="20"/>
          <w:szCs w:val="20"/>
          <w:lang w:eastAsia="en-GB"/>
        </w:rPr>
      </w:pPr>
      <w:r w:rsidRPr="006F6892">
        <w:rPr>
          <w:rFonts w:ascii="Times" w:hAnsi="Times"/>
          <w:b w:val="0"/>
          <w:bCs w:val="0"/>
          <w:color w:val="000000"/>
          <w:sz w:val="20"/>
          <w:szCs w:val="20"/>
          <w:lang w:eastAsia="en-GB"/>
        </w:rPr>
        <w:t xml:space="preserve">Because these teams introduced less innovation, we focus on the climate conditions that frustrated the leaders and hindered innovation. There were notable common themes across the stories </w:t>
      </w:r>
      <w:r w:rsidRPr="006F6892">
        <w:rPr>
          <w:rFonts w:ascii="Times" w:hAnsi="Times"/>
          <w:b w:val="0"/>
          <w:bCs w:val="0"/>
          <w:color w:val="000000"/>
          <w:sz w:val="20"/>
          <w:szCs w:val="20"/>
          <w:vertAlign w:val="superscript"/>
          <w:lang w:eastAsia="en-GB"/>
        </w:rPr>
        <w:footnoteReference w:id="2"/>
      </w:r>
      <w:r w:rsidRPr="006F6892">
        <w:rPr>
          <w:rFonts w:ascii="Times" w:hAnsi="Times"/>
          <w:b w:val="0"/>
          <w:bCs w:val="0"/>
          <w:color w:val="000000"/>
          <w:sz w:val="20"/>
          <w:szCs w:val="20"/>
          <w:lang w:eastAsia="en-GB"/>
        </w:rPr>
        <w:t xml:space="preserve">. </w:t>
      </w:r>
    </w:p>
    <w:p w14:paraId="6A641761" w14:textId="77777777"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Lack of, or inconsistent, senior support, or the undermining of efforts by more senior people appears to be a major factor, highlighting once more the importance of awareness of the wider context and of securing a ‘champion’:</w:t>
      </w:r>
    </w:p>
    <w:p w14:paraId="1CE1CFEA" w14:textId="77777777" w:rsidR="00A559A8" w:rsidRPr="006F6892" w:rsidRDefault="00A559A8" w:rsidP="000A05B2">
      <w:pPr>
        <w:pStyle w:val="Heading1"/>
        <w:spacing w:line="276" w:lineRule="auto"/>
        <w:ind w:left="284" w:firstLine="0"/>
        <w:rPr>
          <w:rFonts w:ascii="Times" w:hAnsi="Times"/>
          <w:b w:val="0"/>
          <w:bCs w:val="0"/>
          <w:iCs/>
          <w:color w:val="000000"/>
          <w:sz w:val="20"/>
          <w:szCs w:val="20"/>
          <w:lang w:eastAsia="en-GB"/>
        </w:rPr>
      </w:pPr>
      <w:r w:rsidRPr="006F6892">
        <w:rPr>
          <w:rFonts w:ascii="Times" w:hAnsi="Times"/>
          <w:b w:val="0"/>
          <w:bCs w:val="0"/>
          <w:i/>
          <w:color w:val="000000"/>
          <w:sz w:val="20"/>
          <w:szCs w:val="20"/>
          <w:lang w:eastAsia="en-GB"/>
        </w:rPr>
        <w:t xml:space="preserve">“It does feel quite risky. The risk is above me in the organisation…We pretend to make decisions in an inclusive manner, in reality the decisions are made by two or three senior people…It feels an arms-length organisation…[senior leaders] feel they must be ‘in charge’ and make the decisions…” </w:t>
      </w:r>
      <w:r w:rsidRPr="006F6892">
        <w:rPr>
          <w:rFonts w:ascii="Times" w:hAnsi="Times"/>
          <w:b w:val="0"/>
          <w:bCs w:val="0"/>
          <w:iCs/>
          <w:color w:val="000000"/>
          <w:sz w:val="20"/>
          <w:szCs w:val="20"/>
          <w:lang w:eastAsia="en-GB"/>
        </w:rPr>
        <w:t>(Story 5, Interview with leader, May 2014)</w:t>
      </w:r>
    </w:p>
    <w:p w14:paraId="1DF1F829"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 xml:space="preserve">“…could we have done more in managing the organisational stakeholders who were putting constraints in the way? That includes very much dealing with senior players…we probably could have done more to get them on board.” </w:t>
      </w:r>
      <w:r w:rsidRPr="006F6892">
        <w:rPr>
          <w:rFonts w:ascii="Times" w:hAnsi="Times"/>
          <w:b w:val="0"/>
          <w:bCs w:val="0"/>
          <w:iCs/>
          <w:color w:val="000000"/>
          <w:sz w:val="20"/>
          <w:szCs w:val="20"/>
          <w:lang w:eastAsia="en-GB"/>
        </w:rPr>
        <w:t>(Story 4, Interview with leader, February 2013)</w:t>
      </w:r>
    </w:p>
    <w:p w14:paraId="66CA008E" w14:textId="77777777"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As illustrated in the more successful stories above, leaders soon work out who they need to talk to and whose support is essential to drive forward their innovation. Where this support is lacking or insufficient, they may seek to introduce change ‘below the radar’:</w:t>
      </w:r>
    </w:p>
    <w:p w14:paraId="6E84223F"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 xml:space="preserve">“From a personal perspective, it’s about getting a grip and doing it. But the culture is when you do that, you either get chopped off at the knees, or it’s too late for it. If you can get to the point where you can share how great it’s been, before anyone gets to stop if, it’s fine. So, it’s about trying to be canny…and getting past those original hurdles.” </w:t>
      </w:r>
      <w:r w:rsidRPr="006F6892">
        <w:rPr>
          <w:rFonts w:ascii="Times" w:hAnsi="Times"/>
          <w:b w:val="0"/>
          <w:bCs w:val="0"/>
          <w:iCs/>
          <w:color w:val="000000"/>
          <w:sz w:val="20"/>
          <w:szCs w:val="20"/>
          <w:lang w:eastAsia="en-GB"/>
        </w:rPr>
        <w:t>(Story 6, interview with leader, February 2014)</w:t>
      </w:r>
    </w:p>
    <w:p w14:paraId="5E22C2D8" w14:textId="77777777"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Being unable to escape a short-term focus, and constrained by limited, or changing, resources, priorities and audiences was another theme:</w:t>
      </w:r>
    </w:p>
    <w:p w14:paraId="7699D153" w14:textId="77777777" w:rsidR="00A559A8" w:rsidRPr="006F6892" w:rsidRDefault="00A559A8" w:rsidP="000A05B2">
      <w:pPr>
        <w:pStyle w:val="Heading1"/>
        <w:spacing w:line="276" w:lineRule="auto"/>
        <w:ind w:left="284" w:firstLine="0"/>
        <w:rPr>
          <w:rFonts w:ascii="Times" w:hAnsi="Times"/>
          <w:b w:val="0"/>
          <w:bCs w:val="0"/>
          <w:iCs/>
          <w:color w:val="000000"/>
          <w:sz w:val="20"/>
          <w:szCs w:val="20"/>
          <w:lang w:eastAsia="en-GB"/>
        </w:rPr>
      </w:pPr>
      <w:r w:rsidRPr="006F6892">
        <w:rPr>
          <w:rFonts w:ascii="Times" w:hAnsi="Times"/>
          <w:b w:val="0"/>
          <w:bCs w:val="0"/>
          <w:i/>
          <w:color w:val="000000"/>
          <w:sz w:val="20"/>
          <w:szCs w:val="20"/>
          <w:lang w:eastAsia="en-GB"/>
        </w:rPr>
        <w:t xml:space="preserve">“Doesn't feel like there is room to be innovative…due to lack of funds. Longer term we'll need to be innovative for that exact reason, but short term it still feels that we are being stifled.” </w:t>
      </w:r>
      <w:r w:rsidRPr="006F6892">
        <w:rPr>
          <w:rFonts w:ascii="Times" w:hAnsi="Times"/>
          <w:b w:val="0"/>
          <w:bCs w:val="0"/>
          <w:iCs/>
          <w:color w:val="000000"/>
          <w:sz w:val="20"/>
          <w:szCs w:val="20"/>
          <w:lang w:eastAsia="en-GB"/>
        </w:rPr>
        <w:t>(Story 5)</w:t>
      </w:r>
    </w:p>
    <w:p w14:paraId="06005CD6"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“We spend more time on minutiae and crisis management.  Priorities change daily.”</w:t>
      </w:r>
      <w:r w:rsidRPr="006F6892">
        <w:rPr>
          <w:rFonts w:ascii="Times" w:hAnsi="Times"/>
          <w:b w:val="0"/>
          <w:bCs w:val="0"/>
          <w:iCs/>
          <w:color w:val="000000"/>
          <w:sz w:val="20"/>
          <w:szCs w:val="20"/>
          <w:lang w:eastAsia="en-GB"/>
        </w:rPr>
        <w:t xml:space="preserve"> (Story 6)</w:t>
      </w:r>
    </w:p>
    <w:p w14:paraId="56F61EA2"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 xml:space="preserve">“It’s been a very new team coming together, and the team itself has evolved so much during the year…The impact has been less evident, than it would have been with a more stable team…stakeholders have changed and evolved.” </w:t>
      </w:r>
      <w:r w:rsidRPr="006F6892">
        <w:rPr>
          <w:rFonts w:ascii="Times" w:hAnsi="Times"/>
          <w:b w:val="0"/>
          <w:bCs w:val="0"/>
          <w:iCs/>
          <w:color w:val="000000"/>
          <w:sz w:val="20"/>
          <w:szCs w:val="20"/>
          <w:lang w:eastAsia="en-GB"/>
        </w:rPr>
        <w:t>(Story 4, interview with leader, February 2013)</w:t>
      </w:r>
    </w:p>
    <w:p w14:paraId="3B022317" w14:textId="77777777"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Finally, poor intra-group relations sometimes hindered work and innovation outcomes:</w:t>
      </w:r>
    </w:p>
    <w:p w14:paraId="5C08F4F5"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“Competitiveness between members. People look to criticise other team members. Power struggles. Lack of support towards others. </w:t>
      </w:r>
      <w:r w:rsidRPr="006F6892">
        <w:rPr>
          <w:rFonts w:ascii="Times" w:hAnsi="Times"/>
          <w:b w:val="0"/>
          <w:bCs w:val="0"/>
          <w:iCs/>
          <w:color w:val="000000"/>
          <w:sz w:val="20"/>
          <w:szCs w:val="20"/>
          <w:lang w:eastAsia="en-GB"/>
        </w:rPr>
        <w:t xml:space="preserve">(Story 5) </w:t>
      </w:r>
    </w:p>
    <w:p w14:paraId="5EAA3F68" w14:textId="77777777"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 xml:space="preserve">In stories 4, 5 and 6, lack of senior support, was compounded by a focus on the short-term. In this context, and with scarce, changing resources, the perception of risk from introducing innovation was sometimes deemed too high. This is not a case of outright opposition to change, more one of insufficient, meaningful support. As a </w:t>
      </w:r>
      <w:r w:rsidRPr="006F6892">
        <w:rPr>
          <w:rFonts w:ascii="Times" w:hAnsi="Times"/>
          <w:b w:val="0"/>
          <w:bCs w:val="0"/>
          <w:color w:val="000000"/>
          <w:sz w:val="20"/>
          <w:szCs w:val="20"/>
          <w:lang w:eastAsia="en-GB"/>
        </w:rPr>
        <w:lastRenderedPageBreak/>
        <w:t xml:space="preserve">consequence, leaders and teams made slow progress. Reflecting on the whole experience, one leader summed up succinctly how ‘success’ in innovation can sometimes prove elusive:   </w:t>
      </w:r>
    </w:p>
    <w:p w14:paraId="444F61E8" w14:textId="77777777" w:rsidR="00A559A8" w:rsidRPr="006F6892" w:rsidRDefault="00A559A8" w:rsidP="000A05B2">
      <w:pPr>
        <w:pStyle w:val="Heading1"/>
        <w:spacing w:line="276" w:lineRule="auto"/>
        <w:ind w:left="284" w:firstLine="0"/>
        <w:rPr>
          <w:rFonts w:ascii="Times" w:hAnsi="Times"/>
          <w:b w:val="0"/>
          <w:bCs w:val="0"/>
          <w:i/>
          <w:color w:val="000000"/>
          <w:sz w:val="20"/>
          <w:szCs w:val="20"/>
          <w:lang w:eastAsia="en-GB"/>
        </w:rPr>
      </w:pPr>
      <w:r w:rsidRPr="006F6892">
        <w:rPr>
          <w:rFonts w:ascii="Times" w:hAnsi="Times"/>
          <w:b w:val="0"/>
          <w:bCs w:val="0"/>
          <w:i/>
          <w:color w:val="000000"/>
          <w:sz w:val="20"/>
          <w:szCs w:val="20"/>
          <w:lang w:eastAsia="en-GB"/>
        </w:rPr>
        <w:t>“Our interventions have helped avoid things completely failing, but we would be hard pressed to identify real benefits.”</w:t>
      </w:r>
    </w:p>
    <w:p w14:paraId="346BD50D" w14:textId="77777777" w:rsidR="00A559A8" w:rsidRPr="006F6892" w:rsidRDefault="00A559A8" w:rsidP="00A559A8">
      <w:pPr>
        <w:pStyle w:val="Heading1"/>
        <w:spacing w:line="276" w:lineRule="auto"/>
        <w:ind w:firstLine="284"/>
        <w:rPr>
          <w:rFonts w:ascii="Times" w:hAnsi="Times"/>
          <w:b w:val="0"/>
          <w:bCs w:val="0"/>
          <w:color w:val="000000"/>
          <w:sz w:val="20"/>
          <w:szCs w:val="20"/>
          <w:lang w:eastAsia="en-GB"/>
        </w:rPr>
      </w:pPr>
      <w:r w:rsidRPr="006F6892">
        <w:rPr>
          <w:rFonts w:ascii="Times" w:hAnsi="Times"/>
          <w:b w:val="0"/>
          <w:bCs w:val="0"/>
          <w:color w:val="000000"/>
          <w:sz w:val="20"/>
          <w:szCs w:val="20"/>
          <w:lang w:eastAsia="en-GB"/>
        </w:rPr>
        <w:t>While it is not part of this study, we had ongoing contact with these leaders from stories 4, 5 and 6 who noted they applied their leadership learning in other contexts and teams, over the same time period, with greater success. Our analysis suggests when wider contexts are adverse, even effective and motivated leaders will likely struggle to improve climate for innovation, and to deliver innovation. In the next section we look at the practical implications of these findings for leadership in introducing sustainable innovation.</w:t>
      </w:r>
    </w:p>
    <w:p w14:paraId="27D93069" w14:textId="77777777" w:rsidR="00A559A8" w:rsidRPr="00F94B6C" w:rsidRDefault="00A559A8" w:rsidP="00A559A8">
      <w:pPr>
        <w:pStyle w:val="Heading1"/>
        <w:spacing w:line="276" w:lineRule="auto"/>
      </w:pPr>
      <w:r w:rsidRPr="00F94B6C">
        <w:t>Practical Implications</w:t>
      </w:r>
    </w:p>
    <w:p w14:paraId="5222FA12" w14:textId="77777777" w:rsidR="00A559A8" w:rsidRPr="006F6892" w:rsidRDefault="00A559A8" w:rsidP="00A559A8">
      <w:pPr>
        <w:pStyle w:val="Heading1"/>
        <w:spacing w:line="276" w:lineRule="auto"/>
        <w:ind w:firstLine="284"/>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Our analysis shows how innovation outcomes can be improved when an agenda for purposeful (in this case patient-centred) innovation is established, and team members are involved in meaningful work challenges. We illustrate different ways in which leaders and team members acted in ways that mitigated risk, bounded their experimentation, used available resources, evidenced change, reported to more senior influencers, and protected ideas in early, fragile stages.</w:t>
      </w:r>
    </w:p>
    <w:p w14:paraId="22E05AC9" w14:textId="77777777" w:rsidR="00A559A8" w:rsidRPr="006F6892" w:rsidRDefault="00A559A8" w:rsidP="00A559A8">
      <w:pPr>
        <w:pStyle w:val="Heading1"/>
        <w:spacing w:line="276" w:lineRule="auto"/>
        <w:ind w:firstLine="284"/>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A number of key themes emerge. First, in Stories 1, 2 and 3, while the impetus for innovation was crafted at local level, their broader contexts were change-receptive, with leaders and their teams receiving explicit support from more senior people and being able to access them when hurdles were encountered. In Stories 4, 5 and 6, there was variable agreement on the innovation agenda, and insufficient senior support.</w:t>
      </w:r>
    </w:p>
    <w:p w14:paraId="1407871F" w14:textId="77777777" w:rsidR="00A559A8" w:rsidRPr="006F6892" w:rsidRDefault="00A559A8" w:rsidP="00A559A8">
      <w:pPr>
        <w:pStyle w:val="Heading1"/>
        <w:spacing w:line="276" w:lineRule="auto"/>
        <w:ind w:firstLine="284"/>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The more radical the innovation and the broader its scope, the greater the unpredictability and the higher the perceived risk. As risk and unpredictability increase, so does the importance of senior leadership support for the innovation to be seen as credible, valuable and feasible (</w:t>
      </w:r>
      <w:proofErr w:type="spellStart"/>
      <w:r w:rsidRPr="006F6892">
        <w:rPr>
          <w:rFonts w:ascii="Times" w:hAnsi="Times" w:cs="Tahoma"/>
          <w:b w:val="0"/>
          <w:bCs w:val="0"/>
          <w:color w:val="000000"/>
          <w:sz w:val="20"/>
          <w:szCs w:val="20"/>
          <w:lang w:eastAsia="en-GB"/>
        </w:rPr>
        <w:t>Côté</w:t>
      </w:r>
      <w:proofErr w:type="spellEnd"/>
      <w:r w:rsidRPr="006F6892">
        <w:rPr>
          <w:rFonts w:ascii="Times" w:hAnsi="Times" w:cs="Tahoma"/>
          <w:b w:val="0"/>
          <w:bCs w:val="0"/>
          <w:color w:val="000000"/>
          <w:sz w:val="20"/>
          <w:szCs w:val="20"/>
          <w:lang w:eastAsia="en-GB"/>
        </w:rPr>
        <w:t xml:space="preserve">-Boileau et al., 2019). </w:t>
      </w:r>
    </w:p>
    <w:p w14:paraId="7FD76947" w14:textId="77777777" w:rsidR="00A559A8" w:rsidRPr="006F6892" w:rsidRDefault="00A559A8" w:rsidP="00A559A8">
      <w:pPr>
        <w:pStyle w:val="Heading1"/>
        <w:spacing w:line="276" w:lineRule="auto"/>
        <w:ind w:firstLine="284"/>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The more leaders build wider goodwill and networks of relationships, from senior leaders and peers across and between organisations, the more likely they can call upon it at moments of challenge and crisis. And the more likely the innovation will survive. This resonates with Ballard’s (2005) work on the importance of Agency (the power to take action), Association (the need to build networks and connections to amplify voices), and Awareness (of the strategic agenda and limits of human agency). Ballard (2005) stresses a need for all three to be present. In this case, for example, without Association, the result is the isolated activist who is ignored, and possibly stressed.</w:t>
      </w:r>
    </w:p>
    <w:p w14:paraId="05EED1C4" w14:textId="6234BECC" w:rsidR="00A559A8" w:rsidRPr="006F6892" w:rsidRDefault="00A559A8" w:rsidP="00A559A8">
      <w:pPr>
        <w:pStyle w:val="Heading1"/>
        <w:spacing w:line="276" w:lineRule="auto"/>
        <w:ind w:firstLine="284"/>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Second, the three ‘success’ stories show an awareness of the local context (Ballard, 2005) which shapes their approach. Stories 1 and 2 brought highly novel change within a receptive and supportive context. Without this supportive context, radical innovations are likely to meet stiffer resistance, especially when their scope is pervasive and their consequences disruptive (</w:t>
      </w:r>
      <w:proofErr w:type="spellStart"/>
      <w:r w:rsidRPr="006F6892">
        <w:rPr>
          <w:rFonts w:ascii="Times" w:hAnsi="Times" w:cs="Tahoma"/>
          <w:b w:val="0"/>
          <w:bCs w:val="0"/>
          <w:color w:val="000000"/>
          <w:sz w:val="20"/>
          <w:szCs w:val="20"/>
          <w:lang w:eastAsia="en-GB"/>
        </w:rPr>
        <w:t>Totterdell</w:t>
      </w:r>
      <w:proofErr w:type="spellEnd"/>
      <w:r w:rsidRPr="006F6892">
        <w:rPr>
          <w:rFonts w:ascii="Times" w:hAnsi="Times" w:cs="Tahoma"/>
          <w:b w:val="0"/>
          <w:bCs w:val="0"/>
          <w:color w:val="000000"/>
          <w:sz w:val="20"/>
          <w:szCs w:val="20"/>
          <w:lang w:eastAsia="en-GB"/>
        </w:rPr>
        <w:t xml:space="preserve"> et al., 2002). Aware of this, in Story 3, Ben and Anne took the approach of the ‘tempered radical’ (Meyerson, 2001) implementing far-reaching change through a series of incremental innovations appropriate to their local clinical context that was more amenable to a more linear approach. They emphasised taking measured risks and securing small wins yet their moderate, quiet and ‘tempered ways’ achieved revolutionary impact.</w:t>
      </w:r>
    </w:p>
    <w:p w14:paraId="35F2012E" w14:textId="77777777" w:rsidR="00A559A8" w:rsidRPr="006F6892" w:rsidRDefault="00A559A8" w:rsidP="00A559A8">
      <w:pPr>
        <w:pStyle w:val="Heading1"/>
        <w:spacing w:line="276" w:lineRule="auto"/>
        <w:ind w:firstLine="284"/>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 xml:space="preserve">Third, in Stories 1, 2 and 3, leaders focused on Agency (Ballard, 2005), devolving power to act to team members. This required them to improve the climate for risk-taking to ensure team members felt they would be </w:t>
      </w:r>
      <w:r w:rsidRPr="006F6892">
        <w:rPr>
          <w:rFonts w:ascii="Times" w:hAnsi="Times" w:cs="Tahoma"/>
          <w:b w:val="0"/>
          <w:bCs w:val="0"/>
          <w:color w:val="000000"/>
          <w:sz w:val="20"/>
          <w:szCs w:val="20"/>
          <w:lang w:eastAsia="en-GB"/>
        </w:rPr>
        <w:lastRenderedPageBreak/>
        <w:t xml:space="preserve">supported if their actions did not achieve the desired results. They built confidence, providing team members with development opportunities and distributed leadership responsibilities. </w:t>
      </w:r>
    </w:p>
    <w:p w14:paraId="2024054C" w14:textId="77777777" w:rsidR="00A559A8" w:rsidRPr="006F6892" w:rsidRDefault="00A559A8" w:rsidP="00A559A8">
      <w:pPr>
        <w:pStyle w:val="Heading1"/>
        <w:spacing w:line="276" w:lineRule="auto"/>
        <w:ind w:firstLine="284"/>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 xml:space="preserve">Fourth, innovations had varying adoption rates beyond their unit/ service/ organisation. Story 1 has been the most widely spread; Story 2 has led to some wider adoption; and Story 3 introduced the least. Why was this? </w:t>
      </w:r>
    </w:p>
    <w:p w14:paraId="20EC084E" w14:textId="77777777" w:rsidR="00A559A8" w:rsidRPr="006F6892" w:rsidRDefault="00A559A8" w:rsidP="00A559A8">
      <w:pPr>
        <w:pStyle w:val="Heading1"/>
        <w:numPr>
          <w:ilvl w:val="0"/>
          <w:numId w:val="4"/>
        </w:numPr>
        <w:spacing w:line="276" w:lineRule="auto"/>
        <w:ind w:left="567"/>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The leader in Story 1 saw spread as key to sustainability from the outset. She deliberately slowed the pace of task activity, concentrating on relationship building and joint working. The quality of these relationships benefitted the innovation eventually, bringing publicity, agreement on how to proceed, and energy in sharing the story with wider populations.</w:t>
      </w:r>
    </w:p>
    <w:p w14:paraId="1A076E0E" w14:textId="77777777" w:rsidR="00A559A8" w:rsidRPr="006F6892" w:rsidRDefault="00A559A8" w:rsidP="00A559A8">
      <w:pPr>
        <w:pStyle w:val="Heading1"/>
        <w:numPr>
          <w:ilvl w:val="0"/>
          <w:numId w:val="4"/>
        </w:numPr>
        <w:spacing w:line="276" w:lineRule="auto"/>
        <w:ind w:left="567"/>
        <w:rPr>
          <w:rFonts w:ascii="Times" w:hAnsi="Times" w:cs="Tahoma"/>
          <w:b w:val="0"/>
          <w:bCs w:val="0"/>
          <w:color w:val="000000"/>
          <w:sz w:val="20"/>
          <w:szCs w:val="20"/>
          <w:lang w:eastAsia="en-GB"/>
        </w:rPr>
      </w:pPr>
      <w:r w:rsidRPr="006F6892">
        <w:rPr>
          <w:rFonts w:ascii="Times" w:eastAsiaTheme="minorHAnsi" w:hAnsi="Times"/>
          <w:b w:val="0"/>
          <w:bCs w:val="0"/>
          <w:sz w:val="20"/>
          <w:szCs w:val="20"/>
        </w:rPr>
        <w:t xml:space="preserve">In Story 2, the leader was part of a network of Chief Pharmacists that met regularly to share experiences. This acted as a mechanism for spreading the innovation, as well as learning and support, and for mitigating any risks associated with adoption in other areas. </w:t>
      </w:r>
    </w:p>
    <w:p w14:paraId="2A15E122" w14:textId="77777777" w:rsidR="00A559A8" w:rsidRDefault="00A559A8" w:rsidP="00A559A8">
      <w:pPr>
        <w:pStyle w:val="ListParagraph"/>
        <w:numPr>
          <w:ilvl w:val="0"/>
          <w:numId w:val="4"/>
        </w:numPr>
        <w:overflowPunct w:val="0"/>
        <w:autoSpaceDE w:val="0"/>
        <w:autoSpaceDN w:val="0"/>
        <w:adjustRightInd w:val="0"/>
        <w:spacing w:line="240" w:lineRule="atLeast"/>
        <w:ind w:left="567"/>
        <w:jc w:val="both"/>
        <w:textAlignment w:val="baseline"/>
        <w:rPr>
          <w:rFonts w:ascii="Times" w:hAnsi="Times"/>
          <w:sz w:val="20"/>
          <w:szCs w:val="20"/>
          <w:lang w:val="en-AU"/>
        </w:rPr>
      </w:pPr>
      <w:r w:rsidRPr="006F6892">
        <w:rPr>
          <w:rFonts w:ascii="Times" w:eastAsiaTheme="minorHAnsi" w:hAnsi="Times"/>
          <w:sz w:val="20"/>
          <w:szCs w:val="20"/>
          <w:lang w:val="en-AU"/>
        </w:rPr>
        <w:t>In Story 3, the leaders targeted energy at the local stakeholders, rather than wider stakeholders. What seems to be missing is a deliberate attempt, throughout the process, to consider and plan for wider spread that would secure the longer-term sustainability.</w:t>
      </w:r>
    </w:p>
    <w:p w14:paraId="246AAB39" w14:textId="77777777" w:rsidR="00A559A8" w:rsidRPr="006F4AEE" w:rsidRDefault="00A559A8" w:rsidP="00A559A8">
      <w:pPr>
        <w:pStyle w:val="Heading1"/>
        <w:spacing w:before="240" w:line="276" w:lineRule="auto"/>
        <w:ind w:firstLine="284"/>
        <w:rPr>
          <w:rFonts w:ascii="Times" w:hAnsi="Times" w:cs="Tahoma"/>
          <w:b w:val="0"/>
          <w:bCs w:val="0"/>
          <w:color w:val="000000"/>
          <w:sz w:val="20"/>
          <w:szCs w:val="20"/>
          <w:lang w:eastAsia="en-GB"/>
        </w:rPr>
      </w:pPr>
      <w:r w:rsidRPr="006F4AEE">
        <w:rPr>
          <w:rFonts w:ascii="Times" w:hAnsi="Times" w:cs="Tahoma"/>
          <w:b w:val="0"/>
          <w:bCs w:val="0"/>
          <w:color w:val="000000"/>
          <w:sz w:val="20"/>
          <w:szCs w:val="20"/>
          <w:lang w:eastAsia="en-GB"/>
        </w:rPr>
        <w:t xml:space="preserve">In summary, there is evidence that longer-term sustainability and spread should be part of the early-stage innovation process. Leaders should envision sustainable innovation in their contexts, build stakeholder relationships and think about communication and sharing of good practice from the outset.  </w:t>
      </w:r>
    </w:p>
    <w:p w14:paraId="2B376354" w14:textId="76A8DA17" w:rsidR="00A559A8" w:rsidRPr="006F6892" w:rsidRDefault="00A559A8" w:rsidP="00A559A8">
      <w:pPr>
        <w:pStyle w:val="Heading1"/>
        <w:spacing w:line="276" w:lineRule="auto"/>
        <w:ind w:firstLine="284"/>
        <w:rPr>
          <w:rFonts w:ascii="Times" w:hAnsi="Times" w:cs="Tahoma"/>
          <w:b w:val="0"/>
          <w:bCs w:val="0"/>
          <w:color w:val="000000"/>
          <w:sz w:val="20"/>
          <w:szCs w:val="20"/>
          <w:lang w:eastAsia="en-GB"/>
        </w:rPr>
      </w:pPr>
      <w:r w:rsidRPr="006F6892">
        <w:rPr>
          <w:rFonts w:ascii="Times" w:hAnsi="Times" w:cs="Tahoma"/>
          <w:b w:val="0"/>
          <w:bCs w:val="0"/>
          <w:color w:val="000000"/>
          <w:sz w:val="20"/>
          <w:szCs w:val="20"/>
          <w:lang w:eastAsia="en-GB"/>
        </w:rPr>
        <w:t>Finally, cultivating stakeholder relationships helped the leaders in our stories avoid change fatigue (McMillan &amp; Perron, 2013) in a context where change fatigue is often endemic (</w:t>
      </w:r>
      <w:proofErr w:type="spellStart"/>
      <w:r w:rsidRPr="006F6892">
        <w:rPr>
          <w:rFonts w:ascii="Times" w:hAnsi="Times" w:cs="Tahoma"/>
          <w:b w:val="0"/>
          <w:bCs w:val="0"/>
          <w:color w:val="000000"/>
          <w:sz w:val="20"/>
          <w:szCs w:val="20"/>
          <w:lang w:eastAsia="en-GB"/>
        </w:rPr>
        <w:t>Lubitsh</w:t>
      </w:r>
      <w:proofErr w:type="spellEnd"/>
      <w:r w:rsidRPr="006F6892">
        <w:rPr>
          <w:rFonts w:ascii="Times" w:hAnsi="Times" w:cs="Tahoma"/>
          <w:b w:val="0"/>
          <w:bCs w:val="0"/>
          <w:color w:val="000000"/>
          <w:sz w:val="20"/>
          <w:szCs w:val="20"/>
          <w:lang w:eastAsia="en-GB"/>
        </w:rPr>
        <w:t xml:space="preserve"> et al., 2005). In our stories, where innovation was congruent with wider strategies, and was agreed and sought by a powerful group of senior stakeholders, the energy and enthusiasm generated provided a powerful antidote to change fatigue, helping team members avoid losing trust (</w:t>
      </w:r>
      <w:proofErr w:type="spellStart"/>
      <w:r w:rsidRPr="006F6892">
        <w:rPr>
          <w:rFonts w:ascii="Times" w:hAnsi="Times" w:cs="Tahoma"/>
          <w:b w:val="0"/>
          <w:bCs w:val="0"/>
          <w:color w:val="000000"/>
          <w:sz w:val="20"/>
          <w:szCs w:val="20"/>
          <w:lang w:eastAsia="en-GB"/>
        </w:rPr>
        <w:t>Reineck</w:t>
      </w:r>
      <w:proofErr w:type="spellEnd"/>
      <w:r w:rsidRPr="006F6892">
        <w:rPr>
          <w:rFonts w:ascii="Times" w:hAnsi="Times" w:cs="Tahoma"/>
          <w:b w:val="0"/>
          <w:bCs w:val="0"/>
          <w:color w:val="000000"/>
          <w:sz w:val="20"/>
          <w:szCs w:val="20"/>
          <w:lang w:eastAsia="en-GB"/>
        </w:rPr>
        <w:t>, 2007) or</w:t>
      </w:r>
      <w:r w:rsidR="00C2392A">
        <w:rPr>
          <w:rFonts w:ascii="Times" w:hAnsi="Times" w:cs="Tahoma"/>
          <w:b w:val="0"/>
          <w:bCs w:val="0"/>
          <w:color w:val="000000"/>
          <w:sz w:val="20"/>
          <w:szCs w:val="20"/>
          <w:lang w:eastAsia="en-GB"/>
        </w:rPr>
        <w:t xml:space="preserve"> from</w:t>
      </w:r>
      <w:r w:rsidRPr="006F6892">
        <w:rPr>
          <w:rFonts w:ascii="Times" w:hAnsi="Times" w:cs="Tahoma"/>
          <w:b w:val="0"/>
          <w:bCs w:val="0"/>
          <w:color w:val="000000"/>
          <w:sz w:val="20"/>
          <w:szCs w:val="20"/>
          <w:lang w:eastAsia="en-GB"/>
        </w:rPr>
        <w:t xml:space="preserve"> feeling disorientated or dysfunctional as a result of too much stimulation (</w:t>
      </w:r>
      <w:proofErr w:type="spellStart"/>
      <w:r w:rsidRPr="006F6892">
        <w:rPr>
          <w:rFonts w:ascii="Times" w:hAnsi="Times" w:cs="Tahoma"/>
          <w:b w:val="0"/>
          <w:bCs w:val="0"/>
          <w:color w:val="000000"/>
          <w:sz w:val="20"/>
          <w:szCs w:val="20"/>
          <w:lang w:eastAsia="en-GB"/>
        </w:rPr>
        <w:t>Stensaker</w:t>
      </w:r>
      <w:proofErr w:type="spellEnd"/>
      <w:r w:rsidRPr="006F6892">
        <w:rPr>
          <w:rFonts w:ascii="Times" w:hAnsi="Times" w:cs="Tahoma"/>
          <w:b w:val="0"/>
          <w:bCs w:val="0"/>
          <w:color w:val="000000"/>
          <w:sz w:val="20"/>
          <w:szCs w:val="20"/>
          <w:lang w:eastAsia="en-GB"/>
        </w:rPr>
        <w:t xml:space="preserve"> et al., 2002). Where this was lacking as in Story 4</w:t>
      </w:r>
      <w:r w:rsidR="00C2392A">
        <w:rPr>
          <w:rFonts w:ascii="Times" w:hAnsi="Times" w:cs="Tahoma"/>
          <w:b w:val="0"/>
          <w:bCs w:val="0"/>
          <w:color w:val="000000"/>
          <w:sz w:val="20"/>
          <w:szCs w:val="20"/>
          <w:lang w:eastAsia="en-GB"/>
        </w:rPr>
        <w:t>,</w:t>
      </w:r>
      <w:r w:rsidRPr="006F6892">
        <w:rPr>
          <w:rFonts w:ascii="Times" w:hAnsi="Times" w:cs="Tahoma"/>
          <w:b w:val="0"/>
          <w:bCs w:val="0"/>
          <w:color w:val="000000"/>
          <w:sz w:val="20"/>
          <w:szCs w:val="20"/>
          <w:lang w:eastAsia="en-GB"/>
        </w:rPr>
        <w:t xml:space="preserve"> where the innovation team met with active resistance and struggled to gain a common agreement from powerful interest groups, the chances of successful implementation are greatly reduced. </w:t>
      </w:r>
    </w:p>
    <w:p w14:paraId="06EA5B25" w14:textId="77777777" w:rsidR="00A559A8" w:rsidRPr="00F94B6C" w:rsidRDefault="00A559A8" w:rsidP="00A559A8">
      <w:pPr>
        <w:pStyle w:val="Heading1"/>
        <w:spacing w:line="276" w:lineRule="auto"/>
        <w:ind w:firstLine="284"/>
        <w:rPr>
          <w:rFonts w:ascii="Times" w:hAnsi="Times" w:cs="Tahoma"/>
          <w:b w:val="0"/>
          <w:bCs w:val="0"/>
          <w:i/>
          <w:color w:val="000000"/>
          <w:sz w:val="20"/>
          <w:szCs w:val="20"/>
          <w:lang w:eastAsia="en-GB"/>
        </w:rPr>
      </w:pPr>
      <w:r w:rsidRPr="006F6892">
        <w:rPr>
          <w:rFonts w:ascii="Times" w:hAnsi="Times" w:cs="Tahoma"/>
          <w:b w:val="0"/>
          <w:bCs w:val="0"/>
          <w:color w:val="000000"/>
          <w:sz w:val="20"/>
          <w:szCs w:val="20"/>
          <w:lang w:eastAsia="en-GB"/>
        </w:rPr>
        <w:t xml:space="preserve">As this discussion suggests, in a supportive context, improvements in team climate are amplified, and emerging ideas are more likely to be encouraged. Purposeful innovations, aligned to strategy, aided by senior support, with freedom devolved to local teams has proved a powerful combination. </w:t>
      </w:r>
    </w:p>
    <w:p w14:paraId="67B754CF" w14:textId="77777777" w:rsidR="00A559A8" w:rsidRPr="00F94B6C" w:rsidRDefault="00A559A8" w:rsidP="00A559A8">
      <w:pPr>
        <w:pStyle w:val="Heading1"/>
        <w:spacing w:line="276" w:lineRule="auto"/>
      </w:pPr>
      <w:r w:rsidRPr="00F94B6C">
        <w:t>Conclusion</w:t>
      </w:r>
    </w:p>
    <w:p w14:paraId="7F3D7624" w14:textId="352627C8" w:rsidR="00A559A8" w:rsidRPr="006F4AEE" w:rsidRDefault="00A559A8" w:rsidP="00A559A8">
      <w:pPr>
        <w:pStyle w:val="Heading1"/>
        <w:spacing w:line="276" w:lineRule="auto"/>
        <w:ind w:firstLine="284"/>
        <w:rPr>
          <w:rFonts w:ascii="Times" w:hAnsi="Times" w:cs="Tahoma"/>
          <w:b w:val="0"/>
          <w:bCs w:val="0"/>
          <w:color w:val="000000"/>
          <w:sz w:val="20"/>
          <w:szCs w:val="20"/>
          <w:lang w:eastAsia="en-GB"/>
        </w:rPr>
      </w:pPr>
      <w:r w:rsidRPr="006F4AEE">
        <w:rPr>
          <w:rFonts w:ascii="Times" w:hAnsi="Times" w:cs="Tahoma"/>
          <w:b w:val="0"/>
          <w:bCs w:val="0"/>
          <w:color w:val="000000"/>
          <w:sz w:val="20"/>
          <w:szCs w:val="20"/>
          <w:lang w:eastAsia="en-GB"/>
        </w:rPr>
        <w:t xml:space="preserve">This chapter provided insights into the hurdles leaders faced in managing innovation in their teams and their interventions to climate for overcoming these. Table </w:t>
      </w:r>
      <w:r w:rsidR="00506B90">
        <w:rPr>
          <w:rFonts w:ascii="Times" w:hAnsi="Times" w:cs="Tahoma"/>
          <w:b w:val="0"/>
          <w:bCs w:val="0"/>
          <w:color w:val="000000"/>
          <w:sz w:val="20"/>
          <w:szCs w:val="20"/>
          <w:lang w:eastAsia="en-GB"/>
        </w:rPr>
        <w:t>3</w:t>
      </w:r>
      <w:r>
        <w:rPr>
          <w:rFonts w:ascii="Times" w:hAnsi="Times" w:cs="Tahoma"/>
          <w:b w:val="0"/>
          <w:bCs w:val="0"/>
          <w:color w:val="000000"/>
          <w:sz w:val="20"/>
          <w:szCs w:val="20"/>
          <w:lang w:eastAsia="en-GB"/>
        </w:rPr>
        <w:t>.</w:t>
      </w:r>
      <w:r w:rsidRPr="006F4AEE">
        <w:rPr>
          <w:rFonts w:ascii="Times" w:hAnsi="Times" w:cs="Tahoma"/>
          <w:b w:val="0"/>
          <w:bCs w:val="0"/>
          <w:color w:val="000000"/>
          <w:sz w:val="20"/>
          <w:szCs w:val="20"/>
          <w:lang w:eastAsia="en-GB"/>
        </w:rPr>
        <w:t>5 summarises some of the practical steps leaders across our broader study took to shift their climate for innovation.</w:t>
      </w:r>
    </w:p>
    <w:p w14:paraId="73EA4753" w14:textId="507D86A2" w:rsidR="00A559A8" w:rsidRDefault="00A559A8" w:rsidP="00A559A8">
      <w:pPr>
        <w:jc w:val="center"/>
        <w:rPr>
          <w:rFonts w:ascii="Times" w:hAnsi="Times"/>
          <w:color w:val="2E75B6"/>
          <w:sz w:val="20"/>
          <w:szCs w:val="20"/>
          <w:lang w:val="en-US" w:eastAsia="en-GB"/>
        </w:rPr>
      </w:pPr>
      <w:r w:rsidRPr="004D4032">
        <w:rPr>
          <w:rFonts w:ascii="Times" w:hAnsi="Times"/>
          <w:color w:val="2E75B6"/>
          <w:sz w:val="20"/>
          <w:szCs w:val="20"/>
          <w:lang w:val="en-US" w:eastAsia="en-GB"/>
        </w:rPr>
        <w:t xml:space="preserve">[INSERT TABLE </w:t>
      </w:r>
      <w:r w:rsidR="00506B90">
        <w:rPr>
          <w:rFonts w:ascii="Times" w:hAnsi="Times"/>
          <w:color w:val="2E75B6"/>
          <w:sz w:val="20"/>
          <w:szCs w:val="20"/>
          <w:lang w:val="en-US" w:eastAsia="en-GB"/>
        </w:rPr>
        <w:t>3</w:t>
      </w:r>
      <w:r w:rsidRPr="004D4032">
        <w:rPr>
          <w:rFonts w:ascii="Times" w:hAnsi="Times"/>
          <w:color w:val="2E75B6"/>
          <w:sz w:val="20"/>
          <w:szCs w:val="20"/>
          <w:lang w:val="en-US" w:eastAsia="en-GB"/>
        </w:rPr>
        <w:t>.</w:t>
      </w:r>
      <w:r>
        <w:rPr>
          <w:rFonts w:ascii="Times" w:hAnsi="Times"/>
          <w:color w:val="2E75B6"/>
          <w:sz w:val="20"/>
          <w:szCs w:val="20"/>
          <w:lang w:val="en-US" w:eastAsia="en-GB"/>
        </w:rPr>
        <w:t xml:space="preserve">5 </w:t>
      </w:r>
      <w:r w:rsidRPr="004D4032">
        <w:rPr>
          <w:rFonts w:ascii="Times" w:hAnsi="Times"/>
          <w:color w:val="2E75B6"/>
          <w:sz w:val="20"/>
          <w:szCs w:val="20"/>
          <w:lang w:val="en-US" w:eastAsia="en-GB"/>
        </w:rPr>
        <w:t>HERE]</w:t>
      </w:r>
    </w:p>
    <w:p w14:paraId="7DBF2BEA" w14:textId="77777777" w:rsidR="00A559A8" w:rsidRDefault="00A559A8" w:rsidP="00A559A8">
      <w:pPr>
        <w:spacing w:line="276" w:lineRule="auto"/>
        <w:jc w:val="both"/>
        <w:rPr>
          <w:color w:val="000000"/>
          <w:highlight w:val="yellow"/>
          <w:lang w:eastAsia="en-GB"/>
        </w:rPr>
      </w:pPr>
    </w:p>
    <w:p w14:paraId="2A04BE73" w14:textId="1C887433" w:rsidR="00A559A8" w:rsidRDefault="00A559A8" w:rsidP="00A559A8">
      <w:pPr>
        <w:pStyle w:val="Heading1"/>
        <w:spacing w:line="276" w:lineRule="auto"/>
        <w:ind w:firstLine="284"/>
        <w:rPr>
          <w:rFonts w:ascii="Times" w:hAnsi="Times" w:cs="Tahoma"/>
          <w:b w:val="0"/>
          <w:bCs w:val="0"/>
          <w:color w:val="000000"/>
          <w:sz w:val="20"/>
          <w:szCs w:val="20"/>
          <w:lang w:eastAsia="en-GB"/>
        </w:rPr>
      </w:pPr>
      <w:r w:rsidRPr="006F4AEE">
        <w:rPr>
          <w:rFonts w:ascii="Times" w:hAnsi="Times" w:cs="Tahoma"/>
          <w:b w:val="0"/>
          <w:bCs w:val="0"/>
          <w:color w:val="000000"/>
          <w:sz w:val="20"/>
          <w:szCs w:val="20"/>
          <w:lang w:eastAsia="en-GB"/>
        </w:rPr>
        <w:t xml:space="preserve">Whilst our research has taken place in the NHS in England, our findings have relevance for innovation leaders in other sectors. We highlight the importance of understanding the wider context and demonstrate climate for innovation is amenable to leadership interventions and practices. These practices can be adapted and adopted in many organisational contexts and will have particular resonance </w:t>
      </w:r>
      <w:r w:rsidR="00C2392A">
        <w:rPr>
          <w:rFonts w:ascii="Times" w:hAnsi="Times" w:cs="Tahoma"/>
          <w:b w:val="0"/>
          <w:bCs w:val="0"/>
          <w:color w:val="000000"/>
          <w:sz w:val="20"/>
          <w:szCs w:val="20"/>
          <w:lang w:eastAsia="en-GB"/>
        </w:rPr>
        <w:t>for</w:t>
      </w:r>
      <w:r w:rsidR="00C2392A" w:rsidRPr="006F4AEE">
        <w:rPr>
          <w:rFonts w:ascii="Times" w:hAnsi="Times" w:cs="Tahoma"/>
          <w:b w:val="0"/>
          <w:bCs w:val="0"/>
          <w:color w:val="000000"/>
          <w:sz w:val="20"/>
          <w:szCs w:val="20"/>
          <w:lang w:eastAsia="en-GB"/>
        </w:rPr>
        <w:t xml:space="preserve"> </w:t>
      </w:r>
      <w:r w:rsidRPr="006F4AEE">
        <w:rPr>
          <w:rFonts w:ascii="Times" w:hAnsi="Times" w:cs="Tahoma"/>
          <w:b w:val="0"/>
          <w:bCs w:val="0"/>
          <w:color w:val="000000"/>
          <w:sz w:val="20"/>
          <w:szCs w:val="20"/>
          <w:lang w:eastAsia="en-GB"/>
        </w:rPr>
        <w:t>innovation leaders in high-stakes and/ or highly regulated environments.</w:t>
      </w:r>
    </w:p>
    <w:p w14:paraId="130B00CC" w14:textId="77777777" w:rsidR="00A559A8" w:rsidRPr="006F4AEE" w:rsidRDefault="00A559A8" w:rsidP="00A559A8">
      <w:pPr>
        <w:pStyle w:val="Heading1"/>
        <w:spacing w:line="276" w:lineRule="auto"/>
        <w:ind w:firstLine="284"/>
        <w:rPr>
          <w:rFonts w:ascii="Times" w:hAnsi="Times"/>
          <w:b w:val="0"/>
          <w:bCs w:val="0"/>
          <w:color w:val="000000"/>
          <w:sz w:val="20"/>
          <w:szCs w:val="20"/>
          <w:lang w:eastAsia="en-GB"/>
        </w:rPr>
      </w:pPr>
      <w:r w:rsidRPr="006F4AEE">
        <w:rPr>
          <w:rFonts w:ascii="Times" w:hAnsi="Times"/>
          <w:b w:val="0"/>
          <w:bCs w:val="0"/>
          <w:color w:val="000000"/>
          <w:sz w:val="20"/>
          <w:szCs w:val="20"/>
          <w:lang w:eastAsia="en-GB"/>
        </w:rPr>
        <w:t xml:space="preserve">There are, however, limitations of using team climate to understand support for innovation. The scope of the innovation may outgrow its source team, requiring leaders to switch their efforts to stakeholders beyond their team to influence innovation success. Hence, over time, the impact of initial team climate improvement can get </w:t>
      </w:r>
      <w:r w:rsidRPr="006F4AEE">
        <w:rPr>
          <w:rFonts w:ascii="Times" w:hAnsi="Times"/>
          <w:b w:val="0"/>
          <w:bCs w:val="0"/>
          <w:color w:val="000000"/>
          <w:sz w:val="20"/>
          <w:szCs w:val="20"/>
          <w:lang w:eastAsia="en-GB"/>
        </w:rPr>
        <w:lastRenderedPageBreak/>
        <w:t xml:space="preserve">diluted. This makes attribution of cause and effect more difficult and highlights the need to consider </w:t>
      </w:r>
      <w:r w:rsidRPr="006F4AEE">
        <w:rPr>
          <w:rFonts w:ascii="Times" w:hAnsi="Times"/>
          <w:b w:val="0"/>
          <w:bCs w:val="0"/>
          <w:sz w:val="20"/>
          <w:szCs w:val="20"/>
          <w:lang w:eastAsia="en-GB"/>
        </w:rPr>
        <w:t>the</w:t>
      </w:r>
      <w:r w:rsidRPr="006F4AEE">
        <w:rPr>
          <w:rFonts w:ascii="Times" w:hAnsi="Times"/>
          <w:b w:val="0"/>
          <w:bCs w:val="0"/>
          <w:color w:val="000000"/>
          <w:sz w:val="20"/>
          <w:szCs w:val="20"/>
          <w:lang w:eastAsia="en-GB"/>
        </w:rPr>
        <w:t xml:space="preserve"> impact of climate on innovation within the wider context of time and space, encompassing a multitude of conversations and actions  taking place within and beyond the team and the organisation, only a proportion of which leaders could ever attend to and influence (Aasen, 2009). More fundamentally, as the latter three stories point out, no one, leaders included, can control the responses of the wider context to their interventions in the never-ending swirl of activity surrounding the innovation agenda. As such, the climate and the resulting innovation outcomes do not capture everything about the learning of leaders and their teams regarding supporting and managing innovation. </w:t>
      </w:r>
    </w:p>
    <w:p w14:paraId="282A3C5F" w14:textId="77777777" w:rsidR="00A559A8" w:rsidRPr="006F4AEE" w:rsidRDefault="00A559A8" w:rsidP="00A559A8">
      <w:pPr>
        <w:pStyle w:val="Heading1"/>
        <w:spacing w:line="276" w:lineRule="auto"/>
        <w:ind w:firstLine="284"/>
        <w:rPr>
          <w:rFonts w:ascii="Times" w:hAnsi="Times"/>
          <w:b w:val="0"/>
          <w:bCs w:val="0"/>
          <w:color w:val="000000"/>
          <w:sz w:val="20"/>
          <w:szCs w:val="20"/>
          <w:lang w:eastAsia="en-GB"/>
        </w:rPr>
      </w:pPr>
      <w:r w:rsidRPr="006F4AEE">
        <w:rPr>
          <w:rFonts w:ascii="Times" w:hAnsi="Times"/>
          <w:b w:val="0"/>
          <w:bCs w:val="0"/>
          <w:color w:val="000000"/>
          <w:sz w:val="20"/>
          <w:szCs w:val="20"/>
          <w:lang w:eastAsia="en-GB"/>
        </w:rPr>
        <w:t>Despite these limitations, the chapter shows climate can provide fertile soil for ideas to flourish. It can also be the barren land where lie the withered and forgotten ideas. In the fuzzy front end of innovation, it is instructive to look at team climate as long as we pay attention to the leadership practices within a broader organisational context, over a period of time.</w:t>
      </w:r>
    </w:p>
    <w:p w14:paraId="1DD1A71C" w14:textId="4121D474" w:rsidR="00A559A8" w:rsidRDefault="00A559A8" w:rsidP="00A559A8">
      <w:pPr>
        <w:pStyle w:val="Heading1"/>
        <w:spacing w:line="276" w:lineRule="auto"/>
        <w:ind w:firstLine="284"/>
        <w:rPr>
          <w:rFonts w:ascii="Times" w:hAnsi="Times" w:cs="Tahoma"/>
          <w:b w:val="0"/>
          <w:bCs w:val="0"/>
          <w:color w:val="000000"/>
          <w:sz w:val="20"/>
          <w:szCs w:val="20"/>
          <w:lang w:eastAsia="en-GB"/>
        </w:rPr>
      </w:pPr>
      <w:r w:rsidRPr="006F4AEE">
        <w:rPr>
          <w:rFonts w:ascii="Times" w:hAnsi="Times"/>
          <w:b w:val="0"/>
          <w:bCs w:val="0"/>
          <w:color w:val="000000"/>
          <w:sz w:val="20"/>
          <w:szCs w:val="20"/>
          <w:lang w:eastAsia="en-GB"/>
        </w:rPr>
        <w:t xml:space="preserve">The questions to guide further research and debate are: how can leaders aid innovation efforts with an increased awareness of the wider context (and the systemic opportunities and barriers it poses)? And how can leaders gain an enlightened acceptance of their agency (and its limits) to empower action in association with others? </w:t>
      </w:r>
    </w:p>
    <w:p w14:paraId="49E046B9" w14:textId="77777777" w:rsidR="00A559A8" w:rsidRPr="00A559A8" w:rsidRDefault="00A559A8" w:rsidP="00A559A8">
      <w:pPr>
        <w:rPr>
          <w:lang w:val="en-AU" w:eastAsia="en-GB"/>
        </w:rPr>
      </w:pPr>
    </w:p>
    <w:p w14:paraId="734F1A45" w14:textId="52D7046D" w:rsidR="00A559A8" w:rsidRPr="00F94B6C" w:rsidRDefault="00A559A8" w:rsidP="00A559A8">
      <w:pPr>
        <w:pStyle w:val="Heading1"/>
        <w:spacing w:line="276" w:lineRule="auto"/>
      </w:pPr>
      <w:r w:rsidRPr="00F94B6C">
        <w:t xml:space="preserve">References </w:t>
      </w:r>
    </w:p>
    <w:p w14:paraId="3CAFC4C7"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Aasen, T. M. B. (2009). A complexity perspective on innovation processes for subsea technology development. </w:t>
      </w:r>
      <w:r w:rsidRPr="006F4AEE">
        <w:rPr>
          <w:rFonts w:ascii="Times" w:hAnsi="Times"/>
          <w:i/>
          <w:color w:val="000000"/>
          <w:sz w:val="20"/>
          <w:szCs w:val="20"/>
          <w:lang w:eastAsia="en-GB"/>
        </w:rPr>
        <w:t>International Journal of Learning and Change, 3</w:t>
      </w:r>
      <w:r w:rsidRPr="006F4AEE">
        <w:rPr>
          <w:rFonts w:ascii="Times" w:hAnsi="Times"/>
          <w:color w:val="000000"/>
          <w:sz w:val="20"/>
          <w:szCs w:val="20"/>
          <w:lang w:eastAsia="en-GB"/>
        </w:rPr>
        <w:t>(3), 294–307.</w:t>
      </w:r>
      <w:r>
        <w:rPr>
          <w:rFonts w:ascii="Times" w:hAnsi="Times"/>
          <w:color w:val="000000"/>
          <w:sz w:val="20"/>
          <w:szCs w:val="20"/>
          <w:lang w:eastAsia="en-GB"/>
        </w:rPr>
        <w:t xml:space="preserve"> </w:t>
      </w:r>
      <w:hyperlink r:id="rId9" w:history="1">
        <w:r w:rsidRPr="00DC6803">
          <w:rPr>
            <w:rStyle w:val="Hyperlink"/>
            <w:rFonts w:ascii="Times" w:eastAsiaTheme="majorEastAsia" w:hAnsi="Times"/>
            <w:sz w:val="20"/>
            <w:szCs w:val="20"/>
            <w:lang w:eastAsia="en-GB"/>
          </w:rPr>
          <w:t>https://doi.org/10.1504/IJLC.2009.024694</w:t>
        </w:r>
      </w:hyperlink>
    </w:p>
    <w:p w14:paraId="3E1CCC80"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Abbey, A., &amp; Dickson, J. W. (1983). R&amp;D work climate and innovation in semiconductors. </w:t>
      </w:r>
      <w:r w:rsidRPr="006F4AEE">
        <w:rPr>
          <w:rFonts w:ascii="Times" w:hAnsi="Times"/>
          <w:i/>
          <w:color w:val="000000"/>
          <w:sz w:val="20"/>
          <w:szCs w:val="20"/>
          <w:lang w:eastAsia="en-GB"/>
        </w:rPr>
        <w:t>Academy of Management Journal, 26</w:t>
      </w:r>
      <w:r w:rsidRPr="006F4AEE">
        <w:rPr>
          <w:rFonts w:ascii="Times" w:hAnsi="Times"/>
          <w:color w:val="000000"/>
          <w:sz w:val="20"/>
          <w:szCs w:val="20"/>
          <w:lang w:eastAsia="en-GB"/>
        </w:rPr>
        <w:t>(2), 362-368.</w:t>
      </w:r>
      <w:r>
        <w:rPr>
          <w:rFonts w:ascii="Times" w:hAnsi="Times"/>
          <w:color w:val="000000"/>
          <w:sz w:val="20"/>
          <w:szCs w:val="20"/>
          <w:lang w:eastAsia="en-GB"/>
        </w:rPr>
        <w:t xml:space="preserve"> </w:t>
      </w:r>
      <w:hyperlink r:id="rId10" w:history="1">
        <w:r w:rsidRPr="00DC6803">
          <w:rPr>
            <w:rStyle w:val="Hyperlink"/>
            <w:rFonts w:ascii="Times" w:eastAsiaTheme="majorEastAsia" w:hAnsi="Times"/>
            <w:sz w:val="20"/>
            <w:szCs w:val="20"/>
            <w:lang w:eastAsia="en-GB"/>
          </w:rPr>
          <w:t>https://doi.org/10.5465/255984</w:t>
        </w:r>
      </w:hyperlink>
    </w:p>
    <w:p w14:paraId="71DE2BE7" w14:textId="77777777" w:rsidR="00A559A8" w:rsidRDefault="00A559A8" w:rsidP="001750CE">
      <w:pPr>
        <w:spacing w:line="276" w:lineRule="auto"/>
        <w:ind w:left="284" w:hanging="284"/>
        <w:jc w:val="both"/>
        <w:rPr>
          <w:rFonts w:ascii="Times" w:hAnsi="Times"/>
          <w:sz w:val="20"/>
          <w:szCs w:val="20"/>
          <w:lang w:eastAsia="en-GB"/>
        </w:rPr>
      </w:pPr>
      <w:r w:rsidRPr="006F4AEE">
        <w:rPr>
          <w:rFonts w:ascii="Times" w:hAnsi="Times"/>
          <w:sz w:val="20"/>
          <w:szCs w:val="20"/>
          <w:lang w:eastAsia="en-GB"/>
        </w:rPr>
        <w:t>Adams, R., Bessant, J., Phelps, R. (2006). Innovation management measurement: A review</w:t>
      </w:r>
      <w:r>
        <w:rPr>
          <w:rFonts w:ascii="Times" w:hAnsi="Times"/>
          <w:sz w:val="20"/>
          <w:szCs w:val="20"/>
          <w:lang w:eastAsia="en-GB"/>
        </w:rPr>
        <w:t>.</w:t>
      </w:r>
      <w:r w:rsidRPr="006F4AEE">
        <w:rPr>
          <w:rFonts w:ascii="Times" w:hAnsi="Times"/>
          <w:sz w:val="20"/>
          <w:szCs w:val="20"/>
          <w:lang w:eastAsia="en-GB"/>
        </w:rPr>
        <w:t xml:space="preserve"> </w:t>
      </w:r>
      <w:r w:rsidRPr="006F4AEE">
        <w:rPr>
          <w:rFonts w:ascii="Times" w:hAnsi="Times"/>
          <w:i/>
          <w:sz w:val="20"/>
          <w:szCs w:val="20"/>
          <w:lang w:eastAsia="en-GB"/>
        </w:rPr>
        <w:t>International Journal of Management Reviews</w:t>
      </w:r>
      <w:r w:rsidRPr="006F4AEE">
        <w:rPr>
          <w:rFonts w:ascii="Times" w:hAnsi="Times"/>
          <w:sz w:val="20"/>
          <w:szCs w:val="20"/>
          <w:lang w:eastAsia="en-GB"/>
        </w:rPr>
        <w:t xml:space="preserve">, </w:t>
      </w:r>
      <w:r w:rsidRPr="006F4AEE">
        <w:rPr>
          <w:rFonts w:ascii="Times" w:hAnsi="Times"/>
          <w:i/>
          <w:sz w:val="20"/>
          <w:szCs w:val="20"/>
          <w:lang w:eastAsia="en-GB"/>
        </w:rPr>
        <w:t>8</w:t>
      </w:r>
      <w:r w:rsidRPr="006F4AEE">
        <w:rPr>
          <w:rFonts w:ascii="Times" w:hAnsi="Times"/>
          <w:sz w:val="20"/>
          <w:szCs w:val="20"/>
          <w:lang w:eastAsia="en-GB"/>
        </w:rPr>
        <w:t xml:space="preserve">(1), 21-47. </w:t>
      </w:r>
      <w:hyperlink r:id="rId11" w:history="1">
        <w:r w:rsidRPr="00DC6803">
          <w:rPr>
            <w:rStyle w:val="Hyperlink"/>
            <w:rFonts w:ascii="Times" w:eastAsiaTheme="majorEastAsia" w:hAnsi="Times"/>
            <w:sz w:val="20"/>
            <w:szCs w:val="20"/>
            <w:lang w:eastAsia="en-GB"/>
          </w:rPr>
          <w:t>https://doi.org/10.1111/j.1468-2370.2006.00119.x</w:t>
        </w:r>
      </w:hyperlink>
    </w:p>
    <w:p w14:paraId="73474236" w14:textId="77777777" w:rsidR="00A559A8" w:rsidRDefault="00B87E3D" w:rsidP="001750CE">
      <w:pPr>
        <w:spacing w:line="276" w:lineRule="auto"/>
        <w:ind w:left="284" w:hanging="284"/>
        <w:jc w:val="both"/>
        <w:rPr>
          <w:rFonts w:ascii="Times" w:hAnsi="Times"/>
          <w:sz w:val="20"/>
          <w:szCs w:val="20"/>
          <w:lang w:eastAsia="en-GB"/>
        </w:rPr>
      </w:pPr>
      <w:hyperlink r:id="rId12">
        <w:r w:rsidR="00A559A8" w:rsidRPr="006F4AEE">
          <w:rPr>
            <w:rFonts w:ascii="Times" w:hAnsi="Times"/>
            <w:sz w:val="20"/>
            <w:szCs w:val="20"/>
            <w:lang w:eastAsia="en-GB"/>
          </w:rPr>
          <w:t>Ahmed, P.K.</w:t>
        </w:r>
      </w:hyperlink>
      <w:r w:rsidR="00A559A8" w:rsidRPr="006F4AEE">
        <w:rPr>
          <w:rFonts w:ascii="Times" w:hAnsi="Times"/>
          <w:sz w:val="20"/>
          <w:szCs w:val="20"/>
          <w:lang w:eastAsia="en-GB"/>
        </w:rPr>
        <w:t xml:space="preserve"> (1998). Culture and climate for innovation. </w:t>
      </w:r>
      <w:r w:rsidR="00A559A8" w:rsidRPr="006F4AEE">
        <w:rPr>
          <w:rFonts w:ascii="Times" w:hAnsi="Times"/>
          <w:i/>
          <w:sz w:val="20"/>
          <w:szCs w:val="20"/>
          <w:lang w:eastAsia="en-GB"/>
        </w:rPr>
        <w:t>European Journal of Innovation Management</w:t>
      </w:r>
      <w:r w:rsidR="00A559A8" w:rsidRPr="006F4AEE">
        <w:rPr>
          <w:rFonts w:ascii="Times" w:hAnsi="Times"/>
          <w:sz w:val="20"/>
          <w:szCs w:val="20"/>
          <w:lang w:eastAsia="en-GB"/>
        </w:rPr>
        <w:t>, 1(1), 30-43.</w:t>
      </w:r>
      <w:r w:rsidR="00A559A8">
        <w:rPr>
          <w:rFonts w:ascii="Times" w:hAnsi="Times"/>
          <w:sz w:val="20"/>
          <w:szCs w:val="20"/>
          <w:lang w:eastAsia="en-GB"/>
        </w:rPr>
        <w:t xml:space="preserve"> </w:t>
      </w:r>
      <w:hyperlink r:id="rId13" w:history="1">
        <w:r w:rsidR="00A559A8" w:rsidRPr="00DC6803">
          <w:rPr>
            <w:rStyle w:val="Hyperlink"/>
            <w:rFonts w:ascii="Times" w:eastAsiaTheme="majorEastAsia" w:hAnsi="Times"/>
            <w:sz w:val="20"/>
            <w:szCs w:val="20"/>
            <w:lang w:eastAsia="en-GB"/>
          </w:rPr>
          <w:t>https://doi.org/10.1108/14601069810199131</w:t>
        </w:r>
      </w:hyperlink>
    </w:p>
    <w:p w14:paraId="0FC41738" w14:textId="77777777" w:rsidR="00A559A8" w:rsidRPr="006F4AEE" w:rsidRDefault="00A559A8" w:rsidP="001750CE">
      <w:pPr>
        <w:spacing w:line="276" w:lineRule="auto"/>
        <w:ind w:left="284" w:hanging="284"/>
        <w:jc w:val="both"/>
        <w:rPr>
          <w:rFonts w:ascii="Times" w:hAnsi="Times"/>
          <w:sz w:val="20"/>
          <w:szCs w:val="20"/>
          <w:lang w:eastAsia="en-GB"/>
        </w:rPr>
      </w:pPr>
      <w:r w:rsidRPr="006F4AEE">
        <w:rPr>
          <w:rFonts w:ascii="Times" w:hAnsi="Times"/>
          <w:color w:val="000000"/>
          <w:sz w:val="20"/>
          <w:szCs w:val="20"/>
          <w:lang w:eastAsia="en-GB"/>
        </w:rPr>
        <w:t xml:space="preserve">Amabile, T. M., Hadley, C. N., &amp; Kramer, S. J. (2002). Creativity under the gun. </w:t>
      </w:r>
      <w:r w:rsidRPr="006F4AEE">
        <w:rPr>
          <w:rFonts w:ascii="Times" w:hAnsi="Times"/>
          <w:i/>
          <w:color w:val="000000"/>
          <w:sz w:val="20"/>
          <w:szCs w:val="20"/>
          <w:lang w:eastAsia="en-GB"/>
        </w:rPr>
        <w:t>Harvard Business Review, 80</w:t>
      </w:r>
      <w:r w:rsidRPr="006F4AEE">
        <w:rPr>
          <w:rFonts w:ascii="Times" w:hAnsi="Times"/>
          <w:color w:val="000000"/>
          <w:sz w:val="20"/>
          <w:szCs w:val="20"/>
          <w:lang w:eastAsia="en-GB"/>
        </w:rPr>
        <w:t>, 52-63.</w:t>
      </w:r>
    </w:p>
    <w:p w14:paraId="70BB6DB9"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Amabile, T. M., Schatzel, E. A., Moneta, G. B., &amp; Kramer, S. J. (2004). Leader behaviors and the work environment for creativity: Perceived leader support. </w:t>
      </w:r>
      <w:r w:rsidRPr="006F4AEE">
        <w:rPr>
          <w:rFonts w:ascii="Times" w:hAnsi="Times"/>
          <w:i/>
          <w:color w:val="000000"/>
          <w:sz w:val="20"/>
          <w:szCs w:val="20"/>
          <w:lang w:eastAsia="en-GB"/>
        </w:rPr>
        <w:t>The Leadership Quarterly, 15</w:t>
      </w:r>
      <w:r w:rsidRPr="006F4AEE">
        <w:rPr>
          <w:rFonts w:ascii="Times" w:hAnsi="Times"/>
          <w:color w:val="000000"/>
          <w:sz w:val="20"/>
          <w:szCs w:val="20"/>
          <w:lang w:eastAsia="en-GB"/>
        </w:rPr>
        <w:t>(1), 5-32.</w:t>
      </w:r>
      <w:r>
        <w:rPr>
          <w:rFonts w:ascii="Times" w:hAnsi="Times"/>
          <w:color w:val="000000"/>
          <w:sz w:val="20"/>
          <w:szCs w:val="20"/>
          <w:lang w:eastAsia="en-GB"/>
        </w:rPr>
        <w:t xml:space="preserve"> </w:t>
      </w:r>
      <w:hyperlink r:id="rId14" w:history="1">
        <w:r w:rsidRPr="00DC6803">
          <w:rPr>
            <w:rStyle w:val="Hyperlink"/>
            <w:rFonts w:ascii="Times" w:eastAsiaTheme="majorEastAsia" w:hAnsi="Times"/>
            <w:sz w:val="20"/>
            <w:szCs w:val="20"/>
            <w:lang w:eastAsia="en-GB"/>
          </w:rPr>
          <w:t>https://doi.org/10.1016/j.leaqua.2003.12.003</w:t>
        </w:r>
      </w:hyperlink>
    </w:p>
    <w:p w14:paraId="616D3CC1" w14:textId="77777777" w:rsidR="00A559A8" w:rsidRPr="00936696" w:rsidRDefault="00A559A8" w:rsidP="001750CE">
      <w:pPr>
        <w:spacing w:line="276" w:lineRule="auto"/>
        <w:ind w:left="284" w:hanging="284"/>
        <w:jc w:val="both"/>
        <w:rPr>
          <w:rFonts w:ascii="Times" w:hAnsi="Times"/>
          <w:color w:val="000000" w:themeColor="text1"/>
          <w:sz w:val="20"/>
          <w:szCs w:val="20"/>
          <w:lang w:eastAsia="en-GB"/>
        </w:rPr>
      </w:pPr>
      <w:r w:rsidRPr="00936696">
        <w:rPr>
          <w:rFonts w:ascii="Times" w:hAnsi="Times"/>
          <w:color w:val="000000" w:themeColor="text1"/>
          <w:sz w:val="20"/>
          <w:szCs w:val="20"/>
          <w:lang w:eastAsia="en-GB"/>
        </w:rPr>
        <w:t xml:space="preserve">Amabile, T., &amp; Gryskiewicz, S. S. (1987). </w:t>
      </w:r>
      <w:r w:rsidRPr="00936696">
        <w:rPr>
          <w:rFonts w:ascii="Times" w:hAnsi="Times"/>
          <w:i/>
          <w:color w:val="000000" w:themeColor="text1"/>
          <w:sz w:val="20"/>
          <w:szCs w:val="20"/>
          <w:lang w:eastAsia="en-GB"/>
        </w:rPr>
        <w:t>Creativity in the R&amp;D laboratory</w:t>
      </w:r>
      <w:r w:rsidRPr="00936696">
        <w:rPr>
          <w:rFonts w:ascii="Times" w:hAnsi="Times"/>
          <w:color w:val="000000" w:themeColor="text1"/>
          <w:sz w:val="20"/>
          <w:szCs w:val="20"/>
          <w:lang w:eastAsia="en-GB"/>
        </w:rPr>
        <w:t xml:space="preserve"> –</w:t>
      </w:r>
      <w:r w:rsidRPr="00936696">
        <w:rPr>
          <w:rFonts w:ascii="Times" w:hAnsi="Times"/>
          <w:i/>
          <w:iCs/>
          <w:color w:val="000000" w:themeColor="text1"/>
          <w:sz w:val="20"/>
          <w:szCs w:val="20"/>
          <w:lang w:eastAsia="en-GB"/>
        </w:rPr>
        <w:t xml:space="preserve"> Report</w:t>
      </w:r>
      <w:r w:rsidRPr="00936696">
        <w:rPr>
          <w:rFonts w:ascii="Times" w:hAnsi="Times"/>
          <w:color w:val="000000" w:themeColor="text1"/>
          <w:sz w:val="20"/>
          <w:szCs w:val="20"/>
          <w:lang w:eastAsia="en-GB"/>
        </w:rPr>
        <w:t xml:space="preserve">, Center for Creative Leadership. </w:t>
      </w:r>
    </w:p>
    <w:p w14:paraId="36C09D58"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Anderson, N. R., &amp; West, M. A. (1998). Measuring climate for work group innovation: development and validation of the team climate inventory. </w:t>
      </w:r>
      <w:r w:rsidRPr="006F4AEE">
        <w:rPr>
          <w:rFonts w:ascii="Times" w:hAnsi="Times"/>
          <w:i/>
          <w:color w:val="000000"/>
          <w:sz w:val="20"/>
          <w:szCs w:val="20"/>
          <w:lang w:eastAsia="en-GB"/>
        </w:rPr>
        <w:t>Journal of Organizational Behavior</w:t>
      </w:r>
      <w:r w:rsidRPr="006F4AEE">
        <w:rPr>
          <w:rFonts w:ascii="Times" w:hAnsi="Times"/>
          <w:color w:val="000000"/>
          <w:sz w:val="20"/>
          <w:szCs w:val="20"/>
          <w:lang w:eastAsia="en-GB"/>
        </w:rPr>
        <w:t xml:space="preserve">, </w:t>
      </w:r>
      <w:r w:rsidRPr="006F4AEE">
        <w:rPr>
          <w:rFonts w:ascii="Times" w:hAnsi="Times"/>
          <w:i/>
          <w:color w:val="000000"/>
          <w:sz w:val="20"/>
          <w:szCs w:val="20"/>
          <w:lang w:eastAsia="en-GB"/>
        </w:rPr>
        <w:t>19</w:t>
      </w:r>
      <w:r w:rsidRPr="006F4AEE">
        <w:rPr>
          <w:rFonts w:ascii="Times" w:hAnsi="Times"/>
          <w:color w:val="000000"/>
          <w:sz w:val="20"/>
          <w:szCs w:val="20"/>
          <w:lang w:eastAsia="en-GB"/>
        </w:rPr>
        <w:t>(3), 235-258.</w:t>
      </w:r>
      <w:r>
        <w:rPr>
          <w:rFonts w:ascii="Times" w:hAnsi="Times"/>
          <w:color w:val="000000"/>
          <w:sz w:val="20"/>
          <w:szCs w:val="20"/>
          <w:lang w:eastAsia="en-GB"/>
        </w:rPr>
        <w:t xml:space="preserve"> </w:t>
      </w:r>
      <w:hyperlink r:id="rId15" w:history="1">
        <w:r w:rsidRPr="00DC6803">
          <w:rPr>
            <w:rStyle w:val="Hyperlink"/>
            <w:rFonts w:ascii="Times" w:eastAsiaTheme="majorEastAsia" w:hAnsi="Times"/>
            <w:sz w:val="20"/>
            <w:szCs w:val="20"/>
            <w:lang w:eastAsia="en-GB"/>
          </w:rPr>
          <w:t>https://doi.org/10.1002/(SICI)1099-1379(199805)19:3&lt;235::AID-JOB837&gt;3.0.CO;2-C</w:t>
        </w:r>
      </w:hyperlink>
    </w:p>
    <w:p w14:paraId="1660FBA8"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Bain, P. G., Mann, L., &amp; Pirola-Merlo, A. (2001). The innovation imperative: The relationships between team climate, innovation, and performance in research and development teams. </w:t>
      </w:r>
      <w:r w:rsidRPr="006F4AEE">
        <w:rPr>
          <w:rFonts w:ascii="Times" w:hAnsi="Times"/>
          <w:i/>
          <w:color w:val="000000"/>
          <w:sz w:val="20"/>
          <w:szCs w:val="20"/>
          <w:lang w:eastAsia="en-GB"/>
        </w:rPr>
        <w:t>Small Group Research, 32</w:t>
      </w:r>
      <w:r w:rsidRPr="006F4AEE">
        <w:rPr>
          <w:rFonts w:ascii="Times" w:hAnsi="Times"/>
          <w:color w:val="000000"/>
          <w:sz w:val="20"/>
          <w:szCs w:val="20"/>
          <w:lang w:eastAsia="en-GB"/>
        </w:rPr>
        <w:t>(1), 55-73.</w:t>
      </w:r>
      <w:r>
        <w:rPr>
          <w:rFonts w:ascii="Times" w:hAnsi="Times"/>
          <w:color w:val="000000"/>
          <w:sz w:val="20"/>
          <w:szCs w:val="20"/>
          <w:lang w:eastAsia="en-GB"/>
        </w:rPr>
        <w:t xml:space="preserve"> </w:t>
      </w:r>
      <w:hyperlink r:id="rId16" w:history="1">
        <w:r w:rsidRPr="00DC6803">
          <w:rPr>
            <w:rStyle w:val="Hyperlink"/>
            <w:rFonts w:ascii="Times" w:eastAsiaTheme="majorEastAsia" w:hAnsi="Times"/>
            <w:sz w:val="20"/>
            <w:szCs w:val="20"/>
            <w:lang w:eastAsia="en-GB"/>
          </w:rPr>
          <w:t>https://doi.org/10.1177/104649640103200103</w:t>
        </w:r>
      </w:hyperlink>
    </w:p>
    <w:p w14:paraId="21A328D6"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Baker, D.P., Day, R., &amp; Salas, E. (2006). Teamwork as an essential component of high-reliability organizations. </w:t>
      </w:r>
      <w:r w:rsidRPr="006F4AEE">
        <w:rPr>
          <w:rFonts w:ascii="Times" w:hAnsi="Times"/>
          <w:i/>
          <w:color w:val="000000"/>
          <w:sz w:val="20"/>
          <w:szCs w:val="20"/>
          <w:lang w:eastAsia="en-GB"/>
        </w:rPr>
        <w:t>Health Services Research, 41</w:t>
      </w:r>
      <w:r w:rsidRPr="006F4AEE">
        <w:rPr>
          <w:rFonts w:ascii="Times" w:hAnsi="Times"/>
          <w:color w:val="000000"/>
          <w:sz w:val="20"/>
          <w:szCs w:val="20"/>
          <w:lang w:eastAsia="en-GB"/>
        </w:rPr>
        <w:t>(4 Pt 2), 1576–98.</w:t>
      </w:r>
      <w:r>
        <w:rPr>
          <w:rFonts w:ascii="Times" w:hAnsi="Times"/>
          <w:color w:val="000000"/>
          <w:sz w:val="20"/>
          <w:szCs w:val="20"/>
          <w:lang w:eastAsia="en-GB"/>
        </w:rPr>
        <w:t xml:space="preserve"> </w:t>
      </w:r>
      <w:hyperlink r:id="rId17" w:history="1">
        <w:r w:rsidRPr="00DC6803">
          <w:rPr>
            <w:rStyle w:val="Hyperlink"/>
            <w:rFonts w:ascii="Times" w:eastAsiaTheme="majorEastAsia" w:hAnsi="Times"/>
            <w:sz w:val="20"/>
            <w:szCs w:val="20"/>
            <w:lang w:eastAsia="en-GB"/>
          </w:rPr>
          <w:t>https://doi.org/10.1111/j.1475-6773.2006.00566.x</w:t>
        </w:r>
      </w:hyperlink>
    </w:p>
    <w:p w14:paraId="0B625431"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Ballard, D. (2005)</w:t>
      </w:r>
      <w:r w:rsidRPr="006F4AEE">
        <w:rPr>
          <w:rFonts w:ascii="Times" w:hAnsi="Times"/>
          <w:sz w:val="20"/>
          <w:szCs w:val="20"/>
          <w:lang w:eastAsia="en-GB"/>
        </w:rPr>
        <w:t xml:space="preserve">. </w:t>
      </w:r>
      <w:r w:rsidRPr="006F4AEE">
        <w:rPr>
          <w:rFonts w:ascii="Times" w:hAnsi="Times"/>
          <w:color w:val="000000"/>
          <w:sz w:val="20"/>
          <w:szCs w:val="20"/>
          <w:lang w:eastAsia="en-GB"/>
        </w:rPr>
        <w:t xml:space="preserve">Using </w:t>
      </w:r>
      <w:r w:rsidRPr="006F4AEE">
        <w:rPr>
          <w:rFonts w:ascii="Times" w:hAnsi="Times"/>
          <w:sz w:val="20"/>
          <w:szCs w:val="20"/>
          <w:lang w:eastAsia="en-GB"/>
        </w:rPr>
        <w:t>l</w:t>
      </w:r>
      <w:r w:rsidRPr="006F4AEE">
        <w:rPr>
          <w:rFonts w:ascii="Times" w:hAnsi="Times"/>
          <w:color w:val="000000"/>
          <w:sz w:val="20"/>
          <w:szCs w:val="20"/>
          <w:lang w:eastAsia="en-GB"/>
        </w:rPr>
        <w:t xml:space="preserve">earning </w:t>
      </w:r>
      <w:r w:rsidRPr="006F4AEE">
        <w:rPr>
          <w:rFonts w:ascii="Times" w:hAnsi="Times"/>
          <w:sz w:val="20"/>
          <w:szCs w:val="20"/>
          <w:lang w:eastAsia="en-GB"/>
        </w:rPr>
        <w:t>p</w:t>
      </w:r>
      <w:r w:rsidRPr="006F4AEE">
        <w:rPr>
          <w:rFonts w:ascii="Times" w:hAnsi="Times"/>
          <w:color w:val="000000"/>
          <w:sz w:val="20"/>
          <w:szCs w:val="20"/>
          <w:lang w:eastAsia="en-GB"/>
        </w:rPr>
        <w:t xml:space="preserve">rocesses to </w:t>
      </w:r>
      <w:r w:rsidRPr="006F4AEE">
        <w:rPr>
          <w:rFonts w:ascii="Times" w:hAnsi="Times"/>
          <w:sz w:val="20"/>
          <w:szCs w:val="20"/>
          <w:lang w:eastAsia="en-GB"/>
        </w:rPr>
        <w:t>p</w:t>
      </w:r>
      <w:r w:rsidRPr="006F4AEE">
        <w:rPr>
          <w:rFonts w:ascii="Times" w:hAnsi="Times"/>
          <w:color w:val="000000"/>
          <w:sz w:val="20"/>
          <w:szCs w:val="20"/>
          <w:lang w:eastAsia="en-GB"/>
        </w:rPr>
        <w:t xml:space="preserve">romote </w:t>
      </w:r>
      <w:r w:rsidRPr="006F4AEE">
        <w:rPr>
          <w:rFonts w:ascii="Times" w:hAnsi="Times"/>
          <w:sz w:val="20"/>
          <w:szCs w:val="20"/>
          <w:lang w:eastAsia="en-GB"/>
        </w:rPr>
        <w:t>c</w:t>
      </w:r>
      <w:r w:rsidRPr="006F4AEE">
        <w:rPr>
          <w:rFonts w:ascii="Times" w:hAnsi="Times"/>
          <w:color w:val="000000"/>
          <w:sz w:val="20"/>
          <w:szCs w:val="20"/>
          <w:lang w:eastAsia="en-GB"/>
        </w:rPr>
        <w:t xml:space="preserve">hange </w:t>
      </w:r>
      <w:r w:rsidRPr="006F4AEE">
        <w:rPr>
          <w:rFonts w:ascii="Times" w:hAnsi="Times"/>
          <w:sz w:val="20"/>
          <w:szCs w:val="20"/>
          <w:lang w:eastAsia="en-GB"/>
        </w:rPr>
        <w:t>f</w:t>
      </w:r>
      <w:r w:rsidRPr="006F4AEE">
        <w:rPr>
          <w:rFonts w:ascii="Times" w:hAnsi="Times"/>
          <w:color w:val="000000"/>
          <w:sz w:val="20"/>
          <w:szCs w:val="20"/>
          <w:lang w:eastAsia="en-GB"/>
        </w:rPr>
        <w:t xml:space="preserve">or </w:t>
      </w:r>
      <w:r w:rsidRPr="006F4AEE">
        <w:rPr>
          <w:rFonts w:ascii="Times" w:hAnsi="Times"/>
          <w:sz w:val="20"/>
          <w:szCs w:val="20"/>
          <w:lang w:eastAsia="en-GB"/>
        </w:rPr>
        <w:t>s</w:t>
      </w:r>
      <w:r w:rsidRPr="006F4AEE">
        <w:rPr>
          <w:rFonts w:ascii="Times" w:hAnsi="Times"/>
          <w:color w:val="000000"/>
          <w:sz w:val="20"/>
          <w:szCs w:val="20"/>
          <w:lang w:eastAsia="en-GB"/>
        </w:rPr>
        <w:t xml:space="preserve">ustainable </w:t>
      </w:r>
      <w:r w:rsidRPr="006F4AEE">
        <w:rPr>
          <w:rFonts w:ascii="Times" w:hAnsi="Times"/>
          <w:sz w:val="20"/>
          <w:szCs w:val="20"/>
          <w:lang w:eastAsia="en-GB"/>
        </w:rPr>
        <w:t>d</w:t>
      </w:r>
      <w:r w:rsidRPr="006F4AEE">
        <w:rPr>
          <w:rFonts w:ascii="Times" w:hAnsi="Times"/>
          <w:color w:val="000000"/>
          <w:sz w:val="20"/>
          <w:szCs w:val="20"/>
          <w:lang w:eastAsia="en-GB"/>
        </w:rPr>
        <w:t>evelopment</w:t>
      </w:r>
      <w:r w:rsidRPr="006F4AEE">
        <w:rPr>
          <w:rFonts w:ascii="Times" w:hAnsi="Times"/>
          <w:sz w:val="20"/>
          <w:szCs w:val="20"/>
          <w:lang w:eastAsia="en-GB"/>
        </w:rPr>
        <w:t xml:space="preserve">. </w:t>
      </w:r>
      <w:r w:rsidRPr="006F4AEE">
        <w:rPr>
          <w:rFonts w:ascii="Times" w:hAnsi="Times"/>
          <w:i/>
          <w:color w:val="000000"/>
          <w:sz w:val="20"/>
          <w:szCs w:val="20"/>
          <w:lang w:eastAsia="en-GB"/>
        </w:rPr>
        <w:t xml:space="preserve">Action Research </w:t>
      </w:r>
      <w:r w:rsidRPr="006F4AEE">
        <w:rPr>
          <w:rFonts w:ascii="Times" w:hAnsi="Times"/>
          <w:color w:val="000000"/>
          <w:sz w:val="20"/>
          <w:szCs w:val="20"/>
          <w:lang w:eastAsia="en-GB"/>
        </w:rPr>
        <w:t>3(2): 135-156.</w:t>
      </w:r>
      <w:r>
        <w:rPr>
          <w:rFonts w:ascii="Times" w:hAnsi="Times"/>
          <w:color w:val="000000"/>
          <w:sz w:val="20"/>
          <w:szCs w:val="20"/>
          <w:lang w:eastAsia="en-GB"/>
        </w:rPr>
        <w:t xml:space="preserve"> </w:t>
      </w:r>
      <w:hyperlink r:id="rId18" w:history="1">
        <w:r w:rsidRPr="006F4AEE">
          <w:rPr>
            <w:rStyle w:val="Hyperlink"/>
            <w:rFonts w:ascii="Times" w:eastAsiaTheme="majorEastAsia" w:hAnsi="Times"/>
            <w:sz w:val="20"/>
            <w:szCs w:val="20"/>
            <w:lang w:eastAsia="en-GB"/>
          </w:rPr>
          <w:t>https://doi.org/10.1177/1476750305052138</w:t>
        </w:r>
      </w:hyperlink>
    </w:p>
    <w:p w14:paraId="564482FD" w14:textId="77777777" w:rsidR="00A559A8" w:rsidRDefault="00A559A8" w:rsidP="001750CE">
      <w:pPr>
        <w:spacing w:line="276" w:lineRule="auto"/>
        <w:ind w:left="284" w:hanging="284"/>
        <w:jc w:val="both"/>
        <w:rPr>
          <w:rFonts w:ascii="Times" w:hAnsi="Times"/>
          <w:sz w:val="20"/>
          <w:szCs w:val="20"/>
          <w:lang w:eastAsia="en-GB"/>
        </w:rPr>
      </w:pPr>
      <w:r w:rsidRPr="006F4AEE">
        <w:rPr>
          <w:rFonts w:ascii="Times" w:hAnsi="Times"/>
          <w:sz w:val="20"/>
          <w:szCs w:val="20"/>
          <w:lang w:eastAsia="en-GB"/>
        </w:rPr>
        <w:t>Baregheh, A., Rowley, J., &amp; Sambrook, S. (2009). Towards a multidisciplinary definition of innovation.</w:t>
      </w:r>
      <w:r w:rsidRPr="006F4AEE">
        <w:rPr>
          <w:rFonts w:ascii="Times" w:hAnsi="Times"/>
          <w:i/>
          <w:sz w:val="20"/>
          <w:szCs w:val="20"/>
          <w:lang w:eastAsia="en-GB"/>
        </w:rPr>
        <w:t xml:space="preserve"> Management Decision, 47</w:t>
      </w:r>
      <w:r w:rsidRPr="006F4AEE">
        <w:rPr>
          <w:rFonts w:ascii="Times" w:hAnsi="Times"/>
          <w:sz w:val="20"/>
          <w:szCs w:val="20"/>
          <w:lang w:eastAsia="en-GB"/>
        </w:rPr>
        <w:t>(8), 1323-1339.</w:t>
      </w:r>
      <w:r>
        <w:rPr>
          <w:rFonts w:ascii="Times" w:hAnsi="Times"/>
          <w:sz w:val="20"/>
          <w:szCs w:val="20"/>
          <w:lang w:eastAsia="en-GB"/>
        </w:rPr>
        <w:t xml:space="preserve"> </w:t>
      </w:r>
      <w:hyperlink r:id="rId19" w:history="1">
        <w:r w:rsidRPr="00DC6803">
          <w:rPr>
            <w:rStyle w:val="Hyperlink"/>
            <w:rFonts w:ascii="Times" w:eastAsiaTheme="majorEastAsia" w:hAnsi="Times"/>
            <w:sz w:val="20"/>
            <w:szCs w:val="20"/>
            <w:lang w:eastAsia="en-GB"/>
          </w:rPr>
          <w:t>https://doi.org/10.1108/00251740910984578</w:t>
        </w:r>
      </w:hyperlink>
    </w:p>
    <w:p w14:paraId="1D61FDAD" w14:textId="77777777" w:rsidR="00A559A8" w:rsidRDefault="00A559A8" w:rsidP="001750CE">
      <w:pPr>
        <w:spacing w:line="276" w:lineRule="auto"/>
        <w:ind w:left="284" w:hanging="284"/>
        <w:jc w:val="both"/>
        <w:rPr>
          <w:rFonts w:ascii="Times" w:hAnsi="Times"/>
          <w:sz w:val="20"/>
          <w:szCs w:val="20"/>
          <w:lang w:eastAsia="en-GB"/>
        </w:rPr>
      </w:pPr>
      <w:r w:rsidRPr="006F4AEE">
        <w:rPr>
          <w:rFonts w:ascii="Times" w:hAnsi="Times"/>
          <w:sz w:val="20"/>
          <w:szCs w:val="20"/>
          <w:lang w:eastAsia="en-GB"/>
        </w:rPr>
        <w:t>Büschgens, T., Bausch, A. &amp; Balkin, D. B. (2013). Organizational culture and innovation: A meta</w:t>
      </w:r>
      <w:r w:rsidRPr="006F4AEE">
        <w:rPr>
          <w:rFonts w:ascii="Cambria Math" w:hAnsi="Cambria Math" w:cs="Cambria Math"/>
          <w:sz w:val="20"/>
          <w:szCs w:val="20"/>
          <w:lang w:eastAsia="en-GB"/>
        </w:rPr>
        <w:t>‐</w:t>
      </w:r>
      <w:r w:rsidRPr="006F4AEE">
        <w:rPr>
          <w:rFonts w:ascii="Times" w:hAnsi="Times"/>
          <w:sz w:val="20"/>
          <w:szCs w:val="20"/>
          <w:lang w:eastAsia="en-GB"/>
        </w:rPr>
        <w:t xml:space="preserve">analytic review. </w:t>
      </w:r>
      <w:r w:rsidRPr="006F4AEE">
        <w:rPr>
          <w:rFonts w:ascii="Times" w:hAnsi="Times"/>
          <w:i/>
          <w:sz w:val="20"/>
          <w:szCs w:val="20"/>
          <w:lang w:eastAsia="en-GB"/>
        </w:rPr>
        <w:t>Journal of Product Innovation Management, 30</w:t>
      </w:r>
      <w:r w:rsidRPr="006F4AEE">
        <w:rPr>
          <w:rFonts w:ascii="Times" w:hAnsi="Times"/>
          <w:sz w:val="20"/>
          <w:szCs w:val="20"/>
          <w:lang w:eastAsia="en-GB"/>
        </w:rPr>
        <w:t>(4), 763-781.</w:t>
      </w:r>
      <w:r>
        <w:rPr>
          <w:rFonts w:ascii="Times" w:hAnsi="Times"/>
          <w:sz w:val="20"/>
          <w:szCs w:val="20"/>
          <w:lang w:eastAsia="en-GB"/>
        </w:rPr>
        <w:t xml:space="preserve"> </w:t>
      </w:r>
      <w:hyperlink r:id="rId20" w:history="1">
        <w:r w:rsidRPr="00DC6803">
          <w:rPr>
            <w:rStyle w:val="Hyperlink"/>
            <w:rFonts w:ascii="Times" w:eastAsiaTheme="majorEastAsia" w:hAnsi="Times"/>
            <w:sz w:val="20"/>
            <w:szCs w:val="20"/>
            <w:lang w:eastAsia="en-GB"/>
          </w:rPr>
          <w:t>https://doi.org/10.1111/jpim.12021</w:t>
        </w:r>
      </w:hyperlink>
    </w:p>
    <w:p w14:paraId="534DA08D"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Byrne, C. L., Mumford, M. D., Barrett, J. D., &amp; Vessey, W. B. (2009). Examining the leaders of creative efforts: What do they do, and what do they think about?. </w:t>
      </w:r>
      <w:r w:rsidRPr="006F4AEE">
        <w:rPr>
          <w:rFonts w:ascii="Times" w:hAnsi="Times"/>
          <w:i/>
          <w:color w:val="000000"/>
          <w:sz w:val="20"/>
          <w:szCs w:val="20"/>
          <w:lang w:eastAsia="en-GB"/>
        </w:rPr>
        <w:t>Creativity and Innovation Management</w:t>
      </w:r>
      <w:r w:rsidRPr="006F4AEE">
        <w:rPr>
          <w:rFonts w:ascii="Times" w:hAnsi="Times"/>
          <w:color w:val="000000"/>
          <w:sz w:val="20"/>
          <w:szCs w:val="20"/>
          <w:lang w:eastAsia="en-GB"/>
        </w:rPr>
        <w:t>, 18(4), 256-268.</w:t>
      </w:r>
      <w:r>
        <w:rPr>
          <w:rFonts w:ascii="Times" w:hAnsi="Times"/>
          <w:color w:val="000000"/>
          <w:sz w:val="20"/>
          <w:szCs w:val="20"/>
          <w:lang w:eastAsia="en-GB"/>
        </w:rPr>
        <w:t xml:space="preserve"> </w:t>
      </w:r>
      <w:hyperlink r:id="rId21" w:history="1">
        <w:r w:rsidRPr="00DC6803">
          <w:rPr>
            <w:rStyle w:val="Hyperlink"/>
            <w:rFonts w:ascii="Times" w:eastAsiaTheme="majorEastAsia" w:hAnsi="Times"/>
            <w:sz w:val="20"/>
            <w:szCs w:val="20"/>
            <w:lang w:eastAsia="en-GB"/>
          </w:rPr>
          <w:t>https://doi.org/10.1111/j.1467-8691.2009.00532.x</w:t>
        </w:r>
      </w:hyperlink>
    </w:p>
    <w:p w14:paraId="64151EBB" w14:textId="77777777" w:rsidR="00A559A8" w:rsidRPr="00B35741" w:rsidRDefault="00A559A8" w:rsidP="001750CE">
      <w:pPr>
        <w:spacing w:line="276" w:lineRule="auto"/>
        <w:ind w:left="284" w:hanging="284"/>
        <w:jc w:val="both"/>
        <w:rPr>
          <w:rFonts w:ascii="Times" w:hAnsi="Times"/>
          <w:color w:val="FF0000"/>
          <w:sz w:val="20"/>
          <w:szCs w:val="20"/>
          <w:lang w:eastAsia="en-GB"/>
        </w:rPr>
      </w:pPr>
      <w:r w:rsidRPr="00936696">
        <w:rPr>
          <w:rFonts w:ascii="Times" w:hAnsi="Times"/>
          <w:color w:val="000000" w:themeColor="text1"/>
          <w:sz w:val="20"/>
          <w:szCs w:val="20"/>
          <w:lang w:eastAsia="en-GB"/>
        </w:rPr>
        <w:lastRenderedPageBreak/>
        <w:t xml:space="preserve">Carruthers, I. (2011) </w:t>
      </w:r>
      <w:r w:rsidRPr="00936696">
        <w:rPr>
          <w:rFonts w:ascii="Times" w:hAnsi="Times"/>
          <w:i/>
          <w:color w:val="000000" w:themeColor="text1"/>
          <w:sz w:val="20"/>
          <w:szCs w:val="20"/>
          <w:lang w:eastAsia="en-GB"/>
        </w:rPr>
        <w:t xml:space="preserve">Innovation Health and Wealth, Accelerating Adoption and Diffusion in the NHS. </w:t>
      </w:r>
      <w:r w:rsidRPr="00936696">
        <w:rPr>
          <w:rFonts w:ascii="Times" w:hAnsi="Times"/>
          <w:color w:val="000000" w:themeColor="text1"/>
          <w:sz w:val="20"/>
          <w:szCs w:val="20"/>
          <w:lang w:eastAsia="en-GB"/>
        </w:rPr>
        <w:t>Department of Health, NHS Improvement &amp; Efficiency Directorate, Innovation and Service Improvement.</w:t>
      </w:r>
      <w:r w:rsidRPr="00936696">
        <w:rPr>
          <w:color w:val="000000" w:themeColor="text1"/>
        </w:rPr>
        <w:t xml:space="preserve"> </w:t>
      </w:r>
      <w:hyperlink r:id="rId22" w:history="1">
        <w:r w:rsidRPr="00DC6803">
          <w:rPr>
            <w:rStyle w:val="Hyperlink"/>
            <w:rFonts w:ascii="Times" w:eastAsiaTheme="majorEastAsia" w:hAnsi="Times"/>
            <w:sz w:val="20"/>
            <w:szCs w:val="20"/>
            <w:lang w:eastAsia="en-GB"/>
          </w:rPr>
          <w:t>https://webarchive.nationalarchives.gov.uk/20130107013731/http://www.dh.gov.uk/en/Publicationsandstatistics/Publications/PublicationsPolicyAndGuidance/DH_131299</w:t>
        </w:r>
      </w:hyperlink>
      <w:r>
        <w:rPr>
          <w:rFonts w:ascii="Times" w:hAnsi="Times"/>
          <w:color w:val="FF0000"/>
          <w:sz w:val="20"/>
          <w:szCs w:val="20"/>
          <w:lang w:eastAsia="en-GB"/>
        </w:rPr>
        <w:t xml:space="preserve"> </w:t>
      </w:r>
    </w:p>
    <w:p w14:paraId="1948E026"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Carson, K. D., Carson, P. P., Yallapragada, R., &amp; Roe, C. W. (2001). Teamwork or interdepartmental cooperation: which is more important in the health care setting?. </w:t>
      </w:r>
      <w:r w:rsidRPr="006F4AEE">
        <w:rPr>
          <w:rFonts w:ascii="Times" w:hAnsi="Times"/>
          <w:i/>
          <w:color w:val="000000"/>
          <w:sz w:val="20"/>
          <w:szCs w:val="20"/>
          <w:lang w:eastAsia="en-GB"/>
        </w:rPr>
        <w:t>The Health Care Manager, 19</w:t>
      </w:r>
      <w:r w:rsidRPr="006F4AEE">
        <w:rPr>
          <w:rFonts w:ascii="Times" w:hAnsi="Times"/>
          <w:color w:val="000000"/>
          <w:sz w:val="20"/>
          <w:szCs w:val="20"/>
          <w:lang w:eastAsia="en-GB"/>
        </w:rPr>
        <w:t>(4), 39-46.</w:t>
      </w:r>
      <w:r>
        <w:rPr>
          <w:rFonts w:ascii="Times" w:hAnsi="Times"/>
          <w:color w:val="000000"/>
          <w:sz w:val="20"/>
          <w:szCs w:val="20"/>
          <w:lang w:eastAsia="en-GB"/>
        </w:rPr>
        <w:t xml:space="preserve"> </w:t>
      </w:r>
      <w:hyperlink r:id="rId23" w:history="1">
        <w:r w:rsidRPr="00DC6803">
          <w:rPr>
            <w:rStyle w:val="Hyperlink"/>
            <w:rFonts w:ascii="Times" w:eastAsiaTheme="majorEastAsia" w:hAnsi="Times"/>
            <w:sz w:val="20"/>
            <w:szCs w:val="20"/>
            <w:lang w:eastAsia="en-GB"/>
          </w:rPr>
          <w:t>https://doi.org/10.1097/00126450-200119040-00007</w:t>
        </w:r>
      </w:hyperlink>
    </w:p>
    <w:p w14:paraId="1BCBE115" w14:textId="77777777" w:rsidR="00A559A8" w:rsidRPr="006F4AEE"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Côté-Boileau, É., Denis, J. L., Callery, B., &amp; Sabean, M. (2019). The unpredictable journeys of spreading, sustaining and scaling healthcare innovations: a scoping review. </w:t>
      </w:r>
      <w:r w:rsidRPr="006F4AEE">
        <w:rPr>
          <w:rFonts w:ascii="Times" w:hAnsi="Times"/>
          <w:i/>
          <w:color w:val="000000"/>
          <w:sz w:val="20"/>
          <w:szCs w:val="20"/>
          <w:lang w:eastAsia="en-GB"/>
        </w:rPr>
        <w:t>Health Research Policy and Systems, 17</w:t>
      </w:r>
      <w:r w:rsidRPr="006F4AEE">
        <w:rPr>
          <w:rFonts w:ascii="Times" w:hAnsi="Times"/>
          <w:color w:val="000000"/>
          <w:sz w:val="20"/>
          <w:szCs w:val="20"/>
          <w:lang w:eastAsia="en-GB"/>
        </w:rPr>
        <w:t>(1), 84-110.</w:t>
      </w:r>
    </w:p>
    <w:p w14:paraId="77869CD8"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Denison, D. R. (1996). What is the difference between organizational culture and organizational climate? A native's point of view on a decade of paradigm wars. </w:t>
      </w:r>
      <w:r w:rsidRPr="006F4AEE">
        <w:rPr>
          <w:rFonts w:ascii="Times" w:hAnsi="Times"/>
          <w:i/>
          <w:color w:val="000000"/>
          <w:sz w:val="20"/>
          <w:szCs w:val="20"/>
          <w:lang w:eastAsia="en-GB"/>
        </w:rPr>
        <w:t>Academy of Management Review, 21</w:t>
      </w:r>
      <w:r w:rsidRPr="006F4AEE">
        <w:rPr>
          <w:rFonts w:ascii="Times" w:hAnsi="Times"/>
          <w:color w:val="000000"/>
          <w:sz w:val="20"/>
          <w:szCs w:val="20"/>
          <w:lang w:eastAsia="en-GB"/>
        </w:rPr>
        <w:t>(3), 619-654.</w:t>
      </w:r>
      <w:r>
        <w:rPr>
          <w:rFonts w:ascii="Times" w:hAnsi="Times"/>
          <w:color w:val="000000"/>
          <w:sz w:val="20"/>
          <w:szCs w:val="20"/>
          <w:lang w:eastAsia="en-GB"/>
        </w:rPr>
        <w:t xml:space="preserve"> </w:t>
      </w:r>
      <w:hyperlink r:id="rId24" w:history="1">
        <w:r w:rsidRPr="00DC6803">
          <w:rPr>
            <w:rStyle w:val="Hyperlink"/>
            <w:rFonts w:ascii="Times" w:eastAsiaTheme="majorEastAsia" w:hAnsi="Times"/>
            <w:sz w:val="20"/>
            <w:szCs w:val="20"/>
            <w:lang w:eastAsia="en-GB"/>
          </w:rPr>
          <w:t>https://doi.org/10.2307/258997</w:t>
        </w:r>
      </w:hyperlink>
    </w:p>
    <w:p w14:paraId="22129DE0" w14:textId="77777777" w:rsidR="000A05B2" w:rsidRDefault="00A559A8" w:rsidP="000A05B2">
      <w:pPr>
        <w:spacing w:line="276" w:lineRule="auto"/>
        <w:ind w:left="284" w:hanging="284"/>
        <w:jc w:val="both"/>
        <w:rPr>
          <w:rFonts w:ascii="Times" w:hAnsi="Times"/>
          <w:color w:val="FF0000"/>
          <w:sz w:val="20"/>
          <w:szCs w:val="20"/>
          <w:lang w:eastAsia="en-GB"/>
        </w:rPr>
      </w:pPr>
      <w:r w:rsidRPr="00936696">
        <w:rPr>
          <w:rFonts w:ascii="Times" w:hAnsi="Times"/>
          <w:color w:val="000000" w:themeColor="text1"/>
          <w:sz w:val="20"/>
          <w:szCs w:val="20"/>
          <w:lang w:eastAsia="en-GB"/>
        </w:rPr>
        <w:t>Department of Health</w:t>
      </w:r>
      <w:r>
        <w:rPr>
          <w:rFonts w:ascii="Times" w:hAnsi="Times"/>
          <w:color w:val="000000" w:themeColor="text1"/>
          <w:sz w:val="20"/>
          <w:szCs w:val="20"/>
          <w:lang w:eastAsia="en-GB"/>
        </w:rPr>
        <w:t xml:space="preserve"> and Social Care.</w:t>
      </w:r>
      <w:r w:rsidRPr="00936696">
        <w:rPr>
          <w:rFonts w:ascii="Times" w:hAnsi="Times"/>
          <w:color w:val="000000" w:themeColor="text1"/>
          <w:sz w:val="20"/>
          <w:szCs w:val="20"/>
          <w:lang w:eastAsia="en-GB"/>
        </w:rPr>
        <w:t xml:space="preserve"> (201</w:t>
      </w:r>
      <w:r>
        <w:rPr>
          <w:rFonts w:ascii="Times" w:hAnsi="Times"/>
          <w:color w:val="000000" w:themeColor="text1"/>
          <w:sz w:val="20"/>
          <w:szCs w:val="20"/>
          <w:lang w:eastAsia="en-GB"/>
        </w:rPr>
        <w:t>2</w:t>
      </w:r>
      <w:r w:rsidRPr="00936696">
        <w:rPr>
          <w:rFonts w:ascii="Times" w:hAnsi="Times"/>
          <w:color w:val="000000" w:themeColor="text1"/>
          <w:sz w:val="20"/>
          <w:szCs w:val="20"/>
          <w:lang w:eastAsia="en-GB"/>
        </w:rPr>
        <w:t xml:space="preserve">). </w:t>
      </w:r>
      <w:r w:rsidRPr="00936696">
        <w:rPr>
          <w:rFonts w:ascii="Times" w:hAnsi="Times"/>
          <w:i/>
          <w:iCs/>
          <w:color w:val="000000" w:themeColor="text1"/>
          <w:sz w:val="20"/>
          <w:szCs w:val="20"/>
          <w:lang w:eastAsia="en-GB"/>
        </w:rPr>
        <w:t>The NHS Constitution.</w:t>
      </w:r>
      <w:r w:rsidRPr="00936696">
        <w:rPr>
          <w:rFonts w:ascii="Times" w:hAnsi="Times"/>
          <w:color w:val="000000" w:themeColor="text1"/>
          <w:sz w:val="20"/>
          <w:szCs w:val="20"/>
          <w:lang w:eastAsia="en-GB"/>
        </w:rPr>
        <w:t xml:space="preserve"> </w:t>
      </w:r>
      <w:hyperlink r:id="rId25" w:history="1">
        <w:r w:rsidRPr="00DC6803">
          <w:rPr>
            <w:rStyle w:val="Hyperlink"/>
            <w:rFonts w:ascii="Times" w:eastAsiaTheme="majorEastAsia" w:hAnsi="Times"/>
            <w:sz w:val="20"/>
            <w:szCs w:val="20"/>
            <w:lang w:eastAsia="en-GB"/>
          </w:rPr>
          <w:t>www.nhs.uk/choiceintheNHS/Rightsandpledges/NHSConstitution/Pages/Overview.aspx</w:t>
        </w:r>
      </w:hyperlink>
    </w:p>
    <w:p w14:paraId="76287460" w14:textId="27F2A0E1" w:rsidR="00A559A8" w:rsidRPr="000A05B2" w:rsidRDefault="00A559A8" w:rsidP="000A05B2">
      <w:pPr>
        <w:spacing w:line="276" w:lineRule="auto"/>
        <w:ind w:left="284" w:hanging="284"/>
        <w:jc w:val="both"/>
        <w:rPr>
          <w:rFonts w:ascii="Times" w:hAnsi="Times"/>
          <w:color w:val="FF0000"/>
          <w:sz w:val="20"/>
          <w:szCs w:val="20"/>
          <w:lang w:eastAsia="en-GB"/>
        </w:rPr>
      </w:pPr>
      <w:r w:rsidRPr="006F4AEE">
        <w:rPr>
          <w:rFonts w:ascii="Times" w:hAnsi="Times"/>
          <w:color w:val="000000"/>
          <w:sz w:val="20"/>
          <w:szCs w:val="20"/>
          <w:lang w:eastAsia="en-GB"/>
        </w:rPr>
        <w:t xml:space="preserve">Edmondson, A.C. (1999). Psychological safety and learning behavior in work teams. </w:t>
      </w:r>
      <w:r w:rsidRPr="006F4AEE">
        <w:rPr>
          <w:rFonts w:ascii="Times" w:hAnsi="Times"/>
          <w:i/>
          <w:color w:val="000000"/>
          <w:sz w:val="20"/>
          <w:szCs w:val="20"/>
          <w:lang w:eastAsia="en-GB"/>
        </w:rPr>
        <w:t>Administrative Science Quarterly, 44</w:t>
      </w:r>
      <w:r w:rsidRPr="006F4AEE">
        <w:rPr>
          <w:rFonts w:ascii="Times" w:hAnsi="Times"/>
          <w:color w:val="000000"/>
          <w:sz w:val="20"/>
          <w:szCs w:val="20"/>
          <w:lang w:eastAsia="en-GB"/>
        </w:rPr>
        <w:t>(2), 350.</w:t>
      </w:r>
      <w:r>
        <w:rPr>
          <w:rFonts w:ascii="Times" w:hAnsi="Times"/>
          <w:color w:val="000000"/>
          <w:sz w:val="20"/>
          <w:szCs w:val="20"/>
          <w:lang w:eastAsia="en-GB"/>
        </w:rPr>
        <w:t xml:space="preserve"> </w:t>
      </w:r>
      <w:hyperlink r:id="rId26" w:history="1">
        <w:r w:rsidRPr="00DC6803">
          <w:rPr>
            <w:rStyle w:val="Hyperlink"/>
            <w:rFonts w:ascii="Times" w:eastAsiaTheme="majorEastAsia" w:hAnsi="Times"/>
            <w:sz w:val="20"/>
            <w:szCs w:val="20"/>
            <w:lang w:eastAsia="en-GB"/>
          </w:rPr>
          <w:t>https://doi.org/10.2307/2666999</w:t>
        </w:r>
      </w:hyperlink>
    </w:p>
    <w:p w14:paraId="090585F5" w14:textId="77777777" w:rsidR="00A559A8" w:rsidRPr="00936696" w:rsidRDefault="00A559A8" w:rsidP="001750CE">
      <w:pPr>
        <w:spacing w:line="276" w:lineRule="auto"/>
        <w:ind w:left="284" w:hanging="284"/>
        <w:jc w:val="both"/>
        <w:rPr>
          <w:rFonts w:ascii="Times" w:hAnsi="Times"/>
          <w:color w:val="000000" w:themeColor="text1"/>
          <w:sz w:val="20"/>
          <w:szCs w:val="20"/>
          <w:lang w:eastAsia="en-GB"/>
        </w:rPr>
      </w:pPr>
      <w:r w:rsidRPr="00936696">
        <w:rPr>
          <w:rFonts w:ascii="Times" w:hAnsi="Times"/>
          <w:color w:val="000000" w:themeColor="text1"/>
          <w:sz w:val="20"/>
          <w:szCs w:val="20"/>
          <w:lang w:eastAsia="en-GB"/>
        </w:rPr>
        <w:t>Ehrhart, M. G., Schneider, B., &amp; Macey, W. H. (2013). </w:t>
      </w:r>
      <w:r w:rsidRPr="00936696">
        <w:rPr>
          <w:rFonts w:ascii="Times" w:hAnsi="Times"/>
          <w:i/>
          <w:color w:val="000000" w:themeColor="text1"/>
          <w:sz w:val="20"/>
          <w:szCs w:val="20"/>
          <w:lang w:eastAsia="en-GB"/>
        </w:rPr>
        <w:t>Organizational climate and culture: An introduction to theory, research, and practice</w:t>
      </w:r>
      <w:r w:rsidRPr="00936696">
        <w:rPr>
          <w:rFonts w:ascii="Times" w:hAnsi="Times"/>
          <w:color w:val="000000" w:themeColor="text1"/>
          <w:sz w:val="20"/>
          <w:szCs w:val="20"/>
          <w:lang w:eastAsia="en-GB"/>
        </w:rPr>
        <w:t>. Routledge.</w:t>
      </w:r>
    </w:p>
    <w:p w14:paraId="33F0BDE1" w14:textId="77777777" w:rsidR="00A559A8" w:rsidRPr="00936696" w:rsidRDefault="00A559A8" w:rsidP="001750CE">
      <w:pPr>
        <w:spacing w:line="276" w:lineRule="auto"/>
        <w:ind w:left="284" w:hanging="284"/>
        <w:jc w:val="both"/>
        <w:rPr>
          <w:rFonts w:ascii="Times" w:hAnsi="Times"/>
          <w:color w:val="000000" w:themeColor="text1"/>
          <w:sz w:val="20"/>
          <w:szCs w:val="20"/>
          <w:lang w:eastAsia="en-GB"/>
        </w:rPr>
      </w:pPr>
      <w:r w:rsidRPr="00936696">
        <w:rPr>
          <w:rFonts w:ascii="Times" w:hAnsi="Times"/>
          <w:color w:val="000000" w:themeColor="text1"/>
          <w:sz w:val="20"/>
          <w:szCs w:val="20"/>
          <w:lang w:eastAsia="en-GB"/>
        </w:rPr>
        <w:t xml:space="preserve">Ekvall, G. (1987). The Climate Metaphor in Organization Theory. In B. Bass &amp; P. Drenth (Eds.), </w:t>
      </w:r>
      <w:r w:rsidRPr="00936696">
        <w:rPr>
          <w:rFonts w:ascii="Times" w:hAnsi="Times"/>
          <w:i/>
          <w:iCs/>
          <w:color w:val="000000" w:themeColor="text1"/>
          <w:sz w:val="20"/>
          <w:szCs w:val="20"/>
          <w:lang w:eastAsia="en-GB"/>
        </w:rPr>
        <w:t>Advances in organizational psychology</w:t>
      </w:r>
      <w:r w:rsidRPr="00936696">
        <w:rPr>
          <w:rFonts w:ascii="Times" w:hAnsi="Times"/>
          <w:color w:val="000000" w:themeColor="text1"/>
          <w:sz w:val="20"/>
          <w:szCs w:val="20"/>
          <w:lang w:eastAsia="en-GB"/>
        </w:rPr>
        <w:t xml:space="preserve"> (pp. 177-19). Sage.</w:t>
      </w:r>
    </w:p>
    <w:p w14:paraId="35B12B38"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Ekvall, G. (1996). Organizational climate for creativity and innovation. </w:t>
      </w:r>
      <w:r w:rsidRPr="006F4AEE">
        <w:rPr>
          <w:rFonts w:ascii="Times" w:hAnsi="Times"/>
          <w:i/>
          <w:color w:val="000000"/>
          <w:sz w:val="20"/>
          <w:szCs w:val="20"/>
          <w:lang w:eastAsia="en-GB"/>
        </w:rPr>
        <w:t xml:space="preserve">Journal of Work and Organizational Psychology, 5 </w:t>
      </w:r>
      <w:r w:rsidRPr="006F4AEE">
        <w:rPr>
          <w:rFonts w:ascii="Times" w:hAnsi="Times"/>
          <w:color w:val="000000"/>
          <w:sz w:val="20"/>
          <w:szCs w:val="20"/>
          <w:lang w:eastAsia="en-GB"/>
        </w:rPr>
        <w:t xml:space="preserve">(1), 105-123. </w:t>
      </w:r>
      <w:hyperlink r:id="rId27" w:history="1">
        <w:r w:rsidRPr="00DC6803">
          <w:rPr>
            <w:rStyle w:val="Hyperlink"/>
            <w:rFonts w:ascii="Times" w:eastAsiaTheme="majorEastAsia" w:hAnsi="Times"/>
            <w:sz w:val="20"/>
            <w:szCs w:val="20"/>
            <w:lang w:eastAsia="en-GB"/>
          </w:rPr>
          <w:t>https://doi.org/10.1080/13594329608414845</w:t>
        </w:r>
      </w:hyperlink>
    </w:p>
    <w:p w14:paraId="68D3CBF2" w14:textId="77777777" w:rsidR="00A559A8" w:rsidRPr="006F4AEE"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Goleman, D., &amp; Boyatzis, R. (2008). Social intelligence and the biology of leadership. </w:t>
      </w:r>
      <w:r w:rsidRPr="006F4AEE">
        <w:rPr>
          <w:rFonts w:ascii="Times" w:hAnsi="Times"/>
          <w:i/>
          <w:color w:val="000000"/>
          <w:sz w:val="20"/>
          <w:szCs w:val="20"/>
          <w:lang w:eastAsia="en-GB"/>
        </w:rPr>
        <w:t>Harvard Business Review, 86</w:t>
      </w:r>
      <w:r w:rsidRPr="006F4AEE">
        <w:rPr>
          <w:rFonts w:ascii="Times" w:hAnsi="Times"/>
          <w:color w:val="000000"/>
          <w:sz w:val="20"/>
          <w:szCs w:val="20"/>
          <w:lang w:eastAsia="en-GB"/>
        </w:rPr>
        <w:t>(9), 74-81.</w:t>
      </w:r>
    </w:p>
    <w:p w14:paraId="2044037E" w14:textId="77777777" w:rsidR="00A559A8" w:rsidRDefault="00A559A8" w:rsidP="001750CE">
      <w:pPr>
        <w:spacing w:line="276" w:lineRule="auto"/>
        <w:ind w:left="284" w:hanging="284"/>
        <w:jc w:val="both"/>
        <w:rPr>
          <w:rFonts w:ascii="Times" w:hAnsi="Times"/>
          <w:color w:val="FF0000"/>
          <w:sz w:val="20"/>
          <w:szCs w:val="20"/>
          <w:lang w:val="tr-TR" w:eastAsia="en-GB"/>
        </w:rPr>
      </w:pPr>
      <w:r w:rsidRPr="00936696">
        <w:rPr>
          <w:rFonts w:ascii="Times" w:hAnsi="Times"/>
          <w:color w:val="000000" w:themeColor="text1"/>
          <w:sz w:val="20"/>
          <w:szCs w:val="20"/>
          <w:lang w:eastAsia="en-GB"/>
        </w:rPr>
        <w:t xml:space="preserve">Ham, C. (2014). </w:t>
      </w:r>
      <w:r w:rsidRPr="00936696">
        <w:rPr>
          <w:rFonts w:ascii="Times" w:hAnsi="Times"/>
          <w:i/>
          <w:color w:val="000000" w:themeColor="text1"/>
          <w:sz w:val="20"/>
          <w:szCs w:val="20"/>
          <w:lang w:eastAsia="en-GB"/>
        </w:rPr>
        <w:t xml:space="preserve">Reforming the NHS from within: Beyond hierarchy, inspection and markets. </w:t>
      </w:r>
      <w:r w:rsidRPr="00936696">
        <w:rPr>
          <w:rFonts w:ascii="Times" w:hAnsi="Times"/>
          <w:color w:val="000000" w:themeColor="text1"/>
          <w:sz w:val="20"/>
          <w:szCs w:val="20"/>
          <w:lang w:eastAsia="en-GB"/>
        </w:rPr>
        <w:t xml:space="preserve">King’s Fund. </w:t>
      </w:r>
      <w:hyperlink r:id="rId28" w:history="1">
        <w:r w:rsidRPr="00DC6803">
          <w:rPr>
            <w:rStyle w:val="Hyperlink"/>
            <w:rFonts w:ascii="Times" w:eastAsiaTheme="majorEastAsia" w:hAnsi="Times"/>
            <w:sz w:val="20"/>
            <w:szCs w:val="20"/>
          </w:rPr>
          <w:t>https://www.kingsfund.org.uk/publications/reforming-nhs-within</w:t>
        </w:r>
      </w:hyperlink>
      <w:r>
        <w:rPr>
          <w:rFonts w:ascii="Times" w:hAnsi="Times"/>
          <w:color w:val="FF0000"/>
          <w:sz w:val="20"/>
          <w:szCs w:val="20"/>
          <w:lang w:val="tr-TR"/>
        </w:rPr>
        <w:t xml:space="preserve"> </w:t>
      </w:r>
    </w:p>
    <w:p w14:paraId="6C46C6EC" w14:textId="77777777" w:rsidR="00A559A8" w:rsidRPr="00936696" w:rsidRDefault="00A559A8" w:rsidP="001750CE">
      <w:pPr>
        <w:spacing w:line="276" w:lineRule="auto"/>
        <w:ind w:left="284" w:hanging="284"/>
        <w:jc w:val="both"/>
        <w:rPr>
          <w:rFonts w:ascii="Times" w:hAnsi="Times"/>
          <w:color w:val="FF0000"/>
          <w:sz w:val="20"/>
          <w:szCs w:val="20"/>
          <w:lang w:val="tr-TR" w:eastAsia="en-GB"/>
        </w:rPr>
      </w:pPr>
      <w:r w:rsidRPr="006F4AEE">
        <w:rPr>
          <w:rFonts w:ascii="Times" w:hAnsi="Times"/>
          <w:color w:val="000000"/>
          <w:sz w:val="20"/>
          <w:szCs w:val="20"/>
          <w:lang w:eastAsia="en-GB"/>
        </w:rPr>
        <w:t xml:space="preserve">Hughes, A. M., Gregory, M. E., Joseph, D. L., Sonesh, S. C., Marlow, S. L., Lacerenza, C. N., Benishek, L. E., King, H. B., &amp; Salas, E. (2016). Saving lives: A meta-analysis of team training in healthcare. </w:t>
      </w:r>
      <w:r w:rsidRPr="006F4AEE">
        <w:rPr>
          <w:rFonts w:ascii="Times" w:hAnsi="Times"/>
          <w:i/>
          <w:color w:val="000000"/>
          <w:sz w:val="20"/>
          <w:szCs w:val="20"/>
          <w:lang w:eastAsia="en-GB"/>
        </w:rPr>
        <w:t>Journal of Applied Psychology, 101</w:t>
      </w:r>
      <w:r w:rsidRPr="006F4AEE">
        <w:rPr>
          <w:rFonts w:ascii="Times" w:hAnsi="Times"/>
          <w:color w:val="000000"/>
          <w:sz w:val="20"/>
          <w:szCs w:val="20"/>
          <w:lang w:eastAsia="en-GB"/>
        </w:rPr>
        <w:t xml:space="preserve">(9), 1266. </w:t>
      </w:r>
      <w:r>
        <w:rPr>
          <w:rFonts w:ascii="Times" w:hAnsi="Times"/>
          <w:color w:val="000000"/>
          <w:sz w:val="20"/>
          <w:szCs w:val="20"/>
          <w:lang w:eastAsia="en-GB"/>
        </w:rPr>
        <w:t>https://doi.org/</w:t>
      </w:r>
      <w:r w:rsidRPr="00B35741">
        <w:t xml:space="preserve"> </w:t>
      </w:r>
      <w:r w:rsidRPr="00B35741">
        <w:rPr>
          <w:rFonts w:ascii="Times" w:hAnsi="Times"/>
          <w:color w:val="000000"/>
          <w:sz w:val="20"/>
          <w:szCs w:val="20"/>
          <w:lang w:eastAsia="en-GB"/>
        </w:rPr>
        <w:t>10.1037/apl0000120</w:t>
      </w:r>
    </w:p>
    <w:p w14:paraId="724A36E1"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Hunter, S. T., &amp; Cushenbery, L. (2011). Leading for innovation: Direct and indirect influences. </w:t>
      </w:r>
      <w:r w:rsidRPr="006F4AEE">
        <w:rPr>
          <w:rFonts w:ascii="Times" w:hAnsi="Times"/>
          <w:i/>
          <w:color w:val="000000"/>
          <w:sz w:val="20"/>
          <w:szCs w:val="20"/>
          <w:lang w:eastAsia="en-GB"/>
        </w:rPr>
        <w:t>Advances in Developing Human Resources, 13</w:t>
      </w:r>
      <w:r w:rsidRPr="006F4AEE">
        <w:rPr>
          <w:rFonts w:ascii="Times" w:hAnsi="Times"/>
          <w:color w:val="000000"/>
          <w:sz w:val="20"/>
          <w:szCs w:val="20"/>
          <w:lang w:eastAsia="en-GB"/>
        </w:rPr>
        <w:t>(3), 248-265.</w:t>
      </w:r>
      <w:r>
        <w:rPr>
          <w:rFonts w:ascii="Times" w:hAnsi="Times"/>
          <w:color w:val="000000"/>
          <w:sz w:val="20"/>
          <w:szCs w:val="20"/>
          <w:lang w:eastAsia="en-GB"/>
        </w:rPr>
        <w:t xml:space="preserve"> </w:t>
      </w:r>
      <w:hyperlink r:id="rId29" w:history="1">
        <w:r w:rsidRPr="00DC6803">
          <w:rPr>
            <w:rStyle w:val="Hyperlink"/>
            <w:rFonts w:ascii="Times" w:eastAsiaTheme="majorEastAsia" w:hAnsi="Times"/>
            <w:sz w:val="20"/>
            <w:szCs w:val="20"/>
            <w:lang w:eastAsia="en-GB"/>
          </w:rPr>
          <w:t>https://doi.org/10.1177/1523422311424263</w:t>
        </w:r>
      </w:hyperlink>
    </w:p>
    <w:p w14:paraId="24284C5A" w14:textId="77777777" w:rsidR="00A559A8" w:rsidRDefault="00A559A8" w:rsidP="001750CE">
      <w:pPr>
        <w:spacing w:line="276" w:lineRule="auto"/>
        <w:ind w:left="284" w:hanging="284"/>
        <w:jc w:val="both"/>
        <w:rPr>
          <w:rFonts w:ascii="Times" w:hAnsi="Times"/>
          <w:color w:val="FF0000"/>
          <w:sz w:val="20"/>
          <w:szCs w:val="20"/>
          <w:lang w:val="tr-TR" w:eastAsia="en-GB"/>
        </w:rPr>
      </w:pPr>
      <w:r w:rsidRPr="00936696">
        <w:rPr>
          <w:rFonts w:ascii="Times" w:hAnsi="Times"/>
          <w:color w:val="000000" w:themeColor="text1"/>
          <w:sz w:val="20"/>
          <w:szCs w:val="20"/>
          <w:lang w:eastAsia="en-GB"/>
        </w:rPr>
        <w:t xml:space="preserve">Hunter, S. T., Cassidy, S. E., &amp; Ligon, G. S. (2012). Planning for innovation: A process oriented perspective. In </w:t>
      </w:r>
      <w:r w:rsidRPr="00936696">
        <w:rPr>
          <w:rFonts w:ascii="Times" w:hAnsi="Times"/>
          <w:color w:val="000000" w:themeColor="text1"/>
          <w:sz w:val="20"/>
          <w:szCs w:val="20"/>
          <w:lang w:val="tr-TR" w:eastAsia="en-GB"/>
        </w:rPr>
        <w:t xml:space="preserve">M. Mumford (Ed.), </w:t>
      </w:r>
      <w:r w:rsidRPr="00936696">
        <w:rPr>
          <w:rFonts w:ascii="Times" w:hAnsi="Times"/>
          <w:i/>
          <w:iCs/>
          <w:color w:val="000000" w:themeColor="text1"/>
          <w:sz w:val="20"/>
          <w:szCs w:val="20"/>
          <w:lang w:eastAsia="en-GB"/>
        </w:rPr>
        <w:t>Handbook of organizational creativity</w:t>
      </w:r>
      <w:r w:rsidRPr="00936696">
        <w:rPr>
          <w:rFonts w:ascii="Times" w:hAnsi="Times"/>
          <w:color w:val="000000" w:themeColor="text1"/>
          <w:sz w:val="20"/>
          <w:szCs w:val="20"/>
          <w:lang w:eastAsia="en-GB"/>
        </w:rPr>
        <w:t xml:space="preserve"> (pp. 515-545). Academic Press.</w:t>
      </w:r>
      <w:r w:rsidRPr="00936696">
        <w:rPr>
          <w:rFonts w:ascii="Times" w:hAnsi="Times"/>
          <w:color w:val="000000" w:themeColor="text1"/>
          <w:sz w:val="20"/>
          <w:szCs w:val="20"/>
          <w:lang w:val="tr-TR" w:eastAsia="en-GB"/>
        </w:rPr>
        <w:t xml:space="preserve"> </w:t>
      </w:r>
      <w:hyperlink r:id="rId30" w:history="1">
        <w:r w:rsidRPr="00DC6803">
          <w:rPr>
            <w:rStyle w:val="Hyperlink"/>
            <w:rFonts w:ascii="Times" w:eastAsiaTheme="majorEastAsia" w:hAnsi="Times"/>
            <w:sz w:val="20"/>
            <w:szCs w:val="20"/>
            <w:lang w:val="tr-TR" w:eastAsia="en-GB"/>
          </w:rPr>
          <w:t>https://doi.org/10.1016/B978-0-12-374714-3.00020-3</w:t>
        </w:r>
      </w:hyperlink>
    </w:p>
    <w:p w14:paraId="3905E0DA" w14:textId="77777777" w:rsidR="00A559A8" w:rsidRPr="00936696" w:rsidRDefault="00A559A8" w:rsidP="001750CE">
      <w:pPr>
        <w:spacing w:line="276" w:lineRule="auto"/>
        <w:ind w:left="284" w:hanging="284"/>
        <w:jc w:val="both"/>
        <w:rPr>
          <w:rFonts w:ascii="Times" w:hAnsi="Times"/>
          <w:color w:val="FF0000"/>
          <w:sz w:val="20"/>
          <w:szCs w:val="20"/>
          <w:lang w:val="tr-TR" w:eastAsia="en-GB"/>
        </w:rPr>
      </w:pPr>
      <w:r w:rsidRPr="006F4AEE">
        <w:rPr>
          <w:rFonts w:ascii="Times" w:hAnsi="Times"/>
          <w:color w:val="000000"/>
          <w:sz w:val="20"/>
          <w:szCs w:val="20"/>
          <w:lang w:eastAsia="en-GB"/>
        </w:rPr>
        <w:t xml:space="preserve">Isaksen, S. G., &amp; Lauer, K. J. (2002).  The climate for creativity and change in teams. </w:t>
      </w:r>
      <w:r w:rsidRPr="006F4AEE">
        <w:rPr>
          <w:rFonts w:ascii="Times" w:hAnsi="Times"/>
          <w:i/>
          <w:color w:val="000000"/>
          <w:sz w:val="20"/>
          <w:szCs w:val="20"/>
          <w:lang w:eastAsia="en-GB"/>
        </w:rPr>
        <w:t>Creativity and Innovation Management Journal</w:t>
      </w:r>
      <w:r w:rsidRPr="006F4AEE">
        <w:rPr>
          <w:rFonts w:ascii="Times" w:hAnsi="Times"/>
          <w:color w:val="000000"/>
          <w:sz w:val="20"/>
          <w:szCs w:val="20"/>
          <w:lang w:eastAsia="en-GB"/>
        </w:rPr>
        <w:t xml:space="preserve">, 11, 74-86. </w:t>
      </w:r>
      <w:hyperlink r:id="rId31" w:history="1">
        <w:r w:rsidRPr="00DC6803">
          <w:rPr>
            <w:rStyle w:val="Hyperlink"/>
            <w:rFonts w:ascii="Times" w:eastAsiaTheme="majorEastAsia" w:hAnsi="Times"/>
            <w:sz w:val="20"/>
            <w:szCs w:val="20"/>
            <w:lang w:eastAsia="en-GB"/>
          </w:rPr>
          <w:t>https://doi.org/10.1111/1467-8691.00238</w:t>
        </w:r>
      </w:hyperlink>
    </w:p>
    <w:p w14:paraId="318FE1F7" w14:textId="77777777" w:rsidR="00A559A8" w:rsidRPr="00E75B61" w:rsidRDefault="00A559A8" w:rsidP="001750CE">
      <w:pPr>
        <w:spacing w:line="276" w:lineRule="auto"/>
        <w:ind w:left="284" w:hanging="284"/>
        <w:jc w:val="both"/>
        <w:rPr>
          <w:rFonts w:ascii="Times" w:hAnsi="Times"/>
          <w:color w:val="000000" w:themeColor="text1"/>
          <w:sz w:val="20"/>
          <w:szCs w:val="20"/>
          <w:lang w:eastAsia="en-GB"/>
        </w:rPr>
      </w:pPr>
      <w:r w:rsidRPr="00E75B61">
        <w:rPr>
          <w:rFonts w:ascii="Times" w:hAnsi="Times"/>
          <w:color w:val="000000" w:themeColor="text1"/>
          <w:sz w:val="20"/>
          <w:szCs w:val="20"/>
          <w:lang w:eastAsia="en-GB"/>
        </w:rPr>
        <w:t xml:space="preserve">Isaksen, S. G., Lauer, K. J., Murdock, M. C., Dorval, K. B., &amp; Puccio, G. J. (1995). </w:t>
      </w:r>
      <w:r w:rsidRPr="00E75B61">
        <w:rPr>
          <w:rFonts w:ascii="Times" w:hAnsi="Times"/>
          <w:i/>
          <w:color w:val="000000" w:themeColor="text1"/>
          <w:sz w:val="20"/>
          <w:szCs w:val="20"/>
          <w:lang w:eastAsia="en-GB"/>
        </w:rPr>
        <w:t>Situational outlook questionnaire: Understanding the climate for creativity and change (SOQ™)—A technical manual</w:t>
      </w:r>
      <w:r w:rsidRPr="00E75B61">
        <w:rPr>
          <w:rFonts w:ascii="Times" w:hAnsi="Times"/>
          <w:color w:val="000000" w:themeColor="text1"/>
          <w:sz w:val="20"/>
          <w:szCs w:val="20"/>
          <w:lang w:eastAsia="en-GB"/>
        </w:rPr>
        <w:t xml:space="preserve">. Creative Problem Solving Group. </w:t>
      </w:r>
    </w:p>
    <w:p w14:paraId="77DC813E" w14:textId="77777777" w:rsidR="00A559A8" w:rsidRDefault="00A559A8" w:rsidP="000A05B2">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Isaksen, S. G. (2007). The climate for transformation: Lessons for leaders. </w:t>
      </w:r>
      <w:r w:rsidRPr="006F4AEE">
        <w:rPr>
          <w:rFonts w:ascii="Times" w:hAnsi="Times"/>
          <w:i/>
          <w:color w:val="000000"/>
          <w:sz w:val="20"/>
          <w:szCs w:val="20"/>
          <w:lang w:eastAsia="en-GB"/>
        </w:rPr>
        <w:t>Creativity and Innovation Management</w:t>
      </w:r>
      <w:r w:rsidRPr="006F4AEE">
        <w:rPr>
          <w:rFonts w:ascii="Times" w:hAnsi="Times"/>
          <w:color w:val="000000"/>
          <w:sz w:val="20"/>
          <w:szCs w:val="20"/>
          <w:lang w:eastAsia="en-GB"/>
        </w:rPr>
        <w:t>, 16(1), 3-15.</w:t>
      </w:r>
      <w:r>
        <w:rPr>
          <w:rFonts w:ascii="Times" w:hAnsi="Times"/>
          <w:color w:val="000000"/>
          <w:sz w:val="20"/>
          <w:szCs w:val="20"/>
          <w:lang w:eastAsia="en-GB"/>
        </w:rPr>
        <w:t xml:space="preserve"> </w:t>
      </w:r>
      <w:hyperlink r:id="rId32" w:history="1">
        <w:r w:rsidRPr="00DC6803">
          <w:rPr>
            <w:rStyle w:val="Hyperlink"/>
            <w:rFonts w:ascii="Times" w:eastAsiaTheme="majorEastAsia" w:hAnsi="Times"/>
            <w:sz w:val="20"/>
            <w:szCs w:val="20"/>
            <w:lang w:eastAsia="en-GB"/>
          </w:rPr>
          <w:t>https://doi.org/10.1111/j.1467-8691.2007.00415.x</w:t>
        </w:r>
      </w:hyperlink>
    </w:p>
    <w:p w14:paraId="6157106C" w14:textId="77777777" w:rsidR="00A559A8" w:rsidRDefault="00A559A8" w:rsidP="000A05B2">
      <w:pPr>
        <w:spacing w:line="276" w:lineRule="auto"/>
        <w:ind w:left="284" w:hanging="284"/>
        <w:jc w:val="both"/>
        <w:rPr>
          <w:rFonts w:ascii="Times" w:hAnsi="Times"/>
          <w:color w:val="FF0000"/>
          <w:sz w:val="20"/>
          <w:szCs w:val="20"/>
          <w:lang w:val="tr-TR" w:eastAsia="en-GB"/>
        </w:rPr>
      </w:pPr>
      <w:r w:rsidRPr="00E75B61">
        <w:rPr>
          <w:rFonts w:ascii="Times" w:hAnsi="Times"/>
          <w:color w:val="000000" w:themeColor="text1"/>
          <w:sz w:val="20"/>
          <w:szCs w:val="20"/>
          <w:lang w:eastAsia="en-GB"/>
        </w:rPr>
        <w:t xml:space="preserve">Isaksen, S. G. (2017). Leadership’s role in creative climate creation. In </w:t>
      </w:r>
      <w:r w:rsidRPr="00E75B61">
        <w:rPr>
          <w:rFonts w:ascii="Times" w:hAnsi="Times"/>
          <w:color w:val="000000" w:themeColor="text1"/>
          <w:sz w:val="20"/>
          <w:szCs w:val="20"/>
          <w:lang w:val="tr-TR" w:eastAsia="en-GB"/>
        </w:rPr>
        <w:t xml:space="preserve">M. Mumford &amp; S. Hemlin (Eds.), </w:t>
      </w:r>
      <w:r w:rsidRPr="00E75B61">
        <w:rPr>
          <w:rFonts w:ascii="Times" w:hAnsi="Times"/>
          <w:i/>
          <w:iCs/>
          <w:color w:val="000000" w:themeColor="text1"/>
          <w:sz w:val="20"/>
          <w:szCs w:val="20"/>
          <w:lang w:eastAsia="en-GB"/>
        </w:rPr>
        <w:t>Handbook of research on leadership and creativity</w:t>
      </w:r>
      <w:r>
        <w:rPr>
          <w:rFonts w:ascii="Times" w:hAnsi="Times"/>
          <w:i/>
          <w:iCs/>
          <w:color w:val="000000" w:themeColor="text1"/>
          <w:sz w:val="20"/>
          <w:szCs w:val="20"/>
          <w:lang w:val="tr-TR" w:eastAsia="en-GB"/>
        </w:rPr>
        <w:t xml:space="preserve"> </w:t>
      </w:r>
      <w:r w:rsidRPr="00E75B61">
        <w:rPr>
          <w:rFonts w:ascii="Times" w:hAnsi="Times"/>
          <w:color w:val="000000" w:themeColor="text1"/>
          <w:sz w:val="20"/>
          <w:szCs w:val="20"/>
          <w:lang w:val="tr-TR" w:eastAsia="en-GB"/>
        </w:rPr>
        <w:t>(pp.</w:t>
      </w:r>
      <w:r>
        <w:rPr>
          <w:rFonts w:ascii="Times" w:hAnsi="Times"/>
          <w:color w:val="000000" w:themeColor="text1"/>
          <w:sz w:val="20"/>
          <w:szCs w:val="20"/>
          <w:lang w:val="tr-TR" w:eastAsia="en-GB"/>
        </w:rPr>
        <w:t xml:space="preserve"> 131-158)</w:t>
      </w:r>
      <w:r w:rsidRPr="00E75B61">
        <w:rPr>
          <w:rFonts w:ascii="Times" w:hAnsi="Times"/>
          <w:color w:val="000000" w:themeColor="text1"/>
          <w:sz w:val="20"/>
          <w:szCs w:val="20"/>
          <w:lang w:eastAsia="en-GB"/>
        </w:rPr>
        <w:t>. Edward Elgar Publishing.</w:t>
      </w:r>
      <w:r w:rsidRPr="00E75B61">
        <w:rPr>
          <w:rFonts w:ascii="Times" w:hAnsi="Times"/>
          <w:color w:val="000000" w:themeColor="text1"/>
          <w:sz w:val="20"/>
          <w:szCs w:val="20"/>
          <w:lang w:val="tr-TR" w:eastAsia="en-GB"/>
        </w:rPr>
        <w:t xml:space="preserve"> </w:t>
      </w:r>
      <w:hyperlink r:id="rId33" w:history="1">
        <w:r w:rsidRPr="00DC6803">
          <w:rPr>
            <w:rStyle w:val="Hyperlink"/>
            <w:rFonts w:ascii="Times" w:eastAsiaTheme="majorEastAsia" w:hAnsi="Times"/>
            <w:sz w:val="20"/>
            <w:szCs w:val="20"/>
            <w:lang w:val="tr-TR" w:eastAsia="en-GB"/>
          </w:rPr>
          <w:t>https://doi.org/10.4337/9781784715465.00014</w:t>
        </w:r>
      </w:hyperlink>
    </w:p>
    <w:p w14:paraId="641DE476" w14:textId="77777777" w:rsidR="00A559A8" w:rsidRPr="00E75B61" w:rsidRDefault="00A559A8" w:rsidP="000A05B2">
      <w:pPr>
        <w:spacing w:line="276" w:lineRule="auto"/>
        <w:ind w:left="284" w:hanging="284"/>
        <w:jc w:val="both"/>
        <w:rPr>
          <w:rFonts w:ascii="Times" w:hAnsi="Times"/>
          <w:color w:val="FF0000"/>
          <w:sz w:val="20"/>
          <w:szCs w:val="20"/>
          <w:lang w:val="tr-TR" w:eastAsia="en-GB"/>
        </w:rPr>
      </w:pPr>
      <w:r w:rsidRPr="006F4AEE">
        <w:rPr>
          <w:rFonts w:ascii="Times" w:hAnsi="Times"/>
          <w:color w:val="000000"/>
          <w:sz w:val="20"/>
          <w:szCs w:val="20"/>
          <w:lang w:eastAsia="en-GB"/>
        </w:rPr>
        <w:t xml:space="preserve">Isaksen, S. G., &amp; Ekvall, G. (2010). Managing for innovation: The two faces of tension in creative climates. </w:t>
      </w:r>
      <w:r w:rsidRPr="006F4AEE">
        <w:rPr>
          <w:rFonts w:ascii="Times" w:hAnsi="Times"/>
          <w:i/>
          <w:color w:val="000000"/>
          <w:sz w:val="20"/>
          <w:szCs w:val="20"/>
          <w:lang w:eastAsia="en-GB"/>
        </w:rPr>
        <w:t>Creativity and Innovation Management, 19</w:t>
      </w:r>
      <w:r w:rsidRPr="006F4AEE">
        <w:rPr>
          <w:rFonts w:ascii="Times" w:hAnsi="Times"/>
          <w:color w:val="000000"/>
          <w:sz w:val="20"/>
          <w:szCs w:val="20"/>
          <w:lang w:eastAsia="en-GB"/>
        </w:rPr>
        <w:t>(2), 73-88.</w:t>
      </w:r>
      <w:r>
        <w:rPr>
          <w:rFonts w:ascii="Times" w:hAnsi="Times"/>
          <w:color w:val="000000"/>
          <w:sz w:val="20"/>
          <w:szCs w:val="20"/>
          <w:lang w:eastAsia="en-GB"/>
        </w:rPr>
        <w:t xml:space="preserve"> </w:t>
      </w:r>
      <w:hyperlink r:id="rId34" w:history="1">
        <w:r w:rsidRPr="00DC6803">
          <w:rPr>
            <w:rStyle w:val="Hyperlink"/>
            <w:rFonts w:ascii="Times" w:eastAsiaTheme="majorEastAsia" w:hAnsi="Times"/>
            <w:sz w:val="20"/>
            <w:szCs w:val="20"/>
            <w:lang w:eastAsia="en-GB"/>
          </w:rPr>
          <w:t>https://doi.org/10.1111/j.1467-8691.2010.00558.x</w:t>
        </w:r>
      </w:hyperlink>
    </w:p>
    <w:p w14:paraId="69D26BEA" w14:textId="77777777" w:rsidR="00A559A8" w:rsidRDefault="00A559A8" w:rsidP="001750CE">
      <w:pPr>
        <w:spacing w:line="276" w:lineRule="auto"/>
        <w:ind w:left="284" w:hanging="284"/>
        <w:jc w:val="both"/>
        <w:rPr>
          <w:rFonts w:ascii="Times" w:eastAsia="Times" w:hAnsi="Times" w:cs="Times"/>
          <w:color w:val="000000"/>
          <w:sz w:val="20"/>
          <w:szCs w:val="20"/>
          <w:lang w:eastAsia="en-GB"/>
        </w:rPr>
      </w:pPr>
      <w:r w:rsidRPr="006F4AEE">
        <w:rPr>
          <w:rFonts w:ascii="Times" w:eastAsia="Times" w:hAnsi="Times" w:cs="Times"/>
          <w:color w:val="000000"/>
          <w:sz w:val="20"/>
          <w:szCs w:val="20"/>
          <w:lang w:eastAsia="en-GB"/>
        </w:rPr>
        <w:t>Isaksen, S. G., Lauer, K. J., Ekvall, G., &amp; Britz, A. (2001). Perceptions of the best and worst climates for creativity: Preliminary validation evidence for the situational outlook questionnaire. </w:t>
      </w:r>
      <w:r w:rsidRPr="006F4AEE">
        <w:rPr>
          <w:rFonts w:ascii="Times" w:eastAsia="Times" w:hAnsi="Times" w:cs="Times"/>
          <w:i/>
          <w:color w:val="000000"/>
          <w:sz w:val="20"/>
          <w:szCs w:val="20"/>
          <w:lang w:eastAsia="en-GB"/>
        </w:rPr>
        <w:t>Creativity Research Journal</w:t>
      </w:r>
      <w:r w:rsidRPr="006F4AEE">
        <w:rPr>
          <w:rFonts w:ascii="Times" w:eastAsia="Times" w:hAnsi="Times" w:cs="Times"/>
          <w:color w:val="000000"/>
          <w:sz w:val="20"/>
          <w:szCs w:val="20"/>
          <w:lang w:eastAsia="en-GB"/>
        </w:rPr>
        <w:t>, </w:t>
      </w:r>
      <w:r w:rsidRPr="006F4AEE">
        <w:rPr>
          <w:rFonts w:ascii="Times" w:eastAsia="Times" w:hAnsi="Times" w:cs="Times"/>
          <w:i/>
          <w:color w:val="000000"/>
          <w:sz w:val="20"/>
          <w:szCs w:val="20"/>
          <w:lang w:eastAsia="en-GB"/>
        </w:rPr>
        <w:t>13</w:t>
      </w:r>
      <w:r w:rsidRPr="006F4AEE">
        <w:rPr>
          <w:rFonts w:ascii="Times" w:eastAsia="Times" w:hAnsi="Times" w:cs="Times"/>
          <w:color w:val="000000"/>
          <w:sz w:val="20"/>
          <w:szCs w:val="20"/>
          <w:lang w:eastAsia="en-GB"/>
        </w:rPr>
        <w:t>(2), 171-184.</w:t>
      </w:r>
      <w:r>
        <w:rPr>
          <w:rFonts w:ascii="Times" w:eastAsia="Times" w:hAnsi="Times" w:cs="Times"/>
          <w:color w:val="000000"/>
          <w:sz w:val="20"/>
          <w:szCs w:val="20"/>
          <w:lang w:eastAsia="en-GB"/>
        </w:rPr>
        <w:t xml:space="preserve"> </w:t>
      </w:r>
      <w:hyperlink r:id="rId35" w:history="1">
        <w:r w:rsidRPr="00DC6803">
          <w:rPr>
            <w:rStyle w:val="Hyperlink"/>
            <w:rFonts w:ascii="Times" w:eastAsia="Times" w:hAnsi="Times" w:cs="Times"/>
            <w:sz w:val="20"/>
            <w:szCs w:val="20"/>
            <w:lang w:eastAsia="en-GB"/>
          </w:rPr>
          <w:t>https://doi.org/10.1207/S15326934CRJ1302_5</w:t>
        </w:r>
      </w:hyperlink>
    </w:p>
    <w:p w14:paraId="4882E32C" w14:textId="77777777" w:rsidR="00A559A8" w:rsidRPr="00E75B61" w:rsidRDefault="00A559A8" w:rsidP="001750CE">
      <w:pPr>
        <w:spacing w:line="276" w:lineRule="auto"/>
        <w:ind w:left="284" w:hanging="284"/>
        <w:jc w:val="both"/>
        <w:rPr>
          <w:rFonts w:ascii="Times" w:eastAsia="Times" w:hAnsi="Times" w:cs="Times"/>
          <w:color w:val="000000" w:themeColor="text1"/>
          <w:sz w:val="20"/>
          <w:szCs w:val="20"/>
          <w:lang w:eastAsia="en-GB"/>
        </w:rPr>
      </w:pPr>
      <w:r w:rsidRPr="00E75B61">
        <w:rPr>
          <w:rFonts w:ascii="Times" w:hAnsi="Times"/>
          <w:color w:val="000000" w:themeColor="text1"/>
          <w:sz w:val="20"/>
          <w:szCs w:val="20"/>
          <w:lang w:eastAsia="en-GB"/>
        </w:rPr>
        <w:t xml:space="preserve">Isaksen, S.G., Dorval, B.D., &amp; Treffinger, D.J. (2011) </w:t>
      </w:r>
      <w:r w:rsidRPr="00E75B61">
        <w:rPr>
          <w:rFonts w:ascii="Times" w:hAnsi="Times"/>
          <w:i/>
          <w:color w:val="000000" w:themeColor="text1"/>
          <w:sz w:val="20"/>
          <w:szCs w:val="20"/>
          <w:lang w:eastAsia="en-GB"/>
        </w:rPr>
        <w:t>Creative Approaches to Problem-solving: A Framework for Innovation and Change</w:t>
      </w:r>
      <w:r w:rsidRPr="00E75B61">
        <w:rPr>
          <w:rFonts w:ascii="Times" w:hAnsi="Times"/>
          <w:i/>
          <w:color w:val="000000" w:themeColor="text1"/>
          <w:sz w:val="20"/>
          <w:szCs w:val="20"/>
          <w:lang w:val="tr-TR" w:eastAsia="en-GB"/>
        </w:rPr>
        <w:t xml:space="preserve"> </w:t>
      </w:r>
      <w:r w:rsidRPr="00E75B61">
        <w:rPr>
          <w:rFonts w:ascii="Times" w:hAnsi="Times"/>
          <w:iCs/>
          <w:color w:val="000000" w:themeColor="text1"/>
          <w:sz w:val="20"/>
          <w:szCs w:val="20"/>
          <w:lang w:val="tr-TR" w:eastAsia="en-GB"/>
        </w:rPr>
        <w:t>(3rd ed.)</w:t>
      </w:r>
      <w:r w:rsidRPr="00E75B61">
        <w:rPr>
          <w:rFonts w:ascii="Times" w:hAnsi="Times"/>
          <w:color w:val="000000" w:themeColor="text1"/>
          <w:sz w:val="20"/>
          <w:szCs w:val="20"/>
          <w:lang w:val="tr-TR" w:eastAsia="en-GB"/>
        </w:rPr>
        <w:t>.</w:t>
      </w:r>
      <w:r w:rsidRPr="00E75B61">
        <w:rPr>
          <w:rFonts w:ascii="Times" w:hAnsi="Times"/>
          <w:color w:val="000000" w:themeColor="text1"/>
          <w:sz w:val="20"/>
          <w:szCs w:val="20"/>
          <w:lang w:eastAsia="en-GB"/>
        </w:rPr>
        <w:t xml:space="preserve"> </w:t>
      </w:r>
      <w:r w:rsidRPr="00E75B61">
        <w:rPr>
          <w:rFonts w:ascii="Times" w:hAnsi="Times"/>
          <w:color w:val="000000" w:themeColor="text1"/>
          <w:sz w:val="20"/>
          <w:szCs w:val="20"/>
          <w:lang w:val="tr-TR" w:eastAsia="en-GB"/>
        </w:rPr>
        <w:t>Sage</w:t>
      </w:r>
      <w:r w:rsidRPr="00E75B61">
        <w:rPr>
          <w:rFonts w:ascii="Times" w:hAnsi="Times"/>
          <w:color w:val="000000" w:themeColor="text1"/>
          <w:sz w:val="20"/>
          <w:szCs w:val="20"/>
          <w:lang w:eastAsia="en-GB"/>
        </w:rPr>
        <w:t>.</w:t>
      </w:r>
    </w:p>
    <w:p w14:paraId="6051EFCA" w14:textId="77777777" w:rsidR="00A559A8" w:rsidRPr="00E75B61" w:rsidRDefault="00A559A8" w:rsidP="001750CE">
      <w:pPr>
        <w:spacing w:line="276" w:lineRule="auto"/>
        <w:ind w:left="284" w:hanging="284"/>
        <w:jc w:val="both"/>
        <w:rPr>
          <w:rFonts w:ascii="Times" w:hAnsi="Times"/>
          <w:color w:val="000000" w:themeColor="text1"/>
          <w:sz w:val="20"/>
          <w:szCs w:val="20"/>
          <w:lang w:eastAsia="en-GB"/>
        </w:rPr>
      </w:pPr>
      <w:r w:rsidRPr="00E75B61">
        <w:rPr>
          <w:rFonts w:ascii="Times" w:hAnsi="Times"/>
          <w:color w:val="000000" w:themeColor="text1"/>
          <w:sz w:val="20"/>
          <w:szCs w:val="20"/>
          <w:lang w:eastAsia="en-GB"/>
        </w:rPr>
        <w:lastRenderedPageBreak/>
        <w:t xml:space="preserve">Lipman-Blumen, J., &amp; Leavitt, H. J. (1999). </w:t>
      </w:r>
      <w:r w:rsidRPr="00E75B61">
        <w:rPr>
          <w:rFonts w:ascii="Times" w:hAnsi="Times"/>
          <w:i/>
          <w:iCs/>
          <w:color w:val="000000" w:themeColor="text1"/>
          <w:sz w:val="20"/>
          <w:szCs w:val="20"/>
          <w:lang w:eastAsia="en-GB"/>
        </w:rPr>
        <w:t xml:space="preserve">Hot groups: Seeding them, feeding them, and using them to ignite your organization. </w:t>
      </w:r>
      <w:r w:rsidRPr="00E75B61">
        <w:rPr>
          <w:rFonts w:ascii="Times" w:hAnsi="Times"/>
          <w:color w:val="000000" w:themeColor="text1"/>
          <w:sz w:val="20"/>
          <w:szCs w:val="20"/>
          <w:lang w:eastAsia="en-GB"/>
        </w:rPr>
        <w:t>Oxford University Press.</w:t>
      </w:r>
    </w:p>
    <w:p w14:paraId="42690C4C"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Lubitsh, G., Doyle, C., &amp; Valentine, J. (2005). The impact of theory of constraints (TOC) in an NHS trust. </w:t>
      </w:r>
      <w:r w:rsidRPr="006F4AEE">
        <w:rPr>
          <w:rFonts w:ascii="Times" w:hAnsi="Times"/>
          <w:i/>
          <w:color w:val="000000"/>
          <w:sz w:val="20"/>
          <w:szCs w:val="20"/>
          <w:lang w:eastAsia="en-GB"/>
        </w:rPr>
        <w:t>Journal of Management Development</w:t>
      </w:r>
      <w:r w:rsidRPr="006F4AEE">
        <w:rPr>
          <w:rFonts w:ascii="Times" w:hAnsi="Times"/>
          <w:color w:val="000000"/>
          <w:sz w:val="20"/>
          <w:szCs w:val="20"/>
          <w:lang w:eastAsia="en-GB"/>
        </w:rPr>
        <w:t xml:space="preserve">, </w:t>
      </w:r>
      <w:r w:rsidRPr="006F4AEE">
        <w:rPr>
          <w:rFonts w:ascii="Times" w:hAnsi="Times"/>
          <w:i/>
          <w:color w:val="000000"/>
          <w:sz w:val="20"/>
          <w:szCs w:val="20"/>
          <w:lang w:eastAsia="en-GB"/>
        </w:rPr>
        <w:t>24</w:t>
      </w:r>
      <w:r w:rsidRPr="006F4AEE">
        <w:rPr>
          <w:rFonts w:ascii="Times" w:hAnsi="Times"/>
          <w:color w:val="000000"/>
          <w:sz w:val="20"/>
          <w:szCs w:val="20"/>
          <w:lang w:eastAsia="en-GB"/>
        </w:rPr>
        <w:t>(2), 116-131.</w:t>
      </w:r>
      <w:r>
        <w:rPr>
          <w:rFonts w:ascii="Times" w:hAnsi="Times"/>
          <w:color w:val="000000"/>
          <w:sz w:val="20"/>
          <w:szCs w:val="20"/>
          <w:lang w:eastAsia="en-GB"/>
        </w:rPr>
        <w:t xml:space="preserve"> </w:t>
      </w:r>
      <w:hyperlink r:id="rId36" w:history="1">
        <w:r w:rsidRPr="00DC6803">
          <w:rPr>
            <w:rStyle w:val="Hyperlink"/>
            <w:rFonts w:ascii="Times" w:eastAsiaTheme="majorEastAsia" w:hAnsi="Times"/>
            <w:sz w:val="20"/>
            <w:szCs w:val="20"/>
            <w:lang w:eastAsia="en-GB"/>
          </w:rPr>
          <w:t>https://doi.org/10.1108/02621710510579482</w:t>
        </w:r>
      </w:hyperlink>
    </w:p>
    <w:p w14:paraId="5309995F"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Lyubovnikova, J., West, M. A., Dawson, J. F., &amp; Carter, M. R. (2015). 24-Karat or fool’s gold? Consequences of real team and co-acting group membership in healthcare organizations. </w:t>
      </w:r>
      <w:r w:rsidRPr="006F4AEE">
        <w:rPr>
          <w:rFonts w:ascii="Times" w:hAnsi="Times"/>
          <w:i/>
          <w:color w:val="000000"/>
          <w:sz w:val="20"/>
          <w:szCs w:val="20"/>
          <w:lang w:eastAsia="en-GB"/>
        </w:rPr>
        <w:t>European Journal of Work and Organizational Psychology</w:t>
      </w:r>
      <w:r w:rsidRPr="006F4AEE">
        <w:rPr>
          <w:rFonts w:ascii="Times" w:hAnsi="Times"/>
          <w:color w:val="000000"/>
          <w:sz w:val="20"/>
          <w:szCs w:val="20"/>
          <w:lang w:eastAsia="en-GB"/>
        </w:rPr>
        <w:t>, </w:t>
      </w:r>
      <w:r w:rsidRPr="006F4AEE">
        <w:rPr>
          <w:rFonts w:ascii="Times" w:hAnsi="Times"/>
          <w:i/>
          <w:color w:val="000000"/>
          <w:sz w:val="20"/>
          <w:szCs w:val="20"/>
          <w:lang w:eastAsia="en-GB"/>
        </w:rPr>
        <w:t>24</w:t>
      </w:r>
      <w:r w:rsidRPr="006F4AEE">
        <w:rPr>
          <w:rFonts w:ascii="Times" w:hAnsi="Times"/>
          <w:color w:val="000000"/>
          <w:sz w:val="20"/>
          <w:szCs w:val="20"/>
          <w:lang w:eastAsia="en-GB"/>
        </w:rPr>
        <w:t xml:space="preserve">(6), 929-950. </w:t>
      </w:r>
      <w:hyperlink r:id="rId37" w:history="1">
        <w:r w:rsidRPr="00DC6803">
          <w:rPr>
            <w:rStyle w:val="Hyperlink"/>
            <w:rFonts w:ascii="Times" w:eastAsiaTheme="majorEastAsia" w:hAnsi="Times"/>
            <w:sz w:val="20"/>
            <w:szCs w:val="20"/>
            <w:lang w:eastAsia="en-GB"/>
          </w:rPr>
          <w:t>https://doi.org/10.1080/1359432X.2014.992421</w:t>
        </w:r>
      </w:hyperlink>
    </w:p>
    <w:p w14:paraId="324DC294"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McMillan, K., &amp; Perron, A. (2013).  Nurses amidst change: The concept of change fatigue offers an alternative perspective on organisational change.  </w:t>
      </w:r>
      <w:r w:rsidRPr="006F4AEE">
        <w:rPr>
          <w:rFonts w:ascii="Times" w:hAnsi="Times"/>
          <w:i/>
          <w:color w:val="000000"/>
          <w:sz w:val="20"/>
          <w:szCs w:val="20"/>
          <w:lang w:eastAsia="en-GB"/>
        </w:rPr>
        <w:t>Policy, Politics, and Nursing Practice, 14</w:t>
      </w:r>
      <w:r w:rsidRPr="006F4AEE">
        <w:rPr>
          <w:rFonts w:ascii="Times" w:hAnsi="Times"/>
          <w:color w:val="000000"/>
          <w:sz w:val="20"/>
          <w:szCs w:val="20"/>
          <w:lang w:eastAsia="en-GB"/>
        </w:rPr>
        <w:t>(1), 26-32.</w:t>
      </w:r>
      <w:r>
        <w:rPr>
          <w:rFonts w:ascii="Times" w:hAnsi="Times"/>
          <w:color w:val="000000"/>
          <w:sz w:val="20"/>
          <w:szCs w:val="20"/>
          <w:lang w:eastAsia="en-GB"/>
        </w:rPr>
        <w:t xml:space="preserve"> </w:t>
      </w:r>
      <w:hyperlink r:id="rId38" w:history="1">
        <w:r w:rsidRPr="00DC6803">
          <w:rPr>
            <w:rStyle w:val="Hyperlink"/>
            <w:rFonts w:ascii="Times" w:eastAsiaTheme="majorEastAsia" w:hAnsi="Times"/>
            <w:sz w:val="20"/>
            <w:szCs w:val="20"/>
            <w:lang w:eastAsia="en-GB"/>
          </w:rPr>
          <w:t>https://doi.org/10.1177/1527154413481811</w:t>
        </w:r>
      </w:hyperlink>
    </w:p>
    <w:p w14:paraId="6C2E8546" w14:textId="77777777" w:rsidR="00A559A8" w:rsidRPr="00E75B61" w:rsidRDefault="00A559A8" w:rsidP="001750CE">
      <w:pPr>
        <w:spacing w:line="276" w:lineRule="auto"/>
        <w:ind w:left="284" w:hanging="284"/>
        <w:jc w:val="both"/>
        <w:rPr>
          <w:rFonts w:ascii="Times" w:hAnsi="Times"/>
          <w:i/>
          <w:color w:val="000000" w:themeColor="text1"/>
          <w:sz w:val="20"/>
          <w:szCs w:val="20"/>
          <w:lang w:val="tr-TR" w:eastAsia="en-GB"/>
        </w:rPr>
      </w:pPr>
      <w:r w:rsidRPr="00E75B61">
        <w:rPr>
          <w:rFonts w:ascii="Times" w:hAnsi="Times"/>
          <w:color w:val="000000" w:themeColor="text1"/>
          <w:sz w:val="20"/>
          <w:szCs w:val="20"/>
          <w:lang w:eastAsia="en-GB"/>
        </w:rPr>
        <w:t xml:space="preserve">Meyerson, D.E. (2001). Radical change, the quiet way. </w:t>
      </w:r>
      <w:r w:rsidRPr="00E75B61">
        <w:rPr>
          <w:rFonts w:ascii="Times" w:hAnsi="Times"/>
          <w:i/>
          <w:color w:val="000000" w:themeColor="text1"/>
          <w:sz w:val="20"/>
          <w:szCs w:val="20"/>
          <w:lang w:eastAsia="en-GB"/>
        </w:rPr>
        <w:t>Harvard Business Review</w:t>
      </w:r>
      <w:r w:rsidRPr="00E75B61">
        <w:rPr>
          <w:color w:val="000000" w:themeColor="text1"/>
        </w:rPr>
        <w:t xml:space="preserve"> </w:t>
      </w:r>
      <w:r w:rsidRPr="00E75B61">
        <w:rPr>
          <w:rFonts w:ascii="Times" w:hAnsi="Times"/>
          <w:i/>
          <w:color w:val="000000" w:themeColor="text1"/>
          <w:sz w:val="20"/>
          <w:szCs w:val="20"/>
          <w:lang w:eastAsia="en-GB"/>
        </w:rPr>
        <w:t>79</w:t>
      </w:r>
      <w:r w:rsidRPr="00E75B61">
        <w:rPr>
          <w:rFonts w:ascii="Times" w:hAnsi="Times"/>
          <w:iCs/>
          <w:color w:val="000000" w:themeColor="text1"/>
          <w:sz w:val="20"/>
          <w:szCs w:val="20"/>
          <w:lang w:eastAsia="en-GB"/>
        </w:rPr>
        <w:t>(9):92-100</w:t>
      </w:r>
      <w:r w:rsidRPr="00E75B61">
        <w:rPr>
          <w:rFonts w:ascii="Times" w:hAnsi="Times"/>
          <w:i/>
          <w:color w:val="000000" w:themeColor="text1"/>
          <w:sz w:val="20"/>
          <w:szCs w:val="20"/>
          <w:lang w:val="tr-TR" w:eastAsia="en-GB"/>
        </w:rPr>
        <w:t>.</w:t>
      </w:r>
    </w:p>
    <w:p w14:paraId="4FBBC2A5" w14:textId="77777777" w:rsidR="00A559A8" w:rsidRPr="00E75B61" w:rsidRDefault="00A559A8" w:rsidP="001750CE">
      <w:pPr>
        <w:spacing w:line="276" w:lineRule="auto"/>
        <w:ind w:left="284" w:hanging="284"/>
        <w:jc w:val="both"/>
        <w:rPr>
          <w:rFonts w:ascii="Times" w:hAnsi="Times"/>
          <w:i/>
          <w:color w:val="FF0000"/>
          <w:sz w:val="20"/>
          <w:szCs w:val="20"/>
          <w:lang w:val="tr-TR" w:eastAsia="en-GB"/>
        </w:rPr>
      </w:pPr>
      <w:r w:rsidRPr="00E75B61">
        <w:rPr>
          <w:rFonts w:ascii="Times" w:hAnsi="Times"/>
          <w:color w:val="000000" w:themeColor="text1"/>
          <w:sz w:val="20"/>
          <w:szCs w:val="20"/>
          <w:lang w:eastAsia="en-GB"/>
        </w:rPr>
        <w:t xml:space="preserve">Mulgan, G. &amp; Albury, D. (2003). </w:t>
      </w:r>
      <w:r w:rsidRPr="00E75B61">
        <w:rPr>
          <w:rFonts w:ascii="Times" w:hAnsi="Times"/>
          <w:i/>
          <w:color w:val="000000" w:themeColor="text1"/>
          <w:sz w:val="20"/>
          <w:szCs w:val="20"/>
          <w:lang w:eastAsia="en-GB"/>
        </w:rPr>
        <w:t xml:space="preserve">Innovation in the Public Sector. </w:t>
      </w:r>
      <w:r w:rsidRPr="00E75B61">
        <w:rPr>
          <w:rFonts w:ascii="Times" w:hAnsi="Times"/>
          <w:color w:val="000000" w:themeColor="text1"/>
          <w:sz w:val="20"/>
          <w:szCs w:val="20"/>
          <w:lang w:eastAsia="en-GB"/>
        </w:rPr>
        <w:t>Cabinet Office Strategy Unit, United Kingdom Cabinet Office.</w:t>
      </w:r>
      <w:r w:rsidRPr="00E20EFE">
        <w:rPr>
          <w:rFonts w:ascii="Times" w:hAnsi="Times"/>
          <w:color w:val="FF0000"/>
          <w:sz w:val="20"/>
          <w:szCs w:val="20"/>
          <w:lang w:eastAsia="en-GB"/>
        </w:rPr>
        <w:t xml:space="preserve"> </w:t>
      </w:r>
      <w:hyperlink r:id="rId39" w:history="1">
        <w:r w:rsidRPr="00DC6803">
          <w:rPr>
            <w:rStyle w:val="Hyperlink"/>
            <w:rFonts w:ascii="Times" w:eastAsiaTheme="majorEastAsia" w:hAnsi="Times"/>
            <w:sz w:val="20"/>
            <w:szCs w:val="20"/>
            <w:lang w:eastAsia="en-GB"/>
          </w:rPr>
          <w:t>https://www.alnap.org/system/files/content/resource/files/main/innovation-in-the-public-sector.pdf</w:t>
        </w:r>
      </w:hyperlink>
      <w:r>
        <w:rPr>
          <w:rFonts w:ascii="Times" w:hAnsi="Times"/>
          <w:color w:val="FF0000"/>
          <w:sz w:val="20"/>
          <w:szCs w:val="20"/>
          <w:lang w:val="tr-TR" w:eastAsia="en-GB"/>
        </w:rPr>
        <w:t xml:space="preserve"> </w:t>
      </w:r>
    </w:p>
    <w:p w14:paraId="7127034A" w14:textId="77777777" w:rsidR="00A559A8" w:rsidRPr="00E75B61" w:rsidRDefault="00A559A8" w:rsidP="001750CE">
      <w:pPr>
        <w:spacing w:line="276" w:lineRule="auto"/>
        <w:ind w:left="284" w:hanging="284"/>
        <w:jc w:val="both"/>
        <w:rPr>
          <w:rFonts w:ascii="Times" w:hAnsi="Times"/>
          <w:color w:val="000000" w:themeColor="text1"/>
          <w:sz w:val="20"/>
          <w:szCs w:val="20"/>
          <w:lang w:val="tr-TR" w:eastAsia="en-GB"/>
        </w:rPr>
      </w:pPr>
      <w:r w:rsidRPr="00E75B61">
        <w:rPr>
          <w:rFonts w:ascii="Times" w:hAnsi="Times"/>
          <w:color w:val="000000" w:themeColor="text1"/>
          <w:sz w:val="20"/>
          <w:szCs w:val="20"/>
          <w:lang w:eastAsia="en-GB"/>
        </w:rPr>
        <w:t>NHS England</w:t>
      </w:r>
      <w:r w:rsidRPr="00E75B61">
        <w:rPr>
          <w:rFonts w:ascii="Times" w:hAnsi="Times"/>
          <w:color w:val="000000" w:themeColor="text1"/>
          <w:sz w:val="20"/>
          <w:szCs w:val="20"/>
          <w:lang w:val="tr-TR" w:eastAsia="en-GB"/>
        </w:rPr>
        <w:t xml:space="preserve">. </w:t>
      </w:r>
      <w:r w:rsidRPr="00E75B61">
        <w:rPr>
          <w:rFonts w:ascii="Times" w:hAnsi="Times"/>
          <w:color w:val="000000" w:themeColor="text1"/>
          <w:sz w:val="20"/>
          <w:szCs w:val="20"/>
          <w:lang w:eastAsia="en-GB"/>
        </w:rPr>
        <w:t>(2014)</w:t>
      </w:r>
      <w:r w:rsidRPr="00E75B61">
        <w:rPr>
          <w:rFonts w:ascii="Times" w:hAnsi="Times"/>
          <w:color w:val="000000" w:themeColor="text1"/>
          <w:sz w:val="20"/>
          <w:szCs w:val="20"/>
          <w:lang w:val="tr-TR" w:eastAsia="en-GB"/>
        </w:rPr>
        <w:t>.</w:t>
      </w:r>
      <w:r w:rsidRPr="00E75B61">
        <w:rPr>
          <w:rFonts w:ascii="Times" w:hAnsi="Times"/>
          <w:color w:val="000000" w:themeColor="text1"/>
          <w:sz w:val="20"/>
          <w:szCs w:val="20"/>
          <w:lang w:eastAsia="en-GB"/>
        </w:rPr>
        <w:t xml:space="preserve"> </w:t>
      </w:r>
      <w:r w:rsidRPr="00E75B61">
        <w:rPr>
          <w:rFonts w:ascii="Times" w:hAnsi="Times"/>
          <w:i/>
          <w:color w:val="000000" w:themeColor="text1"/>
          <w:sz w:val="20"/>
          <w:szCs w:val="20"/>
          <w:lang w:eastAsia="en-GB"/>
        </w:rPr>
        <w:t xml:space="preserve">Five Year Forward View. </w:t>
      </w:r>
      <w:hyperlink r:id="rId40" w:history="1">
        <w:r w:rsidRPr="00DC6803">
          <w:rPr>
            <w:rStyle w:val="Hyperlink"/>
            <w:rFonts w:ascii="Times" w:eastAsiaTheme="majorEastAsia" w:hAnsi="Times"/>
            <w:sz w:val="20"/>
            <w:szCs w:val="20"/>
          </w:rPr>
          <w:t>https://www.england.nhs.uk/wp-content/uploads/2014/10/5yfv-web.pdf</w:t>
        </w:r>
      </w:hyperlink>
      <w:r>
        <w:rPr>
          <w:rFonts w:ascii="Times" w:hAnsi="Times"/>
          <w:color w:val="000000" w:themeColor="text1"/>
          <w:sz w:val="20"/>
          <w:szCs w:val="20"/>
          <w:lang w:val="tr-TR"/>
        </w:rPr>
        <w:t xml:space="preserve"> </w:t>
      </w:r>
    </w:p>
    <w:p w14:paraId="00B61570" w14:textId="77777777" w:rsidR="00A559A8" w:rsidRDefault="00A559A8" w:rsidP="001750CE">
      <w:pPr>
        <w:spacing w:line="276" w:lineRule="auto"/>
        <w:ind w:left="284" w:hanging="284"/>
        <w:jc w:val="both"/>
        <w:rPr>
          <w:rFonts w:ascii="Times" w:hAnsi="Times"/>
          <w:color w:val="FF0000"/>
          <w:sz w:val="20"/>
          <w:szCs w:val="20"/>
        </w:rPr>
      </w:pPr>
      <w:r w:rsidRPr="00E75B61">
        <w:rPr>
          <w:rFonts w:ascii="Times" w:hAnsi="Times"/>
          <w:color w:val="000000" w:themeColor="text1"/>
          <w:sz w:val="20"/>
          <w:szCs w:val="20"/>
          <w:lang w:eastAsia="en-GB"/>
        </w:rPr>
        <w:t>NHS England</w:t>
      </w:r>
      <w:r w:rsidRPr="00E75B61">
        <w:rPr>
          <w:rFonts w:ascii="Times" w:hAnsi="Times"/>
          <w:color w:val="000000" w:themeColor="text1"/>
          <w:sz w:val="20"/>
          <w:szCs w:val="20"/>
          <w:lang w:val="tr-TR" w:eastAsia="en-GB"/>
        </w:rPr>
        <w:t xml:space="preserve">. </w:t>
      </w:r>
      <w:r w:rsidRPr="00E75B61">
        <w:rPr>
          <w:rFonts w:ascii="Times" w:hAnsi="Times"/>
          <w:color w:val="000000" w:themeColor="text1"/>
          <w:sz w:val="20"/>
          <w:szCs w:val="20"/>
          <w:lang w:eastAsia="en-GB"/>
        </w:rPr>
        <w:t xml:space="preserve">(2017). </w:t>
      </w:r>
      <w:r w:rsidRPr="00E75B61">
        <w:rPr>
          <w:rFonts w:ascii="Times" w:hAnsi="Times"/>
          <w:i/>
          <w:color w:val="000000" w:themeColor="text1"/>
          <w:sz w:val="20"/>
          <w:szCs w:val="20"/>
          <w:lang w:eastAsia="en-GB"/>
        </w:rPr>
        <w:t xml:space="preserve">Next steps on the five year forward view. </w:t>
      </w:r>
      <w:hyperlink r:id="rId41" w:history="1">
        <w:r w:rsidRPr="00DC6803">
          <w:rPr>
            <w:rStyle w:val="Hyperlink"/>
            <w:rFonts w:ascii="Times" w:eastAsiaTheme="majorEastAsia" w:hAnsi="Times"/>
            <w:sz w:val="20"/>
            <w:szCs w:val="20"/>
          </w:rPr>
          <w:t>https://www.england.nhs.uk/wp-content/uploads/2017/03/NEXT-STEPS-ON-THE-NHS-FIVE-YEAR-FORWARD-VIEW.pdf</w:t>
        </w:r>
      </w:hyperlink>
    </w:p>
    <w:p w14:paraId="64611E5C" w14:textId="77777777" w:rsidR="00A559A8" w:rsidRDefault="00A559A8" w:rsidP="001750CE">
      <w:pPr>
        <w:spacing w:line="276" w:lineRule="auto"/>
        <w:ind w:left="284" w:hanging="284"/>
        <w:jc w:val="both"/>
        <w:rPr>
          <w:rFonts w:ascii="Times" w:hAnsi="Times"/>
          <w:color w:val="FF0000"/>
          <w:sz w:val="20"/>
          <w:szCs w:val="20"/>
          <w:lang w:eastAsia="en-GB"/>
        </w:rPr>
      </w:pPr>
      <w:r w:rsidRPr="00E75B61">
        <w:rPr>
          <w:rFonts w:ascii="Times" w:hAnsi="Times"/>
          <w:color w:val="000000" w:themeColor="text1"/>
          <w:sz w:val="20"/>
          <w:szCs w:val="20"/>
          <w:lang w:eastAsia="en-GB"/>
        </w:rPr>
        <w:t>Nuffield Trust</w:t>
      </w:r>
      <w:r w:rsidRPr="00E75B61">
        <w:rPr>
          <w:rFonts w:ascii="Times" w:hAnsi="Times"/>
          <w:color w:val="000000" w:themeColor="text1"/>
          <w:sz w:val="20"/>
          <w:szCs w:val="20"/>
          <w:lang w:val="tr-TR" w:eastAsia="en-GB"/>
        </w:rPr>
        <w:t>.</w:t>
      </w:r>
      <w:r w:rsidRPr="00E75B61">
        <w:rPr>
          <w:rFonts w:ascii="Times" w:hAnsi="Times"/>
          <w:color w:val="000000" w:themeColor="text1"/>
          <w:sz w:val="20"/>
          <w:szCs w:val="20"/>
          <w:lang w:eastAsia="en-GB"/>
        </w:rPr>
        <w:t xml:space="preserve"> (2017). </w:t>
      </w:r>
      <w:r w:rsidRPr="00E75B61">
        <w:rPr>
          <w:rFonts w:ascii="Times" w:hAnsi="Times"/>
          <w:i/>
          <w:color w:val="000000" w:themeColor="text1"/>
          <w:sz w:val="20"/>
          <w:szCs w:val="20"/>
          <w:lang w:eastAsia="en-GB"/>
        </w:rPr>
        <w:t xml:space="preserve">Facts on staffing and staff shortages in England. </w:t>
      </w:r>
      <w:hyperlink r:id="rId42" w:anchor="references" w:history="1">
        <w:r w:rsidRPr="00DC6803">
          <w:rPr>
            <w:rStyle w:val="Hyperlink"/>
            <w:rFonts w:ascii="Times" w:eastAsiaTheme="majorEastAsia" w:hAnsi="Times"/>
            <w:sz w:val="20"/>
            <w:szCs w:val="20"/>
            <w:lang w:eastAsia="en-GB"/>
          </w:rPr>
          <w:t>https://www.nuffieldtrust.org.uk/resource/the-nhs-workforce-in-numbers#references</w:t>
        </w:r>
      </w:hyperlink>
    </w:p>
    <w:p w14:paraId="7CD6A3DC" w14:textId="77777777" w:rsidR="00A559A8" w:rsidRPr="00E75B61" w:rsidRDefault="00A559A8" w:rsidP="001750CE">
      <w:pPr>
        <w:spacing w:line="276" w:lineRule="auto"/>
        <w:ind w:left="284" w:hanging="284"/>
        <w:jc w:val="both"/>
        <w:rPr>
          <w:rFonts w:ascii="Times" w:hAnsi="Times"/>
          <w:color w:val="000000" w:themeColor="text1"/>
          <w:sz w:val="20"/>
          <w:szCs w:val="20"/>
          <w:lang w:eastAsia="en-GB"/>
        </w:rPr>
      </w:pPr>
      <w:r w:rsidRPr="00E75B61">
        <w:rPr>
          <w:rFonts w:ascii="Times" w:hAnsi="Times"/>
          <w:color w:val="000000" w:themeColor="text1"/>
          <w:sz w:val="20"/>
          <w:szCs w:val="20"/>
          <w:lang w:eastAsia="en-GB"/>
        </w:rPr>
        <w:t>Pace, R. W. (2003</w:t>
      </w:r>
      <w:r w:rsidRPr="00E75B61">
        <w:rPr>
          <w:rFonts w:ascii="Times" w:hAnsi="Times"/>
          <w:i/>
          <w:color w:val="000000" w:themeColor="text1"/>
          <w:sz w:val="20"/>
          <w:szCs w:val="20"/>
          <w:lang w:eastAsia="en-GB"/>
        </w:rPr>
        <w:t>). Organizational dynamism: Unleashing power in the workforce</w:t>
      </w:r>
      <w:r w:rsidRPr="00E75B61">
        <w:rPr>
          <w:rFonts w:ascii="Times" w:hAnsi="Times"/>
          <w:color w:val="000000" w:themeColor="text1"/>
          <w:sz w:val="20"/>
          <w:szCs w:val="20"/>
          <w:lang w:eastAsia="en-GB"/>
        </w:rPr>
        <w:t xml:space="preserve">. Quorum. </w:t>
      </w:r>
    </w:p>
    <w:p w14:paraId="51591E90"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Patterson, M. G., West, M. A., Shackleton, V. J., Dawson, J. F., Lawthom, R., Maitlis, S. &amp; Wallace, A. M. (2005). Validating the organizational climate measure: links to managerial practices, productivity and innovation</w:t>
      </w:r>
      <w:r w:rsidRPr="006F4AEE">
        <w:rPr>
          <w:rFonts w:ascii="Times" w:hAnsi="Times"/>
          <w:i/>
          <w:color w:val="000000"/>
          <w:sz w:val="20"/>
          <w:szCs w:val="20"/>
          <w:lang w:eastAsia="en-GB"/>
        </w:rPr>
        <w:t>. Journal of Organizational Behavior</w:t>
      </w:r>
      <w:r w:rsidRPr="006F4AEE">
        <w:rPr>
          <w:rFonts w:ascii="Times" w:hAnsi="Times"/>
          <w:color w:val="000000"/>
          <w:sz w:val="20"/>
          <w:szCs w:val="20"/>
          <w:lang w:eastAsia="en-GB"/>
        </w:rPr>
        <w:t>, 26(4), 379-408.</w:t>
      </w:r>
      <w:r>
        <w:rPr>
          <w:rFonts w:ascii="Times" w:hAnsi="Times"/>
          <w:color w:val="000000"/>
          <w:sz w:val="20"/>
          <w:szCs w:val="20"/>
          <w:lang w:eastAsia="en-GB"/>
        </w:rPr>
        <w:t xml:space="preserve"> </w:t>
      </w:r>
      <w:hyperlink r:id="rId43" w:history="1">
        <w:r w:rsidRPr="00DC6803">
          <w:rPr>
            <w:rStyle w:val="Hyperlink"/>
            <w:rFonts w:ascii="Times" w:eastAsiaTheme="majorEastAsia" w:hAnsi="Times"/>
            <w:sz w:val="20"/>
            <w:szCs w:val="20"/>
            <w:lang w:eastAsia="en-GB"/>
          </w:rPr>
          <w:t>https://doi.org/10.1002/job.312</w:t>
        </w:r>
      </w:hyperlink>
    </w:p>
    <w:p w14:paraId="62F66D07" w14:textId="77777777" w:rsidR="00A559A8" w:rsidRPr="002B60E3" w:rsidRDefault="00A559A8" w:rsidP="001750CE">
      <w:pPr>
        <w:spacing w:line="276" w:lineRule="auto"/>
        <w:ind w:left="284" w:hanging="284"/>
        <w:jc w:val="both"/>
        <w:rPr>
          <w:rFonts w:ascii="Times" w:hAnsi="Times"/>
          <w:color w:val="000000" w:themeColor="text1"/>
          <w:sz w:val="20"/>
          <w:szCs w:val="20"/>
          <w:lang w:val="tr-TR" w:eastAsia="en-GB"/>
        </w:rPr>
      </w:pPr>
      <w:r w:rsidRPr="002B60E3">
        <w:rPr>
          <w:rFonts w:ascii="Times" w:hAnsi="Times"/>
          <w:color w:val="000000" w:themeColor="text1"/>
          <w:sz w:val="20"/>
          <w:szCs w:val="20"/>
          <w:lang w:eastAsia="en-GB"/>
        </w:rPr>
        <w:t xml:space="preserve">Poole, M. S., &amp; Real, K. (2003). Groups and teams in health care: Communication and effectiveness. </w:t>
      </w:r>
      <w:r w:rsidRPr="002B60E3">
        <w:rPr>
          <w:rFonts w:ascii="Times" w:hAnsi="Times"/>
          <w:color w:val="000000" w:themeColor="text1"/>
          <w:sz w:val="20"/>
          <w:szCs w:val="20"/>
          <w:lang w:val="tr-TR" w:eastAsia="en-GB"/>
        </w:rPr>
        <w:t xml:space="preserve">In T.L. Thompson, A. Dorsey, R. Parrott &amp; K. Miller (Eds.), </w:t>
      </w:r>
      <w:r w:rsidRPr="002B60E3">
        <w:rPr>
          <w:rFonts w:ascii="Times" w:hAnsi="Times"/>
          <w:i/>
          <w:color w:val="000000" w:themeColor="text1"/>
          <w:sz w:val="20"/>
          <w:szCs w:val="20"/>
          <w:lang w:eastAsia="en-GB"/>
        </w:rPr>
        <w:t xml:space="preserve">Handbook of </w:t>
      </w:r>
      <w:r w:rsidRPr="002B60E3">
        <w:rPr>
          <w:rFonts w:ascii="Times" w:hAnsi="Times"/>
          <w:i/>
          <w:color w:val="000000" w:themeColor="text1"/>
          <w:sz w:val="20"/>
          <w:szCs w:val="20"/>
          <w:lang w:val="tr-TR" w:eastAsia="en-GB"/>
        </w:rPr>
        <w:t>h</w:t>
      </w:r>
      <w:r w:rsidRPr="002B60E3">
        <w:rPr>
          <w:rFonts w:ascii="Times" w:hAnsi="Times"/>
          <w:i/>
          <w:color w:val="000000" w:themeColor="text1"/>
          <w:sz w:val="20"/>
          <w:szCs w:val="20"/>
          <w:lang w:eastAsia="en-GB"/>
        </w:rPr>
        <w:t xml:space="preserve">ealth </w:t>
      </w:r>
      <w:r w:rsidRPr="002B60E3">
        <w:rPr>
          <w:rFonts w:ascii="Times" w:hAnsi="Times"/>
          <w:i/>
          <w:color w:val="000000" w:themeColor="text1"/>
          <w:sz w:val="20"/>
          <w:szCs w:val="20"/>
          <w:lang w:val="tr-TR" w:eastAsia="en-GB"/>
        </w:rPr>
        <w:t>c</w:t>
      </w:r>
      <w:r w:rsidRPr="002B60E3">
        <w:rPr>
          <w:rFonts w:ascii="Times" w:hAnsi="Times"/>
          <w:i/>
          <w:color w:val="000000" w:themeColor="text1"/>
          <w:sz w:val="20"/>
          <w:szCs w:val="20"/>
          <w:lang w:eastAsia="en-GB"/>
        </w:rPr>
        <w:t>ommunication</w:t>
      </w:r>
      <w:r w:rsidRPr="002B60E3">
        <w:rPr>
          <w:rFonts w:ascii="Times" w:hAnsi="Times"/>
          <w:color w:val="000000" w:themeColor="text1"/>
          <w:sz w:val="20"/>
          <w:szCs w:val="20"/>
          <w:lang w:val="tr-TR" w:eastAsia="en-GB"/>
        </w:rPr>
        <w:t xml:space="preserve"> (pp. </w:t>
      </w:r>
      <w:r w:rsidRPr="002B60E3">
        <w:rPr>
          <w:rFonts w:ascii="Times" w:hAnsi="Times"/>
          <w:color w:val="000000" w:themeColor="text1"/>
          <w:sz w:val="20"/>
          <w:szCs w:val="20"/>
          <w:lang w:eastAsia="en-GB"/>
        </w:rPr>
        <w:t>369-402</w:t>
      </w:r>
      <w:r w:rsidRPr="002B60E3">
        <w:rPr>
          <w:rFonts w:ascii="Times" w:hAnsi="Times"/>
          <w:color w:val="000000" w:themeColor="text1"/>
          <w:sz w:val="20"/>
          <w:szCs w:val="20"/>
          <w:lang w:val="tr-TR" w:eastAsia="en-GB"/>
        </w:rPr>
        <w:t>)</w:t>
      </w:r>
      <w:r w:rsidRPr="002B60E3">
        <w:rPr>
          <w:rFonts w:ascii="Times" w:hAnsi="Times"/>
          <w:color w:val="000000" w:themeColor="text1"/>
          <w:sz w:val="20"/>
          <w:szCs w:val="20"/>
          <w:lang w:eastAsia="en-GB"/>
        </w:rPr>
        <w:t>.</w:t>
      </w:r>
      <w:r w:rsidRPr="002B60E3">
        <w:rPr>
          <w:rFonts w:ascii="Times" w:hAnsi="Times"/>
          <w:color w:val="000000" w:themeColor="text1"/>
          <w:sz w:val="20"/>
          <w:szCs w:val="20"/>
          <w:lang w:val="tr-TR" w:eastAsia="en-GB"/>
        </w:rPr>
        <w:t xml:space="preserve"> Routledge. </w:t>
      </w:r>
    </w:p>
    <w:p w14:paraId="22C182E8" w14:textId="77777777" w:rsidR="00A559A8" w:rsidRPr="002B60E3" w:rsidRDefault="00A559A8" w:rsidP="001750CE">
      <w:pPr>
        <w:spacing w:line="276" w:lineRule="auto"/>
        <w:ind w:left="284" w:hanging="284"/>
        <w:jc w:val="both"/>
        <w:rPr>
          <w:rFonts w:ascii="Times" w:hAnsi="Times"/>
          <w:color w:val="FF0000"/>
          <w:sz w:val="20"/>
          <w:szCs w:val="20"/>
          <w:lang w:val="tr-TR" w:eastAsia="en-GB"/>
        </w:rPr>
      </w:pPr>
      <w:r w:rsidRPr="006F4AEE">
        <w:rPr>
          <w:rFonts w:ascii="Times" w:hAnsi="Times"/>
          <w:color w:val="000000"/>
          <w:sz w:val="20"/>
          <w:szCs w:val="20"/>
          <w:lang w:eastAsia="en-GB"/>
        </w:rPr>
        <w:t xml:space="preserve">Reineck, C. (2007). Models of change. </w:t>
      </w:r>
      <w:r w:rsidRPr="006F4AEE">
        <w:rPr>
          <w:rFonts w:ascii="Times" w:hAnsi="Times"/>
          <w:i/>
          <w:color w:val="000000"/>
          <w:sz w:val="20"/>
          <w:szCs w:val="20"/>
          <w:lang w:eastAsia="en-GB"/>
        </w:rPr>
        <w:t>The Journal of Nursing Administration</w:t>
      </w:r>
      <w:r w:rsidRPr="006F4AEE">
        <w:rPr>
          <w:rFonts w:ascii="Times" w:hAnsi="Times"/>
          <w:color w:val="000000"/>
          <w:sz w:val="20"/>
          <w:szCs w:val="20"/>
          <w:lang w:eastAsia="en-GB"/>
        </w:rPr>
        <w:t>,</w:t>
      </w:r>
      <w:r w:rsidRPr="006F4AEE">
        <w:rPr>
          <w:rFonts w:ascii="Times" w:hAnsi="Times"/>
          <w:i/>
          <w:color w:val="000000"/>
          <w:sz w:val="20"/>
          <w:szCs w:val="20"/>
          <w:lang w:eastAsia="en-GB"/>
        </w:rPr>
        <w:t xml:space="preserve"> 37</w:t>
      </w:r>
      <w:r w:rsidRPr="006F4AEE">
        <w:rPr>
          <w:rFonts w:ascii="Times" w:hAnsi="Times"/>
          <w:color w:val="000000"/>
          <w:sz w:val="20"/>
          <w:szCs w:val="20"/>
          <w:lang w:eastAsia="en-GB"/>
        </w:rPr>
        <w:t>(9), 388-391.</w:t>
      </w:r>
      <w:r>
        <w:rPr>
          <w:rFonts w:ascii="Times" w:hAnsi="Times"/>
          <w:color w:val="000000"/>
          <w:sz w:val="20"/>
          <w:szCs w:val="20"/>
          <w:lang w:eastAsia="en-GB"/>
        </w:rPr>
        <w:t xml:space="preserve"> </w:t>
      </w:r>
      <w:hyperlink r:id="rId44" w:history="1">
        <w:r w:rsidRPr="00DC6803">
          <w:rPr>
            <w:rStyle w:val="Hyperlink"/>
            <w:rFonts w:ascii="Times" w:eastAsiaTheme="majorEastAsia" w:hAnsi="Times"/>
            <w:sz w:val="20"/>
            <w:szCs w:val="20"/>
            <w:lang w:eastAsia="en-GB"/>
          </w:rPr>
          <w:t>https://doi.org/10.1097/01.NNA.0000285137.26624.f9</w:t>
        </w:r>
      </w:hyperlink>
    </w:p>
    <w:p w14:paraId="74C7BE31" w14:textId="77777777" w:rsidR="00A559A8" w:rsidRDefault="00A559A8" w:rsidP="001750CE">
      <w:pPr>
        <w:spacing w:line="276" w:lineRule="auto"/>
        <w:ind w:left="284" w:hanging="284"/>
        <w:jc w:val="both"/>
        <w:rPr>
          <w:rFonts w:ascii="Times" w:hAnsi="Times"/>
          <w:iCs/>
          <w:color w:val="FF0000"/>
          <w:sz w:val="20"/>
          <w:szCs w:val="20"/>
          <w:lang w:val="tr-TR" w:eastAsia="en-GB"/>
        </w:rPr>
      </w:pPr>
      <w:r w:rsidRPr="002B60E3">
        <w:rPr>
          <w:rFonts w:ascii="Times" w:hAnsi="Times"/>
          <w:color w:val="000000" w:themeColor="text1"/>
          <w:sz w:val="20"/>
          <w:szCs w:val="20"/>
          <w:lang w:eastAsia="en-GB"/>
        </w:rPr>
        <w:t xml:space="preserve">Rose (2015). </w:t>
      </w:r>
      <w:r w:rsidRPr="002B60E3">
        <w:rPr>
          <w:rFonts w:ascii="Times" w:hAnsi="Times"/>
          <w:i/>
          <w:color w:val="000000" w:themeColor="text1"/>
          <w:sz w:val="20"/>
          <w:szCs w:val="20"/>
          <w:lang w:eastAsia="en-GB"/>
        </w:rPr>
        <w:t xml:space="preserve">Better leadership for tomorrow: NHS leadership review. </w:t>
      </w:r>
      <w:r w:rsidRPr="002B60E3">
        <w:rPr>
          <w:rFonts w:ascii="Times" w:hAnsi="Times"/>
          <w:iCs/>
          <w:color w:val="000000" w:themeColor="text1"/>
          <w:sz w:val="20"/>
          <w:szCs w:val="20"/>
          <w:lang w:val="tr-TR" w:eastAsia="en-GB"/>
        </w:rPr>
        <w:t xml:space="preserve">Department of Health and Social Care. </w:t>
      </w:r>
      <w:hyperlink r:id="rId45" w:history="1">
        <w:r w:rsidRPr="00DC6803">
          <w:rPr>
            <w:rStyle w:val="Hyperlink"/>
            <w:rFonts w:ascii="Times" w:eastAsiaTheme="majorEastAsia" w:hAnsi="Times"/>
            <w:iCs/>
            <w:sz w:val="20"/>
            <w:szCs w:val="20"/>
            <w:lang w:val="tr-TR" w:eastAsia="en-GB"/>
          </w:rPr>
          <w:t>https://www.gov.uk/government/publications/better-leadership-for-tomorrow-nhs-leadership-review</w:t>
        </w:r>
      </w:hyperlink>
    </w:p>
    <w:p w14:paraId="2DD85BAF" w14:textId="77777777" w:rsidR="00A559A8" w:rsidRPr="002B60E3" w:rsidRDefault="00A559A8" w:rsidP="001750CE">
      <w:pPr>
        <w:spacing w:line="276" w:lineRule="auto"/>
        <w:ind w:left="284" w:hanging="284"/>
        <w:jc w:val="both"/>
        <w:rPr>
          <w:rFonts w:ascii="Times" w:hAnsi="Times"/>
          <w:iCs/>
          <w:color w:val="000000" w:themeColor="text1"/>
          <w:sz w:val="20"/>
          <w:szCs w:val="20"/>
          <w:lang w:val="tr-TR" w:eastAsia="en-GB"/>
        </w:rPr>
      </w:pPr>
      <w:r w:rsidRPr="002B60E3">
        <w:rPr>
          <w:rFonts w:ascii="Times" w:hAnsi="Times"/>
          <w:color w:val="000000" w:themeColor="text1"/>
          <w:sz w:val="20"/>
          <w:szCs w:val="20"/>
          <w:lang w:eastAsia="en-GB"/>
        </w:rPr>
        <w:t>Schmid, T. (2006). </w:t>
      </w:r>
      <w:r w:rsidRPr="002B60E3">
        <w:rPr>
          <w:rFonts w:ascii="Times" w:hAnsi="Times"/>
          <w:i/>
          <w:color w:val="000000" w:themeColor="text1"/>
          <w:sz w:val="20"/>
          <w:szCs w:val="20"/>
          <w:lang w:eastAsia="en-GB"/>
        </w:rPr>
        <w:t xml:space="preserve">Promoting health through creativity: </w:t>
      </w:r>
      <w:r w:rsidRPr="002B60E3">
        <w:rPr>
          <w:rFonts w:ascii="Times" w:hAnsi="Times"/>
          <w:i/>
          <w:color w:val="000000" w:themeColor="text1"/>
          <w:sz w:val="20"/>
          <w:szCs w:val="20"/>
          <w:lang w:val="tr-TR" w:eastAsia="en-GB"/>
        </w:rPr>
        <w:t>f</w:t>
      </w:r>
      <w:r w:rsidRPr="002B60E3">
        <w:rPr>
          <w:rFonts w:ascii="Times" w:hAnsi="Times"/>
          <w:i/>
          <w:color w:val="000000" w:themeColor="text1"/>
          <w:sz w:val="20"/>
          <w:szCs w:val="20"/>
          <w:lang w:eastAsia="en-GB"/>
        </w:rPr>
        <w:t>or professionals in health, arts and education</w:t>
      </w:r>
      <w:r w:rsidRPr="002B60E3">
        <w:rPr>
          <w:rFonts w:ascii="Times" w:hAnsi="Times"/>
          <w:color w:val="000000" w:themeColor="text1"/>
          <w:sz w:val="20"/>
          <w:szCs w:val="20"/>
          <w:lang w:eastAsia="en-GB"/>
        </w:rPr>
        <w:t>. John Wiley &amp; Sons.</w:t>
      </w:r>
    </w:p>
    <w:p w14:paraId="6042020B"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Sexton, J.B., Thomas, E.J., &amp; Helmreich, R.L. (2000). Error, stress, and teamwork in medicine and aviation: Cross sectional surveys. </w:t>
      </w:r>
      <w:r w:rsidRPr="006F4AEE">
        <w:rPr>
          <w:rFonts w:ascii="Times" w:hAnsi="Times"/>
          <w:i/>
          <w:color w:val="000000"/>
          <w:sz w:val="20"/>
          <w:szCs w:val="20"/>
          <w:lang w:eastAsia="en-GB"/>
        </w:rPr>
        <w:t>British Medical Journal</w:t>
      </w:r>
      <w:r w:rsidRPr="006F4AEE">
        <w:rPr>
          <w:rFonts w:ascii="Times" w:hAnsi="Times"/>
          <w:color w:val="000000"/>
          <w:sz w:val="20"/>
          <w:szCs w:val="20"/>
          <w:lang w:eastAsia="en-GB"/>
        </w:rPr>
        <w:t xml:space="preserve">, </w:t>
      </w:r>
      <w:r w:rsidRPr="006F4AEE">
        <w:rPr>
          <w:rFonts w:ascii="Times" w:hAnsi="Times"/>
          <w:i/>
          <w:color w:val="000000"/>
          <w:sz w:val="20"/>
          <w:szCs w:val="20"/>
          <w:lang w:eastAsia="en-GB"/>
        </w:rPr>
        <w:t>320</w:t>
      </w:r>
      <w:r w:rsidRPr="006F4AEE">
        <w:rPr>
          <w:rFonts w:ascii="Times" w:hAnsi="Times"/>
          <w:color w:val="000000"/>
          <w:sz w:val="20"/>
          <w:szCs w:val="20"/>
          <w:lang w:eastAsia="en-GB"/>
        </w:rPr>
        <w:t>(7237), 745–749.</w:t>
      </w:r>
      <w:r>
        <w:rPr>
          <w:rFonts w:ascii="Times" w:hAnsi="Times"/>
          <w:color w:val="000000"/>
          <w:sz w:val="20"/>
          <w:szCs w:val="20"/>
          <w:lang w:eastAsia="en-GB"/>
        </w:rPr>
        <w:t xml:space="preserve"> </w:t>
      </w:r>
      <w:hyperlink r:id="rId46" w:history="1">
        <w:r w:rsidRPr="00DC6803">
          <w:rPr>
            <w:rStyle w:val="Hyperlink"/>
            <w:rFonts w:ascii="Times" w:eastAsiaTheme="majorEastAsia" w:hAnsi="Times"/>
            <w:sz w:val="20"/>
            <w:szCs w:val="20"/>
            <w:lang w:eastAsia="en-GB"/>
          </w:rPr>
          <w:t>https://doi.org/10.1136/bmj.320.7237.745</w:t>
        </w:r>
      </w:hyperlink>
    </w:p>
    <w:p w14:paraId="5F55460C"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Shepherd, D.A., Patzelt, H. &amp; Haynie, J.M. (2010). Entrepreneurial spirals: Deviation-amplifying loops of an entrepreneurial mindset and organizational culture. </w:t>
      </w:r>
      <w:r w:rsidRPr="006F4AEE">
        <w:rPr>
          <w:rFonts w:ascii="Times" w:hAnsi="Times"/>
          <w:i/>
          <w:color w:val="000000"/>
          <w:sz w:val="20"/>
          <w:szCs w:val="20"/>
          <w:lang w:eastAsia="en-GB"/>
        </w:rPr>
        <w:t>Entrepreneurship Theory and Practice</w:t>
      </w:r>
      <w:r w:rsidRPr="006F4AEE">
        <w:rPr>
          <w:rFonts w:ascii="Times" w:hAnsi="Times"/>
          <w:color w:val="000000"/>
          <w:sz w:val="20"/>
          <w:szCs w:val="20"/>
          <w:lang w:eastAsia="en-GB"/>
        </w:rPr>
        <w:t xml:space="preserve">, </w:t>
      </w:r>
      <w:r w:rsidRPr="00E20EFE">
        <w:rPr>
          <w:rFonts w:ascii="Times" w:hAnsi="Times"/>
          <w:i/>
          <w:iCs/>
          <w:color w:val="000000"/>
          <w:sz w:val="20"/>
          <w:szCs w:val="20"/>
          <w:lang w:eastAsia="en-GB"/>
        </w:rPr>
        <w:t>34</w:t>
      </w:r>
      <w:r w:rsidRPr="006F4AEE">
        <w:rPr>
          <w:rFonts w:ascii="Times" w:hAnsi="Times"/>
          <w:color w:val="000000"/>
          <w:sz w:val="20"/>
          <w:szCs w:val="20"/>
          <w:lang w:eastAsia="en-GB"/>
        </w:rPr>
        <w:t>(1), 59-82</w:t>
      </w:r>
      <w:r>
        <w:rPr>
          <w:rFonts w:ascii="Times" w:hAnsi="Times"/>
          <w:color w:val="000000"/>
          <w:sz w:val="20"/>
          <w:szCs w:val="20"/>
          <w:lang w:eastAsia="en-GB"/>
        </w:rPr>
        <w:t xml:space="preserve">. </w:t>
      </w:r>
      <w:hyperlink r:id="rId47" w:history="1">
        <w:r w:rsidRPr="00DC6803">
          <w:rPr>
            <w:rStyle w:val="Hyperlink"/>
            <w:rFonts w:ascii="Times" w:eastAsiaTheme="majorEastAsia" w:hAnsi="Times"/>
            <w:sz w:val="20"/>
            <w:szCs w:val="20"/>
            <w:lang w:eastAsia="en-GB"/>
          </w:rPr>
          <w:t>https://doi.org/10.1111/j.1540-6520.2009.00313.x</w:t>
        </w:r>
      </w:hyperlink>
    </w:p>
    <w:p w14:paraId="656D2355"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Sommers, L. S., Marton, K. I., Barbaccia, J. C., &amp; Randolph, J. (2000). Physician, nurse, and social worker collaboration in primary care for chronically ill seniors</w:t>
      </w:r>
      <w:r w:rsidRPr="006F4AEE">
        <w:rPr>
          <w:rFonts w:ascii="Times" w:hAnsi="Times"/>
          <w:i/>
          <w:color w:val="000000"/>
          <w:sz w:val="20"/>
          <w:szCs w:val="20"/>
          <w:lang w:eastAsia="en-GB"/>
        </w:rPr>
        <w:t>. Archives of Internal Medicine, 160</w:t>
      </w:r>
      <w:r w:rsidRPr="006F4AEE">
        <w:rPr>
          <w:rFonts w:ascii="Times" w:hAnsi="Times"/>
          <w:color w:val="000000"/>
          <w:sz w:val="20"/>
          <w:szCs w:val="20"/>
          <w:lang w:eastAsia="en-GB"/>
        </w:rPr>
        <w:t>(12), 1825-1833.</w:t>
      </w:r>
      <w:r>
        <w:rPr>
          <w:rFonts w:ascii="Times" w:hAnsi="Times"/>
          <w:color w:val="000000"/>
          <w:sz w:val="20"/>
          <w:szCs w:val="20"/>
          <w:lang w:eastAsia="en-GB"/>
        </w:rPr>
        <w:t xml:space="preserve"> </w:t>
      </w:r>
      <w:hyperlink r:id="rId48" w:history="1">
        <w:r w:rsidRPr="00DC6803">
          <w:rPr>
            <w:rStyle w:val="Hyperlink"/>
            <w:rFonts w:ascii="Times" w:eastAsiaTheme="majorEastAsia" w:hAnsi="Times"/>
            <w:sz w:val="20"/>
            <w:szCs w:val="20"/>
            <w:lang w:eastAsia="en-GB"/>
          </w:rPr>
          <w:t>https://doi.org/10.1001/archinte.160.12.1825</w:t>
        </w:r>
      </w:hyperlink>
    </w:p>
    <w:p w14:paraId="26F16014"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Stensaker, I., Falkenberg, J., Meyer, C. B., &amp; Haueng, A. C. (2002). Excessive change: Coping mechanisms and consequences. </w:t>
      </w:r>
      <w:r w:rsidRPr="006F4AEE">
        <w:rPr>
          <w:rFonts w:ascii="Times" w:hAnsi="Times"/>
          <w:i/>
          <w:color w:val="000000"/>
          <w:sz w:val="20"/>
          <w:szCs w:val="20"/>
          <w:lang w:eastAsia="en-GB"/>
        </w:rPr>
        <w:t>Organizational Dynamics, 31</w:t>
      </w:r>
      <w:r w:rsidRPr="006F4AEE">
        <w:rPr>
          <w:rFonts w:ascii="Times" w:hAnsi="Times"/>
          <w:color w:val="000000"/>
          <w:sz w:val="20"/>
          <w:szCs w:val="20"/>
          <w:lang w:eastAsia="en-GB"/>
        </w:rPr>
        <w:t>(3), 296-296.</w:t>
      </w:r>
      <w:r>
        <w:rPr>
          <w:rFonts w:ascii="Times" w:hAnsi="Times"/>
          <w:color w:val="000000"/>
          <w:sz w:val="20"/>
          <w:szCs w:val="20"/>
          <w:lang w:eastAsia="en-GB"/>
        </w:rPr>
        <w:t xml:space="preserve"> </w:t>
      </w:r>
      <w:hyperlink r:id="rId49" w:history="1">
        <w:r w:rsidRPr="00DC6803">
          <w:rPr>
            <w:rStyle w:val="Hyperlink"/>
            <w:rFonts w:ascii="Times" w:eastAsiaTheme="majorEastAsia" w:hAnsi="Times"/>
            <w:sz w:val="20"/>
            <w:szCs w:val="20"/>
            <w:lang w:eastAsia="en-GB"/>
          </w:rPr>
          <w:t>https://doi.org/10.5465/apbpp.2001.6133700</w:t>
        </w:r>
      </w:hyperlink>
    </w:p>
    <w:p w14:paraId="14FF9DD5" w14:textId="77777777" w:rsidR="00A559A8" w:rsidRDefault="00A559A8" w:rsidP="001750CE">
      <w:pPr>
        <w:spacing w:line="276" w:lineRule="auto"/>
        <w:ind w:left="284" w:hanging="284"/>
        <w:jc w:val="both"/>
        <w:rPr>
          <w:rFonts w:ascii="Times" w:hAnsi="Times"/>
          <w:sz w:val="20"/>
          <w:szCs w:val="20"/>
          <w:lang w:eastAsia="en-GB"/>
        </w:rPr>
      </w:pPr>
      <w:r w:rsidRPr="006F4AEE">
        <w:rPr>
          <w:rFonts w:ascii="Times" w:hAnsi="Times"/>
          <w:sz w:val="20"/>
          <w:szCs w:val="20"/>
          <w:lang w:eastAsia="en-GB"/>
        </w:rPr>
        <w:t xml:space="preserve">Varkey, P., Horne, A. &amp; Bennet, K. E. (2008). Innovation in health care: A primer. </w:t>
      </w:r>
      <w:r w:rsidRPr="006F4AEE">
        <w:rPr>
          <w:rFonts w:ascii="Times" w:hAnsi="Times"/>
          <w:i/>
          <w:sz w:val="20"/>
          <w:szCs w:val="20"/>
          <w:lang w:eastAsia="en-GB"/>
        </w:rPr>
        <w:t>American Journal of Medical Quality</w:t>
      </w:r>
      <w:r w:rsidRPr="006F4AEE">
        <w:rPr>
          <w:rFonts w:ascii="Times" w:hAnsi="Times"/>
          <w:sz w:val="20"/>
          <w:szCs w:val="20"/>
          <w:lang w:eastAsia="en-GB"/>
        </w:rPr>
        <w:t xml:space="preserve">, </w:t>
      </w:r>
      <w:r w:rsidRPr="006F4AEE">
        <w:rPr>
          <w:rFonts w:ascii="Times" w:hAnsi="Times"/>
          <w:i/>
          <w:sz w:val="20"/>
          <w:szCs w:val="20"/>
          <w:lang w:eastAsia="en-GB"/>
        </w:rPr>
        <w:t>23</w:t>
      </w:r>
      <w:r w:rsidRPr="006F4AEE">
        <w:rPr>
          <w:rFonts w:ascii="Times" w:hAnsi="Times"/>
          <w:sz w:val="20"/>
          <w:szCs w:val="20"/>
          <w:lang w:eastAsia="en-GB"/>
        </w:rPr>
        <w:t xml:space="preserve">(5), 382-388. </w:t>
      </w:r>
      <w:hyperlink r:id="rId50" w:history="1">
        <w:r w:rsidRPr="00DC6803">
          <w:rPr>
            <w:rStyle w:val="Hyperlink"/>
            <w:rFonts w:ascii="Times" w:eastAsiaTheme="majorEastAsia" w:hAnsi="Times"/>
            <w:sz w:val="20"/>
            <w:szCs w:val="20"/>
            <w:lang w:eastAsia="en-GB"/>
          </w:rPr>
          <w:t>https://doi.org/10.1177/1062860608317695</w:t>
        </w:r>
      </w:hyperlink>
    </w:p>
    <w:p w14:paraId="2D56C18E"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Van de Ven, A. H. (2017). The innovation journey: you can't control it, but you can learn to maneuver it. </w:t>
      </w:r>
      <w:r w:rsidRPr="006F4AEE">
        <w:rPr>
          <w:rFonts w:ascii="Times" w:hAnsi="Times"/>
          <w:i/>
          <w:color w:val="000000"/>
          <w:sz w:val="20"/>
          <w:szCs w:val="20"/>
          <w:lang w:eastAsia="en-GB"/>
        </w:rPr>
        <w:t>Innovation: Organization &amp; Management, 19</w:t>
      </w:r>
      <w:r w:rsidRPr="006F4AEE">
        <w:rPr>
          <w:rFonts w:ascii="Times" w:hAnsi="Times"/>
          <w:color w:val="000000"/>
          <w:sz w:val="20"/>
          <w:szCs w:val="20"/>
          <w:lang w:eastAsia="en-GB"/>
        </w:rPr>
        <w:t>(1), 39-42.</w:t>
      </w:r>
      <w:r>
        <w:rPr>
          <w:rFonts w:ascii="Times" w:hAnsi="Times"/>
          <w:color w:val="000000"/>
          <w:sz w:val="20"/>
          <w:szCs w:val="20"/>
          <w:lang w:eastAsia="en-GB"/>
        </w:rPr>
        <w:t xml:space="preserve"> </w:t>
      </w:r>
      <w:hyperlink r:id="rId51" w:history="1">
        <w:r w:rsidRPr="00DC6803">
          <w:rPr>
            <w:rStyle w:val="Hyperlink"/>
            <w:rFonts w:ascii="Times" w:eastAsiaTheme="majorEastAsia" w:hAnsi="Times"/>
            <w:sz w:val="20"/>
            <w:szCs w:val="20"/>
            <w:lang w:eastAsia="en-GB"/>
          </w:rPr>
          <w:t>https://doi.org/10.1080/14479338.2016.1256780</w:t>
        </w:r>
      </w:hyperlink>
    </w:p>
    <w:p w14:paraId="744C41DE"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Weberg, D. (2012). Complexity leadership: a healthcare imperative. </w:t>
      </w:r>
      <w:r w:rsidRPr="00E20EFE">
        <w:rPr>
          <w:rFonts w:ascii="Times" w:hAnsi="Times"/>
          <w:i/>
          <w:iCs/>
          <w:color w:val="000000"/>
          <w:sz w:val="20"/>
          <w:szCs w:val="20"/>
          <w:lang w:eastAsia="en-GB"/>
        </w:rPr>
        <w:t>Nursing Forum, 47</w:t>
      </w:r>
      <w:r w:rsidRPr="006F4AEE">
        <w:rPr>
          <w:rFonts w:ascii="Times" w:hAnsi="Times"/>
          <w:color w:val="000000"/>
          <w:sz w:val="20"/>
          <w:szCs w:val="20"/>
          <w:lang w:eastAsia="en-GB"/>
        </w:rPr>
        <w:t>(4), 268-277.</w:t>
      </w:r>
      <w:r>
        <w:rPr>
          <w:rFonts w:ascii="Times" w:hAnsi="Times"/>
          <w:color w:val="000000"/>
          <w:sz w:val="20"/>
          <w:szCs w:val="20"/>
          <w:lang w:eastAsia="en-GB"/>
        </w:rPr>
        <w:t xml:space="preserve"> </w:t>
      </w:r>
      <w:hyperlink r:id="rId52" w:history="1">
        <w:r w:rsidRPr="00DC6803">
          <w:rPr>
            <w:rStyle w:val="Hyperlink"/>
            <w:rFonts w:ascii="Times" w:eastAsiaTheme="majorEastAsia" w:hAnsi="Times"/>
            <w:sz w:val="20"/>
            <w:szCs w:val="20"/>
            <w:lang w:eastAsia="en-GB"/>
          </w:rPr>
          <w:t>https://doi.org/10.1111/j.1744-6198.2012.00276.x</w:t>
        </w:r>
      </w:hyperlink>
    </w:p>
    <w:p w14:paraId="2C87E752" w14:textId="77777777" w:rsidR="00A559A8" w:rsidRPr="002B60E3" w:rsidRDefault="00A559A8" w:rsidP="001750CE">
      <w:pPr>
        <w:spacing w:line="276" w:lineRule="auto"/>
        <w:ind w:left="284" w:hanging="284"/>
        <w:jc w:val="both"/>
        <w:rPr>
          <w:rFonts w:ascii="Times" w:hAnsi="Times"/>
          <w:color w:val="000000" w:themeColor="text1"/>
          <w:sz w:val="20"/>
          <w:szCs w:val="20"/>
          <w:lang w:eastAsia="en-GB"/>
        </w:rPr>
      </w:pPr>
      <w:r w:rsidRPr="002B60E3">
        <w:rPr>
          <w:rFonts w:ascii="Times" w:hAnsi="Times"/>
          <w:color w:val="000000" w:themeColor="text1"/>
          <w:sz w:val="20"/>
          <w:szCs w:val="20"/>
          <w:lang w:eastAsia="en-GB"/>
        </w:rPr>
        <w:t xml:space="preserve">West, M., &amp; Rickards, T. (1999). Innovation. </w:t>
      </w:r>
      <w:r w:rsidRPr="002B60E3">
        <w:rPr>
          <w:rFonts w:ascii="Times" w:hAnsi="Times"/>
          <w:color w:val="000000" w:themeColor="text1"/>
          <w:sz w:val="20"/>
          <w:szCs w:val="20"/>
          <w:lang w:val="tr-TR" w:eastAsia="en-GB"/>
        </w:rPr>
        <w:t xml:space="preserve">In. S. Pritzker &amp; M. Runco (eds.), </w:t>
      </w:r>
      <w:r w:rsidRPr="002B60E3">
        <w:rPr>
          <w:rFonts w:ascii="Times" w:hAnsi="Times"/>
          <w:i/>
          <w:iCs/>
          <w:color w:val="000000" w:themeColor="text1"/>
          <w:sz w:val="20"/>
          <w:szCs w:val="20"/>
          <w:lang w:eastAsia="en-GB"/>
        </w:rPr>
        <w:t>Encyclopaedia of Creativity</w:t>
      </w:r>
      <w:r w:rsidRPr="002B60E3">
        <w:rPr>
          <w:rFonts w:ascii="Times" w:hAnsi="Times"/>
          <w:i/>
          <w:iCs/>
          <w:color w:val="000000" w:themeColor="text1"/>
          <w:sz w:val="20"/>
          <w:szCs w:val="20"/>
          <w:lang w:val="tr-TR" w:eastAsia="en-GB"/>
        </w:rPr>
        <w:t xml:space="preserve"> Vol. 2</w:t>
      </w:r>
      <w:r w:rsidRPr="002B60E3">
        <w:rPr>
          <w:rFonts w:ascii="Times" w:hAnsi="Times"/>
          <w:color w:val="000000" w:themeColor="text1"/>
          <w:sz w:val="20"/>
          <w:szCs w:val="20"/>
          <w:lang w:val="tr-TR" w:eastAsia="en-GB"/>
        </w:rPr>
        <w:t xml:space="preserve"> (pp. </w:t>
      </w:r>
      <w:r w:rsidRPr="002B60E3">
        <w:rPr>
          <w:rFonts w:ascii="Times" w:hAnsi="Times"/>
          <w:color w:val="000000" w:themeColor="text1"/>
          <w:sz w:val="20"/>
          <w:szCs w:val="20"/>
          <w:lang w:eastAsia="en-GB"/>
        </w:rPr>
        <w:t>45-55</w:t>
      </w:r>
      <w:r w:rsidRPr="002B60E3">
        <w:rPr>
          <w:rFonts w:ascii="Times" w:hAnsi="Times"/>
          <w:color w:val="000000" w:themeColor="text1"/>
          <w:sz w:val="20"/>
          <w:szCs w:val="20"/>
          <w:lang w:val="tr-TR" w:eastAsia="en-GB"/>
        </w:rPr>
        <w:t>)</w:t>
      </w:r>
      <w:r w:rsidRPr="002B60E3">
        <w:rPr>
          <w:rFonts w:ascii="Times" w:hAnsi="Times"/>
          <w:color w:val="000000" w:themeColor="text1"/>
          <w:sz w:val="20"/>
          <w:szCs w:val="20"/>
          <w:lang w:eastAsia="en-GB"/>
        </w:rPr>
        <w:t>. Academic Press.</w:t>
      </w:r>
    </w:p>
    <w:p w14:paraId="74C2106C"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lastRenderedPageBreak/>
        <w:t xml:space="preserve">West, M.A., &amp; Anderson, N.R. (1996). Innovation in top management teams. </w:t>
      </w:r>
      <w:r w:rsidRPr="006F4AEE">
        <w:rPr>
          <w:rFonts w:ascii="Times" w:hAnsi="Times"/>
          <w:i/>
          <w:color w:val="000000"/>
          <w:sz w:val="20"/>
          <w:szCs w:val="20"/>
          <w:lang w:eastAsia="en-GB"/>
        </w:rPr>
        <w:t>Journal of Applied Psychology, 81</w:t>
      </w:r>
      <w:r w:rsidRPr="006F4AEE">
        <w:rPr>
          <w:rFonts w:ascii="Times" w:hAnsi="Times"/>
          <w:color w:val="000000"/>
          <w:sz w:val="20"/>
          <w:szCs w:val="20"/>
          <w:lang w:eastAsia="en-GB"/>
        </w:rPr>
        <w:t>(6), 680–693.</w:t>
      </w:r>
      <w:r>
        <w:rPr>
          <w:rFonts w:ascii="Times" w:hAnsi="Times"/>
          <w:color w:val="000000"/>
          <w:sz w:val="20"/>
          <w:szCs w:val="20"/>
          <w:lang w:eastAsia="en-GB"/>
        </w:rPr>
        <w:t xml:space="preserve"> </w:t>
      </w:r>
      <w:hyperlink r:id="rId53" w:history="1">
        <w:r w:rsidRPr="00DC6803">
          <w:rPr>
            <w:rStyle w:val="Hyperlink"/>
            <w:rFonts w:ascii="Times" w:eastAsiaTheme="majorEastAsia" w:hAnsi="Times"/>
            <w:sz w:val="20"/>
            <w:szCs w:val="20"/>
            <w:lang w:eastAsia="en-GB"/>
          </w:rPr>
          <w:t>https://doi.org/10.1037/0021-9010.81.6.680</w:t>
        </w:r>
      </w:hyperlink>
    </w:p>
    <w:p w14:paraId="53FD050E" w14:textId="77777777" w:rsidR="00A559A8" w:rsidRDefault="00A559A8" w:rsidP="001750CE">
      <w:pPr>
        <w:spacing w:line="276" w:lineRule="auto"/>
        <w:ind w:left="284" w:hanging="284"/>
        <w:jc w:val="both"/>
        <w:rPr>
          <w:rFonts w:ascii="Times" w:hAnsi="Times"/>
          <w:color w:val="000000"/>
          <w:sz w:val="20"/>
          <w:szCs w:val="20"/>
          <w:lang w:eastAsia="en-GB"/>
        </w:rPr>
      </w:pPr>
      <w:r w:rsidRPr="006F4AEE">
        <w:rPr>
          <w:rFonts w:ascii="Times" w:hAnsi="Times"/>
          <w:color w:val="000000"/>
          <w:sz w:val="20"/>
          <w:szCs w:val="20"/>
          <w:lang w:eastAsia="en-GB"/>
        </w:rPr>
        <w:t xml:space="preserve">West, M.A., Borrill, C.S., Dawson, J.F., Scully, J., Carter, M., Anelay, S., Patterson, M., et al. (2001). The link between the management of employees and patient mortality in acute hospitals. </w:t>
      </w:r>
      <w:r w:rsidRPr="006F4AEE">
        <w:rPr>
          <w:rFonts w:ascii="Times" w:hAnsi="Times"/>
          <w:i/>
          <w:color w:val="000000"/>
          <w:sz w:val="20"/>
          <w:szCs w:val="20"/>
          <w:lang w:eastAsia="en-GB"/>
        </w:rPr>
        <w:t>The International Journal of Human Resource Management, 13</w:t>
      </w:r>
      <w:r w:rsidRPr="006F4AEE">
        <w:rPr>
          <w:rFonts w:ascii="Times" w:hAnsi="Times"/>
          <w:color w:val="000000"/>
          <w:sz w:val="20"/>
          <w:szCs w:val="20"/>
          <w:lang w:eastAsia="en-GB"/>
        </w:rPr>
        <w:t>(8), 1299–1310.</w:t>
      </w:r>
      <w:r>
        <w:rPr>
          <w:rFonts w:ascii="Times" w:hAnsi="Times"/>
          <w:color w:val="000000"/>
          <w:sz w:val="20"/>
          <w:szCs w:val="20"/>
          <w:lang w:eastAsia="en-GB"/>
        </w:rPr>
        <w:t xml:space="preserve"> </w:t>
      </w:r>
      <w:hyperlink r:id="rId54" w:history="1">
        <w:r w:rsidRPr="00DC6803">
          <w:rPr>
            <w:rStyle w:val="Hyperlink"/>
            <w:rFonts w:ascii="Times" w:eastAsiaTheme="majorEastAsia" w:hAnsi="Times"/>
            <w:sz w:val="20"/>
            <w:szCs w:val="20"/>
            <w:lang w:eastAsia="en-GB"/>
          </w:rPr>
          <w:t>https://doi.org/10.1080/09585190210156521</w:t>
        </w:r>
      </w:hyperlink>
    </w:p>
    <w:p w14:paraId="2CB7D3D0" w14:textId="77777777" w:rsidR="00A559A8" w:rsidRPr="006F4AEE" w:rsidRDefault="00A559A8" w:rsidP="001750CE">
      <w:pPr>
        <w:spacing w:line="276" w:lineRule="auto"/>
        <w:ind w:left="284" w:hanging="284"/>
        <w:jc w:val="both"/>
        <w:rPr>
          <w:rFonts w:ascii="Times" w:hAnsi="Times"/>
          <w:color w:val="000000"/>
          <w:sz w:val="20"/>
          <w:szCs w:val="20"/>
          <w:lang w:eastAsia="en-GB"/>
        </w:rPr>
      </w:pPr>
    </w:p>
    <w:p w14:paraId="2345915B" w14:textId="77777777" w:rsidR="00A559A8" w:rsidRPr="006F4AEE" w:rsidRDefault="00A559A8" w:rsidP="001750CE">
      <w:pPr>
        <w:spacing w:line="276" w:lineRule="auto"/>
        <w:jc w:val="both"/>
        <w:rPr>
          <w:rFonts w:ascii="Times" w:hAnsi="Times"/>
          <w:color w:val="000000"/>
          <w:sz w:val="20"/>
          <w:szCs w:val="20"/>
          <w:lang w:eastAsia="en-GB"/>
        </w:rPr>
      </w:pPr>
    </w:p>
    <w:p w14:paraId="3EE60BC7" w14:textId="77777777" w:rsidR="00A559A8" w:rsidRPr="006F4AEE" w:rsidRDefault="00A559A8" w:rsidP="001750CE">
      <w:pPr>
        <w:spacing w:line="276" w:lineRule="auto"/>
        <w:jc w:val="both"/>
        <w:rPr>
          <w:rFonts w:ascii="Times" w:hAnsi="Times"/>
          <w:color w:val="000000"/>
          <w:sz w:val="20"/>
          <w:szCs w:val="20"/>
          <w:lang w:eastAsia="en-GB"/>
        </w:rPr>
      </w:pPr>
    </w:p>
    <w:p w14:paraId="1A5EA238" w14:textId="77777777" w:rsidR="00A559A8" w:rsidRPr="006F4AEE" w:rsidRDefault="00A559A8" w:rsidP="001750CE">
      <w:pPr>
        <w:spacing w:line="276" w:lineRule="auto"/>
        <w:ind w:firstLine="720"/>
        <w:jc w:val="both"/>
        <w:rPr>
          <w:rFonts w:ascii="Times" w:hAnsi="Times"/>
          <w:color w:val="000000"/>
          <w:sz w:val="20"/>
          <w:szCs w:val="20"/>
          <w:lang w:eastAsia="en-GB"/>
        </w:rPr>
      </w:pPr>
    </w:p>
    <w:p w14:paraId="49DC3BB6" w14:textId="3E3E7667" w:rsidR="00C97271" w:rsidRDefault="00C97271" w:rsidP="001750CE">
      <w:pPr>
        <w:jc w:val="both"/>
      </w:pPr>
    </w:p>
    <w:p w14:paraId="7D5133FE" w14:textId="2F448AAA" w:rsidR="00506B90" w:rsidRDefault="00506B90" w:rsidP="001750CE">
      <w:pPr>
        <w:jc w:val="both"/>
      </w:pPr>
    </w:p>
    <w:p w14:paraId="73886B1B" w14:textId="5381D25C" w:rsidR="00506B90" w:rsidRDefault="00506B90" w:rsidP="001750CE">
      <w:pPr>
        <w:jc w:val="both"/>
      </w:pPr>
    </w:p>
    <w:p w14:paraId="366FEE76" w14:textId="7F1BF2F0" w:rsidR="00506B90" w:rsidRDefault="00506B90" w:rsidP="001750CE">
      <w:pPr>
        <w:jc w:val="both"/>
      </w:pPr>
    </w:p>
    <w:p w14:paraId="6E43EBBA" w14:textId="3EB7393A" w:rsidR="00506B90" w:rsidRDefault="00506B90" w:rsidP="001750CE">
      <w:pPr>
        <w:jc w:val="both"/>
      </w:pPr>
    </w:p>
    <w:p w14:paraId="161B4D40" w14:textId="306F484C" w:rsidR="00506B90" w:rsidRDefault="00506B90" w:rsidP="001750CE">
      <w:pPr>
        <w:jc w:val="both"/>
      </w:pPr>
    </w:p>
    <w:p w14:paraId="3835605B" w14:textId="72BE473E" w:rsidR="00506B90" w:rsidRDefault="00506B90" w:rsidP="001750CE">
      <w:pPr>
        <w:jc w:val="both"/>
      </w:pPr>
    </w:p>
    <w:p w14:paraId="08BFFA9B" w14:textId="47FDC122" w:rsidR="00506B90" w:rsidRDefault="00506B90" w:rsidP="001750CE">
      <w:pPr>
        <w:jc w:val="both"/>
      </w:pPr>
    </w:p>
    <w:p w14:paraId="6CE7115C" w14:textId="7791F8B8" w:rsidR="00506B90" w:rsidRDefault="00506B90" w:rsidP="001750CE">
      <w:pPr>
        <w:jc w:val="both"/>
      </w:pPr>
    </w:p>
    <w:p w14:paraId="35FFA640" w14:textId="2B99C562" w:rsidR="00506B90" w:rsidRDefault="00506B90" w:rsidP="001750CE">
      <w:pPr>
        <w:jc w:val="both"/>
      </w:pPr>
    </w:p>
    <w:p w14:paraId="45361C2A" w14:textId="47E34FBF" w:rsidR="00506B90" w:rsidRDefault="00506B90" w:rsidP="001750CE">
      <w:pPr>
        <w:jc w:val="both"/>
      </w:pPr>
    </w:p>
    <w:p w14:paraId="76774014" w14:textId="57E23C78" w:rsidR="00506B90" w:rsidRDefault="00506B90" w:rsidP="001750CE">
      <w:pPr>
        <w:jc w:val="both"/>
      </w:pPr>
    </w:p>
    <w:p w14:paraId="1D36B584" w14:textId="56DE4E56" w:rsidR="00506B90" w:rsidRDefault="00506B90" w:rsidP="001750CE">
      <w:pPr>
        <w:jc w:val="both"/>
      </w:pPr>
    </w:p>
    <w:p w14:paraId="29701ABA" w14:textId="4CBE111C" w:rsidR="00506B90" w:rsidRDefault="00506B90" w:rsidP="001750CE">
      <w:pPr>
        <w:jc w:val="both"/>
      </w:pPr>
    </w:p>
    <w:p w14:paraId="32A33A36" w14:textId="3AFCF7B1" w:rsidR="00506B90" w:rsidRDefault="00506B90" w:rsidP="001750CE">
      <w:pPr>
        <w:jc w:val="both"/>
      </w:pPr>
    </w:p>
    <w:p w14:paraId="15B7257C" w14:textId="2E25B3E8" w:rsidR="00506B90" w:rsidRDefault="00506B90" w:rsidP="001750CE">
      <w:pPr>
        <w:jc w:val="both"/>
      </w:pPr>
    </w:p>
    <w:p w14:paraId="7773850C" w14:textId="25C41F49" w:rsidR="00506B90" w:rsidRDefault="00506B90" w:rsidP="001750CE">
      <w:pPr>
        <w:jc w:val="both"/>
      </w:pPr>
    </w:p>
    <w:p w14:paraId="6FF10C28" w14:textId="0D6C562B" w:rsidR="00506B90" w:rsidRDefault="00506B90" w:rsidP="001750CE">
      <w:pPr>
        <w:jc w:val="both"/>
      </w:pPr>
    </w:p>
    <w:p w14:paraId="10325803" w14:textId="76671AE4" w:rsidR="00506B90" w:rsidRDefault="00506B90" w:rsidP="001750CE">
      <w:pPr>
        <w:jc w:val="both"/>
      </w:pPr>
    </w:p>
    <w:p w14:paraId="6C7F98AF" w14:textId="76115527" w:rsidR="00506B90" w:rsidRDefault="00506B90" w:rsidP="001750CE">
      <w:pPr>
        <w:jc w:val="both"/>
      </w:pPr>
    </w:p>
    <w:p w14:paraId="11FCA272" w14:textId="23F0AAD6" w:rsidR="00506B90" w:rsidRDefault="00506B90" w:rsidP="001750CE">
      <w:pPr>
        <w:jc w:val="both"/>
      </w:pPr>
    </w:p>
    <w:p w14:paraId="62D688CA" w14:textId="5B4A9E4C" w:rsidR="00506B90" w:rsidRDefault="00506B90" w:rsidP="001750CE">
      <w:pPr>
        <w:jc w:val="both"/>
      </w:pPr>
    </w:p>
    <w:p w14:paraId="58A7BF8C" w14:textId="366C33F4" w:rsidR="00506B90" w:rsidRDefault="00506B90" w:rsidP="001750CE">
      <w:pPr>
        <w:jc w:val="both"/>
      </w:pPr>
    </w:p>
    <w:p w14:paraId="7011E62A" w14:textId="79B7C0E1" w:rsidR="00506B90" w:rsidRDefault="00506B90" w:rsidP="001750CE">
      <w:pPr>
        <w:jc w:val="both"/>
      </w:pPr>
    </w:p>
    <w:p w14:paraId="196F8009" w14:textId="658F9C54" w:rsidR="00506B90" w:rsidRDefault="00506B90" w:rsidP="001750CE">
      <w:pPr>
        <w:jc w:val="both"/>
      </w:pPr>
    </w:p>
    <w:p w14:paraId="516D3228" w14:textId="652A1B18" w:rsidR="00506B90" w:rsidRDefault="00506B90" w:rsidP="001750CE">
      <w:pPr>
        <w:jc w:val="both"/>
      </w:pPr>
    </w:p>
    <w:p w14:paraId="1B5E5D82" w14:textId="0E360C63" w:rsidR="00506B90" w:rsidRDefault="00506B90" w:rsidP="001750CE">
      <w:pPr>
        <w:jc w:val="both"/>
      </w:pPr>
    </w:p>
    <w:p w14:paraId="4A85E25E" w14:textId="0D4A1707" w:rsidR="00506B90" w:rsidRDefault="00506B90" w:rsidP="001750CE">
      <w:pPr>
        <w:jc w:val="both"/>
      </w:pPr>
    </w:p>
    <w:p w14:paraId="6E622A14" w14:textId="46F5267E" w:rsidR="00506B90" w:rsidRDefault="00506B90" w:rsidP="001750CE">
      <w:pPr>
        <w:jc w:val="both"/>
      </w:pPr>
    </w:p>
    <w:p w14:paraId="45D298E6" w14:textId="3B408353" w:rsidR="00506B90" w:rsidRDefault="00506B90" w:rsidP="001750CE">
      <w:pPr>
        <w:jc w:val="both"/>
      </w:pPr>
    </w:p>
    <w:p w14:paraId="34FAE3D7" w14:textId="18037D09" w:rsidR="00506B90" w:rsidRDefault="00506B90" w:rsidP="001750CE">
      <w:pPr>
        <w:jc w:val="both"/>
      </w:pPr>
    </w:p>
    <w:p w14:paraId="58E07226" w14:textId="3587F844" w:rsidR="00506B90" w:rsidRDefault="00506B90" w:rsidP="001750CE">
      <w:pPr>
        <w:jc w:val="both"/>
      </w:pPr>
    </w:p>
    <w:p w14:paraId="3C4C2816" w14:textId="50AAB699" w:rsidR="00506B90" w:rsidRDefault="00506B90" w:rsidP="001750CE">
      <w:pPr>
        <w:jc w:val="both"/>
      </w:pPr>
    </w:p>
    <w:p w14:paraId="402BE6EC" w14:textId="6F46AF51" w:rsidR="00506B90" w:rsidRDefault="00506B90" w:rsidP="001750CE">
      <w:pPr>
        <w:jc w:val="both"/>
      </w:pPr>
    </w:p>
    <w:p w14:paraId="05C0B07D" w14:textId="4C3F5AD7" w:rsidR="00506B90" w:rsidRDefault="00506B90" w:rsidP="001750CE">
      <w:pPr>
        <w:jc w:val="both"/>
      </w:pPr>
    </w:p>
    <w:p w14:paraId="358CC31F" w14:textId="74264E01" w:rsidR="00506B90" w:rsidRDefault="00506B90" w:rsidP="001750CE">
      <w:pPr>
        <w:jc w:val="both"/>
      </w:pPr>
    </w:p>
    <w:p w14:paraId="7C8B8315" w14:textId="0F30AD40" w:rsidR="00506B90" w:rsidRDefault="00506B90" w:rsidP="001750CE">
      <w:pPr>
        <w:jc w:val="both"/>
      </w:pPr>
    </w:p>
    <w:p w14:paraId="59732406" w14:textId="3139E7BA" w:rsidR="00506B90" w:rsidRDefault="00506B90" w:rsidP="001750CE">
      <w:pPr>
        <w:jc w:val="both"/>
      </w:pPr>
    </w:p>
    <w:p w14:paraId="157B937A" w14:textId="02F0A16A" w:rsidR="00506B90" w:rsidRDefault="00506B90" w:rsidP="001750CE">
      <w:pPr>
        <w:jc w:val="both"/>
      </w:pPr>
    </w:p>
    <w:p w14:paraId="646D02A6" w14:textId="77777777" w:rsidR="00506B90" w:rsidRDefault="00506B90" w:rsidP="001750CE">
      <w:pPr>
        <w:jc w:val="both"/>
      </w:pPr>
    </w:p>
    <w:p w14:paraId="5977AD06" w14:textId="5F35ABD3" w:rsidR="00506B90" w:rsidRDefault="00506B90" w:rsidP="001750CE">
      <w:pPr>
        <w:jc w:val="both"/>
      </w:pPr>
    </w:p>
    <w:p w14:paraId="7CFB35EB" w14:textId="77777777" w:rsidR="00506B90" w:rsidRDefault="00506B90" w:rsidP="00506B90">
      <w:pPr>
        <w:spacing w:line="276" w:lineRule="auto"/>
        <w:jc w:val="both"/>
      </w:pPr>
    </w:p>
    <w:p w14:paraId="38AE87D3" w14:textId="7CCA6E6D" w:rsidR="00506B90" w:rsidRPr="00150FAD" w:rsidRDefault="00506B90" w:rsidP="00506B90">
      <w:pPr>
        <w:spacing w:line="276" w:lineRule="auto"/>
        <w:jc w:val="both"/>
        <w:rPr>
          <w:rFonts w:ascii="Times" w:hAnsi="Times"/>
          <w:b/>
          <w:bCs/>
          <w:color w:val="000000"/>
          <w:sz w:val="20"/>
          <w:szCs w:val="20"/>
          <w:lang w:eastAsia="en-GB"/>
        </w:rPr>
      </w:pPr>
      <w:r w:rsidRPr="00150FAD">
        <w:rPr>
          <w:rFonts w:ascii="Times" w:hAnsi="Times"/>
          <w:b/>
          <w:bCs/>
          <w:color w:val="000000"/>
          <w:sz w:val="20"/>
          <w:szCs w:val="20"/>
          <w:lang w:eastAsia="en-GB"/>
        </w:rPr>
        <w:t xml:space="preserve">Table </w:t>
      </w:r>
      <w:r>
        <w:rPr>
          <w:rFonts w:ascii="Times" w:hAnsi="Times"/>
          <w:b/>
          <w:bCs/>
          <w:color w:val="000000"/>
          <w:sz w:val="20"/>
          <w:szCs w:val="20"/>
          <w:lang w:val="tr-TR" w:eastAsia="en-GB"/>
        </w:rPr>
        <w:t>3</w:t>
      </w:r>
      <w:r w:rsidRPr="00150FAD">
        <w:rPr>
          <w:rFonts w:ascii="Times" w:hAnsi="Times"/>
          <w:b/>
          <w:bCs/>
          <w:color w:val="000000"/>
          <w:sz w:val="20"/>
          <w:szCs w:val="20"/>
          <w:lang w:eastAsia="en-GB"/>
        </w:rPr>
        <w:t>.1. SOQ dimensions (from: https://www.soqonline.net/)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7298"/>
      </w:tblGrid>
      <w:tr w:rsidR="00506B90" w:rsidRPr="00150FAD" w14:paraId="53A6ECA3" w14:textId="77777777" w:rsidTr="00A0326E">
        <w:trPr>
          <w:trHeight w:val="266"/>
        </w:trPr>
        <w:tc>
          <w:tcPr>
            <w:tcW w:w="1769" w:type="dxa"/>
            <w:vMerge w:val="restart"/>
            <w:tcBorders>
              <w:top w:val="single" w:sz="4" w:space="0" w:color="000000"/>
              <w:left w:val="single" w:sz="4" w:space="0" w:color="000000"/>
              <w:right w:val="single" w:sz="4" w:space="0" w:color="000000"/>
            </w:tcBorders>
          </w:tcPr>
          <w:p w14:paraId="272F116E" w14:textId="77777777" w:rsidR="00506B90" w:rsidRPr="00150FAD" w:rsidRDefault="00506B90" w:rsidP="00A0326E">
            <w:pPr>
              <w:spacing w:line="276" w:lineRule="auto"/>
              <w:jc w:val="both"/>
              <w:rPr>
                <w:rFonts w:ascii="Times" w:hAnsi="Times"/>
                <w:b/>
                <w:color w:val="000000"/>
                <w:sz w:val="20"/>
                <w:szCs w:val="20"/>
              </w:rPr>
            </w:pPr>
            <w:r w:rsidRPr="00150FAD">
              <w:rPr>
                <w:rFonts w:ascii="Times" w:hAnsi="Times"/>
                <w:b/>
                <w:color w:val="000000"/>
                <w:sz w:val="20"/>
                <w:szCs w:val="20"/>
              </w:rPr>
              <w:t>Dimension</w:t>
            </w:r>
          </w:p>
        </w:tc>
        <w:tc>
          <w:tcPr>
            <w:tcW w:w="7298" w:type="dxa"/>
            <w:vMerge w:val="restart"/>
            <w:tcBorders>
              <w:top w:val="single" w:sz="4" w:space="0" w:color="000000"/>
              <w:left w:val="single" w:sz="4" w:space="0" w:color="000000"/>
              <w:right w:val="single" w:sz="4" w:space="0" w:color="000000"/>
            </w:tcBorders>
          </w:tcPr>
          <w:p w14:paraId="00BC521E" w14:textId="77777777" w:rsidR="00506B90" w:rsidRPr="00150FAD" w:rsidRDefault="00506B90" w:rsidP="00A0326E">
            <w:pPr>
              <w:spacing w:line="276" w:lineRule="auto"/>
              <w:jc w:val="both"/>
              <w:rPr>
                <w:rFonts w:ascii="Times" w:hAnsi="Times"/>
                <w:b/>
                <w:color w:val="000000"/>
                <w:sz w:val="20"/>
                <w:szCs w:val="20"/>
              </w:rPr>
            </w:pPr>
            <w:r w:rsidRPr="00150FAD">
              <w:rPr>
                <w:rFonts w:ascii="Times" w:hAnsi="Times"/>
                <w:b/>
                <w:color w:val="000000"/>
                <w:sz w:val="20"/>
                <w:szCs w:val="20"/>
              </w:rPr>
              <w:t>Description</w:t>
            </w:r>
          </w:p>
        </w:tc>
      </w:tr>
      <w:tr w:rsidR="00506B90" w:rsidRPr="00150FAD" w14:paraId="3DD92B1C" w14:textId="77777777" w:rsidTr="00506B90">
        <w:trPr>
          <w:trHeight w:val="266"/>
        </w:trPr>
        <w:tc>
          <w:tcPr>
            <w:tcW w:w="1769" w:type="dxa"/>
            <w:vMerge/>
            <w:tcBorders>
              <w:top w:val="single" w:sz="4" w:space="0" w:color="000000"/>
              <w:left w:val="single" w:sz="4" w:space="0" w:color="000000"/>
              <w:right w:val="single" w:sz="4" w:space="0" w:color="000000"/>
            </w:tcBorders>
          </w:tcPr>
          <w:p w14:paraId="45D11BB5" w14:textId="77777777" w:rsidR="00506B90" w:rsidRPr="00150FAD" w:rsidRDefault="00506B90" w:rsidP="00A0326E">
            <w:pPr>
              <w:widowControl w:val="0"/>
              <w:pBdr>
                <w:top w:val="nil"/>
                <w:left w:val="nil"/>
                <w:bottom w:val="nil"/>
                <w:right w:val="nil"/>
                <w:between w:val="nil"/>
              </w:pBdr>
              <w:spacing w:line="276" w:lineRule="auto"/>
              <w:rPr>
                <w:rFonts w:ascii="Times" w:hAnsi="Times"/>
                <w:color w:val="000000"/>
                <w:sz w:val="20"/>
                <w:szCs w:val="20"/>
              </w:rPr>
            </w:pPr>
          </w:p>
        </w:tc>
        <w:tc>
          <w:tcPr>
            <w:tcW w:w="7298" w:type="dxa"/>
            <w:vMerge/>
            <w:tcBorders>
              <w:top w:val="single" w:sz="4" w:space="0" w:color="000000"/>
              <w:left w:val="single" w:sz="4" w:space="0" w:color="000000"/>
              <w:right w:val="single" w:sz="4" w:space="0" w:color="000000"/>
            </w:tcBorders>
          </w:tcPr>
          <w:p w14:paraId="0220C2AD" w14:textId="77777777" w:rsidR="00506B90" w:rsidRPr="00150FAD" w:rsidRDefault="00506B90" w:rsidP="00A0326E">
            <w:pPr>
              <w:widowControl w:val="0"/>
              <w:pBdr>
                <w:top w:val="nil"/>
                <w:left w:val="nil"/>
                <w:bottom w:val="nil"/>
                <w:right w:val="nil"/>
                <w:between w:val="nil"/>
              </w:pBdr>
              <w:spacing w:line="276" w:lineRule="auto"/>
              <w:rPr>
                <w:rFonts w:ascii="Times" w:hAnsi="Times"/>
                <w:color w:val="000000"/>
                <w:sz w:val="20"/>
                <w:szCs w:val="20"/>
              </w:rPr>
            </w:pPr>
          </w:p>
        </w:tc>
      </w:tr>
      <w:tr w:rsidR="00506B90" w:rsidRPr="00150FAD" w14:paraId="249D3CF1"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4F5796DB"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Challenge/ Involvement</w:t>
            </w:r>
          </w:p>
        </w:tc>
        <w:tc>
          <w:tcPr>
            <w:tcW w:w="7298" w:type="dxa"/>
            <w:tcBorders>
              <w:top w:val="single" w:sz="4" w:space="0" w:color="000000"/>
              <w:left w:val="single" w:sz="4" w:space="0" w:color="000000"/>
              <w:bottom w:val="single" w:sz="4" w:space="0" w:color="000000"/>
              <w:right w:val="single" w:sz="4" w:space="0" w:color="000000"/>
            </w:tcBorders>
          </w:tcPr>
          <w:p w14:paraId="6E433D8D"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degree to which people are involved in daily operations, long-term goals, &amp; visions</w:t>
            </w:r>
          </w:p>
        </w:tc>
      </w:tr>
      <w:tr w:rsidR="00506B90" w:rsidRPr="00150FAD" w14:paraId="7FD9DD1E"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3F37A0A0"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Freedom</w:t>
            </w:r>
          </w:p>
        </w:tc>
        <w:tc>
          <w:tcPr>
            <w:tcW w:w="7298" w:type="dxa"/>
            <w:tcBorders>
              <w:top w:val="single" w:sz="4" w:space="0" w:color="000000"/>
              <w:left w:val="single" w:sz="4" w:space="0" w:color="000000"/>
              <w:bottom w:val="single" w:sz="4" w:space="0" w:color="000000"/>
              <w:right w:val="single" w:sz="4" w:space="0" w:color="000000"/>
            </w:tcBorders>
          </w:tcPr>
          <w:p w14:paraId="5419E102"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independence in behaviour exerted by the people in the organisation</w:t>
            </w:r>
          </w:p>
        </w:tc>
      </w:tr>
      <w:tr w:rsidR="00506B90" w:rsidRPr="00150FAD" w14:paraId="501803FE"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6404CE78"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Trust/Openness</w:t>
            </w:r>
          </w:p>
        </w:tc>
        <w:tc>
          <w:tcPr>
            <w:tcW w:w="7298" w:type="dxa"/>
            <w:tcBorders>
              <w:top w:val="single" w:sz="4" w:space="0" w:color="000000"/>
              <w:left w:val="single" w:sz="4" w:space="0" w:color="000000"/>
              <w:bottom w:val="single" w:sz="4" w:space="0" w:color="000000"/>
              <w:right w:val="single" w:sz="4" w:space="0" w:color="000000"/>
            </w:tcBorders>
          </w:tcPr>
          <w:p w14:paraId="2771B420"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emotional safety in relationships</w:t>
            </w:r>
          </w:p>
        </w:tc>
      </w:tr>
      <w:tr w:rsidR="00506B90" w:rsidRPr="00150FAD" w14:paraId="1E5C8420"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445E1558"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Idea-Time</w:t>
            </w:r>
          </w:p>
        </w:tc>
        <w:tc>
          <w:tcPr>
            <w:tcW w:w="7298" w:type="dxa"/>
            <w:tcBorders>
              <w:top w:val="single" w:sz="4" w:space="0" w:color="000000"/>
              <w:left w:val="single" w:sz="4" w:space="0" w:color="000000"/>
              <w:bottom w:val="single" w:sz="4" w:space="0" w:color="000000"/>
              <w:right w:val="single" w:sz="4" w:space="0" w:color="000000"/>
            </w:tcBorders>
          </w:tcPr>
          <w:p w14:paraId="6865A449"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amount of time people can (and do) use for elaborating new ideas</w:t>
            </w:r>
          </w:p>
        </w:tc>
      </w:tr>
      <w:tr w:rsidR="00506B90" w:rsidRPr="00150FAD" w14:paraId="2BC4D998"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5E457FE9"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 xml:space="preserve">Playfulness/ Humour </w:t>
            </w:r>
          </w:p>
        </w:tc>
        <w:tc>
          <w:tcPr>
            <w:tcW w:w="7298" w:type="dxa"/>
            <w:tcBorders>
              <w:top w:val="single" w:sz="4" w:space="0" w:color="000000"/>
              <w:left w:val="single" w:sz="4" w:space="0" w:color="000000"/>
              <w:bottom w:val="single" w:sz="4" w:space="0" w:color="000000"/>
              <w:right w:val="single" w:sz="4" w:space="0" w:color="000000"/>
            </w:tcBorders>
          </w:tcPr>
          <w:p w14:paraId="2B490801"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spontaneity and ease displayed within the workplace</w:t>
            </w:r>
          </w:p>
        </w:tc>
      </w:tr>
      <w:tr w:rsidR="00506B90" w:rsidRPr="00150FAD" w14:paraId="56294D13"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39DC5DC8"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Conflict</w:t>
            </w:r>
          </w:p>
        </w:tc>
        <w:tc>
          <w:tcPr>
            <w:tcW w:w="7298" w:type="dxa"/>
            <w:tcBorders>
              <w:top w:val="single" w:sz="4" w:space="0" w:color="000000"/>
              <w:left w:val="single" w:sz="4" w:space="0" w:color="000000"/>
              <w:bottom w:val="single" w:sz="4" w:space="0" w:color="000000"/>
              <w:right w:val="single" w:sz="4" w:space="0" w:color="000000"/>
            </w:tcBorders>
          </w:tcPr>
          <w:p w14:paraId="56069906"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presence of personal and emotional tensions in the organisation</w:t>
            </w:r>
          </w:p>
        </w:tc>
      </w:tr>
      <w:tr w:rsidR="00506B90" w:rsidRPr="00150FAD" w14:paraId="40ED9734"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097EC033"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Idea-Support</w:t>
            </w:r>
          </w:p>
        </w:tc>
        <w:tc>
          <w:tcPr>
            <w:tcW w:w="7298" w:type="dxa"/>
            <w:tcBorders>
              <w:top w:val="single" w:sz="4" w:space="0" w:color="000000"/>
              <w:left w:val="single" w:sz="4" w:space="0" w:color="000000"/>
              <w:bottom w:val="single" w:sz="4" w:space="0" w:color="000000"/>
              <w:right w:val="single" w:sz="4" w:space="0" w:color="000000"/>
            </w:tcBorders>
          </w:tcPr>
          <w:p w14:paraId="5EA02663"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ways in which new ideas are treated</w:t>
            </w:r>
          </w:p>
        </w:tc>
      </w:tr>
      <w:tr w:rsidR="00506B90" w:rsidRPr="00150FAD" w14:paraId="5BF1D55C"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75CE8DAA"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Debate</w:t>
            </w:r>
          </w:p>
        </w:tc>
        <w:tc>
          <w:tcPr>
            <w:tcW w:w="7298" w:type="dxa"/>
            <w:tcBorders>
              <w:top w:val="single" w:sz="4" w:space="0" w:color="000000"/>
              <w:left w:val="single" w:sz="4" w:space="0" w:color="000000"/>
              <w:bottom w:val="single" w:sz="4" w:space="0" w:color="000000"/>
              <w:right w:val="single" w:sz="4" w:space="0" w:color="000000"/>
            </w:tcBorders>
          </w:tcPr>
          <w:p w14:paraId="101DA28E"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occurrence of encounters and disagreements between viewpoints, ideas, differing experiences and knowledge</w:t>
            </w:r>
          </w:p>
        </w:tc>
      </w:tr>
      <w:tr w:rsidR="00506B90" w:rsidRPr="00150FAD" w14:paraId="79BC25B8" w14:textId="77777777" w:rsidTr="00A0326E">
        <w:tc>
          <w:tcPr>
            <w:tcW w:w="1769" w:type="dxa"/>
            <w:tcBorders>
              <w:top w:val="single" w:sz="4" w:space="0" w:color="000000"/>
              <w:left w:val="single" w:sz="4" w:space="0" w:color="000000"/>
              <w:bottom w:val="single" w:sz="4" w:space="0" w:color="000000"/>
              <w:right w:val="single" w:sz="4" w:space="0" w:color="000000"/>
            </w:tcBorders>
          </w:tcPr>
          <w:p w14:paraId="679317F7"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Risk-Taking</w:t>
            </w:r>
          </w:p>
        </w:tc>
        <w:tc>
          <w:tcPr>
            <w:tcW w:w="7298" w:type="dxa"/>
            <w:tcBorders>
              <w:top w:val="single" w:sz="4" w:space="0" w:color="000000"/>
              <w:left w:val="single" w:sz="4" w:space="0" w:color="000000"/>
              <w:bottom w:val="single" w:sz="4" w:space="0" w:color="000000"/>
              <w:right w:val="single" w:sz="4" w:space="0" w:color="000000"/>
            </w:tcBorders>
          </w:tcPr>
          <w:p w14:paraId="110B4E01" w14:textId="77777777" w:rsidR="00506B90" w:rsidRPr="00150FAD" w:rsidRDefault="00506B90" w:rsidP="00A0326E">
            <w:pPr>
              <w:spacing w:line="276" w:lineRule="auto"/>
              <w:jc w:val="both"/>
              <w:rPr>
                <w:rFonts w:ascii="Times" w:hAnsi="Times"/>
                <w:color w:val="000000"/>
                <w:sz w:val="20"/>
                <w:szCs w:val="20"/>
              </w:rPr>
            </w:pPr>
            <w:r w:rsidRPr="00150FAD">
              <w:rPr>
                <w:rFonts w:ascii="Times" w:hAnsi="Times"/>
                <w:color w:val="000000"/>
                <w:sz w:val="20"/>
                <w:szCs w:val="20"/>
              </w:rPr>
              <w:t>The tolerance of uncertainty and ambiguity exposed in the workplace</w:t>
            </w:r>
          </w:p>
        </w:tc>
      </w:tr>
    </w:tbl>
    <w:p w14:paraId="42000E3D" w14:textId="77777777" w:rsidR="00506B90" w:rsidRPr="00150FAD" w:rsidRDefault="00506B90" w:rsidP="00506B90">
      <w:pPr>
        <w:spacing w:line="276" w:lineRule="auto"/>
        <w:jc w:val="both"/>
        <w:rPr>
          <w:color w:val="000000"/>
          <w:lang w:eastAsia="en-GB"/>
        </w:rPr>
      </w:pPr>
    </w:p>
    <w:p w14:paraId="172F0085" w14:textId="64AE625D" w:rsidR="00506B90" w:rsidRPr="00150FAD" w:rsidRDefault="00506B90" w:rsidP="00506B90">
      <w:pPr>
        <w:spacing w:line="276" w:lineRule="auto"/>
        <w:jc w:val="both"/>
        <w:rPr>
          <w:b/>
          <w:color w:val="000000"/>
          <w:sz w:val="20"/>
          <w:szCs w:val="20"/>
          <w:lang w:eastAsia="en-GB"/>
        </w:rPr>
      </w:pPr>
      <w:r w:rsidRPr="00150FAD">
        <w:rPr>
          <w:b/>
          <w:color w:val="000000"/>
          <w:sz w:val="20"/>
          <w:szCs w:val="20"/>
          <w:lang w:eastAsia="en-GB"/>
        </w:rPr>
        <w:t xml:space="preserve">Table </w:t>
      </w:r>
      <w:r>
        <w:rPr>
          <w:b/>
          <w:color w:val="000000"/>
          <w:sz w:val="20"/>
          <w:szCs w:val="20"/>
          <w:lang w:val="tr-TR" w:eastAsia="en-GB"/>
        </w:rPr>
        <w:t>3</w:t>
      </w:r>
      <w:r w:rsidRPr="00150FAD">
        <w:rPr>
          <w:b/>
          <w:color w:val="000000"/>
          <w:sz w:val="20"/>
          <w:szCs w:val="20"/>
          <w:lang w:eastAsia="en-GB"/>
        </w:rPr>
        <w:t>.2. Pre- and post-programme scores on SOQ® climate dimensions (Stories 1-3)</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380"/>
        <w:gridCol w:w="1309"/>
        <w:gridCol w:w="1275"/>
        <w:gridCol w:w="851"/>
        <w:gridCol w:w="850"/>
        <w:gridCol w:w="851"/>
        <w:gridCol w:w="850"/>
        <w:gridCol w:w="851"/>
        <w:gridCol w:w="850"/>
      </w:tblGrid>
      <w:tr w:rsidR="00506B90" w:rsidRPr="00150FAD" w14:paraId="5E84460A" w14:textId="77777777" w:rsidTr="00506B90">
        <w:tc>
          <w:tcPr>
            <w:tcW w:w="1380" w:type="dxa"/>
          </w:tcPr>
          <w:p w14:paraId="0133B74D"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SOQ Dimensions</w:t>
            </w:r>
          </w:p>
        </w:tc>
        <w:tc>
          <w:tcPr>
            <w:tcW w:w="1309" w:type="dxa"/>
          </w:tcPr>
          <w:p w14:paraId="380BB54D"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Most creative team benchmark</w:t>
            </w:r>
          </w:p>
          <w:p w14:paraId="34372AE2" w14:textId="77777777" w:rsidR="00506B90" w:rsidRPr="00150FAD" w:rsidRDefault="00506B90" w:rsidP="00A0326E">
            <w:pPr>
              <w:spacing w:line="276" w:lineRule="auto"/>
              <w:jc w:val="center"/>
              <w:rPr>
                <w:b/>
                <w:color w:val="000000"/>
                <w:sz w:val="20"/>
                <w:szCs w:val="20"/>
                <w:lang w:eastAsia="en-GB"/>
              </w:rPr>
            </w:pPr>
            <w:r w:rsidRPr="00150FAD">
              <w:rPr>
                <w:b/>
                <w:color w:val="000000"/>
                <w:sz w:val="20"/>
                <w:szCs w:val="20"/>
                <w:lang w:eastAsia="en-GB"/>
              </w:rPr>
              <w:t>(n=154)</w:t>
            </w:r>
          </w:p>
        </w:tc>
        <w:tc>
          <w:tcPr>
            <w:tcW w:w="1275" w:type="dxa"/>
          </w:tcPr>
          <w:p w14:paraId="4374F239"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Least creative team benchmark</w:t>
            </w:r>
          </w:p>
          <w:p w14:paraId="787D518A" w14:textId="77777777" w:rsidR="00506B90" w:rsidRPr="00150FAD" w:rsidRDefault="00506B90" w:rsidP="00A0326E">
            <w:pPr>
              <w:spacing w:line="276" w:lineRule="auto"/>
              <w:jc w:val="center"/>
              <w:rPr>
                <w:b/>
                <w:color w:val="000000"/>
                <w:sz w:val="20"/>
                <w:szCs w:val="20"/>
                <w:lang w:eastAsia="en-GB"/>
              </w:rPr>
            </w:pPr>
            <w:r w:rsidRPr="00150FAD">
              <w:rPr>
                <w:b/>
                <w:color w:val="000000"/>
                <w:sz w:val="20"/>
                <w:szCs w:val="20"/>
                <w:lang w:eastAsia="en-GB"/>
              </w:rPr>
              <w:t>(n=154)</w:t>
            </w:r>
          </w:p>
        </w:tc>
        <w:tc>
          <w:tcPr>
            <w:tcW w:w="851" w:type="dxa"/>
          </w:tcPr>
          <w:p w14:paraId="7AAE1D5B"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1</w:t>
            </w:r>
          </w:p>
          <w:p w14:paraId="04A92093"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1</w:t>
            </w:r>
          </w:p>
        </w:tc>
        <w:tc>
          <w:tcPr>
            <w:tcW w:w="850" w:type="dxa"/>
          </w:tcPr>
          <w:p w14:paraId="67536C42"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1</w:t>
            </w:r>
          </w:p>
          <w:p w14:paraId="066D1D69"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2</w:t>
            </w:r>
          </w:p>
          <w:p w14:paraId="230DFB2C"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 </w:t>
            </w:r>
          </w:p>
        </w:tc>
        <w:tc>
          <w:tcPr>
            <w:tcW w:w="851" w:type="dxa"/>
          </w:tcPr>
          <w:p w14:paraId="6A697909"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2</w:t>
            </w:r>
          </w:p>
          <w:p w14:paraId="6B5534FE"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1</w:t>
            </w:r>
          </w:p>
          <w:p w14:paraId="3EDEF59A"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 </w:t>
            </w:r>
          </w:p>
        </w:tc>
        <w:tc>
          <w:tcPr>
            <w:tcW w:w="850" w:type="dxa"/>
          </w:tcPr>
          <w:p w14:paraId="0A80DC35"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2</w:t>
            </w:r>
          </w:p>
          <w:p w14:paraId="0C8C86C5"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2</w:t>
            </w:r>
          </w:p>
        </w:tc>
        <w:tc>
          <w:tcPr>
            <w:tcW w:w="851" w:type="dxa"/>
          </w:tcPr>
          <w:p w14:paraId="061AD8CF"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3</w:t>
            </w:r>
          </w:p>
          <w:p w14:paraId="4EFC3B3D"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1</w:t>
            </w:r>
          </w:p>
          <w:p w14:paraId="3D797C49"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 </w:t>
            </w:r>
          </w:p>
        </w:tc>
        <w:tc>
          <w:tcPr>
            <w:tcW w:w="850" w:type="dxa"/>
          </w:tcPr>
          <w:p w14:paraId="78A1D049"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3</w:t>
            </w:r>
          </w:p>
          <w:p w14:paraId="72C08391"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2</w:t>
            </w:r>
          </w:p>
        </w:tc>
      </w:tr>
      <w:tr w:rsidR="00506B90" w:rsidRPr="00150FAD" w14:paraId="3230D671" w14:textId="77777777" w:rsidTr="00506B90">
        <w:trPr>
          <w:trHeight w:val="179"/>
        </w:trPr>
        <w:tc>
          <w:tcPr>
            <w:tcW w:w="1380" w:type="dxa"/>
          </w:tcPr>
          <w:p w14:paraId="137FCAEC" w14:textId="77777777" w:rsidR="00506B90" w:rsidRPr="00506B90" w:rsidRDefault="00506B90" w:rsidP="00506B90">
            <w:pPr>
              <w:spacing w:line="276" w:lineRule="auto"/>
              <w:rPr>
                <w:b/>
                <w:color w:val="000000"/>
                <w:sz w:val="20"/>
                <w:szCs w:val="20"/>
                <w:lang w:eastAsia="en-GB"/>
              </w:rPr>
            </w:pPr>
            <w:r w:rsidRPr="00150FAD">
              <w:rPr>
                <w:b/>
                <w:color w:val="000000"/>
                <w:sz w:val="20"/>
                <w:szCs w:val="20"/>
                <w:lang w:eastAsia="en-GB"/>
              </w:rPr>
              <w:t>Challenge </w:t>
            </w:r>
          </w:p>
        </w:tc>
        <w:tc>
          <w:tcPr>
            <w:tcW w:w="1309" w:type="dxa"/>
          </w:tcPr>
          <w:p w14:paraId="289878AE"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260</w:t>
            </w:r>
          </w:p>
        </w:tc>
        <w:tc>
          <w:tcPr>
            <w:tcW w:w="1275" w:type="dxa"/>
          </w:tcPr>
          <w:p w14:paraId="7C5A86D8"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100</w:t>
            </w:r>
          </w:p>
        </w:tc>
        <w:tc>
          <w:tcPr>
            <w:tcW w:w="851" w:type="dxa"/>
          </w:tcPr>
          <w:p w14:paraId="37F4124B"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224</w:t>
            </w:r>
          </w:p>
        </w:tc>
        <w:tc>
          <w:tcPr>
            <w:tcW w:w="850" w:type="dxa"/>
          </w:tcPr>
          <w:p w14:paraId="296E8A9C"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227</w:t>
            </w:r>
          </w:p>
        </w:tc>
        <w:tc>
          <w:tcPr>
            <w:tcW w:w="851" w:type="dxa"/>
          </w:tcPr>
          <w:p w14:paraId="10C84177"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214</w:t>
            </w:r>
          </w:p>
        </w:tc>
        <w:tc>
          <w:tcPr>
            <w:tcW w:w="850" w:type="dxa"/>
          </w:tcPr>
          <w:p w14:paraId="6D842DF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248</w:t>
            </w:r>
          </w:p>
        </w:tc>
        <w:tc>
          <w:tcPr>
            <w:tcW w:w="851" w:type="dxa"/>
          </w:tcPr>
          <w:p w14:paraId="02E3943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210</w:t>
            </w:r>
          </w:p>
        </w:tc>
        <w:tc>
          <w:tcPr>
            <w:tcW w:w="850" w:type="dxa"/>
          </w:tcPr>
          <w:p w14:paraId="6FB948F5"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264</w:t>
            </w:r>
          </w:p>
        </w:tc>
      </w:tr>
      <w:tr w:rsidR="00506B90" w:rsidRPr="00150FAD" w14:paraId="4DA2B78F" w14:textId="77777777" w:rsidTr="00506B90">
        <w:trPr>
          <w:trHeight w:val="67"/>
        </w:trPr>
        <w:tc>
          <w:tcPr>
            <w:tcW w:w="1380" w:type="dxa"/>
          </w:tcPr>
          <w:p w14:paraId="169F8C23" w14:textId="77777777" w:rsidR="00506B90" w:rsidRPr="00506B90" w:rsidRDefault="00506B90" w:rsidP="00506B90">
            <w:pPr>
              <w:spacing w:line="276" w:lineRule="auto"/>
              <w:rPr>
                <w:b/>
                <w:color w:val="000000"/>
                <w:sz w:val="20"/>
                <w:szCs w:val="20"/>
                <w:lang w:eastAsia="en-GB"/>
              </w:rPr>
            </w:pPr>
            <w:r w:rsidRPr="00150FAD">
              <w:rPr>
                <w:b/>
                <w:color w:val="000000"/>
                <w:sz w:val="20"/>
                <w:szCs w:val="20"/>
                <w:lang w:eastAsia="en-GB"/>
              </w:rPr>
              <w:t>Freedom</w:t>
            </w:r>
          </w:p>
        </w:tc>
        <w:tc>
          <w:tcPr>
            <w:tcW w:w="1309" w:type="dxa"/>
          </w:tcPr>
          <w:p w14:paraId="01CFE174"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202</w:t>
            </w:r>
          </w:p>
        </w:tc>
        <w:tc>
          <w:tcPr>
            <w:tcW w:w="1275" w:type="dxa"/>
          </w:tcPr>
          <w:p w14:paraId="1F08BE3D"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110</w:t>
            </w:r>
          </w:p>
        </w:tc>
        <w:tc>
          <w:tcPr>
            <w:tcW w:w="851" w:type="dxa"/>
          </w:tcPr>
          <w:p w14:paraId="2D76EC40"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152</w:t>
            </w:r>
          </w:p>
        </w:tc>
        <w:tc>
          <w:tcPr>
            <w:tcW w:w="850" w:type="dxa"/>
          </w:tcPr>
          <w:p w14:paraId="465225AC"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202</w:t>
            </w:r>
          </w:p>
        </w:tc>
        <w:tc>
          <w:tcPr>
            <w:tcW w:w="851" w:type="dxa"/>
          </w:tcPr>
          <w:p w14:paraId="587C09D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177</w:t>
            </w:r>
          </w:p>
        </w:tc>
        <w:tc>
          <w:tcPr>
            <w:tcW w:w="850" w:type="dxa"/>
          </w:tcPr>
          <w:p w14:paraId="2991FBC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192</w:t>
            </w:r>
          </w:p>
        </w:tc>
        <w:tc>
          <w:tcPr>
            <w:tcW w:w="851" w:type="dxa"/>
          </w:tcPr>
          <w:p w14:paraId="607410F9"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169</w:t>
            </w:r>
          </w:p>
        </w:tc>
        <w:tc>
          <w:tcPr>
            <w:tcW w:w="850" w:type="dxa"/>
          </w:tcPr>
          <w:p w14:paraId="5FBC15F1"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200</w:t>
            </w:r>
          </w:p>
        </w:tc>
      </w:tr>
      <w:tr w:rsidR="00506B90" w:rsidRPr="00150FAD" w14:paraId="00DB0756" w14:textId="77777777" w:rsidTr="00506B90">
        <w:tc>
          <w:tcPr>
            <w:tcW w:w="1380" w:type="dxa"/>
          </w:tcPr>
          <w:p w14:paraId="7668D033"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Trust and Openness</w:t>
            </w:r>
          </w:p>
        </w:tc>
        <w:tc>
          <w:tcPr>
            <w:tcW w:w="1309" w:type="dxa"/>
          </w:tcPr>
          <w:p w14:paraId="2E0819E8"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253</w:t>
            </w:r>
          </w:p>
        </w:tc>
        <w:tc>
          <w:tcPr>
            <w:tcW w:w="1275" w:type="dxa"/>
          </w:tcPr>
          <w:p w14:paraId="07D6A9FC"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88</w:t>
            </w:r>
          </w:p>
        </w:tc>
        <w:tc>
          <w:tcPr>
            <w:tcW w:w="851" w:type="dxa"/>
          </w:tcPr>
          <w:p w14:paraId="5143CDB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183</w:t>
            </w:r>
          </w:p>
        </w:tc>
        <w:tc>
          <w:tcPr>
            <w:tcW w:w="850" w:type="dxa"/>
          </w:tcPr>
          <w:p w14:paraId="31379C8E"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177</w:t>
            </w:r>
          </w:p>
        </w:tc>
        <w:tc>
          <w:tcPr>
            <w:tcW w:w="851" w:type="dxa"/>
          </w:tcPr>
          <w:p w14:paraId="3D7DBA78"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168</w:t>
            </w:r>
          </w:p>
        </w:tc>
        <w:tc>
          <w:tcPr>
            <w:tcW w:w="850" w:type="dxa"/>
          </w:tcPr>
          <w:p w14:paraId="1B6760FE"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187</w:t>
            </w:r>
          </w:p>
        </w:tc>
        <w:tc>
          <w:tcPr>
            <w:tcW w:w="851" w:type="dxa"/>
          </w:tcPr>
          <w:p w14:paraId="6800AA1E"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193</w:t>
            </w:r>
          </w:p>
        </w:tc>
        <w:tc>
          <w:tcPr>
            <w:tcW w:w="850" w:type="dxa"/>
          </w:tcPr>
          <w:p w14:paraId="7C8B236D"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233</w:t>
            </w:r>
          </w:p>
        </w:tc>
      </w:tr>
      <w:tr w:rsidR="00506B90" w:rsidRPr="00150FAD" w14:paraId="09DB5F95" w14:textId="77777777" w:rsidTr="00506B90">
        <w:tc>
          <w:tcPr>
            <w:tcW w:w="1380" w:type="dxa"/>
          </w:tcPr>
          <w:p w14:paraId="6DB50FBC"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Idea Time</w:t>
            </w:r>
          </w:p>
        </w:tc>
        <w:tc>
          <w:tcPr>
            <w:tcW w:w="1309" w:type="dxa"/>
          </w:tcPr>
          <w:p w14:paraId="5629808E"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227</w:t>
            </w:r>
          </w:p>
        </w:tc>
        <w:tc>
          <w:tcPr>
            <w:tcW w:w="1275" w:type="dxa"/>
          </w:tcPr>
          <w:p w14:paraId="1135A420"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65</w:t>
            </w:r>
          </w:p>
        </w:tc>
        <w:tc>
          <w:tcPr>
            <w:tcW w:w="851" w:type="dxa"/>
          </w:tcPr>
          <w:p w14:paraId="51E61F9D"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145</w:t>
            </w:r>
          </w:p>
        </w:tc>
        <w:tc>
          <w:tcPr>
            <w:tcW w:w="850" w:type="dxa"/>
          </w:tcPr>
          <w:p w14:paraId="0457A88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140</w:t>
            </w:r>
          </w:p>
        </w:tc>
        <w:tc>
          <w:tcPr>
            <w:tcW w:w="851" w:type="dxa"/>
          </w:tcPr>
          <w:p w14:paraId="31E8D208"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153</w:t>
            </w:r>
          </w:p>
        </w:tc>
        <w:tc>
          <w:tcPr>
            <w:tcW w:w="850" w:type="dxa"/>
          </w:tcPr>
          <w:p w14:paraId="4BCE3CF8"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164</w:t>
            </w:r>
          </w:p>
        </w:tc>
        <w:tc>
          <w:tcPr>
            <w:tcW w:w="851" w:type="dxa"/>
          </w:tcPr>
          <w:p w14:paraId="4205DB8C"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108</w:t>
            </w:r>
          </w:p>
        </w:tc>
        <w:tc>
          <w:tcPr>
            <w:tcW w:w="850" w:type="dxa"/>
          </w:tcPr>
          <w:p w14:paraId="75C46173"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156</w:t>
            </w:r>
          </w:p>
        </w:tc>
      </w:tr>
      <w:tr w:rsidR="00506B90" w:rsidRPr="00150FAD" w14:paraId="14874DB5" w14:textId="77777777" w:rsidTr="00506B90">
        <w:tc>
          <w:tcPr>
            <w:tcW w:w="1380" w:type="dxa"/>
          </w:tcPr>
          <w:p w14:paraId="3FEE92B2"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Playfulness</w:t>
            </w:r>
          </w:p>
        </w:tc>
        <w:tc>
          <w:tcPr>
            <w:tcW w:w="1309" w:type="dxa"/>
          </w:tcPr>
          <w:p w14:paraId="3E7EA003"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235</w:t>
            </w:r>
          </w:p>
        </w:tc>
        <w:tc>
          <w:tcPr>
            <w:tcW w:w="1275" w:type="dxa"/>
          </w:tcPr>
          <w:p w14:paraId="1ACD7BC4"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77</w:t>
            </w:r>
          </w:p>
        </w:tc>
        <w:tc>
          <w:tcPr>
            <w:tcW w:w="851" w:type="dxa"/>
          </w:tcPr>
          <w:p w14:paraId="5811DE8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124</w:t>
            </w:r>
          </w:p>
        </w:tc>
        <w:tc>
          <w:tcPr>
            <w:tcW w:w="850" w:type="dxa"/>
          </w:tcPr>
          <w:p w14:paraId="4092B018"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143</w:t>
            </w:r>
          </w:p>
        </w:tc>
        <w:tc>
          <w:tcPr>
            <w:tcW w:w="851" w:type="dxa"/>
          </w:tcPr>
          <w:p w14:paraId="567A5465"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160</w:t>
            </w:r>
          </w:p>
        </w:tc>
        <w:tc>
          <w:tcPr>
            <w:tcW w:w="850" w:type="dxa"/>
          </w:tcPr>
          <w:p w14:paraId="2E049211"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194</w:t>
            </w:r>
          </w:p>
        </w:tc>
        <w:tc>
          <w:tcPr>
            <w:tcW w:w="851" w:type="dxa"/>
          </w:tcPr>
          <w:p w14:paraId="006454D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200</w:t>
            </w:r>
          </w:p>
        </w:tc>
        <w:tc>
          <w:tcPr>
            <w:tcW w:w="850" w:type="dxa"/>
          </w:tcPr>
          <w:p w14:paraId="2416AA13"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256</w:t>
            </w:r>
          </w:p>
        </w:tc>
      </w:tr>
      <w:tr w:rsidR="00506B90" w:rsidRPr="00150FAD" w14:paraId="1C2BBDEC" w14:textId="77777777" w:rsidTr="00506B90">
        <w:tc>
          <w:tcPr>
            <w:tcW w:w="1380" w:type="dxa"/>
          </w:tcPr>
          <w:p w14:paraId="25BCE076"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Conflict</w:t>
            </w:r>
          </w:p>
        </w:tc>
        <w:tc>
          <w:tcPr>
            <w:tcW w:w="1309" w:type="dxa"/>
          </w:tcPr>
          <w:p w14:paraId="59FBE230"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27</w:t>
            </w:r>
          </w:p>
        </w:tc>
        <w:tc>
          <w:tcPr>
            <w:tcW w:w="1275" w:type="dxa"/>
          </w:tcPr>
          <w:p w14:paraId="2F2124AE"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123</w:t>
            </w:r>
          </w:p>
        </w:tc>
        <w:tc>
          <w:tcPr>
            <w:tcW w:w="851" w:type="dxa"/>
          </w:tcPr>
          <w:p w14:paraId="2588E780"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88</w:t>
            </w:r>
          </w:p>
        </w:tc>
        <w:tc>
          <w:tcPr>
            <w:tcW w:w="850" w:type="dxa"/>
          </w:tcPr>
          <w:p w14:paraId="1025ED7F"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105</w:t>
            </w:r>
          </w:p>
        </w:tc>
        <w:tc>
          <w:tcPr>
            <w:tcW w:w="851" w:type="dxa"/>
          </w:tcPr>
          <w:p w14:paraId="1A14EC5E"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30</w:t>
            </w:r>
          </w:p>
        </w:tc>
        <w:tc>
          <w:tcPr>
            <w:tcW w:w="850" w:type="dxa"/>
          </w:tcPr>
          <w:p w14:paraId="2FBC93B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50</w:t>
            </w:r>
          </w:p>
        </w:tc>
        <w:tc>
          <w:tcPr>
            <w:tcW w:w="851" w:type="dxa"/>
          </w:tcPr>
          <w:p w14:paraId="707B847B"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44</w:t>
            </w:r>
          </w:p>
        </w:tc>
        <w:tc>
          <w:tcPr>
            <w:tcW w:w="850" w:type="dxa"/>
          </w:tcPr>
          <w:p w14:paraId="4D965AF1"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25</w:t>
            </w:r>
          </w:p>
        </w:tc>
      </w:tr>
      <w:tr w:rsidR="00506B90" w:rsidRPr="00150FAD" w14:paraId="60AAF489" w14:textId="77777777" w:rsidTr="00506B90">
        <w:tc>
          <w:tcPr>
            <w:tcW w:w="1380" w:type="dxa"/>
          </w:tcPr>
          <w:p w14:paraId="5521CF90"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Idea-support</w:t>
            </w:r>
          </w:p>
        </w:tc>
        <w:tc>
          <w:tcPr>
            <w:tcW w:w="1309" w:type="dxa"/>
          </w:tcPr>
          <w:p w14:paraId="0D24B66F"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218</w:t>
            </w:r>
          </w:p>
        </w:tc>
        <w:tc>
          <w:tcPr>
            <w:tcW w:w="1275" w:type="dxa"/>
          </w:tcPr>
          <w:p w14:paraId="5477821C"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70</w:t>
            </w:r>
          </w:p>
        </w:tc>
        <w:tc>
          <w:tcPr>
            <w:tcW w:w="851" w:type="dxa"/>
          </w:tcPr>
          <w:p w14:paraId="07C7587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197</w:t>
            </w:r>
          </w:p>
        </w:tc>
        <w:tc>
          <w:tcPr>
            <w:tcW w:w="850" w:type="dxa"/>
          </w:tcPr>
          <w:p w14:paraId="0598D2F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231</w:t>
            </w:r>
          </w:p>
        </w:tc>
        <w:tc>
          <w:tcPr>
            <w:tcW w:w="851" w:type="dxa"/>
          </w:tcPr>
          <w:p w14:paraId="52E17D55"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208</w:t>
            </w:r>
          </w:p>
        </w:tc>
        <w:tc>
          <w:tcPr>
            <w:tcW w:w="850" w:type="dxa"/>
          </w:tcPr>
          <w:p w14:paraId="2F92038A"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233</w:t>
            </w:r>
          </w:p>
        </w:tc>
        <w:tc>
          <w:tcPr>
            <w:tcW w:w="851" w:type="dxa"/>
          </w:tcPr>
          <w:p w14:paraId="0F9EA0EC"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203</w:t>
            </w:r>
          </w:p>
        </w:tc>
        <w:tc>
          <w:tcPr>
            <w:tcW w:w="850" w:type="dxa"/>
          </w:tcPr>
          <w:p w14:paraId="539044C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260</w:t>
            </w:r>
          </w:p>
        </w:tc>
      </w:tr>
      <w:tr w:rsidR="00506B90" w:rsidRPr="00150FAD" w14:paraId="640366C2" w14:textId="77777777" w:rsidTr="00506B90">
        <w:tc>
          <w:tcPr>
            <w:tcW w:w="1380" w:type="dxa"/>
          </w:tcPr>
          <w:p w14:paraId="197403BD"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Debate</w:t>
            </w:r>
          </w:p>
        </w:tc>
        <w:tc>
          <w:tcPr>
            <w:tcW w:w="1309" w:type="dxa"/>
          </w:tcPr>
          <w:p w14:paraId="12C02694"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231</w:t>
            </w:r>
          </w:p>
        </w:tc>
        <w:tc>
          <w:tcPr>
            <w:tcW w:w="1275" w:type="dxa"/>
          </w:tcPr>
          <w:p w14:paraId="7094C917"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83</w:t>
            </w:r>
          </w:p>
        </w:tc>
        <w:tc>
          <w:tcPr>
            <w:tcW w:w="851" w:type="dxa"/>
          </w:tcPr>
          <w:p w14:paraId="16F36295"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195</w:t>
            </w:r>
          </w:p>
        </w:tc>
        <w:tc>
          <w:tcPr>
            <w:tcW w:w="850" w:type="dxa"/>
          </w:tcPr>
          <w:p w14:paraId="12199EE9"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217</w:t>
            </w:r>
          </w:p>
        </w:tc>
        <w:tc>
          <w:tcPr>
            <w:tcW w:w="851" w:type="dxa"/>
          </w:tcPr>
          <w:p w14:paraId="7BF20DA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193</w:t>
            </w:r>
          </w:p>
        </w:tc>
        <w:tc>
          <w:tcPr>
            <w:tcW w:w="850" w:type="dxa"/>
          </w:tcPr>
          <w:p w14:paraId="1001FA83"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217</w:t>
            </w:r>
          </w:p>
        </w:tc>
        <w:tc>
          <w:tcPr>
            <w:tcW w:w="851" w:type="dxa"/>
          </w:tcPr>
          <w:p w14:paraId="36F43467"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192</w:t>
            </w:r>
          </w:p>
        </w:tc>
        <w:tc>
          <w:tcPr>
            <w:tcW w:w="850" w:type="dxa"/>
          </w:tcPr>
          <w:p w14:paraId="518B31D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197</w:t>
            </w:r>
          </w:p>
        </w:tc>
      </w:tr>
      <w:tr w:rsidR="00506B90" w:rsidRPr="00150FAD" w14:paraId="19DF712B" w14:textId="77777777" w:rsidTr="00506B90">
        <w:tc>
          <w:tcPr>
            <w:tcW w:w="1380" w:type="dxa"/>
          </w:tcPr>
          <w:p w14:paraId="718A0B06" w14:textId="77777777" w:rsidR="00506B90" w:rsidRPr="00150FAD" w:rsidRDefault="00506B90" w:rsidP="00A0326E">
            <w:pPr>
              <w:spacing w:line="276" w:lineRule="auto"/>
              <w:rPr>
                <w:sz w:val="20"/>
                <w:szCs w:val="20"/>
                <w:lang w:eastAsia="en-GB"/>
              </w:rPr>
            </w:pPr>
            <w:r w:rsidRPr="00150FAD">
              <w:rPr>
                <w:b/>
                <w:color w:val="000000"/>
                <w:sz w:val="20"/>
                <w:szCs w:val="20"/>
                <w:lang w:eastAsia="en-GB"/>
              </w:rPr>
              <w:t>Risk-taking</w:t>
            </w:r>
          </w:p>
        </w:tc>
        <w:tc>
          <w:tcPr>
            <w:tcW w:w="1309" w:type="dxa"/>
          </w:tcPr>
          <w:p w14:paraId="57D5CA42"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210</w:t>
            </w:r>
          </w:p>
        </w:tc>
        <w:tc>
          <w:tcPr>
            <w:tcW w:w="1275" w:type="dxa"/>
          </w:tcPr>
          <w:p w14:paraId="3FBD212A"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65</w:t>
            </w:r>
          </w:p>
        </w:tc>
        <w:tc>
          <w:tcPr>
            <w:tcW w:w="851" w:type="dxa"/>
          </w:tcPr>
          <w:p w14:paraId="55AE2445"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177</w:t>
            </w:r>
          </w:p>
        </w:tc>
        <w:tc>
          <w:tcPr>
            <w:tcW w:w="850" w:type="dxa"/>
          </w:tcPr>
          <w:p w14:paraId="14B24702"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234</w:t>
            </w:r>
          </w:p>
        </w:tc>
        <w:tc>
          <w:tcPr>
            <w:tcW w:w="851" w:type="dxa"/>
          </w:tcPr>
          <w:p w14:paraId="165AC65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164</w:t>
            </w:r>
          </w:p>
        </w:tc>
        <w:tc>
          <w:tcPr>
            <w:tcW w:w="850" w:type="dxa"/>
          </w:tcPr>
          <w:p w14:paraId="337783F8"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197</w:t>
            </w:r>
          </w:p>
        </w:tc>
        <w:tc>
          <w:tcPr>
            <w:tcW w:w="851" w:type="dxa"/>
          </w:tcPr>
          <w:p w14:paraId="0B0E99D0"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150</w:t>
            </w:r>
          </w:p>
        </w:tc>
        <w:tc>
          <w:tcPr>
            <w:tcW w:w="850" w:type="dxa"/>
          </w:tcPr>
          <w:p w14:paraId="4A2F7670"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200</w:t>
            </w:r>
          </w:p>
        </w:tc>
      </w:tr>
    </w:tbl>
    <w:p w14:paraId="2C05473A" w14:textId="77777777" w:rsidR="00506B90" w:rsidRPr="00150FAD" w:rsidRDefault="00506B90" w:rsidP="00506B90">
      <w:pPr>
        <w:spacing w:line="276" w:lineRule="auto"/>
        <w:jc w:val="both"/>
        <w:rPr>
          <w:color w:val="000000"/>
          <w:lang w:eastAsia="en-GB"/>
        </w:rPr>
      </w:pPr>
    </w:p>
    <w:p w14:paraId="618A5648" w14:textId="5A255E53" w:rsidR="00506B90" w:rsidRPr="00150FAD" w:rsidRDefault="00506B90" w:rsidP="00506B90">
      <w:pPr>
        <w:spacing w:line="276" w:lineRule="auto"/>
        <w:jc w:val="both"/>
        <w:rPr>
          <w:b/>
          <w:color w:val="000000"/>
          <w:sz w:val="20"/>
          <w:szCs w:val="20"/>
          <w:lang w:eastAsia="en-GB"/>
        </w:rPr>
      </w:pPr>
      <w:r w:rsidRPr="00150FAD">
        <w:rPr>
          <w:b/>
          <w:color w:val="000000"/>
          <w:sz w:val="20"/>
          <w:szCs w:val="20"/>
          <w:lang w:eastAsia="en-GB"/>
        </w:rPr>
        <w:t xml:space="preserve">Table </w:t>
      </w:r>
      <w:r>
        <w:rPr>
          <w:b/>
          <w:color w:val="000000"/>
          <w:sz w:val="20"/>
          <w:szCs w:val="20"/>
          <w:lang w:val="tr-TR" w:eastAsia="en-GB"/>
        </w:rPr>
        <w:t>3</w:t>
      </w:r>
      <w:r w:rsidRPr="00150FAD">
        <w:rPr>
          <w:b/>
          <w:color w:val="000000"/>
          <w:sz w:val="20"/>
          <w:szCs w:val="20"/>
          <w:lang w:eastAsia="en-GB"/>
        </w:rPr>
        <w:t>.3. Pre- and post-programme scores on SOQ® climate dimensions (Stories 4-6)</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425"/>
        <w:gridCol w:w="1264"/>
        <w:gridCol w:w="1275"/>
        <w:gridCol w:w="851"/>
        <w:gridCol w:w="850"/>
        <w:gridCol w:w="851"/>
        <w:gridCol w:w="850"/>
        <w:gridCol w:w="851"/>
        <w:gridCol w:w="850"/>
      </w:tblGrid>
      <w:tr w:rsidR="00506B90" w:rsidRPr="00150FAD" w14:paraId="679824E1" w14:textId="77777777" w:rsidTr="00A0326E">
        <w:tc>
          <w:tcPr>
            <w:tcW w:w="1425" w:type="dxa"/>
          </w:tcPr>
          <w:p w14:paraId="131CFCAC" w14:textId="77777777" w:rsidR="00506B90" w:rsidRPr="00150FAD" w:rsidRDefault="00506B90" w:rsidP="00A0326E">
            <w:pPr>
              <w:spacing w:line="276" w:lineRule="auto"/>
              <w:jc w:val="center"/>
              <w:rPr>
                <w:b/>
                <w:color w:val="000000"/>
                <w:sz w:val="20"/>
                <w:szCs w:val="20"/>
                <w:lang w:eastAsia="en-GB"/>
              </w:rPr>
            </w:pPr>
            <w:r w:rsidRPr="00150FAD">
              <w:rPr>
                <w:b/>
                <w:color w:val="000000"/>
                <w:sz w:val="20"/>
                <w:szCs w:val="20"/>
                <w:lang w:eastAsia="en-GB"/>
              </w:rPr>
              <w:t>SOQ Dimensions</w:t>
            </w:r>
          </w:p>
        </w:tc>
        <w:tc>
          <w:tcPr>
            <w:tcW w:w="1264" w:type="dxa"/>
          </w:tcPr>
          <w:p w14:paraId="5A161744"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Most creative team benchmark</w:t>
            </w:r>
          </w:p>
          <w:p w14:paraId="1C87822B" w14:textId="77777777" w:rsidR="00506B90" w:rsidRPr="00150FAD" w:rsidRDefault="00506B90" w:rsidP="00A0326E">
            <w:pPr>
              <w:spacing w:line="276" w:lineRule="auto"/>
              <w:jc w:val="center"/>
              <w:rPr>
                <w:b/>
                <w:color w:val="000000"/>
                <w:sz w:val="20"/>
                <w:szCs w:val="20"/>
                <w:lang w:eastAsia="en-GB"/>
              </w:rPr>
            </w:pPr>
            <w:r w:rsidRPr="00150FAD">
              <w:rPr>
                <w:b/>
                <w:color w:val="000000"/>
                <w:sz w:val="20"/>
                <w:szCs w:val="20"/>
                <w:lang w:eastAsia="en-GB"/>
              </w:rPr>
              <w:t>(n=170)</w:t>
            </w:r>
          </w:p>
        </w:tc>
        <w:tc>
          <w:tcPr>
            <w:tcW w:w="1275" w:type="dxa"/>
          </w:tcPr>
          <w:p w14:paraId="159965C5"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Least creative team benchmark</w:t>
            </w:r>
          </w:p>
          <w:p w14:paraId="38E1E83F" w14:textId="77777777" w:rsidR="00506B90" w:rsidRPr="00150FAD" w:rsidRDefault="00506B90" w:rsidP="00A0326E">
            <w:pPr>
              <w:spacing w:line="276" w:lineRule="auto"/>
              <w:jc w:val="center"/>
              <w:rPr>
                <w:b/>
                <w:color w:val="000000"/>
                <w:sz w:val="20"/>
                <w:szCs w:val="20"/>
                <w:lang w:eastAsia="en-GB"/>
              </w:rPr>
            </w:pPr>
            <w:r w:rsidRPr="00150FAD">
              <w:rPr>
                <w:b/>
                <w:color w:val="000000"/>
                <w:sz w:val="20"/>
                <w:szCs w:val="20"/>
                <w:lang w:eastAsia="en-GB"/>
              </w:rPr>
              <w:t>(n=170)</w:t>
            </w:r>
          </w:p>
        </w:tc>
        <w:tc>
          <w:tcPr>
            <w:tcW w:w="851" w:type="dxa"/>
          </w:tcPr>
          <w:p w14:paraId="4D977CC5"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4</w:t>
            </w:r>
          </w:p>
          <w:p w14:paraId="479A8122"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1</w:t>
            </w:r>
          </w:p>
          <w:p w14:paraId="0D58E0F4"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 </w:t>
            </w:r>
          </w:p>
        </w:tc>
        <w:tc>
          <w:tcPr>
            <w:tcW w:w="850" w:type="dxa"/>
          </w:tcPr>
          <w:p w14:paraId="25BA9DD3"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4</w:t>
            </w:r>
          </w:p>
          <w:p w14:paraId="03456F70"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2</w:t>
            </w:r>
          </w:p>
        </w:tc>
        <w:tc>
          <w:tcPr>
            <w:tcW w:w="851" w:type="dxa"/>
          </w:tcPr>
          <w:p w14:paraId="19D0CF9E"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5</w:t>
            </w:r>
          </w:p>
          <w:p w14:paraId="7AB98F27"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1</w:t>
            </w:r>
          </w:p>
          <w:p w14:paraId="3BB5C933"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 </w:t>
            </w:r>
          </w:p>
        </w:tc>
        <w:tc>
          <w:tcPr>
            <w:tcW w:w="850" w:type="dxa"/>
          </w:tcPr>
          <w:p w14:paraId="47F47115"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5</w:t>
            </w:r>
          </w:p>
          <w:p w14:paraId="07A31E61"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2</w:t>
            </w:r>
          </w:p>
        </w:tc>
        <w:tc>
          <w:tcPr>
            <w:tcW w:w="851" w:type="dxa"/>
          </w:tcPr>
          <w:p w14:paraId="17D12A5C"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6</w:t>
            </w:r>
          </w:p>
          <w:p w14:paraId="4E52CAF6"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1</w:t>
            </w:r>
          </w:p>
          <w:p w14:paraId="59411A67"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 </w:t>
            </w:r>
          </w:p>
        </w:tc>
        <w:tc>
          <w:tcPr>
            <w:tcW w:w="850" w:type="dxa"/>
          </w:tcPr>
          <w:p w14:paraId="319ED5DC"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Case 6</w:t>
            </w:r>
          </w:p>
          <w:p w14:paraId="357F16BD"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Time 2</w:t>
            </w:r>
          </w:p>
        </w:tc>
      </w:tr>
      <w:tr w:rsidR="00506B90" w:rsidRPr="00150FAD" w14:paraId="789F8FC3" w14:textId="77777777" w:rsidTr="00A0326E">
        <w:tc>
          <w:tcPr>
            <w:tcW w:w="1425" w:type="dxa"/>
          </w:tcPr>
          <w:p w14:paraId="52CBABDF"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Challenge </w:t>
            </w:r>
          </w:p>
        </w:tc>
        <w:tc>
          <w:tcPr>
            <w:tcW w:w="1264" w:type="dxa"/>
          </w:tcPr>
          <w:p w14:paraId="6A8D6592"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260</w:t>
            </w:r>
          </w:p>
        </w:tc>
        <w:tc>
          <w:tcPr>
            <w:tcW w:w="1275" w:type="dxa"/>
          </w:tcPr>
          <w:p w14:paraId="4D7E90E4"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100</w:t>
            </w:r>
          </w:p>
        </w:tc>
        <w:tc>
          <w:tcPr>
            <w:tcW w:w="851" w:type="dxa"/>
          </w:tcPr>
          <w:p w14:paraId="0B896887"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253</w:t>
            </w:r>
          </w:p>
        </w:tc>
        <w:tc>
          <w:tcPr>
            <w:tcW w:w="850" w:type="dxa"/>
          </w:tcPr>
          <w:p w14:paraId="317BB38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236</w:t>
            </w:r>
          </w:p>
        </w:tc>
        <w:tc>
          <w:tcPr>
            <w:tcW w:w="851" w:type="dxa"/>
          </w:tcPr>
          <w:p w14:paraId="71A2E329"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179</w:t>
            </w:r>
          </w:p>
        </w:tc>
        <w:tc>
          <w:tcPr>
            <w:tcW w:w="850" w:type="dxa"/>
          </w:tcPr>
          <w:p w14:paraId="10F180AD"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223</w:t>
            </w:r>
          </w:p>
        </w:tc>
        <w:tc>
          <w:tcPr>
            <w:tcW w:w="851" w:type="dxa"/>
          </w:tcPr>
          <w:p w14:paraId="1BE22C2A"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232</w:t>
            </w:r>
          </w:p>
        </w:tc>
        <w:tc>
          <w:tcPr>
            <w:tcW w:w="850" w:type="dxa"/>
          </w:tcPr>
          <w:p w14:paraId="4EC50D6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237</w:t>
            </w:r>
          </w:p>
        </w:tc>
      </w:tr>
      <w:tr w:rsidR="00506B90" w:rsidRPr="00150FAD" w14:paraId="20AD953A" w14:textId="77777777" w:rsidTr="00A0326E">
        <w:tc>
          <w:tcPr>
            <w:tcW w:w="1425" w:type="dxa"/>
          </w:tcPr>
          <w:p w14:paraId="1C5B3543"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Freedom</w:t>
            </w:r>
          </w:p>
        </w:tc>
        <w:tc>
          <w:tcPr>
            <w:tcW w:w="1264" w:type="dxa"/>
          </w:tcPr>
          <w:p w14:paraId="721703E8"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202</w:t>
            </w:r>
          </w:p>
        </w:tc>
        <w:tc>
          <w:tcPr>
            <w:tcW w:w="1275" w:type="dxa"/>
          </w:tcPr>
          <w:p w14:paraId="77FDE0CD"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110</w:t>
            </w:r>
          </w:p>
        </w:tc>
        <w:tc>
          <w:tcPr>
            <w:tcW w:w="851" w:type="dxa"/>
          </w:tcPr>
          <w:p w14:paraId="61A60CAF"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142</w:t>
            </w:r>
          </w:p>
        </w:tc>
        <w:tc>
          <w:tcPr>
            <w:tcW w:w="850" w:type="dxa"/>
          </w:tcPr>
          <w:p w14:paraId="3A418B4A"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158</w:t>
            </w:r>
          </w:p>
        </w:tc>
        <w:tc>
          <w:tcPr>
            <w:tcW w:w="851" w:type="dxa"/>
          </w:tcPr>
          <w:p w14:paraId="7F895711"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192</w:t>
            </w:r>
          </w:p>
        </w:tc>
        <w:tc>
          <w:tcPr>
            <w:tcW w:w="850" w:type="dxa"/>
          </w:tcPr>
          <w:p w14:paraId="52DE286D"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142</w:t>
            </w:r>
          </w:p>
        </w:tc>
        <w:tc>
          <w:tcPr>
            <w:tcW w:w="851" w:type="dxa"/>
          </w:tcPr>
          <w:p w14:paraId="2FC1C42D"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204</w:t>
            </w:r>
          </w:p>
        </w:tc>
        <w:tc>
          <w:tcPr>
            <w:tcW w:w="850" w:type="dxa"/>
          </w:tcPr>
          <w:p w14:paraId="378FBF60"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183</w:t>
            </w:r>
          </w:p>
        </w:tc>
      </w:tr>
      <w:tr w:rsidR="00506B90" w:rsidRPr="00150FAD" w14:paraId="4807D509" w14:textId="77777777" w:rsidTr="00A0326E">
        <w:tc>
          <w:tcPr>
            <w:tcW w:w="1425" w:type="dxa"/>
          </w:tcPr>
          <w:p w14:paraId="3E429342"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Trust and Openness</w:t>
            </w:r>
          </w:p>
        </w:tc>
        <w:tc>
          <w:tcPr>
            <w:tcW w:w="1264" w:type="dxa"/>
          </w:tcPr>
          <w:p w14:paraId="1B1825DE"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253</w:t>
            </w:r>
          </w:p>
        </w:tc>
        <w:tc>
          <w:tcPr>
            <w:tcW w:w="1275" w:type="dxa"/>
          </w:tcPr>
          <w:p w14:paraId="087175CA"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88</w:t>
            </w:r>
          </w:p>
        </w:tc>
        <w:tc>
          <w:tcPr>
            <w:tcW w:w="851" w:type="dxa"/>
          </w:tcPr>
          <w:p w14:paraId="03C08C7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196</w:t>
            </w:r>
          </w:p>
        </w:tc>
        <w:tc>
          <w:tcPr>
            <w:tcW w:w="850" w:type="dxa"/>
          </w:tcPr>
          <w:p w14:paraId="0CD89E8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160</w:t>
            </w:r>
          </w:p>
        </w:tc>
        <w:tc>
          <w:tcPr>
            <w:tcW w:w="851" w:type="dxa"/>
          </w:tcPr>
          <w:p w14:paraId="6D463B7D"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123</w:t>
            </w:r>
          </w:p>
        </w:tc>
        <w:tc>
          <w:tcPr>
            <w:tcW w:w="850" w:type="dxa"/>
          </w:tcPr>
          <w:p w14:paraId="3A652F2F"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165</w:t>
            </w:r>
          </w:p>
        </w:tc>
        <w:tc>
          <w:tcPr>
            <w:tcW w:w="851" w:type="dxa"/>
          </w:tcPr>
          <w:p w14:paraId="56CFF2D1"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180</w:t>
            </w:r>
          </w:p>
        </w:tc>
        <w:tc>
          <w:tcPr>
            <w:tcW w:w="850" w:type="dxa"/>
          </w:tcPr>
          <w:p w14:paraId="02A3267A"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164</w:t>
            </w:r>
          </w:p>
        </w:tc>
      </w:tr>
      <w:tr w:rsidR="00506B90" w:rsidRPr="00150FAD" w14:paraId="410BEFC8" w14:textId="77777777" w:rsidTr="00A0326E">
        <w:tc>
          <w:tcPr>
            <w:tcW w:w="1425" w:type="dxa"/>
          </w:tcPr>
          <w:p w14:paraId="6F849562"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Idea Time</w:t>
            </w:r>
          </w:p>
        </w:tc>
        <w:tc>
          <w:tcPr>
            <w:tcW w:w="1264" w:type="dxa"/>
          </w:tcPr>
          <w:p w14:paraId="4C63BCA6"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227</w:t>
            </w:r>
          </w:p>
        </w:tc>
        <w:tc>
          <w:tcPr>
            <w:tcW w:w="1275" w:type="dxa"/>
          </w:tcPr>
          <w:p w14:paraId="29490373"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65</w:t>
            </w:r>
          </w:p>
        </w:tc>
        <w:tc>
          <w:tcPr>
            <w:tcW w:w="851" w:type="dxa"/>
          </w:tcPr>
          <w:p w14:paraId="71160FC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150</w:t>
            </w:r>
          </w:p>
        </w:tc>
        <w:tc>
          <w:tcPr>
            <w:tcW w:w="850" w:type="dxa"/>
          </w:tcPr>
          <w:p w14:paraId="7667CCDC"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142</w:t>
            </w:r>
          </w:p>
        </w:tc>
        <w:tc>
          <w:tcPr>
            <w:tcW w:w="851" w:type="dxa"/>
          </w:tcPr>
          <w:p w14:paraId="072AFB1A"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83</w:t>
            </w:r>
          </w:p>
        </w:tc>
        <w:tc>
          <w:tcPr>
            <w:tcW w:w="850" w:type="dxa"/>
          </w:tcPr>
          <w:p w14:paraId="16EFCC9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90</w:t>
            </w:r>
          </w:p>
        </w:tc>
        <w:tc>
          <w:tcPr>
            <w:tcW w:w="851" w:type="dxa"/>
          </w:tcPr>
          <w:p w14:paraId="0887B26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113</w:t>
            </w:r>
          </w:p>
        </w:tc>
        <w:tc>
          <w:tcPr>
            <w:tcW w:w="850" w:type="dxa"/>
          </w:tcPr>
          <w:p w14:paraId="58D36664"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97</w:t>
            </w:r>
          </w:p>
        </w:tc>
      </w:tr>
      <w:tr w:rsidR="00506B90" w:rsidRPr="00150FAD" w14:paraId="5E7756A4" w14:textId="77777777" w:rsidTr="00A0326E">
        <w:tc>
          <w:tcPr>
            <w:tcW w:w="1425" w:type="dxa"/>
          </w:tcPr>
          <w:p w14:paraId="01FAA340"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Playfulness</w:t>
            </w:r>
          </w:p>
        </w:tc>
        <w:tc>
          <w:tcPr>
            <w:tcW w:w="1264" w:type="dxa"/>
          </w:tcPr>
          <w:p w14:paraId="07558EB1"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235</w:t>
            </w:r>
          </w:p>
        </w:tc>
        <w:tc>
          <w:tcPr>
            <w:tcW w:w="1275" w:type="dxa"/>
          </w:tcPr>
          <w:p w14:paraId="784FD7DE"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77</w:t>
            </w:r>
          </w:p>
        </w:tc>
        <w:tc>
          <w:tcPr>
            <w:tcW w:w="851" w:type="dxa"/>
          </w:tcPr>
          <w:p w14:paraId="2A195FFE"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165</w:t>
            </w:r>
          </w:p>
        </w:tc>
        <w:tc>
          <w:tcPr>
            <w:tcW w:w="850" w:type="dxa"/>
          </w:tcPr>
          <w:p w14:paraId="2A8463AC"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158</w:t>
            </w:r>
          </w:p>
        </w:tc>
        <w:tc>
          <w:tcPr>
            <w:tcW w:w="851" w:type="dxa"/>
          </w:tcPr>
          <w:p w14:paraId="33F09381"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100</w:t>
            </w:r>
          </w:p>
        </w:tc>
        <w:tc>
          <w:tcPr>
            <w:tcW w:w="850" w:type="dxa"/>
          </w:tcPr>
          <w:p w14:paraId="2F57836C"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160</w:t>
            </w:r>
          </w:p>
        </w:tc>
        <w:tc>
          <w:tcPr>
            <w:tcW w:w="851" w:type="dxa"/>
          </w:tcPr>
          <w:p w14:paraId="4B598B9E"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142</w:t>
            </w:r>
          </w:p>
        </w:tc>
        <w:tc>
          <w:tcPr>
            <w:tcW w:w="850" w:type="dxa"/>
          </w:tcPr>
          <w:p w14:paraId="454E0DE1"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133</w:t>
            </w:r>
          </w:p>
        </w:tc>
      </w:tr>
      <w:tr w:rsidR="00506B90" w:rsidRPr="00150FAD" w14:paraId="0D9B17B0" w14:textId="77777777" w:rsidTr="00A0326E">
        <w:tc>
          <w:tcPr>
            <w:tcW w:w="1425" w:type="dxa"/>
          </w:tcPr>
          <w:p w14:paraId="2343AC9E"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Conflict</w:t>
            </w:r>
          </w:p>
        </w:tc>
        <w:tc>
          <w:tcPr>
            <w:tcW w:w="1264" w:type="dxa"/>
          </w:tcPr>
          <w:p w14:paraId="7641F779"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27</w:t>
            </w:r>
          </w:p>
        </w:tc>
        <w:tc>
          <w:tcPr>
            <w:tcW w:w="1275" w:type="dxa"/>
          </w:tcPr>
          <w:p w14:paraId="5BBFC123"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123</w:t>
            </w:r>
          </w:p>
        </w:tc>
        <w:tc>
          <w:tcPr>
            <w:tcW w:w="851" w:type="dxa"/>
          </w:tcPr>
          <w:p w14:paraId="6661300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80</w:t>
            </w:r>
          </w:p>
        </w:tc>
        <w:tc>
          <w:tcPr>
            <w:tcW w:w="850" w:type="dxa"/>
          </w:tcPr>
          <w:p w14:paraId="397BA3D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104</w:t>
            </w:r>
          </w:p>
        </w:tc>
        <w:tc>
          <w:tcPr>
            <w:tcW w:w="851" w:type="dxa"/>
          </w:tcPr>
          <w:p w14:paraId="5748D375"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152</w:t>
            </w:r>
          </w:p>
        </w:tc>
        <w:tc>
          <w:tcPr>
            <w:tcW w:w="850" w:type="dxa"/>
          </w:tcPr>
          <w:p w14:paraId="1FE5085F"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106</w:t>
            </w:r>
          </w:p>
        </w:tc>
        <w:tc>
          <w:tcPr>
            <w:tcW w:w="851" w:type="dxa"/>
          </w:tcPr>
          <w:p w14:paraId="307EE853"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108</w:t>
            </w:r>
          </w:p>
        </w:tc>
        <w:tc>
          <w:tcPr>
            <w:tcW w:w="850" w:type="dxa"/>
          </w:tcPr>
          <w:p w14:paraId="0FA37A6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117</w:t>
            </w:r>
          </w:p>
        </w:tc>
      </w:tr>
      <w:tr w:rsidR="00506B90" w:rsidRPr="00150FAD" w14:paraId="1ECF1820" w14:textId="77777777" w:rsidTr="00A0326E">
        <w:tc>
          <w:tcPr>
            <w:tcW w:w="1425" w:type="dxa"/>
          </w:tcPr>
          <w:p w14:paraId="11E867BF"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Idea-support</w:t>
            </w:r>
          </w:p>
        </w:tc>
        <w:tc>
          <w:tcPr>
            <w:tcW w:w="1264" w:type="dxa"/>
          </w:tcPr>
          <w:p w14:paraId="1BE0D5B1"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218</w:t>
            </w:r>
          </w:p>
        </w:tc>
        <w:tc>
          <w:tcPr>
            <w:tcW w:w="1275" w:type="dxa"/>
          </w:tcPr>
          <w:p w14:paraId="1B72AFD5"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70</w:t>
            </w:r>
          </w:p>
        </w:tc>
        <w:tc>
          <w:tcPr>
            <w:tcW w:w="851" w:type="dxa"/>
          </w:tcPr>
          <w:p w14:paraId="19D051A0"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215</w:t>
            </w:r>
          </w:p>
        </w:tc>
        <w:tc>
          <w:tcPr>
            <w:tcW w:w="850" w:type="dxa"/>
          </w:tcPr>
          <w:p w14:paraId="67D83965"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180</w:t>
            </w:r>
          </w:p>
        </w:tc>
        <w:tc>
          <w:tcPr>
            <w:tcW w:w="851" w:type="dxa"/>
          </w:tcPr>
          <w:p w14:paraId="6D1EC27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123</w:t>
            </w:r>
          </w:p>
        </w:tc>
        <w:tc>
          <w:tcPr>
            <w:tcW w:w="850" w:type="dxa"/>
          </w:tcPr>
          <w:p w14:paraId="501722DA"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173</w:t>
            </w:r>
          </w:p>
        </w:tc>
        <w:tc>
          <w:tcPr>
            <w:tcW w:w="851" w:type="dxa"/>
          </w:tcPr>
          <w:p w14:paraId="22A0D3F2"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150</w:t>
            </w:r>
          </w:p>
        </w:tc>
        <w:tc>
          <w:tcPr>
            <w:tcW w:w="850" w:type="dxa"/>
          </w:tcPr>
          <w:p w14:paraId="0EEFC11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156</w:t>
            </w:r>
          </w:p>
        </w:tc>
      </w:tr>
      <w:tr w:rsidR="00506B90" w:rsidRPr="00150FAD" w14:paraId="41C689A1" w14:textId="77777777" w:rsidTr="00A0326E">
        <w:tc>
          <w:tcPr>
            <w:tcW w:w="1425" w:type="dxa"/>
          </w:tcPr>
          <w:p w14:paraId="09DD40C5"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Debate</w:t>
            </w:r>
          </w:p>
        </w:tc>
        <w:tc>
          <w:tcPr>
            <w:tcW w:w="1264" w:type="dxa"/>
          </w:tcPr>
          <w:p w14:paraId="080A8170"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231</w:t>
            </w:r>
          </w:p>
        </w:tc>
        <w:tc>
          <w:tcPr>
            <w:tcW w:w="1275" w:type="dxa"/>
          </w:tcPr>
          <w:p w14:paraId="16145E30"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83</w:t>
            </w:r>
          </w:p>
        </w:tc>
        <w:tc>
          <w:tcPr>
            <w:tcW w:w="851" w:type="dxa"/>
          </w:tcPr>
          <w:p w14:paraId="266E094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205</w:t>
            </w:r>
          </w:p>
        </w:tc>
        <w:tc>
          <w:tcPr>
            <w:tcW w:w="850" w:type="dxa"/>
          </w:tcPr>
          <w:p w14:paraId="6666478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167</w:t>
            </w:r>
          </w:p>
        </w:tc>
        <w:tc>
          <w:tcPr>
            <w:tcW w:w="851" w:type="dxa"/>
          </w:tcPr>
          <w:p w14:paraId="7CD2C701"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154</w:t>
            </w:r>
          </w:p>
        </w:tc>
        <w:tc>
          <w:tcPr>
            <w:tcW w:w="850" w:type="dxa"/>
          </w:tcPr>
          <w:p w14:paraId="3D295DB6"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183</w:t>
            </w:r>
          </w:p>
        </w:tc>
        <w:tc>
          <w:tcPr>
            <w:tcW w:w="851" w:type="dxa"/>
          </w:tcPr>
          <w:p w14:paraId="76FCDBC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163</w:t>
            </w:r>
          </w:p>
        </w:tc>
        <w:tc>
          <w:tcPr>
            <w:tcW w:w="850" w:type="dxa"/>
          </w:tcPr>
          <w:p w14:paraId="5D87E770"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143</w:t>
            </w:r>
          </w:p>
        </w:tc>
      </w:tr>
      <w:tr w:rsidR="00506B90" w:rsidRPr="00203EF9" w14:paraId="33D4EC2E" w14:textId="77777777" w:rsidTr="00A0326E">
        <w:tc>
          <w:tcPr>
            <w:tcW w:w="1425" w:type="dxa"/>
          </w:tcPr>
          <w:p w14:paraId="789ACC70" w14:textId="77777777" w:rsidR="00506B90" w:rsidRPr="00150FAD" w:rsidRDefault="00506B90" w:rsidP="00A0326E">
            <w:pPr>
              <w:spacing w:line="276" w:lineRule="auto"/>
              <w:jc w:val="center"/>
              <w:rPr>
                <w:color w:val="000000"/>
                <w:sz w:val="20"/>
                <w:szCs w:val="20"/>
                <w:lang w:eastAsia="en-GB"/>
              </w:rPr>
            </w:pPr>
            <w:r w:rsidRPr="00150FAD">
              <w:rPr>
                <w:b/>
                <w:color w:val="000000"/>
                <w:sz w:val="20"/>
                <w:szCs w:val="20"/>
                <w:lang w:eastAsia="en-GB"/>
              </w:rPr>
              <w:t>Risk-taking</w:t>
            </w:r>
          </w:p>
        </w:tc>
        <w:tc>
          <w:tcPr>
            <w:tcW w:w="1264" w:type="dxa"/>
          </w:tcPr>
          <w:p w14:paraId="65A1D48E"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210</w:t>
            </w:r>
          </w:p>
        </w:tc>
        <w:tc>
          <w:tcPr>
            <w:tcW w:w="1275" w:type="dxa"/>
          </w:tcPr>
          <w:p w14:paraId="0C642CC5" w14:textId="77777777" w:rsidR="00506B90" w:rsidRPr="00150FAD" w:rsidRDefault="00506B90" w:rsidP="00A0326E">
            <w:pPr>
              <w:spacing w:line="276" w:lineRule="auto"/>
              <w:jc w:val="center"/>
              <w:rPr>
                <w:color w:val="000000"/>
                <w:sz w:val="20"/>
                <w:szCs w:val="20"/>
                <w:lang w:eastAsia="en-GB"/>
              </w:rPr>
            </w:pPr>
            <w:r w:rsidRPr="00150FAD">
              <w:rPr>
                <w:color w:val="000000"/>
                <w:sz w:val="20"/>
                <w:szCs w:val="20"/>
                <w:lang w:eastAsia="en-GB"/>
              </w:rPr>
              <w:t>65</w:t>
            </w:r>
          </w:p>
        </w:tc>
        <w:tc>
          <w:tcPr>
            <w:tcW w:w="851" w:type="dxa"/>
          </w:tcPr>
          <w:p w14:paraId="7A164B98"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189</w:t>
            </w:r>
          </w:p>
        </w:tc>
        <w:tc>
          <w:tcPr>
            <w:tcW w:w="850" w:type="dxa"/>
          </w:tcPr>
          <w:p w14:paraId="445EF1BE" w14:textId="77777777" w:rsidR="00506B90" w:rsidRPr="00150FAD" w:rsidRDefault="00506B90" w:rsidP="00A0326E">
            <w:pPr>
              <w:spacing w:line="276" w:lineRule="auto"/>
              <w:jc w:val="center"/>
              <w:rPr>
                <w:sz w:val="20"/>
                <w:szCs w:val="20"/>
                <w:lang w:eastAsia="en-GB"/>
              </w:rPr>
            </w:pPr>
            <w:r w:rsidRPr="00150FAD">
              <w:rPr>
                <w:b/>
                <w:color w:val="000000"/>
                <w:sz w:val="20"/>
                <w:szCs w:val="20"/>
                <w:lang w:eastAsia="en-GB"/>
              </w:rPr>
              <w:t>170</w:t>
            </w:r>
          </w:p>
        </w:tc>
        <w:tc>
          <w:tcPr>
            <w:tcW w:w="851" w:type="dxa"/>
          </w:tcPr>
          <w:p w14:paraId="096CD2AE"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115</w:t>
            </w:r>
          </w:p>
        </w:tc>
        <w:tc>
          <w:tcPr>
            <w:tcW w:w="850" w:type="dxa"/>
          </w:tcPr>
          <w:p w14:paraId="2EDB09B8"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140</w:t>
            </w:r>
          </w:p>
        </w:tc>
        <w:tc>
          <w:tcPr>
            <w:tcW w:w="851" w:type="dxa"/>
          </w:tcPr>
          <w:p w14:paraId="2410ADA4" w14:textId="77777777" w:rsidR="00506B90" w:rsidRPr="00150FAD" w:rsidRDefault="00506B90" w:rsidP="00A0326E">
            <w:pPr>
              <w:spacing w:line="276" w:lineRule="auto"/>
              <w:jc w:val="center"/>
              <w:rPr>
                <w:sz w:val="20"/>
                <w:szCs w:val="20"/>
                <w:lang w:eastAsia="en-GB"/>
              </w:rPr>
            </w:pPr>
            <w:r w:rsidRPr="00150FAD">
              <w:rPr>
                <w:color w:val="000000"/>
                <w:sz w:val="20"/>
                <w:szCs w:val="20"/>
                <w:lang w:eastAsia="en-GB"/>
              </w:rPr>
              <w:t>120</w:t>
            </w:r>
          </w:p>
        </w:tc>
        <w:tc>
          <w:tcPr>
            <w:tcW w:w="850" w:type="dxa"/>
          </w:tcPr>
          <w:p w14:paraId="2EE21F3B" w14:textId="77777777" w:rsidR="00506B90" w:rsidRPr="00203EF9" w:rsidRDefault="00506B90" w:rsidP="00A0326E">
            <w:pPr>
              <w:spacing w:line="276" w:lineRule="auto"/>
              <w:jc w:val="center"/>
              <w:rPr>
                <w:sz w:val="20"/>
                <w:szCs w:val="20"/>
                <w:lang w:eastAsia="en-GB"/>
              </w:rPr>
            </w:pPr>
            <w:r w:rsidRPr="00150FAD">
              <w:rPr>
                <w:color w:val="000000"/>
                <w:sz w:val="20"/>
                <w:szCs w:val="20"/>
                <w:lang w:eastAsia="en-GB"/>
              </w:rPr>
              <w:t>152</w:t>
            </w:r>
          </w:p>
        </w:tc>
      </w:tr>
    </w:tbl>
    <w:p w14:paraId="0A758113" w14:textId="77777777" w:rsidR="00506B90" w:rsidRPr="00203EF9" w:rsidRDefault="00506B90" w:rsidP="00506B90">
      <w:pPr>
        <w:spacing w:line="276" w:lineRule="auto"/>
        <w:jc w:val="both"/>
        <w:rPr>
          <w:color w:val="000000"/>
          <w:lang w:eastAsia="en-GB"/>
        </w:rPr>
      </w:pPr>
    </w:p>
    <w:p w14:paraId="58E559A4" w14:textId="37F486E8" w:rsidR="00506B90" w:rsidRDefault="00506B90" w:rsidP="00506B90">
      <w:pPr>
        <w:spacing w:line="276" w:lineRule="auto"/>
        <w:jc w:val="both"/>
        <w:rPr>
          <w:rFonts w:ascii="Times" w:hAnsi="Times"/>
          <w:b/>
          <w:color w:val="000000"/>
          <w:sz w:val="20"/>
          <w:szCs w:val="20"/>
        </w:rPr>
      </w:pPr>
      <w:r w:rsidRPr="00150FAD">
        <w:rPr>
          <w:rFonts w:ascii="Times" w:hAnsi="Times"/>
          <w:b/>
          <w:color w:val="000000"/>
          <w:sz w:val="20"/>
          <w:szCs w:val="20"/>
        </w:rPr>
        <w:t xml:space="preserve">Table </w:t>
      </w:r>
      <w:r>
        <w:rPr>
          <w:rFonts w:ascii="Times" w:hAnsi="Times"/>
          <w:b/>
          <w:color w:val="000000"/>
          <w:sz w:val="20"/>
          <w:szCs w:val="20"/>
          <w:lang w:val="tr-TR"/>
        </w:rPr>
        <w:t>3</w:t>
      </w:r>
      <w:r w:rsidRPr="00150FAD">
        <w:rPr>
          <w:rFonts w:ascii="Times" w:hAnsi="Times"/>
          <w:b/>
          <w:color w:val="000000"/>
          <w:sz w:val="20"/>
          <w:szCs w:val="20"/>
        </w:rPr>
        <w:t>.4. Overview of selected stories</w:t>
      </w:r>
    </w:p>
    <w:p w14:paraId="71ACDB11" w14:textId="77777777" w:rsidR="00506B90" w:rsidRPr="00150FAD" w:rsidRDefault="00506B90" w:rsidP="00506B90">
      <w:pPr>
        <w:spacing w:line="276" w:lineRule="auto"/>
        <w:jc w:val="both"/>
        <w:rPr>
          <w:rFonts w:ascii="Times" w:hAnsi="Times"/>
          <w:b/>
          <w:color w:val="000000"/>
          <w:sz w:val="20"/>
          <w:szCs w:val="20"/>
        </w:rPr>
      </w:pPr>
    </w:p>
    <w:tbl>
      <w:tblPr>
        <w:tblW w:w="921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704"/>
        <w:gridCol w:w="3260"/>
        <w:gridCol w:w="3072"/>
        <w:gridCol w:w="2175"/>
      </w:tblGrid>
      <w:tr w:rsidR="00506B90" w:rsidRPr="00203EF9" w14:paraId="7034E806" w14:textId="77777777" w:rsidTr="00A0326E">
        <w:tc>
          <w:tcPr>
            <w:tcW w:w="704" w:type="dxa"/>
          </w:tcPr>
          <w:p w14:paraId="0F5D09FF" w14:textId="77777777" w:rsidR="00506B90" w:rsidRPr="00203EF9" w:rsidRDefault="00506B90" w:rsidP="00A0326E">
            <w:pPr>
              <w:spacing w:line="276" w:lineRule="auto"/>
              <w:jc w:val="center"/>
              <w:rPr>
                <w:rFonts w:ascii="Times" w:hAnsi="Times"/>
                <w:b/>
                <w:color w:val="000000"/>
                <w:sz w:val="20"/>
                <w:szCs w:val="20"/>
              </w:rPr>
            </w:pPr>
            <w:r w:rsidRPr="00203EF9">
              <w:rPr>
                <w:rFonts w:ascii="Times" w:hAnsi="Times"/>
                <w:b/>
                <w:color w:val="000000"/>
                <w:sz w:val="20"/>
                <w:szCs w:val="20"/>
              </w:rPr>
              <w:t xml:space="preserve">Story </w:t>
            </w:r>
          </w:p>
        </w:tc>
        <w:tc>
          <w:tcPr>
            <w:tcW w:w="3260" w:type="dxa"/>
          </w:tcPr>
          <w:p w14:paraId="7F5547FC" w14:textId="77777777" w:rsidR="00506B90" w:rsidRPr="00203EF9" w:rsidRDefault="00506B90" w:rsidP="00A0326E">
            <w:pPr>
              <w:spacing w:line="276" w:lineRule="auto"/>
              <w:jc w:val="center"/>
              <w:rPr>
                <w:rFonts w:ascii="Times" w:hAnsi="Times"/>
                <w:b/>
                <w:color w:val="000000"/>
                <w:sz w:val="20"/>
                <w:szCs w:val="20"/>
              </w:rPr>
            </w:pPr>
            <w:r w:rsidRPr="00203EF9">
              <w:rPr>
                <w:rFonts w:ascii="Times" w:hAnsi="Times"/>
                <w:b/>
                <w:color w:val="000000"/>
                <w:sz w:val="20"/>
                <w:szCs w:val="20"/>
              </w:rPr>
              <w:t>Setting and innovation description</w:t>
            </w:r>
          </w:p>
        </w:tc>
        <w:tc>
          <w:tcPr>
            <w:tcW w:w="3072" w:type="dxa"/>
          </w:tcPr>
          <w:p w14:paraId="05B79246" w14:textId="77777777" w:rsidR="00506B90" w:rsidRPr="00203EF9" w:rsidRDefault="00506B90" w:rsidP="00A0326E">
            <w:pPr>
              <w:spacing w:line="276" w:lineRule="auto"/>
              <w:jc w:val="center"/>
              <w:rPr>
                <w:rFonts w:ascii="Times" w:hAnsi="Times"/>
                <w:b/>
                <w:sz w:val="20"/>
                <w:szCs w:val="20"/>
              </w:rPr>
            </w:pPr>
            <w:r w:rsidRPr="00203EF9">
              <w:rPr>
                <w:rFonts w:ascii="Times" w:hAnsi="Times"/>
                <w:b/>
                <w:sz w:val="20"/>
                <w:szCs w:val="20"/>
              </w:rPr>
              <w:t>Type of Innovation</w:t>
            </w:r>
          </w:p>
          <w:p w14:paraId="6E73477E" w14:textId="77777777" w:rsidR="00506B90" w:rsidRPr="00203EF9" w:rsidRDefault="00506B90" w:rsidP="00A0326E">
            <w:pPr>
              <w:spacing w:line="276" w:lineRule="auto"/>
              <w:jc w:val="center"/>
              <w:rPr>
                <w:rFonts w:ascii="Times" w:eastAsia="Times" w:hAnsi="Times" w:cs="Times"/>
                <w:sz w:val="20"/>
                <w:szCs w:val="20"/>
              </w:rPr>
            </w:pPr>
            <w:r w:rsidRPr="00203EF9">
              <w:rPr>
                <w:rFonts w:ascii="Times" w:eastAsia="Times" w:hAnsi="Times" w:cs="Times"/>
                <w:i/>
                <w:sz w:val="20"/>
                <w:szCs w:val="20"/>
              </w:rPr>
              <w:t>Service</w:t>
            </w:r>
            <w:r w:rsidRPr="00203EF9">
              <w:rPr>
                <w:rFonts w:ascii="Times" w:eastAsia="Times" w:hAnsi="Times" w:cs="Times"/>
                <w:sz w:val="20"/>
                <w:szCs w:val="20"/>
              </w:rPr>
              <w:t>: an innovation focus on healthcare services to patients.</w:t>
            </w:r>
          </w:p>
          <w:p w14:paraId="578A923A" w14:textId="77777777" w:rsidR="00506B90" w:rsidRPr="00203EF9" w:rsidRDefault="00506B90" w:rsidP="00A0326E">
            <w:pPr>
              <w:spacing w:line="276" w:lineRule="auto"/>
              <w:jc w:val="center"/>
              <w:rPr>
                <w:rFonts w:ascii="Times" w:hAnsi="Times"/>
                <w:sz w:val="20"/>
                <w:szCs w:val="20"/>
              </w:rPr>
            </w:pPr>
            <w:r w:rsidRPr="00203EF9">
              <w:rPr>
                <w:rFonts w:ascii="Times" w:hAnsi="Times"/>
                <w:i/>
                <w:sz w:val="20"/>
                <w:szCs w:val="20"/>
              </w:rPr>
              <w:t>Organisational</w:t>
            </w:r>
            <w:r w:rsidRPr="00203EF9">
              <w:rPr>
                <w:rFonts w:ascii="Times" w:hAnsi="Times"/>
                <w:sz w:val="20"/>
                <w:szCs w:val="20"/>
              </w:rPr>
              <w:t>: an innovation focus on infrastructure that delivers services. For example, changes in roles, structures, human capabilities, buildings.</w:t>
            </w:r>
          </w:p>
        </w:tc>
        <w:tc>
          <w:tcPr>
            <w:tcW w:w="2175" w:type="dxa"/>
          </w:tcPr>
          <w:p w14:paraId="7A1892CF" w14:textId="77777777" w:rsidR="00506B90" w:rsidRPr="00203EF9" w:rsidRDefault="00506B90" w:rsidP="00A0326E">
            <w:pPr>
              <w:spacing w:line="276" w:lineRule="auto"/>
              <w:jc w:val="center"/>
              <w:rPr>
                <w:rFonts w:ascii="Times" w:hAnsi="Times"/>
                <w:b/>
                <w:sz w:val="20"/>
                <w:szCs w:val="20"/>
              </w:rPr>
            </w:pPr>
            <w:r>
              <w:rPr>
                <w:rFonts w:ascii="Times" w:hAnsi="Times"/>
                <w:b/>
                <w:sz w:val="20"/>
                <w:szCs w:val="20"/>
              </w:rPr>
              <w:t>Degree</w:t>
            </w:r>
            <w:r w:rsidRPr="00203EF9">
              <w:rPr>
                <w:rFonts w:ascii="Times" w:hAnsi="Times"/>
                <w:b/>
                <w:sz w:val="20"/>
                <w:szCs w:val="20"/>
              </w:rPr>
              <w:t xml:space="preserve"> of Innovation</w:t>
            </w:r>
          </w:p>
          <w:p w14:paraId="1BC503F1" w14:textId="77777777" w:rsidR="00506B90" w:rsidRPr="00203EF9" w:rsidRDefault="00506B90" w:rsidP="00A0326E">
            <w:pPr>
              <w:spacing w:line="276" w:lineRule="auto"/>
              <w:jc w:val="center"/>
              <w:rPr>
                <w:rFonts w:ascii="Times" w:hAnsi="Times"/>
                <w:b/>
                <w:sz w:val="20"/>
                <w:szCs w:val="20"/>
              </w:rPr>
            </w:pPr>
            <w:r w:rsidRPr="00203EF9">
              <w:rPr>
                <w:rFonts w:ascii="Times" w:hAnsi="Times"/>
                <w:b/>
                <w:sz w:val="20"/>
                <w:szCs w:val="20"/>
              </w:rPr>
              <w:t>(Incremental / Radical / Transformational)</w:t>
            </w:r>
          </w:p>
        </w:tc>
      </w:tr>
      <w:tr w:rsidR="00506B90" w:rsidRPr="00203EF9" w14:paraId="1B1687F8" w14:textId="77777777" w:rsidTr="00A0326E">
        <w:tc>
          <w:tcPr>
            <w:tcW w:w="704" w:type="dxa"/>
          </w:tcPr>
          <w:p w14:paraId="38B62637" w14:textId="77777777" w:rsidR="00506B90" w:rsidRPr="00203EF9" w:rsidRDefault="00506B90" w:rsidP="00A0326E">
            <w:pPr>
              <w:spacing w:line="276" w:lineRule="auto"/>
              <w:jc w:val="center"/>
              <w:rPr>
                <w:rFonts w:ascii="Times" w:hAnsi="Times"/>
                <w:b/>
                <w:color w:val="000000"/>
                <w:sz w:val="20"/>
                <w:szCs w:val="20"/>
              </w:rPr>
            </w:pPr>
            <w:r w:rsidRPr="00203EF9">
              <w:rPr>
                <w:rFonts w:ascii="Times" w:hAnsi="Times"/>
                <w:b/>
                <w:color w:val="000000"/>
                <w:sz w:val="20"/>
                <w:szCs w:val="20"/>
              </w:rPr>
              <w:t>1</w:t>
            </w:r>
          </w:p>
        </w:tc>
        <w:tc>
          <w:tcPr>
            <w:tcW w:w="3260" w:type="dxa"/>
          </w:tcPr>
          <w:p w14:paraId="3EE4E585" w14:textId="77777777" w:rsidR="00506B90" w:rsidRPr="00203EF9" w:rsidRDefault="00506B90" w:rsidP="00A0326E">
            <w:pPr>
              <w:spacing w:line="276" w:lineRule="auto"/>
              <w:rPr>
                <w:rFonts w:ascii="Times" w:hAnsi="Times"/>
                <w:color w:val="000000"/>
                <w:sz w:val="20"/>
                <w:szCs w:val="20"/>
              </w:rPr>
            </w:pPr>
            <w:r w:rsidRPr="00203EF9">
              <w:rPr>
                <w:rFonts w:ascii="Times" w:hAnsi="Times"/>
                <w:sz w:val="20"/>
                <w:szCs w:val="20"/>
              </w:rPr>
              <w:t xml:space="preserve">The creation of a community support hub to </w:t>
            </w:r>
            <w:r w:rsidRPr="00203EF9">
              <w:rPr>
                <w:rFonts w:ascii="Times" w:hAnsi="Times"/>
                <w:color w:val="000000"/>
                <w:sz w:val="20"/>
                <w:szCs w:val="20"/>
              </w:rPr>
              <w:t>improve community care across multiple organisations in a geographical region.</w:t>
            </w:r>
          </w:p>
        </w:tc>
        <w:tc>
          <w:tcPr>
            <w:tcW w:w="3072" w:type="dxa"/>
          </w:tcPr>
          <w:p w14:paraId="6E45FB7A"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 xml:space="preserve">Service </w:t>
            </w:r>
          </w:p>
        </w:tc>
        <w:tc>
          <w:tcPr>
            <w:tcW w:w="2175" w:type="dxa"/>
          </w:tcPr>
          <w:p w14:paraId="0DCD6133"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 xml:space="preserve">Transformational </w:t>
            </w:r>
          </w:p>
        </w:tc>
      </w:tr>
      <w:tr w:rsidR="00506B90" w:rsidRPr="00203EF9" w14:paraId="58DD2935" w14:textId="77777777" w:rsidTr="00A0326E">
        <w:tc>
          <w:tcPr>
            <w:tcW w:w="704" w:type="dxa"/>
          </w:tcPr>
          <w:p w14:paraId="4A6AEF8A" w14:textId="77777777" w:rsidR="00506B90" w:rsidRPr="00203EF9" w:rsidRDefault="00506B90" w:rsidP="00A0326E">
            <w:pPr>
              <w:spacing w:line="276" w:lineRule="auto"/>
              <w:jc w:val="center"/>
              <w:rPr>
                <w:rFonts w:ascii="Times" w:hAnsi="Times"/>
                <w:b/>
                <w:color w:val="000000"/>
                <w:sz w:val="20"/>
                <w:szCs w:val="20"/>
              </w:rPr>
            </w:pPr>
            <w:r w:rsidRPr="00203EF9">
              <w:rPr>
                <w:rFonts w:ascii="Times" w:hAnsi="Times"/>
                <w:b/>
                <w:color w:val="000000"/>
                <w:sz w:val="20"/>
                <w:szCs w:val="20"/>
              </w:rPr>
              <w:t>2</w:t>
            </w:r>
          </w:p>
        </w:tc>
        <w:tc>
          <w:tcPr>
            <w:tcW w:w="3260" w:type="dxa"/>
          </w:tcPr>
          <w:p w14:paraId="03744EB0" w14:textId="77777777" w:rsidR="00506B90" w:rsidRPr="00203EF9" w:rsidRDefault="00506B90" w:rsidP="00A0326E">
            <w:pPr>
              <w:spacing w:line="276" w:lineRule="auto"/>
              <w:rPr>
                <w:rFonts w:ascii="Times" w:hAnsi="Times"/>
                <w:color w:val="000000"/>
                <w:sz w:val="20"/>
                <w:szCs w:val="20"/>
              </w:rPr>
            </w:pPr>
            <w:r w:rsidRPr="00203EF9">
              <w:rPr>
                <w:rFonts w:ascii="Times" w:hAnsi="Times"/>
                <w:color w:val="000000"/>
                <w:sz w:val="20"/>
                <w:szCs w:val="20"/>
              </w:rPr>
              <w:t>The creation of a</w:t>
            </w:r>
            <w:r>
              <w:rPr>
                <w:rFonts w:ascii="Times" w:hAnsi="Times"/>
                <w:color w:val="000000"/>
                <w:sz w:val="20"/>
                <w:szCs w:val="20"/>
              </w:rPr>
              <w:t xml:space="preserve">n </w:t>
            </w:r>
            <w:r w:rsidRPr="00203EF9">
              <w:rPr>
                <w:rFonts w:ascii="Times" w:hAnsi="Times"/>
                <w:color w:val="000000"/>
                <w:sz w:val="20"/>
                <w:szCs w:val="20"/>
              </w:rPr>
              <w:t>external partnership</w:t>
            </w:r>
            <w:r>
              <w:rPr>
                <w:rFonts w:ascii="Times" w:hAnsi="Times"/>
                <w:color w:val="000000"/>
                <w:sz w:val="20"/>
                <w:szCs w:val="20"/>
              </w:rPr>
              <w:t xml:space="preserve"> to supply pharmacy services</w:t>
            </w:r>
            <w:r w:rsidRPr="00203EF9">
              <w:rPr>
                <w:rFonts w:ascii="Times" w:hAnsi="Times"/>
                <w:color w:val="000000"/>
                <w:sz w:val="20"/>
                <w:szCs w:val="20"/>
              </w:rPr>
              <w:t>, affecting services both within the trust and for some external organisations.</w:t>
            </w:r>
          </w:p>
        </w:tc>
        <w:tc>
          <w:tcPr>
            <w:tcW w:w="3072" w:type="dxa"/>
          </w:tcPr>
          <w:p w14:paraId="1FFB6957" w14:textId="77777777" w:rsidR="00506B90" w:rsidRPr="00203EF9" w:rsidRDefault="00506B90" w:rsidP="00A0326E">
            <w:pPr>
              <w:spacing w:line="276" w:lineRule="auto"/>
              <w:jc w:val="center"/>
              <w:rPr>
                <w:rFonts w:ascii="Times" w:hAnsi="Times"/>
                <w:color w:val="000000"/>
                <w:sz w:val="20"/>
                <w:szCs w:val="20"/>
              </w:rPr>
            </w:pPr>
            <w:r>
              <w:rPr>
                <w:rFonts w:ascii="Times" w:hAnsi="Times"/>
                <w:sz w:val="20"/>
                <w:szCs w:val="20"/>
              </w:rPr>
              <w:t xml:space="preserve">Service and </w:t>
            </w:r>
            <w:r w:rsidRPr="00203EF9">
              <w:rPr>
                <w:rFonts w:ascii="Times" w:hAnsi="Times"/>
                <w:sz w:val="20"/>
                <w:szCs w:val="20"/>
              </w:rPr>
              <w:t xml:space="preserve">Organisational </w:t>
            </w:r>
          </w:p>
        </w:tc>
        <w:tc>
          <w:tcPr>
            <w:tcW w:w="2175" w:type="dxa"/>
          </w:tcPr>
          <w:p w14:paraId="0B04F950"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Radical</w:t>
            </w:r>
          </w:p>
        </w:tc>
      </w:tr>
      <w:tr w:rsidR="00506B90" w:rsidRPr="00203EF9" w14:paraId="7307DC2D" w14:textId="77777777" w:rsidTr="00A0326E">
        <w:tc>
          <w:tcPr>
            <w:tcW w:w="704" w:type="dxa"/>
          </w:tcPr>
          <w:p w14:paraId="3782CA78" w14:textId="77777777" w:rsidR="00506B90" w:rsidRPr="00203EF9" w:rsidRDefault="00506B90" w:rsidP="00A0326E">
            <w:pPr>
              <w:spacing w:line="276" w:lineRule="auto"/>
              <w:jc w:val="center"/>
              <w:rPr>
                <w:rFonts w:ascii="Times" w:hAnsi="Times"/>
                <w:b/>
                <w:color w:val="000000"/>
                <w:sz w:val="20"/>
                <w:szCs w:val="20"/>
              </w:rPr>
            </w:pPr>
            <w:r w:rsidRPr="00203EF9">
              <w:rPr>
                <w:rFonts w:ascii="Times" w:hAnsi="Times"/>
                <w:b/>
                <w:color w:val="000000"/>
                <w:sz w:val="20"/>
                <w:szCs w:val="20"/>
              </w:rPr>
              <w:t>3</w:t>
            </w:r>
          </w:p>
        </w:tc>
        <w:tc>
          <w:tcPr>
            <w:tcW w:w="3260" w:type="dxa"/>
          </w:tcPr>
          <w:p w14:paraId="2F9E2CDF" w14:textId="77777777" w:rsidR="00506B90" w:rsidRPr="00203EF9" w:rsidRDefault="00506B90" w:rsidP="00A0326E">
            <w:pPr>
              <w:spacing w:line="276" w:lineRule="auto"/>
              <w:rPr>
                <w:rFonts w:ascii="Times" w:hAnsi="Times"/>
                <w:sz w:val="20"/>
                <w:szCs w:val="20"/>
              </w:rPr>
            </w:pPr>
            <w:r w:rsidRPr="00203EF9">
              <w:rPr>
                <w:rFonts w:ascii="Times" w:hAnsi="Times"/>
                <w:color w:val="000000"/>
                <w:sz w:val="20"/>
                <w:szCs w:val="20"/>
              </w:rPr>
              <w:t>Introduction of a se</w:t>
            </w:r>
            <w:r w:rsidRPr="00203EF9">
              <w:rPr>
                <w:rFonts w:ascii="Times" w:hAnsi="Times"/>
                <w:sz w:val="20"/>
                <w:szCs w:val="20"/>
              </w:rPr>
              <w:t xml:space="preserve">ries of organisational and service improvements </w:t>
            </w:r>
            <w:r w:rsidRPr="00203EF9">
              <w:rPr>
                <w:rFonts w:ascii="Times" w:hAnsi="Times"/>
                <w:color w:val="000000"/>
                <w:sz w:val="20"/>
                <w:szCs w:val="20"/>
              </w:rPr>
              <w:t>across multiple healthcare organisat</w:t>
            </w:r>
            <w:r w:rsidRPr="00203EF9">
              <w:rPr>
                <w:rFonts w:ascii="Times" w:hAnsi="Times"/>
                <w:sz w:val="20"/>
                <w:szCs w:val="20"/>
              </w:rPr>
              <w:t>ions to improve diabetes long-term care.</w:t>
            </w:r>
          </w:p>
        </w:tc>
        <w:tc>
          <w:tcPr>
            <w:tcW w:w="3072" w:type="dxa"/>
          </w:tcPr>
          <w:p w14:paraId="622C213B"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 xml:space="preserve">Service </w:t>
            </w:r>
            <w:r>
              <w:rPr>
                <w:rFonts w:ascii="Times" w:hAnsi="Times"/>
                <w:sz w:val="20"/>
                <w:szCs w:val="20"/>
              </w:rPr>
              <w:t xml:space="preserve">and </w:t>
            </w:r>
            <w:r w:rsidRPr="00203EF9">
              <w:rPr>
                <w:rFonts w:ascii="Times" w:hAnsi="Times"/>
                <w:sz w:val="20"/>
                <w:szCs w:val="20"/>
              </w:rPr>
              <w:t>Organisational</w:t>
            </w:r>
          </w:p>
        </w:tc>
        <w:tc>
          <w:tcPr>
            <w:tcW w:w="2175" w:type="dxa"/>
          </w:tcPr>
          <w:p w14:paraId="5203B371" w14:textId="77777777" w:rsidR="00506B90" w:rsidRPr="00203EF9" w:rsidRDefault="00506B90" w:rsidP="00A0326E">
            <w:pPr>
              <w:spacing w:line="276" w:lineRule="auto"/>
              <w:jc w:val="center"/>
              <w:rPr>
                <w:rFonts w:ascii="Times" w:hAnsi="Times"/>
                <w:color w:val="000000"/>
                <w:sz w:val="20"/>
                <w:szCs w:val="20"/>
                <w:u w:val="single"/>
              </w:rPr>
            </w:pPr>
            <w:r w:rsidRPr="00203EF9">
              <w:rPr>
                <w:rFonts w:ascii="Times" w:hAnsi="Times"/>
                <w:sz w:val="20"/>
                <w:szCs w:val="20"/>
              </w:rPr>
              <w:t>Incremental</w:t>
            </w:r>
          </w:p>
        </w:tc>
      </w:tr>
      <w:tr w:rsidR="00506B90" w:rsidRPr="00203EF9" w14:paraId="31565825" w14:textId="77777777" w:rsidTr="00A0326E">
        <w:tc>
          <w:tcPr>
            <w:tcW w:w="704" w:type="dxa"/>
          </w:tcPr>
          <w:p w14:paraId="0F969A4B" w14:textId="77777777" w:rsidR="00506B90" w:rsidRPr="00203EF9" w:rsidRDefault="00506B90" w:rsidP="00A0326E">
            <w:pPr>
              <w:spacing w:line="276" w:lineRule="auto"/>
              <w:jc w:val="center"/>
              <w:rPr>
                <w:rFonts w:ascii="Times" w:hAnsi="Times"/>
                <w:b/>
                <w:color w:val="000000"/>
                <w:sz w:val="20"/>
                <w:szCs w:val="20"/>
              </w:rPr>
            </w:pPr>
            <w:r w:rsidRPr="00203EF9">
              <w:rPr>
                <w:rFonts w:ascii="Times" w:hAnsi="Times"/>
                <w:b/>
                <w:color w:val="000000"/>
                <w:sz w:val="20"/>
                <w:szCs w:val="20"/>
              </w:rPr>
              <w:t>4</w:t>
            </w:r>
          </w:p>
        </w:tc>
        <w:tc>
          <w:tcPr>
            <w:tcW w:w="3260" w:type="dxa"/>
          </w:tcPr>
          <w:p w14:paraId="1FA9F11C" w14:textId="77777777" w:rsidR="00506B90" w:rsidRPr="00203EF9" w:rsidRDefault="00506B90" w:rsidP="00A0326E">
            <w:pPr>
              <w:spacing w:line="276" w:lineRule="auto"/>
              <w:rPr>
                <w:rFonts w:ascii="Times" w:hAnsi="Times"/>
                <w:color w:val="000000"/>
                <w:sz w:val="20"/>
                <w:szCs w:val="20"/>
              </w:rPr>
            </w:pPr>
            <w:r>
              <w:rPr>
                <w:rFonts w:ascii="Times" w:hAnsi="Times"/>
                <w:color w:val="000000"/>
                <w:sz w:val="20"/>
                <w:szCs w:val="20"/>
              </w:rPr>
              <w:t>R</w:t>
            </w:r>
            <w:r w:rsidRPr="00203EF9">
              <w:rPr>
                <w:rFonts w:ascii="Times" w:hAnsi="Times"/>
                <w:color w:val="000000"/>
                <w:sz w:val="20"/>
                <w:szCs w:val="20"/>
              </w:rPr>
              <w:t>adical healthcare service innovation across a city, requiring consensus from senior healthcare institution leaders in a major regional city.</w:t>
            </w:r>
          </w:p>
        </w:tc>
        <w:tc>
          <w:tcPr>
            <w:tcW w:w="3072" w:type="dxa"/>
          </w:tcPr>
          <w:p w14:paraId="55938C0C"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 xml:space="preserve">Service </w:t>
            </w:r>
          </w:p>
        </w:tc>
        <w:tc>
          <w:tcPr>
            <w:tcW w:w="2175" w:type="dxa"/>
          </w:tcPr>
          <w:p w14:paraId="18709023"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 xml:space="preserve">Transformational </w:t>
            </w:r>
          </w:p>
        </w:tc>
      </w:tr>
      <w:tr w:rsidR="00506B90" w:rsidRPr="00203EF9" w14:paraId="2E2BCBF5" w14:textId="77777777" w:rsidTr="00A0326E">
        <w:tc>
          <w:tcPr>
            <w:tcW w:w="704" w:type="dxa"/>
          </w:tcPr>
          <w:p w14:paraId="58805D94" w14:textId="77777777" w:rsidR="00506B90" w:rsidRPr="00203EF9" w:rsidRDefault="00506B90" w:rsidP="00A0326E">
            <w:pPr>
              <w:spacing w:line="276" w:lineRule="auto"/>
              <w:jc w:val="center"/>
              <w:rPr>
                <w:rFonts w:ascii="Times" w:hAnsi="Times"/>
                <w:b/>
                <w:color w:val="000000"/>
                <w:sz w:val="20"/>
                <w:szCs w:val="20"/>
              </w:rPr>
            </w:pPr>
            <w:r w:rsidRPr="00203EF9">
              <w:rPr>
                <w:rFonts w:ascii="Times" w:hAnsi="Times"/>
                <w:b/>
                <w:color w:val="000000"/>
                <w:sz w:val="20"/>
                <w:szCs w:val="20"/>
              </w:rPr>
              <w:t>5</w:t>
            </w:r>
          </w:p>
        </w:tc>
        <w:tc>
          <w:tcPr>
            <w:tcW w:w="3260" w:type="dxa"/>
          </w:tcPr>
          <w:p w14:paraId="4F92E44F" w14:textId="77777777" w:rsidR="00506B90" w:rsidRPr="00203EF9" w:rsidRDefault="00506B90" w:rsidP="00A0326E">
            <w:pPr>
              <w:spacing w:line="276" w:lineRule="auto"/>
              <w:jc w:val="both"/>
              <w:rPr>
                <w:rFonts w:ascii="Times" w:hAnsi="Times"/>
                <w:color w:val="000000"/>
                <w:sz w:val="20"/>
                <w:szCs w:val="20"/>
              </w:rPr>
            </w:pPr>
            <w:r w:rsidRPr="00203EF9">
              <w:rPr>
                <w:rFonts w:ascii="Times" w:hAnsi="Times"/>
                <w:sz w:val="20"/>
                <w:szCs w:val="20"/>
              </w:rPr>
              <w:t>S</w:t>
            </w:r>
            <w:r w:rsidRPr="00203EF9">
              <w:rPr>
                <w:rFonts w:ascii="Times" w:hAnsi="Times"/>
                <w:color w:val="000000"/>
                <w:sz w:val="20"/>
                <w:szCs w:val="20"/>
              </w:rPr>
              <w:t>ervice redesign for healthcare commissioners, aimed at their own unit.</w:t>
            </w:r>
          </w:p>
        </w:tc>
        <w:tc>
          <w:tcPr>
            <w:tcW w:w="3072" w:type="dxa"/>
          </w:tcPr>
          <w:p w14:paraId="514D99F8"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Service</w:t>
            </w:r>
          </w:p>
        </w:tc>
        <w:tc>
          <w:tcPr>
            <w:tcW w:w="2175" w:type="dxa"/>
          </w:tcPr>
          <w:p w14:paraId="29188ED2"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Incremental</w:t>
            </w:r>
          </w:p>
        </w:tc>
      </w:tr>
      <w:tr w:rsidR="00506B90" w:rsidRPr="00203EF9" w14:paraId="2BB5D2BC" w14:textId="77777777" w:rsidTr="00A0326E">
        <w:tc>
          <w:tcPr>
            <w:tcW w:w="704" w:type="dxa"/>
          </w:tcPr>
          <w:p w14:paraId="613C3C49" w14:textId="77777777" w:rsidR="00506B90" w:rsidRPr="00203EF9" w:rsidRDefault="00506B90" w:rsidP="00A0326E">
            <w:pPr>
              <w:spacing w:line="276" w:lineRule="auto"/>
              <w:jc w:val="center"/>
              <w:rPr>
                <w:rFonts w:ascii="Times" w:hAnsi="Times"/>
                <w:b/>
                <w:color w:val="000000"/>
                <w:sz w:val="20"/>
                <w:szCs w:val="20"/>
              </w:rPr>
            </w:pPr>
            <w:r w:rsidRPr="00203EF9">
              <w:rPr>
                <w:rFonts w:ascii="Times" w:hAnsi="Times"/>
                <w:b/>
                <w:color w:val="000000"/>
                <w:sz w:val="20"/>
                <w:szCs w:val="20"/>
              </w:rPr>
              <w:t>6</w:t>
            </w:r>
          </w:p>
        </w:tc>
        <w:tc>
          <w:tcPr>
            <w:tcW w:w="3260" w:type="dxa"/>
          </w:tcPr>
          <w:p w14:paraId="5EE1A4E5" w14:textId="77777777" w:rsidR="00506B90" w:rsidRPr="00203EF9" w:rsidRDefault="00506B90" w:rsidP="00A0326E">
            <w:pPr>
              <w:spacing w:line="276" w:lineRule="auto"/>
              <w:jc w:val="both"/>
              <w:rPr>
                <w:rFonts w:ascii="Times" w:hAnsi="Times"/>
                <w:color w:val="000000"/>
                <w:sz w:val="20"/>
                <w:szCs w:val="20"/>
              </w:rPr>
            </w:pPr>
            <w:r w:rsidRPr="00203EF9">
              <w:rPr>
                <w:rFonts w:ascii="Times" w:hAnsi="Times"/>
                <w:sz w:val="20"/>
                <w:szCs w:val="20"/>
              </w:rPr>
              <w:t xml:space="preserve">A series of interventions aimed at culture change </w:t>
            </w:r>
            <w:r w:rsidRPr="00203EF9">
              <w:rPr>
                <w:rFonts w:ascii="Times" w:hAnsi="Times"/>
                <w:color w:val="000000"/>
                <w:sz w:val="20"/>
                <w:szCs w:val="20"/>
              </w:rPr>
              <w:t xml:space="preserve">that would ‘ripple out’ to other organisational units. </w:t>
            </w:r>
          </w:p>
        </w:tc>
        <w:tc>
          <w:tcPr>
            <w:tcW w:w="3072" w:type="dxa"/>
          </w:tcPr>
          <w:p w14:paraId="117FC002"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Organisational</w:t>
            </w:r>
          </w:p>
        </w:tc>
        <w:tc>
          <w:tcPr>
            <w:tcW w:w="2175" w:type="dxa"/>
          </w:tcPr>
          <w:p w14:paraId="6CF5C5E5" w14:textId="77777777" w:rsidR="00506B90" w:rsidRPr="00203EF9" w:rsidRDefault="00506B90" w:rsidP="00A0326E">
            <w:pPr>
              <w:spacing w:line="276" w:lineRule="auto"/>
              <w:jc w:val="center"/>
              <w:rPr>
                <w:rFonts w:ascii="Times" w:hAnsi="Times"/>
                <w:color w:val="000000"/>
                <w:sz w:val="20"/>
                <w:szCs w:val="20"/>
              </w:rPr>
            </w:pPr>
            <w:r w:rsidRPr="00203EF9">
              <w:rPr>
                <w:rFonts w:ascii="Times" w:hAnsi="Times"/>
                <w:sz w:val="20"/>
                <w:szCs w:val="20"/>
              </w:rPr>
              <w:t>Incremental</w:t>
            </w:r>
          </w:p>
        </w:tc>
      </w:tr>
    </w:tbl>
    <w:p w14:paraId="7962498A" w14:textId="77777777" w:rsidR="00506B90" w:rsidRDefault="00506B90" w:rsidP="00506B90">
      <w:pPr>
        <w:spacing w:line="276" w:lineRule="auto"/>
        <w:jc w:val="both"/>
        <w:rPr>
          <w:color w:val="000000"/>
          <w:highlight w:val="yellow"/>
          <w:lang w:eastAsia="en-GB"/>
        </w:rPr>
      </w:pPr>
    </w:p>
    <w:p w14:paraId="4AAC2BC4" w14:textId="77777777" w:rsidR="00506B90" w:rsidRDefault="00506B90" w:rsidP="00506B90">
      <w:pPr>
        <w:spacing w:line="276" w:lineRule="auto"/>
        <w:jc w:val="both"/>
        <w:rPr>
          <w:color w:val="000000"/>
          <w:highlight w:val="yellow"/>
          <w:lang w:eastAsia="en-GB"/>
        </w:rPr>
      </w:pPr>
    </w:p>
    <w:p w14:paraId="4A17E920" w14:textId="77777777" w:rsidR="00506B90" w:rsidRDefault="00506B90" w:rsidP="00506B90">
      <w:pPr>
        <w:spacing w:line="276" w:lineRule="auto"/>
        <w:jc w:val="both"/>
        <w:rPr>
          <w:color w:val="000000"/>
          <w:highlight w:val="yellow"/>
          <w:lang w:eastAsia="en-GB"/>
        </w:rPr>
      </w:pPr>
    </w:p>
    <w:p w14:paraId="1257522F" w14:textId="77777777" w:rsidR="00506B90" w:rsidRDefault="00506B90" w:rsidP="00506B90">
      <w:pPr>
        <w:spacing w:line="276" w:lineRule="auto"/>
        <w:jc w:val="both"/>
        <w:rPr>
          <w:color w:val="000000"/>
          <w:highlight w:val="yellow"/>
          <w:lang w:eastAsia="en-GB"/>
        </w:rPr>
      </w:pPr>
    </w:p>
    <w:p w14:paraId="3AF89B95" w14:textId="77777777" w:rsidR="00506B90" w:rsidRDefault="00506B90" w:rsidP="00506B90">
      <w:pPr>
        <w:spacing w:line="276" w:lineRule="auto"/>
        <w:jc w:val="both"/>
        <w:rPr>
          <w:color w:val="000000"/>
          <w:highlight w:val="yellow"/>
          <w:lang w:eastAsia="en-GB"/>
        </w:rPr>
      </w:pPr>
    </w:p>
    <w:p w14:paraId="6E757A0B" w14:textId="77777777" w:rsidR="00506B90" w:rsidRDefault="00506B90" w:rsidP="00506B90">
      <w:pPr>
        <w:spacing w:line="276" w:lineRule="auto"/>
        <w:jc w:val="both"/>
        <w:rPr>
          <w:color w:val="000000"/>
          <w:highlight w:val="yellow"/>
          <w:lang w:eastAsia="en-GB"/>
        </w:rPr>
      </w:pPr>
    </w:p>
    <w:p w14:paraId="2BD7ECD0" w14:textId="77777777" w:rsidR="00506B90" w:rsidRDefault="00506B90" w:rsidP="00506B90">
      <w:pPr>
        <w:spacing w:line="276" w:lineRule="auto"/>
        <w:jc w:val="both"/>
        <w:rPr>
          <w:color w:val="000000"/>
          <w:highlight w:val="yellow"/>
          <w:lang w:eastAsia="en-GB"/>
        </w:rPr>
      </w:pPr>
    </w:p>
    <w:p w14:paraId="15A4A1EF" w14:textId="77777777" w:rsidR="00506B90" w:rsidRDefault="00506B90" w:rsidP="00506B90">
      <w:pPr>
        <w:spacing w:line="276" w:lineRule="auto"/>
        <w:jc w:val="both"/>
        <w:rPr>
          <w:color w:val="000000"/>
          <w:highlight w:val="yellow"/>
          <w:lang w:eastAsia="en-GB"/>
        </w:rPr>
      </w:pPr>
    </w:p>
    <w:p w14:paraId="67E51468" w14:textId="77777777" w:rsidR="00506B90" w:rsidRDefault="00506B90" w:rsidP="00506B90">
      <w:pPr>
        <w:spacing w:line="276" w:lineRule="auto"/>
        <w:jc w:val="both"/>
        <w:rPr>
          <w:color w:val="000000"/>
          <w:highlight w:val="yellow"/>
          <w:lang w:eastAsia="en-GB"/>
        </w:rPr>
      </w:pPr>
    </w:p>
    <w:p w14:paraId="5A4CB7AA" w14:textId="77777777" w:rsidR="00506B90" w:rsidRDefault="00506B90" w:rsidP="00506B90">
      <w:pPr>
        <w:spacing w:line="276" w:lineRule="auto"/>
        <w:jc w:val="both"/>
        <w:rPr>
          <w:color w:val="000000"/>
          <w:highlight w:val="yellow"/>
          <w:lang w:eastAsia="en-GB"/>
        </w:rPr>
      </w:pPr>
    </w:p>
    <w:p w14:paraId="4C2EE573" w14:textId="77777777" w:rsidR="00506B90" w:rsidRDefault="00506B90" w:rsidP="00506B90">
      <w:pPr>
        <w:spacing w:line="276" w:lineRule="auto"/>
        <w:jc w:val="both"/>
        <w:rPr>
          <w:color w:val="000000"/>
          <w:highlight w:val="yellow"/>
          <w:lang w:eastAsia="en-GB"/>
        </w:rPr>
      </w:pPr>
    </w:p>
    <w:p w14:paraId="3E254DCF" w14:textId="77777777" w:rsidR="00506B90" w:rsidRDefault="00506B90" w:rsidP="00506B90">
      <w:pPr>
        <w:spacing w:line="276" w:lineRule="auto"/>
        <w:jc w:val="both"/>
        <w:rPr>
          <w:color w:val="000000"/>
          <w:highlight w:val="yellow"/>
          <w:lang w:eastAsia="en-GB"/>
        </w:rPr>
      </w:pPr>
    </w:p>
    <w:p w14:paraId="3826E0A8" w14:textId="77777777" w:rsidR="00506B90" w:rsidRDefault="00506B90" w:rsidP="00506B90">
      <w:pPr>
        <w:spacing w:line="276" w:lineRule="auto"/>
        <w:jc w:val="both"/>
        <w:rPr>
          <w:color w:val="000000"/>
          <w:highlight w:val="yellow"/>
          <w:lang w:eastAsia="en-GB"/>
        </w:rPr>
      </w:pPr>
    </w:p>
    <w:p w14:paraId="46855A6F" w14:textId="77777777" w:rsidR="00506B90" w:rsidRDefault="00506B90" w:rsidP="00506B90">
      <w:pPr>
        <w:spacing w:line="276" w:lineRule="auto"/>
        <w:jc w:val="both"/>
        <w:rPr>
          <w:color w:val="000000"/>
          <w:highlight w:val="yellow"/>
          <w:lang w:eastAsia="en-GB"/>
        </w:rPr>
      </w:pPr>
    </w:p>
    <w:p w14:paraId="04EB2028" w14:textId="77777777" w:rsidR="00506B90" w:rsidRPr="008B5E80" w:rsidRDefault="00506B90" w:rsidP="00506B90">
      <w:pPr>
        <w:spacing w:line="276" w:lineRule="auto"/>
        <w:jc w:val="both"/>
        <w:rPr>
          <w:color w:val="000000"/>
          <w:highlight w:val="yellow"/>
          <w:lang w:eastAsia="en-GB"/>
        </w:rPr>
      </w:pPr>
    </w:p>
    <w:p w14:paraId="4B3D4B1D" w14:textId="77777777" w:rsidR="00506B90" w:rsidRDefault="00506B90" w:rsidP="00506B90">
      <w:pPr>
        <w:spacing w:line="276" w:lineRule="auto"/>
        <w:rPr>
          <w:b/>
          <w:color w:val="000000"/>
          <w:sz w:val="20"/>
          <w:szCs w:val="20"/>
          <w:lang w:eastAsia="en-GB"/>
        </w:rPr>
      </w:pPr>
      <w:r w:rsidRPr="00A46237">
        <w:rPr>
          <w:b/>
          <w:color w:val="000000"/>
          <w:sz w:val="20"/>
          <w:szCs w:val="20"/>
          <w:lang w:eastAsia="en-GB"/>
        </w:rPr>
        <w:t>Table 4.5. Leadership practices to promote climate health</w:t>
      </w:r>
    </w:p>
    <w:p w14:paraId="0977744D" w14:textId="77777777" w:rsidR="00506B90" w:rsidRPr="00252EDF" w:rsidRDefault="00506B90" w:rsidP="00506B90">
      <w:pPr>
        <w:spacing w:line="276" w:lineRule="auto"/>
        <w:rPr>
          <w:b/>
          <w:color w:val="000000"/>
          <w:sz w:val="20"/>
          <w:szCs w:val="20"/>
          <w:lang w:eastAsia="en-GB"/>
        </w:rPr>
      </w:pPr>
    </w:p>
    <w:tbl>
      <w:tblPr>
        <w:tblW w:w="90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38"/>
        <w:gridCol w:w="7218"/>
      </w:tblGrid>
      <w:tr w:rsidR="00506B90" w:rsidRPr="00252EDF" w14:paraId="48D5AA62" w14:textId="77777777" w:rsidTr="00A0326E">
        <w:tc>
          <w:tcPr>
            <w:tcW w:w="1838" w:type="dxa"/>
          </w:tcPr>
          <w:p w14:paraId="46B55C81" w14:textId="77777777" w:rsidR="00506B90" w:rsidRPr="00252EDF" w:rsidRDefault="00506B90" w:rsidP="00A0326E">
            <w:pPr>
              <w:spacing w:line="276" w:lineRule="auto"/>
              <w:jc w:val="both"/>
              <w:rPr>
                <w:b/>
                <w:color w:val="000000"/>
                <w:sz w:val="20"/>
                <w:szCs w:val="20"/>
                <w:lang w:eastAsia="en-GB"/>
              </w:rPr>
            </w:pPr>
            <w:r w:rsidRPr="00252EDF">
              <w:rPr>
                <w:b/>
                <w:color w:val="000000"/>
                <w:sz w:val="20"/>
                <w:szCs w:val="20"/>
                <w:lang w:eastAsia="en-GB"/>
              </w:rPr>
              <w:t>Dimension</w:t>
            </w:r>
          </w:p>
        </w:tc>
        <w:tc>
          <w:tcPr>
            <w:tcW w:w="7218" w:type="dxa"/>
          </w:tcPr>
          <w:p w14:paraId="36AA92FC" w14:textId="77777777" w:rsidR="00506B90" w:rsidRPr="00252EDF" w:rsidRDefault="00506B90" w:rsidP="00A0326E">
            <w:pPr>
              <w:spacing w:line="276" w:lineRule="auto"/>
              <w:jc w:val="both"/>
              <w:rPr>
                <w:b/>
                <w:color w:val="000000"/>
                <w:sz w:val="20"/>
                <w:szCs w:val="20"/>
                <w:lang w:eastAsia="en-GB"/>
              </w:rPr>
            </w:pPr>
            <w:r w:rsidRPr="00252EDF">
              <w:rPr>
                <w:b/>
                <w:color w:val="000000"/>
                <w:sz w:val="20"/>
                <w:szCs w:val="20"/>
                <w:lang w:eastAsia="en-GB"/>
              </w:rPr>
              <w:t>Leadership practices that encouraged …</w:t>
            </w:r>
          </w:p>
        </w:tc>
      </w:tr>
      <w:tr w:rsidR="00506B90" w:rsidRPr="00252EDF" w14:paraId="765DD73D" w14:textId="77777777" w:rsidTr="00A0326E">
        <w:tc>
          <w:tcPr>
            <w:tcW w:w="1838" w:type="dxa"/>
          </w:tcPr>
          <w:p w14:paraId="47F64D77"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Challenge and involvement</w:t>
            </w:r>
          </w:p>
        </w:tc>
        <w:tc>
          <w:tcPr>
            <w:tcW w:w="7218" w:type="dxa"/>
          </w:tcPr>
          <w:p w14:paraId="4F069C3B" w14:textId="77777777" w:rsidR="00506B90" w:rsidRPr="008B5E80" w:rsidRDefault="00506B90" w:rsidP="00506B90">
            <w:pPr>
              <w:pStyle w:val="ListParagraph"/>
              <w:numPr>
                <w:ilvl w:val="0"/>
                <w:numId w:val="2"/>
              </w:numPr>
              <w:spacing w:line="276" w:lineRule="auto"/>
              <w:jc w:val="both"/>
              <w:rPr>
                <w:color w:val="000000"/>
                <w:sz w:val="20"/>
                <w:szCs w:val="20"/>
                <w:lang w:eastAsia="en-GB"/>
              </w:rPr>
            </w:pPr>
            <w:r w:rsidRPr="008B5E80">
              <w:rPr>
                <w:color w:val="000000"/>
                <w:sz w:val="20"/>
                <w:szCs w:val="20"/>
                <w:lang w:eastAsia="en-GB"/>
              </w:rPr>
              <w:t>Increased collaboration/earlier involvement of others</w:t>
            </w:r>
          </w:p>
          <w:p w14:paraId="4BA460A5" w14:textId="77777777" w:rsidR="00506B90" w:rsidRPr="008B5E80" w:rsidRDefault="00506B90" w:rsidP="00506B90">
            <w:pPr>
              <w:pStyle w:val="ListParagraph"/>
              <w:numPr>
                <w:ilvl w:val="0"/>
                <w:numId w:val="2"/>
              </w:numPr>
              <w:spacing w:line="276" w:lineRule="auto"/>
              <w:jc w:val="both"/>
              <w:rPr>
                <w:color w:val="000000"/>
                <w:sz w:val="20"/>
                <w:szCs w:val="20"/>
                <w:lang w:eastAsia="en-GB"/>
              </w:rPr>
            </w:pPr>
            <w:r w:rsidRPr="008B5E80">
              <w:rPr>
                <w:color w:val="000000"/>
                <w:sz w:val="20"/>
                <w:szCs w:val="20"/>
                <w:lang w:eastAsia="en-GB"/>
              </w:rPr>
              <w:t>Seek</w:t>
            </w:r>
            <w:r>
              <w:rPr>
                <w:color w:val="000000"/>
                <w:sz w:val="20"/>
                <w:szCs w:val="20"/>
                <w:lang w:eastAsia="en-GB"/>
              </w:rPr>
              <w:t>ing</w:t>
            </w:r>
            <w:r w:rsidRPr="008B5E80">
              <w:rPr>
                <w:color w:val="000000"/>
                <w:sz w:val="20"/>
                <w:szCs w:val="20"/>
                <w:lang w:eastAsia="en-GB"/>
              </w:rPr>
              <w:t xml:space="preserve"> perspectives beyond own team/</w:t>
            </w:r>
            <w:r>
              <w:rPr>
                <w:color w:val="000000"/>
                <w:sz w:val="20"/>
                <w:szCs w:val="20"/>
                <w:lang w:eastAsia="en-GB"/>
              </w:rPr>
              <w:t xml:space="preserve"> </w:t>
            </w:r>
            <w:r w:rsidRPr="008B5E80">
              <w:rPr>
                <w:color w:val="000000"/>
                <w:sz w:val="20"/>
                <w:szCs w:val="20"/>
                <w:lang w:eastAsia="en-GB"/>
              </w:rPr>
              <w:t>organisation</w:t>
            </w:r>
          </w:p>
          <w:p w14:paraId="7C1C7247" w14:textId="77777777" w:rsidR="00506B90" w:rsidRPr="008B5E80" w:rsidRDefault="00506B90" w:rsidP="00506B90">
            <w:pPr>
              <w:pStyle w:val="ListParagraph"/>
              <w:numPr>
                <w:ilvl w:val="0"/>
                <w:numId w:val="2"/>
              </w:numPr>
              <w:spacing w:line="276" w:lineRule="auto"/>
              <w:jc w:val="both"/>
              <w:rPr>
                <w:color w:val="000000"/>
                <w:sz w:val="20"/>
                <w:szCs w:val="20"/>
                <w:lang w:eastAsia="en-GB"/>
              </w:rPr>
            </w:pPr>
            <w:r w:rsidRPr="008B5E80">
              <w:rPr>
                <w:color w:val="000000"/>
                <w:sz w:val="20"/>
                <w:szCs w:val="20"/>
                <w:lang w:eastAsia="en-GB"/>
              </w:rPr>
              <w:t>Greater, earlier patient involvement</w:t>
            </w:r>
          </w:p>
          <w:p w14:paraId="6A5913EA" w14:textId="77777777" w:rsidR="00506B90" w:rsidRPr="008B5E80" w:rsidRDefault="00506B90" w:rsidP="00506B90">
            <w:pPr>
              <w:pStyle w:val="ListParagraph"/>
              <w:numPr>
                <w:ilvl w:val="0"/>
                <w:numId w:val="2"/>
              </w:numPr>
              <w:spacing w:line="276" w:lineRule="auto"/>
              <w:jc w:val="both"/>
              <w:rPr>
                <w:color w:val="000000"/>
                <w:sz w:val="20"/>
                <w:szCs w:val="20"/>
                <w:lang w:eastAsia="en-GB"/>
              </w:rPr>
            </w:pPr>
            <w:r w:rsidRPr="008B5E80">
              <w:rPr>
                <w:color w:val="000000"/>
                <w:sz w:val="20"/>
                <w:szCs w:val="20"/>
                <w:lang w:eastAsia="en-GB"/>
              </w:rPr>
              <w:t>Use of peer networks to test and challenge new ideas</w:t>
            </w:r>
          </w:p>
        </w:tc>
      </w:tr>
      <w:tr w:rsidR="00506B90" w:rsidRPr="00252EDF" w14:paraId="12519BC3" w14:textId="77777777" w:rsidTr="00A0326E">
        <w:tc>
          <w:tcPr>
            <w:tcW w:w="1838" w:type="dxa"/>
          </w:tcPr>
          <w:p w14:paraId="09173A32"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Freedom</w:t>
            </w:r>
          </w:p>
        </w:tc>
        <w:tc>
          <w:tcPr>
            <w:tcW w:w="7218" w:type="dxa"/>
          </w:tcPr>
          <w:p w14:paraId="5B204D87" w14:textId="77777777" w:rsidR="00506B90" w:rsidRDefault="00506B90" w:rsidP="00506B90">
            <w:pPr>
              <w:pStyle w:val="ListParagraph"/>
              <w:numPr>
                <w:ilvl w:val="0"/>
                <w:numId w:val="3"/>
              </w:numPr>
              <w:spacing w:line="276" w:lineRule="auto"/>
              <w:jc w:val="both"/>
              <w:rPr>
                <w:color w:val="000000"/>
                <w:sz w:val="20"/>
                <w:szCs w:val="20"/>
                <w:lang w:eastAsia="en-GB"/>
              </w:rPr>
            </w:pPr>
            <w:r w:rsidRPr="008B5E80">
              <w:rPr>
                <w:color w:val="000000"/>
                <w:sz w:val="20"/>
                <w:szCs w:val="20"/>
                <w:lang w:eastAsia="en-GB"/>
              </w:rPr>
              <w:t xml:space="preserve">Increased delegation of power and authority </w:t>
            </w:r>
          </w:p>
          <w:p w14:paraId="014B2B2F" w14:textId="77777777" w:rsidR="00506B90" w:rsidRDefault="00506B90" w:rsidP="00506B90">
            <w:pPr>
              <w:pStyle w:val="ListParagraph"/>
              <w:numPr>
                <w:ilvl w:val="0"/>
                <w:numId w:val="3"/>
              </w:numPr>
              <w:spacing w:line="276" w:lineRule="auto"/>
              <w:jc w:val="both"/>
              <w:rPr>
                <w:color w:val="000000"/>
                <w:sz w:val="20"/>
                <w:szCs w:val="20"/>
                <w:lang w:eastAsia="en-GB"/>
              </w:rPr>
            </w:pPr>
            <w:r w:rsidRPr="008B5E80">
              <w:rPr>
                <w:color w:val="000000"/>
                <w:sz w:val="20"/>
                <w:szCs w:val="20"/>
                <w:lang w:eastAsia="en-GB"/>
              </w:rPr>
              <w:t>Active discouragement of permission-seeking culture</w:t>
            </w:r>
          </w:p>
          <w:p w14:paraId="3BC45635" w14:textId="77777777" w:rsidR="00506B90" w:rsidRDefault="00506B90" w:rsidP="00506B90">
            <w:pPr>
              <w:pStyle w:val="ListParagraph"/>
              <w:numPr>
                <w:ilvl w:val="0"/>
                <w:numId w:val="3"/>
              </w:numPr>
              <w:spacing w:line="276" w:lineRule="auto"/>
              <w:jc w:val="both"/>
              <w:rPr>
                <w:color w:val="000000"/>
                <w:sz w:val="20"/>
                <w:szCs w:val="20"/>
                <w:lang w:eastAsia="en-GB"/>
              </w:rPr>
            </w:pPr>
            <w:r w:rsidRPr="008B5E80">
              <w:rPr>
                <w:color w:val="000000"/>
                <w:sz w:val="20"/>
                <w:szCs w:val="20"/>
                <w:lang w:eastAsia="en-GB"/>
              </w:rPr>
              <w:t>Avoid</w:t>
            </w:r>
            <w:r>
              <w:rPr>
                <w:color w:val="000000"/>
                <w:sz w:val="20"/>
                <w:szCs w:val="20"/>
                <w:lang w:eastAsia="en-GB"/>
              </w:rPr>
              <w:t>ing</w:t>
            </w:r>
            <w:r w:rsidRPr="008B5E80">
              <w:rPr>
                <w:color w:val="000000"/>
                <w:sz w:val="20"/>
                <w:szCs w:val="20"/>
                <w:lang w:eastAsia="en-GB"/>
              </w:rPr>
              <w:t xml:space="preserve"> ‘over-planning’</w:t>
            </w:r>
          </w:p>
          <w:p w14:paraId="762C0891" w14:textId="77777777" w:rsidR="00506B90" w:rsidRPr="008B5E80" w:rsidRDefault="00506B90" w:rsidP="00506B90">
            <w:pPr>
              <w:pStyle w:val="ListParagraph"/>
              <w:numPr>
                <w:ilvl w:val="0"/>
                <w:numId w:val="3"/>
              </w:numPr>
              <w:spacing w:line="276" w:lineRule="auto"/>
              <w:jc w:val="both"/>
              <w:rPr>
                <w:color w:val="000000"/>
                <w:sz w:val="20"/>
                <w:szCs w:val="20"/>
                <w:lang w:eastAsia="en-GB"/>
              </w:rPr>
            </w:pPr>
            <w:r>
              <w:rPr>
                <w:color w:val="000000"/>
                <w:sz w:val="20"/>
                <w:szCs w:val="20"/>
                <w:lang w:eastAsia="en-GB"/>
              </w:rPr>
              <w:t>E</w:t>
            </w:r>
            <w:r w:rsidRPr="008B5E80">
              <w:rPr>
                <w:color w:val="000000"/>
                <w:sz w:val="20"/>
                <w:szCs w:val="20"/>
                <w:lang w:eastAsia="en-GB"/>
              </w:rPr>
              <w:t>xpect</w:t>
            </w:r>
            <w:r>
              <w:rPr>
                <w:color w:val="000000"/>
                <w:sz w:val="20"/>
                <w:szCs w:val="20"/>
                <w:lang w:eastAsia="en-GB"/>
              </w:rPr>
              <w:t>ing</w:t>
            </w:r>
            <w:r w:rsidRPr="008B5E80">
              <w:rPr>
                <w:color w:val="000000"/>
                <w:sz w:val="20"/>
                <w:szCs w:val="20"/>
                <w:lang w:eastAsia="en-GB"/>
              </w:rPr>
              <w:t xml:space="preserve"> the unexpected</w:t>
            </w:r>
          </w:p>
        </w:tc>
      </w:tr>
      <w:tr w:rsidR="00506B90" w:rsidRPr="00252EDF" w14:paraId="3E8B0711" w14:textId="77777777" w:rsidTr="00A0326E">
        <w:tc>
          <w:tcPr>
            <w:tcW w:w="1838" w:type="dxa"/>
          </w:tcPr>
          <w:p w14:paraId="5FD14FB2"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Trust/openness</w:t>
            </w:r>
          </w:p>
        </w:tc>
        <w:tc>
          <w:tcPr>
            <w:tcW w:w="7218" w:type="dxa"/>
          </w:tcPr>
          <w:p w14:paraId="7BEB40EB"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Appreciative Inquiry – tak</w:t>
            </w:r>
            <w:r>
              <w:rPr>
                <w:color w:val="000000"/>
                <w:sz w:val="20"/>
                <w:szCs w:val="20"/>
                <w:lang w:eastAsia="en-GB"/>
              </w:rPr>
              <w:t>ing</w:t>
            </w:r>
            <w:r w:rsidRPr="003130AE">
              <w:rPr>
                <w:color w:val="000000"/>
                <w:sz w:val="20"/>
                <w:szCs w:val="20"/>
                <w:lang w:eastAsia="en-GB"/>
              </w:rPr>
              <w:t xml:space="preserve"> energy from what we do well</w:t>
            </w:r>
          </w:p>
          <w:p w14:paraId="0B266EBC"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Seek</w:t>
            </w:r>
            <w:r>
              <w:rPr>
                <w:color w:val="000000"/>
                <w:sz w:val="20"/>
                <w:szCs w:val="20"/>
                <w:lang w:eastAsia="en-GB"/>
              </w:rPr>
              <w:t>ing</w:t>
            </w:r>
            <w:r w:rsidRPr="003130AE">
              <w:rPr>
                <w:color w:val="000000"/>
                <w:sz w:val="20"/>
                <w:szCs w:val="20"/>
                <w:lang w:eastAsia="en-GB"/>
              </w:rPr>
              <w:t xml:space="preserve"> and provid</w:t>
            </w:r>
            <w:r>
              <w:rPr>
                <w:color w:val="000000"/>
                <w:sz w:val="20"/>
                <w:szCs w:val="20"/>
                <w:lang w:eastAsia="en-GB"/>
              </w:rPr>
              <w:t>ing</w:t>
            </w:r>
            <w:r w:rsidRPr="003130AE">
              <w:rPr>
                <w:color w:val="000000"/>
                <w:sz w:val="20"/>
                <w:szCs w:val="20"/>
                <w:lang w:eastAsia="en-GB"/>
              </w:rPr>
              <w:t xml:space="preserve"> opportunities for constructive feedback</w:t>
            </w:r>
          </w:p>
          <w:p w14:paraId="5C72E368" w14:textId="77777777" w:rsidR="00506B90" w:rsidRPr="003130AE"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Promot</w:t>
            </w:r>
            <w:r>
              <w:rPr>
                <w:color w:val="000000"/>
                <w:sz w:val="20"/>
                <w:szCs w:val="20"/>
                <w:lang w:eastAsia="en-GB"/>
              </w:rPr>
              <w:t>ing</w:t>
            </w:r>
            <w:r w:rsidRPr="003130AE">
              <w:rPr>
                <w:color w:val="000000"/>
                <w:sz w:val="20"/>
                <w:szCs w:val="20"/>
                <w:lang w:eastAsia="en-GB"/>
              </w:rPr>
              <w:t xml:space="preserve"> coaching and active listening</w:t>
            </w:r>
          </w:p>
        </w:tc>
      </w:tr>
      <w:tr w:rsidR="00506B90" w:rsidRPr="00252EDF" w14:paraId="53F69606" w14:textId="77777777" w:rsidTr="00A0326E">
        <w:tc>
          <w:tcPr>
            <w:tcW w:w="1838" w:type="dxa"/>
          </w:tcPr>
          <w:p w14:paraId="769ADB6F"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Idea-time</w:t>
            </w:r>
          </w:p>
        </w:tc>
        <w:tc>
          <w:tcPr>
            <w:tcW w:w="7218" w:type="dxa"/>
          </w:tcPr>
          <w:p w14:paraId="2DE11D5F"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Allocat</w:t>
            </w:r>
            <w:r>
              <w:rPr>
                <w:color w:val="000000"/>
                <w:sz w:val="20"/>
                <w:szCs w:val="20"/>
                <w:lang w:eastAsia="en-GB"/>
              </w:rPr>
              <w:t>ing</w:t>
            </w:r>
            <w:r w:rsidRPr="003130AE">
              <w:rPr>
                <w:color w:val="000000"/>
                <w:sz w:val="20"/>
                <w:szCs w:val="20"/>
                <w:lang w:eastAsia="en-GB"/>
              </w:rPr>
              <w:t xml:space="preserve"> and protect</w:t>
            </w:r>
            <w:r>
              <w:rPr>
                <w:color w:val="000000"/>
                <w:sz w:val="20"/>
                <w:szCs w:val="20"/>
                <w:lang w:eastAsia="en-GB"/>
              </w:rPr>
              <w:t>ing</w:t>
            </w:r>
            <w:r w:rsidRPr="003130AE">
              <w:rPr>
                <w:color w:val="000000"/>
                <w:sz w:val="20"/>
                <w:szCs w:val="20"/>
                <w:lang w:eastAsia="en-GB"/>
              </w:rPr>
              <w:t xml:space="preserve"> time in team meetings, away days/off-sites</w:t>
            </w:r>
          </w:p>
          <w:p w14:paraId="30309CA8" w14:textId="77777777" w:rsidR="00506B90" w:rsidRPr="003130AE"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Mak</w:t>
            </w:r>
            <w:r>
              <w:rPr>
                <w:color w:val="000000"/>
                <w:sz w:val="20"/>
                <w:szCs w:val="20"/>
                <w:lang w:eastAsia="en-GB"/>
              </w:rPr>
              <w:t>ing</w:t>
            </w:r>
            <w:r w:rsidRPr="003130AE">
              <w:rPr>
                <w:color w:val="000000"/>
                <w:sz w:val="20"/>
                <w:szCs w:val="20"/>
                <w:lang w:eastAsia="en-GB"/>
              </w:rPr>
              <w:t xml:space="preserve"> time and space to reflect on and in action</w:t>
            </w:r>
          </w:p>
        </w:tc>
      </w:tr>
      <w:tr w:rsidR="00506B90" w:rsidRPr="00252EDF" w14:paraId="2A302AB2" w14:textId="77777777" w:rsidTr="00A0326E">
        <w:tc>
          <w:tcPr>
            <w:tcW w:w="1838" w:type="dxa"/>
          </w:tcPr>
          <w:p w14:paraId="35E6387A"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Playfulness/ humour</w:t>
            </w:r>
          </w:p>
        </w:tc>
        <w:tc>
          <w:tcPr>
            <w:tcW w:w="7218" w:type="dxa"/>
          </w:tcPr>
          <w:p w14:paraId="5C11610F"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Tak</w:t>
            </w:r>
            <w:r>
              <w:rPr>
                <w:color w:val="000000"/>
                <w:sz w:val="20"/>
                <w:szCs w:val="20"/>
                <w:lang w:eastAsia="en-GB"/>
              </w:rPr>
              <w:t>ing</w:t>
            </w:r>
            <w:r w:rsidRPr="003130AE">
              <w:rPr>
                <w:color w:val="000000"/>
                <w:sz w:val="20"/>
                <w:szCs w:val="20"/>
                <w:lang w:eastAsia="en-GB"/>
              </w:rPr>
              <w:t xml:space="preserve"> time out as team for informal conversation</w:t>
            </w:r>
          </w:p>
          <w:p w14:paraId="21C553E5" w14:textId="77777777" w:rsidR="00506B90" w:rsidRPr="003130AE"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Use</w:t>
            </w:r>
            <w:r>
              <w:rPr>
                <w:color w:val="000000"/>
                <w:sz w:val="20"/>
                <w:szCs w:val="20"/>
                <w:lang w:eastAsia="en-GB"/>
              </w:rPr>
              <w:t xml:space="preserve"> of</w:t>
            </w:r>
            <w:r w:rsidRPr="003130AE">
              <w:rPr>
                <w:color w:val="000000"/>
                <w:sz w:val="20"/>
                <w:szCs w:val="20"/>
                <w:lang w:eastAsia="en-GB"/>
              </w:rPr>
              <w:t xml:space="preserve"> creative methods; e.g. drawing, storytelling, Lego Serious Play™</w:t>
            </w:r>
          </w:p>
        </w:tc>
      </w:tr>
      <w:tr w:rsidR="00506B90" w:rsidRPr="00252EDF" w14:paraId="380E9088" w14:textId="77777777" w:rsidTr="00A0326E">
        <w:tc>
          <w:tcPr>
            <w:tcW w:w="1838" w:type="dxa"/>
          </w:tcPr>
          <w:p w14:paraId="14E2B27A"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Conflict</w:t>
            </w:r>
          </w:p>
          <w:p w14:paraId="57E5B48E"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(reduction)</w:t>
            </w:r>
          </w:p>
        </w:tc>
        <w:tc>
          <w:tcPr>
            <w:tcW w:w="7218" w:type="dxa"/>
          </w:tcPr>
          <w:p w14:paraId="224C9B4E"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Valu</w:t>
            </w:r>
            <w:r>
              <w:rPr>
                <w:color w:val="000000"/>
                <w:sz w:val="20"/>
                <w:szCs w:val="20"/>
                <w:lang w:eastAsia="en-GB"/>
              </w:rPr>
              <w:t>ing</w:t>
            </w:r>
            <w:r w:rsidRPr="003130AE">
              <w:rPr>
                <w:color w:val="000000"/>
                <w:sz w:val="20"/>
                <w:szCs w:val="20"/>
                <w:lang w:eastAsia="en-GB"/>
              </w:rPr>
              <w:t xml:space="preserve"> diversity and difference</w:t>
            </w:r>
          </w:p>
          <w:p w14:paraId="6FEED281" w14:textId="77777777" w:rsidR="00506B90" w:rsidRPr="003130AE"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Surfac</w:t>
            </w:r>
            <w:r>
              <w:rPr>
                <w:color w:val="000000"/>
                <w:sz w:val="20"/>
                <w:szCs w:val="20"/>
                <w:lang w:eastAsia="en-GB"/>
              </w:rPr>
              <w:t>ing</w:t>
            </w:r>
            <w:r w:rsidRPr="003130AE">
              <w:rPr>
                <w:color w:val="000000"/>
                <w:sz w:val="20"/>
                <w:szCs w:val="20"/>
                <w:lang w:eastAsia="en-GB"/>
              </w:rPr>
              <w:t xml:space="preserve"> and deal</w:t>
            </w:r>
            <w:r>
              <w:rPr>
                <w:color w:val="000000"/>
                <w:sz w:val="20"/>
                <w:szCs w:val="20"/>
                <w:lang w:eastAsia="en-GB"/>
              </w:rPr>
              <w:t>ing</w:t>
            </w:r>
            <w:r w:rsidRPr="003130AE">
              <w:rPr>
                <w:color w:val="000000"/>
                <w:sz w:val="20"/>
                <w:szCs w:val="20"/>
                <w:lang w:eastAsia="en-GB"/>
              </w:rPr>
              <w:t xml:space="preserve"> with issues in timely and transparent fashion </w:t>
            </w:r>
          </w:p>
        </w:tc>
      </w:tr>
      <w:tr w:rsidR="00506B90" w:rsidRPr="00252EDF" w14:paraId="1765D744" w14:textId="77777777" w:rsidTr="00A0326E">
        <w:tc>
          <w:tcPr>
            <w:tcW w:w="1838" w:type="dxa"/>
          </w:tcPr>
          <w:p w14:paraId="21CB7A04"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Idea-support</w:t>
            </w:r>
          </w:p>
        </w:tc>
        <w:tc>
          <w:tcPr>
            <w:tcW w:w="7218" w:type="dxa"/>
          </w:tcPr>
          <w:p w14:paraId="16149F4E"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 xml:space="preserve">Storytelling targeted to audience </w:t>
            </w:r>
          </w:p>
          <w:p w14:paraId="3030417D"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 xml:space="preserve">Delegation </w:t>
            </w:r>
            <w:r>
              <w:rPr>
                <w:color w:val="000000"/>
                <w:sz w:val="20"/>
                <w:szCs w:val="20"/>
                <w:lang w:eastAsia="en-GB"/>
              </w:rPr>
              <w:t xml:space="preserve">- </w:t>
            </w:r>
            <w:r w:rsidRPr="003130AE">
              <w:rPr>
                <w:color w:val="000000"/>
                <w:sz w:val="20"/>
                <w:szCs w:val="20"/>
                <w:lang w:eastAsia="en-GB"/>
              </w:rPr>
              <w:t>increases time to promote projects and seek support</w:t>
            </w:r>
          </w:p>
          <w:p w14:paraId="464D1D32" w14:textId="77777777" w:rsidR="00506B90" w:rsidRPr="003130AE"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Foster</w:t>
            </w:r>
            <w:r>
              <w:rPr>
                <w:color w:val="000000"/>
                <w:sz w:val="20"/>
                <w:szCs w:val="20"/>
                <w:lang w:eastAsia="en-GB"/>
              </w:rPr>
              <w:t>ing</w:t>
            </w:r>
            <w:r w:rsidRPr="003130AE">
              <w:rPr>
                <w:color w:val="000000"/>
                <w:sz w:val="20"/>
                <w:szCs w:val="20"/>
                <w:lang w:eastAsia="en-GB"/>
              </w:rPr>
              <w:t xml:space="preserve"> “innovation champions” </w:t>
            </w:r>
          </w:p>
        </w:tc>
      </w:tr>
      <w:tr w:rsidR="00506B90" w:rsidRPr="00252EDF" w14:paraId="12FB098C" w14:textId="77777777" w:rsidTr="00A0326E">
        <w:tc>
          <w:tcPr>
            <w:tcW w:w="1838" w:type="dxa"/>
          </w:tcPr>
          <w:p w14:paraId="390005D9"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Debate</w:t>
            </w:r>
          </w:p>
        </w:tc>
        <w:tc>
          <w:tcPr>
            <w:tcW w:w="7218" w:type="dxa"/>
          </w:tcPr>
          <w:p w14:paraId="50ED2DDF"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Valu</w:t>
            </w:r>
            <w:r>
              <w:rPr>
                <w:color w:val="000000"/>
                <w:sz w:val="20"/>
                <w:szCs w:val="20"/>
                <w:lang w:eastAsia="en-GB"/>
              </w:rPr>
              <w:t>ing</w:t>
            </w:r>
            <w:r w:rsidRPr="003130AE">
              <w:rPr>
                <w:color w:val="000000"/>
                <w:sz w:val="20"/>
                <w:szCs w:val="20"/>
                <w:lang w:eastAsia="en-GB"/>
              </w:rPr>
              <w:t xml:space="preserve"> diversity of views and all the different expertise available to you</w:t>
            </w:r>
          </w:p>
          <w:p w14:paraId="3605AE43" w14:textId="77777777" w:rsidR="00506B90" w:rsidRPr="003130AE"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Allow</w:t>
            </w:r>
            <w:r>
              <w:rPr>
                <w:color w:val="000000"/>
                <w:sz w:val="20"/>
                <w:szCs w:val="20"/>
                <w:lang w:eastAsia="en-GB"/>
              </w:rPr>
              <w:t>ing</w:t>
            </w:r>
            <w:r w:rsidRPr="003130AE">
              <w:rPr>
                <w:color w:val="000000"/>
                <w:sz w:val="20"/>
                <w:szCs w:val="20"/>
                <w:lang w:eastAsia="en-GB"/>
              </w:rPr>
              <w:t xml:space="preserve"> time to get beneath surface issues </w:t>
            </w:r>
          </w:p>
        </w:tc>
      </w:tr>
      <w:tr w:rsidR="00506B90" w:rsidRPr="00252EDF" w14:paraId="14226C7D" w14:textId="77777777" w:rsidTr="00A0326E">
        <w:tc>
          <w:tcPr>
            <w:tcW w:w="1838" w:type="dxa"/>
          </w:tcPr>
          <w:p w14:paraId="43AA0518" w14:textId="77777777" w:rsidR="00506B90" w:rsidRPr="00252EDF" w:rsidRDefault="00506B90" w:rsidP="00A0326E">
            <w:pPr>
              <w:spacing w:line="276" w:lineRule="auto"/>
              <w:rPr>
                <w:color w:val="000000"/>
                <w:sz w:val="20"/>
                <w:szCs w:val="20"/>
                <w:lang w:eastAsia="en-GB"/>
              </w:rPr>
            </w:pPr>
            <w:r w:rsidRPr="00252EDF">
              <w:rPr>
                <w:color w:val="000000"/>
                <w:sz w:val="20"/>
                <w:szCs w:val="20"/>
                <w:lang w:eastAsia="en-GB"/>
              </w:rPr>
              <w:t>Risk-taking</w:t>
            </w:r>
          </w:p>
        </w:tc>
        <w:tc>
          <w:tcPr>
            <w:tcW w:w="7218" w:type="dxa"/>
          </w:tcPr>
          <w:p w14:paraId="6C923D43" w14:textId="77777777" w:rsidR="00506B90"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Accept</w:t>
            </w:r>
            <w:r>
              <w:rPr>
                <w:color w:val="000000"/>
                <w:sz w:val="20"/>
                <w:szCs w:val="20"/>
                <w:lang w:eastAsia="en-GB"/>
              </w:rPr>
              <w:t>ing</w:t>
            </w:r>
            <w:r w:rsidRPr="003130AE">
              <w:rPr>
                <w:color w:val="000000"/>
                <w:sz w:val="20"/>
                <w:szCs w:val="20"/>
                <w:lang w:eastAsia="en-GB"/>
              </w:rPr>
              <w:t xml:space="preserve"> failure as inevitable side effect of innovation – and learn</w:t>
            </w:r>
            <w:r>
              <w:rPr>
                <w:color w:val="000000"/>
                <w:sz w:val="20"/>
                <w:szCs w:val="20"/>
                <w:lang w:eastAsia="en-GB"/>
              </w:rPr>
              <w:t>ing</w:t>
            </w:r>
            <w:r w:rsidRPr="003130AE">
              <w:rPr>
                <w:color w:val="000000"/>
                <w:sz w:val="20"/>
                <w:szCs w:val="20"/>
                <w:lang w:eastAsia="en-GB"/>
              </w:rPr>
              <w:t xml:space="preserve"> from it</w:t>
            </w:r>
          </w:p>
          <w:p w14:paraId="4145217C" w14:textId="77777777" w:rsidR="00506B90" w:rsidRPr="003130AE" w:rsidRDefault="00506B90" w:rsidP="00506B90">
            <w:pPr>
              <w:pStyle w:val="ListParagraph"/>
              <w:numPr>
                <w:ilvl w:val="0"/>
                <w:numId w:val="3"/>
              </w:numPr>
              <w:spacing w:line="276" w:lineRule="auto"/>
              <w:jc w:val="both"/>
              <w:rPr>
                <w:color w:val="000000"/>
                <w:sz w:val="20"/>
                <w:szCs w:val="20"/>
                <w:lang w:eastAsia="en-GB"/>
              </w:rPr>
            </w:pPr>
            <w:r w:rsidRPr="003130AE">
              <w:rPr>
                <w:color w:val="000000"/>
                <w:sz w:val="20"/>
                <w:szCs w:val="20"/>
                <w:lang w:eastAsia="en-GB"/>
              </w:rPr>
              <w:t>Awareness (of self, impact, organisational priorities, costs, etc) mitigates risk</w:t>
            </w:r>
          </w:p>
        </w:tc>
      </w:tr>
    </w:tbl>
    <w:p w14:paraId="07A8B41B" w14:textId="77777777" w:rsidR="00506B90" w:rsidRPr="00252EDF" w:rsidRDefault="00506B90" w:rsidP="00506B90">
      <w:pPr>
        <w:spacing w:line="276" w:lineRule="auto"/>
        <w:jc w:val="both"/>
        <w:rPr>
          <w:color w:val="000000"/>
          <w:sz w:val="20"/>
          <w:szCs w:val="20"/>
          <w:lang w:eastAsia="en-GB"/>
        </w:rPr>
      </w:pPr>
    </w:p>
    <w:p w14:paraId="6E12283A" w14:textId="77777777" w:rsidR="00506B90" w:rsidRDefault="00506B90" w:rsidP="00506B90"/>
    <w:p w14:paraId="1B6CD184" w14:textId="77777777" w:rsidR="00506B90" w:rsidRDefault="00506B90" w:rsidP="001750CE">
      <w:pPr>
        <w:jc w:val="both"/>
      </w:pPr>
    </w:p>
    <w:sectPr w:rsidR="00506B90" w:rsidSect="000A05B2">
      <w:headerReference w:type="even" r:id="rId55"/>
      <w:headerReference w:type="default" r:id="rId56"/>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DD5F3" w14:textId="77777777" w:rsidR="00B87E3D" w:rsidRDefault="00B87E3D" w:rsidP="00A559A8">
      <w:r>
        <w:separator/>
      </w:r>
    </w:p>
  </w:endnote>
  <w:endnote w:type="continuationSeparator" w:id="0">
    <w:p w14:paraId="43DAA713" w14:textId="77777777" w:rsidR="00B87E3D" w:rsidRDefault="00B87E3D" w:rsidP="00A5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8F519" w14:textId="77777777" w:rsidR="00B87E3D" w:rsidRDefault="00B87E3D" w:rsidP="00A559A8">
      <w:r>
        <w:separator/>
      </w:r>
    </w:p>
  </w:footnote>
  <w:footnote w:type="continuationSeparator" w:id="0">
    <w:p w14:paraId="24CF74A1" w14:textId="77777777" w:rsidR="00B87E3D" w:rsidRDefault="00B87E3D" w:rsidP="00A559A8">
      <w:r>
        <w:continuationSeparator/>
      </w:r>
    </w:p>
  </w:footnote>
  <w:footnote w:id="1">
    <w:p w14:paraId="3B81F86A" w14:textId="77777777" w:rsidR="00A559A8" w:rsidRDefault="00A559A8" w:rsidP="00A559A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SOQ</w:t>
      </w:r>
      <w:r>
        <w:rPr>
          <w:color w:val="000000"/>
          <w:sz w:val="20"/>
          <w:szCs w:val="20"/>
          <w:vertAlign w:val="superscript"/>
        </w:rPr>
        <w:t xml:space="preserve">® </w:t>
      </w:r>
      <w:r>
        <w:rPr>
          <w:color w:val="000000"/>
          <w:sz w:val="20"/>
          <w:szCs w:val="20"/>
        </w:rPr>
        <w:t>provides a score between 0-300 on each of nine dimensions and shows the team’s mean scores and range against benchmarks for innovative and ‘stagnant’ organisations. In addition, each respondent receives a report showing their scores in relation to the range for their team.</w:t>
      </w:r>
    </w:p>
  </w:footnote>
  <w:footnote w:id="2">
    <w:p w14:paraId="0423CB96" w14:textId="46E5393F" w:rsidR="00A559A8" w:rsidRPr="00074D64" w:rsidRDefault="00A559A8" w:rsidP="00A559A8">
      <w:pPr>
        <w:pBdr>
          <w:top w:val="nil"/>
          <w:left w:val="nil"/>
          <w:bottom w:val="nil"/>
          <w:right w:val="nil"/>
          <w:between w:val="nil"/>
        </w:pBdr>
        <w:rPr>
          <w:color w:val="000000"/>
          <w:sz w:val="20"/>
          <w:szCs w:val="20"/>
        </w:rPr>
      </w:pPr>
      <w:r w:rsidRPr="00074D64">
        <w:rPr>
          <w:rStyle w:val="FootnoteReference"/>
        </w:rPr>
        <w:footnoteRef/>
      </w:r>
      <w:r w:rsidRPr="00074D64">
        <w:rPr>
          <w:color w:val="000000"/>
          <w:sz w:val="20"/>
          <w:szCs w:val="20"/>
        </w:rPr>
        <w:t xml:space="preserve"> Note that the quotes below are all from team members, from their second experience of the SOQ</w:t>
      </w:r>
      <w:r w:rsidR="00C2392A" w:rsidRPr="000A05B2">
        <w:rPr>
          <w:rFonts w:ascii="Times" w:hAnsi="Times" w:cs="Times"/>
          <w:b/>
          <w:bCs/>
          <w:color w:val="000000"/>
          <w:sz w:val="20"/>
          <w:szCs w:val="20"/>
          <w:vertAlign w:val="superscript"/>
          <w:lang w:eastAsia="en-GB"/>
        </w:rPr>
        <w:t>®</w:t>
      </w:r>
      <w:r w:rsidRPr="00074D64">
        <w:rPr>
          <w:color w:val="000000"/>
          <w:sz w:val="20"/>
          <w:szCs w:val="20"/>
        </w:rPr>
        <w:t xml:space="preserve"> survey, unless indicated otherwise.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4924416"/>
      <w:docPartObj>
        <w:docPartGallery w:val="Page Numbers (Top of Page)"/>
        <w:docPartUnique/>
      </w:docPartObj>
    </w:sdtPr>
    <w:sdtEndPr>
      <w:rPr>
        <w:rStyle w:val="PageNumber"/>
      </w:rPr>
    </w:sdtEndPr>
    <w:sdtContent>
      <w:p w14:paraId="6C45DB22" w14:textId="77777777" w:rsidR="00E75B61" w:rsidRDefault="00092789" w:rsidP="007913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4968B" w14:textId="77777777" w:rsidR="00E75B61" w:rsidRDefault="00B87E3D" w:rsidP="008B5E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5358" w14:textId="263D768C" w:rsidR="00E75B61" w:rsidRPr="000A05B2" w:rsidRDefault="00B87E3D" w:rsidP="008B5E80">
    <w:pPr>
      <w:pStyle w:val="Header"/>
      <w:ind w:right="360"/>
      <w:rPr>
        <w:b/>
        <w:bCs/>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C51BA"/>
    <w:multiLevelType w:val="multilevel"/>
    <w:tmpl w:val="4880C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A33D48"/>
    <w:multiLevelType w:val="hybridMultilevel"/>
    <w:tmpl w:val="4142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22410"/>
    <w:multiLevelType w:val="hybridMultilevel"/>
    <w:tmpl w:val="5054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96AB2"/>
    <w:multiLevelType w:val="hybridMultilevel"/>
    <w:tmpl w:val="1C3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A8"/>
    <w:rsid w:val="00005D0D"/>
    <w:rsid w:val="00092789"/>
    <w:rsid w:val="000A05B2"/>
    <w:rsid w:val="001750CE"/>
    <w:rsid w:val="002A048C"/>
    <w:rsid w:val="003E3510"/>
    <w:rsid w:val="00506B90"/>
    <w:rsid w:val="0053771F"/>
    <w:rsid w:val="005547A9"/>
    <w:rsid w:val="005562CE"/>
    <w:rsid w:val="006B0C45"/>
    <w:rsid w:val="00793B77"/>
    <w:rsid w:val="008864C0"/>
    <w:rsid w:val="00941A75"/>
    <w:rsid w:val="00952B1F"/>
    <w:rsid w:val="009D55C2"/>
    <w:rsid w:val="00A559A8"/>
    <w:rsid w:val="00B87E3D"/>
    <w:rsid w:val="00B90B63"/>
    <w:rsid w:val="00C2392A"/>
    <w:rsid w:val="00C97271"/>
    <w:rsid w:val="00D2226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20CE"/>
  <w15:chartTrackingRefBased/>
  <w15:docId w15:val="{0D3DC6CF-1A49-5F49-8222-7E4B7F53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A8"/>
    <w:rPr>
      <w:rFonts w:ascii="Times New Roman" w:eastAsia="Times New Roman" w:hAnsi="Times New Roman" w:cs="Times New Roman"/>
    </w:rPr>
  </w:style>
  <w:style w:type="paragraph" w:styleId="Heading1">
    <w:name w:val="heading 1"/>
    <w:basedOn w:val="Normal"/>
    <w:next w:val="Normal"/>
    <w:link w:val="Heading1Char"/>
    <w:qFormat/>
    <w:rsid w:val="00A559A8"/>
    <w:pPr>
      <w:keepNext/>
      <w:overflowPunct w:val="0"/>
      <w:autoSpaceDE w:val="0"/>
      <w:autoSpaceDN w:val="0"/>
      <w:adjustRightInd w:val="0"/>
      <w:spacing w:after="240" w:line="240" w:lineRule="atLeast"/>
      <w:ind w:firstLine="238"/>
      <w:jc w:val="both"/>
      <w:textAlignment w:val="baseline"/>
      <w:outlineLvl w:val="0"/>
    </w:pPr>
    <w:rPr>
      <w:rFonts w:ascii="Arial" w:hAnsi="Arial"/>
      <w:b/>
      <w:bCs/>
      <w:sz w:val="28"/>
      <w:lang w:val="en-AU"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9A8"/>
    <w:rPr>
      <w:rFonts w:ascii="Arial" w:eastAsia="Times New Roman" w:hAnsi="Arial" w:cs="Times New Roman"/>
      <w:b/>
      <w:bCs/>
      <w:sz w:val="28"/>
      <w:lang w:val="en-AU" w:eastAsia="de-DE"/>
    </w:rPr>
  </w:style>
  <w:style w:type="character" w:styleId="FootnoteReference">
    <w:name w:val="footnote reference"/>
    <w:basedOn w:val="DefaultParagraphFont"/>
    <w:uiPriority w:val="99"/>
    <w:semiHidden/>
    <w:unhideWhenUsed/>
    <w:rsid w:val="00A559A8"/>
    <w:rPr>
      <w:vertAlign w:val="superscript"/>
    </w:rPr>
  </w:style>
  <w:style w:type="paragraph" w:styleId="BalloonText">
    <w:name w:val="Balloon Text"/>
    <w:basedOn w:val="Normal"/>
    <w:link w:val="BalloonTextChar"/>
    <w:uiPriority w:val="99"/>
    <w:semiHidden/>
    <w:unhideWhenUsed/>
    <w:rsid w:val="00A559A8"/>
    <w:rPr>
      <w:sz w:val="18"/>
      <w:szCs w:val="18"/>
    </w:rPr>
  </w:style>
  <w:style w:type="character" w:customStyle="1" w:styleId="BalloonTextChar">
    <w:name w:val="Balloon Text Char"/>
    <w:basedOn w:val="DefaultParagraphFont"/>
    <w:link w:val="BalloonText"/>
    <w:uiPriority w:val="99"/>
    <w:semiHidden/>
    <w:rsid w:val="00A559A8"/>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559A8"/>
    <w:rPr>
      <w:sz w:val="16"/>
      <w:szCs w:val="16"/>
    </w:rPr>
  </w:style>
  <w:style w:type="paragraph" w:styleId="CommentText">
    <w:name w:val="annotation text"/>
    <w:basedOn w:val="Normal"/>
    <w:link w:val="CommentTextChar"/>
    <w:uiPriority w:val="99"/>
    <w:semiHidden/>
    <w:unhideWhenUsed/>
    <w:rsid w:val="00A559A8"/>
    <w:rPr>
      <w:sz w:val="20"/>
      <w:szCs w:val="20"/>
    </w:rPr>
  </w:style>
  <w:style w:type="character" w:customStyle="1" w:styleId="CommentTextChar">
    <w:name w:val="Comment Text Char"/>
    <w:basedOn w:val="DefaultParagraphFont"/>
    <w:link w:val="CommentText"/>
    <w:uiPriority w:val="99"/>
    <w:semiHidden/>
    <w:rsid w:val="00A559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9A8"/>
    <w:rPr>
      <w:b/>
      <w:bCs/>
    </w:rPr>
  </w:style>
  <w:style w:type="character" w:customStyle="1" w:styleId="CommentSubjectChar">
    <w:name w:val="Comment Subject Char"/>
    <w:basedOn w:val="CommentTextChar"/>
    <w:link w:val="CommentSubject"/>
    <w:uiPriority w:val="99"/>
    <w:semiHidden/>
    <w:rsid w:val="00A559A8"/>
    <w:rPr>
      <w:rFonts w:ascii="Times New Roman" w:eastAsia="Times New Roman" w:hAnsi="Times New Roman" w:cs="Times New Roman"/>
      <w:b/>
      <w:bCs/>
      <w:sz w:val="20"/>
      <w:szCs w:val="20"/>
    </w:rPr>
  </w:style>
  <w:style w:type="paragraph" w:styleId="Revision">
    <w:name w:val="Revision"/>
    <w:hidden/>
    <w:uiPriority w:val="99"/>
    <w:semiHidden/>
    <w:rsid w:val="00A559A8"/>
    <w:rPr>
      <w:lang w:val="en-GB"/>
    </w:rPr>
  </w:style>
  <w:style w:type="paragraph" w:styleId="Header">
    <w:name w:val="header"/>
    <w:basedOn w:val="Normal"/>
    <w:link w:val="HeaderChar"/>
    <w:uiPriority w:val="99"/>
    <w:unhideWhenUsed/>
    <w:rsid w:val="00A559A8"/>
    <w:pPr>
      <w:tabs>
        <w:tab w:val="center" w:pos="4680"/>
        <w:tab w:val="right" w:pos="9360"/>
      </w:tabs>
    </w:pPr>
  </w:style>
  <w:style w:type="character" w:customStyle="1" w:styleId="HeaderChar">
    <w:name w:val="Header Char"/>
    <w:basedOn w:val="DefaultParagraphFont"/>
    <w:link w:val="Header"/>
    <w:uiPriority w:val="99"/>
    <w:rsid w:val="00A559A8"/>
    <w:rPr>
      <w:rFonts w:ascii="Times New Roman" w:eastAsia="Times New Roman" w:hAnsi="Times New Roman" w:cs="Times New Roman"/>
    </w:rPr>
  </w:style>
  <w:style w:type="character" w:styleId="PageNumber">
    <w:name w:val="page number"/>
    <w:basedOn w:val="DefaultParagraphFont"/>
    <w:uiPriority w:val="99"/>
    <w:semiHidden/>
    <w:unhideWhenUsed/>
    <w:rsid w:val="00A559A8"/>
  </w:style>
  <w:style w:type="paragraph" w:styleId="Footer">
    <w:name w:val="footer"/>
    <w:basedOn w:val="Normal"/>
    <w:link w:val="FooterChar"/>
    <w:uiPriority w:val="99"/>
    <w:unhideWhenUsed/>
    <w:rsid w:val="00A559A8"/>
    <w:pPr>
      <w:tabs>
        <w:tab w:val="center" w:pos="4680"/>
        <w:tab w:val="right" w:pos="9360"/>
      </w:tabs>
    </w:pPr>
  </w:style>
  <w:style w:type="character" w:customStyle="1" w:styleId="FooterChar">
    <w:name w:val="Footer Char"/>
    <w:basedOn w:val="DefaultParagraphFont"/>
    <w:link w:val="Footer"/>
    <w:uiPriority w:val="99"/>
    <w:rsid w:val="00A559A8"/>
    <w:rPr>
      <w:rFonts w:ascii="Times New Roman" w:eastAsia="Times New Roman" w:hAnsi="Times New Roman" w:cs="Times New Roman"/>
    </w:rPr>
  </w:style>
  <w:style w:type="paragraph" w:styleId="ListParagraph">
    <w:name w:val="List Paragraph"/>
    <w:basedOn w:val="Normal"/>
    <w:uiPriority w:val="34"/>
    <w:qFormat/>
    <w:rsid w:val="00A559A8"/>
    <w:pPr>
      <w:ind w:left="720"/>
      <w:contextualSpacing/>
    </w:pPr>
  </w:style>
  <w:style w:type="paragraph" w:styleId="Title">
    <w:name w:val="Title"/>
    <w:basedOn w:val="Normal"/>
    <w:next w:val="Normal"/>
    <w:link w:val="TitleChar"/>
    <w:qFormat/>
    <w:rsid w:val="00A559A8"/>
    <w:pPr>
      <w:overflowPunct w:val="0"/>
      <w:autoSpaceDE w:val="0"/>
      <w:autoSpaceDN w:val="0"/>
      <w:adjustRightInd w:val="0"/>
      <w:spacing w:before="240" w:after="60" w:line="240" w:lineRule="atLeast"/>
      <w:ind w:firstLine="238"/>
      <w:jc w:val="center"/>
      <w:textAlignment w:val="baseline"/>
      <w:outlineLvl w:val="0"/>
    </w:pPr>
    <w:rPr>
      <w:rFonts w:asciiTheme="majorHAnsi" w:eastAsiaTheme="majorEastAsia" w:hAnsiTheme="majorHAnsi" w:cstheme="majorBidi"/>
      <w:b/>
      <w:bCs/>
      <w:kern w:val="28"/>
      <w:sz w:val="40"/>
      <w:szCs w:val="32"/>
      <w:lang w:val="en-AU" w:eastAsia="de-DE"/>
    </w:rPr>
  </w:style>
  <w:style w:type="character" w:customStyle="1" w:styleId="TitleChar">
    <w:name w:val="Title Char"/>
    <w:basedOn w:val="DefaultParagraphFont"/>
    <w:link w:val="Title"/>
    <w:rsid w:val="00A559A8"/>
    <w:rPr>
      <w:rFonts w:asciiTheme="majorHAnsi" w:eastAsiaTheme="majorEastAsia" w:hAnsiTheme="majorHAnsi" w:cstheme="majorBidi"/>
      <w:b/>
      <w:bCs/>
      <w:kern w:val="28"/>
      <w:sz w:val="40"/>
      <w:szCs w:val="32"/>
      <w:lang w:val="en-AU" w:eastAsia="de-DE"/>
    </w:rPr>
  </w:style>
  <w:style w:type="paragraph" w:styleId="Subtitle">
    <w:name w:val="Subtitle"/>
    <w:basedOn w:val="Normal"/>
    <w:next w:val="Normal"/>
    <w:link w:val="SubtitleChar"/>
    <w:qFormat/>
    <w:rsid w:val="00A559A8"/>
    <w:pPr>
      <w:overflowPunct w:val="0"/>
      <w:autoSpaceDE w:val="0"/>
      <w:autoSpaceDN w:val="0"/>
      <w:adjustRightInd w:val="0"/>
      <w:spacing w:after="60" w:line="240" w:lineRule="atLeast"/>
      <w:ind w:firstLine="238"/>
      <w:jc w:val="center"/>
      <w:textAlignment w:val="baseline"/>
      <w:outlineLvl w:val="1"/>
    </w:pPr>
    <w:rPr>
      <w:rFonts w:asciiTheme="majorHAnsi" w:eastAsiaTheme="majorEastAsia" w:hAnsiTheme="majorHAnsi" w:cstheme="majorBidi"/>
      <w:sz w:val="28"/>
      <w:lang w:val="en-AU" w:eastAsia="de-DE"/>
    </w:rPr>
  </w:style>
  <w:style w:type="character" w:customStyle="1" w:styleId="SubtitleChar">
    <w:name w:val="Subtitle Char"/>
    <w:basedOn w:val="DefaultParagraphFont"/>
    <w:link w:val="Subtitle"/>
    <w:rsid w:val="00A559A8"/>
    <w:rPr>
      <w:rFonts w:asciiTheme="majorHAnsi" w:eastAsiaTheme="majorEastAsia" w:hAnsiTheme="majorHAnsi" w:cstheme="majorBidi"/>
      <w:sz w:val="28"/>
      <w:lang w:val="en-AU" w:eastAsia="de-DE"/>
    </w:rPr>
  </w:style>
  <w:style w:type="character" w:styleId="Hyperlink">
    <w:name w:val="Hyperlink"/>
    <w:basedOn w:val="DefaultParagraphFont"/>
    <w:uiPriority w:val="99"/>
    <w:unhideWhenUsed/>
    <w:rsid w:val="00A559A8"/>
    <w:rPr>
      <w:color w:val="0563C1" w:themeColor="hyperlink"/>
      <w:u w:val="single"/>
    </w:rPr>
  </w:style>
  <w:style w:type="character" w:styleId="UnresolvedMention">
    <w:name w:val="Unresolved Mention"/>
    <w:basedOn w:val="DefaultParagraphFont"/>
    <w:uiPriority w:val="99"/>
    <w:semiHidden/>
    <w:unhideWhenUsed/>
    <w:rsid w:val="00A559A8"/>
    <w:rPr>
      <w:color w:val="605E5C"/>
      <w:shd w:val="clear" w:color="auto" w:fill="E1DFDD"/>
    </w:rPr>
  </w:style>
  <w:style w:type="paragraph" w:customStyle="1" w:styleId="paragraph">
    <w:name w:val="paragraph"/>
    <w:basedOn w:val="Normal"/>
    <w:rsid w:val="00A559A8"/>
    <w:pPr>
      <w:spacing w:before="100" w:beforeAutospacing="1" w:after="100" w:afterAutospacing="1"/>
    </w:pPr>
  </w:style>
  <w:style w:type="character" w:customStyle="1" w:styleId="normaltextrun">
    <w:name w:val="normaltextrun"/>
    <w:basedOn w:val="DefaultParagraphFont"/>
    <w:rsid w:val="00A559A8"/>
  </w:style>
  <w:style w:type="character" w:customStyle="1" w:styleId="eop">
    <w:name w:val="eop"/>
    <w:basedOn w:val="DefaultParagraphFont"/>
    <w:rsid w:val="00A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14601069810199131" TargetMode="External"/><Relationship Id="rId18" Type="http://schemas.openxmlformats.org/officeDocument/2006/relationships/hyperlink" Target="https://doi.org/10.1177%2F1476750305052138" TargetMode="External"/><Relationship Id="rId26" Type="http://schemas.openxmlformats.org/officeDocument/2006/relationships/hyperlink" Target="https://doi.org/10.2307/2666999" TargetMode="External"/><Relationship Id="rId39" Type="http://schemas.openxmlformats.org/officeDocument/2006/relationships/hyperlink" Target="https://www.alnap.org/system/files/content/resource/files/main/innovation-in-the-public-sector.pdf" TargetMode="External"/><Relationship Id="rId21" Type="http://schemas.openxmlformats.org/officeDocument/2006/relationships/hyperlink" Target="https://doi.org/10.1111/j.1467-8691.2009.00532.x" TargetMode="External"/><Relationship Id="rId34" Type="http://schemas.openxmlformats.org/officeDocument/2006/relationships/hyperlink" Target="https://doi.org/10.1111/j.1467-8691.2010.00558.x" TargetMode="External"/><Relationship Id="rId42" Type="http://schemas.openxmlformats.org/officeDocument/2006/relationships/hyperlink" Target="https://www.nuffieldtrust.org.uk/resource/the-nhs-workforce-in-numbers" TargetMode="External"/><Relationship Id="rId47" Type="http://schemas.openxmlformats.org/officeDocument/2006/relationships/hyperlink" Target="https://doi.org/10.1111/j.1540-6520.2009.00313.x" TargetMode="External"/><Relationship Id="rId50" Type="http://schemas.openxmlformats.org/officeDocument/2006/relationships/hyperlink" Target="https://doi.org/10.1177/1062860608317695" TargetMode="External"/><Relationship Id="rId55" Type="http://schemas.openxmlformats.org/officeDocument/2006/relationships/header" Target="header1.xml"/><Relationship Id="rId7" Type="http://schemas.openxmlformats.org/officeDocument/2006/relationships/hyperlink" Target="https://orcid.org/0000-0001-9383-8088" TargetMode="External"/><Relationship Id="rId2" Type="http://schemas.openxmlformats.org/officeDocument/2006/relationships/styles" Target="styles.xml"/><Relationship Id="rId16" Type="http://schemas.openxmlformats.org/officeDocument/2006/relationships/hyperlink" Target="https://doi.org/10.1177/104649640103200103" TargetMode="External"/><Relationship Id="rId29" Type="http://schemas.openxmlformats.org/officeDocument/2006/relationships/hyperlink" Target="https://doi.org/10.1177/1523422311424263" TargetMode="External"/><Relationship Id="rId11" Type="http://schemas.openxmlformats.org/officeDocument/2006/relationships/hyperlink" Target="https://doi.org/10.1111/j.1468-2370.2006.00119.x" TargetMode="External"/><Relationship Id="rId24" Type="http://schemas.openxmlformats.org/officeDocument/2006/relationships/hyperlink" Target="https://doi.org/10.2307/258997" TargetMode="External"/><Relationship Id="rId32" Type="http://schemas.openxmlformats.org/officeDocument/2006/relationships/hyperlink" Target="https://doi.org/10.1111/j.1467-8691.2007.00415.x" TargetMode="External"/><Relationship Id="rId37" Type="http://schemas.openxmlformats.org/officeDocument/2006/relationships/hyperlink" Target="https://doi.org/10.1080/1359432X.2014.992421" TargetMode="External"/><Relationship Id="rId40" Type="http://schemas.openxmlformats.org/officeDocument/2006/relationships/hyperlink" Target="https://www.england.nhs.uk/wp-content/uploads/2014/10/5yfv-web.pdf" TargetMode="External"/><Relationship Id="rId45" Type="http://schemas.openxmlformats.org/officeDocument/2006/relationships/hyperlink" Target="https://www.gov.uk/government/publications/better-leadership-for-tomorrow-nhs-leadership-review" TargetMode="External"/><Relationship Id="rId53" Type="http://schemas.openxmlformats.org/officeDocument/2006/relationships/hyperlink" Target="https://doi.org/10.1037/0021-9010.81.6.680"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i.org/10.1108/00251740910984578" TargetMode="External"/><Relationship Id="rId4" Type="http://schemas.openxmlformats.org/officeDocument/2006/relationships/webSettings" Target="webSettings.xml"/><Relationship Id="rId9" Type="http://schemas.openxmlformats.org/officeDocument/2006/relationships/hyperlink" Target="https://doi.org/10.1504/IJLC.2009.024694" TargetMode="External"/><Relationship Id="rId14" Type="http://schemas.openxmlformats.org/officeDocument/2006/relationships/hyperlink" Target="https://doi.org/10.1016/j.leaqua.2003.12.003" TargetMode="External"/><Relationship Id="rId22" Type="http://schemas.openxmlformats.org/officeDocument/2006/relationships/hyperlink" Target="https://webarchive.nationalarchives.gov.uk/20130107013731/http://www.dh.gov.uk/en/Publicationsandstatistics/Publications/PublicationsPolicyAndGuidance/DH_131299" TargetMode="External"/><Relationship Id="rId27" Type="http://schemas.openxmlformats.org/officeDocument/2006/relationships/hyperlink" Target="https://doi.org/10.1080/13594329608414845" TargetMode="External"/><Relationship Id="rId30" Type="http://schemas.openxmlformats.org/officeDocument/2006/relationships/hyperlink" Target="https://doi.org/10.1016/B978-0-12-374714-3.00020-3" TargetMode="External"/><Relationship Id="rId35" Type="http://schemas.openxmlformats.org/officeDocument/2006/relationships/hyperlink" Target="https://doi.org/10.1207/S15326934CRJ1302_5" TargetMode="External"/><Relationship Id="rId43" Type="http://schemas.openxmlformats.org/officeDocument/2006/relationships/hyperlink" Target="https://doi.org/10.1002/job.312" TargetMode="External"/><Relationship Id="rId48" Type="http://schemas.openxmlformats.org/officeDocument/2006/relationships/hyperlink" Target="https://doi.org/10.1001/archinte.160.12.1825" TargetMode="External"/><Relationship Id="rId56" Type="http://schemas.openxmlformats.org/officeDocument/2006/relationships/header" Target="header2.xml"/><Relationship Id="rId8" Type="http://schemas.openxmlformats.org/officeDocument/2006/relationships/hyperlink" Target="https://orcid.org/0000-0001-9423-8500" TargetMode="External"/><Relationship Id="rId51" Type="http://schemas.openxmlformats.org/officeDocument/2006/relationships/hyperlink" Target="https://doi.org/10.1080/14479338.2016.1256780" TargetMode="External"/><Relationship Id="rId3" Type="http://schemas.openxmlformats.org/officeDocument/2006/relationships/settings" Target="settings.xml"/><Relationship Id="rId12" Type="http://schemas.openxmlformats.org/officeDocument/2006/relationships/hyperlink" Target="https://www.emerald.com/insight/search?q=Pervaiz%20K.%20Ahmed" TargetMode="External"/><Relationship Id="rId17" Type="http://schemas.openxmlformats.org/officeDocument/2006/relationships/hyperlink" Target="https://doi.org/10.1111/j.1475-6773.2006.00566.x" TargetMode="External"/><Relationship Id="rId25" Type="http://schemas.openxmlformats.org/officeDocument/2006/relationships/hyperlink" Target="http://www.nhs.uk/choiceintheNHS/Rightsandpledges/NHSConstitution/Pages/Overview.aspx" TargetMode="External"/><Relationship Id="rId33" Type="http://schemas.openxmlformats.org/officeDocument/2006/relationships/hyperlink" Target="https://doi.org/10.4337/9781784715465.00014" TargetMode="External"/><Relationship Id="rId38" Type="http://schemas.openxmlformats.org/officeDocument/2006/relationships/hyperlink" Target="https://doi.org/10.1177/1527154413481811" TargetMode="External"/><Relationship Id="rId46" Type="http://schemas.openxmlformats.org/officeDocument/2006/relationships/hyperlink" Target="https://doi.org/10.1136/bmj.320.7237.745" TargetMode="External"/><Relationship Id="rId20" Type="http://schemas.openxmlformats.org/officeDocument/2006/relationships/hyperlink" Target="https://doi.org/10.1111/jpim.12021" TargetMode="External"/><Relationship Id="rId41" Type="http://schemas.openxmlformats.org/officeDocument/2006/relationships/hyperlink" Target="https://www.england.nhs.uk/wp-content/uploads/2017/03/NEXT-STEPS-ON-THE-NHS-FIVE-YEAR-FORWARD-VIEW.pdf" TargetMode="External"/><Relationship Id="rId54" Type="http://schemas.openxmlformats.org/officeDocument/2006/relationships/hyperlink" Target="https://doi.org/10.1080/0958519021015652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2/(SICI)1099-1379(199805)19:3%3c235::AID-JOB837%3e3.0.CO;2-C" TargetMode="External"/><Relationship Id="rId23" Type="http://schemas.openxmlformats.org/officeDocument/2006/relationships/hyperlink" Target="https://doi.org/10.1097/00126450-200119040-00007" TargetMode="External"/><Relationship Id="rId28" Type="http://schemas.openxmlformats.org/officeDocument/2006/relationships/hyperlink" Target="https://www.kingsfund.org.uk/publications/reforming-nhs-within" TargetMode="External"/><Relationship Id="rId36" Type="http://schemas.openxmlformats.org/officeDocument/2006/relationships/hyperlink" Target="https://doi.org/10.1108/02621710510579482" TargetMode="External"/><Relationship Id="rId49" Type="http://schemas.openxmlformats.org/officeDocument/2006/relationships/hyperlink" Target="https://doi.org/10.5465/apbpp.2001.6133700" TargetMode="External"/><Relationship Id="rId57" Type="http://schemas.openxmlformats.org/officeDocument/2006/relationships/fontTable" Target="fontTable.xml"/><Relationship Id="rId10" Type="http://schemas.openxmlformats.org/officeDocument/2006/relationships/hyperlink" Target="https://doi.org/10.5465/255984" TargetMode="External"/><Relationship Id="rId31" Type="http://schemas.openxmlformats.org/officeDocument/2006/relationships/hyperlink" Target="https://doi.org/10.1111/1467-8691.00238" TargetMode="External"/><Relationship Id="rId44" Type="http://schemas.openxmlformats.org/officeDocument/2006/relationships/hyperlink" Target="https://doi.org/10.1097/01.NNA.0000285137.26624.f9" TargetMode="External"/><Relationship Id="rId52" Type="http://schemas.openxmlformats.org/officeDocument/2006/relationships/hyperlink" Target="https://doi.org/10.1111/j.1744-6198.2012.0027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9922</Words>
  <Characters>56559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Kars</dc:creator>
  <cp:keywords/>
  <dc:description/>
  <cp:lastModifiedBy>Selen Kars</cp:lastModifiedBy>
  <cp:revision>2</cp:revision>
  <dcterms:created xsi:type="dcterms:W3CDTF">2022-08-04T09:09:00Z</dcterms:created>
  <dcterms:modified xsi:type="dcterms:W3CDTF">2022-08-04T09:09:00Z</dcterms:modified>
</cp:coreProperties>
</file>