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9E" w:rsidRPr="00574A33" w:rsidRDefault="002206C9" w:rsidP="00574A33">
      <w:pPr>
        <w:jc w:val="center"/>
        <w:rPr>
          <w:rFonts w:ascii="Arial" w:hAnsi="Arial" w:cs="Arial"/>
          <w:b/>
          <w:u w:val="single"/>
        </w:rPr>
      </w:pPr>
      <w:r>
        <w:rPr>
          <w:rFonts w:ascii="Arial" w:hAnsi="Arial" w:cs="Arial"/>
          <w:b/>
          <w:u w:val="single"/>
        </w:rPr>
        <w:t>Environmental Management Systems: Costs, Benefits and an Activity Theory Approach to Understanding their Knowledge-Generating Capabilities</w:t>
      </w:r>
    </w:p>
    <w:p w:rsidR="008D5011" w:rsidRDefault="008D5011" w:rsidP="00922D77">
      <w:pPr>
        <w:jc w:val="center"/>
        <w:rPr>
          <w:rFonts w:ascii="Arial" w:hAnsi="Arial" w:cs="Arial"/>
        </w:rPr>
      </w:pPr>
    </w:p>
    <w:p w:rsidR="008D5011" w:rsidRDefault="008D5011" w:rsidP="00922D77">
      <w:pPr>
        <w:jc w:val="center"/>
        <w:rPr>
          <w:rFonts w:ascii="Arial" w:hAnsi="Arial" w:cs="Arial"/>
        </w:rPr>
      </w:pPr>
    </w:p>
    <w:p w:rsidR="008D5011" w:rsidRDefault="0080679E" w:rsidP="00922D77">
      <w:pPr>
        <w:jc w:val="center"/>
        <w:rPr>
          <w:rFonts w:ascii="Arial" w:hAnsi="Arial" w:cs="Arial"/>
        </w:rPr>
      </w:pPr>
      <w:r w:rsidRPr="00574A33">
        <w:rPr>
          <w:rFonts w:ascii="Arial" w:hAnsi="Arial" w:cs="Arial"/>
        </w:rPr>
        <w:t>Gareth RT White &amp; Matthew Lomax</w:t>
      </w:r>
    </w:p>
    <w:p w:rsidR="008D5011" w:rsidRDefault="00922D77" w:rsidP="00922D77">
      <w:pPr>
        <w:jc w:val="center"/>
        <w:rPr>
          <w:rFonts w:ascii="Arial" w:hAnsi="Arial" w:cs="Arial"/>
        </w:rPr>
      </w:pPr>
      <w:r>
        <w:rPr>
          <w:rFonts w:ascii="Arial" w:hAnsi="Arial" w:cs="Arial"/>
        </w:rPr>
        <w:br/>
      </w:r>
      <w:proofErr w:type="gramStart"/>
      <w:r>
        <w:rPr>
          <w:rFonts w:ascii="Arial" w:hAnsi="Arial" w:cs="Arial"/>
        </w:rPr>
        <w:t>B</w:t>
      </w:r>
      <w:r w:rsidR="00574A33">
        <w:rPr>
          <w:rFonts w:ascii="Arial" w:hAnsi="Arial" w:cs="Arial"/>
        </w:rPr>
        <w:t xml:space="preserve">ristol Business School, </w:t>
      </w:r>
      <w:r w:rsidR="0080679E" w:rsidRPr="00574A33">
        <w:rPr>
          <w:rFonts w:ascii="Arial" w:hAnsi="Arial" w:cs="Arial"/>
        </w:rPr>
        <w:t>University of the West of England</w:t>
      </w:r>
      <w:r w:rsidR="00574A33">
        <w:rPr>
          <w:rFonts w:ascii="Arial" w:hAnsi="Arial" w:cs="Arial"/>
        </w:rPr>
        <w:t xml:space="preserve">, </w:t>
      </w:r>
      <w:r>
        <w:rPr>
          <w:rFonts w:ascii="Arial" w:hAnsi="Arial" w:cs="Arial"/>
        </w:rPr>
        <w:br/>
      </w:r>
      <w:proofErr w:type="spellStart"/>
      <w:r w:rsidR="00574A33">
        <w:rPr>
          <w:rFonts w:ascii="Arial" w:hAnsi="Arial" w:cs="Arial"/>
        </w:rPr>
        <w:t>Coldharbour</w:t>
      </w:r>
      <w:proofErr w:type="spellEnd"/>
      <w:r w:rsidR="00574A33">
        <w:rPr>
          <w:rFonts w:ascii="Arial" w:hAnsi="Arial" w:cs="Arial"/>
        </w:rPr>
        <w:t xml:space="preserve"> Lane, Bristol.</w:t>
      </w:r>
      <w:proofErr w:type="gramEnd"/>
      <w:r w:rsidR="00574A33">
        <w:rPr>
          <w:rFonts w:ascii="Arial" w:hAnsi="Arial" w:cs="Arial"/>
        </w:rPr>
        <w:t xml:space="preserve"> </w:t>
      </w:r>
      <w:proofErr w:type="gramStart"/>
      <w:r w:rsidR="00574A33">
        <w:rPr>
          <w:rFonts w:ascii="Arial" w:hAnsi="Arial" w:cs="Arial"/>
        </w:rPr>
        <w:t>BS16 1QY.</w:t>
      </w:r>
      <w:proofErr w:type="gramEnd"/>
      <w:r w:rsidR="00574A33">
        <w:rPr>
          <w:rFonts w:ascii="Arial" w:hAnsi="Arial" w:cs="Arial"/>
        </w:rPr>
        <w:t xml:space="preserve"> United Kingdom.</w:t>
      </w:r>
    </w:p>
    <w:p w:rsidR="00922D77" w:rsidRPr="00574A33" w:rsidRDefault="00922D77" w:rsidP="00922D77">
      <w:pPr>
        <w:jc w:val="center"/>
        <w:rPr>
          <w:rFonts w:ascii="Arial" w:hAnsi="Arial" w:cs="Arial"/>
        </w:rPr>
      </w:pPr>
      <w:r>
        <w:rPr>
          <w:rFonts w:ascii="Arial" w:hAnsi="Arial" w:cs="Arial"/>
        </w:rPr>
        <w:br/>
        <w:t>Gareth.White@uwe.ac.uk</w:t>
      </w: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Default="00922D77" w:rsidP="00574A33">
      <w:pPr>
        <w:rPr>
          <w:rFonts w:ascii="Arial" w:hAnsi="Arial" w:cs="Arial"/>
          <w:sz w:val="20"/>
          <w:szCs w:val="20"/>
          <w:u w:val="single"/>
        </w:rPr>
      </w:pPr>
    </w:p>
    <w:p w:rsidR="00922D77" w:rsidRPr="00574A33" w:rsidRDefault="00922D77" w:rsidP="00922D77">
      <w:pPr>
        <w:jc w:val="center"/>
        <w:rPr>
          <w:rFonts w:ascii="Arial" w:hAnsi="Arial" w:cs="Arial"/>
          <w:b/>
          <w:u w:val="single"/>
        </w:rPr>
      </w:pPr>
      <w:r>
        <w:rPr>
          <w:rFonts w:ascii="Arial" w:hAnsi="Arial" w:cs="Arial"/>
          <w:b/>
          <w:u w:val="single"/>
        </w:rPr>
        <w:lastRenderedPageBreak/>
        <w:t>Environmental Management Systems: Costs, Benefits and an Activity Theory Approach to Understanding their Knowledge-Generating Capabilities</w:t>
      </w:r>
    </w:p>
    <w:p w:rsidR="00922D77" w:rsidRDefault="00922D77" w:rsidP="008D5011">
      <w:pPr>
        <w:spacing w:line="480" w:lineRule="auto"/>
        <w:rPr>
          <w:rFonts w:ascii="Arial" w:hAnsi="Arial" w:cs="Arial"/>
          <w:sz w:val="20"/>
          <w:szCs w:val="20"/>
          <w:u w:val="single"/>
        </w:rPr>
      </w:pPr>
      <w:r>
        <w:rPr>
          <w:rFonts w:ascii="Arial" w:hAnsi="Arial" w:cs="Arial"/>
          <w:sz w:val="20"/>
          <w:szCs w:val="20"/>
          <w:u w:val="single"/>
        </w:rPr>
        <w:t>Abstract</w:t>
      </w:r>
    </w:p>
    <w:p w:rsidR="00E9190B" w:rsidRDefault="00243264" w:rsidP="008D5011">
      <w:pPr>
        <w:spacing w:line="480" w:lineRule="auto"/>
        <w:rPr>
          <w:rFonts w:ascii="Arial" w:hAnsi="Arial" w:cs="Arial"/>
          <w:sz w:val="20"/>
          <w:szCs w:val="20"/>
        </w:rPr>
      </w:pPr>
      <w:r>
        <w:rPr>
          <w:rFonts w:ascii="Arial" w:hAnsi="Arial" w:cs="Arial"/>
          <w:sz w:val="20"/>
          <w:szCs w:val="20"/>
        </w:rPr>
        <w:tab/>
      </w:r>
      <w:r w:rsidR="003C2C71">
        <w:rPr>
          <w:rFonts w:ascii="Arial" w:hAnsi="Arial" w:cs="Arial"/>
          <w:sz w:val="20"/>
          <w:szCs w:val="20"/>
        </w:rPr>
        <w:t>This paper outlines the approach taken by a UK, non-profit, rural small-to-medium sized enterprise (SME), to develop an environmental management system (EMS).</w:t>
      </w:r>
      <w:r w:rsidR="00E87CF0">
        <w:rPr>
          <w:rFonts w:ascii="Arial" w:hAnsi="Arial" w:cs="Arial"/>
          <w:sz w:val="20"/>
          <w:szCs w:val="20"/>
        </w:rPr>
        <w:t xml:space="preserve"> </w:t>
      </w:r>
      <w:r w:rsidR="00CD795E">
        <w:rPr>
          <w:rFonts w:ascii="Arial" w:hAnsi="Arial" w:cs="Arial"/>
          <w:sz w:val="20"/>
          <w:szCs w:val="20"/>
        </w:rPr>
        <w:t>A discussion of the problems encountered and solutions employed is presented along with the tangible and intangible benefits.</w:t>
      </w:r>
      <w:r w:rsidR="00DB3369">
        <w:rPr>
          <w:rFonts w:ascii="Arial" w:hAnsi="Arial" w:cs="Arial"/>
          <w:sz w:val="20"/>
          <w:szCs w:val="20"/>
        </w:rPr>
        <w:t xml:space="preserve"> </w:t>
      </w:r>
    </w:p>
    <w:p w:rsidR="00CD795E" w:rsidRDefault="00DB3369" w:rsidP="008D5011">
      <w:pPr>
        <w:spacing w:line="480" w:lineRule="auto"/>
        <w:rPr>
          <w:rFonts w:ascii="Arial" w:hAnsi="Arial" w:cs="Arial"/>
          <w:sz w:val="20"/>
          <w:szCs w:val="20"/>
        </w:rPr>
      </w:pPr>
      <w:r>
        <w:rPr>
          <w:rFonts w:ascii="Arial" w:hAnsi="Arial" w:cs="Arial"/>
          <w:sz w:val="20"/>
          <w:szCs w:val="20"/>
        </w:rPr>
        <w:t xml:space="preserve">The paper also reviews the salient knowledge management literature and outlines the approach taken to understand the knowledge generating capabilities of the process of developing an EMS. It finds that </w:t>
      </w:r>
      <w:r w:rsidR="00E87CF0">
        <w:rPr>
          <w:rFonts w:ascii="Arial" w:hAnsi="Arial" w:cs="Arial"/>
          <w:sz w:val="20"/>
          <w:szCs w:val="20"/>
        </w:rPr>
        <w:t>organisational relationships are the most prominent inhibitors to knowledge generating activities yet rely upon social events that lie beyond the locus of control of the organisation.</w:t>
      </w:r>
    </w:p>
    <w:p w:rsidR="0061549B" w:rsidRPr="0061549B" w:rsidRDefault="0061549B" w:rsidP="008D5011">
      <w:pPr>
        <w:spacing w:line="480" w:lineRule="auto"/>
        <w:rPr>
          <w:rFonts w:ascii="Arial" w:hAnsi="Arial" w:cs="Arial"/>
          <w:sz w:val="20"/>
          <w:szCs w:val="20"/>
          <w:u w:val="single"/>
        </w:rPr>
      </w:pPr>
      <w:r w:rsidRPr="0061549B">
        <w:rPr>
          <w:rFonts w:ascii="Arial" w:hAnsi="Arial" w:cs="Arial"/>
          <w:sz w:val="20"/>
          <w:szCs w:val="20"/>
          <w:u w:val="single"/>
        </w:rPr>
        <w:t>Keywords</w:t>
      </w:r>
    </w:p>
    <w:p w:rsidR="0061549B" w:rsidRPr="00243264" w:rsidRDefault="0061549B" w:rsidP="008D5011">
      <w:pPr>
        <w:spacing w:line="480" w:lineRule="auto"/>
        <w:rPr>
          <w:rFonts w:ascii="Arial" w:hAnsi="Arial" w:cs="Arial"/>
          <w:sz w:val="20"/>
          <w:szCs w:val="20"/>
        </w:rPr>
      </w:pPr>
      <w:r>
        <w:rPr>
          <w:rFonts w:ascii="Arial" w:hAnsi="Arial" w:cs="Arial"/>
          <w:sz w:val="20"/>
          <w:szCs w:val="20"/>
        </w:rPr>
        <w:t>Environmental Management System; Knowledge; Activity Theory</w:t>
      </w:r>
    </w:p>
    <w:p w:rsidR="0080679E" w:rsidRPr="00574A33" w:rsidRDefault="009740B3" w:rsidP="008D5011">
      <w:pPr>
        <w:spacing w:line="480" w:lineRule="auto"/>
        <w:rPr>
          <w:rFonts w:ascii="Arial" w:hAnsi="Arial" w:cs="Arial"/>
          <w:sz w:val="20"/>
          <w:szCs w:val="20"/>
          <w:u w:val="single"/>
        </w:rPr>
      </w:pPr>
      <w:r>
        <w:rPr>
          <w:rFonts w:ascii="Arial" w:hAnsi="Arial" w:cs="Arial"/>
          <w:sz w:val="20"/>
          <w:szCs w:val="20"/>
          <w:u w:val="single"/>
        </w:rPr>
        <w:t>Knowledge Transfer Partnerships</w:t>
      </w:r>
    </w:p>
    <w:p w:rsidR="0080679E" w:rsidRPr="00574A33" w:rsidRDefault="0080679E" w:rsidP="008D5011">
      <w:pPr>
        <w:tabs>
          <w:tab w:val="left" w:pos="851"/>
        </w:tabs>
        <w:spacing w:line="480" w:lineRule="auto"/>
        <w:rPr>
          <w:rFonts w:ascii="Arial" w:hAnsi="Arial" w:cs="Arial"/>
          <w:color w:val="000000"/>
          <w:sz w:val="20"/>
          <w:szCs w:val="20"/>
        </w:rPr>
      </w:pPr>
      <w:r w:rsidRPr="00574A33">
        <w:rPr>
          <w:rFonts w:ascii="Arial" w:hAnsi="Arial" w:cs="Arial"/>
          <w:color w:val="000000"/>
          <w:sz w:val="20"/>
          <w:szCs w:val="20"/>
        </w:rPr>
        <w:tab/>
      </w:r>
      <w:r w:rsidR="009740B3" w:rsidRPr="00574A33">
        <w:rPr>
          <w:rFonts w:ascii="Arial" w:hAnsi="Arial" w:cs="Arial"/>
          <w:color w:val="000000"/>
          <w:sz w:val="20"/>
          <w:szCs w:val="20"/>
        </w:rPr>
        <w:t>This research project takes the form of an extended case study over 4 years comprising two consecutive Knowledge Transfer Projects (</w:t>
      </w:r>
      <w:proofErr w:type="spellStart"/>
      <w:r w:rsidR="009740B3" w:rsidRPr="00574A33">
        <w:rPr>
          <w:rFonts w:ascii="Arial" w:hAnsi="Arial" w:cs="Arial"/>
          <w:color w:val="000000"/>
          <w:sz w:val="20"/>
          <w:szCs w:val="20"/>
        </w:rPr>
        <w:t>KTPs</w:t>
      </w:r>
      <w:proofErr w:type="spellEnd"/>
      <w:r w:rsidR="009740B3" w:rsidRPr="00574A33">
        <w:rPr>
          <w:rFonts w:ascii="Arial" w:hAnsi="Arial" w:cs="Arial"/>
          <w:color w:val="000000"/>
          <w:sz w:val="20"/>
          <w:szCs w:val="20"/>
        </w:rPr>
        <w:t xml:space="preserve">) between The Royal Bath and West Society (RB&amp;W) and the University of the West of England (UWE). </w:t>
      </w:r>
      <w:proofErr w:type="spellStart"/>
      <w:r w:rsidR="009740B3" w:rsidRPr="00574A33">
        <w:rPr>
          <w:rFonts w:ascii="Arial" w:hAnsi="Arial" w:cs="Arial"/>
          <w:color w:val="000000"/>
          <w:sz w:val="20"/>
          <w:szCs w:val="20"/>
        </w:rPr>
        <w:t>KTPs</w:t>
      </w:r>
      <w:proofErr w:type="spellEnd"/>
      <w:r w:rsidR="009740B3" w:rsidRPr="00574A33">
        <w:rPr>
          <w:rFonts w:ascii="Arial" w:hAnsi="Arial" w:cs="Arial"/>
          <w:color w:val="000000"/>
          <w:sz w:val="20"/>
          <w:szCs w:val="20"/>
        </w:rPr>
        <w:t xml:space="preserve"> are part funded ventures whereby an Associate is employed to undertake a significant project for an organisation, supported by experts and academics from university (KTP, 2009).</w:t>
      </w:r>
      <w:r w:rsidR="009740B3" w:rsidRPr="00574A33">
        <w:rPr>
          <w:rFonts w:ascii="Arial" w:hAnsi="Arial" w:cs="Arial"/>
          <w:sz w:val="20"/>
          <w:szCs w:val="20"/>
        </w:rPr>
        <w:t xml:space="preserve"> </w:t>
      </w:r>
      <w:r w:rsidRPr="00574A33">
        <w:rPr>
          <w:rFonts w:ascii="Arial" w:hAnsi="Arial" w:cs="Arial"/>
          <w:color w:val="000000"/>
          <w:sz w:val="20"/>
          <w:szCs w:val="20"/>
        </w:rPr>
        <w:t xml:space="preserve">While conducting the </w:t>
      </w:r>
      <w:proofErr w:type="spellStart"/>
      <w:r w:rsidRPr="00574A33">
        <w:rPr>
          <w:rFonts w:ascii="Arial" w:hAnsi="Arial" w:cs="Arial"/>
          <w:color w:val="000000"/>
          <w:sz w:val="20"/>
          <w:szCs w:val="20"/>
        </w:rPr>
        <w:t>KTPs</w:t>
      </w:r>
      <w:proofErr w:type="spellEnd"/>
      <w:r w:rsidRPr="00574A33">
        <w:rPr>
          <w:rFonts w:ascii="Arial" w:hAnsi="Arial" w:cs="Arial"/>
          <w:color w:val="000000"/>
          <w:sz w:val="20"/>
          <w:szCs w:val="20"/>
        </w:rPr>
        <w:t xml:space="preserve"> the organisation initiated a substantial environmental redevelopment venture. A strategic review identified ISO 14001 and EMAS as potential goals which would maintain the momentum of the ongoing management systems development activities but also result in a more market-valuable achievement. As suggested by some of the literature (Hillary, 1995, 2004; Strachan, 1999), EMAS was viewed as a more market-valuable credential for this particular organisation.</w:t>
      </w:r>
    </w:p>
    <w:p w:rsidR="0080679E" w:rsidRPr="00574A33" w:rsidRDefault="0080679E" w:rsidP="008D5011">
      <w:pPr>
        <w:spacing w:line="480" w:lineRule="auto"/>
        <w:rPr>
          <w:rFonts w:ascii="Arial" w:hAnsi="Arial" w:cs="Arial"/>
          <w:sz w:val="20"/>
          <w:szCs w:val="20"/>
        </w:rPr>
      </w:pPr>
      <w:r w:rsidRPr="00574A33">
        <w:rPr>
          <w:rFonts w:ascii="Arial" w:hAnsi="Arial" w:cs="Arial"/>
          <w:color w:val="000000"/>
          <w:sz w:val="20"/>
          <w:szCs w:val="20"/>
        </w:rPr>
        <w:t xml:space="preserve">The route toward EMAS was based upon the ‘Acorn’ (BS 8555) 6 phase scheme which aims to guide </w:t>
      </w:r>
      <w:proofErr w:type="spellStart"/>
      <w:r w:rsidRPr="00574A33">
        <w:rPr>
          <w:rFonts w:ascii="Arial" w:hAnsi="Arial" w:cs="Arial"/>
          <w:color w:val="000000"/>
          <w:sz w:val="20"/>
          <w:szCs w:val="20"/>
        </w:rPr>
        <w:t>SMEs</w:t>
      </w:r>
      <w:proofErr w:type="spellEnd"/>
      <w:r w:rsidRPr="00574A33">
        <w:rPr>
          <w:rFonts w:ascii="Arial" w:hAnsi="Arial" w:cs="Arial"/>
          <w:color w:val="000000"/>
          <w:sz w:val="20"/>
          <w:szCs w:val="20"/>
        </w:rPr>
        <w:t xml:space="preserve"> through development of an appropriate EMS (IEMA, 2009). The ‘Acorn’ scheme has the additional advantage of being certifiable at any of the 6 phases. In this way </w:t>
      </w:r>
      <w:proofErr w:type="spellStart"/>
      <w:r w:rsidRPr="00574A33">
        <w:rPr>
          <w:rFonts w:ascii="Arial" w:hAnsi="Arial" w:cs="Arial"/>
          <w:color w:val="000000"/>
          <w:sz w:val="20"/>
          <w:szCs w:val="20"/>
        </w:rPr>
        <w:t>SMEs</w:t>
      </w:r>
      <w:proofErr w:type="spellEnd"/>
      <w:r w:rsidRPr="00574A33">
        <w:rPr>
          <w:rFonts w:ascii="Arial" w:hAnsi="Arial" w:cs="Arial"/>
          <w:color w:val="000000"/>
          <w:sz w:val="20"/>
          <w:szCs w:val="20"/>
        </w:rPr>
        <w:t xml:space="preserve"> can gain some immediate value for their efforts. It also affords a flexible path towards </w:t>
      </w:r>
      <w:smartTag w:uri="urn:schemas-microsoft-com:office:smarttags" w:element="place">
        <w:r w:rsidRPr="00574A33">
          <w:rPr>
            <w:rFonts w:ascii="Arial" w:hAnsi="Arial" w:cs="Arial"/>
            <w:color w:val="000000"/>
            <w:sz w:val="20"/>
            <w:szCs w:val="20"/>
          </w:rPr>
          <w:t>EMS</w:t>
        </w:r>
      </w:smartTag>
      <w:r w:rsidRPr="00574A33">
        <w:rPr>
          <w:rFonts w:ascii="Arial" w:hAnsi="Arial" w:cs="Arial"/>
          <w:color w:val="000000"/>
          <w:sz w:val="20"/>
          <w:szCs w:val="20"/>
        </w:rPr>
        <w:t xml:space="preserve"> development in that </w:t>
      </w:r>
      <w:r w:rsidRPr="00574A33">
        <w:rPr>
          <w:rFonts w:ascii="Arial" w:hAnsi="Arial" w:cs="Arial"/>
          <w:color w:val="000000"/>
          <w:sz w:val="20"/>
          <w:szCs w:val="20"/>
        </w:rPr>
        <w:lastRenderedPageBreak/>
        <w:t xml:space="preserve">organisations may elect to pursue either ISO 14001 or EMAS certification once they reach the final phase.  </w:t>
      </w:r>
    </w:p>
    <w:p w:rsidR="0080679E" w:rsidRPr="00574A33" w:rsidRDefault="0080679E" w:rsidP="008D5011">
      <w:pPr>
        <w:tabs>
          <w:tab w:val="left" w:pos="851"/>
        </w:tabs>
        <w:spacing w:line="480" w:lineRule="auto"/>
        <w:rPr>
          <w:rFonts w:ascii="Arial" w:hAnsi="Arial" w:cs="Arial"/>
          <w:color w:val="000000"/>
          <w:sz w:val="20"/>
          <w:szCs w:val="20"/>
        </w:rPr>
      </w:pPr>
      <w:r w:rsidRPr="00574A33">
        <w:rPr>
          <w:rFonts w:ascii="Arial" w:hAnsi="Arial" w:cs="Arial"/>
          <w:color w:val="000000"/>
          <w:sz w:val="20"/>
          <w:szCs w:val="20"/>
        </w:rPr>
        <w:tab/>
        <w:t>One of the main difficulties encountered during the initial phases of the project was due to the implementation team comprising such a varied number of personnel from across most of the organization’s departments. It was in fact extremely difficult to arrange meetings when everyone was available. The Associate’s use of information technology, predominantly in the form of email, was invaluable in communicating the proceeds and resulting action plans from each meeting thus maintaining project momentum.</w:t>
      </w:r>
    </w:p>
    <w:p w:rsidR="0080679E" w:rsidRPr="00574A33" w:rsidRDefault="0080679E" w:rsidP="008D5011">
      <w:pPr>
        <w:tabs>
          <w:tab w:val="left" w:pos="5760"/>
        </w:tabs>
        <w:spacing w:line="480" w:lineRule="auto"/>
        <w:rPr>
          <w:rFonts w:ascii="Arial" w:hAnsi="Arial" w:cs="Arial"/>
          <w:color w:val="000000"/>
          <w:sz w:val="20"/>
          <w:szCs w:val="20"/>
        </w:rPr>
      </w:pPr>
      <w:r w:rsidRPr="00574A33">
        <w:rPr>
          <w:rFonts w:ascii="Arial" w:hAnsi="Arial" w:cs="Arial"/>
          <w:color w:val="000000"/>
          <w:sz w:val="20"/>
          <w:szCs w:val="20"/>
        </w:rPr>
        <w:t>A further problem encountered at this stage was in understanding the vast array of legislation that was relevant to the organisation. This is not to suggest that the organisation was not already compliant but the challenge would be for the implementation team to become familiar with the details of the requirements so that they could generate suitable management procedures and carry out the necessary improvements to buildings and equipment etc. In order to assist with this process a consultant was hired to provide expert advice and guidance. Most interestingly, after only briefly discussing the broad legal requirements with the implementation team he commented “</w:t>
      </w:r>
      <w:r w:rsidRPr="00574A33">
        <w:rPr>
          <w:rFonts w:ascii="Arial" w:hAnsi="Arial" w:cs="Arial"/>
          <w:i/>
          <w:color w:val="000000"/>
          <w:sz w:val="20"/>
          <w:szCs w:val="20"/>
        </w:rPr>
        <w:t>you now know more than me!”</w:t>
      </w:r>
      <w:r w:rsidRPr="00574A33">
        <w:rPr>
          <w:rFonts w:ascii="Arial" w:hAnsi="Arial" w:cs="Arial"/>
          <w:color w:val="000000"/>
          <w:sz w:val="20"/>
          <w:szCs w:val="20"/>
        </w:rPr>
        <w:t xml:space="preserve"> It transpired that individuals possessed very narrow knowledge of the relevant legislation, however, the consultant confirmed that collectively they possessed knowledge of the majority of the requirements. Initial concerns therefore appear to have been fears over ‘not knowing what we don’t know’ rather than ‘not knowing enough’.</w:t>
      </w:r>
    </w:p>
    <w:p w:rsidR="0080679E" w:rsidRPr="00574A33" w:rsidRDefault="0080679E" w:rsidP="008D5011">
      <w:pPr>
        <w:tabs>
          <w:tab w:val="left" w:pos="0"/>
        </w:tabs>
        <w:spacing w:line="480" w:lineRule="auto"/>
        <w:rPr>
          <w:rFonts w:ascii="Arial" w:hAnsi="Arial" w:cs="Arial"/>
          <w:color w:val="000000"/>
          <w:sz w:val="20"/>
          <w:szCs w:val="20"/>
        </w:rPr>
      </w:pPr>
      <w:r w:rsidRPr="00574A33">
        <w:rPr>
          <w:rFonts w:ascii="Arial" w:hAnsi="Arial" w:cs="Arial"/>
          <w:color w:val="000000"/>
          <w:sz w:val="20"/>
          <w:szCs w:val="20"/>
        </w:rPr>
        <w:t xml:space="preserve">Toward the end of the project the issue of sustainability of the </w:t>
      </w:r>
      <w:smartTag w:uri="urn:schemas-microsoft-com:office:smarttags" w:element="place">
        <w:r w:rsidRPr="00574A33">
          <w:rPr>
            <w:rFonts w:ascii="Arial" w:hAnsi="Arial" w:cs="Arial"/>
            <w:color w:val="000000"/>
            <w:sz w:val="20"/>
            <w:szCs w:val="20"/>
          </w:rPr>
          <w:t>EMS</w:t>
        </w:r>
      </w:smartTag>
      <w:r w:rsidRPr="00574A33">
        <w:rPr>
          <w:rFonts w:ascii="Arial" w:hAnsi="Arial" w:cs="Arial"/>
          <w:color w:val="000000"/>
          <w:sz w:val="20"/>
          <w:szCs w:val="20"/>
        </w:rPr>
        <w:t xml:space="preserve"> became increasingly important: how would the momentum and good practices be maintained when the KTP Associate had left the organization? Whilst the implementation team comprised people from most departments thus ensuring that understanding of the systems were spread throughout the organization, there was a need and desire to ensure that environmental management was something that was embraced by everyone, as a philosophy rather than as ‘something that other people did’. Again, the Associate’s use of information technology in the form of mass email communications assisted in keeping everyone abreast of developments and highlighting awareness of new procedures. Also, by publishing the implementation team’s project </w:t>
      </w:r>
      <w:proofErr w:type="gramStart"/>
      <w:r w:rsidRPr="00574A33">
        <w:rPr>
          <w:rFonts w:ascii="Arial" w:hAnsi="Arial" w:cs="Arial"/>
          <w:color w:val="000000"/>
          <w:sz w:val="20"/>
          <w:szCs w:val="20"/>
        </w:rPr>
        <w:t>GANTT</w:t>
      </w:r>
      <w:proofErr w:type="gramEnd"/>
      <w:r w:rsidRPr="00574A33">
        <w:rPr>
          <w:rFonts w:ascii="Arial" w:hAnsi="Arial" w:cs="Arial"/>
          <w:color w:val="000000"/>
          <w:sz w:val="20"/>
          <w:szCs w:val="20"/>
        </w:rPr>
        <w:t xml:space="preserve"> chart, complete with task details and the name of the responsible team member, the importance of the project was communicated to all employees. </w:t>
      </w:r>
      <w:r w:rsidRPr="00574A33">
        <w:rPr>
          <w:rFonts w:ascii="Arial" w:hAnsi="Arial" w:cs="Arial"/>
          <w:color w:val="000000"/>
          <w:sz w:val="20"/>
          <w:szCs w:val="20"/>
        </w:rPr>
        <w:lastRenderedPageBreak/>
        <w:t xml:space="preserve">Additionally, tasks that were completed on schedule were highlighted with a ‘happy face’ </w:t>
      </w:r>
      <w:proofErr w:type="gramStart"/>
      <w:r w:rsidRPr="00574A33">
        <w:rPr>
          <w:rFonts w:ascii="Arial" w:hAnsi="Arial" w:cs="Arial"/>
          <w:color w:val="000000"/>
          <w:sz w:val="20"/>
          <w:szCs w:val="20"/>
        </w:rPr>
        <w:t xml:space="preserve">graphic </w:t>
      </w:r>
      <w:proofErr w:type="gramEnd"/>
      <w:r w:rsidRPr="00574A33">
        <w:rPr>
          <w:rFonts w:ascii="Arial" w:hAnsi="Arial" w:cs="Arial"/>
          <w:color w:val="000000"/>
          <w:sz w:val="20"/>
          <w:szCs w:val="20"/>
        </w:rPr>
        <w:sym w:font="Wingdings" w:char="F04A"/>
      </w:r>
      <w:r w:rsidRPr="00574A33">
        <w:rPr>
          <w:rFonts w:ascii="Arial" w:hAnsi="Arial" w:cs="Arial"/>
          <w:color w:val="000000"/>
          <w:sz w:val="20"/>
          <w:szCs w:val="20"/>
        </w:rPr>
        <w:t xml:space="preserve">, whereas tasks that were behind schedule were highlighted with a ‘sad face’ graphic </w:t>
      </w:r>
      <w:r w:rsidRPr="00574A33">
        <w:rPr>
          <w:rFonts w:ascii="Arial" w:hAnsi="Arial" w:cs="Arial"/>
          <w:color w:val="000000"/>
          <w:sz w:val="20"/>
          <w:szCs w:val="20"/>
        </w:rPr>
        <w:sym w:font="Wingdings" w:char="F04C"/>
      </w:r>
      <w:r w:rsidRPr="00574A33">
        <w:rPr>
          <w:rFonts w:ascii="Arial" w:hAnsi="Arial" w:cs="Arial"/>
          <w:color w:val="000000"/>
          <w:sz w:val="20"/>
          <w:szCs w:val="20"/>
        </w:rPr>
        <w:t xml:space="preserve">. This was a useful motivator for the members of the implementation team and was a simple way for other employees to understand how the project was progressing. In fact, every employee effectively became a project supervisor and thereby became closely interested and involved in the project and its successful and timely completion. In order to fully cement the new working practices RB&amp;W and UWE are in the process of initiating a further short-KTP. Not only is this further evidence of the effectiveness of </w:t>
      </w:r>
      <w:proofErr w:type="spellStart"/>
      <w:r w:rsidRPr="00574A33">
        <w:rPr>
          <w:rFonts w:ascii="Arial" w:hAnsi="Arial" w:cs="Arial"/>
          <w:color w:val="000000"/>
          <w:sz w:val="20"/>
          <w:szCs w:val="20"/>
        </w:rPr>
        <w:t>KTPs</w:t>
      </w:r>
      <w:proofErr w:type="spellEnd"/>
      <w:r w:rsidRPr="00574A33">
        <w:rPr>
          <w:rFonts w:ascii="Arial" w:hAnsi="Arial" w:cs="Arial"/>
          <w:color w:val="000000"/>
          <w:sz w:val="20"/>
          <w:szCs w:val="20"/>
        </w:rPr>
        <w:t xml:space="preserve"> but the extension to the project will itself form a component of the EMAS objective evidence and demonstrates the organization’s commitment toward environmental improvement.</w:t>
      </w:r>
    </w:p>
    <w:p w:rsidR="0080679E" w:rsidRPr="00574A33" w:rsidRDefault="0080679E" w:rsidP="008D5011">
      <w:pPr>
        <w:spacing w:line="480" w:lineRule="auto"/>
        <w:rPr>
          <w:rFonts w:ascii="Arial" w:hAnsi="Arial" w:cs="Arial"/>
          <w:sz w:val="20"/>
          <w:szCs w:val="20"/>
          <w:u w:val="single"/>
        </w:rPr>
      </w:pPr>
      <w:r w:rsidRPr="00574A33">
        <w:rPr>
          <w:rFonts w:ascii="Arial" w:hAnsi="Arial" w:cs="Arial"/>
          <w:sz w:val="20"/>
          <w:szCs w:val="20"/>
          <w:u w:val="single"/>
        </w:rPr>
        <w:t>Costs &amp; Benefits of EMAS</w:t>
      </w:r>
    </w:p>
    <w:p w:rsidR="0080679E" w:rsidRPr="00574A33" w:rsidRDefault="0080679E" w:rsidP="008D5011">
      <w:pPr>
        <w:tabs>
          <w:tab w:val="left" w:pos="851"/>
        </w:tabs>
        <w:spacing w:line="480" w:lineRule="auto"/>
        <w:rPr>
          <w:rFonts w:ascii="Arial" w:hAnsi="Arial" w:cs="Arial"/>
          <w:color w:val="000000"/>
          <w:sz w:val="20"/>
          <w:szCs w:val="20"/>
        </w:rPr>
      </w:pPr>
      <w:r w:rsidRPr="00574A33">
        <w:rPr>
          <w:rFonts w:ascii="Arial" w:hAnsi="Arial" w:cs="Arial"/>
          <w:color w:val="000000"/>
          <w:sz w:val="20"/>
          <w:szCs w:val="20"/>
        </w:rPr>
        <w:tab/>
        <w:t xml:space="preserve">One of the most significant project expenditures was the manpower cost of the implementation team. Since they carried out this work in addition to their everyday duties it is difficult to calculate an exact cost, however, we estimate it to be over 2200 hours: note that over 1500 hours of this was incurred by the KTP Associate. The other costs incurred in preparing for EMAS audits and certification can be broadly grouped into two types; those that were ‘costs for compliance’ to fulfil EMAS and legal requirements, and those that were ‘costs for benefit’ that generated some tangible improvement or return. </w:t>
      </w:r>
    </w:p>
    <w:p w:rsidR="0080679E" w:rsidRPr="00574A33" w:rsidRDefault="0080679E" w:rsidP="008D5011">
      <w:pPr>
        <w:tabs>
          <w:tab w:val="left" w:pos="5760"/>
        </w:tabs>
        <w:spacing w:line="480" w:lineRule="auto"/>
        <w:rPr>
          <w:rFonts w:ascii="Arial" w:hAnsi="Arial" w:cs="Arial"/>
          <w:color w:val="000000"/>
          <w:sz w:val="20"/>
          <w:szCs w:val="20"/>
        </w:rPr>
      </w:pPr>
      <w:r w:rsidRPr="00574A33">
        <w:rPr>
          <w:rFonts w:ascii="Arial" w:hAnsi="Arial" w:cs="Arial"/>
          <w:color w:val="000000"/>
          <w:sz w:val="20"/>
          <w:szCs w:val="20"/>
        </w:rPr>
        <w:t xml:space="preserve">It is possible to provide financial justification even for the ‘costs of compliance’ since these could often be conceived as preventive expenditures. For example, the cost to upgrade the </w:t>
      </w:r>
      <w:proofErr w:type="spellStart"/>
      <w:r w:rsidRPr="00574A33">
        <w:rPr>
          <w:rFonts w:ascii="Arial" w:hAnsi="Arial" w:cs="Arial"/>
          <w:color w:val="000000"/>
          <w:sz w:val="20"/>
          <w:szCs w:val="20"/>
        </w:rPr>
        <w:t>bunding</w:t>
      </w:r>
      <w:proofErr w:type="spellEnd"/>
      <w:r w:rsidRPr="00574A33">
        <w:rPr>
          <w:rFonts w:ascii="Arial" w:hAnsi="Arial" w:cs="Arial"/>
          <w:color w:val="000000"/>
          <w:sz w:val="20"/>
          <w:szCs w:val="20"/>
        </w:rPr>
        <w:t xml:space="preserve"> around one oil store was £500. However, the potential cost of not performing this work could equate to £5000 upon summary conviction and even rising to an unlimited fine should a conviction on indictment be made. In addition to this could be the cost of cleaning up the oil in the event of a spillage which has been estimated to be in excess of £50,000 should the oil reach a natural watercourse. The scale of the ‘costs of compliance’ will obviously depend upon the nature of the work that the organisation is undertaking. However, the argument for offsetting these against the potential costs in the form of statutory fines and the negative impact that non-conformance would have upon environmental stakeholders is relevant for all organisations.</w:t>
      </w:r>
    </w:p>
    <w:p w:rsidR="0080679E" w:rsidRPr="00574A33" w:rsidRDefault="0080679E" w:rsidP="008D5011">
      <w:pPr>
        <w:tabs>
          <w:tab w:val="left" w:pos="5760"/>
        </w:tabs>
        <w:spacing w:line="480" w:lineRule="auto"/>
        <w:rPr>
          <w:rFonts w:ascii="Arial" w:hAnsi="Arial" w:cs="Arial"/>
          <w:color w:val="000000"/>
          <w:sz w:val="20"/>
          <w:szCs w:val="20"/>
        </w:rPr>
      </w:pPr>
      <w:r w:rsidRPr="00574A33">
        <w:rPr>
          <w:rFonts w:ascii="Arial" w:hAnsi="Arial" w:cs="Arial"/>
          <w:color w:val="000000"/>
          <w:sz w:val="20"/>
          <w:szCs w:val="20"/>
        </w:rPr>
        <w:lastRenderedPageBreak/>
        <w:t xml:space="preserve">The ‘costs for benefit’ are usually easier to justify especially when expressed in terms of operational improvement. Table 1 shows the investment realised by RB&amp;W in improving its gas, electric, water consumption and sewerage production. A significant reduction in utility costs has been achieved at no cost simply by raising environmental awareness. It must also be noted that these figures are subject to seasonal fluctuations to some degree, however, the magnitude of improvements are considerably larger than the observed variations in business activity. </w:t>
      </w:r>
    </w:p>
    <w:p w:rsidR="0080679E" w:rsidRPr="00574A33" w:rsidRDefault="001E371F" w:rsidP="008D5011">
      <w:pPr>
        <w:tabs>
          <w:tab w:val="left" w:pos="5760"/>
        </w:tabs>
        <w:spacing w:line="480" w:lineRule="auto"/>
        <w:rPr>
          <w:rFonts w:ascii="Arial" w:hAnsi="Arial" w:cs="Arial"/>
          <w:color w:val="000000"/>
          <w:sz w:val="20"/>
          <w:szCs w:val="20"/>
        </w:rPr>
      </w:pPr>
      <w:r>
        <w:rPr>
          <w:rFonts w:ascii="Arial" w:hAnsi="Arial" w:cs="Arial"/>
          <w:color w:val="000000"/>
          <w:sz w:val="20"/>
          <w:szCs w:val="20"/>
        </w:rPr>
        <w:t>The</w:t>
      </w:r>
      <w:r w:rsidR="0080679E" w:rsidRPr="00574A33">
        <w:rPr>
          <w:rFonts w:ascii="Arial" w:hAnsi="Arial" w:cs="Arial"/>
          <w:color w:val="000000"/>
          <w:sz w:val="20"/>
          <w:szCs w:val="20"/>
        </w:rPr>
        <w:t xml:space="preserve"> improvements to date, expressed in Table 1 as operational benefits, could be communicated in the annual EMAS disclosure in terms of its environmental benefits. The financial benefit is of concern to the organisation but this could be expressed in volume or units of gas, electric, water and wastes consumed or produced. For example, changing the general waste disposal contractor provided no financial benefit but has resulted in the organisation increasing the proportion of general waste that it recycles by 82% over the previous year. This form of disclosure would be of greater interest to environmental stakeholders, particularly public stakeholders, and thereby be more likely to have some positive marketable value.</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
        <w:gridCol w:w="4085"/>
        <w:gridCol w:w="2010"/>
      </w:tblGrid>
      <w:tr w:rsidR="0080679E" w:rsidRPr="00574A33" w:rsidTr="009C28CE">
        <w:trPr>
          <w:trHeight w:val="419"/>
          <w:jc w:val="center"/>
        </w:trPr>
        <w:tc>
          <w:tcPr>
            <w:tcW w:w="1539" w:type="dxa"/>
            <w:tcBorders>
              <w:top w:val="nil"/>
              <w:left w:val="nil"/>
            </w:tcBorders>
          </w:tcPr>
          <w:p w:rsidR="0080679E" w:rsidRPr="00574A33" w:rsidRDefault="0080679E" w:rsidP="00574A33">
            <w:pPr>
              <w:tabs>
                <w:tab w:val="left" w:pos="5760"/>
              </w:tabs>
              <w:spacing w:after="0" w:line="240" w:lineRule="auto"/>
              <w:jc w:val="center"/>
              <w:rPr>
                <w:rFonts w:ascii="Arial" w:hAnsi="Arial" w:cs="Arial"/>
                <w:b/>
                <w:color w:val="000000"/>
                <w:sz w:val="20"/>
                <w:szCs w:val="20"/>
              </w:rPr>
            </w:pPr>
          </w:p>
        </w:tc>
        <w:tc>
          <w:tcPr>
            <w:tcW w:w="4085" w:type="dxa"/>
          </w:tcPr>
          <w:p w:rsidR="0080679E" w:rsidRPr="00574A33" w:rsidRDefault="0080679E" w:rsidP="00574A33">
            <w:pPr>
              <w:spacing w:after="0" w:line="240" w:lineRule="auto"/>
              <w:jc w:val="center"/>
              <w:rPr>
                <w:rFonts w:ascii="Arial" w:hAnsi="Arial" w:cs="Arial"/>
                <w:color w:val="000000"/>
                <w:sz w:val="20"/>
                <w:szCs w:val="20"/>
              </w:rPr>
            </w:pPr>
            <w:r w:rsidRPr="00574A33">
              <w:rPr>
                <w:rFonts w:ascii="Arial" w:hAnsi="Arial" w:cs="Arial"/>
                <w:b/>
                <w:color w:val="000000"/>
                <w:sz w:val="20"/>
                <w:szCs w:val="20"/>
              </w:rPr>
              <w:t>Costs and Main Initiatives</w:t>
            </w:r>
          </w:p>
        </w:tc>
        <w:tc>
          <w:tcPr>
            <w:tcW w:w="2010" w:type="dxa"/>
          </w:tcPr>
          <w:p w:rsidR="0080679E" w:rsidRPr="00574A33" w:rsidRDefault="0080679E" w:rsidP="00574A33">
            <w:pPr>
              <w:spacing w:after="0" w:line="240" w:lineRule="auto"/>
              <w:jc w:val="center"/>
              <w:rPr>
                <w:rFonts w:ascii="Arial" w:hAnsi="Arial" w:cs="Arial"/>
                <w:b/>
                <w:color w:val="000000"/>
                <w:sz w:val="20"/>
                <w:szCs w:val="20"/>
              </w:rPr>
            </w:pPr>
            <w:r w:rsidRPr="00574A33">
              <w:rPr>
                <w:rFonts w:ascii="Arial" w:hAnsi="Arial" w:cs="Arial"/>
                <w:b/>
                <w:color w:val="000000"/>
                <w:sz w:val="20"/>
                <w:szCs w:val="20"/>
              </w:rPr>
              <w:t>Benefit</w:t>
            </w:r>
          </w:p>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(cost reduction on previous year)</w:t>
            </w:r>
          </w:p>
        </w:tc>
      </w:tr>
      <w:tr w:rsidR="0080679E" w:rsidRPr="00574A33" w:rsidTr="009C28CE">
        <w:trPr>
          <w:trHeight w:val="550"/>
          <w:jc w:val="center"/>
        </w:trPr>
        <w:tc>
          <w:tcPr>
            <w:tcW w:w="1539" w:type="dxa"/>
          </w:tcPr>
          <w:p w:rsidR="0080679E" w:rsidRPr="00574A33" w:rsidRDefault="0080679E" w:rsidP="00574A33">
            <w:pPr>
              <w:tabs>
                <w:tab w:val="left" w:pos="5760"/>
              </w:tabs>
              <w:spacing w:after="0" w:line="240" w:lineRule="auto"/>
              <w:rPr>
                <w:rFonts w:ascii="Arial" w:hAnsi="Arial" w:cs="Arial"/>
                <w:color w:val="000000"/>
                <w:sz w:val="20"/>
                <w:szCs w:val="20"/>
              </w:rPr>
            </w:pPr>
            <w:r w:rsidRPr="00574A33">
              <w:rPr>
                <w:rFonts w:ascii="Arial" w:hAnsi="Arial" w:cs="Arial"/>
                <w:color w:val="000000"/>
                <w:sz w:val="20"/>
                <w:szCs w:val="20"/>
              </w:rPr>
              <w:t>Gas</w:t>
            </w:r>
          </w:p>
        </w:tc>
        <w:tc>
          <w:tcPr>
            <w:tcW w:w="4085"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£minimal</w:t>
            </w:r>
          </w:p>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Phased change to wood-burning boilers.</w:t>
            </w:r>
          </w:p>
        </w:tc>
        <w:tc>
          <w:tcPr>
            <w:tcW w:w="2010"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25%</w:t>
            </w:r>
          </w:p>
        </w:tc>
      </w:tr>
      <w:tr w:rsidR="0080679E" w:rsidRPr="00574A33" w:rsidTr="009C28CE">
        <w:trPr>
          <w:trHeight w:val="385"/>
          <w:jc w:val="center"/>
        </w:trPr>
        <w:tc>
          <w:tcPr>
            <w:tcW w:w="1539" w:type="dxa"/>
          </w:tcPr>
          <w:p w:rsidR="0080679E" w:rsidRPr="00574A33" w:rsidRDefault="0080679E" w:rsidP="00574A33">
            <w:pPr>
              <w:tabs>
                <w:tab w:val="left" w:pos="5760"/>
              </w:tabs>
              <w:spacing w:after="0" w:line="240" w:lineRule="auto"/>
              <w:rPr>
                <w:rFonts w:ascii="Arial" w:hAnsi="Arial" w:cs="Arial"/>
                <w:color w:val="000000"/>
                <w:sz w:val="20"/>
                <w:szCs w:val="20"/>
              </w:rPr>
            </w:pPr>
            <w:r w:rsidRPr="00574A33">
              <w:rPr>
                <w:rFonts w:ascii="Arial" w:hAnsi="Arial" w:cs="Arial"/>
                <w:color w:val="000000"/>
                <w:sz w:val="20"/>
                <w:szCs w:val="20"/>
              </w:rPr>
              <w:t>Electricity</w:t>
            </w:r>
          </w:p>
          <w:p w:rsidR="0080679E" w:rsidRPr="00574A33" w:rsidRDefault="0080679E" w:rsidP="00574A33">
            <w:pPr>
              <w:tabs>
                <w:tab w:val="left" w:pos="5760"/>
              </w:tabs>
              <w:spacing w:after="0" w:line="240" w:lineRule="auto"/>
              <w:rPr>
                <w:rFonts w:ascii="Arial" w:hAnsi="Arial" w:cs="Arial"/>
                <w:color w:val="000000"/>
                <w:sz w:val="20"/>
                <w:szCs w:val="20"/>
              </w:rPr>
            </w:pPr>
          </w:p>
        </w:tc>
        <w:tc>
          <w:tcPr>
            <w:tcW w:w="4085"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£minimal</w:t>
            </w:r>
          </w:p>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Phased change to low-energy lighting.</w:t>
            </w:r>
          </w:p>
        </w:tc>
        <w:tc>
          <w:tcPr>
            <w:tcW w:w="2010"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4%</w:t>
            </w:r>
          </w:p>
        </w:tc>
      </w:tr>
      <w:tr w:rsidR="0080679E" w:rsidRPr="00574A33" w:rsidTr="009C28CE">
        <w:trPr>
          <w:trHeight w:val="571"/>
          <w:jc w:val="center"/>
        </w:trPr>
        <w:tc>
          <w:tcPr>
            <w:tcW w:w="1539" w:type="dxa"/>
          </w:tcPr>
          <w:p w:rsidR="0080679E" w:rsidRPr="00574A33" w:rsidRDefault="0080679E" w:rsidP="00574A33">
            <w:pPr>
              <w:tabs>
                <w:tab w:val="left" w:pos="5760"/>
              </w:tabs>
              <w:spacing w:after="0" w:line="240" w:lineRule="auto"/>
              <w:rPr>
                <w:rFonts w:ascii="Arial" w:hAnsi="Arial" w:cs="Arial"/>
                <w:color w:val="000000"/>
                <w:sz w:val="20"/>
                <w:szCs w:val="20"/>
              </w:rPr>
            </w:pPr>
            <w:r w:rsidRPr="00574A33">
              <w:rPr>
                <w:rFonts w:ascii="Arial" w:hAnsi="Arial" w:cs="Arial"/>
                <w:color w:val="000000"/>
                <w:sz w:val="20"/>
                <w:szCs w:val="20"/>
              </w:rPr>
              <w:t>Water</w:t>
            </w:r>
          </w:p>
        </w:tc>
        <w:tc>
          <w:tcPr>
            <w:tcW w:w="4085"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£minimal</w:t>
            </w:r>
          </w:p>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Phased change to waterless urinals.</w:t>
            </w:r>
          </w:p>
        </w:tc>
        <w:tc>
          <w:tcPr>
            <w:tcW w:w="2010"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5%</w:t>
            </w:r>
          </w:p>
        </w:tc>
      </w:tr>
      <w:tr w:rsidR="0080679E" w:rsidRPr="00574A33" w:rsidTr="009C28CE">
        <w:trPr>
          <w:trHeight w:val="726"/>
          <w:jc w:val="center"/>
        </w:trPr>
        <w:tc>
          <w:tcPr>
            <w:tcW w:w="1539" w:type="dxa"/>
          </w:tcPr>
          <w:p w:rsidR="0080679E" w:rsidRPr="00574A33" w:rsidRDefault="0080679E" w:rsidP="00574A33">
            <w:pPr>
              <w:tabs>
                <w:tab w:val="left" w:pos="5760"/>
              </w:tabs>
              <w:spacing w:after="0" w:line="240" w:lineRule="auto"/>
              <w:rPr>
                <w:rFonts w:ascii="Arial" w:hAnsi="Arial" w:cs="Arial"/>
                <w:color w:val="000000"/>
                <w:sz w:val="20"/>
                <w:szCs w:val="20"/>
              </w:rPr>
            </w:pPr>
            <w:r w:rsidRPr="00574A33">
              <w:rPr>
                <w:rFonts w:ascii="Arial" w:hAnsi="Arial" w:cs="Arial"/>
                <w:color w:val="000000"/>
                <w:sz w:val="20"/>
                <w:szCs w:val="20"/>
              </w:rPr>
              <w:t>Drainage and Sewerage</w:t>
            </w:r>
          </w:p>
        </w:tc>
        <w:tc>
          <w:tcPr>
            <w:tcW w:w="4085"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£15,000</w:t>
            </w:r>
          </w:p>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Redirect rainwater runoff from sewers.</w:t>
            </w:r>
          </w:p>
        </w:tc>
        <w:tc>
          <w:tcPr>
            <w:tcW w:w="2010" w:type="dxa"/>
          </w:tcPr>
          <w:p w:rsidR="0080679E" w:rsidRPr="00574A33" w:rsidRDefault="0080679E" w:rsidP="00574A33">
            <w:pPr>
              <w:tabs>
                <w:tab w:val="left" w:pos="5760"/>
              </w:tabs>
              <w:spacing w:after="0" w:line="240" w:lineRule="auto"/>
              <w:jc w:val="center"/>
              <w:rPr>
                <w:rFonts w:ascii="Arial" w:hAnsi="Arial" w:cs="Arial"/>
                <w:color w:val="000000"/>
                <w:sz w:val="20"/>
                <w:szCs w:val="20"/>
              </w:rPr>
            </w:pPr>
            <w:r w:rsidRPr="00574A33">
              <w:rPr>
                <w:rFonts w:ascii="Arial" w:hAnsi="Arial" w:cs="Arial"/>
                <w:color w:val="000000"/>
                <w:sz w:val="20"/>
                <w:szCs w:val="20"/>
              </w:rPr>
              <w:t>16%</w:t>
            </w:r>
          </w:p>
        </w:tc>
      </w:tr>
    </w:tbl>
    <w:p w:rsidR="0080679E" w:rsidRPr="00574A33" w:rsidRDefault="0080679E" w:rsidP="00574A33">
      <w:pPr>
        <w:tabs>
          <w:tab w:val="left" w:pos="851"/>
        </w:tabs>
        <w:spacing w:after="0"/>
        <w:rPr>
          <w:rFonts w:ascii="Arial" w:hAnsi="Arial" w:cs="Arial"/>
          <w:color w:val="000000"/>
          <w:sz w:val="20"/>
          <w:szCs w:val="20"/>
        </w:rPr>
      </w:pPr>
      <w:r w:rsidRPr="00574A33">
        <w:rPr>
          <w:rFonts w:ascii="Arial" w:hAnsi="Arial" w:cs="Arial"/>
          <w:color w:val="000000"/>
          <w:sz w:val="20"/>
          <w:szCs w:val="20"/>
        </w:rPr>
        <w:tab/>
        <w:t>Table 1, Benefit Realisation</w:t>
      </w:r>
    </w:p>
    <w:p w:rsidR="0080679E" w:rsidRPr="00574A33" w:rsidRDefault="0080679E" w:rsidP="00574A33">
      <w:pPr>
        <w:rPr>
          <w:rFonts w:ascii="Arial" w:hAnsi="Arial" w:cs="Arial"/>
          <w:sz w:val="20"/>
          <w:szCs w:val="20"/>
        </w:rPr>
      </w:pPr>
    </w:p>
    <w:p w:rsidR="0080679E" w:rsidRPr="00574A33" w:rsidRDefault="0080679E" w:rsidP="008D5011">
      <w:pPr>
        <w:spacing w:line="480" w:lineRule="auto"/>
        <w:rPr>
          <w:rFonts w:ascii="Arial" w:hAnsi="Arial" w:cs="Arial"/>
          <w:sz w:val="20"/>
          <w:szCs w:val="20"/>
          <w:u w:val="single"/>
        </w:rPr>
      </w:pPr>
      <w:r w:rsidRPr="00574A33">
        <w:rPr>
          <w:rFonts w:ascii="Arial" w:hAnsi="Arial" w:cs="Arial"/>
          <w:sz w:val="20"/>
          <w:szCs w:val="20"/>
          <w:u w:val="single"/>
        </w:rPr>
        <w:t>Nature of Knowledge</w:t>
      </w:r>
    </w:p>
    <w:p w:rsidR="0080679E" w:rsidRPr="00574A33" w:rsidRDefault="0080679E" w:rsidP="008D5011">
      <w:pPr>
        <w:tabs>
          <w:tab w:val="left" w:pos="851"/>
        </w:tabs>
        <w:spacing w:line="480" w:lineRule="auto"/>
        <w:rPr>
          <w:rFonts w:ascii="Arial" w:hAnsi="Arial" w:cs="Arial"/>
          <w:color w:val="000000"/>
          <w:sz w:val="20"/>
          <w:szCs w:val="20"/>
        </w:rPr>
      </w:pPr>
      <w:r w:rsidRPr="00574A33">
        <w:rPr>
          <w:rFonts w:ascii="Arial" w:hAnsi="Arial" w:cs="Arial"/>
          <w:color w:val="000000"/>
          <w:sz w:val="20"/>
          <w:szCs w:val="20"/>
        </w:rPr>
        <w:tab/>
        <w:t xml:space="preserve">One of the reasons that RB&amp;W was formed, and is stated in their charter, is to ‘encourage agriculture, arts, manufactures and commerce’ in the South West of England. It was envisaged that following the successful completion of this project RB&amp;W would become a catalyst for the development of </w:t>
      </w:r>
      <w:proofErr w:type="spellStart"/>
      <w:r w:rsidRPr="00574A33">
        <w:rPr>
          <w:rFonts w:ascii="Arial" w:hAnsi="Arial" w:cs="Arial"/>
          <w:color w:val="000000"/>
          <w:sz w:val="20"/>
          <w:szCs w:val="20"/>
        </w:rPr>
        <w:t>EMSs</w:t>
      </w:r>
      <w:proofErr w:type="spellEnd"/>
      <w:r w:rsidRPr="00574A33">
        <w:rPr>
          <w:rFonts w:ascii="Arial" w:hAnsi="Arial" w:cs="Arial"/>
          <w:color w:val="000000"/>
          <w:sz w:val="20"/>
          <w:szCs w:val="20"/>
        </w:rPr>
        <w:t xml:space="preserve"> by the various enterprises within the rural economy in the South West of the UK, in particular as an advisor for the adoption of EMAS. </w:t>
      </w:r>
    </w:p>
    <w:p w:rsidR="0080679E" w:rsidRDefault="0080679E" w:rsidP="008D5011">
      <w:pPr>
        <w:spacing w:line="480" w:lineRule="auto"/>
        <w:ind w:firstLine="720"/>
        <w:rPr>
          <w:rFonts w:ascii="Arial" w:hAnsi="Arial" w:cs="Arial"/>
          <w:color w:val="000000"/>
          <w:sz w:val="20"/>
          <w:szCs w:val="20"/>
        </w:rPr>
      </w:pPr>
      <w:r w:rsidRPr="00574A33">
        <w:rPr>
          <w:rFonts w:ascii="Arial" w:hAnsi="Arial" w:cs="Arial"/>
          <w:color w:val="000000"/>
          <w:sz w:val="20"/>
          <w:szCs w:val="20"/>
        </w:rPr>
        <w:lastRenderedPageBreak/>
        <w:t xml:space="preserve">The acquisition and transfer of knowledge is a topic that receives much attention in the literature yet is often treated as something that ‘just happens’. A full review of the knowledge management literature is beyond the scope of this paper but an indication of some of the problems that may beset any attempts to pass on the lessons learnt from such a project may be of value and are presented here. </w:t>
      </w:r>
    </w:p>
    <w:p w:rsidR="0080679E" w:rsidRPr="00574A33" w:rsidRDefault="0080679E" w:rsidP="008D5011">
      <w:pPr>
        <w:tabs>
          <w:tab w:val="left" w:pos="5760"/>
        </w:tabs>
        <w:spacing w:line="480" w:lineRule="auto"/>
        <w:rPr>
          <w:rFonts w:ascii="Arial" w:hAnsi="Arial" w:cs="Arial"/>
          <w:color w:val="000000"/>
          <w:sz w:val="20"/>
          <w:szCs w:val="20"/>
        </w:rPr>
      </w:pPr>
      <w:r w:rsidRPr="00574A33">
        <w:rPr>
          <w:rFonts w:ascii="Arial" w:hAnsi="Arial" w:cs="Arial"/>
          <w:color w:val="000000"/>
          <w:sz w:val="20"/>
          <w:szCs w:val="20"/>
        </w:rPr>
        <w:t>The act of interpersonal ‘socialization’ is seen to be a particularly important aspect of knowledge creation and transfer (</w:t>
      </w:r>
      <w:proofErr w:type="spellStart"/>
      <w:r w:rsidRPr="00574A33">
        <w:rPr>
          <w:rFonts w:ascii="Arial" w:hAnsi="Arial" w:cs="Arial"/>
          <w:color w:val="000000"/>
          <w:sz w:val="20"/>
          <w:szCs w:val="20"/>
        </w:rPr>
        <w:t>Nonaka</w:t>
      </w:r>
      <w:proofErr w:type="spellEnd"/>
      <w:r w:rsidRPr="00574A33">
        <w:rPr>
          <w:rFonts w:ascii="Arial" w:hAnsi="Arial" w:cs="Arial"/>
          <w:color w:val="000000"/>
          <w:sz w:val="20"/>
          <w:szCs w:val="20"/>
        </w:rPr>
        <w:t xml:space="preserve">, 1994; </w:t>
      </w:r>
      <w:proofErr w:type="spellStart"/>
      <w:r w:rsidRPr="00574A33">
        <w:rPr>
          <w:rFonts w:ascii="Arial" w:hAnsi="Arial" w:cs="Arial"/>
          <w:color w:val="000000"/>
          <w:sz w:val="20"/>
          <w:szCs w:val="20"/>
        </w:rPr>
        <w:t>Fernie</w:t>
      </w:r>
      <w:proofErr w:type="spellEnd"/>
      <w:r w:rsidRPr="00574A33">
        <w:rPr>
          <w:rFonts w:ascii="Arial" w:hAnsi="Arial" w:cs="Arial"/>
          <w:color w:val="000000"/>
          <w:sz w:val="20"/>
          <w:szCs w:val="20"/>
        </w:rPr>
        <w:t xml:space="preserve">, Green, Weller and </w:t>
      </w:r>
      <w:proofErr w:type="spellStart"/>
      <w:r w:rsidRPr="00574A33">
        <w:rPr>
          <w:rFonts w:ascii="Arial" w:hAnsi="Arial" w:cs="Arial"/>
          <w:color w:val="000000"/>
          <w:sz w:val="20"/>
          <w:szCs w:val="20"/>
        </w:rPr>
        <w:t>Newcombe</w:t>
      </w:r>
      <w:proofErr w:type="spellEnd"/>
      <w:r w:rsidRPr="00574A33">
        <w:rPr>
          <w:rFonts w:ascii="Arial" w:hAnsi="Arial" w:cs="Arial"/>
          <w:color w:val="000000"/>
          <w:sz w:val="20"/>
          <w:szCs w:val="20"/>
        </w:rPr>
        <w:t xml:space="preserve">, 2003; </w:t>
      </w:r>
      <w:proofErr w:type="spellStart"/>
      <w:r w:rsidRPr="00574A33">
        <w:rPr>
          <w:rFonts w:ascii="Arial" w:hAnsi="Arial" w:cs="Arial"/>
          <w:color w:val="000000"/>
          <w:sz w:val="20"/>
          <w:szCs w:val="20"/>
        </w:rPr>
        <w:t>Kivrak</w:t>
      </w:r>
      <w:proofErr w:type="spellEnd"/>
      <w:r w:rsidRPr="00574A33">
        <w:rPr>
          <w:rFonts w:ascii="Arial" w:hAnsi="Arial" w:cs="Arial"/>
          <w:color w:val="000000"/>
          <w:sz w:val="20"/>
          <w:szCs w:val="20"/>
        </w:rPr>
        <w:t xml:space="preserve">, </w:t>
      </w:r>
      <w:proofErr w:type="spellStart"/>
      <w:r w:rsidRPr="00574A33">
        <w:rPr>
          <w:rFonts w:ascii="Arial" w:hAnsi="Arial" w:cs="Arial"/>
          <w:color w:val="000000"/>
          <w:sz w:val="20"/>
          <w:szCs w:val="20"/>
        </w:rPr>
        <w:t>Arslan</w:t>
      </w:r>
      <w:proofErr w:type="spellEnd"/>
      <w:r w:rsidRPr="00574A33">
        <w:rPr>
          <w:rFonts w:ascii="Arial" w:hAnsi="Arial" w:cs="Arial"/>
          <w:color w:val="000000"/>
          <w:sz w:val="20"/>
          <w:szCs w:val="20"/>
        </w:rPr>
        <w:t xml:space="preserve">, </w:t>
      </w:r>
      <w:proofErr w:type="spellStart"/>
      <w:r w:rsidRPr="00574A33">
        <w:rPr>
          <w:rFonts w:ascii="Arial" w:hAnsi="Arial" w:cs="Arial"/>
          <w:color w:val="000000"/>
          <w:sz w:val="20"/>
          <w:szCs w:val="20"/>
        </w:rPr>
        <w:t>Dikmen</w:t>
      </w:r>
      <w:proofErr w:type="spellEnd"/>
      <w:r w:rsidRPr="00574A33">
        <w:rPr>
          <w:rFonts w:ascii="Arial" w:hAnsi="Arial" w:cs="Arial"/>
          <w:color w:val="000000"/>
          <w:sz w:val="20"/>
          <w:szCs w:val="20"/>
        </w:rPr>
        <w:t xml:space="preserve"> and </w:t>
      </w:r>
      <w:proofErr w:type="spellStart"/>
      <w:r w:rsidRPr="00574A33">
        <w:rPr>
          <w:rFonts w:ascii="Arial" w:hAnsi="Arial" w:cs="Arial"/>
          <w:color w:val="000000"/>
          <w:sz w:val="20"/>
          <w:szCs w:val="20"/>
        </w:rPr>
        <w:t>Birgonul</w:t>
      </w:r>
      <w:proofErr w:type="spellEnd"/>
      <w:r w:rsidRPr="00574A33">
        <w:rPr>
          <w:rFonts w:ascii="Arial" w:hAnsi="Arial" w:cs="Arial"/>
          <w:color w:val="000000"/>
          <w:sz w:val="20"/>
          <w:szCs w:val="20"/>
        </w:rPr>
        <w:t>, 2008). However, knowledge management effectiveness may be defined as “</w:t>
      </w:r>
      <w:r w:rsidRPr="00574A33">
        <w:rPr>
          <w:rFonts w:ascii="Arial" w:hAnsi="Arial" w:cs="Arial"/>
          <w:i/>
          <w:color w:val="000000"/>
          <w:sz w:val="20"/>
          <w:szCs w:val="20"/>
        </w:rPr>
        <w:t>whether the entity receives and understands the knowledge needed to perform its task</w:t>
      </w:r>
      <w:r w:rsidRPr="00574A33">
        <w:rPr>
          <w:rFonts w:ascii="Arial" w:hAnsi="Arial" w:cs="Arial"/>
          <w:color w:val="000000"/>
          <w:sz w:val="20"/>
          <w:szCs w:val="20"/>
        </w:rPr>
        <w:t>” (</w:t>
      </w:r>
      <w:proofErr w:type="spellStart"/>
      <w:r w:rsidRPr="00574A33">
        <w:rPr>
          <w:rFonts w:ascii="Arial" w:hAnsi="Arial" w:cs="Arial"/>
          <w:color w:val="000000"/>
          <w:sz w:val="20"/>
          <w:szCs w:val="20"/>
        </w:rPr>
        <w:t>Sabherwal</w:t>
      </w:r>
      <w:proofErr w:type="spellEnd"/>
      <w:r w:rsidRPr="00574A33">
        <w:rPr>
          <w:rFonts w:ascii="Arial" w:hAnsi="Arial" w:cs="Arial"/>
          <w:color w:val="000000"/>
          <w:sz w:val="20"/>
          <w:szCs w:val="20"/>
        </w:rPr>
        <w:t xml:space="preserve"> and Becerra-</w:t>
      </w:r>
      <w:proofErr w:type="gramStart"/>
      <w:r w:rsidRPr="00574A33">
        <w:rPr>
          <w:rFonts w:ascii="Arial" w:hAnsi="Arial" w:cs="Arial"/>
          <w:color w:val="000000"/>
          <w:sz w:val="20"/>
          <w:szCs w:val="20"/>
        </w:rPr>
        <w:t>Fernandez ,</w:t>
      </w:r>
      <w:proofErr w:type="gramEnd"/>
      <w:r w:rsidRPr="00574A33">
        <w:rPr>
          <w:rFonts w:ascii="Arial" w:hAnsi="Arial" w:cs="Arial"/>
          <w:color w:val="000000"/>
          <w:sz w:val="20"/>
          <w:szCs w:val="20"/>
        </w:rPr>
        <w:t xml:space="preserve"> 2003, p227). This alludes to the fact that socialization is not necessarily a simple matter of passing on one’s experiences but that a complex series of cognitive processes take place before such experience is accepted. </w:t>
      </w:r>
      <w:proofErr w:type="spellStart"/>
      <w:r w:rsidRPr="00574A33">
        <w:rPr>
          <w:rFonts w:ascii="Arial" w:hAnsi="Arial" w:cs="Arial"/>
          <w:color w:val="000000"/>
          <w:sz w:val="20"/>
          <w:szCs w:val="20"/>
        </w:rPr>
        <w:t>Szulanski</w:t>
      </w:r>
      <w:proofErr w:type="spellEnd"/>
      <w:r w:rsidRPr="00574A33">
        <w:rPr>
          <w:rFonts w:ascii="Arial" w:hAnsi="Arial" w:cs="Arial"/>
          <w:color w:val="000000"/>
          <w:sz w:val="20"/>
          <w:szCs w:val="20"/>
        </w:rPr>
        <w:t xml:space="preserve"> (1996) terms the factors that inhibit or prevent knowledge sharing as ‘internal stickiness’, whereby absorptive capacity, causal ambiguity and source-sender relationship have significant effect. </w:t>
      </w:r>
      <w:proofErr w:type="spellStart"/>
      <w:r w:rsidRPr="00574A33">
        <w:rPr>
          <w:rFonts w:ascii="Arial" w:hAnsi="Arial" w:cs="Arial"/>
          <w:color w:val="000000"/>
          <w:sz w:val="20"/>
          <w:szCs w:val="20"/>
        </w:rPr>
        <w:t>Pfeffer</w:t>
      </w:r>
      <w:proofErr w:type="spellEnd"/>
      <w:r w:rsidRPr="00574A33">
        <w:rPr>
          <w:rFonts w:ascii="Arial" w:hAnsi="Arial" w:cs="Arial"/>
          <w:color w:val="000000"/>
          <w:sz w:val="20"/>
          <w:szCs w:val="20"/>
        </w:rPr>
        <w:t xml:space="preserve"> and Sutton (1999) acknowledge that whilst much of a firm’s performance must be determined by the knowledge that they possess, “</w:t>
      </w:r>
      <w:r w:rsidRPr="00574A33">
        <w:rPr>
          <w:rFonts w:ascii="Arial" w:hAnsi="Arial" w:cs="Arial"/>
          <w:i/>
          <w:color w:val="000000"/>
          <w:sz w:val="20"/>
          <w:szCs w:val="20"/>
        </w:rPr>
        <w:t>a much larger source of variation in performance stems from the ability to turn knowledge into action</w:t>
      </w:r>
      <w:r w:rsidRPr="00574A33">
        <w:rPr>
          <w:rFonts w:ascii="Arial" w:hAnsi="Arial" w:cs="Arial"/>
          <w:color w:val="000000"/>
          <w:sz w:val="20"/>
          <w:szCs w:val="20"/>
        </w:rPr>
        <w:t>” (p87). This perspective is echoed by Blackler (1995) who recognises that knowledge is an ‘active process’, “</w:t>
      </w:r>
      <w:r w:rsidRPr="00574A33">
        <w:rPr>
          <w:rFonts w:ascii="Arial" w:hAnsi="Arial" w:cs="Arial"/>
          <w:i/>
          <w:color w:val="000000"/>
          <w:sz w:val="20"/>
          <w:szCs w:val="20"/>
        </w:rPr>
        <w:t>rather than regarding knowledge as something that people have … knowing is regarded as something that they do</w:t>
      </w:r>
      <w:r w:rsidRPr="00574A33">
        <w:rPr>
          <w:rFonts w:ascii="Arial" w:hAnsi="Arial" w:cs="Arial"/>
          <w:color w:val="000000"/>
          <w:sz w:val="20"/>
          <w:szCs w:val="20"/>
        </w:rPr>
        <w:t>” (p1023).</w:t>
      </w:r>
    </w:p>
    <w:p w:rsidR="0080679E" w:rsidRPr="00574A33" w:rsidRDefault="0080679E" w:rsidP="008D5011">
      <w:pPr>
        <w:tabs>
          <w:tab w:val="left" w:pos="5760"/>
        </w:tabs>
        <w:spacing w:line="480" w:lineRule="auto"/>
        <w:rPr>
          <w:rFonts w:ascii="Arial" w:hAnsi="Arial" w:cs="Arial"/>
          <w:color w:val="000000"/>
          <w:sz w:val="20"/>
          <w:szCs w:val="20"/>
        </w:rPr>
      </w:pPr>
      <w:r w:rsidRPr="00574A33">
        <w:rPr>
          <w:rFonts w:ascii="Arial" w:hAnsi="Arial" w:cs="Arial"/>
          <w:color w:val="000000"/>
          <w:sz w:val="20"/>
          <w:szCs w:val="20"/>
        </w:rPr>
        <w:t xml:space="preserve">Consequently, while the support of an experienced organisation would undoubtedly be of value while working toward EMAS certification it is likely that the transfer of knowledge would be complex and, purely in terms of effort to facilitate ‘socialization’, a costly one. As has been shown earlier, the support of consultants was useful but contributed little material value to the project. Furthermore, the apparently subtle but disparate nature of firms, particularly </w:t>
      </w:r>
      <w:proofErr w:type="spellStart"/>
      <w:r w:rsidRPr="00574A33">
        <w:rPr>
          <w:rFonts w:ascii="Arial" w:hAnsi="Arial" w:cs="Arial"/>
          <w:color w:val="000000"/>
          <w:sz w:val="20"/>
          <w:szCs w:val="20"/>
        </w:rPr>
        <w:t>SMEs</w:t>
      </w:r>
      <w:proofErr w:type="spellEnd"/>
      <w:r w:rsidRPr="00574A33">
        <w:rPr>
          <w:rFonts w:ascii="Arial" w:hAnsi="Arial" w:cs="Arial"/>
          <w:color w:val="000000"/>
          <w:sz w:val="20"/>
          <w:szCs w:val="20"/>
        </w:rPr>
        <w:t>, would suggest that the degree of similarity between organisations, even those in similar sectors, would be slight. For that reason, the applicability of organizational knowledge from one context to another, between different sized organisations, or organisations in different sectors or countries, must be questioned. The act of undertaking a detailed evaluation of one’s own organisation is therefore imperative, both for internal ownership and ultimate sustainability of the EMS and as a knowledge-generating exercise.</w:t>
      </w:r>
    </w:p>
    <w:p w:rsidR="0080679E" w:rsidRPr="00574A33" w:rsidRDefault="00574A33" w:rsidP="008D5011">
      <w:pPr>
        <w:spacing w:line="480" w:lineRule="auto"/>
        <w:rPr>
          <w:rFonts w:ascii="Arial" w:hAnsi="Arial" w:cs="Arial"/>
          <w:sz w:val="20"/>
          <w:szCs w:val="20"/>
          <w:u w:val="single"/>
        </w:rPr>
      </w:pPr>
      <w:r>
        <w:rPr>
          <w:rFonts w:ascii="Arial" w:hAnsi="Arial" w:cs="Arial"/>
          <w:sz w:val="20"/>
          <w:szCs w:val="20"/>
          <w:u w:val="single"/>
        </w:rPr>
        <w:lastRenderedPageBreak/>
        <w:t>Activity Theory</w:t>
      </w:r>
    </w:p>
    <w:p w:rsidR="0080679E" w:rsidRPr="00574A33" w:rsidRDefault="0080679E" w:rsidP="008D5011">
      <w:pPr>
        <w:spacing w:line="480" w:lineRule="auto"/>
        <w:ind w:firstLine="720"/>
        <w:rPr>
          <w:rFonts w:ascii="Arial" w:hAnsi="Arial" w:cs="Arial"/>
          <w:sz w:val="20"/>
          <w:szCs w:val="20"/>
        </w:rPr>
      </w:pPr>
      <w:proofErr w:type="spellStart"/>
      <w:r w:rsidRPr="00574A33">
        <w:rPr>
          <w:rFonts w:ascii="Arial" w:hAnsi="Arial" w:cs="Arial"/>
          <w:sz w:val="20"/>
          <w:szCs w:val="20"/>
        </w:rPr>
        <w:t>Engestrom</w:t>
      </w:r>
      <w:proofErr w:type="spellEnd"/>
      <w:r w:rsidRPr="00574A33">
        <w:rPr>
          <w:rFonts w:ascii="Arial" w:hAnsi="Arial" w:cs="Arial"/>
          <w:sz w:val="20"/>
          <w:szCs w:val="20"/>
        </w:rPr>
        <w:t xml:space="preserve"> (2000) emphasises Activity Theory (Figure 1) as a useful tool to study and understand work. Although constructed some time ago by the works of </w:t>
      </w:r>
      <w:proofErr w:type="spellStart"/>
      <w:r w:rsidRPr="00574A33">
        <w:rPr>
          <w:rFonts w:ascii="Arial" w:hAnsi="Arial" w:cs="Arial"/>
          <w:sz w:val="20"/>
          <w:szCs w:val="20"/>
        </w:rPr>
        <w:t>Vygotsky</w:t>
      </w:r>
      <w:proofErr w:type="spellEnd"/>
      <w:r w:rsidRPr="00574A33">
        <w:rPr>
          <w:rFonts w:ascii="Arial" w:hAnsi="Arial" w:cs="Arial"/>
          <w:sz w:val="20"/>
          <w:szCs w:val="20"/>
        </w:rPr>
        <w:t xml:space="preserve"> (1978) and </w:t>
      </w:r>
      <w:proofErr w:type="spellStart"/>
      <w:r w:rsidRPr="00574A33">
        <w:rPr>
          <w:rFonts w:ascii="Arial" w:hAnsi="Arial" w:cs="Arial"/>
          <w:sz w:val="20"/>
          <w:szCs w:val="20"/>
        </w:rPr>
        <w:t>Leont’ev</w:t>
      </w:r>
      <w:proofErr w:type="spellEnd"/>
      <w:r w:rsidRPr="00574A33">
        <w:rPr>
          <w:rFonts w:ascii="Arial" w:hAnsi="Arial" w:cs="Arial"/>
          <w:sz w:val="20"/>
          <w:szCs w:val="20"/>
        </w:rPr>
        <w:t xml:space="preserve"> (1978) it has relatively recently acquired status as a recognised research tool among multidisciplinary researchers. Activity Theory relates closely to the perspectives of many who identify that experience is a prominent factor in knowledge generation and learning, “</w:t>
      </w:r>
      <w:r w:rsidRPr="00574A33">
        <w:rPr>
          <w:rFonts w:ascii="Arial" w:hAnsi="Arial" w:cs="Arial"/>
          <w:i/>
          <w:sz w:val="20"/>
          <w:szCs w:val="20"/>
        </w:rPr>
        <w:t>through engagement with activity systems, new knowledge…will emerge</w:t>
      </w:r>
      <w:r w:rsidR="00DB7F48">
        <w:rPr>
          <w:rFonts w:ascii="Arial" w:hAnsi="Arial" w:cs="Arial"/>
          <w:sz w:val="20"/>
          <w:szCs w:val="20"/>
        </w:rPr>
        <w:t>” (Avis, 2007, p</w:t>
      </w:r>
      <w:r w:rsidRPr="00574A33">
        <w:rPr>
          <w:rFonts w:ascii="Arial" w:hAnsi="Arial" w:cs="Arial"/>
          <w:sz w:val="20"/>
          <w:szCs w:val="20"/>
        </w:rPr>
        <w:t xml:space="preserve">175; </w:t>
      </w:r>
      <w:proofErr w:type="spellStart"/>
      <w:r w:rsidRPr="00574A33">
        <w:rPr>
          <w:rFonts w:ascii="Arial" w:hAnsi="Arial" w:cs="Arial"/>
          <w:sz w:val="20"/>
          <w:szCs w:val="20"/>
        </w:rPr>
        <w:t>Alavi</w:t>
      </w:r>
      <w:proofErr w:type="spellEnd"/>
      <w:r w:rsidRPr="00574A33">
        <w:rPr>
          <w:rFonts w:ascii="Arial" w:hAnsi="Arial" w:cs="Arial"/>
          <w:sz w:val="20"/>
          <w:szCs w:val="20"/>
        </w:rPr>
        <w:t xml:space="preserve"> and </w:t>
      </w:r>
      <w:proofErr w:type="spellStart"/>
      <w:r w:rsidRPr="00574A33">
        <w:rPr>
          <w:rFonts w:ascii="Arial" w:hAnsi="Arial" w:cs="Arial"/>
          <w:sz w:val="20"/>
          <w:szCs w:val="20"/>
        </w:rPr>
        <w:t>Leidner</w:t>
      </w:r>
      <w:proofErr w:type="spellEnd"/>
      <w:r w:rsidRPr="00574A33">
        <w:rPr>
          <w:rFonts w:ascii="Arial" w:hAnsi="Arial" w:cs="Arial"/>
          <w:sz w:val="20"/>
          <w:szCs w:val="20"/>
        </w:rPr>
        <w:t xml:space="preserve">, 2001; </w:t>
      </w:r>
      <w:proofErr w:type="spellStart"/>
      <w:r w:rsidRPr="00574A33">
        <w:rPr>
          <w:rFonts w:ascii="Arial" w:hAnsi="Arial" w:cs="Arial"/>
          <w:sz w:val="20"/>
          <w:szCs w:val="20"/>
        </w:rPr>
        <w:t>Keursten</w:t>
      </w:r>
      <w:proofErr w:type="spellEnd"/>
      <w:r w:rsidRPr="00574A33">
        <w:rPr>
          <w:rFonts w:ascii="Arial" w:hAnsi="Arial" w:cs="Arial"/>
          <w:sz w:val="20"/>
          <w:szCs w:val="20"/>
        </w:rPr>
        <w:t xml:space="preserve"> and van </w:t>
      </w:r>
      <w:proofErr w:type="spellStart"/>
      <w:r w:rsidRPr="00574A33">
        <w:rPr>
          <w:rFonts w:ascii="Arial" w:hAnsi="Arial" w:cs="Arial"/>
          <w:sz w:val="20"/>
          <w:szCs w:val="20"/>
        </w:rPr>
        <w:t>der</w:t>
      </w:r>
      <w:proofErr w:type="spellEnd"/>
      <w:r w:rsidRPr="00574A33">
        <w:rPr>
          <w:rFonts w:ascii="Arial" w:hAnsi="Arial" w:cs="Arial"/>
          <w:sz w:val="20"/>
          <w:szCs w:val="20"/>
        </w:rPr>
        <w:t xml:space="preserve"> Klink, 2003; </w:t>
      </w:r>
      <w:proofErr w:type="spellStart"/>
      <w:r w:rsidRPr="00574A33">
        <w:rPr>
          <w:rFonts w:ascii="Arial" w:hAnsi="Arial" w:cs="Arial"/>
          <w:sz w:val="20"/>
          <w:szCs w:val="20"/>
        </w:rPr>
        <w:t>Bedny</w:t>
      </w:r>
      <w:proofErr w:type="spellEnd"/>
      <w:r w:rsidRPr="00574A33">
        <w:rPr>
          <w:rFonts w:ascii="Arial" w:hAnsi="Arial" w:cs="Arial"/>
          <w:sz w:val="20"/>
          <w:szCs w:val="20"/>
        </w:rPr>
        <w:t xml:space="preserve"> et al, 2000; Cook and Brown, 1999; Miller and Morris, 1999; Leonard and </w:t>
      </w:r>
      <w:proofErr w:type="spellStart"/>
      <w:r w:rsidRPr="00574A33">
        <w:rPr>
          <w:rFonts w:ascii="Arial" w:hAnsi="Arial" w:cs="Arial"/>
          <w:sz w:val="20"/>
          <w:szCs w:val="20"/>
        </w:rPr>
        <w:t>Sensiper</w:t>
      </w:r>
      <w:proofErr w:type="spellEnd"/>
      <w:r w:rsidRPr="00574A33">
        <w:rPr>
          <w:rFonts w:ascii="Arial" w:hAnsi="Arial" w:cs="Arial"/>
          <w:sz w:val="20"/>
          <w:szCs w:val="20"/>
        </w:rPr>
        <w:t>, 1998; Lave and Wenger, 1991; Polanyi, 1983).</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Activity Theory portrays everyday work and action in light of the longitudinal work structures and goals of the encapsulating organisation or group. The continual forging, relaxing and </w:t>
      </w:r>
      <w:proofErr w:type="spellStart"/>
      <w:r w:rsidRPr="00574A33">
        <w:rPr>
          <w:rFonts w:ascii="Arial" w:hAnsi="Arial" w:cs="Arial"/>
          <w:sz w:val="20"/>
          <w:szCs w:val="20"/>
        </w:rPr>
        <w:t>reforging</w:t>
      </w:r>
      <w:proofErr w:type="spellEnd"/>
      <w:r w:rsidRPr="00574A33">
        <w:rPr>
          <w:rFonts w:ascii="Arial" w:hAnsi="Arial" w:cs="Arial"/>
          <w:sz w:val="20"/>
          <w:szCs w:val="20"/>
        </w:rPr>
        <w:t xml:space="preserve"> of relationships between actors and artefacts is termed ‘</w:t>
      </w:r>
      <w:proofErr w:type="spellStart"/>
      <w:r w:rsidRPr="00574A33">
        <w:rPr>
          <w:rFonts w:ascii="Arial" w:hAnsi="Arial" w:cs="Arial"/>
          <w:sz w:val="20"/>
          <w:szCs w:val="20"/>
        </w:rPr>
        <w:t>knotworking</w:t>
      </w:r>
      <w:proofErr w:type="spellEnd"/>
      <w:r w:rsidRPr="00574A33">
        <w:rPr>
          <w:rFonts w:ascii="Arial" w:hAnsi="Arial" w:cs="Arial"/>
          <w:sz w:val="20"/>
          <w:szCs w:val="20"/>
        </w:rPr>
        <w:t xml:space="preserve">’. The knots become the focus of attention during the enquiry rather than the actors and artefacts themselves. Activity systems are cyclic and self-modifying and self-perpetuating since their actions result in further actions. </w:t>
      </w:r>
    </w:p>
    <w:p w:rsidR="0080679E" w:rsidRDefault="0080679E" w:rsidP="008D5011">
      <w:pPr>
        <w:pStyle w:val="BodyText"/>
        <w:spacing w:line="480" w:lineRule="auto"/>
        <w:jc w:val="both"/>
        <w:rPr>
          <w:rFonts w:ascii="Arial" w:hAnsi="Arial" w:cs="Arial"/>
        </w:rPr>
      </w:pPr>
      <w:r w:rsidRPr="00574A33">
        <w:rPr>
          <w:rFonts w:ascii="Arial" w:hAnsi="Arial" w:cs="Arial"/>
        </w:rPr>
        <w:t xml:space="preserve">Figure 1 depicts the structure and objects of study described by Activity Theory. The ‘subject’ is the individual to be studied, the person that is carrying out the work. The ‘Object-Outcome’ is the intended outcome of the work and ‘Tools’ are those material </w:t>
      </w:r>
      <w:proofErr w:type="spellStart"/>
      <w:r w:rsidRPr="00574A33">
        <w:rPr>
          <w:rFonts w:ascii="Arial" w:hAnsi="Arial" w:cs="Arial"/>
        </w:rPr>
        <w:t>artefacts</w:t>
      </w:r>
      <w:proofErr w:type="spellEnd"/>
      <w:r w:rsidRPr="00574A33">
        <w:rPr>
          <w:rFonts w:ascii="Arial" w:hAnsi="Arial" w:cs="Arial"/>
        </w:rPr>
        <w:t xml:space="preserve"> or methods by which the goal may be achieved. ‘Rules’ are the </w:t>
      </w:r>
      <w:proofErr w:type="spellStart"/>
      <w:r w:rsidRPr="00574A33">
        <w:rPr>
          <w:rFonts w:ascii="Arial" w:hAnsi="Arial" w:cs="Arial"/>
        </w:rPr>
        <w:t>organisational</w:t>
      </w:r>
      <w:proofErr w:type="spellEnd"/>
      <w:r w:rsidRPr="00574A33">
        <w:rPr>
          <w:rFonts w:ascii="Arial" w:hAnsi="Arial" w:cs="Arial"/>
        </w:rPr>
        <w:t xml:space="preserve"> controls that are in place in the form of procedure on management imposed constraint, ‘Community’ is the social environment of the </w:t>
      </w:r>
      <w:proofErr w:type="spellStart"/>
      <w:r w:rsidRPr="00574A33">
        <w:rPr>
          <w:rFonts w:ascii="Arial" w:hAnsi="Arial" w:cs="Arial"/>
        </w:rPr>
        <w:t>organisation</w:t>
      </w:r>
      <w:proofErr w:type="spellEnd"/>
      <w:r w:rsidRPr="00574A33">
        <w:rPr>
          <w:rFonts w:ascii="Arial" w:hAnsi="Arial" w:cs="Arial"/>
        </w:rPr>
        <w:t xml:space="preserve"> in which the subject is situated. Finally the ‘Division of </w:t>
      </w:r>
      <w:proofErr w:type="spellStart"/>
      <w:r w:rsidRPr="00574A33">
        <w:rPr>
          <w:rFonts w:ascii="Arial" w:hAnsi="Arial" w:cs="Arial"/>
        </w:rPr>
        <w:t>Labour</w:t>
      </w:r>
      <w:proofErr w:type="spellEnd"/>
      <w:r w:rsidRPr="00574A33">
        <w:rPr>
          <w:rFonts w:ascii="Arial" w:hAnsi="Arial" w:cs="Arial"/>
        </w:rPr>
        <w:t>’ is, as it suggests, the way in which work is apportioned.</w:t>
      </w:r>
    </w:p>
    <w:p w:rsidR="001D4F97" w:rsidRDefault="001D4F97" w:rsidP="008D5011">
      <w:pPr>
        <w:pStyle w:val="BodyText"/>
        <w:spacing w:line="480" w:lineRule="auto"/>
        <w:jc w:val="both"/>
        <w:rPr>
          <w:rFonts w:ascii="Arial" w:hAnsi="Arial" w:cs="Arial"/>
        </w:rPr>
      </w:pPr>
    </w:p>
    <w:p w:rsidR="001D4F97" w:rsidRDefault="001D4F97" w:rsidP="008D5011">
      <w:pPr>
        <w:pStyle w:val="BodyText"/>
        <w:spacing w:line="480" w:lineRule="auto"/>
        <w:jc w:val="both"/>
        <w:rPr>
          <w:rFonts w:ascii="Arial" w:hAnsi="Arial" w:cs="Arial"/>
        </w:rPr>
      </w:pPr>
    </w:p>
    <w:p w:rsidR="001D4F97" w:rsidRDefault="001D4F97" w:rsidP="008D5011">
      <w:pPr>
        <w:pStyle w:val="BodyText"/>
        <w:spacing w:line="480" w:lineRule="auto"/>
        <w:jc w:val="both"/>
        <w:rPr>
          <w:rFonts w:ascii="Arial" w:hAnsi="Arial" w:cs="Arial"/>
        </w:rPr>
      </w:pPr>
    </w:p>
    <w:p w:rsidR="001D4F97" w:rsidRDefault="001D4F97" w:rsidP="008D5011">
      <w:pPr>
        <w:pStyle w:val="BodyText"/>
        <w:spacing w:line="480" w:lineRule="auto"/>
        <w:jc w:val="both"/>
        <w:rPr>
          <w:rFonts w:ascii="Arial" w:hAnsi="Arial" w:cs="Arial"/>
        </w:rPr>
      </w:pPr>
    </w:p>
    <w:p w:rsidR="001D4F97" w:rsidRDefault="001D4F97" w:rsidP="008D5011">
      <w:pPr>
        <w:pStyle w:val="BodyText"/>
        <w:spacing w:line="480" w:lineRule="auto"/>
        <w:jc w:val="both"/>
        <w:rPr>
          <w:rFonts w:ascii="Arial" w:hAnsi="Arial" w:cs="Arial"/>
        </w:rPr>
      </w:pPr>
    </w:p>
    <w:p w:rsidR="001D4F97" w:rsidRPr="00574A33" w:rsidRDefault="001D4F97" w:rsidP="008D5011">
      <w:pPr>
        <w:pStyle w:val="BodyText"/>
        <w:spacing w:line="480" w:lineRule="auto"/>
        <w:jc w:val="both"/>
        <w:rPr>
          <w:rFonts w:ascii="Arial" w:hAnsi="Arial" w:cs="Arial"/>
        </w:rPr>
      </w:pPr>
    </w:p>
    <w:p w:rsidR="0080679E" w:rsidRPr="00574A33" w:rsidRDefault="005A1AA9" w:rsidP="00574A33">
      <w:pPr>
        <w:rPr>
          <w:rFonts w:ascii="Arial" w:hAnsi="Arial" w:cs="Arial"/>
          <w:sz w:val="20"/>
          <w:szCs w:val="20"/>
        </w:rPr>
      </w:pPr>
      <w:r w:rsidRPr="005A1AA9">
        <w:rPr>
          <w:noProof/>
          <w:lang w:val="en-US"/>
        </w:rPr>
        <w:lastRenderedPageBreak/>
        <w:pict>
          <v:group id="_x0000_s1026" style="position:absolute;margin-left:70.5pt;margin-top:3.15pt;width:354pt;height:316.5pt;z-index:251658240" coordorigin="2188,8114" coordsize="7667,66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2749;top:8654;width:6171;height:5220"/>
            <v:shape id="_x0000_s1028" type="#_x0000_t5" style="position:absolute;left:4298;top:11354;width:3126;height:2520;rotation:180"/>
            <v:shapetype id="_x0000_t202" coordsize="21600,21600" o:spt="202" path="m,l,21600r21600,l21600,xe">
              <v:stroke joinstyle="miter"/>
              <v:path gradientshapeok="t" o:connecttype="rect"/>
            </v:shapetype>
            <v:shape id="_x0000_s1029" type="#_x0000_t202" style="position:absolute;left:5367;top:8114;width:935;height:540">
              <v:textbox style="mso-next-textbox:#_x0000_s1029">
                <w:txbxContent>
                  <w:p w:rsidR="003C2C71" w:rsidRDefault="003C2C71" w:rsidP="00BD175F">
                    <w:r>
                      <w:t>Tools</w:t>
                    </w:r>
                  </w:p>
                </w:txbxContent>
              </v:textbox>
            </v:shape>
            <v:shape id="_x0000_s1030" type="#_x0000_t202" style="position:absolute;left:2936;top:10814;width:1122;height:540">
              <v:textbox style="mso-next-textbox:#_x0000_s1030">
                <w:txbxContent>
                  <w:p w:rsidR="003C2C71" w:rsidRDefault="003C2C71" w:rsidP="00BD175F">
                    <w:r>
                      <w:t>Subject</w:t>
                    </w:r>
                  </w:p>
                </w:txbxContent>
              </v:textbox>
            </v:shape>
            <v:shape id="_x0000_s1031" type="#_x0000_t202" style="position:absolute;left:7611;top:10814;width:1496;height:720">
              <v:textbox style="mso-next-textbox:#_x0000_s1031">
                <w:txbxContent>
                  <w:p w:rsidR="003C2C71" w:rsidRDefault="003C2C71" w:rsidP="00BD175F">
                    <w:r>
                      <w:t>Object-Outcome</w:t>
                    </w:r>
                  </w:p>
                </w:txbxContent>
              </v:textbox>
            </v:shape>
            <v:shape id="_x0000_s1032" type="#_x0000_t202" style="position:absolute;left:4993;top:14054;width:1496;height:540">
              <v:textbox style="mso-next-textbox:#_x0000_s1032">
                <w:txbxContent>
                  <w:p w:rsidR="003C2C71" w:rsidRDefault="003C2C71" w:rsidP="00BD175F">
                    <w:r>
                      <w:t>Community</w:t>
                    </w:r>
                  </w:p>
                </w:txbxContent>
              </v:textbox>
            </v:shape>
            <v:shape id="_x0000_s1033" type="#_x0000_t202" style="position:absolute;left:2188;top:14054;width:935;height:540">
              <v:textbox style="mso-next-textbox:#_x0000_s1033">
                <w:txbxContent>
                  <w:p w:rsidR="003C2C71" w:rsidRDefault="003C2C71" w:rsidP="00BD175F">
                    <w:r>
                      <w:t>Rules</w:t>
                    </w:r>
                  </w:p>
                </w:txbxContent>
              </v:textbox>
            </v:shape>
            <v:shape id="_x0000_s1034" type="#_x0000_t202" style="position:absolute;left:8546;top:14054;width:1309;height:720">
              <v:textbox style="mso-next-textbox:#_x0000_s1034">
                <w:txbxContent>
                  <w:p w:rsidR="003C2C71" w:rsidRDefault="003C2C71" w:rsidP="00BD175F">
                    <w:r>
                      <w:t>Division of Labour</w:t>
                    </w:r>
                  </w:p>
                </w:txbxContent>
              </v:textbox>
            </v:shape>
            <v:line id="_x0000_s1035" style="position:absolute;flip:y" from="2749,11354" to="7424,13874"/>
            <v:line id="_x0000_s1036" style="position:absolute" from="4245,11354" to="8920,13874"/>
          </v:group>
        </w:pict>
      </w: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p>
    <w:p w:rsidR="0080679E" w:rsidRPr="00574A33" w:rsidRDefault="0080679E" w:rsidP="00574A33">
      <w:pPr>
        <w:rPr>
          <w:rFonts w:ascii="Arial" w:hAnsi="Arial" w:cs="Arial"/>
          <w:sz w:val="20"/>
          <w:szCs w:val="20"/>
        </w:rPr>
      </w:pPr>
      <w:r w:rsidRPr="00574A33">
        <w:rPr>
          <w:rFonts w:ascii="Arial" w:hAnsi="Arial" w:cs="Arial"/>
          <w:sz w:val="20"/>
          <w:szCs w:val="20"/>
        </w:rPr>
        <w:t>Figure 1, Activity Theory Framework</w:t>
      </w:r>
    </w:p>
    <w:p w:rsidR="0080679E" w:rsidRPr="00574A33" w:rsidRDefault="0080679E" w:rsidP="00574A33">
      <w:pPr>
        <w:rPr>
          <w:rFonts w:ascii="Arial" w:hAnsi="Arial" w:cs="Arial"/>
          <w:sz w:val="20"/>
          <w:szCs w:val="20"/>
        </w:rPr>
      </w:pPr>
    </w:p>
    <w:p w:rsidR="0080679E" w:rsidRPr="00574A33" w:rsidRDefault="0080679E" w:rsidP="008D5011">
      <w:pPr>
        <w:spacing w:line="480" w:lineRule="auto"/>
        <w:rPr>
          <w:rFonts w:ascii="Arial" w:hAnsi="Arial" w:cs="Arial"/>
          <w:sz w:val="20"/>
          <w:szCs w:val="20"/>
          <w:u w:val="single"/>
        </w:rPr>
      </w:pPr>
      <w:r w:rsidRPr="00574A33">
        <w:rPr>
          <w:rFonts w:ascii="Arial" w:hAnsi="Arial" w:cs="Arial"/>
          <w:sz w:val="20"/>
          <w:szCs w:val="20"/>
          <w:u w:val="single"/>
        </w:rPr>
        <w:t>Methodology</w:t>
      </w:r>
    </w:p>
    <w:p w:rsidR="0080679E" w:rsidRPr="00574A33" w:rsidRDefault="0080679E" w:rsidP="008D5011">
      <w:pPr>
        <w:spacing w:line="480" w:lineRule="auto"/>
        <w:ind w:firstLine="720"/>
        <w:rPr>
          <w:rFonts w:ascii="Arial" w:hAnsi="Arial" w:cs="Arial"/>
          <w:sz w:val="20"/>
          <w:szCs w:val="20"/>
        </w:rPr>
      </w:pPr>
      <w:r w:rsidRPr="00574A33">
        <w:rPr>
          <w:rFonts w:ascii="Arial" w:hAnsi="Arial" w:cs="Arial"/>
          <w:sz w:val="20"/>
          <w:szCs w:val="20"/>
        </w:rPr>
        <w:t>A series of interviews were conducted with the KTP Associate employed by the University of the West of England and the Royal Bath and West Society. The interviews were undertaken over the 18 month duration of the KTP and occurred at times when significant project progress had been made. Interview questions were designed to explore each of the six factors noted in Activity Theory framework and were modified over successive interviews in order to more fully explore valuable and emergent themes.</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The Subject of the investigation is the KTP Associate and the Object-Outcome is the design or modification of business practices and procedures in order to ultimately develop an environmental management system (EMS). The Tool that was used to understand the current business practices so that they could be redesigned was Process Mapping (Hines and Rich, 1997). </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For sake of brevity this paper presents a discussion of only those factors and themes that proved most valuable to the investigation, along with </w:t>
      </w:r>
      <w:r w:rsidR="00E0081D">
        <w:rPr>
          <w:rFonts w:ascii="Arial" w:hAnsi="Arial" w:cs="Arial"/>
          <w:sz w:val="20"/>
          <w:szCs w:val="20"/>
        </w:rPr>
        <w:t>exemplary</w:t>
      </w:r>
      <w:r w:rsidRPr="00574A33">
        <w:rPr>
          <w:rFonts w:ascii="Arial" w:hAnsi="Arial" w:cs="Arial"/>
          <w:sz w:val="20"/>
          <w:szCs w:val="20"/>
        </w:rPr>
        <w:t xml:space="preserve"> quotations </w:t>
      </w:r>
      <w:r w:rsidR="00E0081D">
        <w:rPr>
          <w:rFonts w:ascii="Arial" w:hAnsi="Arial" w:cs="Arial"/>
          <w:sz w:val="20"/>
          <w:szCs w:val="20"/>
        </w:rPr>
        <w:t xml:space="preserve">from the interview transcripts. </w:t>
      </w:r>
    </w:p>
    <w:p w:rsidR="0080679E" w:rsidRPr="00574A33" w:rsidRDefault="001F417D" w:rsidP="008D5011">
      <w:pPr>
        <w:spacing w:line="480" w:lineRule="auto"/>
        <w:rPr>
          <w:rFonts w:ascii="Arial" w:hAnsi="Arial" w:cs="Arial"/>
          <w:sz w:val="20"/>
          <w:szCs w:val="20"/>
          <w:u w:val="single"/>
        </w:rPr>
      </w:pPr>
      <w:r>
        <w:rPr>
          <w:rFonts w:ascii="Arial" w:hAnsi="Arial" w:cs="Arial"/>
          <w:sz w:val="20"/>
          <w:szCs w:val="20"/>
          <w:u w:val="single"/>
        </w:rPr>
        <w:lastRenderedPageBreak/>
        <w:t>D</w:t>
      </w:r>
      <w:r w:rsidR="00574A33">
        <w:rPr>
          <w:rFonts w:ascii="Arial" w:hAnsi="Arial" w:cs="Arial"/>
          <w:sz w:val="20"/>
          <w:szCs w:val="20"/>
          <w:u w:val="single"/>
        </w:rPr>
        <w:t>ata Analysis</w:t>
      </w:r>
    </w:p>
    <w:p w:rsidR="0080679E" w:rsidRPr="00574A33" w:rsidRDefault="0080679E" w:rsidP="008D5011">
      <w:pPr>
        <w:spacing w:line="480" w:lineRule="auto"/>
        <w:ind w:firstLine="720"/>
        <w:rPr>
          <w:rFonts w:ascii="Arial" w:hAnsi="Arial" w:cs="Arial"/>
          <w:sz w:val="20"/>
          <w:szCs w:val="20"/>
        </w:rPr>
      </w:pPr>
      <w:r w:rsidRPr="00574A33">
        <w:rPr>
          <w:rFonts w:ascii="Arial" w:hAnsi="Arial" w:cs="Arial"/>
          <w:sz w:val="20"/>
          <w:szCs w:val="20"/>
        </w:rPr>
        <w:t xml:space="preserve">The Subject appears as the most important factor within this study, not merely because it is the focus of the interviews and is the person undertaking the work, but because it is their motivation to perform the work that appears most adversely affected by events over the duration of the project. </w:t>
      </w:r>
    </w:p>
    <w:p w:rsidR="0080679E" w:rsidRPr="00574A33" w:rsidRDefault="0080679E" w:rsidP="008D5011">
      <w:pPr>
        <w:spacing w:after="0" w:line="240" w:lineRule="auto"/>
        <w:ind w:left="720"/>
        <w:rPr>
          <w:i/>
        </w:rPr>
      </w:pPr>
      <w:r w:rsidRPr="00574A33">
        <w:rPr>
          <w:i/>
        </w:rPr>
        <w:t xml:space="preserve">…I was really ‘go get </w:t>
      </w:r>
      <w:proofErr w:type="spellStart"/>
      <w:r w:rsidRPr="00574A33">
        <w:rPr>
          <w:i/>
        </w:rPr>
        <w:t>em</w:t>
      </w:r>
      <w:proofErr w:type="spellEnd"/>
      <w:r w:rsidRPr="00574A33">
        <w:rPr>
          <w:i/>
        </w:rPr>
        <w:t>’ very positive three months ago and now it’s</w:t>
      </w:r>
      <w:r w:rsidR="004B055F" w:rsidRPr="00574A33">
        <w:rPr>
          <w:i/>
        </w:rPr>
        <w:t>…</w:t>
      </w:r>
      <w:r w:rsidRPr="00574A33">
        <w:rPr>
          <w:i/>
        </w:rPr>
        <w:t xml:space="preserve"> </w:t>
      </w:r>
    </w:p>
    <w:p w:rsidR="0080679E" w:rsidRPr="00574A33" w:rsidRDefault="0080679E" w:rsidP="008D5011">
      <w:pPr>
        <w:spacing w:after="0" w:line="240" w:lineRule="auto"/>
        <w:ind w:left="720"/>
        <w:rPr>
          <w:rFonts w:ascii="Arial" w:hAnsi="Arial" w:cs="Arial"/>
          <w:i/>
          <w:sz w:val="20"/>
          <w:szCs w:val="20"/>
        </w:rPr>
      </w:pPr>
      <w:r w:rsidRPr="00574A33">
        <w:rPr>
          <w:i/>
        </w:rPr>
        <w:t xml:space="preserve"> ‘</w:t>
      </w:r>
      <w:proofErr w:type="gramStart"/>
      <w:r w:rsidRPr="00574A33">
        <w:rPr>
          <w:i/>
        </w:rPr>
        <w:t>is</w:t>
      </w:r>
      <w:proofErr w:type="gramEnd"/>
      <w:r w:rsidRPr="00574A33">
        <w:rPr>
          <w:i/>
        </w:rPr>
        <w:t xml:space="preserve"> this ever </w:t>
      </w:r>
      <w:proofErr w:type="spellStart"/>
      <w:r w:rsidRPr="00574A33">
        <w:rPr>
          <w:i/>
        </w:rPr>
        <w:t>gonna</w:t>
      </w:r>
      <w:proofErr w:type="spellEnd"/>
      <w:r w:rsidRPr="00574A33">
        <w:rPr>
          <w:i/>
        </w:rPr>
        <w:t xml:space="preserve"> happen’ …it grinds you down…</w:t>
      </w:r>
    </w:p>
    <w:p w:rsidR="0080679E" w:rsidRPr="00574A33" w:rsidRDefault="0080679E" w:rsidP="008D5011">
      <w:pPr>
        <w:spacing w:after="0" w:line="480" w:lineRule="auto"/>
        <w:rPr>
          <w:rFonts w:ascii="Arial" w:hAnsi="Arial" w:cs="Arial"/>
          <w:sz w:val="20"/>
          <w:szCs w:val="20"/>
        </w:rPr>
      </w:pP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It is the Community factors that most often appear to contribute to frequent episodes of demotivation, in particular due to relationships between </w:t>
      </w:r>
      <w:r w:rsidR="00A87F3D">
        <w:rPr>
          <w:rFonts w:ascii="Arial" w:hAnsi="Arial" w:cs="Arial"/>
          <w:sz w:val="20"/>
          <w:szCs w:val="20"/>
        </w:rPr>
        <w:t xml:space="preserve">two </w:t>
      </w:r>
      <w:r w:rsidRPr="00574A33">
        <w:rPr>
          <w:rFonts w:ascii="Arial" w:hAnsi="Arial" w:cs="Arial"/>
          <w:sz w:val="20"/>
          <w:szCs w:val="20"/>
        </w:rPr>
        <w:t>speci</w:t>
      </w:r>
      <w:r w:rsidR="00A87F3D">
        <w:rPr>
          <w:rFonts w:ascii="Arial" w:hAnsi="Arial" w:cs="Arial"/>
          <w:sz w:val="20"/>
          <w:szCs w:val="20"/>
        </w:rPr>
        <w:t>fic members of the organisation: hereafter these individuals are referred to as A and B.</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During the early stages of the project the tensions between specific members of the organisation required intervention and consumed a significant amount of senior management resource. Management’s involvement was described as,</w:t>
      </w:r>
    </w:p>
    <w:p w:rsidR="0080679E" w:rsidRPr="00574A33" w:rsidRDefault="0080679E" w:rsidP="008D5011">
      <w:pPr>
        <w:spacing w:line="240" w:lineRule="auto"/>
        <w:rPr>
          <w:i/>
        </w:rPr>
      </w:pPr>
      <w:r w:rsidRPr="00574A33">
        <w:rPr>
          <w:rFonts w:ascii="Arial" w:hAnsi="Arial" w:cs="Arial"/>
          <w:i/>
          <w:sz w:val="20"/>
          <w:szCs w:val="20"/>
        </w:rPr>
        <w:tab/>
      </w:r>
      <w:proofErr w:type="gramStart"/>
      <w:r w:rsidRPr="00574A33">
        <w:rPr>
          <w:rFonts w:ascii="Arial" w:hAnsi="Arial" w:cs="Arial"/>
          <w:i/>
          <w:sz w:val="20"/>
          <w:szCs w:val="20"/>
        </w:rPr>
        <w:t>…</w:t>
      </w:r>
      <w:r w:rsidRPr="00574A33">
        <w:rPr>
          <w:i/>
        </w:rPr>
        <w:t>almost a parent to keep two rival siblings, apart and behave themselves.</w:t>
      </w:r>
      <w:proofErr w:type="gramEnd"/>
    </w:p>
    <w:p w:rsidR="0080679E" w:rsidRPr="00574A33" w:rsidRDefault="0080679E" w:rsidP="008D5011">
      <w:pPr>
        <w:spacing w:line="480" w:lineRule="auto"/>
      </w:pPr>
      <w:r w:rsidRPr="00574A33">
        <w:t>And subsequently,</w:t>
      </w:r>
    </w:p>
    <w:p w:rsidR="0080679E" w:rsidRPr="00574A33" w:rsidRDefault="0080679E" w:rsidP="00F77079">
      <w:pPr>
        <w:spacing w:before="240" w:line="240" w:lineRule="auto"/>
        <w:ind w:firstLine="720"/>
        <w:rPr>
          <w:rFonts w:ascii="Arial" w:hAnsi="Arial" w:cs="Arial"/>
          <w:i/>
          <w:sz w:val="20"/>
          <w:szCs w:val="20"/>
        </w:rPr>
      </w:pPr>
      <w:r w:rsidRPr="00574A33">
        <w:rPr>
          <w:i/>
        </w:rPr>
        <w:t xml:space="preserve">I think </w:t>
      </w:r>
      <w:r w:rsidRPr="00574A33">
        <w:t>[management’s]</w:t>
      </w:r>
      <w:r w:rsidRPr="00574A33">
        <w:rPr>
          <w:i/>
        </w:rPr>
        <w:t xml:space="preserve"> really crucial in managing the personalities of the process.</w:t>
      </w:r>
    </w:p>
    <w:p w:rsidR="0080679E" w:rsidRPr="00574A33" w:rsidRDefault="0080679E" w:rsidP="00F77079">
      <w:pPr>
        <w:spacing w:before="240" w:line="480" w:lineRule="auto"/>
        <w:rPr>
          <w:rFonts w:ascii="Arial" w:hAnsi="Arial" w:cs="Arial"/>
          <w:sz w:val="20"/>
          <w:szCs w:val="20"/>
        </w:rPr>
      </w:pPr>
      <w:r w:rsidRPr="00574A33">
        <w:rPr>
          <w:rFonts w:ascii="Arial" w:hAnsi="Arial" w:cs="Arial"/>
          <w:sz w:val="20"/>
          <w:szCs w:val="20"/>
        </w:rPr>
        <w:t xml:space="preserve">It is most intriguing to highlight the nature of the Associate’s relationships with these members of staff. The Associate’s close proximity to </w:t>
      </w:r>
      <w:r w:rsidR="00EB36C5">
        <w:rPr>
          <w:rFonts w:ascii="Arial" w:hAnsi="Arial" w:cs="Arial"/>
          <w:sz w:val="20"/>
          <w:szCs w:val="20"/>
        </w:rPr>
        <w:t>person A</w:t>
      </w:r>
      <w:r w:rsidRPr="00574A33">
        <w:rPr>
          <w:rFonts w:ascii="Arial" w:hAnsi="Arial" w:cs="Arial"/>
          <w:sz w:val="20"/>
          <w:szCs w:val="20"/>
        </w:rPr>
        <w:t xml:space="preserve"> has apparently enabled him to discern the limitations of their involvement with the current process and determine the requirements of the modified process. Consequently, there is no perceived need to investigate further. Whereas the relatively large distance between the Associate and </w:t>
      </w:r>
      <w:r w:rsidR="00EB36C5">
        <w:rPr>
          <w:rFonts w:ascii="Arial" w:hAnsi="Arial" w:cs="Arial"/>
          <w:sz w:val="20"/>
          <w:szCs w:val="20"/>
        </w:rPr>
        <w:t>person B</w:t>
      </w:r>
      <w:r w:rsidRPr="00574A33">
        <w:rPr>
          <w:rFonts w:ascii="Arial" w:hAnsi="Arial" w:cs="Arial"/>
          <w:sz w:val="20"/>
          <w:szCs w:val="20"/>
        </w:rPr>
        <w:t xml:space="preserve"> has initiated a desire to explore their involvement in the process much more closely. </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When discussing the frequent periods of socialization with the colleague that worked in a separate building,</w:t>
      </w:r>
    </w:p>
    <w:p w:rsidR="0080679E" w:rsidRPr="00574A33" w:rsidRDefault="0080679E" w:rsidP="008D5011">
      <w:pPr>
        <w:spacing w:line="240" w:lineRule="auto"/>
        <w:ind w:left="720"/>
        <w:rPr>
          <w:rFonts w:ascii="Arial" w:hAnsi="Arial" w:cs="Arial"/>
          <w:i/>
          <w:sz w:val="20"/>
          <w:szCs w:val="20"/>
        </w:rPr>
      </w:pPr>
      <w:r w:rsidRPr="00574A33">
        <w:rPr>
          <w:i/>
        </w:rPr>
        <w:t xml:space="preserve">I made such a real conscious effort not to just email and phone </w:t>
      </w:r>
      <w:r w:rsidRPr="00574A33">
        <w:t>[but]</w:t>
      </w:r>
      <w:r w:rsidRPr="00574A33">
        <w:rPr>
          <w:i/>
        </w:rPr>
        <w:t xml:space="preserve"> to go in person to physically go and spend time with</w:t>
      </w:r>
      <w:r w:rsidR="00EB36C5">
        <w:t xml:space="preserve"> [B</w:t>
      </w:r>
      <w:r w:rsidRPr="00574A33">
        <w:t>]</w:t>
      </w:r>
      <w:r w:rsidRPr="00574A33">
        <w:rPr>
          <w:i/>
        </w:rPr>
        <w:t xml:space="preserve"> in terms of understanding her processes and her input into the process and also to get to know her as a person and a human being by standing outside when she’s having a cigarette when I don’t smoke…</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lastRenderedPageBreak/>
        <w:t>Interestingly the Associate notes the “dismissive” nature of colleague</w:t>
      </w:r>
      <w:r w:rsidR="00EB36C5">
        <w:rPr>
          <w:rFonts w:ascii="Arial" w:hAnsi="Arial" w:cs="Arial"/>
          <w:sz w:val="20"/>
          <w:szCs w:val="20"/>
        </w:rPr>
        <w:t xml:space="preserve"> </w:t>
      </w:r>
      <w:proofErr w:type="gramStart"/>
      <w:r w:rsidR="00EB36C5">
        <w:rPr>
          <w:rFonts w:ascii="Arial" w:hAnsi="Arial" w:cs="Arial"/>
          <w:sz w:val="20"/>
          <w:szCs w:val="20"/>
        </w:rPr>
        <w:t>A</w:t>
      </w:r>
      <w:proofErr w:type="gramEnd"/>
      <w:r w:rsidRPr="00574A33">
        <w:rPr>
          <w:rFonts w:ascii="Arial" w:hAnsi="Arial" w:cs="Arial"/>
          <w:sz w:val="20"/>
          <w:szCs w:val="20"/>
        </w:rPr>
        <w:t xml:space="preserve"> that further inhibits his ability to forge a close relationship; this statement is repeated over time. However, initial discussions also reveal similar attitudinal difficulties with </w:t>
      </w:r>
      <w:r w:rsidR="00EB36C5">
        <w:rPr>
          <w:rFonts w:ascii="Arial" w:hAnsi="Arial" w:cs="Arial"/>
          <w:sz w:val="20"/>
          <w:szCs w:val="20"/>
        </w:rPr>
        <w:t>colleague B</w:t>
      </w:r>
      <w:r w:rsidRPr="00574A33">
        <w:rPr>
          <w:rFonts w:ascii="Arial" w:hAnsi="Arial" w:cs="Arial"/>
          <w:sz w:val="20"/>
          <w:szCs w:val="20"/>
        </w:rPr>
        <w:t xml:space="preserve"> with whom he subsequently formed a valuable working relationship. </w:t>
      </w:r>
    </w:p>
    <w:p w:rsidR="0080679E" w:rsidRPr="00574A33" w:rsidRDefault="0080679E" w:rsidP="008D5011">
      <w:pPr>
        <w:spacing w:line="240" w:lineRule="auto"/>
        <w:ind w:left="720"/>
        <w:rPr>
          <w:rFonts w:ascii="Arial" w:hAnsi="Arial" w:cs="Arial"/>
          <w:i/>
          <w:sz w:val="20"/>
          <w:szCs w:val="20"/>
        </w:rPr>
      </w:pPr>
      <w:r w:rsidRPr="00574A33">
        <w:rPr>
          <w:i/>
        </w:rPr>
        <w:t xml:space="preserve">…he </w:t>
      </w:r>
      <w:r w:rsidR="00EB36C5" w:rsidRPr="00EB36C5">
        <w:t>[A]</w:t>
      </w:r>
      <w:r w:rsidR="00EB36C5">
        <w:rPr>
          <w:i/>
        </w:rPr>
        <w:t xml:space="preserve"> </w:t>
      </w:r>
      <w:r w:rsidRPr="00574A33">
        <w:rPr>
          <w:i/>
        </w:rPr>
        <w:t>can be very, very difficult to approach, he’s very busy and when you try and have a conversation he’ll answer the phone during it…</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While some attempt was made to engage in sociable acts with </w:t>
      </w:r>
      <w:r w:rsidR="00EB36C5">
        <w:rPr>
          <w:rFonts w:ascii="Arial" w:hAnsi="Arial" w:cs="Arial"/>
          <w:sz w:val="20"/>
          <w:szCs w:val="20"/>
        </w:rPr>
        <w:t>A</w:t>
      </w:r>
      <w:r w:rsidRPr="00574A33">
        <w:rPr>
          <w:rFonts w:ascii="Arial" w:hAnsi="Arial" w:cs="Arial"/>
          <w:sz w:val="20"/>
          <w:szCs w:val="20"/>
        </w:rPr>
        <w:t xml:space="preserve"> </w:t>
      </w:r>
      <w:r w:rsidR="00EB36C5">
        <w:rPr>
          <w:rFonts w:ascii="Arial" w:hAnsi="Arial" w:cs="Arial"/>
          <w:sz w:val="20"/>
          <w:szCs w:val="20"/>
        </w:rPr>
        <w:t>these were quickly discontinued</w:t>
      </w:r>
      <w:proofErr w:type="gramStart"/>
      <w:r w:rsidR="00EB36C5">
        <w:rPr>
          <w:rFonts w:ascii="Arial" w:hAnsi="Arial" w:cs="Arial"/>
          <w:sz w:val="20"/>
          <w:szCs w:val="20"/>
        </w:rPr>
        <w:t>;  a</w:t>
      </w:r>
      <w:r w:rsidRPr="00574A33">
        <w:rPr>
          <w:rFonts w:ascii="Arial" w:hAnsi="Arial" w:cs="Arial"/>
          <w:sz w:val="20"/>
          <w:szCs w:val="20"/>
        </w:rPr>
        <w:t>fter</w:t>
      </w:r>
      <w:proofErr w:type="gramEnd"/>
      <w:r w:rsidRPr="00574A33">
        <w:rPr>
          <w:rFonts w:ascii="Arial" w:hAnsi="Arial" w:cs="Arial"/>
          <w:sz w:val="20"/>
          <w:szCs w:val="20"/>
        </w:rPr>
        <w:t xml:space="preserve"> being asked if the Associate had taken the same informal approach with </w:t>
      </w:r>
      <w:r w:rsidR="00EB36C5">
        <w:rPr>
          <w:rFonts w:ascii="Arial" w:hAnsi="Arial" w:cs="Arial"/>
          <w:sz w:val="20"/>
          <w:szCs w:val="20"/>
        </w:rPr>
        <w:t>A</w:t>
      </w:r>
      <w:r w:rsidRPr="00574A33">
        <w:rPr>
          <w:rFonts w:ascii="Arial" w:hAnsi="Arial" w:cs="Arial"/>
          <w:sz w:val="20"/>
          <w:szCs w:val="20"/>
        </w:rPr>
        <w:t>, replied,</w:t>
      </w:r>
    </w:p>
    <w:p w:rsidR="0080679E" w:rsidRPr="00574A33" w:rsidRDefault="0080679E" w:rsidP="008D5011">
      <w:pPr>
        <w:spacing w:after="0" w:line="240" w:lineRule="auto"/>
        <w:ind w:left="720"/>
        <w:rPr>
          <w:i/>
        </w:rPr>
      </w:pPr>
      <w:r w:rsidRPr="00574A33">
        <w:rPr>
          <w:i/>
        </w:rPr>
        <w:t xml:space="preserve">No. </w:t>
      </w:r>
    </w:p>
    <w:p w:rsidR="0080679E" w:rsidRPr="00574A33" w:rsidRDefault="0080679E" w:rsidP="008D5011">
      <w:pPr>
        <w:spacing w:after="0" w:line="240" w:lineRule="auto"/>
        <w:ind w:left="720"/>
        <w:rPr>
          <w:i/>
        </w:rPr>
      </w:pPr>
      <w:r w:rsidRPr="00574A33">
        <w:rPr>
          <w:i/>
        </w:rPr>
        <w:t>…it’s something that I have done to start off with and I’ve left in a way…</w:t>
      </w:r>
    </w:p>
    <w:p w:rsidR="0080679E" w:rsidRPr="00574A33" w:rsidRDefault="0080679E" w:rsidP="008D5011">
      <w:pPr>
        <w:spacing w:after="0" w:line="240" w:lineRule="auto"/>
        <w:ind w:left="720"/>
        <w:rPr>
          <w:i/>
        </w:rPr>
      </w:pPr>
      <w:r w:rsidRPr="00574A33">
        <w:rPr>
          <w:i/>
        </w:rPr>
        <w:t xml:space="preserve">…I find it really hard to approach him </w:t>
      </w:r>
      <w:r w:rsidRPr="00574A33">
        <w:t>[even]</w:t>
      </w:r>
      <w:r w:rsidRPr="00574A33">
        <w:rPr>
          <w:i/>
        </w:rPr>
        <w:t xml:space="preserve"> being sat across the desk from him … </w:t>
      </w:r>
    </w:p>
    <w:p w:rsidR="0080679E" w:rsidRPr="00574A33" w:rsidRDefault="0080679E" w:rsidP="008D5011">
      <w:pPr>
        <w:spacing w:after="0" w:line="240" w:lineRule="auto"/>
        <w:ind w:left="720"/>
        <w:rPr>
          <w:i/>
        </w:rPr>
      </w:pPr>
      <w:r w:rsidRPr="00574A33">
        <w:rPr>
          <w:i/>
        </w:rPr>
        <w:t>…and I think it’s quite apparent what he needs from this process and it’s quite clear what he’s not getting currently so I’ve not had to delve too much into it.</w:t>
      </w:r>
    </w:p>
    <w:p w:rsidR="0080679E" w:rsidRPr="00574A33" w:rsidRDefault="0080679E" w:rsidP="008D5011">
      <w:pPr>
        <w:spacing w:after="0" w:line="480" w:lineRule="auto"/>
        <w:rPr>
          <w:rFonts w:ascii="Arial" w:hAnsi="Arial" w:cs="Arial"/>
          <w:sz w:val="20"/>
          <w:szCs w:val="20"/>
        </w:rPr>
      </w:pP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After the process had been modified there are persistent difficulties which appear to be largely due to the lack of technical skills and confidence </w:t>
      </w:r>
      <w:r w:rsidR="00EB36C5">
        <w:rPr>
          <w:rFonts w:ascii="Arial" w:hAnsi="Arial" w:cs="Arial"/>
          <w:sz w:val="20"/>
          <w:szCs w:val="20"/>
        </w:rPr>
        <w:t>of A and B</w:t>
      </w:r>
      <w:r w:rsidRPr="00574A33">
        <w:rPr>
          <w:rFonts w:ascii="Arial" w:hAnsi="Arial" w:cs="Arial"/>
          <w:sz w:val="20"/>
          <w:szCs w:val="20"/>
        </w:rPr>
        <w:t xml:space="preserve">. Both are seen to have an age-related lack of familiarity with computers and other information systems, the Associate says specifically of the staff member </w:t>
      </w:r>
      <w:r w:rsidR="00EB36C5">
        <w:rPr>
          <w:rFonts w:ascii="Arial" w:hAnsi="Arial" w:cs="Arial"/>
          <w:sz w:val="20"/>
          <w:szCs w:val="20"/>
        </w:rPr>
        <w:t>A</w:t>
      </w:r>
      <w:r w:rsidRPr="00574A33">
        <w:rPr>
          <w:rFonts w:ascii="Arial" w:hAnsi="Arial" w:cs="Arial"/>
          <w:sz w:val="20"/>
          <w:szCs w:val="20"/>
        </w:rPr>
        <w:t>,</w:t>
      </w:r>
    </w:p>
    <w:p w:rsidR="0080679E" w:rsidRPr="00574A33" w:rsidRDefault="0080679E" w:rsidP="008D5011">
      <w:pPr>
        <w:spacing w:line="240" w:lineRule="auto"/>
        <w:ind w:firstLine="720"/>
        <w:rPr>
          <w:rFonts w:ascii="Arial" w:hAnsi="Arial" w:cs="Arial"/>
          <w:i/>
          <w:sz w:val="20"/>
          <w:szCs w:val="20"/>
        </w:rPr>
      </w:pPr>
      <w:r w:rsidRPr="00574A33">
        <w:rPr>
          <w:i/>
        </w:rPr>
        <w:t>It’s almost a, not cultural but, being of the generation he is…</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However, of </w:t>
      </w:r>
      <w:r w:rsidR="00EB36C5">
        <w:rPr>
          <w:rFonts w:ascii="Arial" w:hAnsi="Arial" w:cs="Arial"/>
          <w:sz w:val="20"/>
          <w:szCs w:val="20"/>
        </w:rPr>
        <w:t>B</w:t>
      </w:r>
      <w:r w:rsidRPr="00574A33">
        <w:rPr>
          <w:rFonts w:ascii="Arial" w:hAnsi="Arial" w:cs="Arial"/>
          <w:sz w:val="20"/>
          <w:szCs w:val="20"/>
        </w:rPr>
        <w:t xml:space="preserve">, </w:t>
      </w:r>
      <w:r w:rsidR="00EB36C5">
        <w:rPr>
          <w:rFonts w:ascii="Arial" w:hAnsi="Arial" w:cs="Arial"/>
          <w:sz w:val="20"/>
          <w:szCs w:val="20"/>
        </w:rPr>
        <w:t xml:space="preserve">commenting on </w:t>
      </w:r>
      <w:r w:rsidRPr="00574A33">
        <w:rPr>
          <w:rFonts w:ascii="Arial" w:hAnsi="Arial" w:cs="Arial"/>
          <w:sz w:val="20"/>
          <w:szCs w:val="20"/>
        </w:rPr>
        <w:t>her support for the project and her willingness and openness in discussing and solving</w:t>
      </w:r>
      <w:r w:rsidR="00EB36C5">
        <w:rPr>
          <w:rFonts w:ascii="Arial" w:hAnsi="Arial" w:cs="Arial"/>
          <w:sz w:val="20"/>
          <w:szCs w:val="20"/>
        </w:rPr>
        <w:t xml:space="preserve"> problems with the new process</w:t>
      </w:r>
      <w:r w:rsidRPr="00574A33">
        <w:rPr>
          <w:rFonts w:ascii="Arial" w:hAnsi="Arial" w:cs="Arial"/>
          <w:sz w:val="20"/>
          <w:szCs w:val="20"/>
        </w:rPr>
        <w:t>,</w:t>
      </w:r>
      <w:r w:rsidR="00EB36C5">
        <w:rPr>
          <w:rFonts w:ascii="Arial" w:hAnsi="Arial" w:cs="Arial"/>
          <w:sz w:val="20"/>
          <w:szCs w:val="20"/>
        </w:rPr>
        <w:t xml:space="preserve"> says that,</w:t>
      </w:r>
    </w:p>
    <w:p w:rsidR="0080679E" w:rsidRPr="00574A33" w:rsidRDefault="0080679E" w:rsidP="008D5011">
      <w:pPr>
        <w:spacing w:line="240" w:lineRule="auto"/>
        <w:rPr>
          <w:rFonts w:ascii="Arial" w:hAnsi="Arial" w:cs="Arial"/>
          <w:i/>
          <w:sz w:val="20"/>
          <w:szCs w:val="20"/>
        </w:rPr>
      </w:pPr>
      <w:r w:rsidRPr="00574A33">
        <w:rPr>
          <w:rFonts w:ascii="Arial" w:hAnsi="Arial" w:cs="Arial"/>
          <w:i/>
          <w:sz w:val="20"/>
          <w:szCs w:val="20"/>
        </w:rPr>
        <w:tab/>
      </w:r>
      <w:r w:rsidRPr="00574A33">
        <w:rPr>
          <w:i/>
        </w:rPr>
        <w:t>She’s a star.</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While this could be interpreted as purely “a clash of attitudes” between people, it is notable that there are several relationships between the Associate and other members of staff that display similar characteristics. In each case the ‘positive’ relationships are marked by informal socializing events. Furthermore, that the socializing events predate the development of the valuable relationships, and that socializing is not necessarily merely an observed phenomenon of an existing relationship. </w:t>
      </w: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These socialization events appear to be repeated during times of difficulty, problem solving, or disagreement whereby the informal nature of the relationship resurfaces,</w:t>
      </w:r>
    </w:p>
    <w:p w:rsidR="0080679E" w:rsidRPr="00574A33" w:rsidRDefault="0080679E" w:rsidP="008D5011">
      <w:pPr>
        <w:spacing w:after="0" w:line="240" w:lineRule="auto"/>
        <w:ind w:firstLine="720"/>
        <w:rPr>
          <w:i/>
        </w:rPr>
      </w:pPr>
      <w:r w:rsidRPr="00574A33">
        <w:rPr>
          <w:i/>
        </w:rPr>
        <w:t xml:space="preserve">…one of my little chats with </w:t>
      </w:r>
      <w:r w:rsidR="00EB36C5">
        <w:t>[B</w:t>
      </w:r>
      <w:r w:rsidRPr="00574A33">
        <w:t xml:space="preserve">] </w:t>
      </w:r>
      <w:r w:rsidRPr="00574A33">
        <w:rPr>
          <w:i/>
        </w:rPr>
        <w:t xml:space="preserve">was full of positive comments about </w:t>
      </w:r>
      <w:proofErr w:type="gramStart"/>
      <w:r w:rsidRPr="00574A33">
        <w:rPr>
          <w:i/>
        </w:rPr>
        <w:t>myself</w:t>
      </w:r>
      <w:proofErr w:type="gramEnd"/>
      <w:r w:rsidRPr="00574A33">
        <w:rPr>
          <w:i/>
        </w:rPr>
        <w:t>.</w:t>
      </w:r>
    </w:p>
    <w:p w:rsidR="0080679E" w:rsidRPr="00574A33" w:rsidRDefault="0080679E" w:rsidP="008D5011">
      <w:pPr>
        <w:spacing w:after="0" w:line="240" w:lineRule="auto"/>
        <w:ind w:firstLine="720"/>
        <w:rPr>
          <w:rFonts w:ascii="Arial" w:hAnsi="Arial" w:cs="Arial"/>
          <w:i/>
          <w:sz w:val="20"/>
          <w:szCs w:val="20"/>
        </w:rPr>
      </w:pPr>
      <w:r w:rsidRPr="00574A33">
        <w:rPr>
          <w:i/>
        </w:rPr>
        <w:t>…It was nice that it confirms that I did do it the right way.</w:t>
      </w:r>
    </w:p>
    <w:p w:rsidR="0080679E" w:rsidRPr="00574A33" w:rsidRDefault="0080679E" w:rsidP="008D5011">
      <w:pPr>
        <w:spacing w:after="0" w:line="480" w:lineRule="auto"/>
        <w:rPr>
          <w:rFonts w:ascii="Arial" w:hAnsi="Arial" w:cs="Arial"/>
          <w:sz w:val="20"/>
          <w:szCs w:val="20"/>
        </w:rPr>
      </w:pPr>
    </w:p>
    <w:p w:rsidR="0080679E" w:rsidRPr="00574A33" w:rsidRDefault="0080679E" w:rsidP="008D5011">
      <w:pPr>
        <w:spacing w:line="480" w:lineRule="auto"/>
        <w:rPr>
          <w:rFonts w:ascii="Arial" w:hAnsi="Arial" w:cs="Arial"/>
          <w:sz w:val="20"/>
          <w:szCs w:val="20"/>
        </w:rPr>
      </w:pPr>
      <w:r w:rsidRPr="00574A33">
        <w:rPr>
          <w:rFonts w:ascii="Arial" w:hAnsi="Arial" w:cs="Arial"/>
          <w:sz w:val="20"/>
          <w:szCs w:val="20"/>
        </w:rPr>
        <w:t xml:space="preserve">These events may be interpreted to be </w:t>
      </w:r>
      <w:proofErr w:type="spellStart"/>
      <w:r w:rsidRPr="00574A33">
        <w:rPr>
          <w:rFonts w:ascii="Arial" w:hAnsi="Arial" w:cs="Arial"/>
          <w:sz w:val="20"/>
          <w:szCs w:val="20"/>
        </w:rPr>
        <w:t>structurating</w:t>
      </w:r>
      <w:proofErr w:type="spellEnd"/>
      <w:r w:rsidRPr="00574A33">
        <w:rPr>
          <w:rFonts w:ascii="Arial" w:hAnsi="Arial" w:cs="Arial"/>
          <w:sz w:val="20"/>
          <w:szCs w:val="20"/>
        </w:rPr>
        <w:t xml:space="preserve"> events (</w:t>
      </w:r>
      <w:proofErr w:type="spellStart"/>
      <w:r w:rsidRPr="00574A33">
        <w:rPr>
          <w:rFonts w:ascii="Arial" w:hAnsi="Arial" w:cs="Arial"/>
          <w:sz w:val="20"/>
          <w:szCs w:val="20"/>
        </w:rPr>
        <w:t>Giddens</w:t>
      </w:r>
      <w:proofErr w:type="spellEnd"/>
      <w:r w:rsidRPr="00574A33">
        <w:rPr>
          <w:rFonts w:ascii="Arial" w:hAnsi="Arial" w:cs="Arial"/>
          <w:sz w:val="20"/>
          <w:szCs w:val="20"/>
        </w:rPr>
        <w:t xml:space="preserve">, 2008) ones that shape the Community and thereby shape the organisation’s culture and shared working practices. They are places and times where individuals share meaning and context so that future discussions are based on a shared knowledge. </w:t>
      </w:r>
    </w:p>
    <w:p w:rsidR="0080679E" w:rsidRPr="00F77079" w:rsidRDefault="00145356" w:rsidP="008D5011">
      <w:pPr>
        <w:spacing w:line="480" w:lineRule="auto"/>
        <w:rPr>
          <w:rFonts w:ascii="Arial" w:hAnsi="Arial" w:cs="Arial"/>
          <w:sz w:val="20"/>
          <w:szCs w:val="20"/>
          <w:u w:val="single"/>
        </w:rPr>
      </w:pPr>
      <w:r w:rsidRPr="00F77079">
        <w:rPr>
          <w:rFonts w:ascii="Arial" w:hAnsi="Arial" w:cs="Arial"/>
          <w:sz w:val="20"/>
          <w:szCs w:val="20"/>
          <w:u w:val="single"/>
        </w:rPr>
        <w:t>Conclusions</w:t>
      </w:r>
    </w:p>
    <w:p w:rsidR="00345F29" w:rsidRPr="00F77079" w:rsidRDefault="00345F29" w:rsidP="008D5011">
      <w:pPr>
        <w:tabs>
          <w:tab w:val="left" w:pos="851"/>
        </w:tabs>
        <w:spacing w:after="0" w:line="480" w:lineRule="auto"/>
        <w:rPr>
          <w:rFonts w:ascii="Arial" w:hAnsi="Arial" w:cs="Arial"/>
          <w:color w:val="000000"/>
          <w:sz w:val="20"/>
          <w:szCs w:val="20"/>
        </w:rPr>
      </w:pPr>
      <w:r w:rsidRPr="00F77079">
        <w:rPr>
          <w:rFonts w:ascii="Arial" w:hAnsi="Arial" w:cs="Arial"/>
          <w:color w:val="000000"/>
          <w:sz w:val="20"/>
          <w:szCs w:val="20"/>
        </w:rPr>
        <w:tab/>
        <w:t>As public and market pressures conspire to raise the importance of environmental management so are organisations likely to pursue the development of an EMS. ISO 14001 and EMAS are probably most widely recognised as the routes that organisations can adopt. The overall merits of each approach are difficult to compare, however, the requirement to disclose environmental incidents and performance under EMAS has the potential to provide more market value without necessarily sacrificing the process based approach and benefits that ISO 14001 can deliver.</w:t>
      </w:r>
    </w:p>
    <w:p w:rsidR="0080679E" w:rsidRPr="00F77079" w:rsidRDefault="00345F29" w:rsidP="008D5011">
      <w:pPr>
        <w:spacing w:after="0" w:line="480" w:lineRule="auto"/>
        <w:rPr>
          <w:rFonts w:ascii="Arial" w:hAnsi="Arial" w:cs="Arial"/>
          <w:sz w:val="20"/>
          <w:szCs w:val="20"/>
        </w:rPr>
      </w:pPr>
      <w:r w:rsidRPr="00F77079">
        <w:rPr>
          <w:rFonts w:ascii="Arial" w:hAnsi="Arial" w:cs="Arial"/>
          <w:color w:val="000000"/>
          <w:sz w:val="20"/>
          <w:szCs w:val="20"/>
        </w:rPr>
        <w:t xml:space="preserve">The 6-step ‘Acorn’ scheme gives </w:t>
      </w:r>
      <w:proofErr w:type="spellStart"/>
      <w:r w:rsidRPr="00F77079">
        <w:rPr>
          <w:rFonts w:ascii="Arial" w:hAnsi="Arial" w:cs="Arial"/>
          <w:color w:val="000000"/>
          <w:sz w:val="20"/>
          <w:szCs w:val="20"/>
        </w:rPr>
        <w:t>SMEs</w:t>
      </w:r>
      <w:proofErr w:type="spellEnd"/>
      <w:r w:rsidRPr="00F77079">
        <w:rPr>
          <w:rFonts w:ascii="Arial" w:hAnsi="Arial" w:cs="Arial"/>
          <w:color w:val="000000"/>
          <w:sz w:val="20"/>
          <w:szCs w:val="20"/>
        </w:rPr>
        <w:t xml:space="preserve"> a common path to follow in order to develop an EMS while affording them the freedom to elect to ultimately pursue either ISO 14001 or EMAS certification depending on their strategic intent. This degree of flexibility is valuable particularly for </w:t>
      </w:r>
      <w:proofErr w:type="spellStart"/>
      <w:r w:rsidRPr="00F77079">
        <w:rPr>
          <w:rFonts w:ascii="Arial" w:hAnsi="Arial" w:cs="Arial"/>
          <w:color w:val="000000"/>
          <w:sz w:val="20"/>
          <w:szCs w:val="20"/>
        </w:rPr>
        <w:t>SMEs</w:t>
      </w:r>
      <w:proofErr w:type="spellEnd"/>
      <w:r w:rsidRPr="00F77079">
        <w:rPr>
          <w:rFonts w:ascii="Arial" w:hAnsi="Arial" w:cs="Arial"/>
          <w:color w:val="000000"/>
          <w:sz w:val="20"/>
          <w:szCs w:val="20"/>
        </w:rPr>
        <w:t xml:space="preserve"> that comprise a highly heterogeneous sector of commerce.</w:t>
      </w:r>
    </w:p>
    <w:p w:rsidR="00345F29" w:rsidRPr="00F77079" w:rsidRDefault="00345F29" w:rsidP="008D5011">
      <w:pPr>
        <w:spacing w:after="0" w:line="480" w:lineRule="auto"/>
        <w:rPr>
          <w:rFonts w:ascii="Arial" w:hAnsi="Arial" w:cs="Arial"/>
          <w:color w:val="000000"/>
          <w:sz w:val="20"/>
          <w:szCs w:val="20"/>
        </w:rPr>
      </w:pPr>
      <w:r w:rsidRPr="00F77079">
        <w:rPr>
          <w:rFonts w:ascii="Arial" w:hAnsi="Arial" w:cs="Arial"/>
          <w:color w:val="000000"/>
          <w:sz w:val="20"/>
          <w:szCs w:val="20"/>
        </w:rPr>
        <w:t xml:space="preserve">In this instance, EMAS has been shown to have delivered considerable tangible environmental and cost benefits. </w:t>
      </w:r>
      <w:r w:rsidR="00CB5FE0" w:rsidRPr="00F77079">
        <w:rPr>
          <w:rFonts w:ascii="Arial" w:hAnsi="Arial" w:cs="Arial"/>
          <w:color w:val="000000"/>
          <w:sz w:val="20"/>
          <w:szCs w:val="20"/>
        </w:rPr>
        <w:t xml:space="preserve">It has also incurred substantial, but largely justifiable, costs both in the form of capital expenditure and the consumption of human resources. </w:t>
      </w:r>
      <w:r w:rsidRPr="00F77079">
        <w:rPr>
          <w:rFonts w:ascii="Arial" w:hAnsi="Arial" w:cs="Arial"/>
          <w:color w:val="000000"/>
          <w:sz w:val="20"/>
          <w:szCs w:val="20"/>
        </w:rPr>
        <w:t>One of the key reasons for pursuing EMAS was its perceived marketable value to the organization. While it is difficult to give this a precise figure we can confirm that a significant contract wa</w:t>
      </w:r>
      <w:r w:rsidR="00E032CE" w:rsidRPr="00F77079">
        <w:rPr>
          <w:rFonts w:ascii="Arial" w:hAnsi="Arial" w:cs="Arial"/>
          <w:color w:val="000000"/>
          <w:sz w:val="20"/>
          <w:szCs w:val="20"/>
        </w:rPr>
        <w:t>s gained as a consequence of the organisation</w:t>
      </w:r>
      <w:r w:rsidRPr="00F77079">
        <w:rPr>
          <w:rFonts w:ascii="Arial" w:hAnsi="Arial" w:cs="Arial"/>
          <w:color w:val="000000"/>
          <w:sz w:val="20"/>
          <w:szCs w:val="20"/>
        </w:rPr>
        <w:t xml:space="preserve"> being able to materially demonstrate its commitment to environmental concerns. </w:t>
      </w:r>
    </w:p>
    <w:p w:rsidR="0080679E" w:rsidRPr="00F77079" w:rsidRDefault="0080679E" w:rsidP="008D5011">
      <w:pPr>
        <w:tabs>
          <w:tab w:val="left" w:pos="5760"/>
        </w:tabs>
        <w:spacing w:line="480" w:lineRule="auto"/>
        <w:ind w:firstLine="709"/>
        <w:rPr>
          <w:rFonts w:ascii="Arial" w:hAnsi="Arial" w:cs="Arial"/>
          <w:color w:val="000000"/>
          <w:sz w:val="20"/>
          <w:szCs w:val="20"/>
        </w:rPr>
      </w:pPr>
      <w:r w:rsidRPr="00F77079">
        <w:rPr>
          <w:rFonts w:ascii="Arial" w:hAnsi="Arial" w:cs="Arial"/>
          <w:color w:val="000000"/>
          <w:sz w:val="20"/>
          <w:szCs w:val="20"/>
        </w:rPr>
        <w:t xml:space="preserve">The complexity and uniqueness of an organisation makes it imperative that </w:t>
      </w:r>
      <w:r w:rsidR="00533CBB" w:rsidRPr="00F77079">
        <w:rPr>
          <w:rFonts w:ascii="Arial" w:hAnsi="Arial" w:cs="Arial"/>
          <w:color w:val="000000"/>
          <w:sz w:val="20"/>
          <w:szCs w:val="20"/>
        </w:rPr>
        <w:t xml:space="preserve">initiatives </w:t>
      </w:r>
      <w:r w:rsidRPr="00F77079">
        <w:rPr>
          <w:rFonts w:ascii="Arial" w:hAnsi="Arial" w:cs="Arial"/>
          <w:color w:val="000000"/>
          <w:sz w:val="20"/>
          <w:szCs w:val="20"/>
        </w:rPr>
        <w:t>are lead by its own employees for they have detailed knowledge of the products, processes and practices. While consultants may provide valuable guidance and support, in this case mainly in the form of confidence and confirmation, it is the responsibility of the organisation to conduct its own detailed analyses. Furthermore, these in</w:t>
      </w:r>
      <w:r w:rsidR="00533CBB" w:rsidRPr="00F77079">
        <w:rPr>
          <w:rFonts w:ascii="Arial" w:hAnsi="Arial" w:cs="Arial"/>
          <w:color w:val="000000"/>
          <w:sz w:val="20"/>
          <w:szCs w:val="20"/>
        </w:rPr>
        <w:t>itiatives</w:t>
      </w:r>
      <w:r w:rsidRPr="00F77079">
        <w:rPr>
          <w:rFonts w:ascii="Arial" w:hAnsi="Arial" w:cs="Arial"/>
          <w:color w:val="000000"/>
          <w:sz w:val="20"/>
          <w:szCs w:val="20"/>
        </w:rPr>
        <w:t xml:space="preserve"> are knowledge capturing activities, knowledge that may be highly valuable if it were carried over to other organisational projects and activities. </w:t>
      </w:r>
    </w:p>
    <w:p w:rsidR="0080679E" w:rsidRPr="00F77079" w:rsidRDefault="00533CBB" w:rsidP="008D5011">
      <w:pPr>
        <w:spacing w:line="480" w:lineRule="auto"/>
        <w:rPr>
          <w:rFonts w:ascii="Arial" w:hAnsi="Arial" w:cs="Arial"/>
          <w:sz w:val="20"/>
          <w:szCs w:val="20"/>
        </w:rPr>
      </w:pPr>
      <w:r w:rsidRPr="00F77079">
        <w:rPr>
          <w:rFonts w:ascii="Arial" w:hAnsi="Arial" w:cs="Arial"/>
          <w:sz w:val="20"/>
          <w:szCs w:val="20"/>
        </w:rPr>
        <w:lastRenderedPageBreak/>
        <w:t xml:space="preserve">The study of organizational knowledge generation and transfer is complex, due to the heterogeneity of organisations themselves and also to the methods by which knowledge may be studied and interpreted. Activity Theory </w:t>
      </w:r>
      <w:r w:rsidR="00A800FD" w:rsidRPr="00F77079">
        <w:rPr>
          <w:rFonts w:ascii="Arial" w:hAnsi="Arial" w:cs="Arial"/>
          <w:sz w:val="20"/>
          <w:szCs w:val="20"/>
        </w:rPr>
        <w:t>provides a means of understanding organisational and sociological structures and their effect upon individual’s work.</w:t>
      </w:r>
      <w:r w:rsidR="00486A57" w:rsidRPr="00F77079">
        <w:rPr>
          <w:rFonts w:ascii="Arial" w:hAnsi="Arial" w:cs="Arial"/>
          <w:sz w:val="20"/>
          <w:szCs w:val="20"/>
        </w:rPr>
        <w:t xml:space="preserve"> It</w:t>
      </w:r>
      <w:r w:rsidR="00706542">
        <w:rPr>
          <w:rFonts w:ascii="Arial" w:hAnsi="Arial" w:cs="Arial"/>
          <w:sz w:val="20"/>
          <w:szCs w:val="20"/>
        </w:rPr>
        <w:t xml:space="preserve"> is an individual’s work that can be</w:t>
      </w:r>
      <w:r w:rsidR="00486A57" w:rsidRPr="00F77079">
        <w:rPr>
          <w:rFonts w:ascii="Arial" w:hAnsi="Arial" w:cs="Arial"/>
          <w:sz w:val="20"/>
          <w:szCs w:val="20"/>
        </w:rPr>
        <w:t xml:space="preserve"> conceptualised as a proxy for knowledge generation and transfer.</w:t>
      </w:r>
    </w:p>
    <w:p w:rsidR="00631F65" w:rsidRDefault="00A800FD" w:rsidP="008D5011">
      <w:pPr>
        <w:spacing w:before="240" w:line="480" w:lineRule="auto"/>
        <w:ind w:firstLine="720"/>
        <w:rPr>
          <w:rFonts w:ascii="Arial" w:hAnsi="Arial" w:cs="Arial"/>
          <w:sz w:val="20"/>
          <w:szCs w:val="20"/>
        </w:rPr>
      </w:pPr>
      <w:r w:rsidRPr="00F77079">
        <w:rPr>
          <w:rFonts w:ascii="Arial" w:hAnsi="Arial" w:cs="Arial"/>
          <w:sz w:val="20"/>
          <w:szCs w:val="20"/>
        </w:rPr>
        <w:t xml:space="preserve">This study </w:t>
      </w:r>
      <w:r w:rsidR="00A87F3D" w:rsidRPr="00F77079">
        <w:rPr>
          <w:rFonts w:ascii="Arial" w:hAnsi="Arial" w:cs="Arial"/>
          <w:sz w:val="20"/>
          <w:szCs w:val="20"/>
        </w:rPr>
        <w:t xml:space="preserve">finds </w:t>
      </w:r>
      <w:r w:rsidR="00AB6243" w:rsidRPr="00F77079">
        <w:rPr>
          <w:rFonts w:ascii="Arial" w:hAnsi="Arial" w:cs="Arial"/>
          <w:sz w:val="20"/>
          <w:szCs w:val="20"/>
        </w:rPr>
        <w:t>that inter-colleague relationships are the prime inhibitors to individuals</w:t>
      </w:r>
      <w:r w:rsidR="00AB6243">
        <w:rPr>
          <w:rFonts w:ascii="Arial" w:hAnsi="Arial" w:cs="Arial"/>
          <w:sz w:val="20"/>
          <w:szCs w:val="20"/>
        </w:rPr>
        <w:t xml:space="preserve"> carrying out work</w:t>
      </w:r>
      <w:r w:rsidR="006F2373">
        <w:rPr>
          <w:rFonts w:ascii="Arial" w:hAnsi="Arial" w:cs="Arial"/>
          <w:sz w:val="20"/>
          <w:szCs w:val="20"/>
        </w:rPr>
        <w:t xml:space="preserve"> and are therefore inhibitors to knowledge production</w:t>
      </w:r>
      <w:r w:rsidR="00AB6243">
        <w:rPr>
          <w:rFonts w:ascii="Arial" w:hAnsi="Arial" w:cs="Arial"/>
          <w:sz w:val="20"/>
          <w:szCs w:val="20"/>
        </w:rPr>
        <w:t xml:space="preserve">. Neither the nature of the work, nor the organisation’s rules, procedure and practices appear to have </w:t>
      </w:r>
      <w:r w:rsidR="00C670A7">
        <w:rPr>
          <w:rFonts w:ascii="Arial" w:hAnsi="Arial" w:cs="Arial"/>
          <w:sz w:val="20"/>
          <w:szCs w:val="20"/>
        </w:rPr>
        <w:t xml:space="preserve">a </w:t>
      </w:r>
      <w:r w:rsidR="00AB6243">
        <w:rPr>
          <w:rFonts w:ascii="Arial" w:hAnsi="Arial" w:cs="Arial"/>
          <w:sz w:val="20"/>
          <w:szCs w:val="20"/>
        </w:rPr>
        <w:t xml:space="preserve">significant </w:t>
      </w:r>
      <w:r w:rsidR="00C670A7">
        <w:rPr>
          <w:rFonts w:ascii="Arial" w:hAnsi="Arial" w:cs="Arial"/>
          <w:sz w:val="20"/>
          <w:szCs w:val="20"/>
        </w:rPr>
        <w:t xml:space="preserve">negative </w:t>
      </w:r>
      <w:r w:rsidR="00AB6243">
        <w:rPr>
          <w:rFonts w:ascii="Arial" w:hAnsi="Arial" w:cs="Arial"/>
          <w:sz w:val="20"/>
          <w:szCs w:val="20"/>
        </w:rPr>
        <w:t>effect.</w:t>
      </w:r>
      <w:r w:rsidR="00C670A7">
        <w:rPr>
          <w:rFonts w:ascii="Arial" w:hAnsi="Arial" w:cs="Arial"/>
          <w:sz w:val="20"/>
          <w:szCs w:val="20"/>
        </w:rPr>
        <w:t xml:space="preserve"> </w:t>
      </w:r>
      <w:r w:rsidR="00E47D13">
        <w:rPr>
          <w:rFonts w:ascii="Arial" w:hAnsi="Arial" w:cs="Arial"/>
          <w:sz w:val="20"/>
          <w:szCs w:val="20"/>
        </w:rPr>
        <w:t>These relationships are determined by more than mere ‘personality clashes’</w:t>
      </w:r>
      <w:r w:rsidR="008B5221">
        <w:rPr>
          <w:rFonts w:ascii="Arial" w:hAnsi="Arial" w:cs="Arial"/>
          <w:sz w:val="20"/>
          <w:szCs w:val="20"/>
        </w:rPr>
        <w:t xml:space="preserve">. </w:t>
      </w:r>
      <w:r w:rsidR="00206E61">
        <w:rPr>
          <w:rFonts w:ascii="Arial" w:hAnsi="Arial" w:cs="Arial"/>
          <w:sz w:val="20"/>
          <w:szCs w:val="20"/>
        </w:rPr>
        <w:t xml:space="preserve">Both productive and non-productive relationships were seen to transcend initial attitudinal </w:t>
      </w:r>
      <w:r w:rsidR="00413CDC">
        <w:rPr>
          <w:rFonts w:ascii="Arial" w:hAnsi="Arial" w:cs="Arial"/>
          <w:sz w:val="20"/>
          <w:szCs w:val="20"/>
        </w:rPr>
        <w:t xml:space="preserve">differences. </w:t>
      </w:r>
    </w:p>
    <w:p w:rsidR="00E47D13" w:rsidRDefault="00206E61" w:rsidP="008D5011">
      <w:pPr>
        <w:spacing w:before="240" w:line="480" w:lineRule="auto"/>
        <w:rPr>
          <w:rFonts w:ascii="Arial" w:hAnsi="Arial" w:cs="Arial"/>
          <w:sz w:val="20"/>
          <w:szCs w:val="20"/>
        </w:rPr>
      </w:pPr>
      <w:r>
        <w:rPr>
          <w:rFonts w:ascii="Arial" w:hAnsi="Arial" w:cs="Arial"/>
          <w:sz w:val="20"/>
          <w:szCs w:val="20"/>
        </w:rPr>
        <w:t>The nature of the productive relationships</w:t>
      </w:r>
      <w:r w:rsidR="00E47D13">
        <w:rPr>
          <w:rFonts w:ascii="Arial" w:hAnsi="Arial" w:cs="Arial"/>
          <w:sz w:val="20"/>
          <w:szCs w:val="20"/>
        </w:rPr>
        <w:t xml:space="preserve"> appear marked by socialising events that occur over time and it is these events that are seen to </w:t>
      </w:r>
      <w:r>
        <w:rPr>
          <w:rFonts w:ascii="Arial" w:hAnsi="Arial" w:cs="Arial"/>
          <w:sz w:val="20"/>
          <w:szCs w:val="20"/>
        </w:rPr>
        <w:t xml:space="preserve">be key to </w:t>
      </w:r>
      <w:r w:rsidR="00E47D13">
        <w:rPr>
          <w:rFonts w:ascii="Arial" w:hAnsi="Arial" w:cs="Arial"/>
          <w:sz w:val="20"/>
          <w:szCs w:val="20"/>
        </w:rPr>
        <w:t>establish</w:t>
      </w:r>
      <w:r>
        <w:rPr>
          <w:rFonts w:ascii="Arial" w:hAnsi="Arial" w:cs="Arial"/>
          <w:sz w:val="20"/>
          <w:szCs w:val="20"/>
        </w:rPr>
        <w:t>ing</w:t>
      </w:r>
      <w:r w:rsidR="00E47D13">
        <w:rPr>
          <w:rFonts w:ascii="Arial" w:hAnsi="Arial" w:cs="Arial"/>
          <w:sz w:val="20"/>
          <w:szCs w:val="20"/>
        </w:rPr>
        <w:t xml:space="preserve"> long-lasting and beneficial working relations. </w:t>
      </w:r>
      <w:r w:rsidR="00413CDC">
        <w:rPr>
          <w:rFonts w:ascii="Arial" w:hAnsi="Arial" w:cs="Arial"/>
          <w:sz w:val="20"/>
          <w:szCs w:val="20"/>
        </w:rPr>
        <w:t>The implications for organisations would simply be to initiate socialising events at the beginning of significant projects. This is generally common practice and was also undertaken at the beginning of the KTP that forms the basis of this study.</w:t>
      </w:r>
    </w:p>
    <w:p w:rsidR="00413CDC" w:rsidRDefault="00413CDC" w:rsidP="008D5011">
      <w:pPr>
        <w:spacing w:before="240" w:line="480" w:lineRule="auto"/>
        <w:rPr>
          <w:rFonts w:ascii="Arial" w:hAnsi="Arial" w:cs="Arial"/>
          <w:sz w:val="20"/>
          <w:szCs w:val="20"/>
        </w:rPr>
      </w:pPr>
      <w:r>
        <w:rPr>
          <w:rFonts w:ascii="Arial" w:hAnsi="Arial" w:cs="Arial"/>
          <w:sz w:val="20"/>
          <w:szCs w:val="20"/>
        </w:rPr>
        <w:t>We therefore speculate a paradoxical situation that this represents for organisations intending to maximise their</w:t>
      </w:r>
      <w:r w:rsidR="00C53EAB">
        <w:rPr>
          <w:rFonts w:ascii="Arial" w:hAnsi="Arial" w:cs="Arial"/>
          <w:sz w:val="20"/>
          <w:szCs w:val="20"/>
        </w:rPr>
        <w:t xml:space="preserve"> knowledge-generating abilities:</w:t>
      </w:r>
      <w:r>
        <w:rPr>
          <w:rFonts w:ascii="Arial" w:hAnsi="Arial" w:cs="Arial"/>
          <w:sz w:val="20"/>
          <w:szCs w:val="20"/>
        </w:rPr>
        <w:t xml:space="preserve"> While socializing events</w:t>
      </w:r>
      <w:r w:rsidR="00C53EAB">
        <w:rPr>
          <w:rFonts w:ascii="Arial" w:hAnsi="Arial" w:cs="Arial"/>
          <w:sz w:val="20"/>
          <w:szCs w:val="20"/>
        </w:rPr>
        <w:t xml:space="preserve"> are significant determinants of productive collegiate relationships, artificially generating them may deprive them of some unseen yet necessary quality</w:t>
      </w:r>
      <w:r w:rsidR="00E72C20">
        <w:rPr>
          <w:rFonts w:ascii="Arial" w:hAnsi="Arial" w:cs="Arial"/>
          <w:sz w:val="20"/>
          <w:szCs w:val="20"/>
        </w:rPr>
        <w:t xml:space="preserve"> and render them ineffective</w:t>
      </w:r>
      <w:r w:rsidR="00C53EAB">
        <w:rPr>
          <w:rFonts w:ascii="Arial" w:hAnsi="Arial" w:cs="Arial"/>
          <w:sz w:val="20"/>
          <w:szCs w:val="20"/>
        </w:rPr>
        <w:t>.</w:t>
      </w:r>
    </w:p>
    <w:p w:rsidR="0080679E" w:rsidRPr="00574A33" w:rsidRDefault="0080679E" w:rsidP="00574A33">
      <w:pPr>
        <w:jc w:val="center"/>
        <w:rPr>
          <w:rFonts w:ascii="Arial" w:hAnsi="Arial" w:cs="Arial"/>
          <w:b/>
          <w:sz w:val="20"/>
          <w:szCs w:val="20"/>
        </w:rPr>
      </w:pPr>
      <w:r w:rsidRPr="00574A33">
        <w:rPr>
          <w:rFonts w:ascii="Arial" w:hAnsi="Arial" w:cs="Arial"/>
          <w:b/>
          <w:sz w:val="20"/>
          <w:szCs w:val="20"/>
        </w:rPr>
        <w:t>REFERENCES</w:t>
      </w:r>
    </w:p>
    <w:p w:rsidR="0080679E" w:rsidRPr="00574A33" w:rsidRDefault="00CD6297" w:rsidP="00574A33">
      <w:pPr>
        <w:rPr>
          <w:rFonts w:ascii="Arial" w:hAnsi="Arial" w:cs="Arial"/>
          <w:color w:val="000000"/>
          <w:sz w:val="20"/>
          <w:szCs w:val="20"/>
        </w:rPr>
      </w:pPr>
      <w:proofErr w:type="spellStart"/>
      <w:r>
        <w:rPr>
          <w:rFonts w:ascii="Arial" w:hAnsi="Arial" w:cs="Arial"/>
          <w:color w:val="000000"/>
          <w:sz w:val="20"/>
          <w:szCs w:val="20"/>
        </w:rPr>
        <w:t>Alavi</w:t>
      </w:r>
      <w:proofErr w:type="spellEnd"/>
      <w:r>
        <w:rPr>
          <w:rFonts w:ascii="Arial" w:hAnsi="Arial" w:cs="Arial"/>
          <w:color w:val="000000"/>
          <w:sz w:val="20"/>
          <w:szCs w:val="20"/>
        </w:rPr>
        <w:t xml:space="preserve">, M, </w:t>
      </w:r>
      <w:proofErr w:type="spellStart"/>
      <w:r>
        <w:rPr>
          <w:rFonts w:ascii="Arial" w:hAnsi="Arial" w:cs="Arial"/>
          <w:color w:val="000000"/>
          <w:sz w:val="20"/>
          <w:szCs w:val="20"/>
        </w:rPr>
        <w:t>Leidner</w:t>
      </w:r>
      <w:proofErr w:type="spellEnd"/>
      <w:r>
        <w:rPr>
          <w:rFonts w:ascii="Arial" w:hAnsi="Arial" w:cs="Arial"/>
          <w:color w:val="000000"/>
          <w:sz w:val="20"/>
          <w:szCs w:val="20"/>
        </w:rPr>
        <w:t>, D</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2001</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 xml:space="preserve">Knowledge management and knowledge management systems: conceptual </w:t>
      </w:r>
      <w:r>
        <w:rPr>
          <w:rFonts w:ascii="Arial" w:hAnsi="Arial" w:cs="Arial"/>
          <w:color w:val="000000"/>
          <w:sz w:val="20"/>
          <w:szCs w:val="20"/>
        </w:rPr>
        <w:t>foundations and research issues’,</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MIS Quarterly,</w:t>
      </w:r>
      <w:r w:rsidR="001E3A3C" w:rsidRPr="00574A33">
        <w:rPr>
          <w:rFonts w:ascii="Arial" w:hAnsi="Arial" w:cs="Arial"/>
          <w:color w:val="000000"/>
          <w:sz w:val="20"/>
          <w:szCs w:val="20"/>
        </w:rPr>
        <w:t xml:space="preserve"> 25(1), pp.</w:t>
      </w:r>
      <w:r w:rsidR="0080679E" w:rsidRPr="00574A33">
        <w:rPr>
          <w:rFonts w:ascii="Arial" w:hAnsi="Arial" w:cs="Arial"/>
          <w:color w:val="000000"/>
          <w:sz w:val="20"/>
          <w:szCs w:val="20"/>
        </w:rPr>
        <w:t>107-153</w:t>
      </w:r>
    </w:p>
    <w:p w:rsidR="0080679E" w:rsidRPr="00574A33" w:rsidRDefault="00CD6297" w:rsidP="00574A33">
      <w:pPr>
        <w:spacing w:after="240"/>
        <w:rPr>
          <w:rFonts w:ascii="Arial" w:hAnsi="Arial" w:cs="Arial"/>
          <w:color w:val="000000"/>
          <w:sz w:val="20"/>
          <w:szCs w:val="20"/>
        </w:rPr>
      </w:pPr>
      <w:proofErr w:type="spellStart"/>
      <w:r>
        <w:rPr>
          <w:rFonts w:ascii="Arial" w:hAnsi="Arial" w:cs="Arial"/>
          <w:color w:val="000000"/>
          <w:sz w:val="20"/>
          <w:szCs w:val="20"/>
        </w:rPr>
        <w:t>Anjal</w:t>
      </w:r>
      <w:proofErr w:type="spellEnd"/>
      <w:r>
        <w:rPr>
          <w:rFonts w:ascii="Arial" w:hAnsi="Arial" w:cs="Arial"/>
          <w:color w:val="000000"/>
          <w:sz w:val="20"/>
          <w:szCs w:val="20"/>
        </w:rPr>
        <w:t xml:space="preserve">, M </w:t>
      </w:r>
      <w:proofErr w:type="spellStart"/>
      <w:r>
        <w:rPr>
          <w:rFonts w:ascii="Arial" w:hAnsi="Arial" w:cs="Arial"/>
          <w:color w:val="000000"/>
          <w:sz w:val="20"/>
          <w:szCs w:val="20"/>
        </w:rPr>
        <w:t>M</w:t>
      </w:r>
      <w:proofErr w:type="spellEnd"/>
      <w:r w:rsidR="003E3E44">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Koskinen</w:t>
      </w:r>
      <w:proofErr w:type="spellEnd"/>
      <w:r>
        <w:rPr>
          <w:rFonts w:ascii="Arial" w:hAnsi="Arial" w:cs="Arial"/>
          <w:color w:val="000000"/>
          <w:sz w:val="20"/>
          <w:szCs w:val="20"/>
        </w:rPr>
        <w:t>, K U</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2008</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Knowledge transfer in project-based organizations: an org</w:t>
      </w:r>
      <w:r>
        <w:rPr>
          <w:rFonts w:ascii="Arial" w:hAnsi="Arial" w:cs="Arial"/>
          <w:color w:val="000000"/>
          <w:sz w:val="20"/>
          <w:szCs w:val="20"/>
        </w:rPr>
        <w:t>anizational culture perspective’,</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Project Management Journal</w:t>
      </w:r>
      <w:r w:rsidR="0080679E" w:rsidRPr="00574A33">
        <w:rPr>
          <w:rFonts w:ascii="Arial" w:hAnsi="Arial" w:cs="Arial"/>
          <w:color w:val="000000"/>
          <w:sz w:val="20"/>
          <w:szCs w:val="20"/>
        </w:rPr>
        <w:t>, 39(1), p7-15.</w:t>
      </w:r>
    </w:p>
    <w:p w:rsidR="0080679E" w:rsidRPr="00574A33" w:rsidRDefault="00CD6297" w:rsidP="00574A33">
      <w:pPr>
        <w:rPr>
          <w:rFonts w:ascii="Arial" w:hAnsi="Arial" w:cs="Arial"/>
          <w:color w:val="000000"/>
          <w:sz w:val="20"/>
          <w:szCs w:val="20"/>
        </w:rPr>
      </w:pPr>
      <w:r>
        <w:rPr>
          <w:rFonts w:ascii="Arial" w:hAnsi="Arial" w:cs="Arial"/>
          <w:color w:val="000000"/>
          <w:sz w:val="20"/>
          <w:szCs w:val="20"/>
        </w:rPr>
        <w:t>Avis, J</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2007</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proofErr w:type="spellStart"/>
      <w:r w:rsidR="0080679E" w:rsidRPr="00574A33">
        <w:rPr>
          <w:rFonts w:ascii="Arial" w:hAnsi="Arial" w:cs="Arial"/>
          <w:color w:val="000000"/>
          <w:sz w:val="20"/>
          <w:szCs w:val="20"/>
        </w:rPr>
        <w:t>Engestrom’s</w:t>
      </w:r>
      <w:proofErr w:type="spellEnd"/>
      <w:r w:rsidR="0080679E" w:rsidRPr="00574A33">
        <w:rPr>
          <w:rFonts w:ascii="Arial" w:hAnsi="Arial" w:cs="Arial"/>
          <w:color w:val="000000"/>
          <w:sz w:val="20"/>
          <w:szCs w:val="20"/>
        </w:rPr>
        <w:t xml:space="preserve"> Version of Activity Theory: a conservative praxis?</w:t>
      </w:r>
      <w:r>
        <w:rPr>
          <w:rFonts w:ascii="Arial" w:hAnsi="Arial" w:cs="Arial"/>
          <w:color w:val="000000"/>
          <w:sz w:val="20"/>
          <w:szCs w:val="20"/>
        </w:rPr>
        <w:t>’</w:t>
      </w:r>
      <w:r w:rsidR="0080679E" w:rsidRPr="00574A33">
        <w:rPr>
          <w:rFonts w:ascii="Arial" w:hAnsi="Arial" w:cs="Arial"/>
          <w:i/>
          <w:color w:val="000000"/>
          <w:sz w:val="20"/>
          <w:szCs w:val="20"/>
        </w:rPr>
        <w:t xml:space="preserve"> </w:t>
      </w:r>
      <w:proofErr w:type="gramStart"/>
      <w:r w:rsidR="0080679E" w:rsidRPr="00574A33">
        <w:rPr>
          <w:rFonts w:ascii="Arial" w:hAnsi="Arial" w:cs="Arial"/>
          <w:i/>
          <w:color w:val="000000"/>
          <w:sz w:val="20"/>
          <w:szCs w:val="20"/>
        </w:rPr>
        <w:t>Journal of Education and Work</w:t>
      </w:r>
      <w:r w:rsidR="001E3A3C" w:rsidRPr="00574A33">
        <w:rPr>
          <w:rFonts w:ascii="Arial" w:hAnsi="Arial" w:cs="Arial"/>
          <w:color w:val="000000"/>
          <w:sz w:val="20"/>
          <w:szCs w:val="20"/>
        </w:rPr>
        <w:t>, 20(</w:t>
      </w:r>
      <w:r w:rsidR="0080679E" w:rsidRPr="00574A33">
        <w:rPr>
          <w:rFonts w:ascii="Arial" w:hAnsi="Arial" w:cs="Arial"/>
          <w:color w:val="000000"/>
          <w:sz w:val="20"/>
          <w:szCs w:val="20"/>
        </w:rPr>
        <w:t>3</w:t>
      </w:r>
      <w:r w:rsidR="001E3A3C" w:rsidRPr="00574A33">
        <w:rPr>
          <w:rFonts w:ascii="Arial" w:hAnsi="Arial" w:cs="Arial"/>
          <w:color w:val="000000"/>
          <w:sz w:val="20"/>
          <w:szCs w:val="20"/>
        </w:rPr>
        <w:t>)</w:t>
      </w:r>
      <w:r w:rsidR="0080679E" w:rsidRPr="00574A33">
        <w:rPr>
          <w:rFonts w:ascii="Arial" w:hAnsi="Arial" w:cs="Arial"/>
          <w:color w:val="000000"/>
          <w:sz w:val="20"/>
          <w:szCs w:val="20"/>
        </w:rPr>
        <w:t>, p161-177.</w:t>
      </w:r>
      <w:proofErr w:type="gramEnd"/>
    </w:p>
    <w:p w:rsidR="0080679E" w:rsidRPr="00574A33" w:rsidRDefault="00CD6297" w:rsidP="00574A33">
      <w:pPr>
        <w:rPr>
          <w:rFonts w:ascii="Arial" w:hAnsi="Arial" w:cs="Arial"/>
          <w:color w:val="000000"/>
          <w:sz w:val="20"/>
          <w:szCs w:val="20"/>
        </w:rPr>
      </w:pPr>
      <w:proofErr w:type="spellStart"/>
      <w:r>
        <w:rPr>
          <w:rFonts w:ascii="Arial" w:hAnsi="Arial" w:cs="Arial"/>
          <w:color w:val="000000"/>
          <w:sz w:val="20"/>
          <w:szCs w:val="20"/>
        </w:rPr>
        <w:t>Bedny</w:t>
      </w:r>
      <w:proofErr w:type="spellEnd"/>
      <w:r>
        <w:rPr>
          <w:rFonts w:ascii="Arial" w:hAnsi="Arial" w:cs="Arial"/>
          <w:color w:val="000000"/>
          <w:sz w:val="20"/>
          <w:szCs w:val="20"/>
        </w:rPr>
        <w:t xml:space="preserve">, Gregory Z, </w:t>
      </w:r>
      <w:proofErr w:type="spellStart"/>
      <w:r>
        <w:rPr>
          <w:rFonts w:ascii="Arial" w:hAnsi="Arial" w:cs="Arial"/>
          <w:color w:val="000000"/>
          <w:sz w:val="20"/>
          <w:szCs w:val="20"/>
        </w:rPr>
        <w:t>Seglin</w:t>
      </w:r>
      <w:proofErr w:type="spellEnd"/>
      <w:r>
        <w:rPr>
          <w:rFonts w:ascii="Arial" w:hAnsi="Arial" w:cs="Arial"/>
          <w:color w:val="000000"/>
          <w:sz w:val="20"/>
          <w:szCs w:val="20"/>
        </w:rPr>
        <w:t>, Mark H, Meister, D</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2000</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Activity Theory: hi</w:t>
      </w:r>
      <w:r>
        <w:rPr>
          <w:rFonts w:ascii="Arial" w:hAnsi="Arial" w:cs="Arial"/>
          <w:color w:val="000000"/>
          <w:sz w:val="20"/>
          <w:szCs w:val="20"/>
        </w:rPr>
        <w:t>story, research and application’,</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Theoretical Issues in Ergonomics Science</w:t>
      </w:r>
      <w:r w:rsidR="001E3A3C" w:rsidRPr="00574A33">
        <w:rPr>
          <w:rFonts w:ascii="Arial" w:hAnsi="Arial" w:cs="Arial"/>
          <w:color w:val="000000"/>
          <w:sz w:val="20"/>
          <w:szCs w:val="20"/>
        </w:rPr>
        <w:t xml:space="preserve">, </w:t>
      </w:r>
      <w:r w:rsidR="00B32155" w:rsidRPr="00574A33">
        <w:rPr>
          <w:rFonts w:ascii="Arial" w:hAnsi="Arial" w:cs="Arial"/>
          <w:color w:val="000000"/>
          <w:sz w:val="20"/>
          <w:szCs w:val="20"/>
        </w:rPr>
        <w:t>1(</w:t>
      </w:r>
      <w:r w:rsidR="0080679E" w:rsidRPr="00574A33">
        <w:rPr>
          <w:rFonts w:ascii="Arial" w:hAnsi="Arial" w:cs="Arial"/>
          <w:color w:val="000000"/>
          <w:sz w:val="20"/>
          <w:szCs w:val="20"/>
        </w:rPr>
        <w:t>2</w:t>
      </w:r>
      <w:r w:rsidR="00B32155" w:rsidRPr="00574A33">
        <w:rPr>
          <w:rFonts w:ascii="Arial" w:hAnsi="Arial" w:cs="Arial"/>
          <w:color w:val="000000"/>
          <w:sz w:val="20"/>
          <w:szCs w:val="20"/>
        </w:rPr>
        <w:t>), p</w:t>
      </w:r>
      <w:r w:rsidR="0080679E" w:rsidRPr="00574A33">
        <w:rPr>
          <w:rFonts w:ascii="Arial" w:hAnsi="Arial" w:cs="Arial"/>
          <w:color w:val="000000"/>
          <w:sz w:val="20"/>
          <w:szCs w:val="20"/>
        </w:rPr>
        <w:t>168-206.</w:t>
      </w:r>
    </w:p>
    <w:p w:rsidR="0080679E" w:rsidRPr="00574A33" w:rsidRDefault="00CD6297" w:rsidP="00574A33">
      <w:pPr>
        <w:rPr>
          <w:rFonts w:ascii="Arial" w:hAnsi="Arial" w:cs="Arial"/>
          <w:color w:val="000000"/>
          <w:sz w:val="20"/>
          <w:szCs w:val="20"/>
        </w:rPr>
      </w:pPr>
      <w:r>
        <w:rPr>
          <w:rFonts w:ascii="Arial" w:hAnsi="Arial" w:cs="Arial"/>
          <w:color w:val="000000"/>
          <w:sz w:val="20"/>
          <w:szCs w:val="20"/>
        </w:rPr>
        <w:t>Blackler, F</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1995</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Knowledge, Knowledge Work and Organisations:</w:t>
      </w:r>
      <w:r>
        <w:rPr>
          <w:rFonts w:ascii="Arial" w:hAnsi="Arial" w:cs="Arial"/>
          <w:color w:val="000000"/>
          <w:sz w:val="20"/>
          <w:szCs w:val="20"/>
        </w:rPr>
        <w:t xml:space="preserve"> An Overview and Interpretation’,</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Organization Studies</w:t>
      </w:r>
      <w:r w:rsidR="001E3A3C" w:rsidRPr="00574A33">
        <w:rPr>
          <w:rFonts w:ascii="Arial" w:hAnsi="Arial" w:cs="Arial"/>
          <w:color w:val="000000"/>
          <w:sz w:val="20"/>
          <w:szCs w:val="20"/>
        </w:rPr>
        <w:t>, 16(</w:t>
      </w:r>
      <w:r w:rsidR="0080679E" w:rsidRPr="00574A33">
        <w:rPr>
          <w:rFonts w:ascii="Arial" w:hAnsi="Arial" w:cs="Arial"/>
          <w:color w:val="000000"/>
          <w:sz w:val="20"/>
          <w:szCs w:val="20"/>
        </w:rPr>
        <w:t>6</w:t>
      </w:r>
      <w:r w:rsidR="001E3A3C" w:rsidRPr="00574A33">
        <w:rPr>
          <w:rFonts w:ascii="Arial" w:hAnsi="Arial" w:cs="Arial"/>
          <w:color w:val="000000"/>
          <w:sz w:val="20"/>
          <w:szCs w:val="20"/>
        </w:rPr>
        <w:t>)</w:t>
      </w:r>
      <w:r w:rsidR="0080679E" w:rsidRPr="00574A33">
        <w:rPr>
          <w:rFonts w:ascii="Arial" w:hAnsi="Arial" w:cs="Arial"/>
          <w:color w:val="000000"/>
          <w:sz w:val="20"/>
          <w:szCs w:val="20"/>
        </w:rPr>
        <w:t>, p1021-1046.</w:t>
      </w:r>
    </w:p>
    <w:p w:rsidR="0080679E" w:rsidRPr="00574A33" w:rsidRDefault="0080679E" w:rsidP="00574A33">
      <w:pPr>
        <w:pStyle w:val="BodyText"/>
        <w:spacing w:line="276" w:lineRule="auto"/>
        <w:rPr>
          <w:rFonts w:ascii="Arial" w:hAnsi="Arial" w:cs="Arial"/>
          <w:bCs/>
          <w:color w:val="000000"/>
        </w:rPr>
      </w:pPr>
      <w:r w:rsidRPr="00574A33">
        <w:rPr>
          <w:rFonts w:ascii="Arial" w:hAnsi="Arial" w:cs="Arial"/>
          <w:bCs/>
          <w:color w:val="000000"/>
        </w:rPr>
        <w:lastRenderedPageBreak/>
        <w:t xml:space="preserve">Cook, </w:t>
      </w:r>
      <w:r w:rsidR="00CD6297">
        <w:rPr>
          <w:rFonts w:ascii="Arial" w:hAnsi="Arial" w:cs="Arial"/>
          <w:bCs/>
          <w:color w:val="000000"/>
        </w:rPr>
        <w:t>Scott D N, Brown, J S</w:t>
      </w:r>
      <w:r w:rsidRPr="00574A33">
        <w:rPr>
          <w:rFonts w:ascii="Arial" w:hAnsi="Arial" w:cs="Arial"/>
          <w:bCs/>
          <w:color w:val="000000"/>
        </w:rPr>
        <w:t xml:space="preserve"> </w:t>
      </w:r>
      <w:r w:rsidR="00CD6297">
        <w:rPr>
          <w:rFonts w:ascii="Arial" w:hAnsi="Arial" w:cs="Arial"/>
          <w:bCs/>
          <w:color w:val="000000"/>
        </w:rPr>
        <w:t>(</w:t>
      </w:r>
      <w:r w:rsidRPr="00574A33">
        <w:rPr>
          <w:rFonts w:ascii="Arial" w:hAnsi="Arial" w:cs="Arial"/>
          <w:bCs/>
          <w:color w:val="000000"/>
        </w:rPr>
        <w:t>1999</w:t>
      </w:r>
      <w:r w:rsidR="00CD6297">
        <w:rPr>
          <w:rFonts w:ascii="Arial" w:hAnsi="Arial" w:cs="Arial"/>
          <w:bCs/>
          <w:color w:val="000000"/>
        </w:rPr>
        <w:t>)</w:t>
      </w:r>
      <w:r w:rsidRPr="00574A33">
        <w:rPr>
          <w:rFonts w:ascii="Arial" w:hAnsi="Arial" w:cs="Arial"/>
          <w:bCs/>
          <w:color w:val="000000"/>
        </w:rPr>
        <w:t xml:space="preserve"> </w:t>
      </w:r>
      <w:r w:rsidR="00CD6297">
        <w:rPr>
          <w:rFonts w:ascii="Arial" w:hAnsi="Arial" w:cs="Arial"/>
          <w:bCs/>
          <w:color w:val="000000"/>
        </w:rPr>
        <w:t>‘</w:t>
      </w:r>
      <w:r w:rsidRPr="00574A33">
        <w:rPr>
          <w:rFonts w:ascii="Arial" w:hAnsi="Arial" w:cs="Arial"/>
          <w:bCs/>
          <w:color w:val="000000"/>
        </w:rPr>
        <w:t xml:space="preserve">Bridging Epistemologies: The Generative Dance </w:t>
      </w:r>
      <w:proofErr w:type="gramStart"/>
      <w:r w:rsidRPr="00574A33">
        <w:rPr>
          <w:rFonts w:ascii="Arial" w:hAnsi="Arial" w:cs="Arial"/>
          <w:bCs/>
          <w:color w:val="000000"/>
        </w:rPr>
        <w:t>Between</w:t>
      </w:r>
      <w:proofErr w:type="gramEnd"/>
      <w:r w:rsidRPr="00574A33">
        <w:rPr>
          <w:rFonts w:ascii="Arial" w:hAnsi="Arial" w:cs="Arial"/>
          <w:bCs/>
          <w:color w:val="000000"/>
        </w:rPr>
        <w:t xml:space="preserve"> Organizational Knowl</w:t>
      </w:r>
      <w:r w:rsidR="00CD6297">
        <w:rPr>
          <w:rFonts w:ascii="Arial" w:hAnsi="Arial" w:cs="Arial"/>
          <w:bCs/>
          <w:color w:val="000000"/>
        </w:rPr>
        <w:t>edge and Organizational Knowing’,</w:t>
      </w:r>
      <w:r w:rsidRPr="00574A33">
        <w:rPr>
          <w:rFonts w:ascii="Arial" w:hAnsi="Arial" w:cs="Arial"/>
          <w:bCs/>
          <w:color w:val="000000"/>
        </w:rPr>
        <w:t xml:space="preserve"> </w:t>
      </w:r>
      <w:r w:rsidRPr="00574A33">
        <w:rPr>
          <w:rFonts w:ascii="Arial" w:hAnsi="Arial" w:cs="Arial"/>
          <w:bCs/>
          <w:i/>
          <w:color w:val="000000"/>
        </w:rPr>
        <w:t>Organization Science</w:t>
      </w:r>
      <w:r w:rsidR="001E3A3C" w:rsidRPr="00574A33">
        <w:rPr>
          <w:rFonts w:ascii="Arial" w:hAnsi="Arial" w:cs="Arial"/>
          <w:bCs/>
          <w:color w:val="000000"/>
        </w:rPr>
        <w:t>, 10(</w:t>
      </w:r>
      <w:r w:rsidRPr="00574A33">
        <w:rPr>
          <w:rFonts w:ascii="Arial" w:hAnsi="Arial" w:cs="Arial"/>
          <w:bCs/>
          <w:color w:val="000000"/>
        </w:rPr>
        <w:t>4</w:t>
      </w:r>
      <w:r w:rsidR="001E3A3C" w:rsidRPr="00574A33">
        <w:rPr>
          <w:rFonts w:ascii="Arial" w:hAnsi="Arial" w:cs="Arial"/>
          <w:bCs/>
          <w:color w:val="000000"/>
        </w:rPr>
        <w:t>)</w:t>
      </w:r>
      <w:r w:rsidRPr="00574A33">
        <w:rPr>
          <w:rFonts w:ascii="Arial" w:hAnsi="Arial" w:cs="Arial"/>
          <w:bCs/>
          <w:color w:val="000000"/>
        </w:rPr>
        <w:t>, p381-400.</w:t>
      </w:r>
    </w:p>
    <w:p w:rsidR="0080679E" w:rsidRPr="00574A33" w:rsidRDefault="00CD6297" w:rsidP="00574A33">
      <w:pPr>
        <w:rPr>
          <w:rFonts w:ascii="Arial" w:hAnsi="Arial" w:cs="Arial"/>
          <w:color w:val="000000"/>
          <w:sz w:val="20"/>
          <w:szCs w:val="20"/>
        </w:rPr>
      </w:pPr>
      <w:r>
        <w:rPr>
          <w:rFonts w:ascii="Arial" w:hAnsi="Arial" w:cs="Arial"/>
          <w:color w:val="000000"/>
          <w:sz w:val="20"/>
          <w:szCs w:val="20"/>
        </w:rPr>
        <w:t>Crawford, L, Pollack, J</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2007</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How generic are project management knowledge and practice?</w:t>
      </w:r>
      <w:r>
        <w:rPr>
          <w:rFonts w:ascii="Arial" w:hAnsi="Arial" w:cs="Arial"/>
          <w:color w:val="000000"/>
          <w:sz w:val="20"/>
          <w:szCs w:val="20"/>
        </w:rPr>
        <w:t>’</w:t>
      </w:r>
      <w:r w:rsidR="0080679E" w:rsidRPr="00574A33">
        <w:rPr>
          <w:rFonts w:ascii="Arial" w:hAnsi="Arial" w:cs="Arial"/>
          <w:color w:val="000000"/>
          <w:sz w:val="20"/>
          <w:szCs w:val="20"/>
        </w:rPr>
        <w:t xml:space="preserve"> </w:t>
      </w:r>
      <w:proofErr w:type="gramStart"/>
      <w:r w:rsidR="0080679E" w:rsidRPr="00574A33">
        <w:rPr>
          <w:rFonts w:ascii="Arial" w:hAnsi="Arial" w:cs="Arial"/>
          <w:i/>
          <w:color w:val="000000"/>
          <w:sz w:val="20"/>
          <w:szCs w:val="20"/>
        </w:rPr>
        <w:t>Project Management Journal</w:t>
      </w:r>
      <w:r w:rsidR="0080679E" w:rsidRPr="00574A33">
        <w:rPr>
          <w:rFonts w:ascii="Arial" w:hAnsi="Arial" w:cs="Arial"/>
          <w:color w:val="000000"/>
          <w:sz w:val="20"/>
          <w:szCs w:val="20"/>
        </w:rPr>
        <w:t>, 38(1), p87-96.</w:t>
      </w:r>
      <w:proofErr w:type="gramEnd"/>
    </w:p>
    <w:p w:rsidR="0080679E" w:rsidRPr="00574A33" w:rsidRDefault="00CD6297" w:rsidP="00574A33">
      <w:pPr>
        <w:rPr>
          <w:rFonts w:ascii="Arial" w:hAnsi="Arial" w:cs="Arial"/>
          <w:bCs/>
          <w:color w:val="000000"/>
          <w:sz w:val="20"/>
          <w:szCs w:val="20"/>
        </w:rPr>
      </w:pPr>
      <w:proofErr w:type="spellStart"/>
      <w:proofErr w:type="gramStart"/>
      <w:r>
        <w:rPr>
          <w:rFonts w:ascii="Arial" w:hAnsi="Arial" w:cs="Arial"/>
          <w:bCs/>
          <w:color w:val="000000"/>
          <w:sz w:val="20"/>
          <w:szCs w:val="20"/>
        </w:rPr>
        <w:t>Engestrom</w:t>
      </w:r>
      <w:proofErr w:type="spellEnd"/>
      <w:r>
        <w:rPr>
          <w:rFonts w:ascii="Arial" w:hAnsi="Arial" w:cs="Arial"/>
          <w:bCs/>
          <w:color w:val="000000"/>
          <w:sz w:val="20"/>
          <w:szCs w:val="20"/>
        </w:rPr>
        <w:t>, Y (</w:t>
      </w:r>
      <w:r w:rsidR="0080679E" w:rsidRPr="00574A33">
        <w:rPr>
          <w:rFonts w:ascii="Arial" w:hAnsi="Arial" w:cs="Arial"/>
          <w:bCs/>
          <w:color w:val="000000"/>
          <w:sz w:val="20"/>
          <w:szCs w:val="20"/>
        </w:rPr>
        <w:t>2000</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Activity Theory as a framework for</w:t>
      </w:r>
      <w:r>
        <w:rPr>
          <w:rFonts w:ascii="Arial" w:hAnsi="Arial" w:cs="Arial"/>
          <w:bCs/>
          <w:color w:val="000000"/>
          <w:sz w:val="20"/>
          <w:szCs w:val="20"/>
        </w:rPr>
        <w:t xml:space="preserve"> analyzing and redesigning work’,</w:t>
      </w:r>
      <w:r w:rsidR="0080679E" w:rsidRPr="00574A33">
        <w:rPr>
          <w:rFonts w:ascii="Arial" w:hAnsi="Arial" w:cs="Arial"/>
          <w:bCs/>
          <w:color w:val="000000"/>
          <w:sz w:val="20"/>
          <w:szCs w:val="20"/>
        </w:rPr>
        <w:t xml:space="preserve"> </w:t>
      </w:r>
      <w:r w:rsidR="0080679E" w:rsidRPr="00574A33">
        <w:rPr>
          <w:rFonts w:ascii="Arial" w:hAnsi="Arial" w:cs="Arial"/>
          <w:bCs/>
          <w:i/>
          <w:color w:val="000000"/>
          <w:sz w:val="20"/>
          <w:szCs w:val="20"/>
        </w:rPr>
        <w:t>Ergonomics</w:t>
      </w:r>
      <w:r w:rsidR="001E3A3C" w:rsidRPr="00574A33">
        <w:rPr>
          <w:rFonts w:ascii="Arial" w:hAnsi="Arial" w:cs="Arial"/>
          <w:bCs/>
          <w:color w:val="000000"/>
          <w:sz w:val="20"/>
          <w:szCs w:val="20"/>
        </w:rPr>
        <w:t>, 32(</w:t>
      </w:r>
      <w:r w:rsidR="0080679E" w:rsidRPr="00574A33">
        <w:rPr>
          <w:rFonts w:ascii="Arial" w:hAnsi="Arial" w:cs="Arial"/>
          <w:bCs/>
          <w:color w:val="000000"/>
          <w:sz w:val="20"/>
          <w:szCs w:val="20"/>
        </w:rPr>
        <w:t>7</w:t>
      </w:r>
      <w:r w:rsidR="001E3A3C" w:rsidRPr="00574A33">
        <w:rPr>
          <w:rFonts w:ascii="Arial" w:hAnsi="Arial" w:cs="Arial"/>
          <w:bCs/>
          <w:color w:val="000000"/>
          <w:sz w:val="20"/>
          <w:szCs w:val="20"/>
        </w:rPr>
        <w:t>)</w:t>
      </w:r>
      <w:r w:rsidR="0080679E" w:rsidRPr="00574A33">
        <w:rPr>
          <w:rFonts w:ascii="Arial" w:hAnsi="Arial" w:cs="Arial"/>
          <w:bCs/>
          <w:color w:val="000000"/>
          <w:sz w:val="20"/>
          <w:szCs w:val="20"/>
        </w:rPr>
        <w:t>, p960-974.</w:t>
      </w:r>
      <w:proofErr w:type="gramEnd"/>
    </w:p>
    <w:p w:rsidR="0080679E" w:rsidRPr="00574A33" w:rsidRDefault="00CD6297" w:rsidP="00574A33">
      <w:pPr>
        <w:rPr>
          <w:rFonts w:ascii="Arial" w:hAnsi="Arial" w:cs="Arial"/>
          <w:bCs/>
          <w:color w:val="000000"/>
          <w:sz w:val="20"/>
          <w:szCs w:val="20"/>
        </w:rPr>
      </w:pPr>
      <w:proofErr w:type="spellStart"/>
      <w:r>
        <w:rPr>
          <w:rFonts w:ascii="Arial" w:hAnsi="Arial" w:cs="Arial"/>
          <w:bCs/>
          <w:color w:val="000000"/>
          <w:sz w:val="20"/>
          <w:szCs w:val="20"/>
        </w:rPr>
        <w:t>Fernie</w:t>
      </w:r>
      <w:proofErr w:type="spellEnd"/>
      <w:r>
        <w:rPr>
          <w:rFonts w:ascii="Arial" w:hAnsi="Arial" w:cs="Arial"/>
          <w:bCs/>
          <w:color w:val="000000"/>
          <w:sz w:val="20"/>
          <w:szCs w:val="20"/>
        </w:rPr>
        <w:t>, S</w:t>
      </w:r>
      <w:r w:rsidR="0080679E" w:rsidRPr="00574A33">
        <w:rPr>
          <w:rFonts w:ascii="Arial" w:hAnsi="Arial" w:cs="Arial"/>
          <w:bCs/>
          <w:color w:val="000000"/>
          <w:sz w:val="20"/>
          <w:szCs w:val="20"/>
        </w:rPr>
        <w:t>,</w:t>
      </w:r>
      <w:r>
        <w:rPr>
          <w:rFonts w:ascii="Arial" w:hAnsi="Arial" w:cs="Arial"/>
          <w:bCs/>
          <w:color w:val="000000"/>
          <w:sz w:val="20"/>
          <w:szCs w:val="20"/>
        </w:rPr>
        <w:t xml:space="preserve"> Green, S D, Weller, S J, </w:t>
      </w:r>
      <w:proofErr w:type="spellStart"/>
      <w:r>
        <w:rPr>
          <w:rFonts w:ascii="Arial" w:hAnsi="Arial" w:cs="Arial"/>
          <w:bCs/>
          <w:color w:val="000000"/>
          <w:sz w:val="20"/>
          <w:szCs w:val="20"/>
        </w:rPr>
        <w:t>Newcombe</w:t>
      </w:r>
      <w:proofErr w:type="spellEnd"/>
      <w:r>
        <w:rPr>
          <w:rFonts w:ascii="Arial" w:hAnsi="Arial" w:cs="Arial"/>
          <w:bCs/>
          <w:color w:val="000000"/>
          <w:sz w:val="20"/>
          <w:szCs w:val="20"/>
        </w:rPr>
        <w:t>, R</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2003</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Knowledge sharing: con</w:t>
      </w:r>
      <w:r>
        <w:rPr>
          <w:rFonts w:ascii="Arial" w:hAnsi="Arial" w:cs="Arial"/>
          <w:bCs/>
          <w:color w:val="000000"/>
          <w:sz w:val="20"/>
          <w:szCs w:val="20"/>
        </w:rPr>
        <w:t>text, confusion and controversy’,</w:t>
      </w:r>
      <w:r w:rsidR="0080679E" w:rsidRPr="00574A33">
        <w:rPr>
          <w:rFonts w:ascii="Arial" w:hAnsi="Arial" w:cs="Arial"/>
          <w:bCs/>
          <w:color w:val="000000"/>
          <w:sz w:val="20"/>
          <w:szCs w:val="20"/>
        </w:rPr>
        <w:t xml:space="preserve"> </w:t>
      </w:r>
      <w:r w:rsidR="0080679E" w:rsidRPr="00574A33">
        <w:rPr>
          <w:rFonts w:ascii="Arial" w:hAnsi="Arial" w:cs="Arial"/>
          <w:bCs/>
          <w:i/>
          <w:color w:val="000000"/>
          <w:sz w:val="20"/>
          <w:szCs w:val="20"/>
        </w:rPr>
        <w:t>International Journal of Project Management</w:t>
      </w:r>
      <w:r w:rsidR="001E3A3C" w:rsidRPr="00574A33">
        <w:rPr>
          <w:rFonts w:ascii="Arial" w:hAnsi="Arial" w:cs="Arial"/>
          <w:bCs/>
          <w:color w:val="000000"/>
          <w:sz w:val="20"/>
          <w:szCs w:val="20"/>
        </w:rPr>
        <w:t xml:space="preserve">, </w:t>
      </w:r>
      <w:r w:rsidR="0080679E" w:rsidRPr="00574A33">
        <w:rPr>
          <w:rFonts w:ascii="Arial" w:hAnsi="Arial" w:cs="Arial"/>
          <w:bCs/>
          <w:color w:val="000000"/>
          <w:sz w:val="20"/>
          <w:szCs w:val="20"/>
        </w:rPr>
        <w:t>21, p177-187.</w:t>
      </w:r>
    </w:p>
    <w:p w:rsidR="0080679E" w:rsidRPr="00574A33" w:rsidRDefault="00CD6297" w:rsidP="00574A33">
      <w:pPr>
        <w:spacing w:after="240"/>
        <w:rPr>
          <w:rFonts w:ascii="Arial" w:hAnsi="Arial" w:cs="Arial"/>
          <w:color w:val="000000"/>
          <w:sz w:val="20"/>
          <w:szCs w:val="20"/>
        </w:rPr>
      </w:pPr>
      <w:proofErr w:type="spellStart"/>
      <w:r>
        <w:rPr>
          <w:rFonts w:ascii="Arial" w:hAnsi="Arial" w:cs="Arial"/>
          <w:color w:val="000000"/>
          <w:sz w:val="20"/>
          <w:szCs w:val="20"/>
        </w:rPr>
        <w:t>Giddens</w:t>
      </w:r>
      <w:proofErr w:type="spellEnd"/>
      <w:r>
        <w:rPr>
          <w:rFonts w:ascii="Arial" w:hAnsi="Arial" w:cs="Arial"/>
          <w:color w:val="000000"/>
          <w:sz w:val="20"/>
          <w:szCs w:val="20"/>
        </w:rPr>
        <w:t>, A</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2008</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proofErr w:type="gramStart"/>
      <w:r w:rsidR="0080679E" w:rsidRPr="00574A33">
        <w:rPr>
          <w:rFonts w:ascii="Arial" w:hAnsi="Arial" w:cs="Arial"/>
          <w:i/>
          <w:color w:val="000000"/>
          <w:sz w:val="20"/>
          <w:szCs w:val="20"/>
        </w:rPr>
        <w:t>The</w:t>
      </w:r>
      <w:proofErr w:type="gramEnd"/>
      <w:r w:rsidR="0080679E" w:rsidRPr="00574A33">
        <w:rPr>
          <w:rFonts w:ascii="Arial" w:hAnsi="Arial" w:cs="Arial"/>
          <w:i/>
          <w:color w:val="000000"/>
          <w:sz w:val="20"/>
          <w:szCs w:val="20"/>
        </w:rPr>
        <w:t xml:space="preserve"> Constitution of Society: Outline of the Theory of </w:t>
      </w:r>
      <w:proofErr w:type="spellStart"/>
      <w:r w:rsidR="0080679E" w:rsidRPr="00574A33">
        <w:rPr>
          <w:rFonts w:ascii="Arial" w:hAnsi="Arial" w:cs="Arial"/>
          <w:i/>
          <w:color w:val="000000"/>
          <w:sz w:val="20"/>
          <w:szCs w:val="20"/>
        </w:rPr>
        <w:t>Structuration</w:t>
      </w:r>
      <w:proofErr w:type="spellEnd"/>
      <w:r>
        <w:rPr>
          <w:rFonts w:ascii="Arial" w:hAnsi="Arial" w:cs="Arial"/>
          <w:color w:val="000000"/>
          <w:sz w:val="20"/>
          <w:szCs w:val="20"/>
        </w:rPr>
        <w:t>’,</w:t>
      </w:r>
      <w:r w:rsidR="0080679E" w:rsidRPr="00574A33">
        <w:rPr>
          <w:rFonts w:ascii="Arial" w:hAnsi="Arial" w:cs="Arial"/>
          <w:color w:val="000000"/>
          <w:sz w:val="20"/>
          <w:szCs w:val="20"/>
        </w:rPr>
        <w:t xml:space="preserve"> Cambridge: Polity.</w:t>
      </w:r>
    </w:p>
    <w:p w:rsidR="0080679E" w:rsidRPr="00574A33" w:rsidRDefault="00CD6297" w:rsidP="00574A33">
      <w:pPr>
        <w:rPr>
          <w:rFonts w:ascii="Arial" w:hAnsi="Arial" w:cs="Arial"/>
          <w:color w:val="000000"/>
          <w:sz w:val="20"/>
          <w:szCs w:val="20"/>
        </w:rPr>
      </w:pPr>
      <w:proofErr w:type="spellStart"/>
      <w:r>
        <w:rPr>
          <w:rFonts w:ascii="Arial" w:hAnsi="Arial" w:cs="Arial"/>
          <w:color w:val="000000"/>
          <w:sz w:val="20"/>
          <w:szCs w:val="20"/>
        </w:rPr>
        <w:t>Grabher</w:t>
      </w:r>
      <w:proofErr w:type="spellEnd"/>
      <w:r>
        <w:rPr>
          <w:rFonts w:ascii="Arial" w:hAnsi="Arial" w:cs="Arial"/>
          <w:color w:val="000000"/>
          <w:sz w:val="20"/>
          <w:szCs w:val="20"/>
        </w:rPr>
        <w:t>, G</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2004</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Temporary architectures of learning: knowledge governance in project ecologies</w:t>
      </w:r>
      <w:r>
        <w:rPr>
          <w:rFonts w:ascii="Arial" w:hAnsi="Arial" w:cs="Arial"/>
          <w:color w:val="000000"/>
          <w:sz w:val="20"/>
          <w:szCs w:val="20"/>
        </w:rPr>
        <w:t xml:space="preserve">’, </w:t>
      </w:r>
      <w:r w:rsidR="0080679E" w:rsidRPr="00574A33">
        <w:rPr>
          <w:rFonts w:ascii="Arial" w:hAnsi="Arial" w:cs="Arial"/>
          <w:i/>
          <w:color w:val="000000"/>
          <w:sz w:val="20"/>
          <w:szCs w:val="20"/>
        </w:rPr>
        <w:t>Organization Studies</w:t>
      </w:r>
      <w:r w:rsidR="0080679E" w:rsidRPr="00574A33">
        <w:rPr>
          <w:rFonts w:ascii="Arial" w:hAnsi="Arial" w:cs="Arial"/>
          <w:color w:val="000000"/>
          <w:sz w:val="20"/>
          <w:szCs w:val="20"/>
        </w:rPr>
        <w:t>, 25(9), p1491-1514.</w:t>
      </w:r>
    </w:p>
    <w:p w:rsidR="0080679E" w:rsidRPr="00574A33" w:rsidRDefault="00CD6297" w:rsidP="00574A33">
      <w:pPr>
        <w:rPr>
          <w:rFonts w:ascii="Arial" w:hAnsi="Arial" w:cs="Arial"/>
          <w:color w:val="000000"/>
          <w:sz w:val="20"/>
          <w:szCs w:val="20"/>
        </w:rPr>
      </w:pPr>
      <w:proofErr w:type="gramStart"/>
      <w:r>
        <w:rPr>
          <w:rFonts w:ascii="Arial" w:hAnsi="Arial" w:cs="Arial"/>
          <w:color w:val="000000"/>
          <w:sz w:val="20"/>
          <w:szCs w:val="20"/>
        </w:rPr>
        <w:t>Hillary, R</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1995</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Develop</w:t>
      </w:r>
      <w:r>
        <w:rPr>
          <w:rFonts w:ascii="Arial" w:hAnsi="Arial" w:cs="Arial"/>
          <w:color w:val="000000"/>
          <w:sz w:val="20"/>
          <w:szCs w:val="20"/>
        </w:rPr>
        <w:t>ments in environmental auditing’,</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Managerial Auditing Journal</w:t>
      </w:r>
      <w:r w:rsidR="0080679E" w:rsidRPr="00574A33">
        <w:rPr>
          <w:rFonts w:ascii="Arial" w:hAnsi="Arial" w:cs="Arial"/>
          <w:color w:val="000000"/>
          <w:sz w:val="20"/>
          <w:szCs w:val="20"/>
        </w:rPr>
        <w:t>, 10(8), p34-39.</w:t>
      </w:r>
      <w:proofErr w:type="gramEnd"/>
    </w:p>
    <w:p w:rsidR="0080679E" w:rsidRPr="00574A33" w:rsidRDefault="0080679E" w:rsidP="00574A33">
      <w:pPr>
        <w:rPr>
          <w:rFonts w:ascii="Arial" w:hAnsi="Arial" w:cs="Arial"/>
          <w:color w:val="000000"/>
          <w:sz w:val="20"/>
          <w:szCs w:val="20"/>
        </w:rPr>
      </w:pPr>
      <w:proofErr w:type="gramStart"/>
      <w:r w:rsidRPr="00574A33">
        <w:rPr>
          <w:rFonts w:ascii="Arial" w:hAnsi="Arial" w:cs="Arial"/>
          <w:color w:val="000000"/>
          <w:sz w:val="20"/>
          <w:szCs w:val="20"/>
        </w:rPr>
        <w:t>Hi</w:t>
      </w:r>
      <w:r w:rsidR="00CD6297">
        <w:rPr>
          <w:rFonts w:ascii="Arial" w:hAnsi="Arial" w:cs="Arial"/>
          <w:color w:val="000000"/>
          <w:sz w:val="20"/>
          <w:szCs w:val="20"/>
        </w:rPr>
        <w:t>llary, R</w:t>
      </w:r>
      <w:r w:rsidRPr="00574A33">
        <w:rPr>
          <w:rFonts w:ascii="Arial" w:hAnsi="Arial" w:cs="Arial"/>
          <w:color w:val="000000"/>
          <w:sz w:val="20"/>
          <w:szCs w:val="20"/>
        </w:rPr>
        <w:t xml:space="preserve"> </w:t>
      </w:r>
      <w:r w:rsidR="00CD6297">
        <w:rPr>
          <w:rFonts w:ascii="Arial" w:hAnsi="Arial" w:cs="Arial"/>
          <w:color w:val="000000"/>
          <w:sz w:val="20"/>
          <w:szCs w:val="20"/>
        </w:rPr>
        <w:t>(</w:t>
      </w:r>
      <w:r w:rsidRPr="00574A33">
        <w:rPr>
          <w:rFonts w:ascii="Arial" w:hAnsi="Arial" w:cs="Arial"/>
          <w:color w:val="000000"/>
          <w:sz w:val="20"/>
          <w:szCs w:val="20"/>
        </w:rPr>
        <w:t>2004</w:t>
      </w:r>
      <w:r w:rsidR="00CD6297">
        <w:rPr>
          <w:rFonts w:ascii="Arial" w:hAnsi="Arial" w:cs="Arial"/>
          <w:color w:val="000000"/>
          <w:sz w:val="20"/>
          <w:szCs w:val="20"/>
        </w:rPr>
        <w:t>)</w:t>
      </w:r>
      <w:r w:rsidRPr="00574A33">
        <w:rPr>
          <w:rFonts w:ascii="Arial" w:hAnsi="Arial" w:cs="Arial"/>
          <w:color w:val="000000"/>
          <w:sz w:val="20"/>
          <w:szCs w:val="20"/>
        </w:rPr>
        <w:t xml:space="preserve"> </w:t>
      </w:r>
      <w:r w:rsidR="00CD6297">
        <w:rPr>
          <w:rFonts w:ascii="Arial" w:hAnsi="Arial" w:cs="Arial"/>
          <w:color w:val="000000"/>
          <w:sz w:val="20"/>
          <w:szCs w:val="20"/>
        </w:rPr>
        <w:t>‘</w:t>
      </w:r>
      <w:r w:rsidRPr="00574A33">
        <w:rPr>
          <w:rFonts w:ascii="Arial" w:hAnsi="Arial" w:cs="Arial"/>
          <w:color w:val="000000"/>
          <w:sz w:val="20"/>
          <w:szCs w:val="20"/>
        </w:rPr>
        <w:t>Environmental management systems and the smaller enterprise</w:t>
      </w:r>
      <w:r w:rsidR="00CD6297">
        <w:rPr>
          <w:rFonts w:ascii="Arial" w:hAnsi="Arial" w:cs="Arial"/>
          <w:color w:val="000000"/>
          <w:sz w:val="20"/>
          <w:szCs w:val="20"/>
        </w:rPr>
        <w:t xml:space="preserve">’, </w:t>
      </w:r>
      <w:r w:rsidRPr="00574A33">
        <w:rPr>
          <w:rFonts w:ascii="Arial" w:hAnsi="Arial" w:cs="Arial"/>
          <w:i/>
          <w:color w:val="000000"/>
          <w:sz w:val="20"/>
          <w:szCs w:val="20"/>
        </w:rPr>
        <w:t xml:space="preserve">Journal of Cleaner Production, </w:t>
      </w:r>
      <w:r w:rsidRPr="00574A33">
        <w:rPr>
          <w:rFonts w:ascii="Arial" w:hAnsi="Arial" w:cs="Arial"/>
          <w:color w:val="000000"/>
          <w:sz w:val="20"/>
          <w:szCs w:val="20"/>
        </w:rPr>
        <w:t>12, p561-569.</w:t>
      </w:r>
      <w:proofErr w:type="gramEnd"/>
    </w:p>
    <w:p w:rsidR="0080679E" w:rsidRDefault="00CD6297" w:rsidP="00574A33">
      <w:pPr>
        <w:rPr>
          <w:rFonts w:ascii="Arial" w:hAnsi="Arial" w:cs="Arial"/>
          <w:sz w:val="20"/>
          <w:szCs w:val="20"/>
        </w:rPr>
      </w:pPr>
      <w:r>
        <w:rPr>
          <w:rFonts w:ascii="Arial" w:hAnsi="Arial" w:cs="Arial"/>
          <w:sz w:val="20"/>
          <w:szCs w:val="20"/>
        </w:rPr>
        <w:t>Hines, P, Rich, N</w:t>
      </w:r>
      <w:r w:rsidR="0080679E" w:rsidRPr="00574A33">
        <w:rPr>
          <w:rFonts w:ascii="Arial" w:hAnsi="Arial" w:cs="Arial"/>
          <w:sz w:val="20"/>
          <w:szCs w:val="20"/>
        </w:rPr>
        <w:t xml:space="preserve"> </w:t>
      </w:r>
      <w:r>
        <w:rPr>
          <w:rFonts w:ascii="Arial" w:hAnsi="Arial" w:cs="Arial"/>
          <w:sz w:val="20"/>
          <w:szCs w:val="20"/>
        </w:rPr>
        <w:t>(</w:t>
      </w:r>
      <w:r w:rsidR="0080679E" w:rsidRPr="00574A33">
        <w:rPr>
          <w:rFonts w:ascii="Arial" w:hAnsi="Arial" w:cs="Arial"/>
          <w:sz w:val="20"/>
          <w:szCs w:val="20"/>
        </w:rPr>
        <w:t>1997</w:t>
      </w:r>
      <w:r>
        <w:rPr>
          <w:rFonts w:ascii="Arial" w:hAnsi="Arial" w:cs="Arial"/>
          <w:sz w:val="20"/>
          <w:szCs w:val="20"/>
        </w:rPr>
        <w:t>)</w:t>
      </w:r>
      <w:r w:rsidR="0080679E" w:rsidRPr="00574A33">
        <w:rPr>
          <w:rFonts w:ascii="Arial" w:hAnsi="Arial" w:cs="Arial"/>
          <w:sz w:val="20"/>
          <w:szCs w:val="20"/>
        </w:rPr>
        <w:t xml:space="preserve"> </w:t>
      </w:r>
      <w:r>
        <w:rPr>
          <w:rFonts w:ascii="Arial" w:hAnsi="Arial" w:cs="Arial"/>
          <w:sz w:val="20"/>
          <w:szCs w:val="20"/>
        </w:rPr>
        <w:t>‘</w:t>
      </w:r>
      <w:r w:rsidR="0080679E" w:rsidRPr="00574A33">
        <w:rPr>
          <w:rFonts w:ascii="Arial" w:hAnsi="Arial" w:cs="Arial"/>
          <w:sz w:val="20"/>
          <w:szCs w:val="20"/>
        </w:rPr>
        <w:t>The S</w:t>
      </w:r>
      <w:r>
        <w:rPr>
          <w:rFonts w:ascii="Arial" w:hAnsi="Arial" w:cs="Arial"/>
          <w:sz w:val="20"/>
          <w:szCs w:val="20"/>
        </w:rPr>
        <w:t>even Value Stream Mapping Tools’,</w:t>
      </w:r>
      <w:r w:rsidR="0080679E" w:rsidRPr="00574A33">
        <w:rPr>
          <w:rFonts w:ascii="Arial" w:hAnsi="Arial" w:cs="Arial"/>
          <w:sz w:val="20"/>
          <w:szCs w:val="20"/>
        </w:rPr>
        <w:t xml:space="preserve"> </w:t>
      </w:r>
      <w:r w:rsidR="0080679E" w:rsidRPr="00574A33">
        <w:rPr>
          <w:rFonts w:ascii="Arial" w:hAnsi="Arial" w:cs="Arial"/>
          <w:i/>
          <w:sz w:val="20"/>
          <w:szCs w:val="20"/>
        </w:rPr>
        <w:t>International Journal of Operations and Production Management</w:t>
      </w:r>
      <w:r w:rsidR="0080679E" w:rsidRPr="00574A33">
        <w:rPr>
          <w:rFonts w:ascii="Arial" w:hAnsi="Arial" w:cs="Arial"/>
          <w:sz w:val="20"/>
          <w:szCs w:val="20"/>
        </w:rPr>
        <w:t>, 17(1), 46-64.</w:t>
      </w:r>
    </w:p>
    <w:p w:rsidR="009740B3" w:rsidRPr="00574A33" w:rsidRDefault="009740B3" w:rsidP="009740B3">
      <w:pPr>
        <w:rPr>
          <w:rFonts w:ascii="Arial" w:hAnsi="Arial" w:cs="Arial"/>
          <w:color w:val="000000"/>
          <w:sz w:val="20"/>
          <w:szCs w:val="20"/>
        </w:rPr>
      </w:pPr>
      <w:r w:rsidRPr="00574A33">
        <w:rPr>
          <w:rFonts w:ascii="Arial" w:hAnsi="Arial" w:cs="Arial"/>
          <w:color w:val="000000"/>
          <w:sz w:val="20"/>
          <w:szCs w:val="20"/>
        </w:rPr>
        <w:t xml:space="preserve">IEMA </w:t>
      </w:r>
      <w:r>
        <w:rPr>
          <w:rFonts w:ascii="Arial" w:hAnsi="Arial" w:cs="Arial"/>
          <w:color w:val="000000"/>
          <w:sz w:val="20"/>
          <w:szCs w:val="20"/>
        </w:rPr>
        <w:t>(</w:t>
      </w:r>
      <w:r w:rsidRPr="00574A33">
        <w:rPr>
          <w:rFonts w:ascii="Arial" w:hAnsi="Arial" w:cs="Arial"/>
          <w:color w:val="000000"/>
          <w:sz w:val="20"/>
          <w:szCs w:val="20"/>
        </w:rPr>
        <w:t>2009</w:t>
      </w:r>
      <w:r>
        <w:rPr>
          <w:rFonts w:ascii="Arial" w:hAnsi="Arial" w:cs="Arial"/>
          <w:color w:val="000000"/>
          <w:sz w:val="20"/>
          <w:szCs w:val="20"/>
        </w:rPr>
        <w:t>)</w:t>
      </w:r>
      <w:r w:rsidRPr="00574A33">
        <w:rPr>
          <w:rFonts w:ascii="Arial" w:hAnsi="Arial" w:cs="Arial"/>
          <w:color w:val="000000"/>
          <w:sz w:val="20"/>
          <w:szCs w:val="20"/>
        </w:rPr>
        <w:t xml:space="preserve"> </w:t>
      </w:r>
      <w:r>
        <w:rPr>
          <w:rFonts w:ascii="Arial" w:hAnsi="Arial" w:cs="Arial"/>
          <w:color w:val="000000"/>
          <w:sz w:val="20"/>
          <w:szCs w:val="20"/>
        </w:rPr>
        <w:t>‘IEMA Acorn Scheme’,</w:t>
      </w:r>
      <w:r w:rsidRPr="00574A33">
        <w:rPr>
          <w:rFonts w:ascii="Arial" w:hAnsi="Arial" w:cs="Arial"/>
          <w:color w:val="000000"/>
          <w:sz w:val="20"/>
          <w:szCs w:val="20"/>
        </w:rPr>
        <w:t xml:space="preserve"> [Online] Available at: </w:t>
      </w:r>
      <w:hyperlink r:id="rId7" w:history="1">
        <w:r w:rsidRPr="00574A33">
          <w:rPr>
            <w:rStyle w:val="Hyperlink"/>
            <w:rFonts w:ascii="Arial" w:hAnsi="Arial" w:cs="Arial"/>
            <w:color w:val="000000"/>
            <w:sz w:val="20"/>
            <w:szCs w:val="20"/>
            <w:u w:val="none"/>
          </w:rPr>
          <w:t>http://www.iema.net/ems/acorn_scheme</w:t>
        </w:r>
      </w:hyperlink>
      <w:r w:rsidRPr="00574A33">
        <w:rPr>
          <w:rFonts w:ascii="Arial" w:hAnsi="Arial" w:cs="Arial"/>
          <w:color w:val="000000"/>
          <w:sz w:val="20"/>
          <w:szCs w:val="20"/>
        </w:rPr>
        <w:t>. [Accessed 22/07/2009].</w:t>
      </w:r>
    </w:p>
    <w:p w:rsidR="0080679E" w:rsidRPr="00574A33" w:rsidRDefault="00CD6297" w:rsidP="00574A33">
      <w:pPr>
        <w:rPr>
          <w:rFonts w:ascii="Arial" w:hAnsi="Arial" w:cs="Arial"/>
          <w:color w:val="000000"/>
          <w:sz w:val="20"/>
          <w:szCs w:val="20"/>
        </w:rPr>
      </w:pPr>
      <w:proofErr w:type="spellStart"/>
      <w:r>
        <w:rPr>
          <w:rFonts w:ascii="Arial" w:hAnsi="Arial" w:cs="Arial"/>
          <w:color w:val="000000"/>
          <w:sz w:val="20"/>
          <w:szCs w:val="20"/>
        </w:rPr>
        <w:t>Keursten</w:t>
      </w:r>
      <w:proofErr w:type="spellEnd"/>
      <w:r>
        <w:rPr>
          <w:rFonts w:ascii="Arial" w:hAnsi="Arial" w:cs="Arial"/>
          <w:color w:val="000000"/>
          <w:sz w:val="20"/>
          <w:szCs w:val="20"/>
        </w:rPr>
        <w:t xml:space="preserve">, P, van </w:t>
      </w:r>
      <w:proofErr w:type="spellStart"/>
      <w:r>
        <w:rPr>
          <w:rFonts w:ascii="Arial" w:hAnsi="Arial" w:cs="Arial"/>
          <w:color w:val="000000"/>
          <w:sz w:val="20"/>
          <w:szCs w:val="20"/>
        </w:rPr>
        <w:t>der</w:t>
      </w:r>
      <w:proofErr w:type="spellEnd"/>
      <w:r>
        <w:rPr>
          <w:rFonts w:ascii="Arial" w:hAnsi="Arial" w:cs="Arial"/>
          <w:color w:val="000000"/>
          <w:sz w:val="20"/>
          <w:szCs w:val="20"/>
        </w:rPr>
        <w:t xml:space="preserve"> Klink, Marcel R</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2003</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 xml:space="preserve">Enabling Knowledge Creation: an emerging </w:t>
      </w:r>
      <w:r>
        <w:rPr>
          <w:rFonts w:ascii="Arial" w:hAnsi="Arial" w:cs="Arial"/>
          <w:color w:val="000000"/>
          <w:sz w:val="20"/>
          <w:szCs w:val="20"/>
        </w:rPr>
        <w:t>concept of knowledge management’,</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Human Resource Development International</w:t>
      </w:r>
      <w:r w:rsidR="001E3A3C" w:rsidRPr="00574A33">
        <w:rPr>
          <w:rFonts w:ascii="Arial" w:hAnsi="Arial" w:cs="Arial"/>
          <w:color w:val="000000"/>
          <w:sz w:val="20"/>
          <w:szCs w:val="20"/>
        </w:rPr>
        <w:t>, 6(</w:t>
      </w:r>
      <w:r w:rsidR="0080679E" w:rsidRPr="00574A33">
        <w:rPr>
          <w:rFonts w:ascii="Arial" w:hAnsi="Arial" w:cs="Arial"/>
          <w:color w:val="000000"/>
          <w:sz w:val="20"/>
          <w:szCs w:val="20"/>
        </w:rPr>
        <w:t>1</w:t>
      </w:r>
      <w:r w:rsidR="001E3A3C" w:rsidRPr="00574A33">
        <w:rPr>
          <w:rFonts w:ascii="Arial" w:hAnsi="Arial" w:cs="Arial"/>
          <w:color w:val="000000"/>
          <w:sz w:val="20"/>
          <w:szCs w:val="20"/>
        </w:rPr>
        <w:t>)</w:t>
      </w:r>
      <w:r w:rsidR="0080679E" w:rsidRPr="00574A33">
        <w:rPr>
          <w:rFonts w:ascii="Arial" w:hAnsi="Arial" w:cs="Arial"/>
          <w:color w:val="000000"/>
          <w:sz w:val="20"/>
          <w:szCs w:val="20"/>
        </w:rPr>
        <w:t>, p117-123.</w:t>
      </w:r>
    </w:p>
    <w:p w:rsidR="0080679E" w:rsidRPr="00574A33" w:rsidRDefault="00CD6297" w:rsidP="00574A33">
      <w:pPr>
        <w:rPr>
          <w:rFonts w:ascii="Arial" w:hAnsi="Arial" w:cs="Arial"/>
          <w:color w:val="000000"/>
          <w:sz w:val="20"/>
          <w:szCs w:val="20"/>
        </w:rPr>
      </w:pPr>
      <w:proofErr w:type="spellStart"/>
      <w:r>
        <w:rPr>
          <w:rFonts w:ascii="Arial" w:hAnsi="Arial" w:cs="Arial"/>
          <w:color w:val="000000"/>
          <w:sz w:val="20"/>
          <w:szCs w:val="20"/>
        </w:rPr>
        <w:t>Kivrak</w:t>
      </w:r>
      <w:proofErr w:type="spellEnd"/>
      <w:r>
        <w:rPr>
          <w:rFonts w:ascii="Arial" w:hAnsi="Arial" w:cs="Arial"/>
          <w:color w:val="000000"/>
          <w:sz w:val="20"/>
          <w:szCs w:val="20"/>
        </w:rPr>
        <w:t xml:space="preserve">, S, </w:t>
      </w:r>
      <w:proofErr w:type="spellStart"/>
      <w:r>
        <w:rPr>
          <w:rFonts w:ascii="Arial" w:hAnsi="Arial" w:cs="Arial"/>
          <w:color w:val="000000"/>
          <w:sz w:val="20"/>
          <w:szCs w:val="20"/>
        </w:rPr>
        <w:t>Arslan</w:t>
      </w:r>
      <w:proofErr w:type="spellEnd"/>
      <w:r>
        <w:rPr>
          <w:rFonts w:ascii="Arial" w:hAnsi="Arial" w:cs="Arial"/>
          <w:color w:val="000000"/>
          <w:sz w:val="20"/>
          <w:szCs w:val="20"/>
        </w:rPr>
        <w:t xml:space="preserve">, G, </w:t>
      </w:r>
      <w:proofErr w:type="spellStart"/>
      <w:r>
        <w:rPr>
          <w:rFonts w:ascii="Arial" w:hAnsi="Arial" w:cs="Arial"/>
          <w:color w:val="000000"/>
          <w:sz w:val="20"/>
          <w:szCs w:val="20"/>
        </w:rPr>
        <w:t>Dikmen</w:t>
      </w:r>
      <w:proofErr w:type="spellEnd"/>
      <w:r>
        <w:rPr>
          <w:rFonts w:ascii="Arial" w:hAnsi="Arial" w:cs="Arial"/>
          <w:color w:val="000000"/>
          <w:sz w:val="20"/>
          <w:szCs w:val="20"/>
        </w:rPr>
        <w:t xml:space="preserve">, I, </w:t>
      </w:r>
      <w:proofErr w:type="spellStart"/>
      <w:r>
        <w:rPr>
          <w:rFonts w:ascii="Arial" w:hAnsi="Arial" w:cs="Arial"/>
          <w:color w:val="000000"/>
          <w:sz w:val="20"/>
          <w:szCs w:val="20"/>
        </w:rPr>
        <w:t>Birgonul</w:t>
      </w:r>
      <w:proofErr w:type="spellEnd"/>
      <w:r>
        <w:rPr>
          <w:rFonts w:ascii="Arial" w:hAnsi="Arial" w:cs="Arial"/>
          <w:color w:val="000000"/>
          <w:sz w:val="20"/>
          <w:szCs w:val="20"/>
        </w:rPr>
        <w:t>, M. 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2008</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Capturing knowledge in construction projects: kno</w:t>
      </w:r>
      <w:r>
        <w:rPr>
          <w:rFonts w:ascii="Arial" w:hAnsi="Arial" w:cs="Arial"/>
          <w:color w:val="000000"/>
          <w:sz w:val="20"/>
          <w:szCs w:val="20"/>
        </w:rPr>
        <w:t>wledge platform for contractors’,</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Journal of Management in Engineering</w:t>
      </w:r>
      <w:r w:rsidR="0080679E" w:rsidRPr="00574A33">
        <w:rPr>
          <w:rFonts w:ascii="Arial" w:hAnsi="Arial" w:cs="Arial"/>
          <w:color w:val="000000"/>
          <w:sz w:val="20"/>
          <w:szCs w:val="20"/>
        </w:rPr>
        <w:t>, 24(2), p87-95.</w:t>
      </w:r>
    </w:p>
    <w:p w:rsidR="0080679E" w:rsidRPr="00574A33" w:rsidRDefault="0080679E" w:rsidP="00574A33">
      <w:pPr>
        <w:rPr>
          <w:rFonts w:ascii="Arial" w:hAnsi="Arial" w:cs="Arial"/>
          <w:color w:val="000000"/>
          <w:sz w:val="20"/>
          <w:szCs w:val="20"/>
        </w:rPr>
      </w:pPr>
      <w:proofErr w:type="gramStart"/>
      <w:r w:rsidRPr="00574A33">
        <w:rPr>
          <w:rFonts w:ascii="Arial" w:hAnsi="Arial" w:cs="Arial"/>
          <w:color w:val="000000"/>
          <w:sz w:val="20"/>
          <w:szCs w:val="20"/>
        </w:rPr>
        <w:t xml:space="preserve">KTP </w:t>
      </w:r>
      <w:r w:rsidR="002F3EB8">
        <w:rPr>
          <w:rFonts w:ascii="Arial" w:hAnsi="Arial" w:cs="Arial"/>
          <w:color w:val="000000"/>
          <w:sz w:val="20"/>
          <w:szCs w:val="20"/>
        </w:rPr>
        <w:t>(</w:t>
      </w:r>
      <w:r w:rsidRPr="00574A33">
        <w:rPr>
          <w:rFonts w:ascii="Arial" w:hAnsi="Arial" w:cs="Arial"/>
          <w:color w:val="000000"/>
          <w:sz w:val="20"/>
          <w:szCs w:val="20"/>
        </w:rPr>
        <w:t>2009</w:t>
      </w:r>
      <w:r w:rsidR="002F3EB8">
        <w:rPr>
          <w:rFonts w:ascii="Arial" w:hAnsi="Arial" w:cs="Arial"/>
          <w:color w:val="000000"/>
          <w:sz w:val="20"/>
          <w:szCs w:val="20"/>
        </w:rPr>
        <w:t>)</w:t>
      </w:r>
      <w:r w:rsidRPr="00574A33">
        <w:rPr>
          <w:rFonts w:ascii="Arial" w:hAnsi="Arial" w:cs="Arial"/>
          <w:color w:val="000000"/>
          <w:sz w:val="20"/>
          <w:szCs w:val="20"/>
        </w:rPr>
        <w:t xml:space="preserve"> Knowledge Transfer Partnerships.</w:t>
      </w:r>
      <w:proofErr w:type="gramEnd"/>
      <w:r w:rsidRPr="00574A33">
        <w:rPr>
          <w:rFonts w:ascii="Arial" w:hAnsi="Arial" w:cs="Arial"/>
          <w:color w:val="000000"/>
          <w:sz w:val="20"/>
          <w:szCs w:val="20"/>
        </w:rPr>
        <w:t xml:space="preserve"> [Online] Available at: </w:t>
      </w:r>
      <w:hyperlink r:id="rId8" w:history="1">
        <w:r w:rsidRPr="00574A33">
          <w:rPr>
            <w:rStyle w:val="Hyperlink"/>
            <w:rFonts w:ascii="Arial" w:hAnsi="Arial" w:cs="Arial"/>
            <w:color w:val="000000"/>
            <w:sz w:val="20"/>
            <w:szCs w:val="20"/>
            <w:u w:val="none"/>
          </w:rPr>
          <w:t>http://www.ktponline.org.uk//</w:t>
        </w:r>
      </w:hyperlink>
      <w:r w:rsidRPr="00574A33">
        <w:rPr>
          <w:rFonts w:ascii="Arial" w:hAnsi="Arial" w:cs="Arial"/>
          <w:color w:val="000000"/>
          <w:sz w:val="20"/>
          <w:szCs w:val="20"/>
        </w:rPr>
        <w:t xml:space="preserve"> [Accessed 22/07/2009]. </w:t>
      </w:r>
    </w:p>
    <w:p w:rsidR="0080679E" w:rsidRPr="00574A33" w:rsidRDefault="00CD6297" w:rsidP="00574A33">
      <w:pPr>
        <w:rPr>
          <w:rFonts w:ascii="Arial" w:hAnsi="Arial" w:cs="Arial"/>
          <w:color w:val="000000"/>
          <w:sz w:val="20"/>
          <w:szCs w:val="20"/>
        </w:rPr>
      </w:pPr>
      <w:r>
        <w:rPr>
          <w:rFonts w:ascii="Arial" w:hAnsi="Arial" w:cs="Arial"/>
          <w:color w:val="000000"/>
          <w:sz w:val="20"/>
          <w:szCs w:val="20"/>
        </w:rPr>
        <w:t xml:space="preserve">Lave, J, </w:t>
      </w:r>
      <w:proofErr w:type="spellStart"/>
      <w:r>
        <w:rPr>
          <w:rFonts w:ascii="Arial" w:hAnsi="Arial" w:cs="Arial"/>
          <w:color w:val="000000"/>
          <w:sz w:val="20"/>
          <w:szCs w:val="20"/>
        </w:rPr>
        <w:t>Wenger</w:t>
      </w:r>
      <w:proofErr w:type="gramStart"/>
      <w:r>
        <w:rPr>
          <w:rFonts w:ascii="Arial" w:hAnsi="Arial" w:cs="Arial"/>
          <w:color w:val="000000"/>
          <w:sz w:val="20"/>
          <w:szCs w:val="20"/>
        </w:rPr>
        <w:t>,E</w:t>
      </w:r>
      <w:proofErr w:type="spellEnd"/>
      <w:proofErr w:type="gramEnd"/>
      <w:r>
        <w:rPr>
          <w:rFonts w:ascii="Arial" w:hAnsi="Arial" w:cs="Arial"/>
          <w:color w:val="000000"/>
          <w:sz w:val="20"/>
          <w:szCs w:val="20"/>
        </w:rPr>
        <w:t xml:space="preserve"> (1</w:t>
      </w:r>
      <w:r w:rsidR="0080679E" w:rsidRPr="00574A33">
        <w:rPr>
          <w:rFonts w:ascii="Arial" w:hAnsi="Arial" w:cs="Arial"/>
          <w:color w:val="000000"/>
          <w:sz w:val="20"/>
          <w:szCs w:val="20"/>
        </w:rPr>
        <w:t>991</w:t>
      </w:r>
      <w:r>
        <w:rPr>
          <w:rFonts w:ascii="Arial" w:hAnsi="Arial" w:cs="Arial"/>
          <w:color w:val="000000"/>
          <w:sz w:val="20"/>
          <w:szCs w:val="20"/>
        </w:rPr>
        <w:t>)</w:t>
      </w:r>
      <w:r w:rsidR="0080679E" w:rsidRPr="00574A33">
        <w:rPr>
          <w:rFonts w:ascii="Arial" w:hAnsi="Arial" w:cs="Arial"/>
          <w:color w:val="000000"/>
          <w:sz w:val="20"/>
          <w:szCs w:val="20"/>
        </w:rPr>
        <w:t xml:space="preserve"> </w:t>
      </w:r>
      <w:r w:rsidR="002F3EB8">
        <w:rPr>
          <w:rFonts w:ascii="Arial" w:hAnsi="Arial" w:cs="Arial"/>
          <w:color w:val="000000"/>
          <w:sz w:val="20"/>
          <w:szCs w:val="20"/>
        </w:rPr>
        <w:t>‘</w:t>
      </w:r>
      <w:hyperlink r:id="rId9" w:history="1">
        <w:r w:rsidR="0080679E" w:rsidRPr="00574A33">
          <w:rPr>
            <w:rStyle w:val="Hyperlink"/>
            <w:rFonts w:ascii="Arial" w:hAnsi="Arial" w:cs="Arial"/>
            <w:i/>
            <w:iCs/>
            <w:color w:val="000000"/>
            <w:sz w:val="20"/>
            <w:szCs w:val="20"/>
            <w:u w:val="none"/>
          </w:rPr>
          <w:t>Situated learning: Legitimate peripheral participation</w:t>
        </w:r>
      </w:hyperlink>
      <w:r w:rsidR="002F3EB8">
        <w:t>’,</w:t>
      </w:r>
      <w:r w:rsidR="0080679E" w:rsidRPr="00574A33">
        <w:rPr>
          <w:rFonts w:ascii="Arial" w:hAnsi="Arial" w:cs="Arial"/>
          <w:color w:val="000000"/>
          <w:sz w:val="20"/>
          <w:szCs w:val="20"/>
        </w:rPr>
        <w:t xml:space="preserve"> Cambridge: Cambridge University Press.</w:t>
      </w:r>
    </w:p>
    <w:p w:rsidR="0080679E" w:rsidRPr="00574A33" w:rsidRDefault="00066A02" w:rsidP="00574A33">
      <w:pPr>
        <w:pStyle w:val="BodyText"/>
        <w:spacing w:line="276" w:lineRule="auto"/>
        <w:rPr>
          <w:rFonts w:ascii="Arial" w:hAnsi="Arial" w:cs="Arial"/>
          <w:bCs/>
          <w:color w:val="000000"/>
        </w:rPr>
      </w:pPr>
      <w:r>
        <w:rPr>
          <w:rFonts w:ascii="Arial" w:hAnsi="Arial" w:cs="Arial"/>
          <w:bCs/>
          <w:color w:val="000000"/>
        </w:rPr>
        <w:t xml:space="preserve">Leonard, D, </w:t>
      </w:r>
      <w:proofErr w:type="spellStart"/>
      <w:r>
        <w:rPr>
          <w:rFonts w:ascii="Arial" w:hAnsi="Arial" w:cs="Arial"/>
          <w:bCs/>
          <w:color w:val="000000"/>
        </w:rPr>
        <w:t>Sensiper</w:t>
      </w:r>
      <w:proofErr w:type="spellEnd"/>
      <w:r>
        <w:rPr>
          <w:rFonts w:ascii="Arial" w:hAnsi="Arial" w:cs="Arial"/>
          <w:bCs/>
          <w:color w:val="000000"/>
        </w:rPr>
        <w:t xml:space="preserve"> S</w:t>
      </w:r>
      <w:r w:rsidR="0080679E" w:rsidRPr="00574A33">
        <w:rPr>
          <w:rFonts w:ascii="Arial" w:hAnsi="Arial" w:cs="Arial"/>
          <w:bCs/>
          <w:color w:val="000000"/>
        </w:rPr>
        <w:t xml:space="preserve"> </w:t>
      </w:r>
      <w:r>
        <w:rPr>
          <w:rFonts w:ascii="Arial" w:hAnsi="Arial" w:cs="Arial"/>
          <w:bCs/>
          <w:color w:val="000000"/>
        </w:rPr>
        <w:t>(</w:t>
      </w:r>
      <w:r w:rsidR="0080679E" w:rsidRPr="00574A33">
        <w:rPr>
          <w:rFonts w:ascii="Arial" w:hAnsi="Arial" w:cs="Arial"/>
          <w:bCs/>
          <w:color w:val="000000"/>
        </w:rPr>
        <w:t>1998</w:t>
      </w:r>
      <w:r>
        <w:rPr>
          <w:rFonts w:ascii="Arial" w:hAnsi="Arial" w:cs="Arial"/>
          <w:bCs/>
          <w:color w:val="000000"/>
        </w:rPr>
        <w:t>)</w:t>
      </w:r>
      <w:r w:rsidR="0080679E" w:rsidRPr="00574A33">
        <w:rPr>
          <w:rFonts w:ascii="Arial" w:hAnsi="Arial" w:cs="Arial"/>
          <w:bCs/>
          <w:color w:val="000000"/>
        </w:rPr>
        <w:t xml:space="preserve"> </w:t>
      </w:r>
      <w:r>
        <w:rPr>
          <w:rFonts w:ascii="Arial" w:hAnsi="Arial" w:cs="Arial"/>
          <w:bCs/>
          <w:color w:val="000000"/>
        </w:rPr>
        <w:t>‘</w:t>
      </w:r>
      <w:r w:rsidR="0080679E" w:rsidRPr="00574A33">
        <w:rPr>
          <w:rFonts w:ascii="Arial" w:hAnsi="Arial" w:cs="Arial"/>
          <w:bCs/>
          <w:color w:val="000000"/>
        </w:rPr>
        <w:t>The Role of Tacit Knowledge in Group Innovation</w:t>
      </w:r>
      <w:r>
        <w:rPr>
          <w:rFonts w:ascii="Arial" w:hAnsi="Arial" w:cs="Arial"/>
          <w:bCs/>
          <w:color w:val="000000"/>
        </w:rPr>
        <w:t xml:space="preserve">’, </w:t>
      </w:r>
      <w:r w:rsidR="0080679E" w:rsidRPr="00574A33">
        <w:rPr>
          <w:rFonts w:ascii="Arial" w:hAnsi="Arial" w:cs="Arial"/>
          <w:bCs/>
          <w:i/>
          <w:color w:val="000000"/>
        </w:rPr>
        <w:t>California Management Review,</w:t>
      </w:r>
      <w:r w:rsidR="001E3A3C" w:rsidRPr="00574A33">
        <w:rPr>
          <w:rFonts w:ascii="Arial" w:hAnsi="Arial" w:cs="Arial"/>
          <w:bCs/>
          <w:color w:val="000000"/>
        </w:rPr>
        <w:t xml:space="preserve"> 40(</w:t>
      </w:r>
      <w:r w:rsidR="0080679E" w:rsidRPr="00574A33">
        <w:rPr>
          <w:rFonts w:ascii="Arial" w:hAnsi="Arial" w:cs="Arial"/>
          <w:bCs/>
          <w:color w:val="000000"/>
        </w:rPr>
        <w:t>3</w:t>
      </w:r>
      <w:r w:rsidR="001E3A3C" w:rsidRPr="00574A33">
        <w:rPr>
          <w:rFonts w:ascii="Arial" w:hAnsi="Arial" w:cs="Arial"/>
          <w:bCs/>
          <w:color w:val="000000"/>
        </w:rPr>
        <w:t>)</w:t>
      </w:r>
      <w:r w:rsidR="0080679E" w:rsidRPr="00574A33">
        <w:rPr>
          <w:rFonts w:ascii="Arial" w:hAnsi="Arial" w:cs="Arial"/>
          <w:bCs/>
          <w:color w:val="000000"/>
        </w:rPr>
        <w:t>, p112-132.</w:t>
      </w:r>
    </w:p>
    <w:p w:rsidR="0080679E" w:rsidRPr="00574A33" w:rsidRDefault="00066A02" w:rsidP="00574A33">
      <w:pPr>
        <w:rPr>
          <w:rFonts w:ascii="Arial" w:hAnsi="Arial" w:cs="Arial"/>
          <w:color w:val="000000"/>
          <w:sz w:val="20"/>
          <w:szCs w:val="20"/>
        </w:rPr>
      </w:pPr>
      <w:proofErr w:type="spellStart"/>
      <w:r>
        <w:rPr>
          <w:rFonts w:ascii="Arial" w:hAnsi="Arial" w:cs="Arial"/>
          <w:color w:val="000000"/>
          <w:sz w:val="20"/>
          <w:szCs w:val="20"/>
        </w:rPr>
        <w:t>Leont'ev</w:t>
      </w:r>
      <w:proofErr w:type="spellEnd"/>
      <w:r>
        <w:rPr>
          <w:rFonts w:ascii="Arial" w:hAnsi="Arial" w:cs="Arial"/>
          <w:color w:val="000000"/>
          <w:sz w:val="20"/>
          <w:szCs w:val="20"/>
        </w:rPr>
        <w:t>, A N (</w:t>
      </w:r>
      <w:r w:rsidR="0080679E" w:rsidRPr="00574A33">
        <w:rPr>
          <w:rFonts w:ascii="Arial" w:hAnsi="Arial" w:cs="Arial"/>
          <w:color w:val="000000"/>
          <w:sz w:val="20"/>
          <w:szCs w:val="20"/>
        </w:rPr>
        <w:t>1978</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bCs/>
          <w:i/>
          <w:color w:val="000000"/>
          <w:sz w:val="20"/>
          <w:szCs w:val="20"/>
        </w:rPr>
        <w:t>Activity, consciousness, and personality</w:t>
      </w:r>
      <w:r>
        <w:rPr>
          <w:rFonts w:ascii="Arial" w:hAnsi="Arial" w:cs="Arial"/>
          <w:bCs/>
          <w:color w:val="000000"/>
          <w:sz w:val="20"/>
          <w:szCs w:val="20"/>
        </w:rPr>
        <w:t xml:space="preserve">’, </w:t>
      </w:r>
      <w:r w:rsidR="0080679E" w:rsidRPr="00574A33">
        <w:rPr>
          <w:rFonts w:ascii="Arial" w:hAnsi="Arial" w:cs="Arial"/>
          <w:color w:val="000000"/>
          <w:sz w:val="20"/>
          <w:szCs w:val="20"/>
        </w:rPr>
        <w:t xml:space="preserve">Englewood Cliffs, NJ: </w:t>
      </w:r>
      <w:hyperlink r:id="rId10" w:history="1">
        <w:r w:rsidR="0080679E" w:rsidRPr="00574A33">
          <w:rPr>
            <w:rStyle w:val="Hyperlink"/>
            <w:rFonts w:ascii="Arial" w:hAnsi="Arial" w:cs="Arial"/>
            <w:color w:val="000000"/>
            <w:sz w:val="20"/>
            <w:szCs w:val="20"/>
            <w:u w:val="none"/>
          </w:rPr>
          <w:t>Prentice-Hall</w:t>
        </w:r>
      </w:hyperlink>
      <w:r w:rsidR="0080679E" w:rsidRPr="00574A33">
        <w:rPr>
          <w:rFonts w:ascii="Arial" w:hAnsi="Arial" w:cs="Arial"/>
          <w:color w:val="000000"/>
          <w:sz w:val="20"/>
          <w:szCs w:val="20"/>
        </w:rPr>
        <w:t>.</w:t>
      </w:r>
    </w:p>
    <w:p w:rsidR="0080679E" w:rsidRPr="00574A33" w:rsidRDefault="00066A02" w:rsidP="00574A33">
      <w:pPr>
        <w:rPr>
          <w:rFonts w:ascii="Arial" w:hAnsi="Arial" w:cs="Arial"/>
          <w:color w:val="000000"/>
          <w:sz w:val="20"/>
          <w:szCs w:val="20"/>
        </w:rPr>
      </w:pPr>
      <w:proofErr w:type="spellStart"/>
      <w:r>
        <w:rPr>
          <w:rFonts w:ascii="Arial" w:hAnsi="Arial" w:cs="Arial"/>
          <w:color w:val="000000"/>
          <w:sz w:val="20"/>
          <w:szCs w:val="20"/>
        </w:rPr>
        <w:t>Maylor</w:t>
      </w:r>
      <w:proofErr w:type="spellEnd"/>
      <w:r>
        <w:rPr>
          <w:rFonts w:ascii="Arial" w:hAnsi="Arial" w:cs="Arial"/>
          <w:color w:val="000000"/>
          <w:sz w:val="20"/>
          <w:szCs w:val="20"/>
        </w:rPr>
        <w:t>, H</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1996</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i/>
          <w:color w:val="000000"/>
          <w:sz w:val="20"/>
          <w:szCs w:val="20"/>
        </w:rPr>
        <w:t>Project Management</w:t>
      </w:r>
      <w:r>
        <w:rPr>
          <w:rFonts w:ascii="Arial" w:hAnsi="Arial" w:cs="Arial"/>
          <w:color w:val="000000"/>
          <w:sz w:val="20"/>
          <w:szCs w:val="20"/>
        </w:rPr>
        <w:t>’,</w:t>
      </w:r>
      <w:r w:rsidR="0080679E" w:rsidRPr="00574A33">
        <w:rPr>
          <w:rFonts w:ascii="Arial" w:hAnsi="Arial" w:cs="Arial"/>
          <w:color w:val="000000"/>
          <w:sz w:val="20"/>
          <w:szCs w:val="20"/>
        </w:rPr>
        <w:t xml:space="preserve"> London: Pitman Publishing.</w:t>
      </w:r>
    </w:p>
    <w:p w:rsidR="0080679E" w:rsidRPr="00574A33" w:rsidRDefault="00066A02" w:rsidP="00574A33">
      <w:pPr>
        <w:rPr>
          <w:rFonts w:ascii="Arial" w:hAnsi="Arial" w:cs="Arial"/>
          <w:bCs/>
          <w:color w:val="000000"/>
          <w:sz w:val="20"/>
          <w:szCs w:val="20"/>
        </w:rPr>
      </w:pPr>
      <w:r>
        <w:rPr>
          <w:rFonts w:ascii="Arial" w:hAnsi="Arial" w:cs="Arial"/>
          <w:bCs/>
          <w:color w:val="000000"/>
          <w:sz w:val="20"/>
          <w:szCs w:val="20"/>
        </w:rPr>
        <w:t>Miller, W L</w:t>
      </w:r>
      <w:r w:rsidR="0080679E" w:rsidRPr="00574A33">
        <w:rPr>
          <w:rFonts w:ascii="Arial" w:hAnsi="Arial" w:cs="Arial"/>
          <w:bCs/>
          <w:color w:val="000000"/>
          <w:sz w:val="20"/>
          <w:szCs w:val="20"/>
        </w:rPr>
        <w:t xml:space="preserve">, </w:t>
      </w:r>
      <w:r>
        <w:rPr>
          <w:rFonts w:ascii="Arial" w:hAnsi="Arial" w:cs="Arial"/>
          <w:bCs/>
          <w:color w:val="000000"/>
          <w:sz w:val="20"/>
          <w:szCs w:val="20"/>
        </w:rPr>
        <w:t>Morris, L</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1999</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i/>
          <w:color w:val="000000"/>
          <w:sz w:val="20"/>
          <w:szCs w:val="20"/>
        </w:rPr>
        <w:t>Fourth Generation R&amp;D: Managing Knowledge, Technology and Innovation</w:t>
      </w:r>
      <w:r>
        <w:rPr>
          <w:rFonts w:ascii="Arial" w:hAnsi="Arial" w:cs="Arial"/>
          <w:bCs/>
          <w:color w:val="000000"/>
          <w:sz w:val="20"/>
          <w:szCs w:val="20"/>
        </w:rPr>
        <w:t>’,</w:t>
      </w:r>
      <w:r w:rsidR="0080679E" w:rsidRPr="00574A33">
        <w:rPr>
          <w:rFonts w:ascii="Arial" w:hAnsi="Arial" w:cs="Arial"/>
          <w:bCs/>
          <w:color w:val="000000"/>
          <w:sz w:val="20"/>
          <w:szCs w:val="20"/>
        </w:rPr>
        <w:t xml:space="preserve"> Wiley, UK.</w:t>
      </w:r>
    </w:p>
    <w:p w:rsidR="0080679E" w:rsidRPr="00574A33" w:rsidRDefault="00066A02" w:rsidP="00574A33">
      <w:pPr>
        <w:rPr>
          <w:rFonts w:ascii="Arial" w:hAnsi="Arial" w:cs="Arial"/>
          <w:bCs/>
          <w:color w:val="000000"/>
          <w:sz w:val="20"/>
          <w:szCs w:val="20"/>
        </w:rPr>
      </w:pPr>
      <w:proofErr w:type="spellStart"/>
      <w:proofErr w:type="gramStart"/>
      <w:r>
        <w:rPr>
          <w:rFonts w:ascii="Arial" w:hAnsi="Arial" w:cs="Arial"/>
          <w:bCs/>
          <w:color w:val="000000"/>
          <w:sz w:val="20"/>
          <w:szCs w:val="20"/>
        </w:rPr>
        <w:t>Nonaka</w:t>
      </w:r>
      <w:proofErr w:type="spellEnd"/>
      <w:r>
        <w:rPr>
          <w:rFonts w:ascii="Arial" w:hAnsi="Arial" w:cs="Arial"/>
          <w:bCs/>
          <w:color w:val="000000"/>
          <w:sz w:val="20"/>
          <w:szCs w:val="20"/>
        </w:rPr>
        <w:t>, I</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1994</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A Dynamic Theory of Organizational Knowledge Creation</w:t>
      </w:r>
      <w:r>
        <w:rPr>
          <w:rFonts w:ascii="Arial" w:hAnsi="Arial" w:cs="Arial"/>
          <w:bCs/>
          <w:color w:val="000000"/>
          <w:sz w:val="20"/>
          <w:szCs w:val="20"/>
        </w:rPr>
        <w:t xml:space="preserve">’, </w:t>
      </w:r>
      <w:r w:rsidR="0080679E" w:rsidRPr="00574A33">
        <w:rPr>
          <w:rFonts w:ascii="Arial" w:hAnsi="Arial" w:cs="Arial"/>
          <w:bCs/>
          <w:i/>
          <w:color w:val="000000"/>
          <w:sz w:val="20"/>
          <w:szCs w:val="20"/>
        </w:rPr>
        <w:t>Organization Science</w:t>
      </w:r>
      <w:r w:rsidR="001E3A3C" w:rsidRPr="00574A33">
        <w:rPr>
          <w:rFonts w:ascii="Arial" w:hAnsi="Arial" w:cs="Arial"/>
          <w:bCs/>
          <w:color w:val="000000"/>
          <w:sz w:val="20"/>
          <w:szCs w:val="20"/>
        </w:rPr>
        <w:t>, 5(</w:t>
      </w:r>
      <w:r w:rsidR="0080679E" w:rsidRPr="00574A33">
        <w:rPr>
          <w:rFonts w:ascii="Arial" w:hAnsi="Arial" w:cs="Arial"/>
          <w:bCs/>
          <w:color w:val="000000"/>
          <w:sz w:val="20"/>
          <w:szCs w:val="20"/>
        </w:rPr>
        <w:t>1</w:t>
      </w:r>
      <w:r w:rsidR="001E3A3C" w:rsidRPr="00574A33">
        <w:rPr>
          <w:rFonts w:ascii="Arial" w:hAnsi="Arial" w:cs="Arial"/>
          <w:bCs/>
          <w:color w:val="000000"/>
          <w:sz w:val="20"/>
          <w:szCs w:val="20"/>
        </w:rPr>
        <w:t>)</w:t>
      </w:r>
      <w:r w:rsidR="0080679E" w:rsidRPr="00574A33">
        <w:rPr>
          <w:rFonts w:ascii="Arial" w:hAnsi="Arial" w:cs="Arial"/>
          <w:bCs/>
          <w:color w:val="000000"/>
          <w:sz w:val="20"/>
          <w:szCs w:val="20"/>
        </w:rPr>
        <w:t>, p14-54.</w:t>
      </w:r>
      <w:proofErr w:type="gramEnd"/>
    </w:p>
    <w:p w:rsidR="0080679E" w:rsidRPr="00574A33" w:rsidRDefault="00066A02" w:rsidP="00574A33">
      <w:pPr>
        <w:rPr>
          <w:rFonts w:ascii="Arial" w:hAnsi="Arial" w:cs="Arial"/>
          <w:bCs/>
          <w:color w:val="000000"/>
          <w:sz w:val="20"/>
          <w:szCs w:val="20"/>
        </w:rPr>
      </w:pPr>
      <w:proofErr w:type="spellStart"/>
      <w:r>
        <w:rPr>
          <w:rFonts w:ascii="Arial" w:hAnsi="Arial" w:cs="Arial"/>
          <w:bCs/>
          <w:color w:val="000000"/>
          <w:sz w:val="20"/>
          <w:szCs w:val="20"/>
        </w:rPr>
        <w:t>Pfeffer</w:t>
      </w:r>
      <w:proofErr w:type="spellEnd"/>
      <w:r>
        <w:rPr>
          <w:rFonts w:ascii="Arial" w:hAnsi="Arial" w:cs="Arial"/>
          <w:bCs/>
          <w:color w:val="000000"/>
          <w:sz w:val="20"/>
          <w:szCs w:val="20"/>
        </w:rPr>
        <w:t>, J, Sutton, Robert I</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1999</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 xml:space="preserve">Knowing ‘What’ to do is Not </w:t>
      </w:r>
      <w:proofErr w:type="gramStart"/>
      <w:r w:rsidR="0080679E" w:rsidRPr="00574A33">
        <w:rPr>
          <w:rFonts w:ascii="Arial" w:hAnsi="Arial" w:cs="Arial"/>
          <w:bCs/>
          <w:color w:val="000000"/>
          <w:sz w:val="20"/>
          <w:szCs w:val="20"/>
        </w:rPr>
        <w:t>Enough</w:t>
      </w:r>
      <w:proofErr w:type="gramEnd"/>
      <w:r>
        <w:rPr>
          <w:rFonts w:ascii="Arial" w:hAnsi="Arial" w:cs="Arial"/>
          <w:bCs/>
          <w:color w:val="000000"/>
          <w:sz w:val="20"/>
          <w:szCs w:val="20"/>
        </w:rPr>
        <w:t>: turning knowledge into action’,</w:t>
      </w:r>
      <w:r w:rsidR="0080679E" w:rsidRPr="00574A33">
        <w:rPr>
          <w:rFonts w:ascii="Arial" w:hAnsi="Arial" w:cs="Arial"/>
          <w:bCs/>
          <w:color w:val="000000"/>
          <w:sz w:val="20"/>
          <w:szCs w:val="20"/>
        </w:rPr>
        <w:t xml:space="preserve"> </w:t>
      </w:r>
      <w:r w:rsidR="0080679E" w:rsidRPr="00574A33">
        <w:rPr>
          <w:rFonts w:ascii="Arial" w:hAnsi="Arial" w:cs="Arial"/>
          <w:bCs/>
          <w:i/>
          <w:color w:val="000000"/>
          <w:sz w:val="20"/>
          <w:szCs w:val="20"/>
        </w:rPr>
        <w:t>California Management Review</w:t>
      </w:r>
      <w:r w:rsidR="001E3A3C" w:rsidRPr="00574A33">
        <w:rPr>
          <w:rFonts w:ascii="Arial" w:hAnsi="Arial" w:cs="Arial"/>
          <w:bCs/>
          <w:color w:val="000000"/>
          <w:sz w:val="20"/>
          <w:szCs w:val="20"/>
        </w:rPr>
        <w:t>, 42(</w:t>
      </w:r>
      <w:r w:rsidR="0080679E" w:rsidRPr="00574A33">
        <w:rPr>
          <w:rFonts w:ascii="Arial" w:hAnsi="Arial" w:cs="Arial"/>
          <w:bCs/>
          <w:color w:val="000000"/>
          <w:sz w:val="20"/>
          <w:szCs w:val="20"/>
        </w:rPr>
        <w:t>1</w:t>
      </w:r>
      <w:r w:rsidR="001E3A3C" w:rsidRPr="00574A33">
        <w:rPr>
          <w:rFonts w:ascii="Arial" w:hAnsi="Arial" w:cs="Arial"/>
          <w:bCs/>
          <w:color w:val="000000"/>
          <w:sz w:val="20"/>
          <w:szCs w:val="20"/>
        </w:rPr>
        <w:t>)</w:t>
      </w:r>
      <w:r w:rsidR="0080679E" w:rsidRPr="00574A33">
        <w:rPr>
          <w:rFonts w:ascii="Arial" w:hAnsi="Arial" w:cs="Arial"/>
          <w:bCs/>
          <w:color w:val="000000"/>
          <w:sz w:val="20"/>
          <w:szCs w:val="20"/>
        </w:rPr>
        <w:t>, p83-108.</w:t>
      </w:r>
    </w:p>
    <w:p w:rsidR="0080679E" w:rsidRPr="00574A33" w:rsidRDefault="00066A02" w:rsidP="00574A33">
      <w:pPr>
        <w:pStyle w:val="BodyText"/>
        <w:spacing w:line="276" w:lineRule="auto"/>
        <w:rPr>
          <w:rFonts w:ascii="Arial" w:hAnsi="Arial" w:cs="Arial"/>
          <w:bCs/>
          <w:color w:val="000000"/>
        </w:rPr>
      </w:pPr>
      <w:r>
        <w:rPr>
          <w:rFonts w:ascii="Arial" w:hAnsi="Arial" w:cs="Arial"/>
          <w:bCs/>
          <w:color w:val="000000"/>
        </w:rPr>
        <w:lastRenderedPageBreak/>
        <w:t>Polanyi, M</w:t>
      </w:r>
      <w:r w:rsidR="0080679E" w:rsidRPr="00574A33">
        <w:rPr>
          <w:rFonts w:ascii="Arial" w:hAnsi="Arial" w:cs="Arial"/>
          <w:bCs/>
          <w:color w:val="000000"/>
        </w:rPr>
        <w:t xml:space="preserve"> </w:t>
      </w:r>
      <w:r>
        <w:rPr>
          <w:rFonts w:ascii="Arial" w:hAnsi="Arial" w:cs="Arial"/>
          <w:bCs/>
          <w:color w:val="000000"/>
        </w:rPr>
        <w:t>(</w:t>
      </w:r>
      <w:r w:rsidR="0080679E" w:rsidRPr="00574A33">
        <w:rPr>
          <w:rFonts w:ascii="Arial" w:hAnsi="Arial" w:cs="Arial"/>
          <w:bCs/>
          <w:color w:val="000000"/>
        </w:rPr>
        <w:t>1983</w:t>
      </w:r>
      <w:r>
        <w:rPr>
          <w:rFonts w:ascii="Arial" w:hAnsi="Arial" w:cs="Arial"/>
          <w:bCs/>
          <w:color w:val="000000"/>
        </w:rPr>
        <w:t>)</w:t>
      </w:r>
      <w:r w:rsidR="0080679E" w:rsidRPr="00574A33">
        <w:rPr>
          <w:rFonts w:ascii="Arial" w:hAnsi="Arial" w:cs="Arial"/>
          <w:bCs/>
          <w:color w:val="000000"/>
        </w:rPr>
        <w:t xml:space="preserve"> </w:t>
      </w:r>
      <w:r>
        <w:rPr>
          <w:rFonts w:ascii="Arial" w:hAnsi="Arial" w:cs="Arial"/>
          <w:bCs/>
          <w:color w:val="000000"/>
        </w:rPr>
        <w:t>‘</w:t>
      </w:r>
      <w:r w:rsidR="0080679E" w:rsidRPr="00574A33">
        <w:rPr>
          <w:rFonts w:ascii="Arial" w:hAnsi="Arial" w:cs="Arial"/>
          <w:bCs/>
          <w:i/>
          <w:color w:val="000000"/>
        </w:rPr>
        <w:t>The Tacit Dimension</w:t>
      </w:r>
      <w:r>
        <w:rPr>
          <w:rFonts w:ascii="Arial" w:hAnsi="Arial" w:cs="Arial"/>
          <w:bCs/>
          <w:color w:val="000000"/>
        </w:rPr>
        <w:t>’,</w:t>
      </w:r>
      <w:r w:rsidR="0080679E" w:rsidRPr="00574A33">
        <w:rPr>
          <w:rFonts w:ascii="Arial" w:hAnsi="Arial" w:cs="Arial"/>
          <w:bCs/>
          <w:color w:val="000000"/>
        </w:rPr>
        <w:t xml:space="preserve"> Peter Smith, US.</w:t>
      </w:r>
    </w:p>
    <w:p w:rsidR="0080679E" w:rsidRPr="00574A33" w:rsidRDefault="00066A02" w:rsidP="00574A33">
      <w:pPr>
        <w:rPr>
          <w:rFonts w:ascii="Arial" w:hAnsi="Arial" w:cs="Arial"/>
          <w:color w:val="000000"/>
          <w:sz w:val="20"/>
          <w:szCs w:val="20"/>
        </w:rPr>
      </w:pPr>
      <w:proofErr w:type="spellStart"/>
      <w:r>
        <w:rPr>
          <w:rFonts w:ascii="Arial" w:hAnsi="Arial" w:cs="Arial"/>
          <w:color w:val="000000"/>
          <w:sz w:val="20"/>
          <w:szCs w:val="20"/>
        </w:rPr>
        <w:t>Sabherwal</w:t>
      </w:r>
      <w:proofErr w:type="spellEnd"/>
      <w:r>
        <w:rPr>
          <w:rFonts w:ascii="Arial" w:hAnsi="Arial" w:cs="Arial"/>
          <w:color w:val="000000"/>
          <w:sz w:val="20"/>
          <w:szCs w:val="20"/>
        </w:rPr>
        <w:t>, R, Becerra-Fernandez, I</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2003</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 xml:space="preserve">An Empirical Study of the Effect of Knowledge Management Processes at Individual, </w:t>
      </w:r>
      <w:r>
        <w:rPr>
          <w:rFonts w:ascii="Arial" w:hAnsi="Arial" w:cs="Arial"/>
          <w:color w:val="000000"/>
          <w:sz w:val="20"/>
          <w:szCs w:val="20"/>
        </w:rPr>
        <w:t>Group and Organizational Levels’,</w:t>
      </w:r>
      <w:r w:rsidR="0080679E" w:rsidRPr="00574A33">
        <w:rPr>
          <w:rFonts w:ascii="Arial" w:hAnsi="Arial" w:cs="Arial"/>
          <w:color w:val="000000"/>
          <w:sz w:val="20"/>
          <w:szCs w:val="20"/>
        </w:rPr>
        <w:t xml:space="preserve"> </w:t>
      </w:r>
      <w:r w:rsidR="0080679E" w:rsidRPr="00574A33">
        <w:rPr>
          <w:rFonts w:ascii="Arial" w:hAnsi="Arial" w:cs="Arial"/>
          <w:i/>
          <w:color w:val="000000"/>
          <w:sz w:val="20"/>
          <w:szCs w:val="20"/>
        </w:rPr>
        <w:t>Decision Sciences</w:t>
      </w:r>
      <w:r w:rsidR="001E3A3C" w:rsidRPr="00574A33">
        <w:rPr>
          <w:rFonts w:ascii="Arial" w:hAnsi="Arial" w:cs="Arial"/>
          <w:color w:val="000000"/>
          <w:sz w:val="20"/>
          <w:szCs w:val="20"/>
        </w:rPr>
        <w:t>, 34(</w:t>
      </w:r>
      <w:r w:rsidR="0080679E" w:rsidRPr="00574A33">
        <w:rPr>
          <w:rFonts w:ascii="Arial" w:hAnsi="Arial" w:cs="Arial"/>
          <w:color w:val="000000"/>
          <w:sz w:val="20"/>
          <w:szCs w:val="20"/>
        </w:rPr>
        <w:t>2</w:t>
      </w:r>
      <w:r w:rsidR="001E3A3C" w:rsidRPr="00574A33">
        <w:rPr>
          <w:rFonts w:ascii="Arial" w:hAnsi="Arial" w:cs="Arial"/>
          <w:color w:val="000000"/>
          <w:sz w:val="20"/>
          <w:szCs w:val="20"/>
        </w:rPr>
        <w:t>)</w:t>
      </w:r>
      <w:r w:rsidR="0080679E" w:rsidRPr="00574A33">
        <w:rPr>
          <w:rFonts w:ascii="Arial" w:hAnsi="Arial" w:cs="Arial"/>
          <w:color w:val="000000"/>
          <w:sz w:val="20"/>
          <w:szCs w:val="20"/>
        </w:rPr>
        <w:t>, p225-260.</w:t>
      </w:r>
    </w:p>
    <w:p w:rsidR="0080679E" w:rsidRPr="00574A33" w:rsidRDefault="00066A02" w:rsidP="00574A33">
      <w:pPr>
        <w:rPr>
          <w:rFonts w:ascii="Arial" w:hAnsi="Arial" w:cs="Arial"/>
          <w:color w:val="000000"/>
          <w:sz w:val="20"/>
          <w:szCs w:val="20"/>
        </w:rPr>
      </w:pPr>
      <w:r>
        <w:rPr>
          <w:rFonts w:ascii="Arial" w:hAnsi="Arial" w:cs="Arial"/>
          <w:color w:val="000000"/>
          <w:sz w:val="20"/>
          <w:szCs w:val="20"/>
        </w:rPr>
        <w:t xml:space="preserve">Strachan, P </w:t>
      </w:r>
      <w:proofErr w:type="gramStart"/>
      <w:r>
        <w:rPr>
          <w:rFonts w:ascii="Arial" w:hAnsi="Arial" w:cs="Arial"/>
          <w:color w:val="000000"/>
          <w:sz w:val="20"/>
          <w:szCs w:val="20"/>
        </w:rPr>
        <w:t>A</w:t>
      </w:r>
      <w:proofErr w:type="gramEnd"/>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1999</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Is the Eco-Management and Audit Scheme Regulation an effective strategic marketing tool for implementing industrial organizations?</w:t>
      </w:r>
      <w:r>
        <w:rPr>
          <w:rFonts w:ascii="Arial" w:hAnsi="Arial" w:cs="Arial"/>
          <w:color w:val="000000"/>
          <w:sz w:val="20"/>
          <w:szCs w:val="20"/>
        </w:rPr>
        <w:t>’</w:t>
      </w:r>
      <w:r w:rsidR="0080679E" w:rsidRPr="00574A33">
        <w:rPr>
          <w:rFonts w:ascii="Arial" w:hAnsi="Arial" w:cs="Arial"/>
          <w:color w:val="000000"/>
          <w:sz w:val="20"/>
          <w:szCs w:val="20"/>
        </w:rPr>
        <w:t xml:space="preserve"> </w:t>
      </w:r>
      <w:proofErr w:type="gramStart"/>
      <w:r w:rsidR="0080679E" w:rsidRPr="00574A33">
        <w:rPr>
          <w:rFonts w:ascii="Arial" w:hAnsi="Arial" w:cs="Arial"/>
          <w:i/>
          <w:color w:val="000000"/>
          <w:sz w:val="20"/>
          <w:szCs w:val="20"/>
        </w:rPr>
        <w:t>Eco-Management and Auditing</w:t>
      </w:r>
      <w:r w:rsidR="0080679E" w:rsidRPr="00574A33">
        <w:rPr>
          <w:rFonts w:ascii="Arial" w:hAnsi="Arial" w:cs="Arial"/>
          <w:color w:val="000000"/>
          <w:sz w:val="20"/>
          <w:szCs w:val="20"/>
        </w:rPr>
        <w:t>, 6, p42-51.</w:t>
      </w:r>
      <w:proofErr w:type="gramEnd"/>
    </w:p>
    <w:p w:rsidR="0080679E" w:rsidRPr="00574A33" w:rsidRDefault="00066A02" w:rsidP="00574A33">
      <w:pPr>
        <w:rPr>
          <w:rFonts w:ascii="Arial" w:hAnsi="Arial" w:cs="Arial"/>
          <w:bCs/>
          <w:color w:val="000000"/>
          <w:sz w:val="20"/>
          <w:szCs w:val="20"/>
        </w:rPr>
      </w:pPr>
      <w:proofErr w:type="spellStart"/>
      <w:r>
        <w:rPr>
          <w:rFonts w:ascii="Arial" w:hAnsi="Arial" w:cs="Arial"/>
          <w:bCs/>
          <w:color w:val="000000"/>
          <w:sz w:val="20"/>
          <w:szCs w:val="20"/>
        </w:rPr>
        <w:t>Szulanski</w:t>
      </w:r>
      <w:proofErr w:type="spellEnd"/>
      <w:r>
        <w:rPr>
          <w:rFonts w:ascii="Arial" w:hAnsi="Arial" w:cs="Arial"/>
          <w:bCs/>
          <w:color w:val="000000"/>
          <w:sz w:val="20"/>
          <w:szCs w:val="20"/>
        </w:rPr>
        <w:t>, G</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1996</w:t>
      </w:r>
      <w:r>
        <w:rPr>
          <w:rFonts w:ascii="Arial" w:hAnsi="Arial" w:cs="Arial"/>
          <w:bCs/>
          <w:color w:val="000000"/>
          <w:sz w:val="20"/>
          <w:szCs w:val="20"/>
        </w:rPr>
        <w:t>)</w:t>
      </w:r>
      <w:r w:rsidR="0080679E" w:rsidRPr="00574A33">
        <w:rPr>
          <w:rFonts w:ascii="Arial" w:hAnsi="Arial" w:cs="Arial"/>
          <w:bCs/>
          <w:color w:val="000000"/>
          <w:sz w:val="20"/>
          <w:szCs w:val="20"/>
        </w:rPr>
        <w:t xml:space="preserve"> </w:t>
      </w:r>
      <w:r>
        <w:rPr>
          <w:rFonts w:ascii="Arial" w:hAnsi="Arial" w:cs="Arial"/>
          <w:bCs/>
          <w:color w:val="000000"/>
          <w:sz w:val="20"/>
          <w:szCs w:val="20"/>
        </w:rPr>
        <w:t>‘</w:t>
      </w:r>
      <w:r w:rsidR="0080679E" w:rsidRPr="00574A33">
        <w:rPr>
          <w:rFonts w:ascii="Arial" w:hAnsi="Arial" w:cs="Arial"/>
          <w:bCs/>
          <w:color w:val="000000"/>
          <w:sz w:val="20"/>
          <w:szCs w:val="20"/>
        </w:rPr>
        <w:t xml:space="preserve">Exploring Internal Stickiness: Impediments to the Transfer of Best Practice </w:t>
      </w:r>
      <w:proofErr w:type="gramStart"/>
      <w:r w:rsidR="0080679E" w:rsidRPr="00574A33">
        <w:rPr>
          <w:rFonts w:ascii="Arial" w:hAnsi="Arial" w:cs="Arial"/>
          <w:bCs/>
          <w:color w:val="000000"/>
          <w:sz w:val="20"/>
          <w:szCs w:val="20"/>
        </w:rPr>
        <w:t>Within</w:t>
      </w:r>
      <w:proofErr w:type="gramEnd"/>
      <w:r w:rsidR="0080679E" w:rsidRPr="00574A33">
        <w:rPr>
          <w:rFonts w:ascii="Arial" w:hAnsi="Arial" w:cs="Arial"/>
          <w:bCs/>
          <w:color w:val="000000"/>
          <w:sz w:val="20"/>
          <w:szCs w:val="20"/>
        </w:rPr>
        <w:t xml:space="preserve"> the Firm</w:t>
      </w:r>
      <w:r>
        <w:rPr>
          <w:rFonts w:ascii="Arial" w:hAnsi="Arial" w:cs="Arial"/>
          <w:bCs/>
          <w:color w:val="000000"/>
          <w:sz w:val="20"/>
          <w:szCs w:val="20"/>
        </w:rPr>
        <w:t xml:space="preserve">’, </w:t>
      </w:r>
      <w:r w:rsidR="0080679E" w:rsidRPr="00574A33">
        <w:rPr>
          <w:rFonts w:ascii="Arial" w:hAnsi="Arial" w:cs="Arial"/>
          <w:bCs/>
          <w:i/>
          <w:color w:val="000000"/>
          <w:sz w:val="20"/>
          <w:szCs w:val="20"/>
        </w:rPr>
        <w:t>Strategic Management Journal</w:t>
      </w:r>
      <w:r w:rsidR="001E3A3C" w:rsidRPr="00574A33">
        <w:rPr>
          <w:rFonts w:ascii="Arial" w:hAnsi="Arial" w:cs="Arial"/>
          <w:bCs/>
          <w:color w:val="000000"/>
          <w:sz w:val="20"/>
          <w:szCs w:val="20"/>
        </w:rPr>
        <w:t xml:space="preserve">, </w:t>
      </w:r>
      <w:r w:rsidR="0080679E" w:rsidRPr="00574A33">
        <w:rPr>
          <w:rFonts w:ascii="Arial" w:hAnsi="Arial" w:cs="Arial"/>
          <w:bCs/>
          <w:color w:val="000000"/>
          <w:sz w:val="20"/>
          <w:szCs w:val="20"/>
        </w:rPr>
        <w:t>17, p27-43.</w:t>
      </w:r>
    </w:p>
    <w:p w:rsidR="0080679E" w:rsidRPr="00E1356D" w:rsidRDefault="00066A02" w:rsidP="00574A33">
      <w:pPr>
        <w:rPr>
          <w:rFonts w:ascii="Arial" w:hAnsi="Arial" w:cs="Arial"/>
          <w:color w:val="000000"/>
          <w:sz w:val="20"/>
          <w:szCs w:val="20"/>
        </w:rPr>
      </w:pPr>
      <w:proofErr w:type="spellStart"/>
      <w:proofErr w:type="gramStart"/>
      <w:r>
        <w:rPr>
          <w:rFonts w:ascii="Arial" w:hAnsi="Arial" w:cs="Arial"/>
          <w:color w:val="000000"/>
          <w:sz w:val="20"/>
          <w:szCs w:val="20"/>
        </w:rPr>
        <w:t>Vygotsky</w:t>
      </w:r>
      <w:proofErr w:type="spellEnd"/>
      <w:r>
        <w:rPr>
          <w:rFonts w:ascii="Arial" w:hAnsi="Arial" w:cs="Arial"/>
          <w:color w:val="000000"/>
          <w:sz w:val="20"/>
          <w:szCs w:val="20"/>
        </w:rPr>
        <w:t>, L</w:t>
      </w:r>
      <w:r w:rsidR="0080679E" w:rsidRPr="00574A33">
        <w:rPr>
          <w:rFonts w:ascii="Arial" w:hAnsi="Arial" w:cs="Arial"/>
          <w:color w:val="000000"/>
          <w:sz w:val="20"/>
          <w:szCs w:val="20"/>
        </w:rPr>
        <w:t xml:space="preserve"> </w:t>
      </w:r>
      <w:r>
        <w:rPr>
          <w:rFonts w:ascii="Arial" w:hAnsi="Arial" w:cs="Arial"/>
          <w:color w:val="000000"/>
          <w:sz w:val="20"/>
          <w:szCs w:val="20"/>
        </w:rPr>
        <w:t>(</w:t>
      </w:r>
      <w:r w:rsidR="0080679E" w:rsidRPr="00574A33">
        <w:rPr>
          <w:rFonts w:ascii="Arial" w:hAnsi="Arial" w:cs="Arial"/>
          <w:color w:val="000000"/>
          <w:sz w:val="20"/>
          <w:szCs w:val="20"/>
        </w:rPr>
        <w:t>1978</w:t>
      </w:r>
      <w:r>
        <w:rPr>
          <w:rFonts w:ascii="Arial" w:hAnsi="Arial" w:cs="Arial"/>
          <w:color w:val="000000"/>
          <w:sz w:val="20"/>
          <w:szCs w:val="20"/>
        </w:rPr>
        <w:t>)</w:t>
      </w:r>
      <w:r w:rsidR="0080679E" w:rsidRPr="00574A33">
        <w:rPr>
          <w:rFonts w:ascii="Arial" w:hAnsi="Arial" w:cs="Arial"/>
          <w:color w:val="000000"/>
          <w:sz w:val="20"/>
          <w:szCs w:val="20"/>
        </w:rPr>
        <w:t xml:space="preserve"> </w:t>
      </w:r>
      <w:r>
        <w:rPr>
          <w:rFonts w:ascii="Arial" w:hAnsi="Arial" w:cs="Arial"/>
          <w:color w:val="000000"/>
          <w:sz w:val="20"/>
          <w:szCs w:val="20"/>
        </w:rPr>
        <w:t>‘</w:t>
      </w:r>
      <w:hyperlink r:id="rId11" w:history="1">
        <w:r w:rsidR="0080679E" w:rsidRPr="00574A33">
          <w:rPr>
            <w:rStyle w:val="Hyperlink"/>
            <w:rFonts w:ascii="Arial" w:hAnsi="Arial" w:cs="Arial"/>
            <w:color w:val="000000"/>
            <w:sz w:val="20"/>
            <w:szCs w:val="20"/>
            <w:u w:val="none"/>
          </w:rPr>
          <w:t>Problems of Method</w:t>
        </w:r>
      </w:hyperlink>
      <w:r>
        <w:rPr>
          <w:rFonts w:ascii="Arial" w:hAnsi="Arial" w:cs="Arial"/>
          <w:color w:val="000000"/>
          <w:sz w:val="20"/>
          <w:szCs w:val="20"/>
        </w:rPr>
        <w:t xml:space="preserve">’, </w:t>
      </w:r>
      <w:r w:rsidR="0080679E" w:rsidRPr="00574A33">
        <w:rPr>
          <w:rFonts w:ascii="Arial" w:hAnsi="Arial" w:cs="Arial"/>
          <w:color w:val="000000"/>
          <w:sz w:val="20"/>
          <w:szCs w:val="20"/>
        </w:rPr>
        <w:t xml:space="preserve">In </w:t>
      </w:r>
      <w:r w:rsidR="0080679E" w:rsidRPr="00574A33">
        <w:rPr>
          <w:rFonts w:ascii="Arial" w:hAnsi="Arial" w:cs="Arial"/>
          <w:i/>
          <w:color w:val="000000"/>
          <w:sz w:val="20"/>
          <w:szCs w:val="20"/>
        </w:rPr>
        <w:t>Mind in Society</w:t>
      </w:r>
      <w:r w:rsidR="0080679E" w:rsidRPr="00574A33">
        <w:rPr>
          <w:rFonts w:ascii="Arial" w:hAnsi="Arial" w:cs="Arial"/>
          <w:color w:val="000000"/>
          <w:sz w:val="20"/>
          <w:szCs w:val="20"/>
        </w:rPr>
        <w:t>.</w:t>
      </w:r>
      <w:proofErr w:type="gramEnd"/>
      <w:r w:rsidR="0080679E" w:rsidRPr="00574A33">
        <w:rPr>
          <w:rFonts w:ascii="Arial" w:hAnsi="Arial" w:cs="Arial"/>
          <w:color w:val="000000"/>
          <w:sz w:val="20"/>
          <w:szCs w:val="20"/>
        </w:rPr>
        <w:t xml:space="preserve"> (Trans. M. Cole). Cambridge, MA: Harvard University Press.</w:t>
      </w:r>
    </w:p>
    <w:sectPr w:rsidR="0080679E" w:rsidRPr="00E1356D" w:rsidSect="001E165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71" w:rsidRDefault="003C2C71" w:rsidP="005D7B48">
      <w:pPr>
        <w:spacing w:after="0" w:line="240" w:lineRule="auto"/>
      </w:pPr>
      <w:r>
        <w:separator/>
      </w:r>
    </w:p>
  </w:endnote>
  <w:endnote w:type="continuationSeparator" w:id="0">
    <w:p w:rsidR="003C2C71" w:rsidRDefault="003C2C71" w:rsidP="005D7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6547"/>
      <w:docPartObj>
        <w:docPartGallery w:val="Page Numbers (Bottom of Page)"/>
        <w:docPartUnique/>
      </w:docPartObj>
    </w:sdtPr>
    <w:sdtContent>
      <w:p w:rsidR="003C2C71" w:rsidRDefault="003C2C71">
        <w:pPr>
          <w:pStyle w:val="Footer"/>
          <w:jc w:val="center"/>
        </w:pPr>
        <w:fldSimple w:instr=" PAGE   \* MERGEFORMAT ">
          <w:r w:rsidR="00706542">
            <w:rPr>
              <w:noProof/>
            </w:rPr>
            <w:t>12</w:t>
          </w:r>
        </w:fldSimple>
      </w:p>
    </w:sdtContent>
  </w:sdt>
  <w:p w:rsidR="003C2C71" w:rsidRDefault="003C2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71" w:rsidRDefault="003C2C71" w:rsidP="005D7B48">
      <w:pPr>
        <w:spacing w:after="0" w:line="240" w:lineRule="auto"/>
      </w:pPr>
      <w:r>
        <w:separator/>
      </w:r>
    </w:p>
  </w:footnote>
  <w:footnote w:type="continuationSeparator" w:id="0">
    <w:p w:rsidR="003C2C71" w:rsidRDefault="003C2C71" w:rsidP="005D7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10FE7"/>
    <w:multiLevelType w:val="hybridMultilevel"/>
    <w:tmpl w:val="4DA883A4"/>
    <w:lvl w:ilvl="0" w:tplc="24206968">
      <w:start w:val="1"/>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BE768B"/>
    <w:multiLevelType w:val="hybridMultilevel"/>
    <w:tmpl w:val="F482B76A"/>
    <w:lvl w:ilvl="0" w:tplc="0E983C6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E51DF"/>
    <w:rsid w:val="00002018"/>
    <w:rsid w:val="00062FC7"/>
    <w:rsid w:val="00066A02"/>
    <w:rsid w:val="000B2554"/>
    <w:rsid w:val="000D3504"/>
    <w:rsid w:val="00116CD3"/>
    <w:rsid w:val="001233A2"/>
    <w:rsid w:val="001424B9"/>
    <w:rsid w:val="00145356"/>
    <w:rsid w:val="00146061"/>
    <w:rsid w:val="001634F8"/>
    <w:rsid w:val="00163D15"/>
    <w:rsid w:val="001A5214"/>
    <w:rsid w:val="001C576E"/>
    <w:rsid w:val="001D4F97"/>
    <w:rsid w:val="001D6AF1"/>
    <w:rsid w:val="001E1658"/>
    <w:rsid w:val="001E371F"/>
    <w:rsid w:val="001E3A3C"/>
    <w:rsid w:val="001F417D"/>
    <w:rsid w:val="00206E61"/>
    <w:rsid w:val="00214CF8"/>
    <w:rsid w:val="002206C9"/>
    <w:rsid w:val="00236761"/>
    <w:rsid w:val="00243264"/>
    <w:rsid w:val="0027062D"/>
    <w:rsid w:val="002738DD"/>
    <w:rsid w:val="002A5AC8"/>
    <w:rsid w:val="002A78DA"/>
    <w:rsid w:val="002D03FC"/>
    <w:rsid w:val="002E3F5D"/>
    <w:rsid w:val="002E417B"/>
    <w:rsid w:val="002F3EB8"/>
    <w:rsid w:val="002F7CB0"/>
    <w:rsid w:val="00312146"/>
    <w:rsid w:val="00317570"/>
    <w:rsid w:val="0031796E"/>
    <w:rsid w:val="0034345D"/>
    <w:rsid w:val="00345F29"/>
    <w:rsid w:val="00386EEA"/>
    <w:rsid w:val="003A5C3B"/>
    <w:rsid w:val="003C2C71"/>
    <w:rsid w:val="003D6979"/>
    <w:rsid w:val="003D6CCB"/>
    <w:rsid w:val="003E3E44"/>
    <w:rsid w:val="004012E4"/>
    <w:rsid w:val="004101BF"/>
    <w:rsid w:val="00412D15"/>
    <w:rsid w:val="00413CDC"/>
    <w:rsid w:val="00416E50"/>
    <w:rsid w:val="00420361"/>
    <w:rsid w:val="00423771"/>
    <w:rsid w:val="0043113E"/>
    <w:rsid w:val="0044723D"/>
    <w:rsid w:val="004478D6"/>
    <w:rsid w:val="00480ADA"/>
    <w:rsid w:val="00485D31"/>
    <w:rsid w:val="00486A57"/>
    <w:rsid w:val="00492865"/>
    <w:rsid w:val="00493577"/>
    <w:rsid w:val="004B055F"/>
    <w:rsid w:val="004C7713"/>
    <w:rsid w:val="004D7321"/>
    <w:rsid w:val="00515196"/>
    <w:rsid w:val="00524316"/>
    <w:rsid w:val="00533CBB"/>
    <w:rsid w:val="00535149"/>
    <w:rsid w:val="00544069"/>
    <w:rsid w:val="005501C0"/>
    <w:rsid w:val="00574A33"/>
    <w:rsid w:val="00590C39"/>
    <w:rsid w:val="005919C6"/>
    <w:rsid w:val="005A1AA9"/>
    <w:rsid w:val="005C1CD9"/>
    <w:rsid w:val="005C2EB4"/>
    <w:rsid w:val="005D7B48"/>
    <w:rsid w:val="0061549B"/>
    <w:rsid w:val="00625A22"/>
    <w:rsid w:val="00631F65"/>
    <w:rsid w:val="00637F4D"/>
    <w:rsid w:val="0064231B"/>
    <w:rsid w:val="0066092C"/>
    <w:rsid w:val="006947F8"/>
    <w:rsid w:val="006B40E6"/>
    <w:rsid w:val="006D07C8"/>
    <w:rsid w:val="006E1BC4"/>
    <w:rsid w:val="006F2373"/>
    <w:rsid w:val="00706542"/>
    <w:rsid w:val="00717B12"/>
    <w:rsid w:val="00736BD7"/>
    <w:rsid w:val="00743F85"/>
    <w:rsid w:val="00784564"/>
    <w:rsid w:val="007A2C48"/>
    <w:rsid w:val="007D383F"/>
    <w:rsid w:val="0080294C"/>
    <w:rsid w:val="0080679E"/>
    <w:rsid w:val="00890E78"/>
    <w:rsid w:val="008A6D23"/>
    <w:rsid w:val="008B5221"/>
    <w:rsid w:val="008C2302"/>
    <w:rsid w:val="008D5011"/>
    <w:rsid w:val="008E6FC2"/>
    <w:rsid w:val="00922D77"/>
    <w:rsid w:val="009264F2"/>
    <w:rsid w:val="009613BB"/>
    <w:rsid w:val="009677F4"/>
    <w:rsid w:val="009740B3"/>
    <w:rsid w:val="009975D7"/>
    <w:rsid w:val="009B5D60"/>
    <w:rsid w:val="009C28CE"/>
    <w:rsid w:val="009C5BA4"/>
    <w:rsid w:val="009D454E"/>
    <w:rsid w:val="009E361C"/>
    <w:rsid w:val="009F6F01"/>
    <w:rsid w:val="00A059EE"/>
    <w:rsid w:val="00A44336"/>
    <w:rsid w:val="00A45DE2"/>
    <w:rsid w:val="00A55F4B"/>
    <w:rsid w:val="00A566D5"/>
    <w:rsid w:val="00A703A3"/>
    <w:rsid w:val="00A800FD"/>
    <w:rsid w:val="00A87F3D"/>
    <w:rsid w:val="00A97D80"/>
    <w:rsid w:val="00AB6243"/>
    <w:rsid w:val="00AC38AB"/>
    <w:rsid w:val="00AD571E"/>
    <w:rsid w:val="00AE51DF"/>
    <w:rsid w:val="00AE645F"/>
    <w:rsid w:val="00AF0D98"/>
    <w:rsid w:val="00AF2E47"/>
    <w:rsid w:val="00B177EF"/>
    <w:rsid w:val="00B32155"/>
    <w:rsid w:val="00B372FB"/>
    <w:rsid w:val="00B40C27"/>
    <w:rsid w:val="00B47485"/>
    <w:rsid w:val="00B608C5"/>
    <w:rsid w:val="00B62DC0"/>
    <w:rsid w:val="00B67690"/>
    <w:rsid w:val="00B72D32"/>
    <w:rsid w:val="00B7419F"/>
    <w:rsid w:val="00BA7DEB"/>
    <w:rsid w:val="00BC470D"/>
    <w:rsid w:val="00BD0C7F"/>
    <w:rsid w:val="00BD175F"/>
    <w:rsid w:val="00BE7121"/>
    <w:rsid w:val="00BF5DB9"/>
    <w:rsid w:val="00C53EAB"/>
    <w:rsid w:val="00C57396"/>
    <w:rsid w:val="00C670A7"/>
    <w:rsid w:val="00C708DD"/>
    <w:rsid w:val="00CB5FE0"/>
    <w:rsid w:val="00CC18AC"/>
    <w:rsid w:val="00CD6297"/>
    <w:rsid w:val="00CD795E"/>
    <w:rsid w:val="00CE53CA"/>
    <w:rsid w:val="00D25817"/>
    <w:rsid w:val="00D25F65"/>
    <w:rsid w:val="00D61C8E"/>
    <w:rsid w:val="00D6296A"/>
    <w:rsid w:val="00DB3369"/>
    <w:rsid w:val="00DB7F48"/>
    <w:rsid w:val="00DD4C74"/>
    <w:rsid w:val="00E0081D"/>
    <w:rsid w:val="00E032CE"/>
    <w:rsid w:val="00E1356D"/>
    <w:rsid w:val="00E47D13"/>
    <w:rsid w:val="00E72C20"/>
    <w:rsid w:val="00E87CF0"/>
    <w:rsid w:val="00E9190B"/>
    <w:rsid w:val="00EB36C5"/>
    <w:rsid w:val="00EB54ED"/>
    <w:rsid w:val="00EC5110"/>
    <w:rsid w:val="00F03479"/>
    <w:rsid w:val="00F138C9"/>
    <w:rsid w:val="00F31E5A"/>
    <w:rsid w:val="00F63D3B"/>
    <w:rsid w:val="00F63D6E"/>
    <w:rsid w:val="00F74A2D"/>
    <w:rsid w:val="00F77079"/>
    <w:rsid w:val="00FD6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D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uiPriority w:val="99"/>
    <w:locked/>
    <w:rsid w:val="00D6296A"/>
    <w:rPr>
      <w:lang w:eastAsia="en-GB"/>
    </w:rPr>
  </w:style>
  <w:style w:type="paragraph" w:styleId="BodyText">
    <w:name w:val="Body Text"/>
    <w:basedOn w:val="Normal"/>
    <w:link w:val="BodyTextChar"/>
    <w:uiPriority w:val="99"/>
    <w:rsid w:val="00D6296A"/>
    <w:pPr>
      <w:spacing w:after="160" w:line="240" w:lineRule="auto"/>
    </w:pPr>
    <w:rPr>
      <w:sz w:val="20"/>
      <w:szCs w:val="20"/>
      <w:lang w:val="en-US" w:eastAsia="en-GB"/>
    </w:rPr>
  </w:style>
  <w:style w:type="character" w:customStyle="1" w:styleId="BodyTextChar">
    <w:name w:val="Body Text Char"/>
    <w:basedOn w:val="DefaultParagraphFont"/>
    <w:link w:val="BodyText"/>
    <w:uiPriority w:val="99"/>
    <w:semiHidden/>
    <w:locked/>
    <w:rsid w:val="00D6296A"/>
    <w:rPr>
      <w:rFonts w:cs="Times New Roman"/>
    </w:rPr>
  </w:style>
  <w:style w:type="paragraph" w:styleId="ListParagraph">
    <w:name w:val="List Paragraph"/>
    <w:basedOn w:val="Normal"/>
    <w:uiPriority w:val="99"/>
    <w:qFormat/>
    <w:rsid w:val="002A78DA"/>
    <w:pPr>
      <w:ind w:left="720"/>
      <w:contextualSpacing/>
    </w:pPr>
  </w:style>
  <w:style w:type="character" w:styleId="Hyperlink">
    <w:name w:val="Hyperlink"/>
    <w:basedOn w:val="DefaultParagraphFont"/>
    <w:uiPriority w:val="99"/>
    <w:rsid w:val="001424B9"/>
    <w:rPr>
      <w:rFonts w:cs="Times New Roman"/>
      <w:color w:val="0000FF"/>
      <w:u w:val="single"/>
    </w:rPr>
  </w:style>
  <w:style w:type="paragraph" w:customStyle="1" w:styleId="references">
    <w:name w:val="references"/>
    <w:basedOn w:val="Normal"/>
    <w:uiPriority w:val="99"/>
    <w:rsid w:val="0043113E"/>
    <w:pPr>
      <w:overflowPunct w:val="0"/>
      <w:autoSpaceDE w:val="0"/>
      <w:autoSpaceDN w:val="0"/>
      <w:adjustRightInd w:val="0"/>
      <w:spacing w:after="0" w:line="200" w:lineRule="atLeast"/>
      <w:ind w:left="238" w:hanging="238"/>
      <w:jc w:val="both"/>
      <w:textAlignment w:val="baseline"/>
    </w:pPr>
    <w:rPr>
      <w:rFonts w:ascii="Times" w:eastAsia="Times New Roman" w:hAnsi="Times"/>
      <w:sz w:val="17"/>
      <w:szCs w:val="20"/>
      <w:lang w:val="en-US" w:eastAsia="de-DE"/>
    </w:rPr>
  </w:style>
  <w:style w:type="paragraph" w:styleId="Header">
    <w:name w:val="header"/>
    <w:basedOn w:val="Normal"/>
    <w:link w:val="HeaderChar"/>
    <w:uiPriority w:val="99"/>
    <w:semiHidden/>
    <w:unhideWhenUsed/>
    <w:rsid w:val="005D7B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B48"/>
    <w:rPr>
      <w:lang w:val="en-GB"/>
    </w:rPr>
  </w:style>
  <w:style w:type="paragraph" w:styleId="Footer">
    <w:name w:val="footer"/>
    <w:basedOn w:val="Normal"/>
    <w:link w:val="FooterChar"/>
    <w:uiPriority w:val="99"/>
    <w:unhideWhenUsed/>
    <w:rsid w:val="005D7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48"/>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ponli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ma.net/ems/acorn_sche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net.ca/%7Epballan/ProblemsofMethod(Vygotsky,1978).htm" TargetMode="External"/><Relationship Id="rId5" Type="http://schemas.openxmlformats.org/officeDocument/2006/relationships/footnotes" Target="footnotes.xml"/><Relationship Id="rId10" Type="http://schemas.openxmlformats.org/officeDocument/2006/relationships/hyperlink" Target="http://www.hcirn.com/res/publish/prenhall.php" TargetMode="External"/><Relationship Id="rId4" Type="http://schemas.openxmlformats.org/officeDocument/2006/relationships/webSettings" Target="webSettings.xml"/><Relationship Id="rId9" Type="http://schemas.openxmlformats.org/officeDocument/2006/relationships/hyperlink" Target="http://www.amazon.com/exec/obidos/ASIN/0521423740/apopheni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14</Pages>
  <Words>4172</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 White</cp:lastModifiedBy>
  <cp:revision>23</cp:revision>
  <cp:lastPrinted>2009-11-06T09:37:00Z</cp:lastPrinted>
  <dcterms:created xsi:type="dcterms:W3CDTF">2009-11-20T13:43:00Z</dcterms:created>
  <dcterms:modified xsi:type="dcterms:W3CDTF">2009-11-20T15:59:00Z</dcterms:modified>
</cp:coreProperties>
</file>