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4051C1">
      <w:pPr>
        <w:pStyle w:val="Style-1"/>
        <w:widowControl/>
        <w:jc w:val="center"/>
        <w:rPr>
          <w:lang w:val="en-US"/>
        </w:rPr>
      </w:pPr>
      <w:r>
        <w:rPr>
          <w:b/>
          <w:bCs/>
          <w:color w:val="000000"/>
          <w:sz w:val="32"/>
          <w:szCs w:val="32"/>
          <w:lang w:val="en-US"/>
        </w:rPr>
        <w:t xml:space="preserve">Financial Reporting in </w:t>
      </w:r>
      <w:r w:rsidR="00205A57">
        <w:rPr>
          <w:b/>
          <w:bCs/>
          <w:color w:val="000000"/>
          <w:sz w:val="32"/>
          <w:szCs w:val="32"/>
          <w:lang w:val="en-US"/>
        </w:rPr>
        <w:t>Lithuania</w:t>
      </w:r>
    </w:p>
    <w:p w:rsidR="00A77B3E" w:rsidRDefault="00A77B3E">
      <w:pPr>
        <w:pStyle w:val="Style-1"/>
        <w:widowControl/>
        <w:jc w:val="center"/>
        <w:rPr>
          <w:b/>
          <w:bCs/>
          <w:color w:val="000000"/>
          <w:sz w:val="32"/>
          <w:szCs w:val="32"/>
          <w:lang w:val="en-US"/>
        </w:rPr>
      </w:pPr>
    </w:p>
    <w:p w:rsidR="00A77B3E" w:rsidRDefault="00205A57">
      <w:pPr>
        <w:pStyle w:val="Style-1"/>
        <w:widowControl/>
        <w:jc w:val="center"/>
        <w:rPr>
          <w:color w:val="000000"/>
          <w:sz w:val="24"/>
          <w:szCs w:val="24"/>
          <w:lang w:val="en-US"/>
        </w:rPr>
      </w:pPr>
      <w:r>
        <w:rPr>
          <w:color w:val="000000"/>
          <w:sz w:val="24"/>
          <w:szCs w:val="24"/>
          <w:lang w:val="en-US"/>
        </w:rPr>
        <w:t>JONAS MACKEVI</w:t>
      </w:r>
      <w:r w:rsidR="002A67F6">
        <w:rPr>
          <w:color w:val="000000"/>
          <w:sz w:val="24"/>
          <w:szCs w:val="24"/>
          <w:lang w:val="en-US"/>
        </w:rPr>
        <w:t>Č</w:t>
      </w:r>
      <w:r>
        <w:rPr>
          <w:color w:val="000000"/>
          <w:sz w:val="24"/>
          <w:szCs w:val="24"/>
          <w:lang w:val="en-US"/>
        </w:rPr>
        <w:t>IUS</w:t>
      </w:r>
    </w:p>
    <w:p w:rsidR="00A77B3E" w:rsidRPr="00205A57" w:rsidRDefault="00E15653">
      <w:pPr>
        <w:pStyle w:val="Style-1"/>
        <w:widowControl/>
        <w:jc w:val="center"/>
        <w:rPr>
          <w:color w:val="000000"/>
          <w:sz w:val="24"/>
          <w:szCs w:val="24"/>
          <w:lang w:val="en-US"/>
        </w:rPr>
      </w:pPr>
      <w:r>
        <w:rPr>
          <w:color w:val="000000"/>
          <w:sz w:val="24"/>
          <w:szCs w:val="24"/>
          <w:lang w:val="en-US"/>
        </w:rPr>
        <w:t>Vilnius University</w:t>
      </w:r>
    </w:p>
    <w:p w:rsidR="00A77B3E" w:rsidRPr="00205A57" w:rsidRDefault="00E15653">
      <w:pPr>
        <w:pStyle w:val="Style-1"/>
        <w:widowControl/>
        <w:jc w:val="center"/>
        <w:rPr>
          <w:color w:val="000000"/>
          <w:sz w:val="24"/>
          <w:szCs w:val="24"/>
          <w:lang w:val="en-US"/>
        </w:rPr>
      </w:pPr>
      <w:r>
        <w:rPr>
          <w:color w:val="000000"/>
          <w:sz w:val="24"/>
          <w:szCs w:val="24"/>
          <w:lang w:val="en-US"/>
        </w:rPr>
        <w:t>Sauletekio 9</w:t>
      </w:r>
      <w:r w:rsidR="004051C1" w:rsidRPr="00205A57">
        <w:rPr>
          <w:color w:val="000000"/>
          <w:sz w:val="24"/>
          <w:szCs w:val="24"/>
          <w:lang w:val="en-US"/>
        </w:rPr>
        <w:t xml:space="preserve">, </w:t>
      </w:r>
      <w:r>
        <w:rPr>
          <w:color w:val="000000"/>
          <w:sz w:val="24"/>
          <w:szCs w:val="24"/>
          <w:lang w:val="en-US"/>
        </w:rPr>
        <w:t>LT-10222</w:t>
      </w:r>
      <w:r w:rsidR="004051C1" w:rsidRPr="00205A57">
        <w:rPr>
          <w:color w:val="000000"/>
          <w:sz w:val="24"/>
          <w:szCs w:val="24"/>
          <w:lang w:val="en-US"/>
        </w:rPr>
        <w:t xml:space="preserve">  </w:t>
      </w:r>
      <w:r w:rsidR="00205A57">
        <w:rPr>
          <w:color w:val="000000"/>
          <w:sz w:val="24"/>
          <w:szCs w:val="24"/>
          <w:lang w:val="en-US"/>
        </w:rPr>
        <w:t>Vilnius</w:t>
      </w:r>
    </w:p>
    <w:p w:rsidR="00A77B3E" w:rsidRPr="00876570" w:rsidRDefault="00205A57">
      <w:pPr>
        <w:pStyle w:val="Style-1"/>
        <w:widowControl/>
        <w:jc w:val="center"/>
        <w:rPr>
          <w:color w:val="000000"/>
          <w:sz w:val="24"/>
          <w:szCs w:val="24"/>
          <w:lang w:val="en-US"/>
        </w:rPr>
      </w:pPr>
      <w:r w:rsidRPr="00876570">
        <w:rPr>
          <w:color w:val="000000"/>
          <w:sz w:val="24"/>
          <w:szCs w:val="24"/>
          <w:lang w:val="en-US"/>
        </w:rPr>
        <w:t>LITHUANIA</w:t>
      </w:r>
    </w:p>
    <w:p w:rsidR="00A77B3E" w:rsidRPr="00C3548E" w:rsidRDefault="00E15653">
      <w:pPr>
        <w:pStyle w:val="Style-1"/>
        <w:widowControl/>
        <w:jc w:val="center"/>
        <w:rPr>
          <w:color w:val="000000"/>
          <w:sz w:val="24"/>
          <w:szCs w:val="24"/>
          <w:lang w:val="de-DE"/>
        </w:rPr>
      </w:pPr>
      <w:r w:rsidRPr="00C3548E">
        <w:rPr>
          <w:color w:val="000000"/>
          <w:sz w:val="24"/>
          <w:szCs w:val="24"/>
          <w:lang w:val="de-DE"/>
        </w:rPr>
        <w:t>jonas.mackevicius@ef.vu.lt</w:t>
      </w:r>
    </w:p>
    <w:p w:rsidR="00AD2CBD" w:rsidRPr="00C3548E" w:rsidRDefault="00AD2CBD">
      <w:pPr>
        <w:pStyle w:val="Style-3"/>
        <w:widowControl/>
        <w:jc w:val="both"/>
        <w:rPr>
          <w:b/>
          <w:i/>
          <w:sz w:val="22"/>
          <w:szCs w:val="22"/>
          <w:lang w:val="de-DE"/>
        </w:rPr>
      </w:pPr>
    </w:p>
    <w:p w:rsidR="00205A57" w:rsidRPr="00C3548E" w:rsidRDefault="00205A57" w:rsidP="00205A57">
      <w:pPr>
        <w:pStyle w:val="Style-1"/>
        <w:widowControl/>
        <w:jc w:val="center"/>
        <w:rPr>
          <w:color w:val="000000"/>
          <w:sz w:val="24"/>
          <w:szCs w:val="24"/>
          <w:lang w:val="de-DE"/>
        </w:rPr>
      </w:pPr>
      <w:r w:rsidRPr="00C3548E">
        <w:rPr>
          <w:color w:val="000000"/>
          <w:sz w:val="24"/>
          <w:szCs w:val="24"/>
          <w:lang w:val="de-DE"/>
        </w:rPr>
        <w:t>SVETLANA ZVEROVICH</w:t>
      </w:r>
    </w:p>
    <w:p w:rsidR="00205A57" w:rsidRPr="00205A57" w:rsidRDefault="00E15653" w:rsidP="00205A57">
      <w:pPr>
        <w:pStyle w:val="Style-1"/>
        <w:widowControl/>
        <w:jc w:val="center"/>
        <w:rPr>
          <w:color w:val="000000"/>
          <w:sz w:val="24"/>
          <w:szCs w:val="24"/>
          <w:lang w:val="en-US"/>
        </w:rPr>
      </w:pPr>
      <w:r>
        <w:rPr>
          <w:color w:val="000000"/>
          <w:sz w:val="24"/>
          <w:szCs w:val="24"/>
          <w:lang w:val="en-US"/>
        </w:rPr>
        <w:t>University of the West of England – Bristol Business School</w:t>
      </w:r>
    </w:p>
    <w:p w:rsidR="00205A57" w:rsidRPr="00664791" w:rsidRDefault="00221B14" w:rsidP="00205A57">
      <w:pPr>
        <w:pStyle w:val="Style-1"/>
        <w:widowControl/>
        <w:jc w:val="center"/>
        <w:rPr>
          <w:color w:val="000000"/>
          <w:sz w:val="24"/>
          <w:szCs w:val="24"/>
          <w:lang w:val="en-US"/>
        </w:rPr>
      </w:pPr>
      <w:r>
        <w:rPr>
          <w:color w:val="000000"/>
          <w:sz w:val="24"/>
          <w:szCs w:val="24"/>
          <w:lang w:val="en-US"/>
        </w:rPr>
        <w:t>Frenchay Campus, Coldharbour Lane</w:t>
      </w:r>
      <w:r w:rsidR="00205A57" w:rsidRPr="00664791">
        <w:rPr>
          <w:color w:val="000000"/>
          <w:sz w:val="24"/>
          <w:szCs w:val="24"/>
          <w:lang w:val="en-US"/>
        </w:rPr>
        <w:t xml:space="preserve">, </w:t>
      </w:r>
      <w:r>
        <w:rPr>
          <w:color w:val="000000"/>
          <w:sz w:val="24"/>
          <w:szCs w:val="24"/>
          <w:lang w:val="en-US"/>
        </w:rPr>
        <w:t>BS16 1QY</w:t>
      </w:r>
      <w:r w:rsidR="00205A57" w:rsidRPr="00664791">
        <w:rPr>
          <w:color w:val="000000"/>
          <w:sz w:val="24"/>
          <w:szCs w:val="24"/>
          <w:lang w:val="en-US"/>
        </w:rPr>
        <w:t xml:space="preserve">  Bristol</w:t>
      </w:r>
    </w:p>
    <w:p w:rsidR="00205A57" w:rsidRPr="00664791" w:rsidRDefault="00205A57" w:rsidP="00205A57">
      <w:pPr>
        <w:pStyle w:val="Style-1"/>
        <w:widowControl/>
        <w:jc w:val="center"/>
        <w:rPr>
          <w:color w:val="000000"/>
          <w:sz w:val="24"/>
          <w:szCs w:val="24"/>
          <w:lang w:val="en-US"/>
        </w:rPr>
      </w:pPr>
      <w:r w:rsidRPr="00664791">
        <w:rPr>
          <w:color w:val="000000"/>
          <w:sz w:val="24"/>
          <w:szCs w:val="24"/>
          <w:lang w:val="en-US"/>
        </w:rPr>
        <w:t>UNITED KINGDOM</w:t>
      </w:r>
    </w:p>
    <w:p w:rsidR="00205A57" w:rsidRPr="00E15653" w:rsidRDefault="00E15653" w:rsidP="00205A57">
      <w:pPr>
        <w:pStyle w:val="Style-1"/>
        <w:widowControl/>
        <w:jc w:val="center"/>
        <w:rPr>
          <w:color w:val="000000"/>
          <w:sz w:val="24"/>
          <w:szCs w:val="24"/>
          <w:lang w:val="de-DE"/>
        </w:rPr>
      </w:pPr>
      <w:r w:rsidRPr="00E15653">
        <w:rPr>
          <w:color w:val="000000"/>
          <w:sz w:val="24"/>
          <w:szCs w:val="24"/>
          <w:lang w:val="de-DE"/>
        </w:rPr>
        <w:t>svetlana.zverovich@uwe.ac.uk</w:t>
      </w:r>
    </w:p>
    <w:p w:rsidR="00205A57" w:rsidRPr="00E15653" w:rsidRDefault="00205A57">
      <w:pPr>
        <w:pStyle w:val="Style-3"/>
        <w:widowControl/>
        <w:jc w:val="both"/>
        <w:rPr>
          <w:b/>
          <w:i/>
          <w:sz w:val="22"/>
          <w:szCs w:val="22"/>
          <w:lang w:val="de-DE"/>
        </w:rPr>
      </w:pPr>
    </w:p>
    <w:p w:rsidR="00E15653" w:rsidRPr="00E15653" w:rsidRDefault="00E15653" w:rsidP="00E15653">
      <w:pPr>
        <w:pStyle w:val="Style-1"/>
        <w:widowControl/>
        <w:jc w:val="center"/>
        <w:rPr>
          <w:caps/>
          <w:color w:val="000000"/>
          <w:sz w:val="24"/>
          <w:szCs w:val="24"/>
          <w:lang w:val="de-DE"/>
        </w:rPr>
      </w:pPr>
      <w:r w:rsidRPr="00E15653">
        <w:rPr>
          <w:caps/>
          <w:color w:val="000000"/>
          <w:sz w:val="24"/>
          <w:szCs w:val="24"/>
          <w:lang w:val="de-DE"/>
        </w:rPr>
        <w:t>Laimutė Kazlauskienė</w:t>
      </w:r>
    </w:p>
    <w:p w:rsidR="00E15653" w:rsidRPr="00876570" w:rsidRDefault="00E15653" w:rsidP="00E15653">
      <w:pPr>
        <w:pStyle w:val="Style-1"/>
        <w:widowControl/>
        <w:jc w:val="center"/>
        <w:rPr>
          <w:color w:val="000000"/>
          <w:sz w:val="24"/>
          <w:szCs w:val="24"/>
          <w:lang w:val="en-US"/>
        </w:rPr>
      </w:pPr>
      <w:r w:rsidRPr="00876570">
        <w:rPr>
          <w:color w:val="000000"/>
          <w:sz w:val="24"/>
          <w:szCs w:val="24"/>
          <w:lang w:val="en-US"/>
        </w:rPr>
        <w:t xml:space="preserve">Mykolas Romeris University </w:t>
      </w:r>
    </w:p>
    <w:p w:rsidR="00E15653" w:rsidRPr="00876570" w:rsidRDefault="00E15653" w:rsidP="00E15653">
      <w:pPr>
        <w:pStyle w:val="Style-1"/>
        <w:widowControl/>
        <w:jc w:val="center"/>
        <w:rPr>
          <w:color w:val="000000"/>
          <w:sz w:val="24"/>
          <w:szCs w:val="24"/>
          <w:lang w:val="en-US"/>
        </w:rPr>
      </w:pPr>
      <w:r w:rsidRPr="00876570">
        <w:rPr>
          <w:color w:val="000000"/>
          <w:sz w:val="24"/>
          <w:szCs w:val="24"/>
          <w:lang w:val="en-US"/>
        </w:rPr>
        <w:t>Ateities 20, LT-08303  Vilnius</w:t>
      </w:r>
    </w:p>
    <w:p w:rsidR="00E15653" w:rsidRPr="009F5F28" w:rsidRDefault="00E15653" w:rsidP="00E15653">
      <w:pPr>
        <w:pStyle w:val="Style-1"/>
        <w:widowControl/>
        <w:jc w:val="center"/>
        <w:rPr>
          <w:color w:val="000000"/>
          <w:sz w:val="24"/>
          <w:szCs w:val="24"/>
          <w:lang w:val="en-US"/>
        </w:rPr>
      </w:pPr>
      <w:r w:rsidRPr="009F5F28">
        <w:rPr>
          <w:color w:val="000000"/>
          <w:sz w:val="24"/>
          <w:szCs w:val="24"/>
          <w:lang w:val="en-US"/>
        </w:rPr>
        <w:t>LITHUANIA</w:t>
      </w:r>
    </w:p>
    <w:p w:rsidR="00E15653" w:rsidRPr="009F5F28" w:rsidRDefault="00E15653" w:rsidP="00E15653">
      <w:pPr>
        <w:pStyle w:val="Style-1"/>
        <w:widowControl/>
        <w:jc w:val="center"/>
        <w:rPr>
          <w:color w:val="000000"/>
          <w:sz w:val="24"/>
          <w:szCs w:val="24"/>
          <w:lang w:val="en-US"/>
        </w:rPr>
      </w:pPr>
      <w:r w:rsidRPr="009F5F28">
        <w:rPr>
          <w:color w:val="000000"/>
          <w:sz w:val="24"/>
          <w:szCs w:val="24"/>
          <w:lang w:val="en-US"/>
        </w:rPr>
        <w:t>laimaaj@iti.lt</w:t>
      </w:r>
    </w:p>
    <w:p w:rsidR="00D25D0E" w:rsidRPr="009F5F28" w:rsidRDefault="00D25D0E" w:rsidP="00D25D0E">
      <w:pPr>
        <w:pStyle w:val="Style-3"/>
        <w:widowControl/>
        <w:jc w:val="both"/>
        <w:rPr>
          <w:i/>
          <w:iCs/>
          <w:color w:val="000000"/>
          <w:sz w:val="22"/>
          <w:szCs w:val="22"/>
          <w:lang w:val="en-US"/>
        </w:rPr>
      </w:pPr>
    </w:p>
    <w:p w:rsidR="00D25D0E" w:rsidRPr="009F5F28" w:rsidRDefault="00D25D0E" w:rsidP="00D25D0E">
      <w:pPr>
        <w:pStyle w:val="Style-3"/>
        <w:widowControl/>
        <w:jc w:val="both"/>
        <w:rPr>
          <w:i/>
          <w:iCs/>
          <w:color w:val="000000"/>
          <w:sz w:val="22"/>
          <w:szCs w:val="22"/>
          <w:lang w:val="en-US"/>
        </w:rPr>
      </w:pPr>
    </w:p>
    <w:p w:rsidR="00D25D0E" w:rsidRDefault="00D25D0E" w:rsidP="00D25D0E">
      <w:pPr>
        <w:pStyle w:val="Style-3"/>
        <w:widowControl/>
        <w:jc w:val="both"/>
        <w:rPr>
          <w:i/>
          <w:iCs/>
          <w:color w:val="000000"/>
          <w:sz w:val="22"/>
          <w:szCs w:val="22"/>
          <w:lang w:val="en-US"/>
        </w:rPr>
      </w:pPr>
      <w:r>
        <w:rPr>
          <w:i/>
          <w:iCs/>
          <w:color w:val="000000"/>
          <w:sz w:val="22"/>
          <w:szCs w:val="22"/>
          <w:lang w:val="en-US"/>
        </w:rPr>
        <w:t xml:space="preserve">Abstract: - </w:t>
      </w:r>
      <w:r w:rsidR="00807B00">
        <w:rPr>
          <w:iCs/>
          <w:color w:val="000000"/>
          <w:sz w:val="22"/>
          <w:szCs w:val="22"/>
          <w:lang w:val="en-US"/>
        </w:rPr>
        <w:t xml:space="preserve">Small-and-medium sized enterprises (SMEs) are a driving force of each economy. </w:t>
      </w:r>
      <w:r w:rsidR="00807B00">
        <w:rPr>
          <w:color w:val="000000"/>
          <w:sz w:val="22"/>
          <w:szCs w:val="22"/>
          <w:lang w:val="en-US"/>
        </w:rPr>
        <w:t>This chapter deals with the current stage of financial reporting for SMEs in Lithuania. Due to the globalization of business and international harmonization of financial reporting also Lithuania experiences a shift in paradigms from historical costs accounting towards fair value measurement. Chapter provides an analysis between national accounting legislature and standard IFRS for SMEs.</w:t>
      </w:r>
    </w:p>
    <w:p w:rsidR="00D25D0E" w:rsidRDefault="00D25D0E" w:rsidP="00D25D0E">
      <w:pPr>
        <w:pStyle w:val="Style-3"/>
        <w:widowControl/>
        <w:jc w:val="both"/>
        <w:rPr>
          <w:color w:val="000000"/>
          <w:sz w:val="22"/>
          <w:szCs w:val="22"/>
          <w:lang w:val="en-US"/>
        </w:rPr>
      </w:pPr>
    </w:p>
    <w:p w:rsidR="00D25D0E" w:rsidRDefault="00D25D0E" w:rsidP="00D25D0E">
      <w:pPr>
        <w:pStyle w:val="Style-3"/>
        <w:widowControl/>
        <w:jc w:val="both"/>
        <w:rPr>
          <w:i/>
          <w:iCs/>
          <w:color w:val="000000"/>
          <w:sz w:val="22"/>
          <w:szCs w:val="22"/>
          <w:lang w:val="en-US"/>
        </w:rPr>
      </w:pPr>
      <w:r>
        <w:rPr>
          <w:i/>
          <w:iCs/>
          <w:color w:val="000000"/>
          <w:sz w:val="22"/>
          <w:szCs w:val="22"/>
          <w:lang w:val="en-US"/>
        </w:rPr>
        <w:t>Key-Words: -</w:t>
      </w:r>
      <w:r>
        <w:rPr>
          <w:b/>
          <w:bCs/>
          <w:color w:val="000000"/>
          <w:sz w:val="22"/>
          <w:szCs w:val="22"/>
          <w:lang w:val="en-US"/>
        </w:rPr>
        <w:t xml:space="preserve"> </w:t>
      </w:r>
      <w:r>
        <w:rPr>
          <w:color w:val="000000"/>
          <w:sz w:val="22"/>
          <w:szCs w:val="22"/>
          <w:lang w:val="en-US"/>
        </w:rPr>
        <w:t>Financial reporting, International harmonization, Measurement, Financial statements, Small and Medium Sized enterprises (SMEs), Lithuania.</w:t>
      </w:r>
    </w:p>
    <w:p w:rsidR="00205A57" w:rsidRPr="00D25D0E" w:rsidRDefault="00205A57">
      <w:pPr>
        <w:pStyle w:val="Style-3"/>
        <w:widowControl/>
        <w:jc w:val="both"/>
        <w:rPr>
          <w:b/>
          <w:i/>
          <w:sz w:val="22"/>
          <w:szCs w:val="22"/>
          <w:lang w:val="en-US"/>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910"/>
        <w:gridCol w:w="423"/>
        <w:gridCol w:w="4747"/>
      </w:tblGrid>
      <w:tr w:rsidR="00205A57" w:rsidTr="00E15653">
        <w:tc>
          <w:tcPr>
            <w:tcW w:w="4928" w:type="dxa"/>
            <w:vMerge w:val="restart"/>
            <w:tcBorders>
              <w:top w:val="nil"/>
              <w:left w:val="nil"/>
              <w:bottom w:val="nil"/>
              <w:right w:val="single" w:sz="4" w:space="0" w:color="auto"/>
            </w:tcBorders>
          </w:tcPr>
          <w:p w:rsidR="00205A57" w:rsidRDefault="00205A57" w:rsidP="00E15653">
            <w:pPr>
              <w:jc w:val="center"/>
            </w:pPr>
            <w:r>
              <w:rPr>
                <w:noProof/>
                <w:lang w:eastAsia="en-US"/>
              </w:rPr>
              <w:drawing>
                <wp:inline distT="0" distB="0" distL="0" distR="0">
                  <wp:extent cx="1943100" cy="2084416"/>
                  <wp:effectExtent l="19050" t="0" r="0" b="0"/>
                  <wp:docPr id="2" name="Obrázek 1" descr="mapa-lit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litva.gif"/>
                          <pic:cNvPicPr/>
                        </pic:nvPicPr>
                        <pic:blipFill>
                          <a:blip r:embed="rId7"/>
                          <a:stretch>
                            <a:fillRect/>
                          </a:stretch>
                        </pic:blipFill>
                        <pic:spPr>
                          <a:xfrm>
                            <a:off x="0" y="0"/>
                            <a:ext cx="1943100" cy="2084416"/>
                          </a:xfrm>
                          <a:prstGeom prst="rect">
                            <a:avLst/>
                          </a:prstGeom>
                        </pic:spPr>
                      </pic:pic>
                    </a:graphicData>
                  </a:graphic>
                </wp:inline>
              </w:drawing>
            </w:r>
          </w:p>
        </w:tc>
        <w:tc>
          <w:tcPr>
            <w:tcW w:w="5211" w:type="dxa"/>
            <w:gridSpan w:val="2"/>
            <w:tcBorders>
              <w:top w:val="single" w:sz="4" w:space="0" w:color="auto"/>
              <w:left w:val="single" w:sz="4" w:space="0" w:color="auto"/>
              <w:bottom w:val="nil"/>
            </w:tcBorders>
          </w:tcPr>
          <w:p w:rsidR="00205A57" w:rsidRPr="008B0E95" w:rsidRDefault="00205A57" w:rsidP="00E15653">
            <w:pPr>
              <w:jc w:val="both"/>
              <w:rPr>
                <w:b/>
                <w:i/>
                <w:lang w:val="en-GB"/>
              </w:rPr>
            </w:pPr>
            <w:r w:rsidRPr="008B0E95">
              <w:rPr>
                <w:b/>
                <w:i/>
                <w:lang w:val="en-GB"/>
              </w:rPr>
              <w:t>Country</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425" w:type="dxa"/>
            <w:tcBorders>
              <w:top w:val="nil"/>
              <w:left w:val="single" w:sz="4" w:space="0" w:color="auto"/>
              <w:bottom w:val="nil"/>
            </w:tcBorders>
          </w:tcPr>
          <w:p w:rsidR="00205A57" w:rsidRPr="008B0E95" w:rsidRDefault="00205A57" w:rsidP="00E15653">
            <w:pPr>
              <w:jc w:val="both"/>
              <w:rPr>
                <w:lang w:val="en-GB"/>
              </w:rPr>
            </w:pPr>
          </w:p>
        </w:tc>
        <w:tc>
          <w:tcPr>
            <w:tcW w:w="4786" w:type="dxa"/>
            <w:tcBorders>
              <w:top w:val="nil"/>
              <w:bottom w:val="nil"/>
            </w:tcBorders>
          </w:tcPr>
          <w:p w:rsidR="00205A57" w:rsidRDefault="00205A57" w:rsidP="00E15653">
            <w:pPr>
              <w:jc w:val="both"/>
              <w:rPr>
                <w:lang w:val="en-GB"/>
              </w:rPr>
            </w:pPr>
            <w:r>
              <w:rPr>
                <w:lang w:val="en-GB"/>
              </w:rPr>
              <w:t>Lithuania</w:t>
            </w:r>
          </w:p>
          <w:p w:rsidR="00205A57" w:rsidRPr="00E8447D" w:rsidRDefault="00205A57" w:rsidP="00E15653">
            <w:pPr>
              <w:jc w:val="both"/>
              <w:rPr>
                <w:i/>
                <w:lang w:val="en-GB"/>
              </w:rPr>
            </w:pPr>
            <w:r w:rsidRPr="00E8447D">
              <w:rPr>
                <w:i/>
                <w:lang w:val="en-GB"/>
              </w:rPr>
              <w:t>(Lietuva)</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5211" w:type="dxa"/>
            <w:gridSpan w:val="2"/>
            <w:tcBorders>
              <w:top w:val="nil"/>
              <w:left w:val="single" w:sz="4" w:space="0" w:color="auto"/>
              <w:bottom w:val="nil"/>
            </w:tcBorders>
          </w:tcPr>
          <w:p w:rsidR="00205A57" w:rsidRPr="008B0E95" w:rsidRDefault="00205A57" w:rsidP="00E15653">
            <w:pPr>
              <w:jc w:val="both"/>
              <w:rPr>
                <w:b/>
                <w:i/>
                <w:lang w:val="en-GB"/>
              </w:rPr>
            </w:pPr>
            <w:r w:rsidRPr="008B0E95">
              <w:rPr>
                <w:b/>
                <w:i/>
                <w:lang w:val="en-GB"/>
              </w:rPr>
              <w:t>Location</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425" w:type="dxa"/>
            <w:tcBorders>
              <w:top w:val="nil"/>
              <w:left w:val="single" w:sz="4" w:space="0" w:color="auto"/>
              <w:bottom w:val="nil"/>
            </w:tcBorders>
          </w:tcPr>
          <w:p w:rsidR="00205A57" w:rsidRPr="008B0E95" w:rsidRDefault="00205A57" w:rsidP="00E15653">
            <w:pPr>
              <w:jc w:val="both"/>
              <w:rPr>
                <w:lang w:val="en-GB"/>
              </w:rPr>
            </w:pPr>
          </w:p>
        </w:tc>
        <w:tc>
          <w:tcPr>
            <w:tcW w:w="4786" w:type="dxa"/>
            <w:tcBorders>
              <w:top w:val="nil"/>
              <w:bottom w:val="nil"/>
            </w:tcBorders>
          </w:tcPr>
          <w:p w:rsidR="00205A57" w:rsidRPr="008B0E95" w:rsidRDefault="00205A57" w:rsidP="00E15653">
            <w:pPr>
              <w:jc w:val="both"/>
              <w:rPr>
                <w:lang w:val="en-GB"/>
              </w:rPr>
            </w:pPr>
            <w:r>
              <w:rPr>
                <w:lang w:val="en-GB"/>
              </w:rPr>
              <w:t>Baltic country (North-Eastern Europe)</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5211" w:type="dxa"/>
            <w:gridSpan w:val="2"/>
            <w:tcBorders>
              <w:top w:val="nil"/>
              <w:left w:val="single" w:sz="4" w:space="0" w:color="auto"/>
              <w:bottom w:val="nil"/>
            </w:tcBorders>
          </w:tcPr>
          <w:p w:rsidR="00205A57" w:rsidRPr="008B0E95" w:rsidRDefault="00205A57" w:rsidP="00E15653">
            <w:pPr>
              <w:jc w:val="both"/>
              <w:rPr>
                <w:b/>
                <w:i/>
                <w:lang w:val="en-GB"/>
              </w:rPr>
            </w:pPr>
            <w:r w:rsidRPr="008B0E95">
              <w:rPr>
                <w:b/>
                <w:i/>
                <w:lang w:val="en-GB"/>
              </w:rPr>
              <w:t>Area</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425" w:type="dxa"/>
            <w:tcBorders>
              <w:top w:val="nil"/>
              <w:left w:val="single" w:sz="4" w:space="0" w:color="auto"/>
              <w:bottom w:val="nil"/>
            </w:tcBorders>
          </w:tcPr>
          <w:p w:rsidR="00205A57" w:rsidRPr="008B0E95" w:rsidRDefault="00205A57" w:rsidP="00E15653">
            <w:pPr>
              <w:jc w:val="both"/>
              <w:rPr>
                <w:lang w:val="en-GB"/>
              </w:rPr>
            </w:pPr>
          </w:p>
        </w:tc>
        <w:tc>
          <w:tcPr>
            <w:tcW w:w="4786" w:type="dxa"/>
            <w:tcBorders>
              <w:top w:val="nil"/>
              <w:bottom w:val="nil"/>
            </w:tcBorders>
          </w:tcPr>
          <w:p w:rsidR="00205A57" w:rsidRPr="008B0E95" w:rsidRDefault="00205A57" w:rsidP="00E15653">
            <w:pPr>
              <w:jc w:val="both"/>
              <w:rPr>
                <w:lang w:val="en-GB"/>
              </w:rPr>
            </w:pPr>
            <w:r>
              <w:rPr>
                <w:lang w:val="en-GB"/>
              </w:rPr>
              <w:t>65,300 km</w:t>
            </w:r>
            <w:r w:rsidRPr="008B0E95">
              <w:rPr>
                <w:vertAlign w:val="superscript"/>
                <w:lang w:val="en-GB"/>
              </w:rPr>
              <w:t>2</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5211" w:type="dxa"/>
            <w:gridSpan w:val="2"/>
            <w:tcBorders>
              <w:top w:val="nil"/>
              <w:left w:val="single" w:sz="4" w:space="0" w:color="auto"/>
              <w:bottom w:val="nil"/>
            </w:tcBorders>
          </w:tcPr>
          <w:p w:rsidR="00205A57" w:rsidRPr="008B0E95" w:rsidRDefault="00205A57" w:rsidP="00E15653">
            <w:pPr>
              <w:jc w:val="both"/>
              <w:rPr>
                <w:b/>
                <w:i/>
                <w:lang w:val="en-GB"/>
              </w:rPr>
            </w:pPr>
            <w:r w:rsidRPr="008B0E95">
              <w:rPr>
                <w:b/>
                <w:i/>
                <w:lang w:val="en-GB"/>
              </w:rPr>
              <w:t>Population</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425" w:type="dxa"/>
            <w:tcBorders>
              <w:top w:val="nil"/>
              <w:left w:val="single" w:sz="4" w:space="0" w:color="auto"/>
              <w:bottom w:val="nil"/>
            </w:tcBorders>
          </w:tcPr>
          <w:p w:rsidR="00205A57" w:rsidRPr="008B0E95" w:rsidRDefault="00205A57" w:rsidP="00E15653">
            <w:pPr>
              <w:jc w:val="both"/>
              <w:rPr>
                <w:lang w:val="en-GB"/>
              </w:rPr>
            </w:pPr>
          </w:p>
        </w:tc>
        <w:tc>
          <w:tcPr>
            <w:tcW w:w="4786" w:type="dxa"/>
            <w:tcBorders>
              <w:top w:val="nil"/>
              <w:bottom w:val="nil"/>
            </w:tcBorders>
          </w:tcPr>
          <w:p w:rsidR="00205A57" w:rsidRPr="008B0E95" w:rsidRDefault="00205A57" w:rsidP="00E15653">
            <w:pPr>
              <w:jc w:val="both"/>
              <w:rPr>
                <w:lang w:val="en-GB"/>
              </w:rPr>
            </w:pPr>
            <w:r>
              <w:rPr>
                <w:lang w:val="en-GB"/>
              </w:rPr>
              <w:t>3,545,319 (2010 est.)</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5211" w:type="dxa"/>
            <w:gridSpan w:val="2"/>
            <w:tcBorders>
              <w:top w:val="nil"/>
              <w:left w:val="single" w:sz="4" w:space="0" w:color="auto"/>
              <w:bottom w:val="nil"/>
            </w:tcBorders>
          </w:tcPr>
          <w:p w:rsidR="00205A57" w:rsidRPr="008B0E95" w:rsidRDefault="00205A57" w:rsidP="00E15653">
            <w:pPr>
              <w:jc w:val="both"/>
              <w:rPr>
                <w:b/>
                <w:i/>
                <w:lang w:val="en-GB"/>
              </w:rPr>
            </w:pPr>
            <w:r w:rsidRPr="008B0E95">
              <w:rPr>
                <w:b/>
                <w:i/>
                <w:lang w:val="en-GB"/>
              </w:rPr>
              <w:t>Member of European Union</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425" w:type="dxa"/>
            <w:tcBorders>
              <w:top w:val="nil"/>
              <w:left w:val="single" w:sz="4" w:space="0" w:color="auto"/>
              <w:bottom w:val="nil"/>
            </w:tcBorders>
          </w:tcPr>
          <w:p w:rsidR="00205A57" w:rsidRPr="008B0E95" w:rsidRDefault="00205A57" w:rsidP="00E15653">
            <w:pPr>
              <w:jc w:val="both"/>
              <w:rPr>
                <w:lang w:val="en-GB"/>
              </w:rPr>
            </w:pPr>
          </w:p>
        </w:tc>
        <w:tc>
          <w:tcPr>
            <w:tcW w:w="4786" w:type="dxa"/>
            <w:tcBorders>
              <w:top w:val="nil"/>
              <w:bottom w:val="nil"/>
            </w:tcBorders>
          </w:tcPr>
          <w:p w:rsidR="00205A57" w:rsidRPr="008B0E95" w:rsidRDefault="00205A57" w:rsidP="00E15653">
            <w:pPr>
              <w:jc w:val="both"/>
              <w:rPr>
                <w:lang w:val="en-GB"/>
              </w:rPr>
            </w:pPr>
            <w:r>
              <w:rPr>
                <w:lang w:val="en-GB"/>
              </w:rPr>
              <w:t>since 1</w:t>
            </w:r>
            <w:r w:rsidRPr="008B0E95">
              <w:rPr>
                <w:vertAlign w:val="superscript"/>
                <w:lang w:val="en-GB"/>
              </w:rPr>
              <w:t>st</w:t>
            </w:r>
            <w:r>
              <w:rPr>
                <w:lang w:val="en-GB"/>
              </w:rPr>
              <w:t xml:space="preserve"> May 2004; Schengen country</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5211" w:type="dxa"/>
            <w:gridSpan w:val="2"/>
            <w:tcBorders>
              <w:top w:val="nil"/>
              <w:left w:val="single" w:sz="4" w:space="0" w:color="auto"/>
              <w:bottom w:val="nil"/>
            </w:tcBorders>
          </w:tcPr>
          <w:p w:rsidR="00205A57" w:rsidRPr="008B0E95" w:rsidRDefault="00205A57" w:rsidP="00E15653">
            <w:pPr>
              <w:jc w:val="both"/>
              <w:rPr>
                <w:b/>
                <w:i/>
                <w:lang w:val="en-GB"/>
              </w:rPr>
            </w:pPr>
            <w:r w:rsidRPr="008B0E95">
              <w:rPr>
                <w:b/>
                <w:i/>
                <w:lang w:val="en-GB"/>
              </w:rPr>
              <w:t>Currency</w:t>
            </w:r>
          </w:p>
        </w:tc>
      </w:tr>
      <w:tr w:rsidR="00205A57" w:rsidTr="00E15653">
        <w:tc>
          <w:tcPr>
            <w:tcW w:w="4928" w:type="dxa"/>
            <w:vMerge/>
            <w:tcBorders>
              <w:top w:val="nil"/>
              <w:left w:val="nil"/>
              <w:bottom w:val="nil"/>
              <w:right w:val="single" w:sz="4" w:space="0" w:color="auto"/>
            </w:tcBorders>
          </w:tcPr>
          <w:p w:rsidR="00205A57" w:rsidRDefault="00205A57" w:rsidP="00E15653">
            <w:pPr>
              <w:jc w:val="both"/>
            </w:pPr>
          </w:p>
        </w:tc>
        <w:tc>
          <w:tcPr>
            <w:tcW w:w="425" w:type="dxa"/>
            <w:tcBorders>
              <w:top w:val="nil"/>
              <w:left w:val="single" w:sz="4" w:space="0" w:color="auto"/>
              <w:bottom w:val="single" w:sz="4" w:space="0" w:color="auto"/>
            </w:tcBorders>
          </w:tcPr>
          <w:p w:rsidR="00205A57" w:rsidRPr="008B0E95" w:rsidRDefault="00205A57" w:rsidP="00E15653">
            <w:pPr>
              <w:jc w:val="both"/>
              <w:rPr>
                <w:lang w:val="en-GB"/>
              </w:rPr>
            </w:pPr>
          </w:p>
        </w:tc>
        <w:tc>
          <w:tcPr>
            <w:tcW w:w="4786" w:type="dxa"/>
            <w:tcBorders>
              <w:top w:val="nil"/>
              <w:bottom w:val="single" w:sz="4" w:space="0" w:color="auto"/>
            </w:tcBorders>
          </w:tcPr>
          <w:p w:rsidR="00205A57" w:rsidRPr="008B0E95" w:rsidRDefault="00205A57" w:rsidP="00E15653">
            <w:pPr>
              <w:jc w:val="both"/>
              <w:rPr>
                <w:lang w:val="en-GB"/>
              </w:rPr>
            </w:pPr>
            <w:r>
              <w:rPr>
                <w:lang w:val="en-GB"/>
              </w:rPr>
              <w:t>litas (LTL); 3.451 LTL/EUR (as at 31.12.2010)</w:t>
            </w:r>
          </w:p>
        </w:tc>
      </w:tr>
    </w:tbl>
    <w:p w:rsidR="00205A57" w:rsidRDefault="00205A57">
      <w:pPr>
        <w:pStyle w:val="Style-3"/>
        <w:widowControl/>
        <w:jc w:val="both"/>
        <w:rPr>
          <w:color w:val="000000"/>
          <w:sz w:val="22"/>
          <w:szCs w:val="22"/>
          <w:lang w:val="en-US"/>
        </w:rPr>
      </w:pPr>
    </w:p>
    <w:p w:rsidR="00205A57" w:rsidRDefault="00205A57">
      <w:pPr>
        <w:pStyle w:val="Style-3"/>
        <w:widowControl/>
        <w:jc w:val="both"/>
        <w:rPr>
          <w:color w:val="000000"/>
          <w:sz w:val="22"/>
          <w:szCs w:val="22"/>
          <w:lang w:val="en-US"/>
        </w:rPr>
      </w:pPr>
    </w:p>
    <w:p w:rsidR="00A77B3E" w:rsidRDefault="00A71E65">
      <w:pPr>
        <w:pStyle w:val="Style-5"/>
        <w:widowControl/>
        <w:tabs>
          <w:tab w:val="left" w:pos="284"/>
        </w:tabs>
        <w:jc w:val="both"/>
        <w:rPr>
          <w:b/>
          <w:bCs/>
          <w:color w:val="000000"/>
          <w:sz w:val="28"/>
          <w:szCs w:val="28"/>
          <w:lang w:val="en-US"/>
        </w:rPr>
      </w:pPr>
      <w:r>
        <w:rPr>
          <w:b/>
          <w:bCs/>
          <w:color w:val="000000"/>
          <w:sz w:val="28"/>
          <w:szCs w:val="28"/>
          <w:lang w:val="en-US"/>
        </w:rPr>
        <w:t>1</w:t>
      </w:r>
      <w:r>
        <w:rPr>
          <w:b/>
          <w:bCs/>
          <w:color w:val="000000"/>
          <w:sz w:val="28"/>
          <w:szCs w:val="28"/>
          <w:lang w:val="en-US"/>
        </w:rPr>
        <w:tab/>
      </w:r>
      <w:r w:rsidR="008835DD">
        <w:rPr>
          <w:b/>
          <w:bCs/>
          <w:color w:val="000000"/>
          <w:sz w:val="28"/>
          <w:szCs w:val="28"/>
          <w:lang w:val="en-US"/>
        </w:rPr>
        <w:t xml:space="preserve">Country </w:t>
      </w:r>
      <w:r>
        <w:rPr>
          <w:b/>
          <w:bCs/>
          <w:color w:val="000000"/>
          <w:sz w:val="28"/>
          <w:szCs w:val="28"/>
          <w:lang w:val="en-US"/>
        </w:rPr>
        <w:t>Introduction</w:t>
      </w:r>
    </w:p>
    <w:p w:rsidR="007901F4" w:rsidRPr="007901F4" w:rsidRDefault="007901F4" w:rsidP="007901F4">
      <w:pPr>
        <w:pStyle w:val="Style-6"/>
        <w:widowControl/>
        <w:jc w:val="both"/>
        <w:rPr>
          <w:color w:val="000000"/>
          <w:sz w:val="22"/>
          <w:szCs w:val="22"/>
          <w:lang w:val="en-US"/>
        </w:rPr>
      </w:pPr>
      <w:r w:rsidRPr="00C32279">
        <w:rPr>
          <w:b/>
          <w:color w:val="000000"/>
          <w:sz w:val="22"/>
          <w:szCs w:val="22"/>
          <w:lang w:val="en-US"/>
        </w:rPr>
        <w:t>Lithuania</w:t>
      </w:r>
      <w:r w:rsidRPr="007901F4">
        <w:rPr>
          <w:color w:val="000000"/>
          <w:sz w:val="22"/>
          <w:szCs w:val="22"/>
          <w:lang w:val="en-US"/>
        </w:rPr>
        <w:t xml:space="preserve"> (Lietuvos Respublika) is a country in Northern Europe,</w:t>
      </w:r>
      <w:hyperlink r:id="rId8" w:anchor="cite_note-5#cite_note-5" w:history="1"/>
      <w:r w:rsidRPr="007901F4">
        <w:rPr>
          <w:color w:val="000000"/>
          <w:sz w:val="22"/>
          <w:szCs w:val="22"/>
          <w:lang w:val="en-US"/>
        </w:rPr>
        <w:t xml:space="preserve"> the southernmost of the three Baltic states. Situated along the southeastern shore of the Baltic Sea, it shares borders with Latvia to the north, Belarus to the southeast, Poland and the Russian exclave of Kaliningrad to the southwest. Its capital and largest city is </w:t>
      </w:r>
      <w:r w:rsidRPr="007901F4">
        <w:rPr>
          <w:color w:val="000000"/>
          <w:sz w:val="22"/>
          <w:szCs w:val="22"/>
          <w:lang w:val="en-US"/>
        </w:rPr>
        <w:lastRenderedPageBreak/>
        <w:t>Vilnius. The population of Lithuania stands at 3,349,900, of whom 83.1% are ethnic Lithuanians who speak Lithuanian, which is the official language of the country. Several sizable minorities exist such as Poles (6.0%), Russians (4.8%), Belarusians (1.1%) and Ukrainians (0.6%).</w:t>
      </w:r>
    </w:p>
    <w:p w:rsidR="007901F4" w:rsidRPr="007901F4" w:rsidRDefault="007901F4" w:rsidP="007901F4">
      <w:pPr>
        <w:pStyle w:val="Style-6"/>
        <w:widowControl/>
        <w:jc w:val="both"/>
        <w:rPr>
          <w:color w:val="000000"/>
          <w:sz w:val="22"/>
          <w:szCs w:val="22"/>
          <w:lang w:val="en-US"/>
        </w:rPr>
      </w:pPr>
      <w:r w:rsidRPr="007901F4">
        <w:rPr>
          <w:color w:val="000000"/>
          <w:sz w:val="22"/>
          <w:szCs w:val="22"/>
          <w:lang w:val="en-US"/>
        </w:rPr>
        <w:t xml:space="preserve">For the first time the name Lithuania was mentioned in 1009 AD in a medieval Prussian manuscript, the Quedlinburg Chronicle.  In the 13th century AD, the Grand Duchy of Lithuania was created by Mindaugas who united the lands inhabited by the Lithuanians, Samogitians, Jotvingians and Couronians. In the middle ages (1392–1430), the Grand Duchy of Lithuania became the largest state in Europe.  Its borders stretched from the Baltic to the Black Sea and almost to </w:t>
      </w:r>
      <w:smartTag w:uri="urn:schemas-microsoft-com:office:smarttags" w:element="City">
        <w:smartTag w:uri="urn:schemas-microsoft-com:office:smarttags" w:element="place">
          <w:r w:rsidRPr="007901F4">
            <w:rPr>
              <w:color w:val="000000"/>
              <w:sz w:val="22"/>
              <w:szCs w:val="22"/>
              <w:lang w:val="en-US"/>
            </w:rPr>
            <w:t>Moscow</w:t>
          </w:r>
        </w:smartTag>
      </w:smartTag>
      <w:r w:rsidRPr="007901F4">
        <w:rPr>
          <w:color w:val="000000"/>
          <w:sz w:val="22"/>
          <w:szCs w:val="22"/>
          <w:lang w:val="en-US"/>
        </w:rPr>
        <w:t xml:space="preserve">. For the next four centuries, </w:t>
      </w:r>
      <w:smartTag w:uri="urn:schemas-microsoft-com:office:smarttags" w:element="country-region">
        <w:r w:rsidRPr="007901F4">
          <w:rPr>
            <w:color w:val="000000"/>
            <w:sz w:val="22"/>
            <w:szCs w:val="22"/>
            <w:lang w:val="en-US"/>
          </w:rPr>
          <w:t>Lithuania</w:t>
        </w:r>
      </w:smartTag>
      <w:r w:rsidRPr="007901F4">
        <w:rPr>
          <w:color w:val="000000"/>
          <w:sz w:val="22"/>
          <w:szCs w:val="22"/>
          <w:lang w:val="en-US"/>
        </w:rPr>
        <w:t xml:space="preserve"> gradually became dominated by </w:t>
      </w:r>
      <w:smartTag w:uri="urn:schemas-microsoft-com:office:smarttags" w:element="country-region">
        <w:r w:rsidRPr="007901F4">
          <w:rPr>
            <w:color w:val="000000"/>
            <w:sz w:val="22"/>
            <w:szCs w:val="22"/>
            <w:lang w:val="en-US"/>
          </w:rPr>
          <w:t>Poland</w:t>
        </w:r>
      </w:smartTag>
      <w:r w:rsidRPr="007901F4">
        <w:rPr>
          <w:color w:val="000000"/>
          <w:sz w:val="22"/>
          <w:szCs w:val="22"/>
          <w:lang w:val="en-US"/>
        </w:rPr>
        <w:t xml:space="preserve">, until 1795 when the Russian-Prussian-Hapsburg alliance made the third and final partition of </w:t>
      </w:r>
      <w:smartTag w:uri="urn:schemas-microsoft-com:office:smarttags" w:element="country-region">
        <w:r w:rsidRPr="007901F4">
          <w:rPr>
            <w:color w:val="000000"/>
            <w:sz w:val="22"/>
            <w:szCs w:val="22"/>
            <w:lang w:val="en-US"/>
          </w:rPr>
          <w:t>Poland</w:t>
        </w:r>
      </w:smartTag>
      <w:r w:rsidRPr="007901F4">
        <w:rPr>
          <w:color w:val="000000"/>
          <w:sz w:val="22"/>
          <w:szCs w:val="22"/>
          <w:lang w:val="en-US"/>
        </w:rPr>
        <w:t xml:space="preserve"> and </w:t>
      </w:r>
      <w:smartTag w:uri="urn:schemas-microsoft-com:office:smarttags" w:element="country-region">
        <w:r w:rsidRPr="007901F4">
          <w:rPr>
            <w:color w:val="000000"/>
            <w:sz w:val="22"/>
            <w:szCs w:val="22"/>
            <w:lang w:val="en-US"/>
          </w:rPr>
          <w:t>Lithuania</w:t>
        </w:r>
      </w:smartTag>
      <w:r w:rsidRPr="007901F4">
        <w:rPr>
          <w:color w:val="000000"/>
          <w:sz w:val="22"/>
          <w:szCs w:val="22"/>
          <w:lang w:val="en-US"/>
        </w:rPr>
        <w:t xml:space="preserve"> became a </w:t>
      </w:r>
      <w:smartTag w:uri="urn:schemas-microsoft-com:office:smarttags" w:element="place">
        <w:smartTag w:uri="urn:schemas-microsoft-com:office:smarttags" w:element="PlaceType">
          <w:r w:rsidRPr="007901F4">
            <w:rPr>
              <w:color w:val="000000"/>
              <w:sz w:val="22"/>
              <w:szCs w:val="22"/>
              <w:lang w:val="en-US"/>
            </w:rPr>
            <w:t>province</w:t>
          </w:r>
        </w:smartTag>
        <w:r w:rsidRPr="007901F4">
          <w:rPr>
            <w:color w:val="000000"/>
            <w:sz w:val="22"/>
            <w:szCs w:val="22"/>
            <w:lang w:val="en-US"/>
          </w:rPr>
          <w:t xml:space="preserve"> of </w:t>
        </w:r>
        <w:smartTag w:uri="urn:schemas-microsoft-com:office:smarttags" w:element="PlaceName">
          <w:r w:rsidRPr="007901F4">
            <w:rPr>
              <w:color w:val="000000"/>
              <w:sz w:val="22"/>
              <w:szCs w:val="22"/>
              <w:lang w:val="en-US"/>
            </w:rPr>
            <w:t>Russia</w:t>
          </w:r>
        </w:smartTag>
      </w:smartTag>
      <w:r w:rsidRPr="007901F4">
        <w:rPr>
          <w:color w:val="000000"/>
          <w:sz w:val="22"/>
          <w:szCs w:val="22"/>
          <w:lang w:val="en-US"/>
        </w:rPr>
        <w:t>. Lithuania achieved its independence only in February 1918, and between 1920 and 1923 the Republic of Lithuania had been recognized by the major countries.  It remained independent until 23 August 1939, when Germany and the USSR signed the so-called Molotov-Ribbentrop Pact, in which Lithuania was the first in the sphere of influence of Germany and then, following the Soviet Agreement of 28 September 1939, fell under the rule of the USSR</w:t>
      </w:r>
      <w:r w:rsidR="002D50CB">
        <w:rPr>
          <w:color w:val="000000"/>
          <w:sz w:val="22"/>
          <w:szCs w:val="22"/>
          <w:lang w:val="en-US"/>
        </w:rPr>
        <w:t xml:space="preserve"> [1]</w:t>
      </w:r>
      <w:r w:rsidRPr="007901F4">
        <w:rPr>
          <w:color w:val="000000"/>
          <w:sz w:val="22"/>
          <w:szCs w:val="22"/>
          <w:lang w:val="en-US"/>
        </w:rPr>
        <w:t xml:space="preserve">. After the occupation by Nazi Germany, the Soviet order was re-established in Lithuania in 1944 when the Red Army forced Nazi German out of Lithuania. On 11 March 1990, Lithuania was the first of the Soviet Republics to declare its independence; it regained statehood and joined the community of nations.  In October 2002, Lithuania was invited to join the European Union (EU), and in May 2004 it became a member of the EU. </w:t>
      </w:r>
    </w:p>
    <w:p w:rsidR="007901F4" w:rsidRPr="007901F4" w:rsidRDefault="007901F4" w:rsidP="007901F4">
      <w:pPr>
        <w:pStyle w:val="Style-6"/>
        <w:widowControl/>
        <w:jc w:val="both"/>
        <w:rPr>
          <w:color w:val="000000"/>
          <w:sz w:val="22"/>
          <w:szCs w:val="22"/>
          <w:lang w:val="en-US"/>
        </w:rPr>
      </w:pPr>
      <w:r w:rsidRPr="007901F4">
        <w:rPr>
          <w:color w:val="000000"/>
          <w:sz w:val="22"/>
          <w:szCs w:val="22"/>
          <w:lang w:val="en-US"/>
        </w:rPr>
        <w:t xml:space="preserve">In 2003, before joining the European Union, Lithuania had the highest economic growth rate amongst all the candidate and member countries. Most of the trade of Lithuania is within the European Union. By the UN classification, Lithuania is a country with a high average income. The country boasts a well developed modern infrastructure of railways, airports and four-lane highways. As of October 2008, the unemployment rate is 4.7%. According to officially published figures, EU membership fueled a booming economy, increased outsourcing into the country, and boosted the tourism sector. Litas, the national currency, has been pegged to the euro since 2 February 2002 at the rate of EUR 1.00 = LTL 3.4528 and Lithuania is expecting to switch to the euro on 1 January 2014. Lithuania is part the EU single market. </w:t>
      </w:r>
    </w:p>
    <w:p w:rsidR="007901F4" w:rsidRPr="007901F4" w:rsidRDefault="007901F4" w:rsidP="007901F4">
      <w:pPr>
        <w:pStyle w:val="Style-6"/>
        <w:widowControl/>
        <w:jc w:val="both"/>
        <w:rPr>
          <w:color w:val="000000"/>
          <w:sz w:val="22"/>
          <w:szCs w:val="22"/>
          <w:lang w:val="en-US"/>
        </w:rPr>
      </w:pPr>
      <w:r w:rsidRPr="007901F4">
        <w:rPr>
          <w:color w:val="000000"/>
          <w:sz w:val="22"/>
          <w:szCs w:val="22"/>
          <w:lang w:val="en-US"/>
        </w:rPr>
        <w:t>Structurally, there is a gradual but consistent shift towards a knowledge-based economy with special emphasis on biotechnology (industrial and diagnostic) as well as laser equipment. Major biotechnology producers in the Baltic countries are concentrated in Lithuania. Also, mechatronics and information technology (IT) are seen as prospective knowledge-based economy directions in Lithuania. In 2009, "Barclays" bank IT centre appeared in Lithuania, and in 2010 IBM Company with the Lithuanian government decided to set up a research center there. Also, the first solar cell plant has been opened in Lithuania, and "Western Union" decided to establish a money transfer centre there in 2010. The Lithuanian government strategy is as follows: Lithuanian economy is the production of high added value products and services.</w:t>
      </w:r>
    </w:p>
    <w:p w:rsidR="007901F4" w:rsidRPr="007901F4" w:rsidRDefault="007901F4" w:rsidP="007901F4">
      <w:pPr>
        <w:pStyle w:val="Style-6"/>
        <w:widowControl/>
        <w:jc w:val="both"/>
        <w:rPr>
          <w:color w:val="000000"/>
          <w:sz w:val="22"/>
          <w:szCs w:val="22"/>
          <w:lang w:val="en-US"/>
        </w:rPr>
      </w:pPr>
      <w:r w:rsidRPr="007901F4">
        <w:rPr>
          <w:color w:val="000000"/>
          <w:sz w:val="22"/>
          <w:szCs w:val="22"/>
          <w:lang w:val="en-US"/>
        </w:rPr>
        <w:t xml:space="preserve">Lithuania has a flat tax rate rather than a progressive scheme. Lithuanian income levels are lower than in the older EU Member States. According to Eurostat data, Lithuanian PPS GDP per capita stood at 61 per cent of the EU average in 2008. Lower wages have been a factor that in 2004 fueled emigration to wealthier EU countries, something that has been made legally possible as a result of accession to the European Union.  </w:t>
      </w:r>
    </w:p>
    <w:p w:rsidR="007901F4" w:rsidRDefault="007901F4" w:rsidP="007901F4">
      <w:pPr>
        <w:pStyle w:val="Style-6"/>
        <w:widowControl/>
        <w:jc w:val="both"/>
        <w:rPr>
          <w:color w:val="000000"/>
          <w:sz w:val="22"/>
          <w:szCs w:val="22"/>
          <w:lang w:val="en-US"/>
        </w:rPr>
      </w:pPr>
      <w:r w:rsidRPr="007901F4">
        <w:rPr>
          <w:color w:val="000000"/>
          <w:sz w:val="22"/>
          <w:szCs w:val="22"/>
          <w:lang w:val="en-US"/>
        </w:rPr>
        <w:t>Prior to the global financial crisis of 2007–2010, Lithuania had one of the fastest growing economies in the European Union. Lithuania is a member of NATO, the Council of Europe, and Lithuania became a full member of the Schengen Agreement on 21 December 2007. In 2009, Vilnius was the European Capital of Culture and Lithuania celebrated the millennium of its name.</w:t>
      </w:r>
    </w:p>
    <w:p w:rsidR="00A77B3E" w:rsidRDefault="00A77B3E">
      <w:pPr>
        <w:pStyle w:val="Style-3"/>
        <w:widowControl/>
        <w:jc w:val="both"/>
        <w:rPr>
          <w:color w:val="000000"/>
          <w:sz w:val="22"/>
          <w:szCs w:val="22"/>
          <w:lang w:val="en-US"/>
        </w:rPr>
      </w:pPr>
    </w:p>
    <w:p w:rsidR="00A77B3E" w:rsidRDefault="00A77B3E">
      <w:pPr>
        <w:pStyle w:val="Style-3"/>
        <w:widowControl/>
        <w:jc w:val="both"/>
        <w:rPr>
          <w:color w:val="000000"/>
          <w:sz w:val="22"/>
          <w:szCs w:val="22"/>
          <w:lang w:val="en-US"/>
        </w:rPr>
      </w:pPr>
    </w:p>
    <w:p w:rsidR="00E305E0" w:rsidRPr="00E305E0" w:rsidRDefault="00A71E65" w:rsidP="00E305E0">
      <w:pPr>
        <w:pStyle w:val="Style-5"/>
        <w:widowControl/>
        <w:tabs>
          <w:tab w:val="left" w:pos="284"/>
        </w:tabs>
        <w:jc w:val="both"/>
        <w:rPr>
          <w:b/>
          <w:bCs/>
          <w:color w:val="000000"/>
          <w:sz w:val="28"/>
          <w:szCs w:val="28"/>
          <w:lang w:val="en-US"/>
        </w:rPr>
      </w:pPr>
      <w:r>
        <w:rPr>
          <w:b/>
          <w:bCs/>
          <w:color w:val="000000"/>
          <w:sz w:val="28"/>
          <w:szCs w:val="28"/>
          <w:lang w:val="en-US"/>
        </w:rPr>
        <w:t>2</w:t>
      </w:r>
      <w:r>
        <w:rPr>
          <w:b/>
          <w:bCs/>
          <w:color w:val="000000"/>
          <w:sz w:val="28"/>
          <w:szCs w:val="28"/>
          <w:lang w:val="en-US"/>
        </w:rPr>
        <w:tab/>
      </w:r>
      <w:r w:rsidR="008835DD">
        <w:rPr>
          <w:b/>
          <w:bCs/>
          <w:color w:val="000000"/>
          <w:sz w:val="28"/>
          <w:szCs w:val="28"/>
          <w:lang w:val="en-US"/>
        </w:rPr>
        <w:t>Legal System</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Since 1990, the legal system of Lithuania has been reformed to meet the demands of the vast social and economic changes brought about by a return to democracy and a free market economic system.</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 xml:space="preserve">The </w:t>
      </w:r>
      <w:smartTag w:uri="urn:schemas-microsoft-com:office:smarttags" w:element="PlaceType">
        <w:r w:rsidRPr="00E305E0">
          <w:rPr>
            <w:color w:val="000000"/>
            <w:sz w:val="22"/>
            <w:szCs w:val="22"/>
            <w:lang w:val="en-US"/>
          </w:rPr>
          <w:t>Republic</w:t>
        </w:r>
      </w:smartTag>
      <w:r w:rsidRPr="00E305E0">
        <w:rPr>
          <w:color w:val="000000"/>
          <w:sz w:val="22"/>
          <w:szCs w:val="22"/>
          <w:lang w:val="en-US"/>
        </w:rPr>
        <w:t xml:space="preserve"> of </w:t>
      </w:r>
      <w:smartTag w:uri="urn:schemas-microsoft-com:office:smarttags" w:element="PlaceName">
        <w:r w:rsidRPr="00E305E0">
          <w:rPr>
            <w:color w:val="000000"/>
            <w:sz w:val="22"/>
            <w:szCs w:val="22"/>
            <w:lang w:val="en-US"/>
          </w:rPr>
          <w:t>Lithuania</w:t>
        </w:r>
      </w:smartTag>
      <w:r w:rsidRPr="00E305E0">
        <w:rPr>
          <w:color w:val="000000"/>
          <w:sz w:val="22"/>
          <w:szCs w:val="22"/>
          <w:lang w:val="en-US"/>
        </w:rPr>
        <w:t xml:space="preserve"> is an independent democratic state and its legal system is based on the legal traditions of </w:t>
      </w:r>
      <w:r w:rsidRPr="00C32279">
        <w:rPr>
          <w:b/>
          <w:color w:val="000000"/>
          <w:sz w:val="22"/>
          <w:szCs w:val="22"/>
          <w:lang w:val="en-US"/>
        </w:rPr>
        <w:t>continental Europe</w:t>
      </w:r>
      <w:r w:rsidRPr="00E305E0">
        <w:rPr>
          <w:color w:val="000000"/>
          <w:sz w:val="22"/>
          <w:szCs w:val="22"/>
          <w:lang w:val="en-US"/>
        </w:rPr>
        <w:t>. The foundation of the social system is enforced by</w:t>
      </w:r>
      <w:r w:rsidRPr="00E305E0">
        <w:rPr>
          <w:lang w:val="en-US"/>
        </w:rPr>
        <w:t xml:space="preserve"> the </w:t>
      </w:r>
      <w:r w:rsidRPr="00E305E0">
        <w:rPr>
          <w:color w:val="000000"/>
          <w:sz w:val="22"/>
          <w:szCs w:val="22"/>
          <w:lang w:val="en-US"/>
        </w:rPr>
        <w:t xml:space="preserve">Constitution of the </w:t>
      </w:r>
      <w:smartTag w:uri="urn:schemas-microsoft-com:office:smarttags" w:element="place">
        <w:smartTag w:uri="urn:schemas-microsoft-com:office:smarttags" w:element="PlaceType">
          <w:r w:rsidRPr="00E305E0">
            <w:rPr>
              <w:color w:val="000000"/>
              <w:sz w:val="22"/>
              <w:szCs w:val="22"/>
              <w:lang w:val="en-US"/>
            </w:rPr>
            <w:t>Republic</w:t>
          </w:r>
        </w:smartTag>
        <w:r w:rsidRPr="00E305E0">
          <w:rPr>
            <w:color w:val="000000"/>
            <w:sz w:val="22"/>
            <w:szCs w:val="22"/>
            <w:lang w:val="en-US"/>
          </w:rPr>
          <w:t xml:space="preserve"> of </w:t>
        </w:r>
        <w:smartTag w:uri="urn:schemas-microsoft-com:office:smarttags" w:element="PlaceName">
          <w:r w:rsidRPr="00E305E0">
            <w:rPr>
              <w:color w:val="000000"/>
              <w:sz w:val="22"/>
              <w:szCs w:val="22"/>
              <w:lang w:val="en-US"/>
            </w:rPr>
            <w:t>Lithuania</w:t>
          </w:r>
        </w:smartTag>
      </w:smartTag>
      <w:r w:rsidRPr="00E305E0">
        <w:rPr>
          <w:color w:val="000000"/>
          <w:sz w:val="22"/>
          <w:szCs w:val="22"/>
          <w:lang w:val="en-US"/>
        </w:rPr>
        <w:t>, which was</w:t>
      </w:r>
      <w:r w:rsidRPr="00E305E0">
        <w:rPr>
          <w:lang w:val="en-US"/>
        </w:rPr>
        <w:t> </w:t>
      </w:r>
      <w:r w:rsidRPr="00E305E0">
        <w:rPr>
          <w:color w:val="000000"/>
          <w:sz w:val="22"/>
          <w:szCs w:val="22"/>
          <w:lang w:val="en-US"/>
        </w:rPr>
        <w:t>adopted in 1992 by referendum. T</w:t>
      </w:r>
      <w:r w:rsidRPr="00E305E0">
        <w:rPr>
          <w:lang w:val="en-US"/>
        </w:rPr>
        <w:t xml:space="preserve">he </w:t>
      </w:r>
      <w:r w:rsidRPr="00E305E0">
        <w:rPr>
          <w:color w:val="000000"/>
          <w:sz w:val="22"/>
          <w:szCs w:val="22"/>
          <w:lang w:val="en-US"/>
        </w:rPr>
        <w:t xml:space="preserve">Constitution establishes the rights, freedoms and duties of citizens. Also, under the Constitution of the Republic of Lithuania, the sovereign state </w:t>
      </w:r>
      <w:r w:rsidRPr="00E305E0">
        <w:rPr>
          <w:color w:val="000000"/>
          <w:sz w:val="22"/>
          <w:szCs w:val="22"/>
          <w:lang w:val="en-US"/>
        </w:rPr>
        <w:lastRenderedPageBreak/>
        <w:t>power of Lithuania is exercised by</w:t>
      </w:r>
      <w:r w:rsidRPr="00E305E0">
        <w:rPr>
          <w:lang w:val="en-US"/>
        </w:rPr>
        <w:t> </w:t>
      </w:r>
      <w:r w:rsidRPr="00E305E0">
        <w:rPr>
          <w:color w:val="000000"/>
          <w:sz w:val="22"/>
          <w:szCs w:val="22"/>
          <w:lang w:val="en-US"/>
        </w:rPr>
        <w:t>the Seimas (Parliament),</w:t>
      </w:r>
      <w:r w:rsidRPr="00E305E0">
        <w:rPr>
          <w:lang w:val="en-US"/>
        </w:rPr>
        <w:t> </w:t>
      </w:r>
      <w:r w:rsidRPr="00E305E0">
        <w:rPr>
          <w:color w:val="000000"/>
          <w:sz w:val="22"/>
          <w:szCs w:val="22"/>
          <w:lang w:val="en-US"/>
        </w:rPr>
        <w:t>the President of the Republic,</w:t>
      </w:r>
      <w:r w:rsidRPr="00E305E0">
        <w:rPr>
          <w:lang w:val="en-US"/>
        </w:rPr>
        <w:t> </w:t>
      </w:r>
      <w:r w:rsidRPr="00E305E0">
        <w:rPr>
          <w:color w:val="000000"/>
          <w:sz w:val="22"/>
          <w:szCs w:val="22"/>
          <w:lang w:val="en-US"/>
        </w:rPr>
        <w:t>the Government and</w:t>
      </w:r>
      <w:r w:rsidRPr="00E305E0">
        <w:rPr>
          <w:lang w:val="en-US"/>
        </w:rPr>
        <w:t> </w:t>
      </w:r>
      <w:r w:rsidRPr="00E305E0">
        <w:rPr>
          <w:color w:val="000000"/>
          <w:sz w:val="22"/>
          <w:szCs w:val="22"/>
          <w:lang w:val="en-US"/>
        </w:rPr>
        <w:t xml:space="preserve">the Courts.  The chief of the </w:t>
      </w:r>
      <w:smartTag w:uri="urn:schemas-microsoft-com:office:smarttags" w:element="place">
        <w:smartTag w:uri="urn:schemas-microsoft-com:office:smarttags" w:element="PlaceType">
          <w:r w:rsidRPr="00E305E0">
            <w:rPr>
              <w:color w:val="000000"/>
              <w:sz w:val="22"/>
              <w:szCs w:val="22"/>
              <w:lang w:val="en-US"/>
            </w:rPr>
            <w:t>Republic</w:t>
          </w:r>
        </w:smartTag>
        <w:r w:rsidRPr="00E305E0">
          <w:rPr>
            <w:color w:val="000000"/>
            <w:sz w:val="22"/>
            <w:szCs w:val="22"/>
            <w:lang w:val="en-US"/>
          </w:rPr>
          <w:t xml:space="preserve"> of </w:t>
        </w:r>
        <w:smartTag w:uri="urn:schemas-microsoft-com:office:smarttags" w:element="PlaceName">
          <w:r w:rsidRPr="00E305E0">
            <w:rPr>
              <w:color w:val="000000"/>
              <w:sz w:val="22"/>
              <w:szCs w:val="22"/>
              <w:lang w:val="en-US"/>
            </w:rPr>
            <w:t>Lithuania</w:t>
          </w:r>
        </w:smartTag>
      </w:smartTag>
      <w:r w:rsidRPr="00E305E0">
        <w:rPr>
          <w:color w:val="000000"/>
          <w:sz w:val="22"/>
          <w:szCs w:val="22"/>
          <w:lang w:val="en-US"/>
        </w:rPr>
        <w:t xml:space="preserve"> is the president who is directly elected by the people and serves a five-year term. The head of the government is the premier, who is formally appointed by the president (subject to approval by the parliament).</w:t>
      </w:r>
    </w:p>
    <w:p w:rsidR="00E305E0" w:rsidRDefault="00E305E0" w:rsidP="00E305E0">
      <w:pPr>
        <w:pStyle w:val="Style-3"/>
        <w:widowControl/>
        <w:jc w:val="both"/>
        <w:rPr>
          <w:color w:val="000000"/>
          <w:sz w:val="22"/>
          <w:szCs w:val="22"/>
          <w:lang w:val="en-US"/>
        </w:rPr>
      </w:pPr>
      <w:r w:rsidRPr="00E305E0">
        <w:rPr>
          <w:color w:val="000000"/>
          <w:sz w:val="22"/>
          <w:szCs w:val="22"/>
          <w:lang w:val="en-US"/>
        </w:rPr>
        <w:t xml:space="preserve">Since </w:t>
      </w:r>
      <w:smartTag w:uri="urn:schemas-microsoft-com:office:smarttags" w:element="country-region">
        <w:smartTag w:uri="urn:schemas-microsoft-com:office:smarttags" w:element="place">
          <w:r w:rsidRPr="00E305E0">
            <w:rPr>
              <w:color w:val="000000"/>
              <w:sz w:val="22"/>
              <w:szCs w:val="22"/>
              <w:lang w:val="en-US"/>
            </w:rPr>
            <w:t>Lithuania</w:t>
          </w:r>
        </w:smartTag>
      </w:smartTag>
      <w:r w:rsidRPr="00E305E0">
        <w:rPr>
          <w:color w:val="000000"/>
          <w:sz w:val="22"/>
          <w:szCs w:val="22"/>
          <w:lang w:val="en-US"/>
        </w:rPr>
        <w:t xml:space="preserve"> has declared its independence, there has been a large scale of complicated changes faced by the national economy in the process of changeover from a state ownership to a private one. Many new entities, especially medium and small-sized, were established and </w:t>
      </w:r>
      <w:smartTag w:uri="urn:schemas-microsoft-com:office:smarttags" w:element="country-region">
        <w:smartTag w:uri="urn:schemas-microsoft-com:office:smarttags" w:element="place">
          <w:r w:rsidRPr="00E305E0">
            <w:rPr>
              <w:color w:val="000000"/>
              <w:sz w:val="22"/>
              <w:szCs w:val="22"/>
              <w:lang w:val="en-US"/>
            </w:rPr>
            <w:t>Lithuania</w:t>
          </w:r>
        </w:smartTag>
      </w:smartTag>
      <w:r w:rsidRPr="00E305E0">
        <w:rPr>
          <w:color w:val="000000"/>
          <w:sz w:val="22"/>
          <w:szCs w:val="22"/>
          <w:lang w:val="en-US"/>
        </w:rPr>
        <w:t xml:space="preserve"> has been continuing the growth into an economically strong country. The Republic of Lithuania Law on Small and Medium-sized Business Development defines four types of entities in Lithuania: large, medium, small and micro</w:t>
      </w:r>
      <w:r w:rsidR="002D50CB">
        <w:rPr>
          <w:color w:val="000000"/>
          <w:sz w:val="22"/>
          <w:szCs w:val="22"/>
          <w:lang w:val="en-US"/>
        </w:rPr>
        <w:t xml:space="preserve"> [3]</w:t>
      </w:r>
      <w:r w:rsidRPr="00E305E0">
        <w:rPr>
          <w:color w:val="000000"/>
          <w:sz w:val="22"/>
          <w:szCs w:val="22"/>
          <w:lang w:val="en-US"/>
        </w:rPr>
        <w:t xml:space="preserve"> (see </w:t>
      </w:r>
      <w:r w:rsidR="00F74735">
        <w:rPr>
          <w:color w:val="000000"/>
          <w:sz w:val="22"/>
          <w:szCs w:val="22"/>
          <w:lang w:val="en-US"/>
        </w:rPr>
        <w:t>Table</w:t>
      </w:r>
      <w:r w:rsidRPr="00E305E0">
        <w:rPr>
          <w:color w:val="000000"/>
          <w:sz w:val="22"/>
          <w:szCs w:val="22"/>
          <w:lang w:val="en-US"/>
        </w:rPr>
        <w:t xml:space="preserve"> 1).</w:t>
      </w:r>
    </w:p>
    <w:p w:rsidR="00F74735" w:rsidRDefault="00F74735" w:rsidP="00E305E0">
      <w:pPr>
        <w:pStyle w:val="Style-3"/>
        <w:widowControl/>
        <w:jc w:val="both"/>
        <w:rPr>
          <w:color w:val="000000"/>
          <w:sz w:val="22"/>
          <w:szCs w:val="22"/>
          <w:lang w:val="en-US"/>
        </w:rPr>
      </w:pPr>
    </w:p>
    <w:p w:rsidR="00F74735" w:rsidRPr="00F74735" w:rsidRDefault="00F74735" w:rsidP="00F74735">
      <w:pPr>
        <w:pStyle w:val="Style-3"/>
        <w:widowControl/>
        <w:jc w:val="both"/>
        <w:rPr>
          <w:color w:val="000000"/>
          <w:sz w:val="22"/>
          <w:szCs w:val="22"/>
          <w:lang w:val="en-US"/>
        </w:rPr>
      </w:pPr>
      <w:r w:rsidRPr="00F74735">
        <w:rPr>
          <w:b/>
          <w:i/>
          <w:color w:val="000000"/>
          <w:sz w:val="22"/>
          <w:szCs w:val="22"/>
          <w:lang w:val="en-US"/>
        </w:rPr>
        <w:t>Table 1.</w:t>
      </w:r>
      <w:r>
        <w:rPr>
          <w:color w:val="000000"/>
          <w:sz w:val="22"/>
          <w:szCs w:val="22"/>
          <w:lang w:val="en-US"/>
        </w:rPr>
        <w:t xml:space="preserve"> </w:t>
      </w:r>
      <w:r w:rsidRPr="00F74735">
        <w:rPr>
          <w:color w:val="000000"/>
          <w:sz w:val="22"/>
          <w:szCs w:val="22"/>
          <w:lang w:val="en-US"/>
        </w:rPr>
        <w:t>Classification of Enterprises by Size Based on the Republic of Lithuanian Law on Small and Medium-Sized Business</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407"/>
        <w:gridCol w:w="1380"/>
        <w:gridCol w:w="1440"/>
        <w:gridCol w:w="1260"/>
        <w:gridCol w:w="1620"/>
      </w:tblGrid>
      <w:tr w:rsidR="00F74735" w:rsidRPr="00F74735" w:rsidTr="002D50CB">
        <w:trPr>
          <w:cantSplit/>
        </w:trPr>
        <w:tc>
          <w:tcPr>
            <w:tcW w:w="1101" w:type="dxa"/>
            <w:vMerge w:val="restart"/>
            <w:tcBorders>
              <w:top w:val="single" w:sz="4" w:space="0" w:color="auto"/>
              <w:left w:val="single" w:sz="4" w:space="0" w:color="auto"/>
              <w:right w:val="single" w:sz="4" w:space="0" w:color="auto"/>
            </w:tcBorders>
            <w:vAlign w:val="center"/>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Type</w:t>
            </w:r>
          </w:p>
        </w:tc>
        <w:tc>
          <w:tcPr>
            <w:tcW w:w="7107" w:type="dxa"/>
            <w:gridSpan w:val="5"/>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b/>
                <w:color w:val="000000"/>
                <w:lang w:val="en-US" w:eastAsia="cs-CZ"/>
              </w:rPr>
            </w:pPr>
            <w:r w:rsidRPr="00F74735">
              <w:rPr>
                <w:b/>
                <w:color w:val="000000"/>
                <w:sz w:val="22"/>
                <w:szCs w:val="22"/>
                <w:lang w:val="en-US" w:eastAsia="cs-CZ"/>
              </w:rPr>
              <w:t>Recognition criteria</w:t>
            </w:r>
          </w:p>
        </w:tc>
      </w:tr>
      <w:tr w:rsidR="00F74735" w:rsidRPr="00F74735" w:rsidTr="002D50CB">
        <w:trPr>
          <w:cantSplit/>
        </w:trPr>
        <w:tc>
          <w:tcPr>
            <w:tcW w:w="1101" w:type="dxa"/>
            <w:vMerge/>
            <w:tcBorders>
              <w:left w:val="single" w:sz="4" w:space="0" w:color="auto"/>
              <w:right w:val="single" w:sz="4" w:space="0" w:color="auto"/>
            </w:tcBorders>
            <w:vAlign w:val="center"/>
          </w:tcPr>
          <w:p w:rsidR="00F74735" w:rsidRPr="00F74735" w:rsidRDefault="00F74735" w:rsidP="002D50CB">
            <w:pPr>
              <w:pStyle w:val="BodyTextIndent"/>
              <w:widowControl w:val="0"/>
              <w:spacing w:after="0"/>
              <w:ind w:left="0"/>
              <w:jc w:val="center"/>
              <w:rPr>
                <w:color w:val="000000"/>
                <w:lang w:val="en-US" w:eastAsia="cs-CZ"/>
              </w:rPr>
            </w:pPr>
          </w:p>
        </w:tc>
        <w:tc>
          <w:tcPr>
            <w:tcW w:w="4227" w:type="dxa"/>
            <w:gridSpan w:val="3"/>
            <w:tcBorders>
              <w:top w:val="single" w:sz="4" w:space="0" w:color="auto"/>
              <w:left w:val="single" w:sz="4" w:space="0" w:color="auto"/>
              <w:bottom w:val="single" w:sz="4" w:space="0" w:color="auto"/>
              <w:right w:val="single" w:sz="4" w:space="0" w:color="auto"/>
            </w:tcBorders>
          </w:tcPr>
          <w:p w:rsidR="00F74735" w:rsidRPr="00C32279" w:rsidRDefault="00F74735" w:rsidP="00F74735">
            <w:pPr>
              <w:pStyle w:val="BodyTextIndent"/>
              <w:widowControl w:val="0"/>
              <w:spacing w:after="0"/>
              <w:ind w:left="0"/>
              <w:jc w:val="center"/>
              <w:rPr>
                <w:b/>
                <w:color w:val="000000"/>
                <w:lang w:val="en-US" w:eastAsia="cs-CZ"/>
              </w:rPr>
            </w:pPr>
            <w:r w:rsidRPr="00C32279">
              <w:rPr>
                <w:b/>
                <w:color w:val="000000"/>
                <w:sz w:val="22"/>
                <w:szCs w:val="22"/>
                <w:lang w:val="en-US" w:eastAsia="cs-CZ"/>
              </w:rPr>
              <w:t>Lithuanian legislation</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F74735" w:rsidRPr="00C32279" w:rsidRDefault="00F74735" w:rsidP="002D50CB">
            <w:pPr>
              <w:pStyle w:val="BodyTextIndent"/>
              <w:widowControl w:val="0"/>
              <w:spacing w:after="0"/>
              <w:ind w:left="0"/>
              <w:jc w:val="center"/>
              <w:rPr>
                <w:b/>
                <w:color w:val="000000"/>
                <w:lang w:val="en-US" w:eastAsia="cs-CZ"/>
              </w:rPr>
            </w:pPr>
            <w:r w:rsidRPr="00C32279">
              <w:rPr>
                <w:b/>
                <w:color w:val="000000"/>
                <w:sz w:val="22"/>
                <w:szCs w:val="22"/>
                <w:lang w:val="en-US" w:eastAsia="cs-CZ"/>
              </w:rPr>
              <w:t>Recommendations of the European Commission</w:t>
            </w:r>
          </w:p>
        </w:tc>
      </w:tr>
      <w:tr w:rsidR="00F74735" w:rsidRPr="00F74735" w:rsidTr="002D50CB">
        <w:trPr>
          <w:cantSplit/>
        </w:trPr>
        <w:tc>
          <w:tcPr>
            <w:tcW w:w="1101" w:type="dxa"/>
            <w:vMerge/>
            <w:tcBorders>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rPr>
                <w:color w:val="000000"/>
                <w:lang w:val="en-US" w:eastAsia="cs-CZ"/>
              </w:rPr>
            </w:pPr>
          </w:p>
        </w:tc>
        <w:tc>
          <w:tcPr>
            <w:tcW w:w="1407" w:type="dxa"/>
            <w:tcBorders>
              <w:top w:val="single" w:sz="4" w:space="0" w:color="auto"/>
              <w:left w:val="single" w:sz="4" w:space="0" w:color="auto"/>
              <w:bottom w:val="single" w:sz="4" w:space="0" w:color="auto"/>
              <w:right w:val="single" w:sz="4" w:space="0" w:color="auto"/>
            </w:tcBorders>
          </w:tcPr>
          <w:p w:rsidR="00F74735" w:rsidRPr="00C32279" w:rsidRDefault="00F74735" w:rsidP="002D50CB">
            <w:pPr>
              <w:pStyle w:val="BodyTextIndent"/>
              <w:widowControl w:val="0"/>
              <w:spacing w:after="0"/>
              <w:ind w:left="0" w:right="-108"/>
              <w:jc w:val="center"/>
              <w:rPr>
                <w:b/>
                <w:color w:val="000000"/>
                <w:lang w:val="en-US" w:eastAsia="cs-CZ"/>
              </w:rPr>
            </w:pPr>
            <w:r w:rsidRPr="00C32279">
              <w:rPr>
                <w:b/>
                <w:color w:val="000000"/>
                <w:sz w:val="22"/>
                <w:szCs w:val="22"/>
                <w:lang w:val="en-US" w:eastAsia="cs-CZ"/>
              </w:rPr>
              <w:t>Number of employees, people</w:t>
            </w:r>
          </w:p>
        </w:tc>
        <w:tc>
          <w:tcPr>
            <w:tcW w:w="1380" w:type="dxa"/>
            <w:tcBorders>
              <w:top w:val="single" w:sz="4" w:space="0" w:color="auto"/>
              <w:left w:val="single" w:sz="4" w:space="0" w:color="auto"/>
              <w:bottom w:val="single" w:sz="4" w:space="0" w:color="auto"/>
              <w:right w:val="single" w:sz="4" w:space="0" w:color="auto"/>
            </w:tcBorders>
          </w:tcPr>
          <w:p w:rsidR="00F74735" w:rsidRPr="00C32279" w:rsidRDefault="00F74735" w:rsidP="002D50CB">
            <w:pPr>
              <w:pStyle w:val="BodyTextIndent"/>
              <w:widowControl w:val="0"/>
              <w:spacing w:after="0"/>
              <w:ind w:left="0"/>
              <w:jc w:val="center"/>
              <w:rPr>
                <w:b/>
                <w:color w:val="000000"/>
                <w:lang w:val="en-US" w:eastAsia="cs-CZ"/>
              </w:rPr>
            </w:pPr>
            <w:r w:rsidRPr="00C32279">
              <w:rPr>
                <w:b/>
                <w:color w:val="000000"/>
                <w:sz w:val="22"/>
                <w:szCs w:val="22"/>
                <w:lang w:val="en-US" w:eastAsia="cs-CZ"/>
              </w:rPr>
              <w:t>Annual income, LTL million</w:t>
            </w:r>
          </w:p>
        </w:tc>
        <w:tc>
          <w:tcPr>
            <w:tcW w:w="1440" w:type="dxa"/>
            <w:tcBorders>
              <w:top w:val="single" w:sz="4" w:space="0" w:color="auto"/>
              <w:left w:val="single" w:sz="4" w:space="0" w:color="auto"/>
              <w:bottom w:val="single" w:sz="4" w:space="0" w:color="auto"/>
              <w:right w:val="single" w:sz="4" w:space="0" w:color="auto"/>
            </w:tcBorders>
          </w:tcPr>
          <w:p w:rsidR="00F74735" w:rsidRPr="00C32279" w:rsidRDefault="00F74735" w:rsidP="002D50CB">
            <w:pPr>
              <w:pStyle w:val="BodyTextIndent"/>
              <w:widowControl w:val="0"/>
              <w:spacing w:after="0"/>
              <w:ind w:left="-108"/>
              <w:jc w:val="center"/>
              <w:rPr>
                <w:b/>
                <w:color w:val="000000"/>
                <w:lang w:val="en-US" w:eastAsia="cs-CZ"/>
              </w:rPr>
            </w:pPr>
            <w:r w:rsidRPr="00C32279">
              <w:rPr>
                <w:b/>
                <w:color w:val="000000"/>
                <w:sz w:val="22"/>
                <w:szCs w:val="22"/>
                <w:lang w:val="en-US" w:eastAsia="cs-CZ"/>
              </w:rPr>
              <w:t>Balance sheet value of assets, LTL million</w:t>
            </w:r>
          </w:p>
        </w:tc>
        <w:tc>
          <w:tcPr>
            <w:tcW w:w="1260" w:type="dxa"/>
            <w:tcBorders>
              <w:top w:val="single" w:sz="4" w:space="0" w:color="auto"/>
              <w:left w:val="single" w:sz="4" w:space="0" w:color="auto"/>
              <w:bottom w:val="single" w:sz="4" w:space="0" w:color="auto"/>
              <w:right w:val="single" w:sz="4" w:space="0" w:color="auto"/>
            </w:tcBorders>
          </w:tcPr>
          <w:p w:rsidR="00F74735" w:rsidRPr="00C32279" w:rsidRDefault="00F74735" w:rsidP="002D50CB">
            <w:pPr>
              <w:pStyle w:val="BodyTextIndent"/>
              <w:widowControl w:val="0"/>
              <w:spacing w:after="0"/>
              <w:ind w:left="0"/>
              <w:jc w:val="center"/>
              <w:rPr>
                <w:b/>
                <w:color w:val="000000"/>
                <w:lang w:val="en-US" w:eastAsia="cs-CZ"/>
              </w:rPr>
            </w:pPr>
            <w:r w:rsidRPr="00C32279">
              <w:rPr>
                <w:b/>
                <w:color w:val="000000"/>
                <w:sz w:val="22"/>
                <w:szCs w:val="22"/>
                <w:lang w:val="en-US" w:eastAsia="cs-CZ"/>
              </w:rPr>
              <w:t>Number of employees, people</w:t>
            </w:r>
          </w:p>
        </w:tc>
        <w:tc>
          <w:tcPr>
            <w:tcW w:w="1620" w:type="dxa"/>
            <w:tcBorders>
              <w:top w:val="single" w:sz="4" w:space="0" w:color="auto"/>
              <w:left w:val="single" w:sz="4" w:space="0" w:color="auto"/>
              <w:bottom w:val="single" w:sz="4" w:space="0" w:color="auto"/>
              <w:right w:val="single" w:sz="4" w:space="0" w:color="auto"/>
            </w:tcBorders>
          </w:tcPr>
          <w:p w:rsidR="00F74735" w:rsidRPr="00C32279" w:rsidRDefault="00F74735" w:rsidP="002D50CB">
            <w:pPr>
              <w:pStyle w:val="BodyTextIndent"/>
              <w:widowControl w:val="0"/>
              <w:spacing w:after="0"/>
              <w:ind w:left="0"/>
              <w:jc w:val="center"/>
              <w:rPr>
                <w:b/>
                <w:color w:val="000000"/>
                <w:lang w:val="en-US" w:eastAsia="cs-CZ"/>
              </w:rPr>
            </w:pPr>
            <w:r w:rsidRPr="00C32279">
              <w:rPr>
                <w:b/>
                <w:color w:val="000000"/>
                <w:sz w:val="22"/>
                <w:szCs w:val="22"/>
                <w:lang w:val="en-US" w:eastAsia="cs-CZ"/>
              </w:rPr>
              <w:t>Annual turnover and/or balance sheet amount, EUR million</w:t>
            </w:r>
          </w:p>
        </w:tc>
      </w:tr>
      <w:tr w:rsidR="00F74735" w:rsidRPr="00F74735" w:rsidTr="002D50CB">
        <w:tc>
          <w:tcPr>
            <w:tcW w:w="1101"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rPr>
                <w:color w:val="000000"/>
              </w:rPr>
            </w:pPr>
            <w:r w:rsidRPr="00F74735">
              <w:rPr>
                <w:color w:val="000000"/>
                <w:sz w:val="22"/>
                <w:szCs w:val="22"/>
              </w:rPr>
              <w:t xml:space="preserve">Large </w:t>
            </w:r>
          </w:p>
        </w:tc>
        <w:tc>
          <w:tcPr>
            <w:tcW w:w="1407"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sym w:font="Symbol" w:char="F0B3"/>
            </w:r>
            <w:r w:rsidRPr="00F74735">
              <w:rPr>
                <w:color w:val="000000"/>
                <w:sz w:val="22"/>
                <w:szCs w:val="22"/>
                <w:lang w:val="en-US" w:eastAsia="cs-CZ"/>
              </w:rPr>
              <w:t xml:space="preserve"> 250</w:t>
            </w:r>
          </w:p>
        </w:tc>
        <w:tc>
          <w:tcPr>
            <w:tcW w:w="138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sym w:font="Symbol" w:char="F0B3"/>
            </w:r>
            <w:r w:rsidRPr="00F74735">
              <w:rPr>
                <w:color w:val="000000"/>
                <w:sz w:val="22"/>
                <w:szCs w:val="22"/>
                <w:lang w:val="en-US" w:eastAsia="cs-CZ"/>
              </w:rPr>
              <w:t xml:space="preserve"> 138</w:t>
            </w:r>
          </w:p>
        </w:tc>
        <w:tc>
          <w:tcPr>
            <w:tcW w:w="144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sym w:font="Symbol" w:char="F0B3"/>
            </w:r>
            <w:r w:rsidRPr="00F74735">
              <w:rPr>
                <w:color w:val="000000"/>
                <w:sz w:val="22"/>
                <w:szCs w:val="22"/>
                <w:lang w:val="en-US" w:eastAsia="cs-CZ"/>
              </w:rPr>
              <w:t xml:space="preserve"> 93</w:t>
            </w:r>
          </w:p>
        </w:tc>
        <w:tc>
          <w:tcPr>
            <w:tcW w:w="126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&gt; 250</w:t>
            </w:r>
          </w:p>
        </w:tc>
        <w:tc>
          <w:tcPr>
            <w:tcW w:w="162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 xml:space="preserve">Turnover &gt; 50, </w:t>
            </w:r>
          </w:p>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balance &gt; 43</w:t>
            </w:r>
          </w:p>
        </w:tc>
      </w:tr>
      <w:tr w:rsidR="00F74735" w:rsidRPr="00F74735" w:rsidTr="002D50CB">
        <w:tc>
          <w:tcPr>
            <w:tcW w:w="1101"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rPr>
                <w:color w:val="000000"/>
              </w:rPr>
            </w:pPr>
            <w:r w:rsidRPr="00F74735">
              <w:rPr>
                <w:color w:val="000000"/>
                <w:sz w:val="22"/>
                <w:szCs w:val="22"/>
              </w:rPr>
              <w:t xml:space="preserve">Medium </w:t>
            </w:r>
          </w:p>
        </w:tc>
        <w:tc>
          <w:tcPr>
            <w:tcW w:w="1407"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250</w:t>
            </w:r>
          </w:p>
        </w:tc>
        <w:tc>
          <w:tcPr>
            <w:tcW w:w="138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138</w:t>
            </w:r>
          </w:p>
        </w:tc>
        <w:tc>
          <w:tcPr>
            <w:tcW w:w="144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93</w:t>
            </w:r>
          </w:p>
        </w:tc>
        <w:tc>
          <w:tcPr>
            <w:tcW w:w="126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250</w:t>
            </w:r>
          </w:p>
        </w:tc>
        <w:tc>
          <w:tcPr>
            <w:tcW w:w="162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Turnover &lt; 50,</w:t>
            </w:r>
          </w:p>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balance &lt; 43</w:t>
            </w:r>
          </w:p>
        </w:tc>
      </w:tr>
      <w:tr w:rsidR="00F74735" w:rsidRPr="00F74735" w:rsidTr="002D50CB">
        <w:tc>
          <w:tcPr>
            <w:tcW w:w="1101"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rPr>
                <w:color w:val="000000"/>
              </w:rPr>
            </w:pPr>
            <w:r w:rsidRPr="00F74735">
              <w:rPr>
                <w:color w:val="000000"/>
                <w:sz w:val="22"/>
                <w:szCs w:val="22"/>
              </w:rPr>
              <w:t>Small</w:t>
            </w:r>
          </w:p>
        </w:tc>
        <w:tc>
          <w:tcPr>
            <w:tcW w:w="1407"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50</w:t>
            </w:r>
          </w:p>
        </w:tc>
        <w:tc>
          <w:tcPr>
            <w:tcW w:w="138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24</w:t>
            </w:r>
          </w:p>
        </w:tc>
        <w:tc>
          <w:tcPr>
            <w:tcW w:w="144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17</w:t>
            </w:r>
          </w:p>
        </w:tc>
        <w:tc>
          <w:tcPr>
            <w:tcW w:w="126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50</w:t>
            </w:r>
          </w:p>
        </w:tc>
        <w:tc>
          <w:tcPr>
            <w:tcW w:w="162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10</w:t>
            </w:r>
          </w:p>
        </w:tc>
      </w:tr>
      <w:tr w:rsidR="00F74735" w:rsidRPr="00F74735" w:rsidTr="002D50CB">
        <w:trPr>
          <w:cantSplit/>
        </w:trPr>
        <w:tc>
          <w:tcPr>
            <w:tcW w:w="1101"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rPr>
                <w:color w:val="000000"/>
                <w:lang w:val="en-US" w:eastAsia="cs-CZ"/>
              </w:rPr>
            </w:pPr>
            <w:r w:rsidRPr="00F74735">
              <w:rPr>
                <w:color w:val="000000"/>
                <w:sz w:val="22"/>
                <w:szCs w:val="22"/>
                <w:lang w:val="en-US" w:eastAsia="cs-CZ"/>
              </w:rPr>
              <w:t xml:space="preserve">Micro </w:t>
            </w:r>
          </w:p>
        </w:tc>
        <w:tc>
          <w:tcPr>
            <w:tcW w:w="1407"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10</w:t>
            </w:r>
          </w:p>
        </w:tc>
        <w:tc>
          <w:tcPr>
            <w:tcW w:w="138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 xml:space="preserve">&lt; 7 </w:t>
            </w:r>
          </w:p>
        </w:tc>
        <w:tc>
          <w:tcPr>
            <w:tcW w:w="144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5</w:t>
            </w:r>
          </w:p>
        </w:tc>
        <w:tc>
          <w:tcPr>
            <w:tcW w:w="126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10</w:t>
            </w:r>
          </w:p>
        </w:tc>
        <w:tc>
          <w:tcPr>
            <w:tcW w:w="1620" w:type="dxa"/>
            <w:tcBorders>
              <w:top w:val="single" w:sz="4" w:space="0" w:color="auto"/>
              <w:left w:val="single" w:sz="4" w:space="0" w:color="auto"/>
              <w:bottom w:val="single" w:sz="4" w:space="0" w:color="auto"/>
              <w:right w:val="single" w:sz="4" w:space="0" w:color="auto"/>
            </w:tcBorders>
          </w:tcPr>
          <w:p w:rsidR="00F74735" w:rsidRPr="00F74735" w:rsidRDefault="00F74735" w:rsidP="002D50CB">
            <w:pPr>
              <w:pStyle w:val="BodyTextIndent"/>
              <w:widowControl w:val="0"/>
              <w:spacing w:after="0"/>
              <w:ind w:left="0"/>
              <w:jc w:val="center"/>
              <w:rPr>
                <w:color w:val="000000"/>
                <w:lang w:val="en-US" w:eastAsia="cs-CZ"/>
              </w:rPr>
            </w:pPr>
            <w:r w:rsidRPr="00F74735">
              <w:rPr>
                <w:color w:val="000000"/>
                <w:sz w:val="22"/>
                <w:szCs w:val="22"/>
                <w:lang w:val="en-US" w:eastAsia="cs-CZ"/>
              </w:rPr>
              <w:t>&lt; 2</w:t>
            </w:r>
          </w:p>
        </w:tc>
      </w:tr>
    </w:tbl>
    <w:p w:rsidR="00F74735" w:rsidRPr="00732D0E" w:rsidRDefault="00F74735" w:rsidP="00732D0E">
      <w:pPr>
        <w:pStyle w:val="Style-3"/>
        <w:widowControl/>
        <w:jc w:val="center"/>
        <w:rPr>
          <w:color w:val="000000"/>
          <w:szCs w:val="22"/>
          <w:lang w:val="en-US"/>
        </w:rPr>
      </w:pPr>
      <w:r w:rsidRPr="00732D0E">
        <w:rPr>
          <w:color w:val="000000"/>
          <w:szCs w:val="22"/>
          <w:lang w:val="en-US"/>
        </w:rPr>
        <w:t xml:space="preserve">Source: </w:t>
      </w:r>
      <w:r w:rsidR="002D50CB">
        <w:rPr>
          <w:color w:val="000000"/>
          <w:szCs w:val="22"/>
          <w:lang w:val="en-US"/>
        </w:rPr>
        <w:t>[3]</w:t>
      </w:r>
    </w:p>
    <w:p w:rsidR="00E305E0" w:rsidRPr="00E305E0" w:rsidRDefault="00E305E0" w:rsidP="00E305E0">
      <w:pPr>
        <w:pStyle w:val="Style-3"/>
        <w:widowControl/>
        <w:jc w:val="both"/>
        <w:rPr>
          <w:color w:val="000000"/>
          <w:sz w:val="22"/>
          <w:szCs w:val="22"/>
          <w:lang w:val="en-US"/>
        </w:rPr>
      </w:pP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 xml:space="preserve"> According to the Department of Statistics of the </w:t>
      </w:r>
      <w:smartTag w:uri="urn:schemas-microsoft-com:office:smarttags" w:element="place">
        <w:smartTag w:uri="urn:schemas-microsoft-com:office:smarttags" w:element="PlaceType">
          <w:r w:rsidRPr="00E305E0">
            <w:rPr>
              <w:color w:val="000000"/>
              <w:sz w:val="22"/>
              <w:szCs w:val="22"/>
              <w:lang w:val="en-US"/>
            </w:rPr>
            <w:t>Republic</w:t>
          </w:r>
        </w:smartTag>
        <w:r w:rsidRPr="00E305E0">
          <w:rPr>
            <w:color w:val="000000"/>
            <w:sz w:val="22"/>
            <w:szCs w:val="22"/>
            <w:lang w:val="en-US"/>
          </w:rPr>
          <w:t xml:space="preserve"> of </w:t>
        </w:r>
        <w:smartTag w:uri="urn:schemas-microsoft-com:office:smarttags" w:element="PlaceName">
          <w:r w:rsidRPr="00E305E0">
            <w:rPr>
              <w:color w:val="000000"/>
              <w:sz w:val="22"/>
              <w:szCs w:val="22"/>
              <w:lang w:val="en-US"/>
            </w:rPr>
            <w:t>Lithuania</w:t>
          </w:r>
        </w:smartTag>
      </w:smartTag>
      <w:r w:rsidRPr="00E305E0">
        <w:rPr>
          <w:color w:val="000000"/>
          <w:sz w:val="22"/>
          <w:szCs w:val="22"/>
          <w:lang w:val="en-US"/>
        </w:rPr>
        <w:t>, the number of Small and Medium-sized Enterprises (SMEs) is constantly growing. By 1 January 2008, there were 63,187 active SMEs in Lithuania. This number increased by 7,362, or 13.2 percent, as compared to the number of SMEs in 2004. Also, the significance and contribution by small and medium enterprises to the national economy increase each year. In </w:t>
      </w:r>
      <w:smartTag w:uri="urn:schemas-microsoft-com:office:smarttags" w:element="country-region">
        <w:smartTag w:uri="urn:schemas-microsoft-com:office:smarttags" w:element="place">
          <w:r w:rsidRPr="00E305E0">
            <w:rPr>
              <w:color w:val="000000"/>
              <w:sz w:val="22"/>
              <w:szCs w:val="22"/>
              <w:lang w:val="en-US"/>
            </w:rPr>
            <w:t>Lithuania</w:t>
          </w:r>
        </w:smartTag>
      </w:smartTag>
      <w:r w:rsidRPr="00E305E0">
        <w:rPr>
          <w:color w:val="000000"/>
          <w:sz w:val="22"/>
          <w:szCs w:val="22"/>
          <w:lang w:val="en-US"/>
        </w:rPr>
        <w:t>, small and medium sized enterprises account for more than 99 percent of the total number of active enterprises. They produce about 60 percent of the gross value added, generated by all Lithuania’s enterprises, and provide jobs for more than 70 percent of all the employed</w:t>
      </w:r>
      <w:r w:rsidR="002D50CB">
        <w:rPr>
          <w:color w:val="000000"/>
          <w:sz w:val="22"/>
          <w:szCs w:val="22"/>
          <w:lang w:val="en-US"/>
        </w:rPr>
        <w:t xml:space="preserve"> [4]</w:t>
      </w:r>
      <w:r w:rsidRPr="00E305E0">
        <w:rPr>
          <w:color w:val="000000"/>
          <w:sz w:val="22"/>
          <w:szCs w:val="22"/>
          <w:lang w:val="en-US"/>
        </w:rPr>
        <w:t>.</w:t>
      </w:r>
    </w:p>
    <w:p w:rsidR="00E305E0" w:rsidRPr="00E305E0" w:rsidRDefault="00E305E0" w:rsidP="00E305E0">
      <w:pPr>
        <w:pStyle w:val="Style-3"/>
        <w:widowControl/>
        <w:jc w:val="both"/>
        <w:rPr>
          <w:color w:val="000000"/>
          <w:sz w:val="22"/>
          <w:szCs w:val="22"/>
          <w:lang w:val="en-US"/>
        </w:rPr>
      </w:pPr>
    </w:p>
    <w:p w:rsidR="00C32279" w:rsidRDefault="00E305E0" w:rsidP="00E305E0">
      <w:pPr>
        <w:pStyle w:val="Style-3"/>
        <w:widowControl/>
        <w:jc w:val="both"/>
        <w:rPr>
          <w:color w:val="000000"/>
          <w:sz w:val="22"/>
          <w:szCs w:val="22"/>
          <w:lang w:val="en-US"/>
        </w:rPr>
      </w:pPr>
      <w:r w:rsidRPr="00E305E0">
        <w:rPr>
          <w:color w:val="000000"/>
          <w:sz w:val="22"/>
          <w:szCs w:val="22"/>
          <w:lang w:val="en-US"/>
        </w:rPr>
        <w:t xml:space="preserve">Taking into account the contribution of SMEs to the national economy of Lithuania, the Government of the Republic of Lithuania has tried to create not only the best possible conditions for the establishment of new SMEs but also to encourage a further development and vitality of the already operating ones, e.g. on 19 October 2005, the Government of the Republic of Lithuania approved the Strategic Guidelines for Small and Medium-sized Business Development (Resolution No 1104). According to the Resolution, the following medium-term development trends of Small and Medium-sized Business (SMB) were defined in the Strategic Guidelines for SMB Development: </w:t>
      </w:r>
    </w:p>
    <w:p w:rsidR="00C32279" w:rsidRDefault="00E305E0" w:rsidP="00C32279">
      <w:pPr>
        <w:pStyle w:val="Style-3"/>
        <w:widowControl/>
        <w:numPr>
          <w:ilvl w:val="0"/>
          <w:numId w:val="28"/>
        </w:numPr>
        <w:jc w:val="both"/>
        <w:rPr>
          <w:color w:val="000000"/>
          <w:sz w:val="22"/>
          <w:szCs w:val="22"/>
          <w:lang w:val="en-US"/>
        </w:rPr>
      </w:pPr>
      <w:r w:rsidRPr="00E305E0">
        <w:rPr>
          <w:color w:val="000000"/>
          <w:sz w:val="22"/>
          <w:szCs w:val="22"/>
          <w:lang w:val="en-US"/>
        </w:rPr>
        <w:t xml:space="preserve">to improve the legal and economic environment for SMB; </w:t>
      </w:r>
    </w:p>
    <w:p w:rsidR="00C32279" w:rsidRDefault="00E305E0" w:rsidP="00C32279">
      <w:pPr>
        <w:pStyle w:val="Style-3"/>
        <w:widowControl/>
        <w:numPr>
          <w:ilvl w:val="0"/>
          <w:numId w:val="28"/>
        </w:numPr>
        <w:jc w:val="both"/>
        <w:rPr>
          <w:color w:val="000000"/>
          <w:sz w:val="22"/>
          <w:szCs w:val="22"/>
          <w:lang w:val="en-US"/>
        </w:rPr>
      </w:pPr>
      <w:r w:rsidRPr="00E305E0">
        <w:rPr>
          <w:color w:val="000000"/>
          <w:sz w:val="22"/>
          <w:szCs w:val="22"/>
          <w:lang w:val="en-US"/>
        </w:rPr>
        <w:t xml:space="preserve">to improve financial assistance for SMB; </w:t>
      </w:r>
    </w:p>
    <w:p w:rsidR="00C32279" w:rsidRDefault="00E305E0" w:rsidP="00C32279">
      <w:pPr>
        <w:pStyle w:val="Style-3"/>
        <w:widowControl/>
        <w:numPr>
          <w:ilvl w:val="0"/>
          <w:numId w:val="28"/>
        </w:numPr>
        <w:jc w:val="both"/>
        <w:rPr>
          <w:color w:val="000000"/>
          <w:sz w:val="22"/>
          <w:szCs w:val="22"/>
          <w:lang w:val="en-US"/>
        </w:rPr>
      </w:pPr>
      <w:r w:rsidRPr="00E305E0">
        <w:rPr>
          <w:color w:val="000000"/>
          <w:sz w:val="22"/>
          <w:szCs w:val="22"/>
          <w:lang w:val="en-US"/>
        </w:rPr>
        <w:t xml:space="preserve">to encourage entrepreneurship in regions; </w:t>
      </w:r>
    </w:p>
    <w:p w:rsidR="00E305E0" w:rsidRPr="00E305E0" w:rsidRDefault="00E305E0" w:rsidP="00C32279">
      <w:pPr>
        <w:pStyle w:val="Style-3"/>
        <w:widowControl/>
        <w:numPr>
          <w:ilvl w:val="0"/>
          <w:numId w:val="28"/>
        </w:numPr>
        <w:jc w:val="both"/>
        <w:rPr>
          <w:color w:val="000000"/>
          <w:sz w:val="22"/>
          <w:szCs w:val="22"/>
          <w:lang w:val="en-US"/>
        </w:rPr>
      </w:pPr>
      <w:r w:rsidRPr="00E305E0">
        <w:rPr>
          <w:color w:val="000000"/>
          <w:sz w:val="22"/>
          <w:szCs w:val="22"/>
          <w:lang w:val="en-US"/>
        </w:rPr>
        <w:t>to promote competitiveness of SMB entities</w:t>
      </w:r>
      <w:r w:rsidR="002D50CB">
        <w:rPr>
          <w:color w:val="000000"/>
          <w:sz w:val="22"/>
          <w:szCs w:val="22"/>
          <w:lang w:val="en-US"/>
        </w:rPr>
        <w:t xml:space="preserve"> [5]</w:t>
      </w:r>
      <w:r w:rsidRPr="00E305E0">
        <w:rPr>
          <w:color w:val="000000"/>
          <w:sz w:val="22"/>
          <w:szCs w:val="22"/>
          <w:lang w:val="en-US"/>
        </w:rPr>
        <w:t xml:space="preserve">. </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 xml:space="preserve">Also, on 5 February 2010 the European Investment Fund (EIF) and Swedbank Lithuania signed an agreement under which Swedbank will provide loans worth EUR 104 million (over LTL 359 million) to small and medium sized enterprises in Lithuania.  The agreement will accelerate lending to Lithuanian SMEs during the </w:t>
      </w:r>
      <w:r w:rsidRPr="00E305E0">
        <w:rPr>
          <w:color w:val="000000"/>
          <w:sz w:val="22"/>
          <w:szCs w:val="22"/>
          <w:lang w:val="en-US"/>
        </w:rPr>
        <w:lastRenderedPageBreak/>
        <w:t>current economic recession for the benefit of local businesses and contribute to higher investment activities of those companies</w:t>
      </w:r>
      <w:r w:rsidR="002D50CB">
        <w:rPr>
          <w:color w:val="000000"/>
          <w:sz w:val="22"/>
          <w:szCs w:val="22"/>
          <w:lang w:val="en-US"/>
        </w:rPr>
        <w:t xml:space="preserve"> [6, 13]</w:t>
      </w:r>
      <w:r w:rsidRPr="00E305E0">
        <w:rPr>
          <w:color w:val="000000"/>
          <w:sz w:val="22"/>
          <w:szCs w:val="22"/>
          <w:lang w:val="en-US"/>
        </w:rPr>
        <w:t xml:space="preserve">. </w:t>
      </w:r>
    </w:p>
    <w:p w:rsidR="00E305E0" w:rsidRPr="00E305E0" w:rsidRDefault="00E305E0" w:rsidP="00E305E0">
      <w:pPr>
        <w:pStyle w:val="Style-3"/>
        <w:widowControl/>
        <w:jc w:val="both"/>
        <w:rPr>
          <w:color w:val="000000"/>
          <w:sz w:val="22"/>
          <w:szCs w:val="22"/>
          <w:lang w:val="en-US"/>
        </w:rPr>
      </w:pP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However, there are some challenges that this business sector faces. In 2001, the biggest business constraints for SMEs were low purchasing power, high taxes and the lack of working capital. In 2005, the businessmen of the sector pointed out that the major obstacles for the development of SMEs are high taxes and severe competition; and in 2007 one of the main problems mentioned was the lack of high-skilled specialists</w:t>
      </w:r>
      <w:r w:rsidR="002D50CB">
        <w:rPr>
          <w:color w:val="000000"/>
          <w:sz w:val="22"/>
          <w:szCs w:val="22"/>
          <w:lang w:val="en-US"/>
        </w:rPr>
        <w:t xml:space="preserve"> [7]</w:t>
      </w:r>
      <w:r w:rsidRPr="00E305E0">
        <w:rPr>
          <w:color w:val="000000"/>
          <w:sz w:val="22"/>
          <w:szCs w:val="22"/>
          <w:lang w:val="en-US"/>
        </w:rPr>
        <w:t xml:space="preserve">. </w:t>
      </w:r>
    </w:p>
    <w:p w:rsidR="00E305E0" w:rsidRDefault="00E305E0">
      <w:pPr>
        <w:pStyle w:val="Style-3"/>
        <w:widowControl/>
        <w:jc w:val="both"/>
        <w:rPr>
          <w:color w:val="000000"/>
          <w:sz w:val="22"/>
          <w:szCs w:val="22"/>
          <w:lang w:val="en-US"/>
        </w:rPr>
      </w:pPr>
    </w:p>
    <w:p w:rsidR="00E305E0" w:rsidRDefault="00E305E0" w:rsidP="00E305E0">
      <w:pPr>
        <w:pStyle w:val="Style-7"/>
        <w:widowControl/>
        <w:tabs>
          <w:tab w:val="left" w:pos="-257"/>
          <w:tab w:val="left" w:pos="426"/>
        </w:tabs>
        <w:jc w:val="both"/>
        <w:rPr>
          <w:b/>
          <w:bCs/>
          <w:color w:val="000000"/>
          <w:sz w:val="24"/>
          <w:szCs w:val="24"/>
          <w:lang w:val="en-US"/>
        </w:rPr>
      </w:pPr>
      <w:r>
        <w:rPr>
          <w:b/>
          <w:bCs/>
          <w:color w:val="000000"/>
          <w:sz w:val="24"/>
          <w:szCs w:val="24"/>
          <w:lang w:val="en-US"/>
        </w:rPr>
        <w:t>2.1</w:t>
      </w:r>
      <w:r>
        <w:rPr>
          <w:b/>
          <w:bCs/>
          <w:color w:val="000000"/>
          <w:sz w:val="24"/>
          <w:szCs w:val="24"/>
          <w:lang w:val="en-US"/>
        </w:rPr>
        <w:tab/>
        <w:t>Business Law</w:t>
      </w: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The procedure for the incorporation of limited civil liability companies is governed by the Law on Companies of the Republic of Lithuania (No VIII-1835).  The Law regulates the incorporation, management, activities, </w:t>
      </w:r>
      <w:r w:rsidR="00C32279" w:rsidRPr="00A24D1E">
        <w:rPr>
          <w:color w:val="000000"/>
          <w:sz w:val="22"/>
          <w:szCs w:val="22"/>
          <w:lang w:val="en-US"/>
        </w:rPr>
        <w:t>reorganization</w:t>
      </w:r>
      <w:r w:rsidRPr="00A24D1E">
        <w:rPr>
          <w:color w:val="000000"/>
          <w:sz w:val="22"/>
          <w:szCs w:val="22"/>
          <w:lang w:val="en-US"/>
        </w:rPr>
        <w:t xml:space="preserve">, transformation, split-off and liquidation of the companies having the legal form of a public or private limited liability company, the rights and duties of the shareholders, as well as establishment of branches of foreign companies and termination of their activities.  When the provisions of this Law apply to a limited liability company, both public and private, the term “company” shall be used. The provisions of the Law are brought in line with the legal acts of the European Union specified in the Annex to the Law. </w:t>
      </w: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The </w:t>
      </w:r>
      <w:r w:rsidR="00C32279" w:rsidRPr="00A24D1E">
        <w:rPr>
          <w:color w:val="000000"/>
          <w:sz w:val="22"/>
          <w:szCs w:val="22"/>
          <w:lang w:val="en-US"/>
        </w:rPr>
        <w:t>authorized</w:t>
      </w:r>
      <w:r w:rsidRPr="00A24D1E">
        <w:rPr>
          <w:color w:val="000000"/>
          <w:sz w:val="22"/>
          <w:szCs w:val="22"/>
          <w:lang w:val="en-US"/>
        </w:rPr>
        <w:t xml:space="preserve"> capital of a public company shall be not less than LTL 150,000. Its shares may be offered or traded publicly in accordance with legal acts governing the securities market.  </w:t>
      </w: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The authorized capital of a private company shall be not less than LTL 10,000, and a company shall have not more than 250 shareholders.  Shares of a private company shall not be offered or traded publicly unless the laws provide differently. </w:t>
      </w:r>
    </w:p>
    <w:p w:rsidR="00E305E0" w:rsidRDefault="00E305E0" w:rsidP="00E305E0">
      <w:pPr>
        <w:pStyle w:val="Style-3"/>
        <w:widowControl/>
        <w:jc w:val="both"/>
        <w:rPr>
          <w:color w:val="000000"/>
          <w:sz w:val="22"/>
          <w:szCs w:val="22"/>
          <w:lang w:val="en-US"/>
        </w:rPr>
      </w:pPr>
    </w:p>
    <w:p w:rsidR="00E305E0" w:rsidRDefault="00E305E0" w:rsidP="00E305E0">
      <w:pPr>
        <w:pStyle w:val="Style-7"/>
        <w:widowControl/>
        <w:tabs>
          <w:tab w:val="left" w:pos="-257"/>
          <w:tab w:val="left" w:pos="426"/>
        </w:tabs>
        <w:jc w:val="both"/>
        <w:rPr>
          <w:b/>
          <w:bCs/>
          <w:color w:val="000000"/>
          <w:sz w:val="24"/>
          <w:szCs w:val="24"/>
          <w:lang w:val="en-US"/>
        </w:rPr>
      </w:pPr>
      <w:r>
        <w:rPr>
          <w:b/>
          <w:bCs/>
          <w:color w:val="000000"/>
          <w:sz w:val="24"/>
          <w:szCs w:val="24"/>
          <w:lang w:val="en-US"/>
        </w:rPr>
        <w:t>2.2</w:t>
      </w:r>
      <w:r>
        <w:rPr>
          <w:b/>
          <w:bCs/>
          <w:color w:val="000000"/>
          <w:sz w:val="24"/>
          <w:szCs w:val="24"/>
          <w:lang w:val="en-US"/>
        </w:rPr>
        <w:tab/>
        <w:t>Accounting Law</w:t>
      </w: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Pursuant to the Law on Accounting, accounting of an entity shall be handled by the following:</w:t>
      </w:r>
    </w:p>
    <w:p w:rsidR="00A24D1E" w:rsidRPr="00A24D1E" w:rsidRDefault="00A24D1E" w:rsidP="00A24D1E">
      <w:pPr>
        <w:pStyle w:val="Style-3"/>
        <w:widowControl/>
        <w:numPr>
          <w:ilvl w:val="0"/>
          <w:numId w:val="12"/>
        </w:numPr>
        <w:jc w:val="both"/>
        <w:rPr>
          <w:color w:val="000000"/>
          <w:sz w:val="22"/>
          <w:szCs w:val="22"/>
          <w:lang w:val="en-US"/>
        </w:rPr>
      </w:pPr>
      <w:r w:rsidRPr="00A24D1E">
        <w:rPr>
          <w:color w:val="000000"/>
          <w:sz w:val="22"/>
          <w:szCs w:val="22"/>
          <w:lang w:val="en-US"/>
        </w:rPr>
        <w:t>an accounting service of an economic entity</w:t>
      </w:r>
    </w:p>
    <w:p w:rsidR="00A24D1E" w:rsidRPr="00A24D1E" w:rsidRDefault="00A24D1E" w:rsidP="00A24D1E">
      <w:pPr>
        <w:pStyle w:val="Style-3"/>
        <w:widowControl/>
        <w:numPr>
          <w:ilvl w:val="0"/>
          <w:numId w:val="12"/>
        </w:numPr>
        <w:jc w:val="both"/>
        <w:rPr>
          <w:color w:val="000000"/>
          <w:sz w:val="22"/>
          <w:szCs w:val="22"/>
          <w:lang w:val="en-US"/>
        </w:rPr>
      </w:pPr>
      <w:r w:rsidRPr="00A24D1E">
        <w:rPr>
          <w:color w:val="000000"/>
          <w:sz w:val="22"/>
          <w:szCs w:val="22"/>
          <w:lang w:val="en-US"/>
        </w:rPr>
        <w:t>a company rendering accounting services under a contract</w:t>
      </w:r>
    </w:p>
    <w:p w:rsidR="00A24D1E" w:rsidRPr="00A24D1E" w:rsidRDefault="00A24D1E" w:rsidP="00A24D1E">
      <w:pPr>
        <w:pStyle w:val="Style-3"/>
        <w:widowControl/>
        <w:numPr>
          <w:ilvl w:val="0"/>
          <w:numId w:val="12"/>
        </w:numPr>
        <w:jc w:val="both"/>
        <w:rPr>
          <w:color w:val="000000"/>
          <w:sz w:val="22"/>
          <w:szCs w:val="22"/>
          <w:lang w:val="en-US"/>
        </w:rPr>
      </w:pPr>
      <w:r w:rsidRPr="00A24D1E">
        <w:rPr>
          <w:color w:val="000000"/>
          <w:sz w:val="22"/>
          <w:szCs w:val="22"/>
          <w:lang w:val="en-US"/>
        </w:rPr>
        <w:t>the head of an individual enterprise. (This provision shall apply to unlimited civil liability legal persons with a sole owner, notaries, lawyers and natural persons holding patents.)</w:t>
      </w:r>
    </w:p>
    <w:p w:rsidR="00A24D1E" w:rsidRPr="00A24D1E" w:rsidRDefault="00A24D1E" w:rsidP="00A24D1E">
      <w:pPr>
        <w:pStyle w:val="Style-3"/>
        <w:widowControl/>
        <w:numPr>
          <w:ilvl w:val="0"/>
          <w:numId w:val="12"/>
        </w:numPr>
        <w:jc w:val="both"/>
        <w:rPr>
          <w:color w:val="000000"/>
          <w:sz w:val="22"/>
          <w:szCs w:val="22"/>
          <w:lang w:val="en-US"/>
        </w:rPr>
      </w:pPr>
      <w:r w:rsidRPr="00A24D1E">
        <w:rPr>
          <w:color w:val="000000"/>
          <w:sz w:val="22"/>
          <w:szCs w:val="22"/>
          <w:lang w:val="en-US"/>
        </w:rPr>
        <w:t>farmer and farmer’s partners</w:t>
      </w: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The chief accountant (accountant) and the accounting company shall be responsible for accuracy of accounting entries for the timely submission of financial reports. The responsibility of the chief accountant (accountant) shall be defined by legal acts of the </w:t>
      </w:r>
      <w:smartTag w:uri="urn:schemas-microsoft-com:office:smarttags" w:element="place">
        <w:smartTag w:uri="urn:schemas-microsoft-com:office:smarttags" w:element="PlaceType">
          <w:r w:rsidRPr="00A24D1E">
            <w:rPr>
              <w:color w:val="000000"/>
              <w:sz w:val="22"/>
              <w:szCs w:val="22"/>
              <w:lang w:val="en-US"/>
            </w:rPr>
            <w:t>Republic</w:t>
          </w:r>
        </w:smartTag>
        <w:r w:rsidRPr="00A24D1E">
          <w:rPr>
            <w:color w:val="000000"/>
            <w:sz w:val="22"/>
            <w:szCs w:val="22"/>
            <w:lang w:val="en-US"/>
          </w:rPr>
          <w:t xml:space="preserve"> of </w:t>
        </w:r>
        <w:smartTag w:uri="urn:schemas-microsoft-com:office:smarttags" w:element="PlaceName">
          <w:r w:rsidRPr="00A24D1E">
            <w:rPr>
              <w:color w:val="000000"/>
              <w:sz w:val="22"/>
              <w:szCs w:val="22"/>
              <w:lang w:val="en-US"/>
            </w:rPr>
            <w:t>Lithuania</w:t>
          </w:r>
        </w:smartTag>
      </w:smartTag>
      <w:r w:rsidRPr="00A24D1E">
        <w:rPr>
          <w:color w:val="000000"/>
          <w:sz w:val="22"/>
          <w:szCs w:val="22"/>
          <w:lang w:val="en-US"/>
        </w:rPr>
        <w:t>. The responsibility of the accounting company shall be defined in a written agreement concluded with the customer.</w:t>
      </w:r>
    </w:p>
    <w:p w:rsidR="00A24D1E" w:rsidRPr="00A24D1E" w:rsidRDefault="00A24D1E" w:rsidP="00A24D1E">
      <w:pPr>
        <w:pStyle w:val="Style-3"/>
        <w:widowControl/>
        <w:jc w:val="both"/>
        <w:rPr>
          <w:color w:val="000000"/>
          <w:sz w:val="22"/>
          <w:szCs w:val="22"/>
          <w:lang w:val="en-US"/>
        </w:rPr>
      </w:pP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The accounting department shall be run by the chief accountant. All instructions of the chief accountant with regards to the management of accounts shall be binding upon all staff of the entity and of the accounting department in particular. The chief accountant, in concert with highly experienced accounting staff, shall </w:t>
      </w:r>
    </w:p>
    <w:p w:rsidR="00A24D1E" w:rsidRPr="00A24D1E" w:rsidRDefault="00A24D1E" w:rsidP="00A24D1E">
      <w:pPr>
        <w:pStyle w:val="Style-3"/>
        <w:widowControl/>
        <w:numPr>
          <w:ilvl w:val="0"/>
          <w:numId w:val="11"/>
        </w:numPr>
        <w:jc w:val="both"/>
        <w:rPr>
          <w:color w:val="000000"/>
          <w:sz w:val="22"/>
          <w:szCs w:val="22"/>
          <w:lang w:val="en-US"/>
        </w:rPr>
      </w:pPr>
      <w:r w:rsidRPr="00A24D1E">
        <w:rPr>
          <w:color w:val="000000"/>
          <w:sz w:val="22"/>
          <w:szCs w:val="22"/>
          <w:lang w:val="en-US"/>
        </w:rPr>
        <w:t>develop the organizational chart of the accounting department and the program of accounting works</w:t>
      </w:r>
    </w:p>
    <w:p w:rsidR="00A24D1E" w:rsidRPr="00A24D1E" w:rsidRDefault="00A24D1E" w:rsidP="00A24D1E">
      <w:pPr>
        <w:pStyle w:val="Style-3"/>
        <w:widowControl/>
        <w:numPr>
          <w:ilvl w:val="0"/>
          <w:numId w:val="11"/>
        </w:numPr>
        <w:jc w:val="both"/>
        <w:rPr>
          <w:color w:val="000000"/>
          <w:sz w:val="22"/>
          <w:szCs w:val="22"/>
          <w:lang w:val="en-US"/>
        </w:rPr>
      </w:pPr>
      <w:r w:rsidRPr="00A24D1E">
        <w:rPr>
          <w:color w:val="000000"/>
          <w:sz w:val="22"/>
          <w:szCs w:val="22"/>
          <w:lang w:val="en-US"/>
        </w:rPr>
        <w:t>define the flows of accounting information and their users, and also the system of the turnover of documents</w:t>
      </w:r>
    </w:p>
    <w:p w:rsidR="00A24D1E" w:rsidRPr="00A24D1E" w:rsidRDefault="00A24D1E" w:rsidP="00A24D1E">
      <w:pPr>
        <w:pStyle w:val="Style-3"/>
        <w:widowControl/>
        <w:numPr>
          <w:ilvl w:val="0"/>
          <w:numId w:val="11"/>
        </w:numPr>
        <w:jc w:val="both"/>
        <w:rPr>
          <w:color w:val="000000"/>
          <w:sz w:val="22"/>
          <w:szCs w:val="22"/>
          <w:lang w:val="en-US"/>
        </w:rPr>
      </w:pPr>
      <w:r w:rsidRPr="00A24D1E">
        <w:rPr>
          <w:color w:val="000000"/>
          <w:sz w:val="22"/>
          <w:szCs w:val="22"/>
          <w:lang w:val="en-US"/>
        </w:rPr>
        <w:t>take care of installation and dislocation of the workstations for the accounting staff</w:t>
      </w:r>
    </w:p>
    <w:p w:rsidR="00A24D1E" w:rsidRPr="00A24D1E" w:rsidRDefault="00A24D1E" w:rsidP="00A24D1E">
      <w:pPr>
        <w:pStyle w:val="Style-3"/>
        <w:widowControl/>
        <w:numPr>
          <w:ilvl w:val="0"/>
          <w:numId w:val="11"/>
        </w:numPr>
        <w:jc w:val="both"/>
        <w:rPr>
          <w:color w:val="000000"/>
          <w:sz w:val="22"/>
          <w:szCs w:val="22"/>
          <w:lang w:val="en-US"/>
        </w:rPr>
      </w:pPr>
      <w:r w:rsidRPr="00A24D1E">
        <w:rPr>
          <w:color w:val="000000"/>
          <w:sz w:val="22"/>
          <w:szCs w:val="22"/>
          <w:lang w:val="en-US"/>
        </w:rPr>
        <w:t>create good microclimate and favorable working conditions</w:t>
      </w:r>
    </w:p>
    <w:p w:rsidR="00A24D1E" w:rsidRPr="00A24D1E" w:rsidRDefault="00A24D1E" w:rsidP="00A24D1E">
      <w:pPr>
        <w:pStyle w:val="Style-3"/>
        <w:widowControl/>
        <w:jc w:val="both"/>
        <w:rPr>
          <w:color w:val="000000"/>
          <w:sz w:val="22"/>
          <w:szCs w:val="22"/>
          <w:lang w:val="en-US"/>
        </w:rPr>
      </w:pP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Particular attention is devoted to the accounting documents and registers. Pursuant to the Law on Accounting, the head of an economic entity shall approve a list of persons who are authorized to issue and sign or only to sign accounting documents, and the sample signatures of these persons. Accounting documents shall be signed personally or under the procedure established by the Law on Electronic Signature. Timely and accurate issue of accounting documents, authenticity of data thereof and legitimacy of economic transactions shall be the responsibility of persons who have issued and signed the accounting documents. The form, contents and number of the accounting registers shall be set by an economic entity according to its needs. Accounting documents and registers shall, until the approval of financial statements, be stored under the procedure </w:t>
      </w:r>
      <w:r w:rsidRPr="00A24D1E">
        <w:rPr>
          <w:color w:val="000000"/>
          <w:sz w:val="22"/>
          <w:szCs w:val="22"/>
          <w:lang w:val="en-US"/>
        </w:rPr>
        <w:lastRenderedPageBreak/>
        <w:t>established by the head of an economic entity, ensuring safety of the documents. After the approval of a financial statement, accounting documents and registers shall be stored under the procedure established by the head of an economic entity, observing the time limits of documents storage set by the Government. When accounting documents or accounting registers disappear or are partially or wholly damaged the person who lost or damaged them shall write an explanation to the head of an economic entity. The head of an economic entity shall make a decision on the restoration of the documents under the procedure established by the Government.</w:t>
      </w:r>
    </w:p>
    <w:p w:rsidR="00A24D1E" w:rsidRPr="00A24D1E" w:rsidRDefault="00A24D1E" w:rsidP="00A24D1E">
      <w:pPr>
        <w:pStyle w:val="Style-3"/>
        <w:widowControl/>
        <w:jc w:val="both"/>
        <w:rPr>
          <w:color w:val="000000"/>
          <w:sz w:val="22"/>
          <w:szCs w:val="22"/>
          <w:lang w:val="en-US"/>
        </w:rPr>
      </w:pP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 xml:space="preserve">As mentioned before, the chief accountant (accountant) and the accounting company shall be responsible for accuracy of accounting entries for the timely submission of financial statements. It should be noted that the responsibility for the general organization of accounting and storage of the accounting documents shall rest upon the head of the entity. </w:t>
      </w:r>
    </w:p>
    <w:p w:rsidR="00A24D1E" w:rsidRPr="00A24D1E" w:rsidRDefault="00A24D1E" w:rsidP="00A24D1E">
      <w:pPr>
        <w:pStyle w:val="Style-3"/>
        <w:widowControl/>
        <w:jc w:val="both"/>
        <w:rPr>
          <w:color w:val="000000"/>
          <w:sz w:val="22"/>
          <w:szCs w:val="22"/>
          <w:lang w:val="en-US"/>
        </w:rPr>
      </w:pP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Lithuania’s chart of accounts is of two levels: specimen and individual. Pursuant to the Accounting Law, the specimen chart of accounts is developed, approved and published in “Valstybes Zinios” (Official Gazette) by the Audit and Accounting Authority. Each  entity shall develop its own chart of accounts. The chart of accounts shall be approved by the head of that entity. Entities may prepare their individual chart of accounts according to their information needs, e.g. to reduce it, or supplement it introducing new more analytical accounts. Each entity, when preparing its individual chart of accounts, shall observe the general principles for the preparation of charts of accounts, i.e. the information received should satisfy the needs of both, external and internal users of information. Abridged Chart of Accounts is presented in Appendix IV.</w:t>
      </w:r>
    </w:p>
    <w:p w:rsidR="00A24D1E" w:rsidRPr="00A24D1E" w:rsidRDefault="00A24D1E" w:rsidP="00A24D1E">
      <w:pPr>
        <w:pStyle w:val="Style-3"/>
        <w:widowControl/>
        <w:jc w:val="both"/>
        <w:rPr>
          <w:color w:val="000000"/>
          <w:sz w:val="22"/>
          <w:szCs w:val="22"/>
          <w:lang w:val="en-US"/>
        </w:rPr>
      </w:pPr>
    </w:p>
    <w:p w:rsidR="00A24D1E" w:rsidRPr="00A24D1E" w:rsidRDefault="00A24D1E" w:rsidP="00A24D1E">
      <w:pPr>
        <w:pStyle w:val="Style-3"/>
        <w:widowControl/>
        <w:jc w:val="both"/>
        <w:rPr>
          <w:color w:val="000000"/>
          <w:sz w:val="22"/>
          <w:szCs w:val="22"/>
          <w:lang w:val="en-US"/>
        </w:rPr>
      </w:pPr>
      <w:r w:rsidRPr="00A24D1E">
        <w:rPr>
          <w:color w:val="000000"/>
          <w:sz w:val="22"/>
          <w:szCs w:val="22"/>
          <w:lang w:val="en-US"/>
        </w:rPr>
        <w:t>Accounting policy shall comprise accounting principles, accounting methods and rules for handling an entity’s accounting, as well as compiling and presenting financial statements. The head of an entity must choose and implement an accounting policy taking into consideration specific business conditions, type of business, and invoking the Business Accounting Standards. Business Accounting Standards are based on principles and they are not influenced by taxation rules.  All limited civil liability profit-seeking entities, which are registered in the Republic of Lithuania in accordance with the Law on Financial Statements of Entities, shall draw up annual financial reports at the end of their financial year.  For taxation purposes, entities need to prepare tax declaration in accordance with the taxation rules.</w:t>
      </w:r>
    </w:p>
    <w:p w:rsidR="00E305E0" w:rsidRDefault="00E305E0">
      <w:pPr>
        <w:pStyle w:val="Style-3"/>
        <w:widowControl/>
        <w:jc w:val="both"/>
        <w:rPr>
          <w:color w:val="000000"/>
          <w:sz w:val="22"/>
          <w:szCs w:val="22"/>
          <w:lang w:val="en-US"/>
        </w:rPr>
      </w:pPr>
    </w:p>
    <w:p w:rsidR="00E305E0" w:rsidRDefault="00E305E0" w:rsidP="00E305E0">
      <w:pPr>
        <w:pStyle w:val="Style-7"/>
        <w:widowControl/>
        <w:tabs>
          <w:tab w:val="left" w:pos="-257"/>
          <w:tab w:val="left" w:pos="426"/>
        </w:tabs>
        <w:jc w:val="both"/>
        <w:rPr>
          <w:b/>
          <w:bCs/>
          <w:color w:val="000000"/>
          <w:sz w:val="24"/>
          <w:szCs w:val="24"/>
          <w:lang w:val="en-US"/>
        </w:rPr>
      </w:pPr>
      <w:r>
        <w:rPr>
          <w:b/>
          <w:bCs/>
          <w:color w:val="000000"/>
          <w:sz w:val="24"/>
          <w:szCs w:val="24"/>
          <w:lang w:val="en-US"/>
        </w:rPr>
        <w:t>2.3</w:t>
      </w:r>
      <w:r>
        <w:rPr>
          <w:b/>
          <w:bCs/>
          <w:color w:val="000000"/>
          <w:sz w:val="24"/>
          <w:szCs w:val="24"/>
          <w:lang w:val="en-US"/>
        </w:rPr>
        <w:tab/>
        <w:t>Tax Law</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 xml:space="preserve">After regaining the independence by Lithuania free market relations started coming into existence in the national economy, and the number of enterprises increased to a material extent. This naturally caused a necessity to accordingly modify the national tax administration system. Starting from 1990, significant efforts have been devoted to the development of a tax administration system that could meet the needs of the national economy. For quite an extended period of time the authorities could not reach a decision concerning which law should set the fundamentals of the taxation system and principal provisions of tax policy and the liability of tax payers. After long discussions the Law on Tax Administration was passed by the Seimas of the Republic of Lithuania on 28 June 1995. </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 xml:space="preserve">Law of the Republic of Lithuania on Tax Administration shall establish the basic concepts and regulations, which must be observed in implementing the tax laws of the Republic of Lithuania, the basic principles of legal regulation of taxation, the list of taxes applied in the Republic of Lithuania, the functions, rights and obligations of the tax administrator, the rights and obligations of the taxpayer, the calculation and payment of taxes, the procedure of enforced recovery of taxes and related amounts as well as the procedure for the settlement of tax disputes.  This Law also ensures the implementation of the EU legal acts regulating taxation. Article 13 of the Law on Tax Adminsitration defines the following taxes that shall be administered under this Law: </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value added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excise duty;</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personal income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immovable property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land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lastRenderedPageBreak/>
        <w:t>state natural resources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petroleum and gas resources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tax on environmental pollution;</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consular fees;</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stamp duty;</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inheritance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compulsory health insurance contributions;</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contributions to the Guarantee Fund;</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state-imposed fees and charges;</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lottery and gaming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 xml:space="preserve">fees for the registration of industrial property objects; </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corporate income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state social insurance contributions;</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excess quota tax on white sugar;</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quota sugar production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additional sugar production tax;</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customs duties;</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 xml:space="preserve">deductions from income under the Law of the Republic of Lithuania on    </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Forestry;</w:t>
      </w:r>
    </w:p>
    <w:p w:rsidR="00E305E0" w:rsidRPr="00E305E0" w:rsidRDefault="00E305E0" w:rsidP="00E305E0">
      <w:pPr>
        <w:pStyle w:val="Style-3"/>
        <w:widowControl/>
        <w:numPr>
          <w:ilvl w:val="0"/>
          <w:numId w:val="7"/>
        </w:numPr>
        <w:jc w:val="both"/>
        <w:rPr>
          <w:color w:val="000000"/>
          <w:sz w:val="22"/>
          <w:szCs w:val="22"/>
          <w:lang w:val="en-US"/>
        </w:rPr>
      </w:pPr>
      <w:r w:rsidRPr="00E305E0">
        <w:rPr>
          <w:color w:val="000000"/>
          <w:sz w:val="22"/>
          <w:szCs w:val="22"/>
          <w:lang w:val="en-US"/>
        </w:rPr>
        <w:t>tax on the use of state property by the right of trust.</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All of above mentioned taxes are regulated by a separate Law or other legal acts.</w:t>
      </w:r>
    </w:p>
    <w:p w:rsidR="00E305E0" w:rsidRPr="00E305E0" w:rsidRDefault="00E305E0" w:rsidP="00E305E0">
      <w:pPr>
        <w:pStyle w:val="Style-3"/>
        <w:widowControl/>
        <w:jc w:val="both"/>
        <w:rPr>
          <w:color w:val="000000"/>
          <w:sz w:val="22"/>
          <w:szCs w:val="22"/>
          <w:lang w:val="en-US"/>
        </w:rPr>
      </w:pPr>
      <w:r w:rsidRPr="00E305E0">
        <w:rPr>
          <w:color w:val="000000"/>
          <w:sz w:val="22"/>
          <w:szCs w:val="22"/>
          <w:lang w:val="en-US"/>
        </w:rPr>
        <w:t xml:space="preserve">Starting from 2009, standard </w:t>
      </w:r>
      <w:r w:rsidRPr="00C32279">
        <w:rPr>
          <w:b/>
          <w:color w:val="000000"/>
          <w:sz w:val="22"/>
          <w:szCs w:val="22"/>
          <w:lang w:val="en-US"/>
        </w:rPr>
        <w:t>VAT tax rate</w:t>
      </w:r>
      <w:r w:rsidRPr="00E305E0">
        <w:rPr>
          <w:color w:val="000000"/>
          <w:sz w:val="22"/>
          <w:szCs w:val="22"/>
          <w:lang w:val="en-US"/>
        </w:rPr>
        <w:t xml:space="preserve"> has been 21%.  The reduced VAT rate of 9% is applied to books and non-periodic information publications. Personal income of individuals (except dividends and other profit distributions) is subject to personal income tax at the standard rate of 15%. Dividends and other profit distributions are taxed at the personal income tax rate of 20%. Income received by an owner of an unlimited civil liability entity from the entity's taxable profits is taxed at 15%. </w:t>
      </w:r>
    </w:p>
    <w:p w:rsidR="00A77B3E" w:rsidRPr="00E305E0" w:rsidRDefault="00A77B3E">
      <w:pPr>
        <w:pStyle w:val="Style-3"/>
        <w:widowControl/>
        <w:jc w:val="both"/>
        <w:rPr>
          <w:color w:val="000000"/>
          <w:sz w:val="22"/>
          <w:szCs w:val="22"/>
          <w:lang w:val="en-US"/>
        </w:rPr>
      </w:pPr>
    </w:p>
    <w:p w:rsidR="00A77B3E" w:rsidRDefault="00A77B3E">
      <w:pPr>
        <w:pStyle w:val="Style-3"/>
        <w:widowControl/>
        <w:jc w:val="both"/>
        <w:rPr>
          <w:color w:val="000000"/>
          <w:sz w:val="22"/>
          <w:szCs w:val="22"/>
          <w:lang w:val="en-US"/>
        </w:rPr>
      </w:pPr>
    </w:p>
    <w:p w:rsidR="00A77B3E" w:rsidRDefault="00A71E65">
      <w:pPr>
        <w:pStyle w:val="Style-5"/>
        <w:widowControl/>
        <w:tabs>
          <w:tab w:val="left" w:pos="284"/>
        </w:tabs>
        <w:jc w:val="both"/>
        <w:rPr>
          <w:b/>
          <w:bCs/>
          <w:color w:val="000000"/>
          <w:sz w:val="28"/>
          <w:szCs w:val="28"/>
          <w:lang w:val="en-US"/>
        </w:rPr>
      </w:pPr>
      <w:r>
        <w:rPr>
          <w:b/>
          <w:bCs/>
          <w:color w:val="000000"/>
          <w:sz w:val="28"/>
          <w:szCs w:val="28"/>
          <w:lang w:val="en-US"/>
        </w:rPr>
        <w:t>3</w:t>
      </w:r>
      <w:r>
        <w:rPr>
          <w:b/>
          <w:bCs/>
          <w:color w:val="000000"/>
          <w:sz w:val="28"/>
          <w:szCs w:val="28"/>
          <w:lang w:val="en-US"/>
        </w:rPr>
        <w:tab/>
      </w:r>
      <w:r w:rsidR="008835DD">
        <w:rPr>
          <w:b/>
          <w:bCs/>
          <w:color w:val="000000"/>
          <w:sz w:val="28"/>
          <w:szCs w:val="28"/>
          <w:lang w:val="en-US"/>
        </w:rPr>
        <w:t>Evolution of Accounting after 1989</w:t>
      </w:r>
    </w:p>
    <w:p w:rsidR="00666F94" w:rsidRDefault="00666F94" w:rsidP="00666F94">
      <w:pPr>
        <w:jc w:val="both"/>
        <w:rPr>
          <w:sz w:val="22"/>
        </w:rPr>
      </w:pPr>
      <w:r>
        <w:rPr>
          <w:sz w:val="22"/>
        </w:rPr>
        <w:t>Since the restoration of independence in 1990, Lithuania has been rapidly moving to the worldwide market. Its accounting system has changed considerably. In the evolution of the Lithuanian accounting after 1990 the following stages can be recognized</w:t>
      </w:r>
      <w:r w:rsidR="002D50CB">
        <w:rPr>
          <w:sz w:val="22"/>
        </w:rPr>
        <w:t xml:space="preserve"> [2]</w:t>
      </w:r>
      <w:r>
        <w:rPr>
          <w:sz w:val="22"/>
        </w:rPr>
        <w:t>:</w:t>
      </w:r>
    </w:p>
    <w:p w:rsidR="00666F94" w:rsidRDefault="00666F94" w:rsidP="00666F94">
      <w:pPr>
        <w:pStyle w:val="ListParagraph"/>
        <w:numPr>
          <w:ilvl w:val="0"/>
          <w:numId w:val="5"/>
        </w:numPr>
        <w:jc w:val="both"/>
        <w:rPr>
          <w:sz w:val="22"/>
        </w:rPr>
      </w:pPr>
      <w:r>
        <w:rPr>
          <w:sz w:val="22"/>
        </w:rPr>
        <w:t>Accounting reorganisation necessities (1990–1991)</w:t>
      </w:r>
    </w:p>
    <w:p w:rsidR="00666F94" w:rsidRDefault="00666F94" w:rsidP="00666F94">
      <w:pPr>
        <w:pStyle w:val="ListParagraph"/>
        <w:numPr>
          <w:ilvl w:val="0"/>
          <w:numId w:val="5"/>
        </w:numPr>
        <w:jc w:val="both"/>
        <w:rPr>
          <w:sz w:val="22"/>
        </w:rPr>
      </w:pPr>
      <w:r>
        <w:rPr>
          <w:sz w:val="22"/>
        </w:rPr>
        <w:t>Adoption of regulatory acts (1992–1995)</w:t>
      </w:r>
    </w:p>
    <w:p w:rsidR="00666F94" w:rsidRDefault="00666F94" w:rsidP="00666F94">
      <w:pPr>
        <w:pStyle w:val="ListParagraph"/>
        <w:numPr>
          <w:ilvl w:val="0"/>
          <w:numId w:val="5"/>
        </w:numPr>
        <w:jc w:val="both"/>
        <w:rPr>
          <w:sz w:val="22"/>
        </w:rPr>
      </w:pPr>
      <w:r>
        <w:rPr>
          <w:sz w:val="22"/>
        </w:rPr>
        <w:t>Implementation and improvement of regulatory acts (1996–2001)</w:t>
      </w:r>
    </w:p>
    <w:p w:rsidR="00666F94" w:rsidRDefault="00666F94" w:rsidP="00666F94">
      <w:pPr>
        <w:pStyle w:val="ListParagraph"/>
        <w:numPr>
          <w:ilvl w:val="0"/>
          <w:numId w:val="5"/>
        </w:numPr>
        <w:jc w:val="both"/>
        <w:rPr>
          <w:sz w:val="22"/>
        </w:rPr>
      </w:pPr>
      <w:r>
        <w:rPr>
          <w:sz w:val="22"/>
        </w:rPr>
        <w:t>Integration in the European system of accounting (2002–2007)</w:t>
      </w:r>
    </w:p>
    <w:p w:rsidR="00666F94" w:rsidRPr="00F40469" w:rsidRDefault="00666F94" w:rsidP="00666F94">
      <w:pPr>
        <w:pStyle w:val="ListParagraph"/>
        <w:numPr>
          <w:ilvl w:val="0"/>
          <w:numId w:val="5"/>
        </w:numPr>
        <w:jc w:val="both"/>
        <w:rPr>
          <w:sz w:val="22"/>
        </w:rPr>
      </w:pPr>
      <w:r>
        <w:rPr>
          <w:sz w:val="22"/>
        </w:rPr>
        <w:t>Further development and improvement  (2007–present)</w:t>
      </w:r>
    </w:p>
    <w:p w:rsidR="00666F94" w:rsidRDefault="00666F94" w:rsidP="00666F94">
      <w:pPr>
        <w:jc w:val="both"/>
        <w:rPr>
          <w:sz w:val="22"/>
        </w:rPr>
      </w:pPr>
    </w:p>
    <w:p w:rsidR="00666F94" w:rsidRDefault="00666F94" w:rsidP="00666F94">
      <w:pPr>
        <w:jc w:val="both"/>
        <w:rPr>
          <w:sz w:val="22"/>
        </w:rPr>
      </w:pPr>
      <w:r>
        <w:rPr>
          <w:sz w:val="22"/>
        </w:rPr>
        <w:t>The main challenges of the first stage were to determine how the Lithuanian accounting system should look like and what its key principles and characteristics should be in the new business environment. During this stage, the following events have taken place:</w:t>
      </w:r>
    </w:p>
    <w:p w:rsidR="00666F94" w:rsidRPr="00306E9C" w:rsidRDefault="00666F94" w:rsidP="00666F94">
      <w:pPr>
        <w:pStyle w:val="ListParagraph"/>
        <w:numPr>
          <w:ilvl w:val="0"/>
          <w:numId w:val="3"/>
        </w:numPr>
        <w:jc w:val="both"/>
        <w:rPr>
          <w:sz w:val="22"/>
        </w:rPr>
      </w:pPr>
      <w:r w:rsidRPr="00306E9C">
        <w:rPr>
          <w:sz w:val="22"/>
        </w:rPr>
        <w:t>On 7 September 1990</w:t>
      </w:r>
      <w:r>
        <w:rPr>
          <w:sz w:val="22"/>
        </w:rPr>
        <w:t>,</w:t>
      </w:r>
      <w:r w:rsidRPr="00306E9C">
        <w:rPr>
          <w:sz w:val="22"/>
        </w:rPr>
        <w:t xml:space="preserve"> the Lithuanian Association of Accountants and Auditors was set up and </w:t>
      </w:r>
      <w:r>
        <w:rPr>
          <w:sz w:val="22"/>
        </w:rPr>
        <w:t xml:space="preserve">its </w:t>
      </w:r>
      <w:r w:rsidRPr="00306E9C">
        <w:rPr>
          <w:sz w:val="22"/>
        </w:rPr>
        <w:t>first congress was held on 30 November 1990. The congress adopted the appeal to the national government requesting to begin drafting the regulatory acts for the management of accounting.</w:t>
      </w:r>
    </w:p>
    <w:p w:rsidR="00666F94" w:rsidRPr="005608DD" w:rsidRDefault="00666F94" w:rsidP="00666F94">
      <w:pPr>
        <w:pStyle w:val="ListParagraph"/>
        <w:numPr>
          <w:ilvl w:val="0"/>
          <w:numId w:val="3"/>
        </w:numPr>
        <w:jc w:val="both"/>
        <w:rPr>
          <w:color w:val="000000"/>
          <w:sz w:val="22"/>
        </w:rPr>
      </w:pPr>
      <w:r>
        <w:rPr>
          <w:sz w:val="22"/>
        </w:rPr>
        <w:t>I</w:t>
      </w:r>
      <w:r w:rsidRPr="00306E9C">
        <w:rPr>
          <w:sz w:val="22"/>
        </w:rPr>
        <w:t>n November 1990</w:t>
      </w:r>
      <w:r>
        <w:rPr>
          <w:sz w:val="22"/>
        </w:rPr>
        <w:t>,</w:t>
      </w:r>
      <w:r w:rsidRPr="00306E9C">
        <w:rPr>
          <w:sz w:val="22"/>
        </w:rPr>
        <w:t xml:space="preserve"> the seminar-conference of the leading accounting specialists of the Baltic States was organised to develop the concept </w:t>
      </w:r>
      <w:r w:rsidRPr="005608DD">
        <w:rPr>
          <w:color w:val="000000"/>
          <w:sz w:val="22"/>
        </w:rPr>
        <w:t xml:space="preserve">of accounting common for the Baltic States. </w:t>
      </w:r>
    </w:p>
    <w:p w:rsidR="00666F94" w:rsidRDefault="00666F94" w:rsidP="00666F94">
      <w:pPr>
        <w:jc w:val="both"/>
        <w:rPr>
          <w:sz w:val="22"/>
        </w:rPr>
      </w:pPr>
      <w:r>
        <w:rPr>
          <w:sz w:val="22"/>
        </w:rPr>
        <w:t>During the second stage, the Government of the Republic of Lithuania has adopted and approved a number of important documents on accounting. On 18 June 1992, it approved the Republic of Lithuania Law on the Principles of Accounting</w:t>
      </w:r>
      <w:r w:rsidR="002D50CB">
        <w:rPr>
          <w:sz w:val="22"/>
        </w:rPr>
        <w:t xml:space="preserve"> [8]</w:t>
      </w:r>
      <w:r>
        <w:rPr>
          <w:sz w:val="22"/>
        </w:rPr>
        <w:t xml:space="preserve">, which came into effect from 1 January 1993. According to this Law, the Government of 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Lithuania</w:t>
          </w:r>
        </w:smartTag>
      </w:smartTag>
      <w:r>
        <w:rPr>
          <w:sz w:val="22"/>
        </w:rPr>
        <w:t xml:space="preserve"> is responsible for the general methodical management of accounting. </w:t>
      </w:r>
      <w:r>
        <w:rPr>
          <w:sz w:val="22"/>
        </w:rPr>
        <w:lastRenderedPageBreak/>
        <w:t xml:space="preserve">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Lithuania Law</w:t>
          </w:r>
        </w:smartTag>
      </w:smartTag>
      <w:r>
        <w:rPr>
          <w:sz w:val="22"/>
        </w:rPr>
        <w:t xml:space="preserve"> on the Principles of Accounting was devoted only to the principles of accounting and it did not consider the accounting framework as a whole.</w:t>
      </w:r>
    </w:p>
    <w:p w:rsidR="00666F94" w:rsidRDefault="00666F94" w:rsidP="00666F94">
      <w:pPr>
        <w:jc w:val="both"/>
        <w:rPr>
          <w:sz w:val="22"/>
        </w:rPr>
      </w:pPr>
      <w:r>
        <w:rPr>
          <w:sz w:val="22"/>
        </w:rPr>
        <w:t xml:space="preserve">On 27 January 1993, the Government adopted the Resolution No 804 on Accounting and Annual Financial Statements of Legal Persons with Limited Liabilities. The Resolution approved a new procedure for the preparation of the financial statements and for the recognition of income and costs. Based on this Resolution, the Ministry of Finance of the Republic of Lithuania approved a new standard Chart of Accounts and drafted the forms of financial statements and explanations for the explanatory notes and the Chart of Accounts. </w:t>
      </w:r>
    </w:p>
    <w:p w:rsidR="00666F94" w:rsidRDefault="00666F94" w:rsidP="00666F94">
      <w:pPr>
        <w:jc w:val="both"/>
        <w:rPr>
          <w:sz w:val="22"/>
        </w:rPr>
      </w:pPr>
      <w:r>
        <w:rPr>
          <w:sz w:val="22"/>
        </w:rPr>
        <w:t xml:space="preserve">The third stage can be designated as a stage of new actions and expectations. The Order issued by the Ministry of Finance on 29 June 1995 on the Establishment of the </w:t>
      </w:r>
      <w:smartTag w:uri="urn:schemas-microsoft-com:office:smarttags" w:element="place">
        <w:smartTag w:uri="urn:schemas-microsoft-com:office:smarttags" w:element="PlaceType">
          <w:r>
            <w:rPr>
              <w:sz w:val="22"/>
            </w:rPr>
            <w:t>Institute</w:t>
          </w:r>
        </w:smartTag>
        <w:r>
          <w:rPr>
            <w:sz w:val="22"/>
          </w:rPr>
          <w:t xml:space="preserve"> of </w:t>
        </w:r>
        <w:smartTag w:uri="urn:schemas-microsoft-com:office:smarttags" w:element="PlaceName">
          <w:r>
            <w:rPr>
              <w:sz w:val="22"/>
            </w:rPr>
            <w:t>Audit</w:t>
          </w:r>
        </w:smartTag>
      </w:smartTag>
      <w:r>
        <w:rPr>
          <w:sz w:val="22"/>
        </w:rPr>
        <w:t xml:space="preserve"> and Accounting might be considered as a start of this stage. On 21 December 1998, the Institute was renamed to the </w:t>
      </w:r>
      <w:smartTag w:uri="urn:schemas-microsoft-com:office:smarttags" w:element="PlaceType">
        <w:r>
          <w:rPr>
            <w:sz w:val="22"/>
          </w:rPr>
          <w:t>Institute</w:t>
        </w:r>
      </w:smartTag>
      <w:r>
        <w:rPr>
          <w:sz w:val="22"/>
        </w:rPr>
        <w:t xml:space="preserve"> of </w:t>
      </w:r>
      <w:smartTag w:uri="urn:schemas-microsoft-com:office:smarttags" w:element="PlaceName">
        <w:r>
          <w:rPr>
            <w:sz w:val="22"/>
          </w:rPr>
          <w:t>Audit</w:t>
        </w:r>
      </w:smartTag>
      <w:r>
        <w:rPr>
          <w:sz w:val="22"/>
        </w:rPr>
        <w:t xml:space="preserve">, Accounting and Property Valuation of the </w:t>
      </w:r>
      <w:smartTag w:uri="urn:schemas-microsoft-com:office:smarttags" w:element="PlaceType">
        <w:r>
          <w:rPr>
            <w:sz w:val="22"/>
          </w:rPr>
          <w:t>Republic</w:t>
        </w:r>
      </w:smartTag>
      <w:r>
        <w:rPr>
          <w:sz w:val="22"/>
        </w:rPr>
        <w:t xml:space="preserve"> of </w:t>
      </w:r>
      <w:smartTag w:uri="urn:schemas-microsoft-com:office:smarttags" w:element="PlaceName">
        <w:r>
          <w:rPr>
            <w:sz w:val="22"/>
          </w:rPr>
          <w:t>Lithuania</w:t>
        </w:r>
      </w:smartTag>
      <w:r>
        <w:rPr>
          <w:sz w:val="22"/>
        </w:rPr>
        <w:t xml:space="preserve"> (Ministry of Finance Order No 297), and subsequently to the </w:t>
      </w:r>
      <w:smartTag w:uri="urn:schemas-microsoft-com:office:smarttags" w:element="place">
        <w:smartTag w:uri="urn:schemas-microsoft-com:office:smarttags" w:element="PlaceType">
          <w:r>
            <w:rPr>
              <w:sz w:val="22"/>
            </w:rPr>
            <w:t>Institute</w:t>
          </w:r>
        </w:smartTag>
        <w:r>
          <w:rPr>
            <w:sz w:val="22"/>
          </w:rPr>
          <w:t xml:space="preserve"> of </w:t>
        </w:r>
        <w:smartTag w:uri="urn:schemas-microsoft-com:office:smarttags" w:element="PlaceName">
          <w:r>
            <w:rPr>
              <w:sz w:val="22"/>
            </w:rPr>
            <w:t>Accounting</w:t>
          </w:r>
        </w:smartTag>
      </w:smartTag>
      <w:r>
        <w:rPr>
          <w:sz w:val="22"/>
        </w:rPr>
        <w:t>. On the initiative of this Institute and the Accounting Department of Vilnius University in 1997, a campaign was launched aimed at reorganization of the accounting system of Lithuania and development of the concept of its further improvement. The following works have been proposed:</w:t>
      </w:r>
    </w:p>
    <w:p w:rsidR="00666F94" w:rsidRDefault="00666F94" w:rsidP="00666F94">
      <w:pPr>
        <w:pStyle w:val="ListParagraph"/>
        <w:numPr>
          <w:ilvl w:val="0"/>
          <w:numId w:val="4"/>
        </w:numPr>
        <w:jc w:val="both"/>
        <w:rPr>
          <w:sz w:val="22"/>
        </w:rPr>
      </w:pPr>
      <w:r w:rsidRPr="00324B5C">
        <w:rPr>
          <w:sz w:val="22"/>
        </w:rPr>
        <w:t xml:space="preserve">drafting </w:t>
      </w:r>
      <w:r>
        <w:rPr>
          <w:sz w:val="22"/>
        </w:rPr>
        <w:t>a new  accounting law</w:t>
      </w:r>
    </w:p>
    <w:p w:rsidR="00666F94" w:rsidRDefault="00666F94" w:rsidP="00666F94">
      <w:pPr>
        <w:pStyle w:val="ListParagraph"/>
        <w:numPr>
          <w:ilvl w:val="0"/>
          <w:numId w:val="4"/>
        </w:numPr>
        <w:jc w:val="both"/>
        <w:rPr>
          <w:sz w:val="22"/>
        </w:rPr>
      </w:pPr>
      <w:r>
        <w:rPr>
          <w:sz w:val="22"/>
        </w:rPr>
        <w:t>improving the existing Chart of Accounts</w:t>
      </w:r>
    </w:p>
    <w:p w:rsidR="00666F94" w:rsidRDefault="00666F94" w:rsidP="00666F94">
      <w:pPr>
        <w:pStyle w:val="ListParagraph"/>
        <w:numPr>
          <w:ilvl w:val="0"/>
          <w:numId w:val="4"/>
        </w:numPr>
        <w:jc w:val="both"/>
        <w:rPr>
          <w:sz w:val="22"/>
        </w:rPr>
      </w:pPr>
      <w:r>
        <w:rPr>
          <w:sz w:val="22"/>
        </w:rPr>
        <w:t>preparing the professional accountants training programme</w:t>
      </w:r>
    </w:p>
    <w:p w:rsidR="00666F94" w:rsidRDefault="00666F94" w:rsidP="00666F94">
      <w:pPr>
        <w:pStyle w:val="ListParagraph"/>
        <w:numPr>
          <w:ilvl w:val="0"/>
          <w:numId w:val="4"/>
        </w:numPr>
        <w:jc w:val="both"/>
        <w:rPr>
          <w:sz w:val="22"/>
        </w:rPr>
      </w:pPr>
      <w:r>
        <w:rPr>
          <w:sz w:val="22"/>
        </w:rPr>
        <w:t>updating the applicable forms of financial reporting</w:t>
      </w:r>
    </w:p>
    <w:p w:rsidR="00666F94" w:rsidRDefault="00666F94" w:rsidP="00666F94">
      <w:pPr>
        <w:pStyle w:val="ListParagraph"/>
        <w:numPr>
          <w:ilvl w:val="0"/>
          <w:numId w:val="4"/>
        </w:numPr>
        <w:jc w:val="both"/>
        <w:rPr>
          <w:sz w:val="22"/>
        </w:rPr>
      </w:pPr>
      <w:r w:rsidRPr="003E20FB">
        <w:rPr>
          <w:sz w:val="22"/>
        </w:rPr>
        <w:t xml:space="preserve">developing the national </w:t>
      </w:r>
      <w:r>
        <w:rPr>
          <w:sz w:val="22"/>
        </w:rPr>
        <w:t xml:space="preserve"> </w:t>
      </w:r>
      <w:r w:rsidRPr="003E20FB">
        <w:rPr>
          <w:sz w:val="22"/>
        </w:rPr>
        <w:t>accounting standards etc.</w:t>
      </w:r>
    </w:p>
    <w:p w:rsidR="00666F94" w:rsidRDefault="00666F94" w:rsidP="00666F94">
      <w:pPr>
        <w:jc w:val="both"/>
        <w:rPr>
          <w:bCs/>
          <w:sz w:val="22"/>
        </w:rPr>
      </w:pPr>
      <w:r>
        <w:rPr>
          <w:sz w:val="22"/>
        </w:rPr>
        <w:t>In 1997, when the International Accounting Standards (IAS) were translated into Lithuanian by the Institute of Accounting of the Republic of Lithuania, an active campaign regarding the preparation of national accounting standards based on the international ones was launched. On 6 November 2001, the Seimas (Parliament) of the Republic of Lithuania passed three Laws regulating the accounting system: the Republic of Lithuania Accounting Law, the Republic of Lithuania Law on Financial Statements of Entities and the Republic of Lithuania Law on Consolidated Financial Statements</w:t>
      </w:r>
      <w:r w:rsidR="002D50CB">
        <w:rPr>
          <w:sz w:val="22"/>
        </w:rPr>
        <w:t xml:space="preserve"> [9, 10, 11]</w:t>
      </w:r>
      <w:r>
        <w:rPr>
          <w:bCs/>
          <w:sz w:val="22"/>
        </w:rPr>
        <w:t xml:space="preserve">. These Laws have been harmonized with the Fourth (78/660) and Seventh (83/349) EEC Council Directives. </w:t>
      </w:r>
    </w:p>
    <w:p w:rsidR="00666F94" w:rsidRDefault="00666F94" w:rsidP="00666F94">
      <w:pPr>
        <w:jc w:val="both"/>
        <w:rPr>
          <w:sz w:val="22"/>
        </w:rPr>
      </w:pPr>
      <w:r>
        <w:rPr>
          <w:bCs/>
          <w:sz w:val="22"/>
        </w:rPr>
        <w:t>The fourth stage started from year 2002. The year 2002 is considered as the start of the integration in</w:t>
      </w:r>
      <w:r>
        <w:rPr>
          <w:sz w:val="22"/>
        </w:rPr>
        <w:t xml:space="preserve"> the European system of accounting when the </w:t>
      </w:r>
      <w:smartTag w:uri="urn:schemas-microsoft-com:office:smarttags" w:element="PlaceType">
        <w:r>
          <w:rPr>
            <w:sz w:val="22"/>
          </w:rPr>
          <w:t>Institute</w:t>
        </w:r>
      </w:smartTag>
      <w:r>
        <w:rPr>
          <w:sz w:val="22"/>
        </w:rPr>
        <w:t xml:space="preserve"> of </w:t>
      </w:r>
      <w:smartTag w:uri="urn:schemas-microsoft-com:office:smarttags" w:element="PlaceName">
        <w:r>
          <w:rPr>
            <w:sz w:val="22"/>
          </w:rPr>
          <w:t>Accounting</w:t>
        </w:r>
      </w:smartTag>
      <w:r>
        <w:rPr>
          <w:sz w:val="22"/>
        </w:rPr>
        <w:t xml:space="preserve"> of 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Lithuania</w:t>
          </w:r>
        </w:smartTag>
      </w:smartTag>
      <w:r>
        <w:rPr>
          <w:sz w:val="22"/>
        </w:rPr>
        <w:t xml:space="preserve"> commenced intensive and consistent development of the Lithuanian Business Accounting Standards (BAS). On 18 December 2002, the Board of the </w:t>
      </w:r>
      <w:smartTag w:uri="urn:schemas-microsoft-com:office:smarttags" w:element="PlaceType">
        <w:r>
          <w:rPr>
            <w:sz w:val="22"/>
          </w:rPr>
          <w:t>Institute</w:t>
        </w:r>
      </w:smartTag>
      <w:r>
        <w:rPr>
          <w:sz w:val="22"/>
        </w:rPr>
        <w:t xml:space="preserve"> of </w:t>
      </w:r>
      <w:smartTag w:uri="urn:schemas-microsoft-com:office:smarttags" w:element="PlaceName">
        <w:r>
          <w:rPr>
            <w:sz w:val="22"/>
          </w:rPr>
          <w:t>Accounting</w:t>
        </w:r>
      </w:smartTag>
      <w:r>
        <w:rPr>
          <w:sz w:val="22"/>
        </w:rPr>
        <w:t xml:space="preserve"> of the </w:t>
      </w:r>
      <w:smartTag w:uri="urn:schemas-microsoft-com:office:smarttags" w:element="place">
        <w:smartTag w:uri="urn:schemas-microsoft-com:office:smarttags" w:element="PlaceType">
          <w:r>
            <w:rPr>
              <w:sz w:val="22"/>
            </w:rPr>
            <w:t>Republic</w:t>
          </w:r>
        </w:smartTag>
        <w:r>
          <w:rPr>
            <w:sz w:val="22"/>
          </w:rPr>
          <w:t xml:space="preserve"> of </w:t>
        </w:r>
        <w:smartTag w:uri="urn:schemas-microsoft-com:office:smarttags" w:element="PlaceName">
          <w:r>
            <w:rPr>
              <w:sz w:val="22"/>
            </w:rPr>
            <w:t>Lithuania</w:t>
          </w:r>
        </w:smartTag>
      </w:smartTag>
      <w:r>
        <w:rPr>
          <w:sz w:val="22"/>
        </w:rPr>
        <w:t xml:space="preserve"> approved the first 17 Business Accounting Standards. Overall, since 2002 thirty seven</w:t>
      </w:r>
      <w:r>
        <w:rPr>
          <w:color w:val="0000FF"/>
          <w:sz w:val="22"/>
        </w:rPr>
        <w:t xml:space="preserve"> </w:t>
      </w:r>
      <w:r>
        <w:rPr>
          <w:sz w:val="22"/>
        </w:rPr>
        <w:t>Business Accounting standards have been developed; twenty nine of them are based on IFRS. From September 2008, the Accounting Institute was renamed to the Audit and Accounting Authority.</w:t>
      </w:r>
    </w:p>
    <w:p w:rsidR="00666F94" w:rsidRDefault="00666F94" w:rsidP="00666F94">
      <w:pPr>
        <w:jc w:val="both"/>
        <w:rPr>
          <w:sz w:val="22"/>
        </w:rPr>
      </w:pPr>
    </w:p>
    <w:p w:rsidR="00666F94" w:rsidRPr="00C32279" w:rsidRDefault="00C32279" w:rsidP="00666F94">
      <w:pPr>
        <w:jc w:val="both"/>
        <w:rPr>
          <w:sz w:val="22"/>
        </w:rPr>
      </w:pPr>
      <w:r w:rsidRPr="00C32279">
        <w:rPr>
          <w:b/>
          <w:i/>
          <w:sz w:val="22"/>
        </w:rPr>
        <w:t>Table 2</w:t>
      </w:r>
      <w:r>
        <w:rPr>
          <w:b/>
          <w:sz w:val="22"/>
        </w:rPr>
        <w:t xml:space="preserve">. </w:t>
      </w:r>
      <w:r w:rsidR="00666F94" w:rsidRPr="00C32279">
        <w:rPr>
          <w:sz w:val="22"/>
        </w:rPr>
        <w:t>List o</w:t>
      </w:r>
      <w:r>
        <w:rPr>
          <w:sz w:val="22"/>
        </w:rPr>
        <w:t>f Business Accounting Standards</w:t>
      </w:r>
    </w:p>
    <w:tbl>
      <w:tblPr>
        <w:tblStyle w:val="TableGrid"/>
        <w:tblW w:w="0" w:type="auto"/>
        <w:tblLook w:val="04A0"/>
      </w:tblPr>
      <w:tblGrid>
        <w:gridCol w:w="1047"/>
        <w:gridCol w:w="8966"/>
      </w:tblGrid>
      <w:tr w:rsidR="00666F94" w:rsidTr="00666F94">
        <w:tc>
          <w:tcPr>
            <w:tcW w:w="1047" w:type="dxa"/>
          </w:tcPr>
          <w:p w:rsidR="00666F94" w:rsidRDefault="00666F94" w:rsidP="00666F94">
            <w:pPr>
              <w:jc w:val="both"/>
            </w:pPr>
            <w:r>
              <w:t>BAS 1</w:t>
            </w:r>
          </w:p>
        </w:tc>
        <w:tc>
          <w:tcPr>
            <w:tcW w:w="8966" w:type="dxa"/>
          </w:tcPr>
          <w:p w:rsidR="00666F94" w:rsidRDefault="00666F94" w:rsidP="00666F94">
            <w:pPr>
              <w:jc w:val="both"/>
            </w:pPr>
            <w:r>
              <w:t>Financial Statements</w:t>
            </w:r>
          </w:p>
        </w:tc>
      </w:tr>
      <w:tr w:rsidR="00666F94" w:rsidTr="00666F94">
        <w:tc>
          <w:tcPr>
            <w:tcW w:w="1047" w:type="dxa"/>
          </w:tcPr>
          <w:p w:rsidR="00666F94" w:rsidRDefault="00666F94" w:rsidP="00666F94">
            <w:pPr>
              <w:jc w:val="both"/>
            </w:pPr>
            <w:r>
              <w:t>BAS 2</w:t>
            </w:r>
          </w:p>
        </w:tc>
        <w:tc>
          <w:tcPr>
            <w:tcW w:w="8966" w:type="dxa"/>
          </w:tcPr>
          <w:p w:rsidR="00666F94" w:rsidRDefault="00666F94" w:rsidP="00666F94">
            <w:pPr>
              <w:jc w:val="both"/>
            </w:pPr>
            <w:r>
              <w:t>Balance Sheet</w:t>
            </w:r>
          </w:p>
        </w:tc>
      </w:tr>
      <w:tr w:rsidR="00666F94" w:rsidTr="00666F94">
        <w:tc>
          <w:tcPr>
            <w:tcW w:w="1047" w:type="dxa"/>
          </w:tcPr>
          <w:p w:rsidR="00666F94" w:rsidRDefault="00666F94" w:rsidP="00666F94">
            <w:pPr>
              <w:jc w:val="both"/>
            </w:pPr>
            <w:r>
              <w:t>BAS 3</w:t>
            </w:r>
          </w:p>
        </w:tc>
        <w:tc>
          <w:tcPr>
            <w:tcW w:w="8966" w:type="dxa"/>
          </w:tcPr>
          <w:p w:rsidR="00666F94" w:rsidRDefault="00666F94" w:rsidP="00666F94">
            <w:pPr>
              <w:jc w:val="both"/>
            </w:pPr>
            <w:r>
              <w:t>Income Statement</w:t>
            </w:r>
          </w:p>
        </w:tc>
      </w:tr>
      <w:tr w:rsidR="00666F94" w:rsidTr="00666F94">
        <w:tc>
          <w:tcPr>
            <w:tcW w:w="1047" w:type="dxa"/>
          </w:tcPr>
          <w:p w:rsidR="00666F94" w:rsidRDefault="00666F94" w:rsidP="00666F94">
            <w:pPr>
              <w:jc w:val="both"/>
            </w:pPr>
            <w:r>
              <w:t>BAS 4</w:t>
            </w:r>
          </w:p>
        </w:tc>
        <w:tc>
          <w:tcPr>
            <w:tcW w:w="8966" w:type="dxa"/>
          </w:tcPr>
          <w:p w:rsidR="00666F94" w:rsidRDefault="00666F94" w:rsidP="00666F94">
            <w:pPr>
              <w:jc w:val="both"/>
            </w:pPr>
            <w:r>
              <w:t>Statement of Changes in Equity</w:t>
            </w:r>
          </w:p>
        </w:tc>
      </w:tr>
      <w:tr w:rsidR="00666F94" w:rsidTr="00666F94">
        <w:tc>
          <w:tcPr>
            <w:tcW w:w="1047" w:type="dxa"/>
          </w:tcPr>
          <w:p w:rsidR="00666F94" w:rsidRDefault="00666F94" w:rsidP="00666F94">
            <w:pPr>
              <w:jc w:val="both"/>
            </w:pPr>
            <w:r>
              <w:t>BAS 5</w:t>
            </w:r>
          </w:p>
        </w:tc>
        <w:tc>
          <w:tcPr>
            <w:tcW w:w="8966" w:type="dxa"/>
          </w:tcPr>
          <w:p w:rsidR="00666F94" w:rsidRDefault="00666F94" w:rsidP="00666F94">
            <w:pPr>
              <w:jc w:val="both"/>
            </w:pPr>
            <w:r>
              <w:t>Cash Flow Statement</w:t>
            </w:r>
          </w:p>
        </w:tc>
      </w:tr>
      <w:tr w:rsidR="00666F94" w:rsidTr="00666F94">
        <w:tc>
          <w:tcPr>
            <w:tcW w:w="1047" w:type="dxa"/>
          </w:tcPr>
          <w:p w:rsidR="00666F94" w:rsidRDefault="00666F94" w:rsidP="00666F94">
            <w:pPr>
              <w:jc w:val="both"/>
            </w:pPr>
            <w:r>
              <w:t>BAS 6</w:t>
            </w:r>
          </w:p>
        </w:tc>
        <w:tc>
          <w:tcPr>
            <w:tcW w:w="8966" w:type="dxa"/>
          </w:tcPr>
          <w:p w:rsidR="00666F94" w:rsidRDefault="00666F94" w:rsidP="00666F94">
            <w:pPr>
              <w:jc w:val="both"/>
            </w:pPr>
            <w:r>
              <w:t>Explanatory Notes</w:t>
            </w:r>
          </w:p>
        </w:tc>
      </w:tr>
      <w:tr w:rsidR="00666F94" w:rsidTr="00666F94">
        <w:tc>
          <w:tcPr>
            <w:tcW w:w="1047" w:type="dxa"/>
          </w:tcPr>
          <w:p w:rsidR="00666F94" w:rsidRDefault="00666F94" w:rsidP="00666F94">
            <w:pPr>
              <w:jc w:val="both"/>
            </w:pPr>
            <w:r>
              <w:t>BAS 7</w:t>
            </w:r>
          </w:p>
        </w:tc>
        <w:tc>
          <w:tcPr>
            <w:tcW w:w="8966" w:type="dxa"/>
          </w:tcPr>
          <w:p w:rsidR="00666F94" w:rsidRDefault="00666F94" w:rsidP="00666F94">
            <w:pPr>
              <w:jc w:val="both"/>
            </w:pPr>
            <w:r>
              <w:t>Changes in Accounting Policies, Accounting Estimates and Correction of Errors</w:t>
            </w:r>
          </w:p>
        </w:tc>
      </w:tr>
      <w:tr w:rsidR="00666F94" w:rsidTr="00666F94">
        <w:tc>
          <w:tcPr>
            <w:tcW w:w="1047" w:type="dxa"/>
          </w:tcPr>
          <w:p w:rsidR="00666F94" w:rsidRDefault="00666F94" w:rsidP="00666F94">
            <w:pPr>
              <w:jc w:val="both"/>
            </w:pPr>
            <w:r>
              <w:t>BAS 8</w:t>
            </w:r>
          </w:p>
        </w:tc>
        <w:tc>
          <w:tcPr>
            <w:tcW w:w="8966" w:type="dxa"/>
          </w:tcPr>
          <w:p w:rsidR="00666F94" w:rsidRDefault="00666F94" w:rsidP="00666F94">
            <w:pPr>
              <w:jc w:val="both"/>
            </w:pPr>
            <w:r>
              <w:t>Equity</w:t>
            </w:r>
          </w:p>
        </w:tc>
      </w:tr>
      <w:tr w:rsidR="00666F94" w:rsidTr="00666F94">
        <w:tc>
          <w:tcPr>
            <w:tcW w:w="1047" w:type="dxa"/>
          </w:tcPr>
          <w:p w:rsidR="00666F94" w:rsidRDefault="00666F94" w:rsidP="00666F94">
            <w:pPr>
              <w:jc w:val="both"/>
            </w:pPr>
            <w:r>
              <w:t>BAS 9</w:t>
            </w:r>
          </w:p>
        </w:tc>
        <w:tc>
          <w:tcPr>
            <w:tcW w:w="8966" w:type="dxa"/>
          </w:tcPr>
          <w:p w:rsidR="00666F94" w:rsidRDefault="00666F94" w:rsidP="00666F94">
            <w:pPr>
              <w:jc w:val="both"/>
            </w:pPr>
            <w:r>
              <w:t>Inventories</w:t>
            </w:r>
          </w:p>
        </w:tc>
      </w:tr>
      <w:tr w:rsidR="00666F94" w:rsidTr="00666F94">
        <w:tc>
          <w:tcPr>
            <w:tcW w:w="1047" w:type="dxa"/>
          </w:tcPr>
          <w:p w:rsidR="00666F94" w:rsidRDefault="00666F94" w:rsidP="00666F94">
            <w:pPr>
              <w:jc w:val="both"/>
            </w:pPr>
            <w:r>
              <w:t>BAS 10</w:t>
            </w:r>
          </w:p>
        </w:tc>
        <w:tc>
          <w:tcPr>
            <w:tcW w:w="8966" w:type="dxa"/>
          </w:tcPr>
          <w:p w:rsidR="00666F94" w:rsidRDefault="00666F94" w:rsidP="00666F94">
            <w:pPr>
              <w:jc w:val="both"/>
            </w:pPr>
            <w:r>
              <w:t>Income</w:t>
            </w:r>
          </w:p>
        </w:tc>
      </w:tr>
      <w:tr w:rsidR="00666F94" w:rsidTr="00666F94">
        <w:tc>
          <w:tcPr>
            <w:tcW w:w="1047" w:type="dxa"/>
          </w:tcPr>
          <w:p w:rsidR="00666F94" w:rsidRDefault="00666F94" w:rsidP="00666F94">
            <w:pPr>
              <w:jc w:val="both"/>
            </w:pPr>
            <w:r>
              <w:t>BAS 11</w:t>
            </w:r>
          </w:p>
        </w:tc>
        <w:tc>
          <w:tcPr>
            <w:tcW w:w="8966" w:type="dxa"/>
          </w:tcPr>
          <w:p w:rsidR="00666F94" w:rsidRDefault="00666F94" w:rsidP="00666F94">
            <w:pPr>
              <w:jc w:val="both"/>
            </w:pPr>
            <w:r>
              <w:t>Expenses</w:t>
            </w:r>
          </w:p>
        </w:tc>
      </w:tr>
      <w:tr w:rsidR="00666F94" w:rsidTr="00666F94">
        <w:tc>
          <w:tcPr>
            <w:tcW w:w="1047" w:type="dxa"/>
          </w:tcPr>
          <w:p w:rsidR="00666F94" w:rsidRDefault="00666F94" w:rsidP="00666F94">
            <w:pPr>
              <w:jc w:val="both"/>
            </w:pPr>
            <w:r>
              <w:t>BAS 12</w:t>
            </w:r>
          </w:p>
        </w:tc>
        <w:tc>
          <w:tcPr>
            <w:tcW w:w="8966" w:type="dxa"/>
          </w:tcPr>
          <w:p w:rsidR="00666F94" w:rsidRDefault="00666F94" w:rsidP="00666F94">
            <w:pPr>
              <w:jc w:val="both"/>
            </w:pPr>
            <w:r>
              <w:t>Non-Current Tangible Assets</w:t>
            </w:r>
          </w:p>
        </w:tc>
      </w:tr>
      <w:tr w:rsidR="00666F94" w:rsidTr="00666F94">
        <w:tc>
          <w:tcPr>
            <w:tcW w:w="1047" w:type="dxa"/>
          </w:tcPr>
          <w:p w:rsidR="00666F94" w:rsidRDefault="00666F94" w:rsidP="00666F94">
            <w:pPr>
              <w:jc w:val="both"/>
            </w:pPr>
            <w:r>
              <w:t>BAS 13</w:t>
            </w:r>
          </w:p>
        </w:tc>
        <w:tc>
          <w:tcPr>
            <w:tcW w:w="8966" w:type="dxa"/>
          </w:tcPr>
          <w:p w:rsidR="00666F94" w:rsidRDefault="00666F94" w:rsidP="00666F94">
            <w:pPr>
              <w:jc w:val="both"/>
            </w:pPr>
            <w:r>
              <w:t>Intangible Assets</w:t>
            </w:r>
          </w:p>
        </w:tc>
      </w:tr>
      <w:tr w:rsidR="00666F94" w:rsidTr="00666F94">
        <w:tc>
          <w:tcPr>
            <w:tcW w:w="1047" w:type="dxa"/>
          </w:tcPr>
          <w:p w:rsidR="00666F94" w:rsidRDefault="00666F94" w:rsidP="00666F94">
            <w:pPr>
              <w:jc w:val="both"/>
            </w:pPr>
            <w:r>
              <w:t>BAS 14</w:t>
            </w:r>
          </w:p>
        </w:tc>
        <w:tc>
          <w:tcPr>
            <w:tcW w:w="8966" w:type="dxa"/>
          </w:tcPr>
          <w:p w:rsidR="00666F94" w:rsidRDefault="00666F94" w:rsidP="00666F94">
            <w:pPr>
              <w:jc w:val="both"/>
            </w:pPr>
            <w:r>
              <w:t>Business Combinations</w:t>
            </w:r>
          </w:p>
        </w:tc>
      </w:tr>
      <w:tr w:rsidR="00666F94" w:rsidTr="00666F94">
        <w:tc>
          <w:tcPr>
            <w:tcW w:w="1047" w:type="dxa"/>
          </w:tcPr>
          <w:p w:rsidR="00666F94" w:rsidRDefault="00666F94" w:rsidP="00666F94">
            <w:pPr>
              <w:jc w:val="both"/>
            </w:pPr>
            <w:r>
              <w:t>BAS 15</w:t>
            </w:r>
          </w:p>
        </w:tc>
        <w:tc>
          <w:tcPr>
            <w:tcW w:w="8966" w:type="dxa"/>
          </w:tcPr>
          <w:p w:rsidR="00666F94" w:rsidRDefault="00666F94" w:rsidP="00666F94">
            <w:pPr>
              <w:jc w:val="both"/>
            </w:pPr>
            <w:r>
              <w:t>Investments in Associates</w:t>
            </w:r>
          </w:p>
        </w:tc>
      </w:tr>
      <w:tr w:rsidR="00666F94" w:rsidTr="00666F94">
        <w:tc>
          <w:tcPr>
            <w:tcW w:w="1047" w:type="dxa"/>
          </w:tcPr>
          <w:p w:rsidR="00666F94" w:rsidRDefault="00666F94" w:rsidP="00666F94">
            <w:pPr>
              <w:jc w:val="both"/>
            </w:pPr>
            <w:r>
              <w:t>BAS 16</w:t>
            </w:r>
          </w:p>
        </w:tc>
        <w:tc>
          <w:tcPr>
            <w:tcW w:w="8966" w:type="dxa"/>
          </w:tcPr>
          <w:p w:rsidR="00666F94" w:rsidRDefault="00666F94" w:rsidP="00666F94">
            <w:pPr>
              <w:jc w:val="both"/>
            </w:pPr>
            <w:r>
              <w:t>Consolidated Financial Statements and Investments in Subsidiaries</w:t>
            </w:r>
          </w:p>
        </w:tc>
      </w:tr>
      <w:tr w:rsidR="00666F94" w:rsidTr="00666F94">
        <w:tc>
          <w:tcPr>
            <w:tcW w:w="1047" w:type="dxa"/>
          </w:tcPr>
          <w:p w:rsidR="00666F94" w:rsidRDefault="00666F94" w:rsidP="00666F94">
            <w:pPr>
              <w:jc w:val="both"/>
            </w:pPr>
            <w:r>
              <w:lastRenderedPageBreak/>
              <w:t>BAS 17</w:t>
            </w:r>
          </w:p>
        </w:tc>
        <w:tc>
          <w:tcPr>
            <w:tcW w:w="8966" w:type="dxa"/>
          </w:tcPr>
          <w:p w:rsidR="00666F94" w:rsidRDefault="00666F94" w:rsidP="00666F94">
            <w:pPr>
              <w:jc w:val="both"/>
            </w:pPr>
            <w:r>
              <w:t>Biological Assets</w:t>
            </w:r>
          </w:p>
        </w:tc>
      </w:tr>
      <w:tr w:rsidR="00666F94" w:rsidTr="00666F94">
        <w:tc>
          <w:tcPr>
            <w:tcW w:w="1047" w:type="dxa"/>
          </w:tcPr>
          <w:p w:rsidR="00666F94" w:rsidRDefault="00666F94" w:rsidP="00666F94">
            <w:pPr>
              <w:jc w:val="both"/>
            </w:pPr>
            <w:r>
              <w:t>BAS 18</w:t>
            </w:r>
          </w:p>
        </w:tc>
        <w:tc>
          <w:tcPr>
            <w:tcW w:w="8966" w:type="dxa"/>
          </w:tcPr>
          <w:p w:rsidR="00666F94" w:rsidRDefault="00666F94" w:rsidP="00666F94">
            <w:pPr>
              <w:jc w:val="both"/>
            </w:pPr>
            <w:r>
              <w:t>Financial Assets and Financial Liabilities</w:t>
            </w:r>
          </w:p>
        </w:tc>
      </w:tr>
      <w:tr w:rsidR="00666F94" w:rsidTr="00666F94">
        <w:tc>
          <w:tcPr>
            <w:tcW w:w="1047" w:type="dxa"/>
          </w:tcPr>
          <w:p w:rsidR="00666F94" w:rsidRDefault="00666F94" w:rsidP="00666F94">
            <w:pPr>
              <w:jc w:val="both"/>
            </w:pPr>
            <w:r>
              <w:t>BAS 19</w:t>
            </w:r>
          </w:p>
        </w:tc>
        <w:tc>
          <w:tcPr>
            <w:tcW w:w="8966" w:type="dxa"/>
          </w:tcPr>
          <w:p w:rsidR="00666F94" w:rsidRDefault="00666F94" w:rsidP="00666F94">
            <w:pPr>
              <w:jc w:val="both"/>
            </w:pPr>
            <w:r>
              <w:t>Provisions, Contingent Liabilities and Contingent Assets, and Events after the Balance Sheet Date</w:t>
            </w:r>
          </w:p>
        </w:tc>
      </w:tr>
      <w:tr w:rsidR="00666F94" w:rsidTr="00666F94">
        <w:tc>
          <w:tcPr>
            <w:tcW w:w="1047" w:type="dxa"/>
          </w:tcPr>
          <w:p w:rsidR="00666F94" w:rsidRDefault="00666F94" w:rsidP="00666F94">
            <w:pPr>
              <w:jc w:val="both"/>
            </w:pPr>
            <w:r>
              <w:t>BAS 20</w:t>
            </w:r>
          </w:p>
        </w:tc>
        <w:tc>
          <w:tcPr>
            <w:tcW w:w="8966" w:type="dxa"/>
          </w:tcPr>
          <w:p w:rsidR="00666F94" w:rsidRDefault="00666F94" w:rsidP="00666F94">
            <w:pPr>
              <w:jc w:val="both"/>
            </w:pPr>
            <w:r>
              <w:t>Operating Lease, Finance Lease and Loan-for-Use</w:t>
            </w:r>
          </w:p>
        </w:tc>
      </w:tr>
      <w:tr w:rsidR="00666F94" w:rsidTr="00666F94">
        <w:tc>
          <w:tcPr>
            <w:tcW w:w="1047" w:type="dxa"/>
          </w:tcPr>
          <w:p w:rsidR="00666F94" w:rsidRDefault="00666F94" w:rsidP="00666F94">
            <w:pPr>
              <w:jc w:val="both"/>
            </w:pPr>
            <w:r>
              <w:t>BAS 21</w:t>
            </w:r>
          </w:p>
        </w:tc>
        <w:tc>
          <w:tcPr>
            <w:tcW w:w="8966" w:type="dxa"/>
          </w:tcPr>
          <w:p w:rsidR="00666F94" w:rsidRDefault="00666F94" w:rsidP="00666F94">
            <w:pPr>
              <w:jc w:val="both"/>
            </w:pPr>
            <w:r>
              <w:t>Grants and Subsidies</w:t>
            </w:r>
          </w:p>
        </w:tc>
      </w:tr>
      <w:tr w:rsidR="00666F94" w:rsidTr="00666F94">
        <w:tc>
          <w:tcPr>
            <w:tcW w:w="1047" w:type="dxa"/>
          </w:tcPr>
          <w:p w:rsidR="00666F94" w:rsidRDefault="00666F94" w:rsidP="00666F94">
            <w:pPr>
              <w:jc w:val="both"/>
            </w:pPr>
            <w:r>
              <w:t>BAS 22</w:t>
            </w:r>
          </w:p>
        </w:tc>
        <w:tc>
          <w:tcPr>
            <w:tcW w:w="8966" w:type="dxa"/>
          </w:tcPr>
          <w:p w:rsidR="00666F94" w:rsidRDefault="00666F94" w:rsidP="00666F94">
            <w:pPr>
              <w:jc w:val="both"/>
            </w:pPr>
            <w:r>
              <w:t>Changes in Foreign Exchange Rates</w:t>
            </w:r>
          </w:p>
        </w:tc>
      </w:tr>
      <w:tr w:rsidR="00666F94" w:rsidTr="00666F94">
        <w:tc>
          <w:tcPr>
            <w:tcW w:w="1047" w:type="dxa"/>
          </w:tcPr>
          <w:p w:rsidR="00666F94" w:rsidRDefault="00666F94" w:rsidP="00666F94">
            <w:pPr>
              <w:jc w:val="both"/>
            </w:pPr>
            <w:r>
              <w:t>BAS 23</w:t>
            </w:r>
          </w:p>
        </w:tc>
        <w:tc>
          <w:tcPr>
            <w:tcW w:w="8966" w:type="dxa"/>
          </w:tcPr>
          <w:p w:rsidR="00666F94" w:rsidRDefault="00666F94" w:rsidP="00666F94">
            <w:pPr>
              <w:jc w:val="both"/>
            </w:pPr>
            <w:r>
              <w:t>Impairment of Assets</w:t>
            </w:r>
          </w:p>
        </w:tc>
      </w:tr>
      <w:tr w:rsidR="00666F94" w:rsidTr="00666F94">
        <w:tc>
          <w:tcPr>
            <w:tcW w:w="1047" w:type="dxa"/>
          </w:tcPr>
          <w:p w:rsidR="00666F94" w:rsidRDefault="00666F94" w:rsidP="00666F94">
            <w:pPr>
              <w:jc w:val="both"/>
            </w:pPr>
            <w:r>
              <w:t>BAS 24</w:t>
            </w:r>
          </w:p>
        </w:tc>
        <w:tc>
          <w:tcPr>
            <w:tcW w:w="8966" w:type="dxa"/>
          </w:tcPr>
          <w:p w:rsidR="00666F94" w:rsidRDefault="00666F94" w:rsidP="00666F94">
            <w:pPr>
              <w:jc w:val="both"/>
            </w:pPr>
            <w:r>
              <w:t>Income Tax</w:t>
            </w:r>
          </w:p>
        </w:tc>
      </w:tr>
      <w:tr w:rsidR="00666F94" w:rsidTr="00666F94">
        <w:tc>
          <w:tcPr>
            <w:tcW w:w="1047" w:type="dxa"/>
          </w:tcPr>
          <w:p w:rsidR="00666F94" w:rsidRDefault="00666F94" w:rsidP="00666F94">
            <w:pPr>
              <w:jc w:val="both"/>
            </w:pPr>
            <w:r>
              <w:t>BAS 25</w:t>
            </w:r>
          </w:p>
        </w:tc>
        <w:tc>
          <w:tcPr>
            <w:tcW w:w="8966" w:type="dxa"/>
          </w:tcPr>
          <w:p w:rsidR="00666F94" w:rsidRDefault="00666F94" w:rsidP="00666F94">
            <w:pPr>
              <w:jc w:val="both"/>
            </w:pPr>
            <w:r>
              <w:t>Construction and Other Long-Term Contracts</w:t>
            </w:r>
          </w:p>
        </w:tc>
      </w:tr>
      <w:tr w:rsidR="00666F94" w:rsidTr="00666F94">
        <w:tc>
          <w:tcPr>
            <w:tcW w:w="1047" w:type="dxa"/>
          </w:tcPr>
          <w:p w:rsidR="00666F94" w:rsidRDefault="00666F94" w:rsidP="00666F94">
            <w:pPr>
              <w:jc w:val="both"/>
            </w:pPr>
            <w:r>
              <w:t>BAS 26</w:t>
            </w:r>
          </w:p>
        </w:tc>
        <w:tc>
          <w:tcPr>
            <w:tcW w:w="8966" w:type="dxa"/>
          </w:tcPr>
          <w:p w:rsidR="00666F94" w:rsidRDefault="00666F94" w:rsidP="00666F94">
            <w:pPr>
              <w:jc w:val="both"/>
            </w:pPr>
            <w:r>
              <w:t>Derivative Financial Instruments</w:t>
            </w:r>
          </w:p>
        </w:tc>
      </w:tr>
      <w:tr w:rsidR="00666F94" w:rsidTr="00666F94">
        <w:tc>
          <w:tcPr>
            <w:tcW w:w="1047" w:type="dxa"/>
          </w:tcPr>
          <w:p w:rsidR="00666F94" w:rsidRDefault="00666F94" w:rsidP="00666F94">
            <w:pPr>
              <w:jc w:val="both"/>
            </w:pPr>
            <w:r>
              <w:t>BAS 27</w:t>
            </w:r>
          </w:p>
        </w:tc>
        <w:tc>
          <w:tcPr>
            <w:tcW w:w="8966" w:type="dxa"/>
          </w:tcPr>
          <w:p w:rsidR="00666F94" w:rsidRDefault="00666F94" w:rsidP="00666F94">
            <w:pPr>
              <w:jc w:val="both"/>
            </w:pPr>
            <w:r>
              <w:t>Concession Arrangements</w:t>
            </w:r>
          </w:p>
        </w:tc>
      </w:tr>
      <w:tr w:rsidR="00666F94" w:rsidTr="00666F94">
        <w:tc>
          <w:tcPr>
            <w:tcW w:w="1047" w:type="dxa"/>
          </w:tcPr>
          <w:p w:rsidR="00666F94" w:rsidRDefault="00666F94" w:rsidP="00666F94">
            <w:pPr>
              <w:jc w:val="both"/>
            </w:pPr>
            <w:r>
              <w:t>BAS 28</w:t>
            </w:r>
          </w:p>
        </w:tc>
        <w:tc>
          <w:tcPr>
            <w:tcW w:w="8966" w:type="dxa"/>
          </w:tcPr>
          <w:p w:rsidR="00666F94" w:rsidRDefault="00666F94" w:rsidP="00666F94">
            <w:pPr>
              <w:jc w:val="both"/>
            </w:pPr>
            <w:r>
              <w:t>Liquidation of Entities</w:t>
            </w:r>
          </w:p>
        </w:tc>
      </w:tr>
      <w:tr w:rsidR="00666F94" w:rsidTr="00666F94">
        <w:tc>
          <w:tcPr>
            <w:tcW w:w="1047" w:type="dxa"/>
          </w:tcPr>
          <w:p w:rsidR="00666F94" w:rsidRDefault="00666F94" w:rsidP="00666F94">
            <w:pPr>
              <w:jc w:val="both"/>
            </w:pPr>
            <w:r>
              <w:t>BAS 29</w:t>
            </w:r>
          </w:p>
        </w:tc>
        <w:tc>
          <w:tcPr>
            <w:tcW w:w="8966" w:type="dxa"/>
          </w:tcPr>
          <w:p w:rsidR="00666F94" w:rsidRDefault="00666F94" w:rsidP="00666F94">
            <w:pPr>
              <w:jc w:val="both"/>
            </w:pPr>
            <w:r>
              <w:t>Interim Financial Statements</w:t>
            </w:r>
          </w:p>
        </w:tc>
      </w:tr>
      <w:tr w:rsidR="00666F94" w:rsidTr="00666F94">
        <w:tc>
          <w:tcPr>
            <w:tcW w:w="1047" w:type="dxa"/>
          </w:tcPr>
          <w:p w:rsidR="00666F94" w:rsidRDefault="00666F94" w:rsidP="00666F94">
            <w:pPr>
              <w:jc w:val="both"/>
            </w:pPr>
            <w:r>
              <w:t>BAS 30</w:t>
            </w:r>
          </w:p>
        </w:tc>
        <w:tc>
          <w:tcPr>
            <w:tcW w:w="8966" w:type="dxa"/>
          </w:tcPr>
          <w:p w:rsidR="00666F94" w:rsidRDefault="00666F94" w:rsidP="00666F94">
            <w:pPr>
              <w:jc w:val="both"/>
            </w:pPr>
            <w:r>
              <w:t>Related Parties</w:t>
            </w:r>
          </w:p>
        </w:tc>
      </w:tr>
      <w:tr w:rsidR="00666F94" w:rsidTr="00666F94">
        <w:tc>
          <w:tcPr>
            <w:tcW w:w="1047" w:type="dxa"/>
          </w:tcPr>
          <w:p w:rsidR="00666F94" w:rsidRDefault="00666F94" w:rsidP="00666F94">
            <w:pPr>
              <w:jc w:val="both"/>
            </w:pPr>
            <w:r>
              <w:t>BAS 31</w:t>
            </w:r>
          </w:p>
        </w:tc>
        <w:tc>
          <w:tcPr>
            <w:tcW w:w="8966" w:type="dxa"/>
          </w:tcPr>
          <w:p w:rsidR="00666F94" w:rsidRDefault="00666F94" w:rsidP="00666F94">
            <w:pPr>
              <w:jc w:val="both"/>
            </w:pPr>
            <w:r>
              <w:t>Employee’s Benefit</w:t>
            </w:r>
          </w:p>
        </w:tc>
      </w:tr>
      <w:tr w:rsidR="00666F94" w:rsidTr="00666F94">
        <w:tc>
          <w:tcPr>
            <w:tcW w:w="1047" w:type="dxa"/>
          </w:tcPr>
          <w:p w:rsidR="00666F94" w:rsidRDefault="00666F94" w:rsidP="00666F94">
            <w:pPr>
              <w:jc w:val="both"/>
            </w:pPr>
            <w:r>
              <w:t>BAS 33</w:t>
            </w:r>
          </w:p>
        </w:tc>
        <w:tc>
          <w:tcPr>
            <w:tcW w:w="8966" w:type="dxa"/>
          </w:tcPr>
          <w:p w:rsidR="00666F94" w:rsidRDefault="00666F94" w:rsidP="00666F94">
            <w:pPr>
              <w:jc w:val="both"/>
            </w:pPr>
            <w:r>
              <w:t>Financial Statements of Financial Brokerage Firms and Management Companies</w:t>
            </w:r>
          </w:p>
        </w:tc>
      </w:tr>
      <w:tr w:rsidR="00666F94" w:rsidTr="00666F94">
        <w:tc>
          <w:tcPr>
            <w:tcW w:w="1047" w:type="dxa"/>
          </w:tcPr>
          <w:p w:rsidR="00666F94" w:rsidRDefault="00666F94" w:rsidP="00666F94">
            <w:pPr>
              <w:jc w:val="both"/>
            </w:pPr>
            <w:r>
              <w:t>BAS 34</w:t>
            </w:r>
          </w:p>
        </w:tc>
        <w:tc>
          <w:tcPr>
            <w:tcW w:w="8966" w:type="dxa"/>
          </w:tcPr>
          <w:p w:rsidR="00666F94" w:rsidRDefault="00666F94" w:rsidP="00666F94">
            <w:pPr>
              <w:jc w:val="both"/>
            </w:pPr>
            <w:r>
              <w:t>Segment Reporting</w:t>
            </w:r>
          </w:p>
        </w:tc>
      </w:tr>
      <w:tr w:rsidR="00666F94" w:rsidTr="00666F94">
        <w:tc>
          <w:tcPr>
            <w:tcW w:w="1047" w:type="dxa"/>
          </w:tcPr>
          <w:p w:rsidR="00666F94" w:rsidRDefault="00666F94" w:rsidP="00666F94">
            <w:pPr>
              <w:jc w:val="both"/>
            </w:pPr>
            <w:r>
              <w:t>BAS 35</w:t>
            </w:r>
          </w:p>
        </w:tc>
        <w:tc>
          <w:tcPr>
            <w:tcW w:w="8966" w:type="dxa"/>
          </w:tcPr>
          <w:p w:rsidR="00666F94" w:rsidRDefault="00666F94" w:rsidP="00666F94">
            <w:pPr>
              <w:jc w:val="both"/>
            </w:pPr>
            <w:r>
              <w:t>Transformation of Entities</w:t>
            </w:r>
          </w:p>
        </w:tc>
      </w:tr>
      <w:tr w:rsidR="00666F94" w:rsidTr="00666F94">
        <w:tc>
          <w:tcPr>
            <w:tcW w:w="1047" w:type="dxa"/>
          </w:tcPr>
          <w:p w:rsidR="00666F94" w:rsidRDefault="00666F94" w:rsidP="00666F94">
            <w:pPr>
              <w:jc w:val="both"/>
            </w:pPr>
            <w:r>
              <w:t>BAS 36</w:t>
            </w:r>
          </w:p>
        </w:tc>
        <w:tc>
          <w:tcPr>
            <w:tcW w:w="8966" w:type="dxa"/>
          </w:tcPr>
          <w:p w:rsidR="00666F94" w:rsidRDefault="00666F94" w:rsidP="00666F94">
            <w:pPr>
              <w:jc w:val="both"/>
            </w:pPr>
            <w:r>
              <w:t>Record Keeping and Financial Reporting of Unlimited Civil Liability Legal Persons</w:t>
            </w:r>
          </w:p>
        </w:tc>
      </w:tr>
      <w:tr w:rsidR="00666F94" w:rsidTr="00666F94">
        <w:tc>
          <w:tcPr>
            <w:tcW w:w="1047" w:type="dxa"/>
          </w:tcPr>
          <w:p w:rsidR="00666F94" w:rsidRDefault="00666F94" w:rsidP="00666F94">
            <w:pPr>
              <w:jc w:val="both"/>
            </w:pPr>
            <w:r>
              <w:t>BAS 37</w:t>
            </w:r>
          </w:p>
        </w:tc>
        <w:tc>
          <w:tcPr>
            <w:tcW w:w="8966" w:type="dxa"/>
          </w:tcPr>
          <w:p w:rsidR="00666F94" w:rsidRDefault="00666F94" w:rsidP="00666F94">
            <w:pPr>
              <w:jc w:val="both"/>
            </w:pPr>
            <w:r>
              <w:t>Investments in Joint Ventures</w:t>
            </w:r>
          </w:p>
        </w:tc>
      </w:tr>
      <w:tr w:rsidR="00666F94" w:rsidTr="00666F94">
        <w:tc>
          <w:tcPr>
            <w:tcW w:w="1047" w:type="dxa"/>
          </w:tcPr>
          <w:p w:rsidR="00666F94" w:rsidRDefault="00666F94" w:rsidP="00666F94">
            <w:pPr>
              <w:jc w:val="both"/>
            </w:pPr>
            <w:r>
              <w:t>BAS 41</w:t>
            </w:r>
          </w:p>
        </w:tc>
        <w:tc>
          <w:tcPr>
            <w:tcW w:w="8966" w:type="dxa"/>
          </w:tcPr>
          <w:p w:rsidR="00666F94" w:rsidRDefault="00666F94" w:rsidP="00666F94">
            <w:pPr>
              <w:jc w:val="both"/>
            </w:pPr>
            <w:r>
              <w:t>Splitting Up of Entities</w:t>
            </w:r>
          </w:p>
        </w:tc>
      </w:tr>
    </w:tbl>
    <w:p w:rsidR="00666F94" w:rsidRPr="00765639" w:rsidRDefault="00666F94" w:rsidP="00666F94">
      <w:pPr>
        <w:rPr>
          <w:sz w:val="22"/>
          <w:szCs w:val="22"/>
        </w:rPr>
      </w:pPr>
    </w:p>
    <w:p w:rsidR="00666F94" w:rsidRDefault="00666F94" w:rsidP="00666F94">
      <w:pPr>
        <w:jc w:val="both"/>
        <w:rPr>
          <w:bCs/>
          <w:sz w:val="22"/>
        </w:rPr>
      </w:pPr>
      <w:r w:rsidRPr="00765639">
        <w:rPr>
          <w:sz w:val="22"/>
          <w:szCs w:val="22"/>
        </w:rPr>
        <w:t xml:space="preserve">According to the Republic of Lithuania Accounting Law (Article 4), </w:t>
      </w:r>
      <w:r>
        <w:rPr>
          <w:sz w:val="22"/>
          <w:szCs w:val="22"/>
        </w:rPr>
        <w:t>from</w:t>
      </w:r>
      <w:r w:rsidRPr="00765639">
        <w:rPr>
          <w:sz w:val="22"/>
          <w:szCs w:val="22"/>
        </w:rPr>
        <w:t xml:space="preserve"> 1 January 2004, limited liability profit-seeking entities are required to comply with the BAS</w:t>
      </w:r>
      <w:r w:rsidRPr="00765639">
        <w:rPr>
          <w:bCs/>
          <w:sz w:val="22"/>
          <w:szCs w:val="22"/>
          <w:vertAlign w:val="superscript"/>
        </w:rPr>
        <w:t xml:space="preserve"> </w:t>
      </w:r>
      <w:r w:rsidRPr="00765639">
        <w:rPr>
          <w:sz w:val="22"/>
          <w:szCs w:val="22"/>
        </w:rPr>
        <w:t>. On 7 June 2007, the Parliament of Lithuania passed amendments to the Law on Finan</w:t>
      </w:r>
      <w:r>
        <w:rPr>
          <w:sz w:val="22"/>
          <w:szCs w:val="22"/>
        </w:rPr>
        <w:t>cial Statements of Entities (No</w:t>
      </w:r>
      <w:r w:rsidRPr="00765639">
        <w:rPr>
          <w:sz w:val="22"/>
          <w:szCs w:val="22"/>
        </w:rPr>
        <w:t xml:space="preserve"> </w:t>
      </w:r>
      <w:r>
        <w:rPr>
          <w:sz w:val="22"/>
          <w:szCs w:val="22"/>
        </w:rPr>
        <w:t>X-1179), the Accounting Law (No</w:t>
      </w:r>
      <w:r w:rsidRPr="00765639">
        <w:rPr>
          <w:sz w:val="22"/>
          <w:szCs w:val="22"/>
        </w:rPr>
        <w:t xml:space="preserve"> X-1178) and the Law on Consol</w:t>
      </w:r>
      <w:r>
        <w:rPr>
          <w:sz w:val="22"/>
          <w:szCs w:val="22"/>
        </w:rPr>
        <w:t>idated Accounts of Entities (No</w:t>
      </w:r>
      <w:r w:rsidRPr="00765639">
        <w:rPr>
          <w:sz w:val="22"/>
          <w:szCs w:val="22"/>
        </w:rPr>
        <w:t xml:space="preserve"> X-1180). According to these amended laws, limited civil liability profit-s</w:t>
      </w:r>
      <w:r w:rsidRPr="00CE6430">
        <w:rPr>
          <w:color w:val="000000"/>
          <w:sz w:val="22"/>
          <w:szCs w:val="22"/>
        </w:rPr>
        <w:t>eeking entities, whose securities are not traded on regulated markets, are allow</w:t>
      </w:r>
      <w:r>
        <w:rPr>
          <w:color w:val="000000"/>
          <w:sz w:val="22"/>
          <w:szCs w:val="22"/>
        </w:rPr>
        <w:t xml:space="preserve">ed to choose either the </w:t>
      </w:r>
      <w:r w:rsidRPr="00CE6430">
        <w:rPr>
          <w:color w:val="000000"/>
          <w:sz w:val="22"/>
          <w:szCs w:val="22"/>
        </w:rPr>
        <w:t>BAS or IFRS for keeping accounts and preparing financial statements for the financial year starting 1 July 2007 and later.</w:t>
      </w:r>
      <w:r w:rsidRPr="008E184E">
        <w:rPr>
          <w:bCs/>
          <w:sz w:val="22"/>
        </w:rPr>
        <w:t xml:space="preserve"> </w:t>
      </w:r>
      <w:r>
        <w:rPr>
          <w:bCs/>
          <w:sz w:val="22"/>
        </w:rPr>
        <w:t xml:space="preserve">The structure of these laws is presented in Table </w:t>
      </w:r>
      <w:r w:rsidR="00C32279">
        <w:rPr>
          <w:bCs/>
          <w:sz w:val="22"/>
        </w:rPr>
        <w:t>3</w:t>
      </w:r>
      <w:r>
        <w:rPr>
          <w:bCs/>
          <w:sz w:val="22"/>
        </w:rPr>
        <w:t>.</w:t>
      </w:r>
    </w:p>
    <w:p w:rsidR="00666F94" w:rsidRDefault="00666F94" w:rsidP="00666F94">
      <w:pPr>
        <w:jc w:val="both"/>
        <w:rPr>
          <w:bCs/>
          <w:sz w:val="22"/>
        </w:rPr>
      </w:pPr>
    </w:p>
    <w:p w:rsidR="00666F94" w:rsidRPr="00C32279" w:rsidRDefault="00666F94" w:rsidP="00666F94">
      <w:pPr>
        <w:jc w:val="both"/>
        <w:rPr>
          <w:bCs/>
          <w:sz w:val="22"/>
        </w:rPr>
      </w:pPr>
      <w:r w:rsidRPr="00C32279">
        <w:rPr>
          <w:b/>
          <w:bCs/>
          <w:i/>
          <w:sz w:val="22"/>
        </w:rPr>
        <w:t xml:space="preserve">Table </w:t>
      </w:r>
      <w:r w:rsidR="00C32279" w:rsidRPr="00C32279">
        <w:rPr>
          <w:b/>
          <w:bCs/>
          <w:i/>
          <w:sz w:val="22"/>
        </w:rPr>
        <w:t>3</w:t>
      </w:r>
      <w:r w:rsidRPr="00B862C0">
        <w:rPr>
          <w:b/>
          <w:bCs/>
          <w:sz w:val="22"/>
        </w:rPr>
        <w:t xml:space="preserve">. </w:t>
      </w:r>
      <w:r w:rsidR="00C32279">
        <w:rPr>
          <w:bCs/>
          <w:sz w:val="22"/>
        </w:rPr>
        <w:t>The structure of the laws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3128"/>
        <w:gridCol w:w="2591"/>
      </w:tblGrid>
      <w:tr w:rsidR="00666F94" w:rsidRPr="00666F94" w:rsidTr="00533A54">
        <w:tc>
          <w:tcPr>
            <w:tcW w:w="4361" w:type="dxa"/>
          </w:tcPr>
          <w:p w:rsidR="00666F94" w:rsidRPr="00666F94" w:rsidRDefault="00666F94" w:rsidP="00666F94">
            <w:pPr>
              <w:jc w:val="both"/>
              <w:rPr>
                <w:b/>
                <w:bCs/>
                <w:i/>
              </w:rPr>
            </w:pPr>
            <w:r w:rsidRPr="00666F94">
              <w:rPr>
                <w:b/>
                <w:i/>
                <w:sz w:val="22"/>
                <w:szCs w:val="22"/>
              </w:rPr>
              <w:t>The Republic of Lithuania Accounting Law</w:t>
            </w:r>
          </w:p>
        </w:tc>
        <w:tc>
          <w:tcPr>
            <w:tcW w:w="3128" w:type="dxa"/>
          </w:tcPr>
          <w:p w:rsidR="00666F94" w:rsidRPr="00666F94" w:rsidRDefault="00666F94" w:rsidP="00666F94">
            <w:pPr>
              <w:rPr>
                <w:b/>
                <w:i/>
              </w:rPr>
            </w:pPr>
            <w:r w:rsidRPr="00666F94">
              <w:rPr>
                <w:b/>
                <w:i/>
                <w:sz w:val="22"/>
                <w:szCs w:val="22"/>
              </w:rPr>
              <w:t xml:space="preserve">The Republic of Lithuania </w:t>
            </w:r>
          </w:p>
          <w:p w:rsidR="00666F94" w:rsidRPr="00666F94" w:rsidRDefault="00666F94" w:rsidP="00666F94">
            <w:pPr>
              <w:rPr>
                <w:b/>
                <w:bCs/>
                <w:i/>
                <w:lang w:val="lt-LT"/>
              </w:rPr>
            </w:pPr>
            <w:r w:rsidRPr="00666F94">
              <w:rPr>
                <w:b/>
                <w:i/>
                <w:sz w:val="22"/>
                <w:szCs w:val="22"/>
              </w:rPr>
              <w:t>Law on Financial  Statements of Entities</w:t>
            </w:r>
          </w:p>
        </w:tc>
        <w:tc>
          <w:tcPr>
            <w:tcW w:w="2591" w:type="dxa"/>
          </w:tcPr>
          <w:p w:rsidR="00666F94" w:rsidRPr="00666F94" w:rsidRDefault="00666F94" w:rsidP="00666F94">
            <w:pPr>
              <w:rPr>
                <w:b/>
                <w:bCs/>
                <w:i/>
                <w:lang w:val="lt-LT"/>
              </w:rPr>
            </w:pPr>
            <w:r w:rsidRPr="00666F94">
              <w:rPr>
                <w:b/>
                <w:i/>
                <w:sz w:val="22"/>
                <w:szCs w:val="22"/>
              </w:rPr>
              <w:t>The Republic of Lithuania Law on Consolidated Accounts of Groups of Undertakings</w:t>
            </w:r>
          </w:p>
        </w:tc>
      </w:tr>
      <w:tr w:rsidR="00666F94" w:rsidRPr="00666F94" w:rsidTr="00533A54">
        <w:tc>
          <w:tcPr>
            <w:tcW w:w="4361" w:type="dxa"/>
          </w:tcPr>
          <w:p w:rsidR="00666F94" w:rsidRPr="00666F94" w:rsidRDefault="00666F94" w:rsidP="00666F94">
            <w:pPr>
              <w:rPr>
                <w:bCs/>
              </w:rPr>
            </w:pPr>
            <w:r w:rsidRPr="00666F94">
              <w:rPr>
                <w:bCs/>
                <w:sz w:val="22"/>
                <w:szCs w:val="22"/>
              </w:rPr>
              <w:t>Chapter I.</w:t>
            </w:r>
          </w:p>
          <w:p w:rsidR="00666F94" w:rsidRPr="00666F94" w:rsidRDefault="00666F94" w:rsidP="00666F94">
            <w:pPr>
              <w:rPr>
                <w:bCs/>
              </w:rPr>
            </w:pPr>
            <w:r w:rsidRPr="00666F94">
              <w:rPr>
                <w:bCs/>
                <w:sz w:val="22"/>
                <w:szCs w:val="22"/>
              </w:rPr>
              <w:t>General provisions</w:t>
            </w:r>
          </w:p>
        </w:tc>
        <w:tc>
          <w:tcPr>
            <w:tcW w:w="3128" w:type="dxa"/>
          </w:tcPr>
          <w:p w:rsidR="00666F94" w:rsidRPr="00666F94" w:rsidRDefault="00666F94" w:rsidP="00666F94">
            <w:pPr>
              <w:rPr>
                <w:bCs/>
              </w:rPr>
            </w:pPr>
            <w:r w:rsidRPr="00666F94">
              <w:rPr>
                <w:bCs/>
                <w:sz w:val="22"/>
                <w:szCs w:val="22"/>
              </w:rPr>
              <w:t>Chapter I.</w:t>
            </w:r>
          </w:p>
          <w:p w:rsidR="00666F94" w:rsidRPr="00666F94" w:rsidRDefault="00666F94" w:rsidP="00666F94">
            <w:pPr>
              <w:rPr>
                <w:bCs/>
              </w:rPr>
            </w:pPr>
            <w:r w:rsidRPr="00666F94">
              <w:rPr>
                <w:bCs/>
                <w:sz w:val="22"/>
                <w:szCs w:val="22"/>
              </w:rPr>
              <w:t>General provisions</w:t>
            </w:r>
          </w:p>
        </w:tc>
        <w:tc>
          <w:tcPr>
            <w:tcW w:w="2591" w:type="dxa"/>
          </w:tcPr>
          <w:p w:rsidR="00666F94" w:rsidRPr="00666F94" w:rsidRDefault="00666F94" w:rsidP="00666F94">
            <w:pPr>
              <w:rPr>
                <w:bCs/>
              </w:rPr>
            </w:pPr>
            <w:r w:rsidRPr="00666F94">
              <w:rPr>
                <w:bCs/>
                <w:sz w:val="22"/>
                <w:szCs w:val="22"/>
              </w:rPr>
              <w:t>Chapter I.</w:t>
            </w:r>
          </w:p>
          <w:p w:rsidR="00666F94" w:rsidRPr="00666F94" w:rsidRDefault="00666F94" w:rsidP="00666F94">
            <w:pPr>
              <w:rPr>
                <w:bCs/>
              </w:rPr>
            </w:pPr>
            <w:r w:rsidRPr="00666F94">
              <w:rPr>
                <w:bCs/>
                <w:sz w:val="22"/>
                <w:szCs w:val="22"/>
              </w:rPr>
              <w:t>General provisions</w:t>
            </w:r>
          </w:p>
        </w:tc>
      </w:tr>
      <w:tr w:rsidR="00666F94" w:rsidRPr="00666F94" w:rsidTr="00533A54">
        <w:tc>
          <w:tcPr>
            <w:tcW w:w="4361" w:type="dxa"/>
          </w:tcPr>
          <w:p w:rsidR="00666F94" w:rsidRPr="00666F94" w:rsidRDefault="00666F94" w:rsidP="00666F94">
            <w:pPr>
              <w:rPr>
                <w:bCs/>
              </w:rPr>
            </w:pPr>
            <w:r w:rsidRPr="00666F94">
              <w:rPr>
                <w:bCs/>
                <w:sz w:val="22"/>
                <w:szCs w:val="22"/>
              </w:rPr>
              <w:t>Chapter II.</w:t>
            </w:r>
          </w:p>
          <w:p w:rsidR="00666F94" w:rsidRPr="00666F94" w:rsidRDefault="00533A54" w:rsidP="00666F94">
            <w:pPr>
              <w:rPr>
                <w:bCs/>
              </w:rPr>
            </w:pPr>
            <w:r w:rsidRPr="00666F94">
              <w:rPr>
                <w:bCs/>
                <w:sz w:val="22"/>
                <w:szCs w:val="22"/>
              </w:rPr>
              <w:t>Organizations</w:t>
            </w:r>
            <w:r w:rsidR="00666F94" w:rsidRPr="00666F94">
              <w:rPr>
                <w:bCs/>
                <w:sz w:val="22"/>
                <w:szCs w:val="22"/>
              </w:rPr>
              <w:t xml:space="preserve"> of accounting</w:t>
            </w:r>
          </w:p>
        </w:tc>
        <w:tc>
          <w:tcPr>
            <w:tcW w:w="3128" w:type="dxa"/>
          </w:tcPr>
          <w:p w:rsidR="00666F94" w:rsidRPr="00666F94" w:rsidRDefault="00666F94" w:rsidP="00666F94">
            <w:pPr>
              <w:rPr>
                <w:bCs/>
              </w:rPr>
            </w:pPr>
            <w:r w:rsidRPr="00666F94">
              <w:rPr>
                <w:bCs/>
                <w:sz w:val="22"/>
                <w:szCs w:val="22"/>
              </w:rPr>
              <w:t>Chapter II.</w:t>
            </w:r>
          </w:p>
          <w:p w:rsidR="00666F94" w:rsidRPr="00666F94" w:rsidRDefault="00666F94" w:rsidP="00666F94">
            <w:pPr>
              <w:rPr>
                <w:bCs/>
              </w:rPr>
            </w:pPr>
            <w:r w:rsidRPr="00666F94">
              <w:rPr>
                <w:bCs/>
                <w:sz w:val="22"/>
                <w:szCs w:val="22"/>
              </w:rPr>
              <w:t>Generally accepted accounting principles</w:t>
            </w:r>
          </w:p>
        </w:tc>
        <w:tc>
          <w:tcPr>
            <w:tcW w:w="2591" w:type="dxa"/>
          </w:tcPr>
          <w:p w:rsidR="00666F94" w:rsidRPr="00666F94" w:rsidRDefault="00666F94" w:rsidP="00666F94">
            <w:pPr>
              <w:rPr>
                <w:bCs/>
              </w:rPr>
            </w:pPr>
            <w:r w:rsidRPr="00666F94">
              <w:rPr>
                <w:bCs/>
                <w:sz w:val="22"/>
                <w:szCs w:val="22"/>
              </w:rPr>
              <w:t>Chapter II.</w:t>
            </w:r>
          </w:p>
          <w:p w:rsidR="00666F94" w:rsidRPr="00666F94" w:rsidRDefault="00666F94" w:rsidP="00666F94">
            <w:pPr>
              <w:rPr>
                <w:bCs/>
              </w:rPr>
            </w:pPr>
            <w:r w:rsidRPr="00666F94">
              <w:rPr>
                <w:bCs/>
                <w:sz w:val="22"/>
                <w:szCs w:val="22"/>
              </w:rPr>
              <w:t>Drawing up of consolidated accounts</w:t>
            </w:r>
          </w:p>
        </w:tc>
      </w:tr>
      <w:tr w:rsidR="00666F94" w:rsidRPr="00666F94" w:rsidTr="00533A54">
        <w:tc>
          <w:tcPr>
            <w:tcW w:w="4361" w:type="dxa"/>
          </w:tcPr>
          <w:p w:rsidR="00666F94" w:rsidRPr="00666F94" w:rsidRDefault="00666F94" w:rsidP="00666F94">
            <w:pPr>
              <w:rPr>
                <w:bCs/>
              </w:rPr>
            </w:pPr>
            <w:r w:rsidRPr="00666F94">
              <w:rPr>
                <w:bCs/>
                <w:sz w:val="22"/>
                <w:szCs w:val="22"/>
              </w:rPr>
              <w:t>Chapter III.</w:t>
            </w:r>
          </w:p>
          <w:p w:rsidR="00666F94" w:rsidRPr="00666F94" w:rsidRDefault="00666F94" w:rsidP="00666F94">
            <w:pPr>
              <w:rPr>
                <w:bCs/>
              </w:rPr>
            </w:pPr>
            <w:r w:rsidRPr="00666F94">
              <w:rPr>
                <w:bCs/>
                <w:sz w:val="22"/>
                <w:szCs w:val="22"/>
              </w:rPr>
              <w:t>Accounting documents and registers. Correction of errors</w:t>
            </w:r>
          </w:p>
        </w:tc>
        <w:tc>
          <w:tcPr>
            <w:tcW w:w="3128" w:type="dxa"/>
          </w:tcPr>
          <w:p w:rsidR="00666F94" w:rsidRPr="00666F94" w:rsidRDefault="00666F94" w:rsidP="00666F94">
            <w:pPr>
              <w:rPr>
                <w:bCs/>
              </w:rPr>
            </w:pPr>
            <w:r w:rsidRPr="00666F94">
              <w:rPr>
                <w:bCs/>
                <w:sz w:val="22"/>
                <w:szCs w:val="22"/>
              </w:rPr>
              <w:t>Chapter III.</w:t>
            </w:r>
          </w:p>
          <w:p w:rsidR="00666F94" w:rsidRPr="00666F94" w:rsidRDefault="00666F94" w:rsidP="00666F94">
            <w:pPr>
              <w:rPr>
                <w:bCs/>
              </w:rPr>
            </w:pPr>
            <w:r w:rsidRPr="00666F94">
              <w:rPr>
                <w:bCs/>
                <w:sz w:val="22"/>
                <w:szCs w:val="22"/>
              </w:rPr>
              <w:t>Requirements for the drawing up financial statements</w:t>
            </w:r>
          </w:p>
        </w:tc>
        <w:tc>
          <w:tcPr>
            <w:tcW w:w="2591" w:type="dxa"/>
          </w:tcPr>
          <w:p w:rsidR="00666F94" w:rsidRPr="00666F94" w:rsidRDefault="00666F94" w:rsidP="00666F94">
            <w:pPr>
              <w:rPr>
                <w:bCs/>
              </w:rPr>
            </w:pPr>
            <w:r w:rsidRPr="00666F94">
              <w:rPr>
                <w:bCs/>
                <w:sz w:val="22"/>
                <w:szCs w:val="22"/>
              </w:rPr>
              <w:t>Chapter III.</w:t>
            </w:r>
          </w:p>
          <w:p w:rsidR="00666F94" w:rsidRPr="00666F94" w:rsidRDefault="00666F94" w:rsidP="00666F94">
            <w:pPr>
              <w:rPr>
                <w:bCs/>
              </w:rPr>
            </w:pPr>
            <w:r w:rsidRPr="00666F94">
              <w:rPr>
                <w:bCs/>
                <w:sz w:val="22"/>
                <w:szCs w:val="22"/>
              </w:rPr>
              <w:t>Consolidated Annual Report</w:t>
            </w:r>
          </w:p>
          <w:p w:rsidR="00666F94" w:rsidRPr="00666F94" w:rsidRDefault="00666F94" w:rsidP="00666F94">
            <w:pPr>
              <w:rPr>
                <w:bCs/>
              </w:rPr>
            </w:pPr>
          </w:p>
        </w:tc>
      </w:tr>
      <w:tr w:rsidR="00666F94" w:rsidRPr="00666F94" w:rsidTr="00533A54">
        <w:tc>
          <w:tcPr>
            <w:tcW w:w="4361" w:type="dxa"/>
          </w:tcPr>
          <w:p w:rsidR="00666F94" w:rsidRPr="00666F94" w:rsidRDefault="00666F94" w:rsidP="00666F94">
            <w:pPr>
              <w:rPr>
                <w:bCs/>
              </w:rPr>
            </w:pPr>
            <w:r w:rsidRPr="00666F94">
              <w:rPr>
                <w:bCs/>
                <w:sz w:val="22"/>
                <w:szCs w:val="22"/>
              </w:rPr>
              <w:t>Chapter IV.</w:t>
            </w:r>
          </w:p>
          <w:p w:rsidR="00666F94" w:rsidRPr="00666F94" w:rsidRDefault="00666F94" w:rsidP="00666F94">
            <w:pPr>
              <w:rPr>
                <w:bCs/>
              </w:rPr>
            </w:pPr>
            <w:r w:rsidRPr="00666F94">
              <w:rPr>
                <w:bCs/>
                <w:sz w:val="22"/>
                <w:szCs w:val="22"/>
              </w:rPr>
              <w:t>Storage of accounting documents and registers</w:t>
            </w:r>
          </w:p>
        </w:tc>
        <w:tc>
          <w:tcPr>
            <w:tcW w:w="3128" w:type="dxa"/>
          </w:tcPr>
          <w:p w:rsidR="00666F94" w:rsidRPr="00666F94" w:rsidRDefault="00666F94" w:rsidP="00666F94">
            <w:pPr>
              <w:rPr>
                <w:bCs/>
              </w:rPr>
            </w:pPr>
            <w:r w:rsidRPr="00666F94">
              <w:rPr>
                <w:bCs/>
                <w:sz w:val="22"/>
                <w:szCs w:val="22"/>
              </w:rPr>
              <w:t>Chapter IV.</w:t>
            </w:r>
          </w:p>
          <w:p w:rsidR="00666F94" w:rsidRPr="00666F94" w:rsidRDefault="00666F94" w:rsidP="00666F94">
            <w:pPr>
              <w:rPr>
                <w:bCs/>
              </w:rPr>
            </w:pPr>
            <w:r w:rsidRPr="00666F94">
              <w:rPr>
                <w:bCs/>
                <w:sz w:val="22"/>
                <w:szCs w:val="22"/>
              </w:rPr>
              <w:t>Components of financial statements and description of reports</w:t>
            </w:r>
          </w:p>
        </w:tc>
        <w:tc>
          <w:tcPr>
            <w:tcW w:w="2591" w:type="dxa"/>
          </w:tcPr>
          <w:p w:rsidR="00666F94" w:rsidRPr="00666F94" w:rsidRDefault="00666F94" w:rsidP="00666F94">
            <w:pPr>
              <w:rPr>
                <w:bCs/>
              </w:rPr>
            </w:pPr>
            <w:r w:rsidRPr="00666F94">
              <w:rPr>
                <w:bCs/>
                <w:sz w:val="22"/>
                <w:szCs w:val="22"/>
              </w:rPr>
              <w:t>Chapter IV.</w:t>
            </w:r>
          </w:p>
          <w:p w:rsidR="00666F94" w:rsidRPr="00666F94" w:rsidRDefault="00666F94" w:rsidP="00666F94">
            <w:pPr>
              <w:rPr>
                <w:bCs/>
              </w:rPr>
            </w:pPr>
            <w:r w:rsidRPr="00666F94">
              <w:rPr>
                <w:bCs/>
                <w:sz w:val="22"/>
                <w:szCs w:val="22"/>
              </w:rPr>
              <w:t>Audit of consolidated financial reports, signature,  approval and publishing of them and the consolidated annual report</w:t>
            </w:r>
          </w:p>
        </w:tc>
      </w:tr>
      <w:tr w:rsidR="00666F94" w:rsidRPr="00666F94" w:rsidTr="00533A54">
        <w:tc>
          <w:tcPr>
            <w:tcW w:w="4361" w:type="dxa"/>
          </w:tcPr>
          <w:p w:rsidR="00666F94" w:rsidRPr="00666F94" w:rsidRDefault="00666F94" w:rsidP="00666F94">
            <w:pPr>
              <w:rPr>
                <w:bCs/>
              </w:rPr>
            </w:pPr>
            <w:r w:rsidRPr="00666F94">
              <w:rPr>
                <w:bCs/>
                <w:sz w:val="22"/>
                <w:szCs w:val="22"/>
              </w:rPr>
              <w:lastRenderedPageBreak/>
              <w:t>Chapter V.</w:t>
            </w:r>
          </w:p>
          <w:p w:rsidR="00666F94" w:rsidRPr="00666F94" w:rsidRDefault="00666F94" w:rsidP="00666F94">
            <w:pPr>
              <w:rPr>
                <w:bCs/>
              </w:rPr>
            </w:pPr>
            <w:r w:rsidRPr="00666F94">
              <w:rPr>
                <w:bCs/>
                <w:sz w:val="22"/>
                <w:szCs w:val="22"/>
              </w:rPr>
              <w:t>Responsibility for arrangement of accounting, preservation of accounting documents. Commercial secrets</w:t>
            </w:r>
          </w:p>
        </w:tc>
        <w:tc>
          <w:tcPr>
            <w:tcW w:w="3128" w:type="dxa"/>
          </w:tcPr>
          <w:p w:rsidR="00666F94" w:rsidRPr="00666F94" w:rsidRDefault="00666F94" w:rsidP="00666F94">
            <w:pPr>
              <w:rPr>
                <w:bCs/>
              </w:rPr>
            </w:pPr>
            <w:r w:rsidRPr="00666F94">
              <w:rPr>
                <w:bCs/>
                <w:sz w:val="22"/>
                <w:szCs w:val="22"/>
              </w:rPr>
              <w:t>Chapter V.</w:t>
            </w:r>
          </w:p>
          <w:p w:rsidR="00666F94" w:rsidRPr="00666F94" w:rsidRDefault="00666F94" w:rsidP="00666F94">
            <w:pPr>
              <w:rPr>
                <w:bCs/>
              </w:rPr>
            </w:pPr>
            <w:r w:rsidRPr="00666F94">
              <w:rPr>
                <w:bCs/>
                <w:sz w:val="22"/>
                <w:szCs w:val="22"/>
              </w:rPr>
              <w:t>Valuation rules</w:t>
            </w:r>
          </w:p>
        </w:tc>
        <w:tc>
          <w:tcPr>
            <w:tcW w:w="2591" w:type="dxa"/>
          </w:tcPr>
          <w:p w:rsidR="00666F94" w:rsidRPr="00666F94" w:rsidRDefault="00666F94" w:rsidP="00666F94">
            <w:pPr>
              <w:rPr>
                <w:bCs/>
              </w:rPr>
            </w:pPr>
            <w:r w:rsidRPr="00666F94">
              <w:rPr>
                <w:bCs/>
                <w:sz w:val="22"/>
                <w:szCs w:val="22"/>
              </w:rPr>
              <w:t>Chapter V.</w:t>
            </w:r>
          </w:p>
          <w:p w:rsidR="00666F94" w:rsidRPr="00666F94" w:rsidRDefault="00666F94" w:rsidP="00666F94">
            <w:pPr>
              <w:rPr>
                <w:bCs/>
                <w:lang w:val="lt-LT"/>
              </w:rPr>
            </w:pPr>
            <w:r w:rsidRPr="00666F94">
              <w:rPr>
                <w:bCs/>
                <w:sz w:val="22"/>
                <w:szCs w:val="22"/>
              </w:rPr>
              <w:t>Storage of consolidated financial reports and the consolidated annual report, responsibility for their drawing up and submission to the legal entities register</w:t>
            </w:r>
          </w:p>
        </w:tc>
      </w:tr>
      <w:tr w:rsidR="00666F94" w:rsidRPr="00666F94" w:rsidTr="00533A54">
        <w:tc>
          <w:tcPr>
            <w:tcW w:w="4361" w:type="dxa"/>
          </w:tcPr>
          <w:p w:rsidR="00666F94" w:rsidRPr="00666F94" w:rsidRDefault="00666F94" w:rsidP="00666F94">
            <w:pPr>
              <w:rPr>
                <w:bCs/>
              </w:rPr>
            </w:pPr>
            <w:r w:rsidRPr="00666F94">
              <w:rPr>
                <w:bCs/>
                <w:sz w:val="22"/>
                <w:szCs w:val="22"/>
              </w:rPr>
              <w:t>Chapter VI.</w:t>
            </w:r>
          </w:p>
          <w:p w:rsidR="00666F94" w:rsidRPr="00666F94" w:rsidRDefault="00666F94" w:rsidP="00666F94">
            <w:pPr>
              <w:rPr>
                <w:bCs/>
              </w:rPr>
            </w:pPr>
            <w:r w:rsidRPr="00666F94">
              <w:rPr>
                <w:bCs/>
                <w:sz w:val="22"/>
                <w:szCs w:val="22"/>
              </w:rPr>
              <w:t>Final provisions</w:t>
            </w:r>
          </w:p>
        </w:tc>
        <w:tc>
          <w:tcPr>
            <w:tcW w:w="3128" w:type="dxa"/>
          </w:tcPr>
          <w:p w:rsidR="00666F94" w:rsidRPr="00666F94" w:rsidRDefault="00666F94" w:rsidP="00666F94">
            <w:pPr>
              <w:rPr>
                <w:bCs/>
              </w:rPr>
            </w:pPr>
            <w:r w:rsidRPr="00666F94">
              <w:rPr>
                <w:bCs/>
                <w:sz w:val="22"/>
                <w:szCs w:val="22"/>
              </w:rPr>
              <w:t>Chapter VI.</w:t>
            </w:r>
          </w:p>
          <w:p w:rsidR="00666F94" w:rsidRPr="00666F94" w:rsidRDefault="00666F94" w:rsidP="00666F94">
            <w:pPr>
              <w:rPr>
                <w:bCs/>
              </w:rPr>
            </w:pPr>
            <w:r w:rsidRPr="00666F94">
              <w:rPr>
                <w:bCs/>
                <w:sz w:val="22"/>
                <w:szCs w:val="22"/>
              </w:rPr>
              <w:t>Storage of financial statements</w:t>
            </w:r>
          </w:p>
        </w:tc>
        <w:tc>
          <w:tcPr>
            <w:tcW w:w="2591" w:type="dxa"/>
          </w:tcPr>
          <w:p w:rsidR="00666F94" w:rsidRPr="00666F94" w:rsidRDefault="00666F94" w:rsidP="00666F94">
            <w:pPr>
              <w:jc w:val="both"/>
              <w:rPr>
                <w:bCs/>
              </w:rPr>
            </w:pPr>
          </w:p>
        </w:tc>
      </w:tr>
      <w:tr w:rsidR="00666F94" w:rsidRPr="00666F94" w:rsidTr="00533A54">
        <w:tc>
          <w:tcPr>
            <w:tcW w:w="4361" w:type="dxa"/>
          </w:tcPr>
          <w:p w:rsidR="00666F94" w:rsidRPr="00666F94" w:rsidRDefault="00666F94" w:rsidP="00666F94">
            <w:pPr>
              <w:jc w:val="both"/>
              <w:rPr>
                <w:bCs/>
              </w:rPr>
            </w:pPr>
          </w:p>
        </w:tc>
        <w:tc>
          <w:tcPr>
            <w:tcW w:w="3128" w:type="dxa"/>
          </w:tcPr>
          <w:p w:rsidR="00666F94" w:rsidRPr="00666F94" w:rsidRDefault="00666F94" w:rsidP="00666F94">
            <w:pPr>
              <w:rPr>
                <w:bCs/>
              </w:rPr>
            </w:pPr>
            <w:r w:rsidRPr="00666F94">
              <w:rPr>
                <w:bCs/>
                <w:sz w:val="22"/>
                <w:szCs w:val="22"/>
              </w:rPr>
              <w:t>Chapter VII.</w:t>
            </w:r>
          </w:p>
          <w:p w:rsidR="00666F94" w:rsidRPr="00666F94" w:rsidRDefault="00666F94" w:rsidP="00666F94">
            <w:pPr>
              <w:rPr>
                <w:bCs/>
              </w:rPr>
            </w:pPr>
            <w:r w:rsidRPr="00666F94">
              <w:rPr>
                <w:bCs/>
                <w:sz w:val="22"/>
                <w:szCs w:val="22"/>
              </w:rPr>
              <w:t>Liability for the drawing up of financial statements</w:t>
            </w:r>
          </w:p>
          <w:p w:rsidR="00666F94" w:rsidRPr="00666F94" w:rsidRDefault="00666F94" w:rsidP="00666F94">
            <w:pPr>
              <w:rPr>
                <w:bCs/>
              </w:rPr>
            </w:pPr>
          </w:p>
        </w:tc>
        <w:tc>
          <w:tcPr>
            <w:tcW w:w="2591" w:type="dxa"/>
          </w:tcPr>
          <w:p w:rsidR="00666F94" w:rsidRPr="00666F94" w:rsidRDefault="00666F94" w:rsidP="00666F94">
            <w:pPr>
              <w:pStyle w:val="Heading1"/>
              <w:jc w:val="center"/>
              <w:rPr>
                <w:bCs/>
              </w:rPr>
            </w:pPr>
          </w:p>
        </w:tc>
      </w:tr>
      <w:tr w:rsidR="00666F94" w:rsidRPr="00666F94" w:rsidTr="00533A54">
        <w:tc>
          <w:tcPr>
            <w:tcW w:w="4361" w:type="dxa"/>
          </w:tcPr>
          <w:p w:rsidR="00666F94" w:rsidRPr="00666F94" w:rsidRDefault="00666F94" w:rsidP="00666F94">
            <w:pPr>
              <w:jc w:val="both"/>
              <w:rPr>
                <w:bCs/>
              </w:rPr>
            </w:pPr>
          </w:p>
        </w:tc>
        <w:tc>
          <w:tcPr>
            <w:tcW w:w="3128" w:type="dxa"/>
          </w:tcPr>
          <w:p w:rsidR="00666F94" w:rsidRPr="00666F94" w:rsidRDefault="00666F94" w:rsidP="00666F94">
            <w:pPr>
              <w:rPr>
                <w:bCs/>
              </w:rPr>
            </w:pPr>
            <w:r w:rsidRPr="00666F94">
              <w:rPr>
                <w:bCs/>
                <w:sz w:val="22"/>
                <w:szCs w:val="22"/>
              </w:rPr>
              <w:t>Chapter VIII.</w:t>
            </w:r>
          </w:p>
          <w:p w:rsidR="00666F94" w:rsidRPr="00666F94" w:rsidRDefault="00666F94" w:rsidP="00666F94">
            <w:pPr>
              <w:rPr>
                <w:bCs/>
              </w:rPr>
            </w:pPr>
            <w:r w:rsidRPr="00666F94">
              <w:rPr>
                <w:bCs/>
                <w:sz w:val="22"/>
                <w:szCs w:val="22"/>
              </w:rPr>
              <w:t>Final provisions</w:t>
            </w:r>
          </w:p>
        </w:tc>
        <w:tc>
          <w:tcPr>
            <w:tcW w:w="2591" w:type="dxa"/>
          </w:tcPr>
          <w:p w:rsidR="00666F94" w:rsidRPr="00666F94" w:rsidRDefault="00666F94" w:rsidP="00666F94">
            <w:pPr>
              <w:jc w:val="both"/>
              <w:rPr>
                <w:bCs/>
              </w:rPr>
            </w:pPr>
          </w:p>
        </w:tc>
      </w:tr>
    </w:tbl>
    <w:p w:rsidR="00666F94" w:rsidRDefault="00666F94" w:rsidP="00666F94">
      <w:pPr>
        <w:jc w:val="both"/>
        <w:rPr>
          <w:bCs/>
          <w:sz w:val="22"/>
        </w:rPr>
      </w:pPr>
    </w:p>
    <w:p w:rsidR="00666F94" w:rsidRDefault="00666F94" w:rsidP="00666F94">
      <w:pPr>
        <w:jc w:val="both"/>
        <w:rPr>
          <w:sz w:val="22"/>
        </w:rPr>
      </w:pPr>
      <w:r>
        <w:rPr>
          <w:sz w:val="22"/>
        </w:rPr>
        <w:t xml:space="preserve">The adoption of the International Financial Reporting Standards in the European Union has considerably influenced Lithuanian accounting legislation and practice. The Republic of Lithuania Accounting Law prescribes that entities, whose securities are traded on </w:t>
      </w:r>
      <w:r w:rsidR="00533A54">
        <w:rPr>
          <w:sz w:val="22"/>
        </w:rPr>
        <w:t>an</w:t>
      </w:r>
      <w:r>
        <w:rPr>
          <w:sz w:val="22"/>
        </w:rPr>
        <w:t xml:space="preserve"> EU regulated market from 1 January 2005, have to prepare their financial statements in accordance with IAS/IFRS (Republic of Lithuania Accounting Law, Article 3). </w:t>
      </w:r>
    </w:p>
    <w:p w:rsidR="00666F94" w:rsidRDefault="00666F94">
      <w:pPr>
        <w:pStyle w:val="Style-3"/>
        <w:widowControl/>
        <w:jc w:val="both"/>
        <w:rPr>
          <w:color w:val="000000"/>
          <w:sz w:val="22"/>
          <w:szCs w:val="22"/>
          <w:lang w:val="en-US"/>
        </w:rPr>
      </w:pPr>
    </w:p>
    <w:p w:rsidR="00A77B3E" w:rsidRDefault="00A77B3E">
      <w:pPr>
        <w:pStyle w:val="Style-3"/>
        <w:widowControl/>
        <w:jc w:val="both"/>
        <w:rPr>
          <w:color w:val="000000"/>
          <w:sz w:val="22"/>
          <w:szCs w:val="22"/>
          <w:lang w:val="en-US"/>
        </w:rPr>
      </w:pPr>
    </w:p>
    <w:p w:rsidR="00A71E65" w:rsidRDefault="00A71E65" w:rsidP="00A71E65">
      <w:pPr>
        <w:pStyle w:val="Style-5"/>
        <w:widowControl/>
        <w:tabs>
          <w:tab w:val="left" w:pos="284"/>
        </w:tabs>
        <w:jc w:val="both"/>
        <w:rPr>
          <w:b/>
          <w:bCs/>
          <w:color w:val="000000"/>
          <w:sz w:val="28"/>
          <w:szCs w:val="28"/>
          <w:lang w:val="en-US"/>
        </w:rPr>
      </w:pPr>
      <w:r>
        <w:rPr>
          <w:b/>
          <w:bCs/>
          <w:color w:val="000000"/>
          <w:sz w:val="28"/>
          <w:szCs w:val="28"/>
          <w:lang w:val="en-US"/>
        </w:rPr>
        <w:t>4</w:t>
      </w:r>
      <w:r>
        <w:rPr>
          <w:b/>
          <w:bCs/>
          <w:color w:val="000000"/>
          <w:sz w:val="28"/>
          <w:szCs w:val="28"/>
          <w:lang w:val="en-US"/>
        </w:rPr>
        <w:tab/>
      </w:r>
      <w:r w:rsidR="008835DD">
        <w:rPr>
          <w:b/>
          <w:bCs/>
          <w:color w:val="000000"/>
          <w:sz w:val="28"/>
          <w:szCs w:val="28"/>
          <w:lang w:val="en-US"/>
        </w:rPr>
        <w:t>Reporting Issues</w:t>
      </w:r>
    </w:p>
    <w:p w:rsidR="00FE68D0" w:rsidRDefault="00FE68D0" w:rsidP="00FE68D0">
      <w:pPr>
        <w:pStyle w:val="Style-3"/>
        <w:widowControl/>
        <w:jc w:val="both"/>
        <w:rPr>
          <w:color w:val="000000"/>
          <w:sz w:val="22"/>
          <w:szCs w:val="22"/>
          <w:lang w:val="en-US"/>
        </w:rPr>
      </w:pPr>
      <w:r w:rsidRPr="00FE68D0">
        <w:rPr>
          <w:color w:val="000000"/>
          <w:sz w:val="22"/>
          <w:szCs w:val="22"/>
          <w:lang w:val="en-US"/>
        </w:rPr>
        <w:t xml:space="preserve">The BAS are in the first instance being developed in observance of the provisions of the Fourth (78/660/EEC) and Seventh (83/349/EEC) Council Directives. If certain aspects of accounting are not described in these Directives, or there are no restrictions for the application of other provisions, the provisions of the IFRS shall apply for the purpose of the BAS. </w:t>
      </w:r>
    </w:p>
    <w:p w:rsidR="008644AC" w:rsidRDefault="008644AC" w:rsidP="00FE68D0">
      <w:pPr>
        <w:pStyle w:val="Style-3"/>
        <w:widowControl/>
        <w:jc w:val="both"/>
        <w:rPr>
          <w:color w:val="000000"/>
          <w:sz w:val="22"/>
          <w:szCs w:val="22"/>
          <w:lang w:val="en-US"/>
        </w:rPr>
      </w:pP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According to BAS 1 (Article 16), the elements of financial statements can be measured by using a number of different measurement bases:</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Historical cost</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Fair value</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Net realizable value</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Net realization value</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Present value</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Value in use</w:t>
      </w:r>
    </w:p>
    <w:p w:rsidR="008644AC" w:rsidRPr="008644AC" w:rsidRDefault="00C32279" w:rsidP="008644AC">
      <w:pPr>
        <w:pStyle w:val="Style-3"/>
        <w:widowControl/>
        <w:numPr>
          <w:ilvl w:val="0"/>
          <w:numId w:val="14"/>
        </w:numPr>
        <w:jc w:val="both"/>
        <w:rPr>
          <w:color w:val="000000"/>
          <w:sz w:val="22"/>
          <w:szCs w:val="22"/>
          <w:lang w:val="en-US"/>
        </w:rPr>
      </w:pPr>
      <w:r w:rsidRPr="008644AC">
        <w:rPr>
          <w:color w:val="000000"/>
          <w:sz w:val="22"/>
          <w:szCs w:val="22"/>
          <w:lang w:val="en-US"/>
        </w:rPr>
        <w:t>Amortized</w:t>
      </w:r>
      <w:r w:rsidR="008644AC" w:rsidRPr="008644AC">
        <w:rPr>
          <w:color w:val="000000"/>
          <w:sz w:val="22"/>
          <w:szCs w:val="22"/>
          <w:lang w:val="en-US"/>
        </w:rPr>
        <w:t xml:space="preserve"> cost</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In financial statements, the majority of elements are carried by entities at historical costs, unless the BAS establish otherwise. The entities are free to select the measurement bases of the elements of financial statements on their own discretion if such methods are not established by the BAS.</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Fair value in most cases is applied for the measurement of financial assets.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There are two possible methods to establish the fair value of a financial asset or financial liability:   </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 xml:space="preserve">according to the price quoted on the active securities market  </w:t>
      </w:r>
    </w:p>
    <w:p w:rsidR="008644AC" w:rsidRPr="008644AC" w:rsidRDefault="008644AC" w:rsidP="008644AC">
      <w:pPr>
        <w:pStyle w:val="Style-3"/>
        <w:widowControl/>
        <w:numPr>
          <w:ilvl w:val="0"/>
          <w:numId w:val="14"/>
        </w:numPr>
        <w:jc w:val="both"/>
        <w:rPr>
          <w:color w:val="000000"/>
          <w:sz w:val="22"/>
          <w:szCs w:val="22"/>
          <w:lang w:val="en-US"/>
        </w:rPr>
      </w:pPr>
      <w:r w:rsidRPr="008644AC">
        <w:rPr>
          <w:color w:val="000000"/>
          <w:sz w:val="22"/>
          <w:szCs w:val="22"/>
          <w:lang w:val="en-US"/>
        </w:rPr>
        <w:t xml:space="preserve">by using fair value establishing methods referring to the active market information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 most reliable information for establishing the fair value is the price quoted on the active market. The proper market price of an asset or a liability held is normally the price offered by buyers, and that of an asset or a liability intended to be acquired – the price quoted by sellers. In the event there is no price offered by buyers or asked by sellers, the price of the most recent transaction may be perceived as the basis for determining the asset’s fair value provided the economic conditions in the period from the transaction to the balance sheet date </w:t>
      </w:r>
      <w:r w:rsidRPr="008644AC">
        <w:rPr>
          <w:color w:val="000000"/>
          <w:sz w:val="22"/>
          <w:szCs w:val="22"/>
          <w:lang w:val="en-US"/>
        </w:rPr>
        <w:lastRenderedPageBreak/>
        <w:t xml:space="preserve">have not changed significantly. Where an enterprise does not have any comparable assets or liabilities, for the purpose of establishing fair values it may refer to average market prices.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Where there is no market for a financial asset, although there is one for a comparable financial market, the fair value shall be established on the basis of the price of the comparable asset.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Where the market for a financial asset or financial liabilities is not active, in order to establish a reliable fair value the quoted prices may need to be adjusted.  Where the market is not properly established, the quoted market price may not necessarily correspond to the fair value of the asset.  In certain circumstances, where the volume of trading is relatively limited, the value of the asset may be established by an independent property evaluator.   In other cases (also in the cases where a quoted market price is not available), other valuation methods providing sufficiently reliable fair values may be employed.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 valuation methods established in financial markets are based on the market value of essentially identical asset or liability, discounter cash flow analysis and the option pricing model. In applying discounted cash flow analysis, an entity uses one or more discount rates equal to the prevailing rates of return for a financial asset having substantially the same terms and characteristics including the contractual interest rate, the remaining term to repayment, and the currency in which the settlement is to be effected.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 fair value of a financial asset or financial liability may be established using valuation methods applied in financial markets. The chosen valuation method shall refer upon the inputs used by market participants for the purpose of calculation of fair values, including the prepayment rates, or estimated interest or discount rates. Where the average market indicators or prices are not available entities shall calculate the average indicators and average market prices by reference to the information published by banks or financial brokers.  </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 fair value cannot be the amount that an entity would receive or pay in a forced transaction, i.e., in an involuntary liquidation or distress sale.  </w:t>
      </w:r>
    </w:p>
    <w:p w:rsidR="00A71E65" w:rsidRDefault="00A71E65" w:rsidP="008644AC">
      <w:pPr>
        <w:pStyle w:val="Style-3"/>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t>4.1</w:t>
      </w:r>
      <w:r>
        <w:rPr>
          <w:b/>
          <w:bCs/>
          <w:color w:val="000000"/>
          <w:sz w:val="24"/>
          <w:szCs w:val="24"/>
          <w:lang w:val="en-US"/>
        </w:rPr>
        <w:tab/>
        <w:t>Intangible Assets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According to BAS 13 </w:t>
      </w:r>
      <w:r w:rsidR="00C32279">
        <w:rPr>
          <w:color w:val="000000"/>
          <w:sz w:val="22"/>
          <w:szCs w:val="22"/>
          <w:lang w:val="en-US"/>
        </w:rPr>
        <w:t>“</w:t>
      </w:r>
      <w:r w:rsidRPr="00F74735">
        <w:rPr>
          <w:color w:val="000000"/>
          <w:sz w:val="22"/>
          <w:szCs w:val="22"/>
          <w:lang w:val="en-US"/>
        </w:rPr>
        <w:t>Intangible Assets</w:t>
      </w:r>
      <w:r w:rsidR="00C32279">
        <w:rPr>
          <w:color w:val="000000"/>
          <w:sz w:val="22"/>
          <w:szCs w:val="22"/>
          <w:lang w:val="en-US"/>
        </w:rPr>
        <w:t>”</w:t>
      </w:r>
      <w:r w:rsidRPr="00F74735">
        <w:rPr>
          <w:color w:val="000000"/>
          <w:sz w:val="22"/>
          <w:szCs w:val="22"/>
          <w:lang w:val="en-US"/>
        </w:rPr>
        <w:t xml:space="preserve">, an intangible asset is an </w:t>
      </w:r>
      <w:r w:rsidRPr="00C32279">
        <w:rPr>
          <w:i/>
          <w:color w:val="000000"/>
          <w:sz w:val="22"/>
          <w:szCs w:val="22"/>
          <w:lang w:val="en-US"/>
        </w:rPr>
        <w:t>“identifiable non-monetary asset without physical substance disposed by the enterprise expecting to obtain direct and indirect economic benefits from the use of such asset”</w:t>
      </w:r>
      <w:r w:rsidRPr="00F74735">
        <w:rPr>
          <w:color w:val="000000"/>
          <w:sz w:val="22"/>
          <w:szCs w:val="22"/>
          <w:lang w:val="en-US"/>
        </w:rPr>
        <w:t>. Intangible assets should be recognized if they satisfy the definition of intangible assets and the following three recognition criteria:</w:t>
      </w:r>
    </w:p>
    <w:p w:rsidR="00F74735" w:rsidRPr="00F74735" w:rsidRDefault="00F74735" w:rsidP="00F74735">
      <w:pPr>
        <w:pStyle w:val="Style-3"/>
        <w:widowControl/>
        <w:numPr>
          <w:ilvl w:val="0"/>
          <w:numId w:val="14"/>
        </w:numPr>
        <w:jc w:val="both"/>
        <w:rPr>
          <w:color w:val="000000"/>
          <w:sz w:val="22"/>
          <w:szCs w:val="22"/>
          <w:lang w:val="en-US"/>
        </w:rPr>
      </w:pPr>
      <w:r w:rsidRPr="00F74735">
        <w:rPr>
          <w:color w:val="000000"/>
          <w:sz w:val="22"/>
          <w:szCs w:val="22"/>
          <w:lang w:val="en-US"/>
        </w:rPr>
        <w:t>The enterprise can reasonably expect to obtain future economic benefits from the assets;</w:t>
      </w:r>
    </w:p>
    <w:p w:rsidR="00F74735" w:rsidRPr="00F74735" w:rsidRDefault="00F74735" w:rsidP="00F74735">
      <w:pPr>
        <w:pStyle w:val="Style-3"/>
        <w:widowControl/>
        <w:numPr>
          <w:ilvl w:val="0"/>
          <w:numId w:val="14"/>
        </w:numPr>
        <w:jc w:val="both"/>
        <w:rPr>
          <w:color w:val="000000"/>
          <w:sz w:val="22"/>
          <w:szCs w:val="22"/>
          <w:lang w:val="en-US"/>
        </w:rPr>
      </w:pPr>
      <w:r w:rsidRPr="00F74735">
        <w:rPr>
          <w:color w:val="000000"/>
          <w:sz w:val="22"/>
          <w:szCs w:val="22"/>
          <w:lang w:val="en-US"/>
        </w:rPr>
        <w:t>The historical (production) cost of the assets can be reliably measured and distinguished from the value of other assets;</w:t>
      </w:r>
    </w:p>
    <w:p w:rsidR="00F74735" w:rsidRPr="00F74735" w:rsidRDefault="00F74735" w:rsidP="00F74735">
      <w:pPr>
        <w:pStyle w:val="Style-3"/>
        <w:widowControl/>
        <w:numPr>
          <w:ilvl w:val="0"/>
          <w:numId w:val="14"/>
        </w:numPr>
        <w:jc w:val="both"/>
        <w:rPr>
          <w:color w:val="000000"/>
          <w:sz w:val="22"/>
          <w:szCs w:val="22"/>
          <w:lang w:val="en-US"/>
        </w:rPr>
      </w:pPr>
      <w:r w:rsidRPr="00F74735">
        <w:rPr>
          <w:color w:val="000000"/>
          <w:sz w:val="22"/>
          <w:szCs w:val="22"/>
          <w:lang w:val="en-US"/>
        </w:rPr>
        <w:t>The enterprise can dispose such assets, control them or limit the others’ right to use such assets. Intangible assets are carried at the acquisition (production) cost</w:t>
      </w:r>
      <w:r w:rsidR="002D50CB">
        <w:rPr>
          <w:color w:val="000000"/>
          <w:sz w:val="22"/>
          <w:szCs w:val="22"/>
          <w:lang w:val="en-US"/>
        </w:rPr>
        <w:t xml:space="preserve"> [12]</w:t>
      </w:r>
      <w:r w:rsidRPr="00F74735">
        <w:rPr>
          <w:color w:val="000000"/>
          <w:sz w:val="22"/>
          <w:szCs w:val="22"/>
          <w:lang w:val="en-US"/>
        </w:rPr>
        <w:t>.</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Overall, BAS 13 is consistent with IAS 38 ‘Intangible Assets’ but the difference between them is that intangible assets cannot be revaluated under BAS 13. There are no intangible assets with unlimited useful life.</w:t>
      </w:r>
    </w:p>
    <w:p w:rsidR="008835DD" w:rsidRDefault="008835DD" w:rsidP="00A71E65">
      <w:pPr>
        <w:pStyle w:val="Style-6"/>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t>4.2</w:t>
      </w:r>
      <w:r>
        <w:rPr>
          <w:b/>
          <w:bCs/>
          <w:color w:val="000000"/>
          <w:sz w:val="24"/>
          <w:szCs w:val="24"/>
          <w:lang w:val="en-US"/>
        </w:rPr>
        <w:tab/>
        <w:t>Tangible Assets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BAS 12 identifies non-current tangible assets as </w:t>
      </w:r>
      <w:r w:rsidRPr="00C32279">
        <w:rPr>
          <w:i/>
          <w:color w:val="000000"/>
          <w:sz w:val="22"/>
          <w:szCs w:val="22"/>
          <w:lang w:val="en-US"/>
        </w:rPr>
        <w:t>“tangible assets which rendering economic benefits to the enterprise for a period exceeding one year and the acquisition (production) costs of which are not lower than the minimum value of non-current tangible assets estimated by the enterprise”</w:t>
      </w:r>
      <w:r w:rsidRPr="00F74735">
        <w:rPr>
          <w:color w:val="000000"/>
          <w:sz w:val="22"/>
          <w:szCs w:val="22"/>
          <w:lang w:val="en-US"/>
        </w:rPr>
        <w:t>. Although main provisions of the standard are very similar to those of IAS 16 ‘Property, Plant and Equipment’ and IAS 40 ‘Investment Property’, there are some differences. For example, BAS 12 defines an additional criterion for recognition of non-current tangible assets: the acquisition (production) cost of the asset should be not lower than the minimum cost of a non-current tangible asset estimated by an enterprise per each group of assets. The next difference is that interest is not included in the asset acquisition (production) cost. It is recorded under expenses of corresponding periods.  There is no separate standard for non-current tangible assets held for sale, so BAS 12 includes principles for accounting non-current tangible assets held for sale.</w:t>
      </w:r>
    </w:p>
    <w:p w:rsidR="008835DD" w:rsidRDefault="008835DD" w:rsidP="00F74735">
      <w:pPr>
        <w:pStyle w:val="Style-3"/>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t>4.3</w:t>
      </w:r>
      <w:r>
        <w:rPr>
          <w:b/>
          <w:bCs/>
          <w:color w:val="000000"/>
          <w:sz w:val="24"/>
          <w:szCs w:val="24"/>
          <w:lang w:val="en-US"/>
        </w:rPr>
        <w:tab/>
        <w:t>Leases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The main provisions of BAS 20 </w:t>
      </w:r>
      <w:r w:rsidR="00C32279">
        <w:rPr>
          <w:color w:val="000000"/>
          <w:sz w:val="22"/>
          <w:szCs w:val="22"/>
          <w:lang w:val="en-US"/>
        </w:rPr>
        <w:t>“</w:t>
      </w:r>
      <w:r w:rsidRPr="00F74735">
        <w:rPr>
          <w:color w:val="000000"/>
          <w:sz w:val="22"/>
          <w:szCs w:val="22"/>
          <w:lang w:val="en-US"/>
        </w:rPr>
        <w:t>Operating Lease, Financial Lease and Loan-Fro</w:t>
      </w:r>
      <w:r w:rsidR="00C32279">
        <w:rPr>
          <w:color w:val="000000"/>
          <w:sz w:val="22"/>
          <w:szCs w:val="22"/>
          <w:lang w:val="en-US"/>
        </w:rPr>
        <w:t>m</w:t>
      </w:r>
      <w:r w:rsidRPr="00F74735">
        <w:rPr>
          <w:color w:val="000000"/>
          <w:sz w:val="22"/>
          <w:szCs w:val="22"/>
          <w:lang w:val="en-US"/>
        </w:rPr>
        <w:t>-Use</w:t>
      </w:r>
      <w:r w:rsidR="00C32279">
        <w:rPr>
          <w:color w:val="000000"/>
          <w:sz w:val="22"/>
          <w:szCs w:val="22"/>
          <w:lang w:val="en-US"/>
        </w:rPr>
        <w:t>”</w:t>
      </w:r>
      <w:r w:rsidRPr="00F74735">
        <w:rPr>
          <w:color w:val="000000"/>
          <w:sz w:val="22"/>
          <w:szCs w:val="22"/>
          <w:lang w:val="en-US"/>
        </w:rPr>
        <w:t xml:space="preserve"> with regards to the principles of accounting for financial and operating leases correspond to the provisions of IAS 17 </w:t>
      </w:r>
      <w:r w:rsidR="00C32279">
        <w:rPr>
          <w:color w:val="000000"/>
          <w:sz w:val="22"/>
          <w:szCs w:val="22"/>
          <w:lang w:val="en-US"/>
        </w:rPr>
        <w:t>“</w:t>
      </w:r>
      <w:r w:rsidRPr="00F74735">
        <w:rPr>
          <w:color w:val="000000"/>
          <w:sz w:val="22"/>
          <w:szCs w:val="22"/>
          <w:lang w:val="en-US"/>
        </w:rPr>
        <w:t>Leases</w:t>
      </w:r>
      <w:r w:rsidR="00C32279">
        <w:rPr>
          <w:color w:val="000000"/>
          <w:sz w:val="22"/>
          <w:szCs w:val="22"/>
          <w:lang w:val="en-US"/>
        </w:rPr>
        <w:t>”</w:t>
      </w:r>
      <w:r w:rsidRPr="00F74735">
        <w:rPr>
          <w:color w:val="000000"/>
          <w:sz w:val="22"/>
          <w:szCs w:val="22"/>
          <w:lang w:val="en-US"/>
        </w:rPr>
        <w:t xml:space="preserve">, </w:t>
      </w:r>
      <w:r w:rsidRPr="00F74735">
        <w:rPr>
          <w:color w:val="000000"/>
          <w:sz w:val="22"/>
          <w:szCs w:val="22"/>
          <w:lang w:val="en-US"/>
        </w:rPr>
        <w:lastRenderedPageBreak/>
        <w:t xml:space="preserve">except for the possibility to recognize as investment assets the sub-leased assets acquired under operating lease; however, such a possibility is not provided. But there are some differences. According to IAS 17, the lease term covers the major part of the economic life of the asset even if the title is not transferred, while according to BAS 20 the lease term covers the major part of the economic life of the asset, in any case for at least 75 percent of the economic life of the asset. </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According to IAS 17, at the inception of the lease the present value of the minimum lease payments amounts to at least substantially all of the fair value of the leased asset, while according to BAS 20 the present value of the lease payments is equal to the fair value of the leased asset or accounts for at least 90 percent thereof. According to IAS 17, the initial direct costs of the lessor are recorded as assets and are distributed through the entire lease term, while according to BAS 20 such costs are attributed to the costs of the period at the time of the conclusion of the lease contract. </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Also, BAS 20 contains the chapter on principles of accounting for assets transferred or acquired under loan-for-use, which is not covered in IAS 17. </w:t>
      </w:r>
    </w:p>
    <w:p w:rsidR="008835DD" w:rsidRDefault="008835DD" w:rsidP="00F74735">
      <w:pPr>
        <w:pStyle w:val="Style-3"/>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t>4.4</w:t>
      </w:r>
      <w:r>
        <w:rPr>
          <w:b/>
          <w:bCs/>
          <w:color w:val="000000"/>
          <w:sz w:val="24"/>
          <w:szCs w:val="24"/>
          <w:lang w:val="en-US"/>
        </w:rPr>
        <w:tab/>
        <w:t>Financial Assets</w:t>
      </w:r>
      <w:r w:rsidR="00F74735">
        <w:rPr>
          <w:b/>
          <w:bCs/>
          <w:color w:val="000000"/>
          <w:sz w:val="24"/>
          <w:szCs w:val="24"/>
          <w:lang w:val="en-US"/>
        </w:rPr>
        <w:t>, Financial Liabilities and Derivatives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Financial assets include cash and cash equivalents, contractual right to receive cash or other financial assets from another entity, and securities issued by another entity.</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Cash and cash equivalents are cash on hand and in bank accounts, and their equivalents in various currencies. Cash equivalents include short-term (up to 3 months) liquid investments into securities, traveler’s cheques and other financial assets that meet the definition of cash equivalents. If an entity enters into a short-term crediting agreement and it is allowed to make payment transactions that exceed its bank account balance, the value of a financial asset is equal to zero, and the amount exceeding the closing balance is recognized as a financial liability.</w:t>
      </w:r>
    </w:p>
    <w:p w:rsidR="00F74735" w:rsidRPr="00F74735" w:rsidRDefault="00F74735" w:rsidP="00F74735">
      <w:pPr>
        <w:pStyle w:val="Style-3"/>
        <w:widowControl/>
        <w:jc w:val="both"/>
        <w:rPr>
          <w:color w:val="000000"/>
          <w:sz w:val="22"/>
          <w:szCs w:val="22"/>
          <w:lang w:val="en-US"/>
        </w:rPr>
      </w:pP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There are no essential differences between the procedure of recognition of and accounting for derivatives set forth under BAS 26 </w:t>
      </w:r>
      <w:r w:rsidR="00C32279">
        <w:rPr>
          <w:color w:val="000000"/>
          <w:sz w:val="22"/>
          <w:szCs w:val="22"/>
          <w:lang w:val="en-US"/>
        </w:rPr>
        <w:t>“</w:t>
      </w:r>
      <w:r w:rsidRPr="00F74735">
        <w:rPr>
          <w:color w:val="000000"/>
          <w:sz w:val="22"/>
          <w:szCs w:val="22"/>
          <w:lang w:val="en-US"/>
        </w:rPr>
        <w:t>Derivatives</w:t>
      </w:r>
      <w:r w:rsidR="00C32279">
        <w:rPr>
          <w:color w:val="000000"/>
          <w:sz w:val="22"/>
          <w:szCs w:val="22"/>
          <w:lang w:val="en-US"/>
        </w:rPr>
        <w:t>”</w:t>
      </w:r>
      <w:r w:rsidRPr="00F74735">
        <w:rPr>
          <w:color w:val="000000"/>
          <w:sz w:val="22"/>
          <w:szCs w:val="22"/>
          <w:lang w:val="en-US"/>
        </w:rPr>
        <w:t xml:space="preserve"> and IAS 32 </w:t>
      </w:r>
      <w:r w:rsidR="00C32279">
        <w:rPr>
          <w:color w:val="000000"/>
          <w:sz w:val="22"/>
          <w:szCs w:val="22"/>
          <w:lang w:val="en-US"/>
        </w:rPr>
        <w:t>“</w:t>
      </w:r>
      <w:r w:rsidRPr="00F74735">
        <w:rPr>
          <w:color w:val="000000"/>
          <w:sz w:val="22"/>
          <w:szCs w:val="22"/>
          <w:lang w:val="en-US"/>
        </w:rPr>
        <w:t>Financial Instruments: Disclosure and Presentation</w:t>
      </w:r>
      <w:r w:rsidR="00C32279">
        <w:rPr>
          <w:color w:val="000000"/>
          <w:sz w:val="22"/>
          <w:szCs w:val="22"/>
          <w:lang w:val="en-US"/>
        </w:rPr>
        <w:t>”</w:t>
      </w:r>
      <w:r w:rsidRPr="00F74735">
        <w:rPr>
          <w:color w:val="000000"/>
          <w:sz w:val="22"/>
          <w:szCs w:val="22"/>
          <w:lang w:val="en-US"/>
        </w:rPr>
        <w:t xml:space="preserve"> and IAS 39 </w:t>
      </w:r>
      <w:r w:rsidR="00C32279">
        <w:rPr>
          <w:color w:val="000000"/>
          <w:sz w:val="22"/>
          <w:szCs w:val="22"/>
          <w:lang w:val="en-US"/>
        </w:rPr>
        <w:t>“</w:t>
      </w:r>
      <w:r w:rsidRPr="00F74735">
        <w:rPr>
          <w:color w:val="000000"/>
          <w:sz w:val="22"/>
          <w:szCs w:val="22"/>
          <w:lang w:val="en-US"/>
        </w:rPr>
        <w:t>Financial Instruments: Recognition and Measurement</w:t>
      </w:r>
      <w:r w:rsidR="00C32279">
        <w:rPr>
          <w:color w:val="000000"/>
          <w:sz w:val="22"/>
          <w:szCs w:val="22"/>
          <w:lang w:val="en-US"/>
        </w:rPr>
        <w:t>”</w:t>
      </w:r>
      <w:r w:rsidRPr="00F74735">
        <w:rPr>
          <w:color w:val="000000"/>
          <w:sz w:val="22"/>
          <w:szCs w:val="22"/>
          <w:lang w:val="en-US"/>
        </w:rPr>
        <w:t xml:space="preserve">. </w:t>
      </w:r>
    </w:p>
    <w:p w:rsidR="00F74735" w:rsidRPr="00F74735" w:rsidRDefault="00F74735" w:rsidP="00F74735">
      <w:pPr>
        <w:pStyle w:val="Style-3"/>
        <w:widowControl/>
        <w:jc w:val="both"/>
        <w:rPr>
          <w:color w:val="000000"/>
          <w:sz w:val="22"/>
          <w:szCs w:val="22"/>
          <w:lang w:val="en-US"/>
        </w:rPr>
      </w:pP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Also, the principles of accounting for financial assets and financial liabilities established under BAS 18 </w:t>
      </w:r>
      <w:r w:rsidR="00C32279">
        <w:rPr>
          <w:color w:val="000000"/>
          <w:sz w:val="22"/>
          <w:szCs w:val="22"/>
          <w:lang w:val="en-US"/>
        </w:rPr>
        <w:t>“</w:t>
      </w:r>
      <w:r w:rsidRPr="00F74735">
        <w:rPr>
          <w:color w:val="000000"/>
          <w:sz w:val="22"/>
          <w:szCs w:val="22"/>
          <w:lang w:val="en-US"/>
        </w:rPr>
        <w:t>Financial Assets and Financial Liabilities</w:t>
      </w:r>
      <w:r w:rsidR="00C32279">
        <w:rPr>
          <w:color w:val="000000"/>
          <w:sz w:val="22"/>
          <w:szCs w:val="22"/>
          <w:lang w:val="en-US"/>
        </w:rPr>
        <w:t>”</w:t>
      </w:r>
      <w:r w:rsidRPr="00F74735">
        <w:rPr>
          <w:color w:val="000000"/>
          <w:sz w:val="22"/>
          <w:szCs w:val="22"/>
          <w:lang w:val="en-US"/>
        </w:rPr>
        <w:t xml:space="preserve"> and IAS 39 are very similar. However, for the purpose of recognition and measurement, BAS 18 classifies financial assets into the following three groups:</w:t>
      </w:r>
    </w:p>
    <w:p w:rsidR="00F74735" w:rsidRPr="00F74735" w:rsidRDefault="00F74735" w:rsidP="00F74735">
      <w:pPr>
        <w:pStyle w:val="Style-3"/>
        <w:widowControl/>
        <w:numPr>
          <w:ilvl w:val="0"/>
          <w:numId w:val="18"/>
        </w:numPr>
        <w:jc w:val="both"/>
        <w:rPr>
          <w:color w:val="000000"/>
          <w:sz w:val="22"/>
          <w:szCs w:val="22"/>
          <w:lang w:val="en-US"/>
        </w:rPr>
      </w:pPr>
      <w:r w:rsidRPr="00F74735">
        <w:rPr>
          <w:color w:val="000000"/>
          <w:sz w:val="22"/>
          <w:szCs w:val="22"/>
          <w:lang w:val="en-US"/>
        </w:rPr>
        <w:t>Intended-for-sale</w:t>
      </w:r>
    </w:p>
    <w:p w:rsidR="00F74735" w:rsidRPr="00F74735" w:rsidRDefault="00F74735" w:rsidP="00F74735">
      <w:pPr>
        <w:pStyle w:val="Style-3"/>
        <w:widowControl/>
        <w:numPr>
          <w:ilvl w:val="0"/>
          <w:numId w:val="18"/>
        </w:numPr>
        <w:jc w:val="both"/>
        <w:rPr>
          <w:color w:val="000000"/>
          <w:sz w:val="22"/>
          <w:szCs w:val="22"/>
          <w:lang w:val="en-US"/>
        </w:rPr>
      </w:pPr>
      <w:r w:rsidRPr="00F74735">
        <w:rPr>
          <w:color w:val="000000"/>
          <w:sz w:val="22"/>
          <w:szCs w:val="22"/>
          <w:lang w:val="en-US"/>
        </w:rPr>
        <w:t>Held-to-maturity</w:t>
      </w:r>
    </w:p>
    <w:p w:rsidR="00F74735" w:rsidRPr="00F74735" w:rsidRDefault="00F74735" w:rsidP="00F74735">
      <w:pPr>
        <w:pStyle w:val="Style-3"/>
        <w:widowControl/>
        <w:numPr>
          <w:ilvl w:val="0"/>
          <w:numId w:val="18"/>
        </w:numPr>
        <w:jc w:val="both"/>
        <w:rPr>
          <w:color w:val="000000"/>
          <w:sz w:val="22"/>
          <w:szCs w:val="22"/>
          <w:lang w:val="en-US"/>
        </w:rPr>
      </w:pPr>
      <w:r w:rsidRPr="00F74735">
        <w:rPr>
          <w:color w:val="000000"/>
          <w:sz w:val="22"/>
          <w:szCs w:val="22"/>
          <w:lang w:val="en-US"/>
        </w:rPr>
        <w:t xml:space="preserve">Originated loans and receivables </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Whereas, according to IAS 39, financial assets are classified in one of the following categories:</w:t>
      </w:r>
    </w:p>
    <w:p w:rsidR="00F74735" w:rsidRPr="00F74735" w:rsidRDefault="00F74735" w:rsidP="00F74735">
      <w:pPr>
        <w:pStyle w:val="Style-3"/>
        <w:widowControl/>
        <w:numPr>
          <w:ilvl w:val="0"/>
          <w:numId w:val="17"/>
        </w:numPr>
        <w:jc w:val="both"/>
        <w:rPr>
          <w:color w:val="000000"/>
          <w:sz w:val="22"/>
          <w:szCs w:val="22"/>
          <w:lang w:val="en-US"/>
        </w:rPr>
      </w:pPr>
      <w:r w:rsidRPr="00F74735">
        <w:rPr>
          <w:color w:val="000000"/>
          <w:sz w:val="22"/>
          <w:szCs w:val="22"/>
          <w:lang w:val="en-US"/>
        </w:rPr>
        <w:t>Financial assets at fair value through profit or loss (this category has two subcategories: designated and held for trading)</w:t>
      </w:r>
    </w:p>
    <w:p w:rsidR="00F74735" w:rsidRPr="00F74735" w:rsidRDefault="00F74735" w:rsidP="00F74735">
      <w:pPr>
        <w:pStyle w:val="Style-3"/>
        <w:widowControl/>
        <w:numPr>
          <w:ilvl w:val="0"/>
          <w:numId w:val="17"/>
        </w:numPr>
        <w:jc w:val="both"/>
        <w:rPr>
          <w:color w:val="000000"/>
          <w:sz w:val="22"/>
          <w:szCs w:val="22"/>
          <w:lang w:val="en-US"/>
        </w:rPr>
      </w:pPr>
      <w:r w:rsidRPr="00F74735">
        <w:rPr>
          <w:color w:val="000000"/>
          <w:sz w:val="22"/>
          <w:szCs w:val="22"/>
          <w:lang w:val="en-US"/>
        </w:rPr>
        <w:t>Available-for-sale financial assets</w:t>
      </w:r>
    </w:p>
    <w:p w:rsidR="00F74735" w:rsidRPr="00F74735" w:rsidRDefault="00F74735" w:rsidP="00F74735">
      <w:pPr>
        <w:pStyle w:val="Style-3"/>
        <w:widowControl/>
        <w:numPr>
          <w:ilvl w:val="0"/>
          <w:numId w:val="17"/>
        </w:numPr>
        <w:jc w:val="both"/>
        <w:rPr>
          <w:color w:val="000000"/>
          <w:sz w:val="22"/>
          <w:szCs w:val="22"/>
          <w:lang w:val="en-US"/>
        </w:rPr>
      </w:pPr>
      <w:r w:rsidRPr="00F74735">
        <w:rPr>
          <w:color w:val="000000"/>
          <w:sz w:val="22"/>
          <w:szCs w:val="22"/>
          <w:lang w:val="en-US"/>
        </w:rPr>
        <w:t>Loans and receivables</w:t>
      </w:r>
    </w:p>
    <w:p w:rsidR="00F74735" w:rsidRPr="00F74735" w:rsidRDefault="00F74735" w:rsidP="00F74735">
      <w:pPr>
        <w:pStyle w:val="Style-3"/>
        <w:widowControl/>
        <w:numPr>
          <w:ilvl w:val="0"/>
          <w:numId w:val="17"/>
        </w:numPr>
        <w:jc w:val="both"/>
        <w:rPr>
          <w:color w:val="000000"/>
          <w:sz w:val="22"/>
          <w:szCs w:val="22"/>
          <w:lang w:val="en-US"/>
        </w:rPr>
      </w:pPr>
      <w:r w:rsidRPr="00F74735">
        <w:rPr>
          <w:color w:val="000000"/>
          <w:sz w:val="22"/>
          <w:szCs w:val="22"/>
          <w:lang w:val="en-US"/>
        </w:rPr>
        <w:t>Held-to-maturity investments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Thus, BAS 18 does not include the group Available-for-sale financial assets and all financial assets that are not attributed to the categories of Held-to-maturity; Originated loans and receivables  and  treated as Intended-for-sale, and changes in their value are </w:t>
      </w:r>
      <w:r w:rsidR="00C32279" w:rsidRPr="00F74735">
        <w:rPr>
          <w:color w:val="000000"/>
          <w:sz w:val="22"/>
          <w:szCs w:val="22"/>
          <w:lang w:val="en-US"/>
        </w:rPr>
        <w:t>recognized</w:t>
      </w:r>
      <w:r w:rsidRPr="00F74735">
        <w:rPr>
          <w:color w:val="000000"/>
          <w:sz w:val="22"/>
          <w:szCs w:val="22"/>
          <w:lang w:val="en-US"/>
        </w:rPr>
        <w:t xml:space="preserve"> as profit or loss in Income Statement.</w:t>
      </w:r>
    </w:p>
    <w:p w:rsidR="008835DD" w:rsidRDefault="008835DD" w:rsidP="00F74735">
      <w:pPr>
        <w:pStyle w:val="Style-3"/>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t>4.</w:t>
      </w:r>
      <w:r w:rsidR="00F74735">
        <w:rPr>
          <w:b/>
          <w:bCs/>
          <w:color w:val="000000"/>
          <w:sz w:val="24"/>
          <w:szCs w:val="24"/>
          <w:lang w:val="en-US"/>
        </w:rPr>
        <w:t>5</w:t>
      </w:r>
      <w:r>
        <w:rPr>
          <w:b/>
          <w:bCs/>
          <w:color w:val="000000"/>
          <w:sz w:val="24"/>
          <w:szCs w:val="24"/>
          <w:lang w:val="en-US"/>
        </w:rPr>
        <w:tab/>
        <w:t>Inventories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The main difference between BAS 9 </w:t>
      </w:r>
      <w:r w:rsidR="00C32279">
        <w:rPr>
          <w:color w:val="000000"/>
          <w:sz w:val="22"/>
          <w:szCs w:val="22"/>
          <w:lang w:val="en-US"/>
        </w:rPr>
        <w:t>“</w:t>
      </w:r>
      <w:r w:rsidRPr="00F74735">
        <w:rPr>
          <w:color w:val="000000"/>
          <w:sz w:val="22"/>
          <w:szCs w:val="22"/>
          <w:lang w:val="en-US"/>
        </w:rPr>
        <w:t>Inventories</w:t>
      </w:r>
      <w:r w:rsidR="00C32279">
        <w:rPr>
          <w:color w:val="000000"/>
          <w:sz w:val="22"/>
          <w:szCs w:val="22"/>
          <w:lang w:val="en-US"/>
        </w:rPr>
        <w:t>”</w:t>
      </w:r>
      <w:r w:rsidRPr="00F74735">
        <w:rPr>
          <w:color w:val="000000"/>
          <w:sz w:val="22"/>
          <w:szCs w:val="22"/>
          <w:lang w:val="en-US"/>
        </w:rPr>
        <w:t xml:space="preserve"> and IAS 2</w:t>
      </w:r>
      <w:r w:rsidR="00C32279">
        <w:rPr>
          <w:color w:val="000000"/>
          <w:sz w:val="22"/>
          <w:szCs w:val="22"/>
          <w:lang w:val="en-US"/>
        </w:rPr>
        <w:t xml:space="preserve"> “</w:t>
      </w:r>
      <w:r w:rsidRPr="00F74735">
        <w:rPr>
          <w:color w:val="000000"/>
          <w:sz w:val="22"/>
          <w:szCs w:val="22"/>
          <w:lang w:val="en-US"/>
        </w:rPr>
        <w:t>Inventories</w:t>
      </w:r>
      <w:r w:rsidR="00C32279">
        <w:rPr>
          <w:color w:val="000000"/>
          <w:sz w:val="22"/>
          <w:szCs w:val="22"/>
          <w:lang w:val="en-US"/>
        </w:rPr>
        <w:t>”</w:t>
      </w:r>
      <w:r w:rsidRPr="00F74735">
        <w:rPr>
          <w:color w:val="000000"/>
          <w:sz w:val="22"/>
          <w:szCs w:val="22"/>
          <w:lang w:val="en-US"/>
        </w:rPr>
        <w:t xml:space="preserve"> is that under BAS 9 it is possible to apply not only the FIFO and weighted average cost methods but also LIFO in some cases. For example, </w:t>
      </w:r>
      <w:r w:rsidRPr="00C32279">
        <w:rPr>
          <w:i/>
          <w:color w:val="000000"/>
          <w:sz w:val="22"/>
          <w:szCs w:val="22"/>
          <w:lang w:val="en-US"/>
        </w:rPr>
        <w:t>“when the items of inventory which were purchased or produced last are sold first, and consequently the items remaining in inventory at the end of the period are those first purchased or produced”</w:t>
      </w:r>
      <w:r w:rsidR="002D50CB">
        <w:rPr>
          <w:color w:val="000000"/>
          <w:sz w:val="22"/>
          <w:szCs w:val="22"/>
          <w:lang w:val="en-US"/>
        </w:rPr>
        <w:t xml:space="preserve"> [12]</w:t>
      </w:r>
      <w:r w:rsidRPr="00F74735">
        <w:rPr>
          <w:color w:val="000000"/>
          <w:sz w:val="22"/>
          <w:szCs w:val="22"/>
          <w:lang w:val="en-US"/>
        </w:rPr>
        <w:t>. The other essential differences do not exist between these standards.</w:t>
      </w:r>
    </w:p>
    <w:p w:rsidR="008835DD" w:rsidRDefault="008835DD" w:rsidP="00F74735">
      <w:pPr>
        <w:pStyle w:val="Style-3"/>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lastRenderedPageBreak/>
        <w:t>4.</w:t>
      </w:r>
      <w:r w:rsidR="00F74735">
        <w:rPr>
          <w:b/>
          <w:bCs/>
          <w:color w:val="000000"/>
          <w:sz w:val="24"/>
          <w:szCs w:val="24"/>
          <w:lang w:val="en-US"/>
        </w:rPr>
        <w:t>6</w:t>
      </w:r>
      <w:r>
        <w:rPr>
          <w:b/>
          <w:bCs/>
          <w:color w:val="000000"/>
          <w:sz w:val="24"/>
          <w:szCs w:val="24"/>
          <w:lang w:val="en-US"/>
        </w:rPr>
        <w:tab/>
        <w:t>Equity</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There is separate standards BAS 8 </w:t>
      </w:r>
      <w:r w:rsidR="00C32279">
        <w:rPr>
          <w:color w:val="000000"/>
          <w:sz w:val="22"/>
          <w:szCs w:val="22"/>
          <w:lang w:val="en-US"/>
        </w:rPr>
        <w:t>“</w:t>
      </w:r>
      <w:r w:rsidRPr="00F74735">
        <w:rPr>
          <w:color w:val="000000"/>
          <w:sz w:val="22"/>
          <w:szCs w:val="22"/>
          <w:lang w:val="en-US"/>
        </w:rPr>
        <w:t>Equity</w:t>
      </w:r>
      <w:r w:rsidR="00C32279">
        <w:rPr>
          <w:color w:val="000000"/>
          <w:sz w:val="22"/>
          <w:szCs w:val="22"/>
          <w:lang w:val="en-US"/>
        </w:rPr>
        <w:t>”</w:t>
      </w:r>
      <w:r w:rsidRPr="00F74735">
        <w:rPr>
          <w:color w:val="000000"/>
          <w:sz w:val="22"/>
          <w:szCs w:val="22"/>
          <w:lang w:val="en-US"/>
        </w:rPr>
        <w:t xml:space="preserve"> establishing the procedure of accounting for equity, and its provisions essentially correspond to the provisions of IAS 32 </w:t>
      </w:r>
      <w:r w:rsidR="00C32279">
        <w:rPr>
          <w:color w:val="000000"/>
          <w:sz w:val="22"/>
          <w:szCs w:val="22"/>
          <w:lang w:val="en-US"/>
        </w:rPr>
        <w:t>“</w:t>
      </w:r>
      <w:r w:rsidRPr="00F74735">
        <w:rPr>
          <w:color w:val="000000"/>
          <w:sz w:val="22"/>
          <w:szCs w:val="22"/>
          <w:lang w:val="en-US"/>
        </w:rPr>
        <w:t>Financial Instruments: Disclosure and Presentation</w:t>
      </w:r>
      <w:r w:rsidR="00C32279">
        <w:rPr>
          <w:color w:val="000000"/>
          <w:sz w:val="22"/>
          <w:szCs w:val="22"/>
          <w:lang w:val="en-US"/>
        </w:rPr>
        <w:t>”</w:t>
      </w:r>
      <w:r w:rsidRPr="00F74735">
        <w:rPr>
          <w:color w:val="000000"/>
          <w:sz w:val="22"/>
          <w:szCs w:val="22"/>
          <w:lang w:val="en-US"/>
        </w:rPr>
        <w:t xml:space="preserve"> with regards to capital accounting. However, BAS 8 provides much more detail. It elaborates on accounting for reserves formed when distributing the owners’ profit. The standard describes in detail the accounting for revaluation reserve; the accounting for share premium; the accounting for the capital of state enterprises (which is not divided into shares), as well as it describes the accounting for capital corresponding to assets which may be only state-owned. There are </w:t>
      </w:r>
      <w:r w:rsidR="002D50CB" w:rsidRPr="00F74735">
        <w:rPr>
          <w:color w:val="000000"/>
          <w:sz w:val="22"/>
          <w:szCs w:val="22"/>
          <w:lang w:val="en-US"/>
        </w:rPr>
        <w:t>special</w:t>
      </w:r>
      <w:r w:rsidRPr="00F74735">
        <w:rPr>
          <w:color w:val="000000"/>
          <w:sz w:val="22"/>
          <w:szCs w:val="22"/>
          <w:lang w:val="en-US"/>
        </w:rPr>
        <w:t xml:space="preserve"> rules </w:t>
      </w:r>
      <w:r w:rsidR="00C32279" w:rsidRPr="00F74735">
        <w:rPr>
          <w:color w:val="000000"/>
          <w:sz w:val="22"/>
          <w:szCs w:val="22"/>
          <w:lang w:val="en-US"/>
        </w:rPr>
        <w:t>for accounting</w:t>
      </w:r>
      <w:r w:rsidRPr="00F74735">
        <w:rPr>
          <w:color w:val="000000"/>
          <w:sz w:val="22"/>
          <w:szCs w:val="22"/>
          <w:lang w:val="en-US"/>
        </w:rPr>
        <w:t xml:space="preserve"> for this capital. The decrease of the capital, corresponding to the asset that statutorily may be only the state-owned property, shall be recorded in the accounting only when the asset that according to laws may be owned only by the State is depreciated, provided such an asset is not directly used to generate the entity's revenues. Also, the difference concerns the fact that the proportion of convertible value of bonds issued by the entity may not be shown in the equity part.</w:t>
      </w:r>
    </w:p>
    <w:p w:rsidR="008835DD" w:rsidRDefault="008835DD" w:rsidP="00F74735">
      <w:pPr>
        <w:pStyle w:val="Style-3"/>
        <w:widowControl/>
        <w:jc w:val="both"/>
        <w:rPr>
          <w:color w:val="000000"/>
          <w:sz w:val="22"/>
          <w:szCs w:val="22"/>
          <w:lang w:val="en-US"/>
        </w:rPr>
      </w:pPr>
    </w:p>
    <w:p w:rsidR="008835DD" w:rsidRDefault="008835DD" w:rsidP="008835DD">
      <w:pPr>
        <w:pStyle w:val="Style-7"/>
        <w:widowControl/>
        <w:tabs>
          <w:tab w:val="left" w:pos="-257"/>
          <w:tab w:val="left" w:pos="426"/>
        </w:tabs>
        <w:jc w:val="both"/>
        <w:rPr>
          <w:b/>
          <w:bCs/>
          <w:color w:val="000000"/>
          <w:sz w:val="24"/>
          <w:szCs w:val="24"/>
          <w:lang w:val="en-US"/>
        </w:rPr>
      </w:pPr>
      <w:r>
        <w:rPr>
          <w:b/>
          <w:bCs/>
          <w:color w:val="000000"/>
          <w:sz w:val="24"/>
          <w:szCs w:val="24"/>
          <w:lang w:val="en-US"/>
        </w:rPr>
        <w:t>4.</w:t>
      </w:r>
      <w:r w:rsidR="00F74735">
        <w:rPr>
          <w:b/>
          <w:bCs/>
          <w:color w:val="000000"/>
          <w:sz w:val="24"/>
          <w:szCs w:val="24"/>
          <w:lang w:val="en-US"/>
        </w:rPr>
        <w:t>7</w:t>
      </w:r>
      <w:r>
        <w:rPr>
          <w:b/>
          <w:bCs/>
          <w:color w:val="000000"/>
          <w:sz w:val="24"/>
          <w:szCs w:val="24"/>
          <w:lang w:val="en-US"/>
        </w:rPr>
        <w:tab/>
        <w:t>Provisions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 xml:space="preserve">There are no essential differences between BAS 19 </w:t>
      </w:r>
      <w:r w:rsidR="00C32279">
        <w:rPr>
          <w:color w:val="000000"/>
          <w:sz w:val="22"/>
          <w:szCs w:val="22"/>
          <w:lang w:val="en-US"/>
        </w:rPr>
        <w:t>“</w:t>
      </w:r>
      <w:r w:rsidRPr="00F74735">
        <w:rPr>
          <w:color w:val="000000"/>
          <w:sz w:val="22"/>
          <w:szCs w:val="22"/>
          <w:lang w:val="en-US"/>
        </w:rPr>
        <w:t>Provision, Contingent Liabilities and Contingent Assets, and Events Occurring after the Balance Sheet Date</w:t>
      </w:r>
      <w:r w:rsidR="00C32279">
        <w:rPr>
          <w:color w:val="000000"/>
          <w:sz w:val="22"/>
          <w:szCs w:val="22"/>
          <w:lang w:val="en-US"/>
        </w:rPr>
        <w:t>”</w:t>
      </w:r>
      <w:r w:rsidRPr="00F74735">
        <w:rPr>
          <w:color w:val="000000"/>
          <w:sz w:val="22"/>
          <w:szCs w:val="22"/>
          <w:lang w:val="en-US"/>
        </w:rPr>
        <w:t xml:space="preserve"> and the corresponding IAS 10 </w:t>
      </w:r>
      <w:r w:rsidR="00C32279">
        <w:rPr>
          <w:color w:val="000000"/>
          <w:sz w:val="22"/>
          <w:szCs w:val="22"/>
          <w:lang w:val="en-US"/>
        </w:rPr>
        <w:t>“</w:t>
      </w:r>
      <w:r w:rsidRPr="00F74735">
        <w:rPr>
          <w:color w:val="000000"/>
          <w:sz w:val="22"/>
          <w:szCs w:val="22"/>
          <w:lang w:val="en-US"/>
        </w:rPr>
        <w:t>Events After the Balance Sheet Date</w:t>
      </w:r>
      <w:r w:rsidR="00C32279">
        <w:rPr>
          <w:color w:val="000000"/>
          <w:sz w:val="22"/>
          <w:szCs w:val="22"/>
          <w:lang w:val="en-US"/>
        </w:rPr>
        <w:t>”</w:t>
      </w:r>
      <w:r w:rsidRPr="00F74735">
        <w:rPr>
          <w:color w:val="000000"/>
          <w:sz w:val="22"/>
          <w:szCs w:val="22"/>
          <w:lang w:val="en-US"/>
        </w:rPr>
        <w:t xml:space="preserve"> and IAS 37 </w:t>
      </w:r>
      <w:r w:rsidR="00C32279">
        <w:rPr>
          <w:color w:val="000000"/>
          <w:sz w:val="22"/>
          <w:szCs w:val="22"/>
          <w:lang w:val="en-US"/>
        </w:rPr>
        <w:t>“</w:t>
      </w:r>
      <w:r w:rsidRPr="00F74735">
        <w:rPr>
          <w:color w:val="000000"/>
          <w:sz w:val="22"/>
          <w:szCs w:val="22"/>
          <w:lang w:val="en-US"/>
        </w:rPr>
        <w:t>Provisions, Contingent Liabilities and Contingent Assets</w:t>
      </w:r>
      <w:r w:rsidR="00C32279">
        <w:rPr>
          <w:color w:val="000000"/>
          <w:sz w:val="22"/>
          <w:szCs w:val="22"/>
          <w:lang w:val="en-US"/>
        </w:rPr>
        <w:t>”</w:t>
      </w:r>
      <w:r w:rsidRPr="00F74735">
        <w:rPr>
          <w:color w:val="000000"/>
          <w:sz w:val="22"/>
          <w:szCs w:val="22"/>
          <w:lang w:val="en-US"/>
        </w:rPr>
        <w:t xml:space="preserve">. Also, the provisions of BAS 22 </w:t>
      </w:r>
      <w:r w:rsidR="00C32279">
        <w:rPr>
          <w:color w:val="000000"/>
          <w:sz w:val="22"/>
          <w:szCs w:val="22"/>
          <w:lang w:val="en-US"/>
        </w:rPr>
        <w:t>“</w:t>
      </w:r>
      <w:r w:rsidRPr="00F74735">
        <w:rPr>
          <w:color w:val="000000"/>
          <w:sz w:val="22"/>
          <w:szCs w:val="22"/>
          <w:lang w:val="en-US"/>
        </w:rPr>
        <w:t>Changes in Foreign Exchange Rates</w:t>
      </w:r>
      <w:r w:rsidR="00C32279">
        <w:rPr>
          <w:color w:val="000000"/>
          <w:sz w:val="22"/>
          <w:szCs w:val="22"/>
          <w:lang w:val="en-US"/>
        </w:rPr>
        <w:t>”</w:t>
      </w:r>
      <w:r w:rsidRPr="00F74735">
        <w:rPr>
          <w:color w:val="000000"/>
          <w:sz w:val="22"/>
          <w:szCs w:val="22"/>
          <w:lang w:val="en-US"/>
        </w:rPr>
        <w:t xml:space="preserve"> correspond to the provisions of IAS 21 </w:t>
      </w:r>
      <w:r w:rsidR="00C32279">
        <w:rPr>
          <w:color w:val="000000"/>
          <w:sz w:val="22"/>
          <w:szCs w:val="22"/>
          <w:lang w:val="en-US"/>
        </w:rPr>
        <w:t>“</w:t>
      </w:r>
      <w:r w:rsidRPr="00F74735">
        <w:rPr>
          <w:color w:val="000000"/>
          <w:sz w:val="22"/>
          <w:szCs w:val="22"/>
          <w:lang w:val="en-US"/>
        </w:rPr>
        <w:t>The Effects of Changes in Foreign Exchange Rates</w:t>
      </w:r>
      <w:r w:rsidR="00C32279">
        <w:rPr>
          <w:color w:val="000000"/>
          <w:sz w:val="22"/>
          <w:szCs w:val="22"/>
          <w:lang w:val="en-US"/>
        </w:rPr>
        <w:t>”</w:t>
      </w:r>
      <w:r w:rsidRPr="00F74735">
        <w:rPr>
          <w:color w:val="000000"/>
          <w:sz w:val="22"/>
          <w:szCs w:val="22"/>
          <w:lang w:val="en-US"/>
        </w:rPr>
        <w:t xml:space="preserve">; and essential differences between BAS 23 </w:t>
      </w:r>
      <w:r w:rsidR="00C32279">
        <w:rPr>
          <w:color w:val="000000"/>
          <w:sz w:val="22"/>
          <w:szCs w:val="22"/>
          <w:lang w:val="en-US"/>
        </w:rPr>
        <w:t>“</w:t>
      </w:r>
      <w:r w:rsidRPr="00F74735">
        <w:rPr>
          <w:color w:val="000000"/>
          <w:sz w:val="22"/>
          <w:szCs w:val="22"/>
          <w:lang w:val="en-US"/>
        </w:rPr>
        <w:t>Impairment of Assets</w:t>
      </w:r>
      <w:r w:rsidR="00C32279">
        <w:rPr>
          <w:color w:val="000000"/>
          <w:sz w:val="22"/>
          <w:szCs w:val="22"/>
          <w:lang w:val="en-US"/>
        </w:rPr>
        <w:t>”</w:t>
      </w:r>
      <w:r w:rsidRPr="00F74735">
        <w:rPr>
          <w:color w:val="000000"/>
          <w:sz w:val="22"/>
          <w:szCs w:val="22"/>
          <w:lang w:val="en-US"/>
        </w:rPr>
        <w:t xml:space="preserve"> and IAS 36 </w:t>
      </w:r>
      <w:r w:rsidR="00C32279">
        <w:rPr>
          <w:color w:val="000000"/>
          <w:sz w:val="22"/>
          <w:szCs w:val="22"/>
          <w:lang w:val="en-US"/>
        </w:rPr>
        <w:t>“</w:t>
      </w:r>
      <w:r w:rsidRPr="00F74735">
        <w:rPr>
          <w:color w:val="000000"/>
          <w:sz w:val="22"/>
          <w:szCs w:val="22"/>
          <w:lang w:val="en-US"/>
        </w:rPr>
        <w:t>Impairment of Assets</w:t>
      </w:r>
      <w:r w:rsidR="00C32279">
        <w:rPr>
          <w:color w:val="000000"/>
          <w:sz w:val="22"/>
          <w:szCs w:val="22"/>
          <w:lang w:val="en-US"/>
        </w:rPr>
        <w:t>”</w:t>
      </w:r>
      <w:r w:rsidRPr="00F74735">
        <w:rPr>
          <w:color w:val="000000"/>
          <w:sz w:val="22"/>
          <w:szCs w:val="22"/>
          <w:lang w:val="en-US"/>
        </w:rPr>
        <w:t xml:space="preserve"> do not exist.</w:t>
      </w:r>
    </w:p>
    <w:p w:rsidR="008835DD" w:rsidRDefault="008835DD" w:rsidP="00F74735">
      <w:pPr>
        <w:pStyle w:val="Style-3"/>
        <w:widowControl/>
        <w:jc w:val="both"/>
        <w:rPr>
          <w:color w:val="000000"/>
          <w:sz w:val="22"/>
          <w:szCs w:val="22"/>
          <w:lang w:val="en-US"/>
        </w:rPr>
      </w:pPr>
    </w:p>
    <w:p w:rsidR="00A71E65" w:rsidRDefault="00A71E65" w:rsidP="00A71E65">
      <w:pPr>
        <w:pStyle w:val="Style-6"/>
        <w:widowControl/>
        <w:jc w:val="both"/>
        <w:rPr>
          <w:color w:val="000000"/>
          <w:sz w:val="22"/>
          <w:szCs w:val="22"/>
          <w:lang w:val="en-US"/>
        </w:rPr>
      </w:pPr>
    </w:p>
    <w:p w:rsidR="00A71E65" w:rsidRDefault="00A71E65" w:rsidP="00A71E65">
      <w:pPr>
        <w:pStyle w:val="Style-5"/>
        <w:widowControl/>
        <w:tabs>
          <w:tab w:val="left" w:pos="284"/>
        </w:tabs>
        <w:jc w:val="both"/>
        <w:rPr>
          <w:b/>
          <w:bCs/>
          <w:color w:val="000000"/>
          <w:sz w:val="28"/>
          <w:szCs w:val="28"/>
          <w:lang w:val="en-US"/>
        </w:rPr>
      </w:pPr>
      <w:r>
        <w:rPr>
          <w:b/>
          <w:bCs/>
          <w:color w:val="000000"/>
          <w:sz w:val="28"/>
          <w:szCs w:val="28"/>
          <w:lang w:val="en-US"/>
        </w:rPr>
        <w:t>5</w:t>
      </w:r>
      <w:r>
        <w:rPr>
          <w:b/>
          <w:bCs/>
          <w:color w:val="000000"/>
          <w:sz w:val="28"/>
          <w:szCs w:val="28"/>
          <w:lang w:val="en-US"/>
        </w:rPr>
        <w:tab/>
        <w:t>Official Forms of Financial Statements</w:t>
      </w:r>
    </w:p>
    <w:p w:rsidR="00F74735" w:rsidRPr="00F74735" w:rsidRDefault="00F74735" w:rsidP="00F74735">
      <w:pPr>
        <w:pStyle w:val="Style-3"/>
        <w:widowControl/>
        <w:jc w:val="both"/>
        <w:rPr>
          <w:color w:val="000000"/>
          <w:sz w:val="22"/>
          <w:szCs w:val="22"/>
          <w:lang w:val="en-US"/>
        </w:rPr>
      </w:pPr>
      <w:r w:rsidRPr="00F74735">
        <w:rPr>
          <w:color w:val="000000"/>
          <w:sz w:val="22"/>
          <w:szCs w:val="22"/>
          <w:lang w:val="en-US"/>
        </w:rPr>
        <w:t>The purpose of financial statements shall be to satisfy the needs of information users with regards to receiving correct information about financial position, performance and cash flows of an entity.  Financial statements shall provide disclosures on:</w:t>
      </w:r>
    </w:p>
    <w:p w:rsidR="00F74735" w:rsidRPr="00F74735" w:rsidRDefault="00F74735" w:rsidP="00F74735">
      <w:pPr>
        <w:pStyle w:val="Style-3"/>
        <w:widowControl/>
        <w:numPr>
          <w:ilvl w:val="0"/>
          <w:numId w:val="22"/>
        </w:numPr>
        <w:jc w:val="both"/>
        <w:rPr>
          <w:color w:val="000000"/>
          <w:sz w:val="22"/>
          <w:szCs w:val="22"/>
          <w:lang w:val="en-US"/>
        </w:rPr>
      </w:pPr>
      <w:r w:rsidRPr="00F74735">
        <w:rPr>
          <w:color w:val="000000"/>
          <w:sz w:val="22"/>
          <w:szCs w:val="22"/>
          <w:lang w:val="en-US"/>
        </w:rPr>
        <w:t>assets</w:t>
      </w:r>
    </w:p>
    <w:p w:rsidR="00F74735" w:rsidRPr="00F74735" w:rsidRDefault="00F74735" w:rsidP="00F74735">
      <w:pPr>
        <w:pStyle w:val="Style-3"/>
        <w:widowControl/>
        <w:numPr>
          <w:ilvl w:val="0"/>
          <w:numId w:val="22"/>
        </w:numPr>
        <w:jc w:val="both"/>
        <w:rPr>
          <w:color w:val="000000"/>
          <w:sz w:val="22"/>
          <w:szCs w:val="22"/>
          <w:lang w:val="en-US"/>
        </w:rPr>
      </w:pPr>
      <w:r w:rsidRPr="00F74735">
        <w:rPr>
          <w:color w:val="000000"/>
          <w:sz w:val="22"/>
          <w:szCs w:val="22"/>
          <w:lang w:val="en-US"/>
        </w:rPr>
        <w:t>equity</w:t>
      </w:r>
    </w:p>
    <w:p w:rsidR="00F74735" w:rsidRPr="00F74735" w:rsidRDefault="00F74735" w:rsidP="00F74735">
      <w:pPr>
        <w:pStyle w:val="Style-3"/>
        <w:widowControl/>
        <w:numPr>
          <w:ilvl w:val="0"/>
          <w:numId w:val="22"/>
        </w:numPr>
        <w:jc w:val="both"/>
        <w:rPr>
          <w:color w:val="000000"/>
          <w:sz w:val="22"/>
          <w:szCs w:val="22"/>
          <w:lang w:val="en-US"/>
        </w:rPr>
      </w:pPr>
      <w:r w:rsidRPr="00F74735">
        <w:rPr>
          <w:color w:val="000000"/>
          <w:sz w:val="22"/>
          <w:szCs w:val="22"/>
          <w:lang w:val="en-US"/>
        </w:rPr>
        <w:t>liabilities</w:t>
      </w:r>
    </w:p>
    <w:p w:rsidR="00F74735" w:rsidRPr="00F74735" w:rsidRDefault="00F74735" w:rsidP="00F74735">
      <w:pPr>
        <w:pStyle w:val="Style-3"/>
        <w:widowControl/>
        <w:numPr>
          <w:ilvl w:val="0"/>
          <w:numId w:val="22"/>
        </w:numPr>
        <w:jc w:val="both"/>
        <w:rPr>
          <w:color w:val="000000"/>
          <w:sz w:val="22"/>
          <w:szCs w:val="22"/>
          <w:lang w:val="en-US"/>
        </w:rPr>
      </w:pPr>
      <w:r w:rsidRPr="00F74735">
        <w:rPr>
          <w:color w:val="000000"/>
          <w:sz w:val="22"/>
          <w:szCs w:val="22"/>
          <w:lang w:val="en-US"/>
        </w:rPr>
        <w:t>income and expenses</w:t>
      </w:r>
    </w:p>
    <w:p w:rsidR="00F74735" w:rsidRPr="00F74735" w:rsidRDefault="00F74735" w:rsidP="00F74735">
      <w:pPr>
        <w:pStyle w:val="Style-3"/>
        <w:widowControl/>
        <w:numPr>
          <w:ilvl w:val="0"/>
          <w:numId w:val="22"/>
        </w:numPr>
        <w:jc w:val="both"/>
        <w:rPr>
          <w:color w:val="000000"/>
          <w:sz w:val="22"/>
          <w:szCs w:val="22"/>
          <w:lang w:val="en-US"/>
        </w:rPr>
      </w:pPr>
      <w:r w:rsidRPr="00F74735">
        <w:rPr>
          <w:color w:val="000000"/>
          <w:sz w:val="22"/>
          <w:szCs w:val="22"/>
          <w:lang w:val="en-US"/>
        </w:rPr>
        <w:t>cash flows</w:t>
      </w:r>
    </w:p>
    <w:p w:rsidR="00F74735" w:rsidRDefault="00F74735" w:rsidP="00F74735">
      <w:pPr>
        <w:pStyle w:val="Style-3"/>
        <w:widowControl/>
        <w:jc w:val="both"/>
        <w:rPr>
          <w:color w:val="000000"/>
          <w:sz w:val="22"/>
          <w:szCs w:val="22"/>
          <w:lang w:val="en-US"/>
        </w:rPr>
      </w:pP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 </w:t>
      </w:r>
      <w:smartTag w:uri="urn:schemas-microsoft-com:office:smarttags" w:element="place">
        <w:smartTag w:uri="urn:schemas-microsoft-com:office:smarttags" w:element="PlaceType">
          <w:r w:rsidRPr="008644AC">
            <w:rPr>
              <w:color w:val="000000"/>
              <w:sz w:val="22"/>
              <w:szCs w:val="22"/>
              <w:lang w:val="en-US"/>
            </w:rPr>
            <w:t>Republic</w:t>
          </w:r>
        </w:smartTag>
        <w:r w:rsidRPr="008644AC">
          <w:rPr>
            <w:color w:val="000000"/>
            <w:sz w:val="22"/>
            <w:szCs w:val="22"/>
            <w:lang w:val="en-US"/>
          </w:rPr>
          <w:t xml:space="preserve"> of </w:t>
        </w:r>
        <w:smartTag w:uri="urn:schemas-microsoft-com:office:smarttags" w:element="PlaceName">
          <w:r w:rsidRPr="008644AC">
            <w:rPr>
              <w:color w:val="000000"/>
              <w:sz w:val="22"/>
              <w:szCs w:val="22"/>
              <w:lang w:val="en-US"/>
            </w:rPr>
            <w:t>Lithuania Law</w:t>
          </w:r>
        </w:smartTag>
      </w:smartTag>
      <w:r w:rsidRPr="008644AC">
        <w:rPr>
          <w:color w:val="000000"/>
          <w:sz w:val="22"/>
          <w:szCs w:val="22"/>
          <w:lang w:val="en-US"/>
        </w:rPr>
        <w:t xml:space="preserve"> on Financial Statements of Entities (RL LFSE) sets up the following financial statements: Balance Sheet; Income Statement; Cash Flow Statement; Statement of Changes in Equity; and Explanatory Notes. The RL LFSE also establishes the main requirements for the compilation of financial statements </w:t>
      </w:r>
      <w:r w:rsidR="002D50CB">
        <w:rPr>
          <w:color w:val="000000"/>
          <w:sz w:val="22"/>
          <w:szCs w:val="22"/>
          <w:lang w:val="en-US"/>
        </w:rPr>
        <w:t>[10]</w:t>
      </w:r>
      <w:r w:rsidRPr="008644AC">
        <w:rPr>
          <w:color w:val="000000"/>
          <w:sz w:val="22"/>
          <w:szCs w:val="22"/>
          <w:lang w:val="en-US"/>
        </w:rPr>
        <w:t>.</w:t>
      </w:r>
    </w:p>
    <w:p w:rsidR="008644AC" w:rsidRPr="008644AC" w:rsidRDefault="008644AC" w:rsidP="008644AC">
      <w:pPr>
        <w:pStyle w:val="Style-3"/>
        <w:widowControl/>
        <w:jc w:val="both"/>
        <w:rPr>
          <w:color w:val="000000"/>
          <w:sz w:val="22"/>
          <w:szCs w:val="22"/>
          <w:lang w:val="en-US"/>
        </w:rPr>
      </w:pP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According to the RL LFSE, there are the following requirements for the compilation of financial statements:</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 xml:space="preserve">At the beginning of financial reports, the following particulars must be given: </w:t>
      </w:r>
    </w:p>
    <w:p w:rsidR="008644AC" w:rsidRPr="008644AC" w:rsidRDefault="008644AC" w:rsidP="008644AC">
      <w:pPr>
        <w:pStyle w:val="Style-3"/>
        <w:widowControl/>
        <w:numPr>
          <w:ilvl w:val="1"/>
          <w:numId w:val="25"/>
        </w:numPr>
        <w:jc w:val="both"/>
        <w:rPr>
          <w:color w:val="000000"/>
          <w:sz w:val="22"/>
          <w:szCs w:val="22"/>
          <w:lang w:val="en-US"/>
        </w:rPr>
      </w:pPr>
      <w:r w:rsidRPr="008644AC">
        <w:rPr>
          <w:color w:val="000000"/>
          <w:sz w:val="22"/>
          <w:szCs w:val="22"/>
          <w:lang w:val="en-US"/>
        </w:rPr>
        <w:t>Name, code and address of the registered office of an entity;</w:t>
      </w:r>
    </w:p>
    <w:p w:rsidR="008644AC" w:rsidRPr="008644AC" w:rsidRDefault="008644AC" w:rsidP="008644AC">
      <w:pPr>
        <w:pStyle w:val="Style-3"/>
        <w:widowControl/>
        <w:numPr>
          <w:ilvl w:val="1"/>
          <w:numId w:val="25"/>
        </w:numPr>
        <w:jc w:val="both"/>
        <w:rPr>
          <w:color w:val="000000"/>
          <w:sz w:val="22"/>
          <w:szCs w:val="22"/>
          <w:lang w:val="en-US"/>
        </w:rPr>
      </w:pPr>
      <w:r w:rsidRPr="008644AC">
        <w:rPr>
          <w:color w:val="000000"/>
          <w:sz w:val="22"/>
          <w:szCs w:val="22"/>
          <w:lang w:val="en-US"/>
        </w:rPr>
        <w:t>Date of financial statements;</w:t>
      </w:r>
    </w:p>
    <w:p w:rsidR="008644AC" w:rsidRPr="008644AC" w:rsidRDefault="008644AC" w:rsidP="008644AC">
      <w:pPr>
        <w:pStyle w:val="Style-3"/>
        <w:widowControl/>
        <w:numPr>
          <w:ilvl w:val="1"/>
          <w:numId w:val="25"/>
        </w:numPr>
        <w:jc w:val="both"/>
        <w:rPr>
          <w:color w:val="000000"/>
          <w:sz w:val="22"/>
          <w:szCs w:val="22"/>
          <w:lang w:val="en-US"/>
        </w:rPr>
      </w:pPr>
      <w:r w:rsidRPr="008644AC">
        <w:rPr>
          <w:color w:val="000000"/>
          <w:sz w:val="22"/>
          <w:szCs w:val="22"/>
          <w:lang w:val="en-US"/>
        </w:rPr>
        <w:t>The level of precision used in the presentation of figures (indicators) in financial statements (it shall be specified whether the indicators are expressed in litas, thousands of litas, etc).</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 xml:space="preserve">The financial statements of an entity must preserve headings of the items given in sample reports, numbering and ordering thereof. </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 xml:space="preserve">Entities shall draw up annual financial statements at the end of their financial year. </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Entities shall draw up interim financial statements where necessary or on a periodic basis specified by other legal acts. Newly registered entities shall draw up a balance sheet of the commencement of economic activities indicating the assets, equity and liabilities of an entity at the commencement of activities.</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Financial statements shall be drawn up using the monetary unit of the Republic of Lithuania (the litas).</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lastRenderedPageBreak/>
        <w:t>Financial statements shall be drawn up in the Lithuanian language and, where necessary, in a foreign language.</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All economic operations and economic events of an entity must be accounted prior to the drawing up of financial statements.</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 xml:space="preserve">Accounting data shall be based on the data of the stocktaking of assets and liabilities. The procedure for stocktaking shall be set forth by the Government or an institution </w:t>
      </w:r>
      <w:r w:rsidR="00C32279" w:rsidRPr="008644AC">
        <w:rPr>
          <w:color w:val="000000"/>
          <w:sz w:val="22"/>
          <w:szCs w:val="22"/>
          <w:lang w:val="en-US"/>
        </w:rPr>
        <w:t>authorized</w:t>
      </w:r>
      <w:r w:rsidRPr="008644AC">
        <w:rPr>
          <w:color w:val="000000"/>
          <w:sz w:val="22"/>
          <w:szCs w:val="22"/>
          <w:lang w:val="en-US"/>
        </w:rPr>
        <w:t xml:space="preserve"> by it. </w:t>
      </w:r>
    </w:p>
    <w:p w:rsidR="008644AC" w:rsidRPr="008644AC" w:rsidRDefault="008644AC" w:rsidP="008644AC">
      <w:pPr>
        <w:pStyle w:val="Style-3"/>
        <w:widowControl/>
        <w:numPr>
          <w:ilvl w:val="0"/>
          <w:numId w:val="25"/>
        </w:numPr>
        <w:jc w:val="both"/>
        <w:rPr>
          <w:color w:val="000000"/>
          <w:sz w:val="22"/>
          <w:szCs w:val="22"/>
          <w:lang w:val="en-US"/>
        </w:rPr>
      </w:pPr>
      <w:r w:rsidRPr="008644AC">
        <w:rPr>
          <w:color w:val="000000"/>
          <w:sz w:val="22"/>
          <w:szCs w:val="22"/>
          <w:lang w:val="en-US"/>
        </w:rPr>
        <w:t xml:space="preserve">The financial year of an entity shall last 12 months. Entities shall select the financial year by taking account of the nature of their activities. The financial year may be changed due to a change of the nature of activities of an entity (not more than once per five years) or due to consolidation of financial statements (in this case, a subsidiary undertaking shall be allowed to change the financial year and to agree it with the financial year of a parent undertaking) </w:t>
      </w:r>
      <w:r w:rsidR="002D50CB">
        <w:rPr>
          <w:color w:val="000000"/>
          <w:sz w:val="22"/>
          <w:szCs w:val="22"/>
          <w:lang w:val="en-US"/>
        </w:rPr>
        <w:t>[10]</w:t>
      </w:r>
      <w:r w:rsidRPr="008644AC">
        <w:rPr>
          <w:color w:val="000000"/>
          <w:sz w:val="22"/>
          <w:szCs w:val="22"/>
          <w:lang w:val="en-US"/>
        </w:rPr>
        <w:t>.</w:t>
      </w:r>
    </w:p>
    <w:p w:rsidR="008644AC" w:rsidRPr="008644AC" w:rsidRDefault="008644AC" w:rsidP="008644AC">
      <w:pPr>
        <w:pStyle w:val="Style-3"/>
        <w:widowControl/>
        <w:jc w:val="both"/>
        <w:rPr>
          <w:color w:val="000000"/>
          <w:sz w:val="22"/>
          <w:szCs w:val="22"/>
          <w:lang w:val="en-US"/>
        </w:rPr>
      </w:pPr>
      <w:r w:rsidRPr="008644AC">
        <w:rPr>
          <w:color w:val="000000"/>
          <w:sz w:val="22"/>
          <w:szCs w:val="22"/>
          <w:lang w:val="en-US"/>
        </w:rPr>
        <w:t xml:space="preserve">The Framework for the preparation and presentation of financial statements in Lithuania is BAS 1 </w:t>
      </w:r>
      <w:r w:rsidR="00C32279">
        <w:rPr>
          <w:color w:val="000000"/>
          <w:sz w:val="22"/>
          <w:szCs w:val="22"/>
          <w:lang w:val="en-US"/>
        </w:rPr>
        <w:t>“</w:t>
      </w:r>
      <w:r w:rsidRPr="008644AC">
        <w:rPr>
          <w:color w:val="000000"/>
          <w:sz w:val="22"/>
          <w:szCs w:val="22"/>
          <w:lang w:val="en-US"/>
        </w:rPr>
        <w:t>Financial Statements</w:t>
      </w:r>
      <w:r w:rsidR="00C32279">
        <w:rPr>
          <w:color w:val="000000"/>
          <w:sz w:val="22"/>
          <w:szCs w:val="22"/>
          <w:lang w:val="en-US"/>
        </w:rPr>
        <w:t>”</w:t>
      </w:r>
      <w:r w:rsidRPr="008644AC">
        <w:rPr>
          <w:color w:val="000000"/>
          <w:sz w:val="22"/>
          <w:szCs w:val="22"/>
          <w:lang w:val="en-US"/>
        </w:rPr>
        <w:t>. It is very similar to the IASB Framework for the preparation and presentation of financial statements. It prescribes the basic concepts by which financial statements are prepared, and provides definitions, short descriptions of the financial statements, evaluation methods of the elements of statements and references to other standards, where accounting requirements for the above financial statements are determined. According to BAS 1, “</w:t>
      </w:r>
      <w:r w:rsidRPr="00C32279">
        <w:rPr>
          <w:i/>
          <w:color w:val="000000"/>
          <w:sz w:val="22"/>
          <w:szCs w:val="22"/>
          <w:lang w:val="en-US"/>
        </w:rPr>
        <w:t>the purpose of financial statements shall be to satisfy the needs of information users with regards to receiving correct information about the entity’s financial condition, performance and cash flows</w:t>
      </w:r>
      <w:r w:rsidRPr="008644AC">
        <w:rPr>
          <w:color w:val="000000"/>
          <w:sz w:val="22"/>
          <w:szCs w:val="22"/>
          <w:lang w:val="en-US"/>
        </w:rPr>
        <w:t>”. However, it does not define main users of financial reporting.</w:t>
      </w:r>
    </w:p>
    <w:p w:rsidR="008644AC" w:rsidRPr="00F74735" w:rsidRDefault="008644AC" w:rsidP="00F74735">
      <w:pPr>
        <w:pStyle w:val="Style-3"/>
        <w:widowControl/>
        <w:jc w:val="both"/>
        <w:rPr>
          <w:color w:val="000000"/>
          <w:sz w:val="22"/>
          <w:szCs w:val="22"/>
          <w:lang w:val="en-US"/>
        </w:rPr>
      </w:pPr>
    </w:p>
    <w:p w:rsidR="00A71E65" w:rsidRDefault="00A71E65" w:rsidP="00A71E65">
      <w:pPr>
        <w:pStyle w:val="Style-7"/>
        <w:widowControl/>
        <w:tabs>
          <w:tab w:val="left" w:pos="-257"/>
          <w:tab w:val="left" w:pos="426"/>
        </w:tabs>
        <w:jc w:val="both"/>
        <w:rPr>
          <w:b/>
          <w:bCs/>
          <w:color w:val="000000"/>
          <w:sz w:val="24"/>
          <w:szCs w:val="24"/>
          <w:lang w:val="en-US"/>
        </w:rPr>
      </w:pPr>
      <w:r>
        <w:rPr>
          <w:b/>
          <w:bCs/>
          <w:color w:val="000000"/>
          <w:sz w:val="24"/>
          <w:szCs w:val="24"/>
          <w:lang w:val="en-US"/>
        </w:rPr>
        <w:t>5.1</w:t>
      </w:r>
      <w:r>
        <w:rPr>
          <w:b/>
          <w:bCs/>
          <w:color w:val="000000"/>
          <w:sz w:val="24"/>
          <w:szCs w:val="24"/>
          <w:lang w:val="en-US"/>
        </w:rPr>
        <w:tab/>
        <w:t>Balance Sheet</w:t>
      </w:r>
    </w:p>
    <w:p w:rsidR="00A71E65" w:rsidRDefault="00C32279" w:rsidP="00A71E65">
      <w:pPr>
        <w:pStyle w:val="Style-3"/>
        <w:widowControl/>
        <w:jc w:val="both"/>
        <w:rPr>
          <w:color w:val="000000"/>
          <w:sz w:val="22"/>
          <w:szCs w:val="22"/>
          <w:lang w:val="en-US"/>
        </w:rPr>
      </w:pPr>
      <w:r>
        <w:rPr>
          <w:color w:val="000000"/>
          <w:sz w:val="22"/>
          <w:szCs w:val="22"/>
          <w:lang w:val="en-US"/>
        </w:rPr>
        <w:t xml:space="preserve">The official form of Balance Sheet under Lithuanian regulation is following: </w:t>
      </w:r>
      <w:r w:rsidR="00A71E65">
        <w:rPr>
          <w:color w:val="000000"/>
          <w:sz w:val="22"/>
          <w:szCs w:val="22"/>
          <w:lang w:val="en-US"/>
        </w:rPr>
        <w:t xml:space="preserve"> </w:t>
      </w:r>
    </w:p>
    <w:p w:rsidR="00876570" w:rsidRDefault="00876570" w:rsidP="00876570">
      <w:pPr>
        <w:pStyle w:val="BodyText2"/>
        <w:spacing w:line="240" w:lineRule="auto"/>
        <w:jc w:val="center"/>
        <w:rPr>
          <w:szCs w:val="22"/>
        </w:rPr>
      </w:pPr>
      <w:r>
        <w:rPr>
          <w:noProof/>
          <w:szCs w:val="22"/>
          <w:lang w:eastAsia="en-US"/>
        </w:rPr>
        <w:lastRenderedPageBreak/>
        <w:drawing>
          <wp:inline distT="0" distB="0" distL="0" distR="0">
            <wp:extent cx="4800600" cy="7734300"/>
            <wp:effectExtent l="1905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800600" cy="7734300"/>
                    </a:xfrm>
                    <a:prstGeom prst="rect">
                      <a:avLst/>
                    </a:prstGeom>
                    <a:noFill/>
                    <a:ln w="9525">
                      <a:noFill/>
                      <a:miter lim="800000"/>
                      <a:headEnd/>
                      <a:tailEnd/>
                    </a:ln>
                  </pic:spPr>
                </pic:pic>
              </a:graphicData>
            </a:graphic>
          </wp:inline>
        </w:drawing>
      </w:r>
    </w:p>
    <w:p w:rsidR="00876570" w:rsidRDefault="00876570" w:rsidP="00876570">
      <w:pPr>
        <w:pStyle w:val="BodyText2"/>
        <w:spacing w:line="240" w:lineRule="auto"/>
        <w:rPr>
          <w:szCs w:val="22"/>
        </w:rPr>
      </w:pPr>
    </w:p>
    <w:p w:rsidR="00876570" w:rsidRDefault="00876570" w:rsidP="00876570">
      <w:pPr>
        <w:pStyle w:val="BodyText2"/>
        <w:spacing w:line="240" w:lineRule="auto"/>
        <w:rPr>
          <w:szCs w:val="22"/>
        </w:rPr>
      </w:pPr>
    </w:p>
    <w:p w:rsidR="00876570" w:rsidRDefault="00876570" w:rsidP="00876570">
      <w:pPr>
        <w:pStyle w:val="BodyText2"/>
        <w:spacing w:line="240" w:lineRule="auto"/>
        <w:rPr>
          <w:szCs w:val="22"/>
        </w:rPr>
      </w:pPr>
      <w:r>
        <w:rPr>
          <w:noProof/>
          <w:szCs w:val="22"/>
          <w:lang w:eastAsia="en-US"/>
        </w:rPr>
        <w:lastRenderedPageBreak/>
        <w:drawing>
          <wp:inline distT="0" distB="0" distL="0" distR="0">
            <wp:extent cx="4791075" cy="6048375"/>
            <wp:effectExtent l="19050" t="0" r="9525" b="0"/>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791075" cy="6048375"/>
                    </a:xfrm>
                    <a:prstGeom prst="rect">
                      <a:avLst/>
                    </a:prstGeom>
                    <a:noFill/>
                    <a:ln w="9525">
                      <a:noFill/>
                      <a:miter lim="800000"/>
                      <a:headEnd/>
                      <a:tailEnd/>
                    </a:ln>
                  </pic:spPr>
                </pic:pic>
              </a:graphicData>
            </a:graphic>
          </wp:inline>
        </w:drawing>
      </w:r>
    </w:p>
    <w:p w:rsidR="00A71E65" w:rsidRDefault="00A71E65" w:rsidP="00A71E65">
      <w:pPr>
        <w:pStyle w:val="Style-6"/>
        <w:widowControl/>
        <w:jc w:val="both"/>
        <w:rPr>
          <w:color w:val="000000"/>
          <w:sz w:val="22"/>
          <w:szCs w:val="22"/>
          <w:lang w:val="en-US"/>
        </w:rPr>
      </w:pPr>
    </w:p>
    <w:p w:rsidR="00A71E65" w:rsidRDefault="00A71E65" w:rsidP="00A71E65">
      <w:pPr>
        <w:pStyle w:val="Style-7"/>
        <w:widowControl/>
        <w:tabs>
          <w:tab w:val="left" w:pos="-257"/>
          <w:tab w:val="left" w:pos="426"/>
        </w:tabs>
        <w:jc w:val="both"/>
        <w:rPr>
          <w:b/>
          <w:bCs/>
          <w:color w:val="000000"/>
          <w:sz w:val="24"/>
          <w:szCs w:val="24"/>
          <w:lang w:val="en-US"/>
        </w:rPr>
      </w:pPr>
      <w:r>
        <w:rPr>
          <w:b/>
          <w:bCs/>
          <w:color w:val="000000"/>
          <w:sz w:val="24"/>
          <w:szCs w:val="24"/>
          <w:lang w:val="en-US"/>
        </w:rPr>
        <w:t>5.2</w:t>
      </w:r>
      <w:r>
        <w:rPr>
          <w:b/>
          <w:bCs/>
          <w:color w:val="000000"/>
          <w:sz w:val="24"/>
          <w:szCs w:val="24"/>
          <w:lang w:val="en-US"/>
        </w:rPr>
        <w:tab/>
        <w:t>Profit/Loss Statement</w:t>
      </w:r>
    </w:p>
    <w:p w:rsidR="00A71E65" w:rsidRDefault="00C32279" w:rsidP="00C32279">
      <w:pPr>
        <w:pStyle w:val="Style-3"/>
        <w:widowControl/>
        <w:jc w:val="both"/>
        <w:rPr>
          <w:color w:val="000000"/>
          <w:sz w:val="22"/>
          <w:szCs w:val="22"/>
          <w:lang w:val="en-US"/>
        </w:rPr>
      </w:pPr>
      <w:r>
        <w:rPr>
          <w:color w:val="000000"/>
          <w:sz w:val="22"/>
          <w:szCs w:val="22"/>
          <w:lang w:val="en-US"/>
        </w:rPr>
        <w:t xml:space="preserve">Official form of P/L Statement in Lithuania is following: </w:t>
      </w:r>
    </w:p>
    <w:p w:rsidR="00876570" w:rsidRDefault="00876570" w:rsidP="00A71E65">
      <w:pPr>
        <w:pStyle w:val="Style-3"/>
        <w:widowControl/>
        <w:jc w:val="both"/>
        <w:rPr>
          <w:color w:val="000000"/>
          <w:sz w:val="22"/>
          <w:szCs w:val="22"/>
          <w:lang w:val="en-US"/>
        </w:rPr>
      </w:pPr>
      <w:r>
        <w:rPr>
          <w:noProof/>
          <w:szCs w:val="22"/>
          <w:lang w:val="en-US" w:eastAsia="en-US"/>
        </w:rPr>
        <w:lastRenderedPageBreak/>
        <w:drawing>
          <wp:inline distT="0" distB="0" distL="0" distR="0">
            <wp:extent cx="4800600" cy="6896100"/>
            <wp:effectExtent l="19050" t="0" r="0" b="0"/>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800600" cy="6896100"/>
                    </a:xfrm>
                    <a:prstGeom prst="rect">
                      <a:avLst/>
                    </a:prstGeom>
                    <a:noFill/>
                    <a:ln w="9525">
                      <a:noFill/>
                      <a:miter lim="800000"/>
                      <a:headEnd/>
                      <a:tailEnd/>
                    </a:ln>
                  </pic:spPr>
                </pic:pic>
              </a:graphicData>
            </a:graphic>
          </wp:inline>
        </w:drawing>
      </w:r>
    </w:p>
    <w:p w:rsidR="00A71E65" w:rsidRDefault="00A71E65" w:rsidP="00A71E65">
      <w:pPr>
        <w:pStyle w:val="Style-7"/>
        <w:widowControl/>
        <w:tabs>
          <w:tab w:val="left" w:pos="-257"/>
          <w:tab w:val="left" w:pos="426"/>
        </w:tabs>
        <w:jc w:val="both"/>
        <w:rPr>
          <w:b/>
          <w:bCs/>
          <w:color w:val="000000"/>
          <w:sz w:val="24"/>
          <w:szCs w:val="24"/>
          <w:lang w:val="en-US"/>
        </w:rPr>
      </w:pPr>
      <w:r>
        <w:rPr>
          <w:b/>
          <w:bCs/>
          <w:color w:val="000000"/>
          <w:sz w:val="24"/>
          <w:szCs w:val="24"/>
          <w:lang w:val="en-US"/>
        </w:rPr>
        <w:t>5.3</w:t>
      </w:r>
      <w:r>
        <w:rPr>
          <w:b/>
          <w:bCs/>
          <w:color w:val="000000"/>
          <w:sz w:val="24"/>
          <w:szCs w:val="24"/>
          <w:lang w:val="en-US"/>
        </w:rPr>
        <w:tab/>
        <w:t>Cash Flow Statement</w:t>
      </w:r>
    </w:p>
    <w:p w:rsidR="00F74735" w:rsidRDefault="00F74735" w:rsidP="00F74735">
      <w:pPr>
        <w:pStyle w:val="Style-3"/>
        <w:widowControl/>
        <w:jc w:val="both"/>
        <w:rPr>
          <w:color w:val="000000"/>
          <w:sz w:val="22"/>
          <w:szCs w:val="22"/>
          <w:lang w:val="en-US"/>
        </w:rPr>
      </w:pPr>
      <w:r w:rsidRPr="00F74735">
        <w:rPr>
          <w:color w:val="000000"/>
          <w:sz w:val="22"/>
          <w:szCs w:val="22"/>
          <w:lang w:val="en-US"/>
        </w:rPr>
        <w:t xml:space="preserve">BAS 5 </w:t>
      </w:r>
      <w:r w:rsidR="00C32279">
        <w:rPr>
          <w:color w:val="000000"/>
          <w:sz w:val="22"/>
          <w:szCs w:val="22"/>
          <w:lang w:val="en-US"/>
        </w:rPr>
        <w:t>“</w:t>
      </w:r>
      <w:r w:rsidRPr="00F74735">
        <w:rPr>
          <w:color w:val="000000"/>
          <w:sz w:val="22"/>
          <w:szCs w:val="22"/>
          <w:lang w:val="en-US"/>
        </w:rPr>
        <w:t>Cash Flow Statement</w:t>
      </w:r>
      <w:r w:rsidR="00C32279">
        <w:rPr>
          <w:color w:val="000000"/>
          <w:sz w:val="22"/>
          <w:szCs w:val="22"/>
          <w:lang w:val="en-US"/>
        </w:rPr>
        <w:t>”</w:t>
      </w:r>
      <w:r w:rsidRPr="00F74735">
        <w:rPr>
          <w:color w:val="000000"/>
          <w:sz w:val="22"/>
          <w:szCs w:val="22"/>
          <w:lang w:val="en-US"/>
        </w:rPr>
        <w:t xml:space="preserve"> defines model forms of Cash Flow Statements for direct and indirect treatment. The model forms include separate lines for cash flows from extraordinary activities. The main difference between BAS 5 and IAS 7 </w:t>
      </w:r>
      <w:r w:rsidR="00C32279">
        <w:rPr>
          <w:color w:val="000000"/>
          <w:sz w:val="22"/>
          <w:szCs w:val="22"/>
          <w:lang w:val="en-US"/>
        </w:rPr>
        <w:t>“</w:t>
      </w:r>
      <w:r w:rsidRPr="00F74735">
        <w:rPr>
          <w:color w:val="000000"/>
          <w:sz w:val="22"/>
          <w:szCs w:val="22"/>
          <w:lang w:val="en-US"/>
        </w:rPr>
        <w:t>Cash flow Statements</w:t>
      </w:r>
      <w:r w:rsidR="00C32279">
        <w:rPr>
          <w:color w:val="000000"/>
          <w:sz w:val="22"/>
          <w:szCs w:val="22"/>
          <w:lang w:val="en-US"/>
        </w:rPr>
        <w:t>”</w:t>
      </w:r>
      <w:r w:rsidRPr="00F74735">
        <w:rPr>
          <w:color w:val="000000"/>
          <w:sz w:val="22"/>
          <w:szCs w:val="22"/>
          <w:lang w:val="en-US"/>
        </w:rPr>
        <w:t xml:space="preserve"> is that under BAS 5 the completion of the cash flow form under indirect treatment should be started from the net profit, not from the profit before taxation.</w:t>
      </w:r>
    </w:p>
    <w:p w:rsidR="00F74735" w:rsidRDefault="00F74735" w:rsidP="00F74735">
      <w:pPr>
        <w:pStyle w:val="Style-3"/>
        <w:widowControl/>
        <w:jc w:val="both"/>
        <w:rPr>
          <w:color w:val="000000"/>
          <w:sz w:val="22"/>
          <w:szCs w:val="22"/>
          <w:lang w:val="en-US"/>
        </w:rPr>
      </w:pPr>
    </w:p>
    <w:p w:rsidR="00C32279" w:rsidRDefault="00C32279" w:rsidP="00F74735">
      <w:pPr>
        <w:pStyle w:val="Style-3"/>
        <w:widowControl/>
        <w:jc w:val="both"/>
        <w:rPr>
          <w:color w:val="000000"/>
          <w:sz w:val="22"/>
          <w:szCs w:val="22"/>
          <w:lang w:val="en-US"/>
        </w:rPr>
      </w:pPr>
    </w:p>
    <w:p w:rsidR="00C32279" w:rsidRDefault="00C32279" w:rsidP="00F74735">
      <w:pPr>
        <w:pStyle w:val="Style-3"/>
        <w:widowControl/>
        <w:jc w:val="both"/>
        <w:rPr>
          <w:color w:val="000000"/>
          <w:sz w:val="22"/>
          <w:szCs w:val="22"/>
          <w:lang w:val="en-US"/>
        </w:rPr>
      </w:pPr>
    </w:p>
    <w:p w:rsidR="00C32279" w:rsidRDefault="00C32279" w:rsidP="00F74735">
      <w:pPr>
        <w:pStyle w:val="Style-3"/>
        <w:widowControl/>
        <w:jc w:val="both"/>
        <w:rPr>
          <w:color w:val="000000"/>
          <w:sz w:val="22"/>
          <w:szCs w:val="22"/>
          <w:lang w:val="en-US"/>
        </w:rPr>
      </w:pPr>
    </w:p>
    <w:p w:rsidR="00F74735" w:rsidRDefault="00F74735" w:rsidP="00F74735">
      <w:pPr>
        <w:pStyle w:val="Style-3"/>
        <w:widowControl/>
        <w:jc w:val="both"/>
        <w:rPr>
          <w:b/>
          <w:i/>
          <w:color w:val="000000"/>
          <w:sz w:val="22"/>
          <w:szCs w:val="22"/>
          <w:lang w:val="en-US"/>
        </w:rPr>
      </w:pPr>
      <w:r w:rsidRPr="00F74735">
        <w:rPr>
          <w:b/>
          <w:i/>
          <w:color w:val="000000"/>
          <w:sz w:val="22"/>
          <w:szCs w:val="22"/>
          <w:lang w:val="en-US"/>
        </w:rPr>
        <w:lastRenderedPageBreak/>
        <w:t>Direct Method</w:t>
      </w:r>
    </w:p>
    <w:p w:rsidR="00C32279" w:rsidRPr="00F74735" w:rsidRDefault="00C32279" w:rsidP="00C32279">
      <w:pPr>
        <w:pStyle w:val="Style-3"/>
        <w:widowControl/>
        <w:jc w:val="center"/>
        <w:rPr>
          <w:b/>
          <w:i/>
          <w:color w:val="000000"/>
          <w:sz w:val="22"/>
          <w:szCs w:val="22"/>
          <w:lang w:val="en-US"/>
        </w:rPr>
      </w:pPr>
      <w:r w:rsidRPr="00C32279">
        <w:rPr>
          <w:b/>
          <w:i/>
          <w:noProof/>
          <w:color w:val="000000"/>
          <w:sz w:val="22"/>
          <w:szCs w:val="22"/>
          <w:lang w:val="en-US" w:eastAsia="en-US"/>
        </w:rPr>
        <w:drawing>
          <wp:inline distT="0" distB="0" distL="0" distR="0">
            <wp:extent cx="4309052" cy="8105775"/>
            <wp:effectExtent l="1905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309052" cy="8105775"/>
                    </a:xfrm>
                    <a:prstGeom prst="rect">
                      <a:avLst/>
                    </a:prstGeom>
                    <a:noFill/>
                    <a:ln w="9525">
                      <a:noFill/>
                      <a:miter lim="800000"/>
                      <a:headEnd/>
                      <a:tailEnd/>
                    </a:ln>
                  </pic:spPr>
                </pic:pic>
              </a:graphicData>
            </a:graphic>
          </wp:inline>
        </w:drawing>
      </w:r>
    </w:p>
    <w:p w:rsidR="00F74735" w:rsidRPr="00F74735" w:rsidRDefault="00F74735" w:rsidP="00F74735">
      <w:pPr>
        <w:pStyle w:val="Style-3"/>
        <w:widowControl/>
        <w:jc w:val="both"/>
        <w:rPr>
          <w:b/>
          <w:i/>
          <w:color w:val="000000"/>
          <w:sz w:val="22"/>
          <w:szCs w:val="22"/>
          <w:lang w:val="en-US"/>
        </w:rPr>
      </w:pPr>
      <w:r w:rsidRPr="00F74735">
        <w:rPr>
          <w:b/>
          <w:i/>
          <w:color w:val="000000"/>
          <w:sz w:val="22"/>
          <w:szCs w:val="22"/>
          <w:lang w:val="en-US"/>
        </w:rPr>
        <w:lastRenderedPageBreak/>
        <w:t>Indirect method</w:t>
      </w:r>
    </w:p>
    <w:p w:rsidR="00876570" w:rsidRDefault="00876570" w:rsidP="00876570">
      <w:pPr>
        <w:pStyle w:val="BodyText2"/>
        <w:spacing w:line="240" w:lineRule="auto"/>
        <w:jc w:val="center"/>
        <w:rPr>
          <w:szCs w:val="22"/>
        </w:rPr>
      </w:pPr>
      <w:r w:rsidRPr="003658F6">
        <w:rPr>
          <w:szCs w:val="22"/>
        </w:rPr>
        <w:t xml:space="preserve"> </w:t>
      </w:r>
      <w:r>
        <w:rPr>
          <w:noProof/>
          <w:szCs w:val="22"/>
          <w:lang w:eastAsia="en-US"/>
        </w:rPr>
        <w:drawing>
          <wp:inline distT="0" distB="0" distL="0" distR="0">
            <wp:extent cx="4334552" cy="8077200"/>
            <wp:effectExtent l="19050" t="0" r="8848"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334552" cy="8077200"/>
                    </a:xfrm>
                    <a:prstGeom prst="rect">
                      <a:avLst/>
                    </a:prstGeom>
                    <a:noFill/>
                    <a:ln w="9525">
                      <a:noFill/>
                      <a:miter lim="800000"/>
                      <a:headEnd/>
                      <a:tailEnd/>
                    </a:ln>
                  </pic:spPr>
                </pic:pic>
              </a:graphicData>
            </a:graphic>
          </wp:inline>
        </w:drawing>
      </w:r>
      <w:r w:rsidRPr="0057154B">
        <w:rPr>
          <w:szCs w:val="22"/>
        </w:rPr>
        <w:t xml:space="preserve"> </w:t>
      </w:r>
    </w:p>
    <w:p w:rsidR="00A71E65" w:rsidRDefault="00A71E65" w:rsidP="00A71E65">
      <w:pPr>
        <w:pStyle w:val="Style-5"/>
        <w:widowControl/>
        <w:tabs>
          <w:tab w:val="left" w:pos="284"/>
        </w:tabs>
        <w:jc w:val="both"/>
        <w:rPr>
          <w:b/>
          <w:bCs/>
          <w:color w:val="000000"/>
          <w:sz w:val="28"/>
          <w:szCs w:val="28"/>
          <w:lang w:val="en-US"/>
        </w:rPr>
      </w:pPr>
      <w:r>
        <w:rPr>
          <w:b/>
          <w:bCs/>
          <w:color w:val="000000"/>
          <w:sz w:val="28"/>
          <w:szCs w:val="28"/>
          <w:lang w:val="en-US"/>
        </w:rPr>
        <w:lastRenderedPageBreak/>
        <w:t>6</w:t>
      </w:r>
      <w:r>
        <w:rPr>
          <w:b/>
          <w:bCs/>
          <w:color w:val="000000"/>
          <w:sz w:val="28"/>
          <w:szCs w:val="28"/>
          <w:lang w:val="en-US"/>
        </w:rPr>
        <w:tab/>
      </w:r>
      <w:r w:rsidR="008835DD">
        <w:rPr>
          <w:b/>
          <w:bCs/>
          <w:color w:val="000000"/>
          <w:sz w:val="28"/>
          <w:szCs w:val="28"/>
          <w:lang w:val="en-US"/>
        </w:rPr>
        <w:t xml:space="preserve">Major Differences from IFRS </w:t>
      </w:r>
    </w:p>
    <w:p w:rsidR="00FE68D0" w:rsidRDefault="00FE68D0" w:rsidP="00FE68D0">
      <w:pPr>
        <w:pStyle w:val="Style-6"/>
        <w:widowControl/>
        <w:jc w:val="both"/>
        <w:rPr>
          <w:color w:val="000000"/>
          <w:sz w:val="22"/>
          <w:szCs w:val="22"/>
          <w:lang w:val="en-US"/>
        </w:rPr>
      </w:pPr>
      <w:r>
        <w:rPr>
          <w:color w:val="000000"/>
          <w:sz w:val="22"/>
          <w:szCs w:val="22"/>
          <w:lang w:val="en-US"/>
        </w:rPr>
        <w:t>Following table provides a comparative analysis of Lithuanian standards with International Financial Reporting Standards:</w:t>
      </w:r>
    </w:p>
    <w:tbl>
      <w:tblPr>
        <w:tblW w:w="5210"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03"/>
        <w:gridCol w:w="2638"/>
        <w:gridCol w:w="5762"/>
      </w:tblGrid>
      <w:tr w:rsidR="00FE68D0" w:rsidRPr="00FE68D0" w:rsidTr="002D50CB">
        <w:tc>
          <w:tcPr>
            <w:tcW w:w="1001" w:type="pct"/>
          </w:tcPr>
          <w:p w:rsidR="00FE68D0" w:rsidRPr="00FE68D0" w:rsidRDefault="00FE68D0" w:rsidP="00FE68D0">
            <w:pPr>
              <w:pStyle w:val="Style-3"/>
              <w:widowControl/>
              <w:jc w:val="both"/>
              <w:rPr>
                <w:b/>
                <w:color w:val="000000"/>
                <w:sz w:val="22"/>
                <w:szCs w:val="22"/>
                <w:lang w:val="en-US"/>
              </w:rPr>
            </w:pPr>
            <w:r w:rsidRPr="00FE68D0">
              <w:rPr>
                <w:b/>
                <w:color w:val="000000"/>
                <w:sz w:val="22"/>
                <w:szCs w:val="22"/>
                <w:lang w:val="en-US"/>
              </w:rPr>
              <w:t>BAS</w:t>
            </w:r>
          </w:p>
        </w:tc>
        <w:tc>
          <w:tcPr>
            <w:tcW w:w="1256" w:type="pct"/>
          </w:tcPr>
          <w:p w:rsidR="00FE68D0" w:rsidRPr="00FE68D0" w:rsidRDefault="00FE68D0" w:rsidP="00FE68D0">
            <w:pPr>
              <w:pStyle w:val="Style-3"/>
              <w:widowControl/>
              <w:jc w:val="both"/>
              <w:rPr>
                <w:b/>
                <w:color w:val="000000"/>
                <w:sz w:val="22"/>
                <w:szCs w:val="22"/>
                <w:lang w:val="en-US"/>
              </w:rPr>
            </w:pPr>
            <w:r w:rsidRPr="00FE68D0">
              <w:rPr>
                <w:b/>
                <w:color w:val="000000"/>
                <w:sz w:val="22"/>
                <w:szCs w:val="22"/>
                <w:lang w:val="en-US"/>
              </w:rPr>
              <w:t>IAS/IFRS</w:t>
            </w:r>
          </w:p>
        </w:tc>
        <w:tc>
          <w:tcPr>
            <w:tcW w:w="2743" w:type="pct"/>
          </w:tcPr>
          <w:p w:rsidR="00FE68D0" w:rsidRPr="00FE68D0" w:rsidRDefault="00FE68D0" w:rsidP="00FE68D0">
            <w:pPr>
              <w:pStyle w:val="Style-3"/>
              <w:widowControl/>
              <w:jc w:val="both"/>
              <w:rPr>
                <w:b/>
                <w:color w:val="000000"/>
                <w:sz w:val="22"/>
                <w:szCs w:val="22"/>
                <w:lang w:val="en-US"/>
              </w:rPr>
            </w:pPr>
            <w:r w:rsidRPr="00FE68D0">
              <w:rPr>
                <w:b/>
                <w:color w:val="000000"/>
                <w:sz w:val="22"/>
                <w:szCs w:val="22"/>
                <w:lang w:val="en-US"/>
              </w:rPr>
              <w:t>Comments</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p>
        </w:tc>
        <w:tc>
          <w:tcPr>
            <w:tcW w:w="1256" w:type="pct"/>
          </w:tcPr>
          <w:p w:rsidR="00FE68D0" w:rsidRPr="00FE68D0" w:rsidRDefault="00EB7C61" w:rsidP="00FE68D0">
            <w:pPr>
              <w:pStyle w:val="Style-3"/>
              <w:widowControl/>
              <w:jc w:val="both"/>
              <w:rPr>
                <w:color w:val="000000"/>
                <w:sz w:val="22"/>
                <w:szCs w:val="22"/>
                <w:lang w:val="en-US"/>
              </w:rPr>
            </w:pPr>
            <w:hyperlink r:id="rId14" w:history="1">
              <w:r w:rsidR="00FE68D0" w:rsidRPr="00FE68D0">
                <w:rPr>
                  <w:color w:val="000000"/>
                  <w:sz w:val="22"/>
                  <w:szCs w:val="22"/>
                  <w:lang w:val="en-US"/>
                </w:rPr>
                <w:t>IFRS 1</w:t>
              </w:r>
            </w:hyperlink>
            <w:r w:rsidR="00FE68D0" w:rsidRPr="00FE68D0">
              <w:rPr>
                <w:color w:val="000000"/>
                <w:sz w:val="22"/>
                <w:szCs w:val="22"/>
                <w:lang w:val="en-US"/>
              </w:rPr>
              <w:t xml:space="preserve"> First-time Adoption of International Financial Reporting Standards </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There is no BAS corresponding to this Standard, as there was no need to draft it. BAS were enacted since 2004, and each standard specifies what adjustments should be made by the first-time adopters of the respective standard.</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p>
        </w:tc>
        <w:tc>
          <w:tcPr>
            <w:tcW w:w="1256" w:type="pct"/>
          </w:tcPr>
          <w:p w:rsidR="00FE68D0" w:rsidRPr="00FE68D0" w:rsidRDefault="00EB7C61" w:rsidP="00FE68D0">
            <w:pPr>
              <w:pStyle w:val="Style-3"/>
              <w:widowControl/>
              <w:jc w:val="both"/>
              <w:rPr>
                <w:color w:val="000000"/>
                <w:sz w:val="22"/>
                <w:szCs w:val="22"/>
                <w:lang w:val="en-US"/>
              </w:rPr>
            </w:pPr>
            <w:hyperlink r:id="rId15" w:history="1">
              <w:r w:rsidR="00FE68D0" w:rsidRPr="00FE68D0">
                <w:rPr>
                  <w:color w:val="000000"/>
                  <w:sz w:val="22"/>
                  <w:szCs w:val="22"/>
                  <w:lang w:val="en-US"/>
                </w:rPr>
                <w:t>IFRS 4</w:t>
              </w:r>
            </w:hyperlink>
            <w:r w:rsidR="00FE68D0" w:rsidRPr="00FE68D0">
              <w:rPr>
                <w:color w:val="000000"/>
                <w:sz w:val="22"/>
                <w:szCs w:val="22"/>
                <w:lang w:val="en-US"/>
              </w:rPr>
              <w:t xml:space="preserve"> Insurance Contracts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A corresponding BAS has not been adopted yet. The insurance contracts’ accounting procedure is regulated by the Rules established by the Insurance Supervisory Commission.</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p>
        </w:tc>
        <w:tc>
          <w:tcPr>
            <w:tcW w:w="1256"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IFRS 6 Exploration for and Evaluation of Mineral Resources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A corresponding standard has not been adopted and the Accounting for Exploration for and Evaluation of Mineral Resources is not regulated yet. It is included in the plans to discuss whether there is a need to establish the accounting procedure on this issue.</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10 Revenue from Sales</w:t>
            </w:r>
          </w:p>
        </w:tc>
        <w:tc>
          <w:tcPr>
            <w:tcW w:w="1256" w:type="pct"/>
          </w:tcPr>
          <w:p w:rsidR="00FE68D0" w:rsidRPr="00FE68D0" w:rsidRDefault="00EB7C61" w:rsidP="00FE68D0">
            <w:pPr>
              <w:pStyle w:val="Style-3"/>
              <w:widowControl/>
              <w:jc w:val="both"/>
              <w:rPr>
                <w:color w:val="000000"/>
                <w:sz w:val="22"/>
                <w:szCs w:val="22"/>
                <w:lang w:val="en-US"/>
              </w:rPr>
            </w:pPr>
            <w:hyperlink r:id="rId16" w:history="1">
              <w:r w:rsidR="00FE68D0" w:rsidRPr="00FE68D0">
                <w:rPr>
                  <w:color w:val="000000"/>
                  <w:sz w:val="22"/>
                  <w:szCs w:val="22"/>
                  <w:lang w:val="en-US"/>
                </w:rPr>
                <w:t>IAS 18</w:t>
              </w:r>
            </w:hyperlink>
            <w:r w:rsidR="00FE68D0" w:rsidRPr="00FE68D0">
              <w:rPr>
                <w:color w:val="000000"/>
                <w:sz w:val="22"/>
                <w:szCs w:val="22"/>
                <w:lang w:val="en-US"/>
              </w:rPr>
              <w:t xml:space="preserve"> Revenue</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Essential differences do not exist.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11 Cost of Sales and Operating Costs</w:t>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A separate IAS or IFRS corresponding to this standard does not exist. This standard establishes the principles for the recognition of the cost of sold goods and provided services as well as the principles for the recognition of operating costs.</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BAS 14 Business Combinations </w:t>
            </w:r>
          </w:p>
        </w:tc>
        <w:tc>
          <w:tcPr>
            <w:tcW w:w="1256" w:type="pct"/>
          </w:tcPr>
          <w:p w:rsidR="00FE68D0" w:rsidRPr="00FE68D0" w:rsidRDefault="00EB7C61" w:rsidP="00FE68D0">
            <w:pPr>
              <w:pStyle w:val="Style-3"/>
              <w:widowControl/>
              <w:jc w:val="both"/>
              <w:rPr>
                <w:color w:val="000000"/>
                <w:sz w:val="22"/>
                <w:szCs w:val="22"/>
                <w:lang w:val="en-US"/>
              </w:rPr>
            </w:pPr>
            <w:hyperlink r:id="rId17" w:history="1">
              <w:r w:rsidR="00FE68D0" w:rsidRPr="00FE68D0">
                <w:rPr>
                  <w:color w:val="000000"/>
                  <w:sz w:val="22"/>
                  <w:szCs w:val="22"/>
                  <w:lang w:val="en-US"/>
                </w:rPr>
                <w:t>IFRS 3</w:t>
              </w:r>
            </w:hyperlink>
            <w:r w:rsidR="00FE68D0" w:rsidRPr="00FE68D0">
              <w:rPr>
                <w:color w:val="000000"/>
                <w:sz w:val="22"/>
                <w:szCs w:val="22"/>
                <w:lang w:val="en-US"/>
              </w:rPr>
              <w:t xml:space="preserve"> Business Combinations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Recognition of negative goodwill is allowed. Goodwill and negative goodwill may be amortized. </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15 Investments in Associates</w:t>
            </w:r>
          </w:p>
        </w:tc>
        <w:tc>
          <w:tcPr>
            <w:tcW w:w="1256" w:type="pct"/>
          </w:tcPr>
          <w:p w:rsidR="00FE68D0" w:rsidRPr="00FE68D0" w:rsidRDefault="00EB7C61" w:rsidP="00FE68D0">
            <w:pPr>
              <w:pStyle w:val="Style-3"/>
              <w:widowControl/>
              <w:jc w:val="both"/>
              <w:rPr>
                <w:color w:val="000000"/>
                <w:sz w:val="22"/>
                <w:szCs w:val="22"/>
                <w:lang w:val="en-US"/>
              </w:rPr>
            </w:pPr>
            <w:hyperlink r:id="rId18" w:history="1">
              <w:r w:rsidR="00FE68D0" w:rsidRPr="00FE68D0">
                <w:rPr>
                  <w:color w:val="000000"/>
                  <w:sz w:val="22"/>
                  <w:szCs w:val="22"/>
                  <w:lang w:val="en-US"/>
                </w:rPr>
                <w:t>IAS 28</w:t>
              </w:r>
            </w:hyperlink>
            <w:r w:rsidR="00FE68D0" w:rsidRPr="00FE68D0">
              <w:rPr>
                <w:color w:val="000000"/>
                <w:sz w:val="22"/>
                <w:szCs w:val="22"/>
                <w:lang w:val="en-US"/>
              </w:rPr>
              <w:t xml:space="preserve"> Investments in Associates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Essential differences do not exist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16 Consolidated Financial Statements and Accounting for Investments in Subsidiaries</w:t>
            </w:r>
          </w:p>
        </w:tc>
        <w:tc>
          <w:tcPr>
            <w:tcW w:w="1256" w:type="pct"/>
          </w:tcPr>
          <w:p w:rsidR="00FE68D0" w:rsidRPr="00FE68D0" w:rsidRDefault="00EB7C61" w:rsidP="00FE68D0">
            <w:pPr>
              <w:pStyle w:val="Style-3"/>
              <w:widowControl/>
              <w:jc w:val="both"/>
              <w:rPr>
                <w:color w:val="000000"/>
                <w:sz w:val="22"/>
                <w:szCs w:val="22"/>
                <w:lang w:val="en-US"/>
              </w:rPr>
            </w:pPr>
            <w:hyperlink r:id="rId19" w:history="1">
              <w:r w:rsidR="00FE68D0" w:rsidRPr="00FE68D0">
                <w:rPr>
                  <w:color w:val="000000"/>
                  <w:sz w:val="22"/>
                  <w:szCs w:val="22"/>
                  <w:lang w:val="en-US"/>
                </w:rPr>
                <w:t>IAS 27</w:t>
              </w:r>
            </w:hyperlink>
            <w:r w:rsidR="00FE68D0" w:rsidRPr="00FE68D0">
              <w:rPr>
                <w:color w:val="000000"/>
                <w:sz w:val="22"/>
                <w:szCs w:val="22"/>
                <w:lang w:val="en-US"/>
              </w:rPr>
              <w:t xml:space="preserve"> Consolidated and Separate Financial Statements</w:t>
            </w:r>
          </w:p>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Investments in subsidiaries in separate financial statements of a parent undertaking may be reflected at cost or equity method.</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The standard establishes specimen forms of consolidated financial statements. </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17 Biological Assets</w:t>
            </w:r>
          </w:p>
        </w:tc>
        <w:tc>
          <w:tcPr>
            <w:tcW w:w="1256" w:type="pct"/>
          </w:tcPr>
          <w:p w:rsidR="00FE68D0" w:rsidRPr="00FE68D0" w:rsidRDefault="00EB7C61" w:rsidP="00FE68D0">
            <w:pPr>
              <w:pStyle w:val="Style-3"/>
              <w:widowControl/>
              <w:jc w:val="both"/>
              <w:rPr>
                <w:color w:val="000000"/>
                <w:sz w:val="22"/>
                <w:szCs w:val="22"/>
                <w:lang w:val="en-US"/>
              </w:rPr>
            </w:pPr>
            <w:hyperlink r:id="rId20" w:history="1">
              <w:r w:rsidR="00FE68D0" w:rsidRPr="00FE68D0">
                <w:rPr>
                  <w:color w:val="000000"/>
                  <w:sz w:val="22"/>
                  <w:szCs w:val="22"/>
                  <w:lang w:val="en-US"/>
                </w:rPr>
                <w:t>IAS 41</w:t>
              </w:r>
            </w:hyperlink>
            <w:r w:rsidR="00FE68D0" w:rsidRPr="00FE68D0">
              <w:rPr>
                <w:color w:val="000000"/>
                <w:sz w:val="22"/>
                <w:szCs w:val="22"/>
                <w:lang w:val="en-US"/>
              </w:rPr>
              <w:t xml:space="preserve"> Agriculture</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Possibility is provided to use either cost or fair value less POS expenses for the purpose of accounting for biological assets.</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21 Grants and Subsidies</w:t>
            </w:r>
          </w:p>
        </w:tc>
        <w:tc>
          <w:tcPr>
            <w:tcW w:w="1256" w:type="pct"/>
          </w:tcPr>
          <w:p w:rsidR="00FE68D0" w:rsidRPr="00FE68D0" w:rsidRDefault="00EB7C61" w:rsidP="00FE68D0">
            <w:pPr>
              <w:pStyle w:val="Style-3"/>
              <w:widowControl/>
              <w:jc w:val="both"/>
              <w:rPr>
                <w:color w:val="000000"/>
                <w:sz w:val="22"/>
                <w:szCs w:val="22"/>
                <w:lang w:val="en-US"/>
              </w:rPr>
            </w:pPr>
            <w:hyperlink r:id="rId21" w:history="1">
              <w:r w:rsidR="00FE68D0" w:rsidRPr="00FE68D0">
                <w:rPr>
                  <w:color w:val="000000"/>
                  <w:sz w:val="22"/>
                  <w:szCs w:val="22"/>
                  <w:lang w:val="en-US"/>
                </w:rPr>
                <w:t>IAS 20</w:t>
              </w:r>
            </w:hyperlink>
            <w:r w:rsidR="00FE68D0" w:rsidRPr="00FE68D0">
              <w:rPr>
                <w:color w:val="000000"/>
                <w:sz w:val="22"/>
                <w:szCs w:val="22"/>
                <w:lang w:val="en-US"/>
              </w:rPr>
              <w:t xml:space="preserve"> Accounting for Government Grants and Disclosure of Government Assistance </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In addition to government grants, this Standard applies to the accounting for assets received gratis. </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The main principles of recognition of and accounting for grants correspond to those set forth by IAS, except that the possibility is not provided to select the accounting method by deducting the grant in arriving at the carrying amount of the asset.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25 Construction and Other Long-Term Contracts</w:t>
            </w:r>
          </w:p>
        </w:tc>
        <w:tc>
          <w:tcPr>
            <w:tcW w:w="1256" w:type="pct"/>
          </w:tcPr>
          <w:p w:rsidR="00FE68D0" w:rsidRPr="00FE68D0" w:rsidRDefault="00EB7C61" w:rsidP="00FE68D0">
            <w:pPr>
              <w:pStyle w:val="Style-3"/>
              <w:widowControl/>
              <w:jc w:val="both"/>
              <w:rPr>
                <w:color w:val="000000"/>
                <w:sz w:val="22"/>
                <w:szCs w:val="22"/>
                <w:lang w:val="en-US"/>
              </w:rPr>
            </w:pPr>
            <w:hyperlink r:id="rId22" w:history="1">
              <w:r w:rsidR="00FE68D0" w:rsidRPr="00FE68D0">
                <w:rPr>
                  <w:color w:val="000000"/>
                  <w:sz w:val="22"/>
                  <w:szCs w:val="22"/>
                  <w:lang w:val="en-US"/>
                </w:rPr>
                <w:t>IAS 11</w:t>
              </w:r>
            </w:hyperlink>
            <w:r w:rsidR="00FE68D0" w:rsidRPr="00FE68D0">
              <w:rPr>
                <w:color w:val="000000"/>
                <w:sz w:val="22"/>
                <w:szCs w:val="22"/>
                <w:lang w:val="en-US"/>
              </w:rPr>
              <w:t xml:space="preserve"> Construction Contracts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Essential differences do not exist.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27 BAS Concession arrangements</w:t>
            </w:r>
            <w:r w:rsidRPr="00FE68D0">
              <w:rPr>
                <w:color w:val="000000"/>
                <w:sz w:val="22"/>
                <w:szCs w:val="22"/>
                <w:lang w:val="en-US"/>
              </w:rPr>
              <w:br/>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Establishes the procedure for the recording in the accounting and presentation in financial statements of economic operations and economic events related to concession, public/private partnerships and other contracts of a similar type.  </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28</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lastRenderedPageBreak/>
              <w:t>Liquidation of entities</w:t>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Provides that financial statements of an entity under </w:t>
            </w:r>
            <w:r w:rsidRPr="00FE68D0">
              <w:rPr>
                <w:color w:val="000000"/>
                <w:sz w:val="22"/>
                <w:szCs w:val="22"/>
                <w:lang w:val="en-US"/>
              </w:rPr>
              <w:lastRenderedPageBreak/>
              <w:t xml:space="preserve">liquidation shall report such entity’s assets, equity, liabilities, income, costs, cash flows and other information disclosed in the notes to the financial statements.   </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 The standard is applied in drawing up the financial statements of entities that are under liquidation and cannot apply the going concern principle.  </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lastRenderedPageBreak/>
              <w:t>BAS 29 Interim Financial Reporting</w:t>
            </w:r>
          </w:p>
        </w:tc>
        <w:tc>
          <w:tcPr>
            <w:tcW w:w="1256" w:type="pct"/>
          </w:tcPr>
          <w:p w:rsidR="00FE68D0" w:rsidRPr="00FE68D0" w:rsidRDefault="00EB7C61" w:rsidP="00FE68D0">
            <w:pPr>
              <w:pStyle w:val="Style-3"/>
              <w:widowControl/>
              <w:jc w:val="both"/>
              <w:rPr>
                <w:color w:val="000000"/>
                <w:sz w:val="22"/>
                <w:szCs w:val="22"/>
                <w:lang w:val="en-US"/>
              </w:rPr>
            </w:pPr>
            <w:hyperlink r:id="rId23" w:history="1">
              <w:r w:rsidR="00FE68D0" w:rsidRPr="00FE68D0">
                <w:rPr>
                  <w:color w:val="000000"/>
                  <w:sz w:val="22"/>
                  <w:szCs w:val="22"/>
                  <w:lang w:val="en-US"/>
                </w:rPr>
                <w:t>IAS 34</w:t>
              </w:r>
            </w:hyperlink>
            <w:r w:rsidR="00FE68D0" w:rsidRPr="00FE68D0">
              <w:rPr>
                <w:color w:val="000000"/>
                <w:sz w:val="22"/>
                <w:szCs w:val="22"/>
                <w:lang w:val="en-US"/>
              </w:rPr>
              <w:t xml:space="preserve"> Interim Financial Reporting</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The difference is that BAS 29 does not provide for the possibility to prepare a set of condensed financial statements for interim financial reporting purposes. According to this Standard, only explanatory notes may be condensed, while forms of other financial statements (balance sheet, profit (loss)) should be the same as for annual financial statements.</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For the purpose of interim reporting period information in the profit (loss) statement should be provided in the increasing order, i.e. of 3, 6 and 9 months and comparative information of the respective period of the previous financial year. Interim financial reports of 6 and 9 months separate presentation of data of Q2 and Q3 is not required.</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30 Related Parties</w:t>
            </w:r>
          </w:p>
        </w:tc>
        <w:tc>
          <w:tcPr>
            <w:tcW w:w="1256" w:type="pct"/>
          </w:tcPr>
          <w:p w:rsidR="00FE68D0" w:rsidRPr="00FE68D0" w:rsidRDefault="00EB7C61" w:rsidP="00FE68D0">
            <w:pPr>
              <w:pStyle w:val="Style-3"/>
              <w:widowControl/>
              <w:jc w:val="both"/>
              <w:rPr>
                <w:color w:val="000000"/>
                <w:sz w:val="22"/>
                <w:szCs w:val="22"/>
                <w:lang w:val="en-US"/>
              </w:rPr>
            </w:pPr>
            <w:hyperlink r:id="rId24" w:history="1">
              <w:r w:rsidR="00FE68D0" w:rsidRPr="00FE68D0">
                <w:rPr>
                  <w:color w:val="000000"/>
                  <w:sz w:val="22"/>
                  <w:szCs w:val="22"/>
                  <w:lang w:val="en-US"/>
                </w:rPr>
                <w:t>IAS 24</w:t>
              </w:r>
            </w:hyperlink>
            <w:r w:rsidR="00FE68D0" w:rsidRPr="00FE68D0">
              <w:rPr>
                <w:color w:val="000000"/>
                <w:sz w:val="22"/>
                <w:szCs w:val="22"/>
                <w:lang w:val="en-US"/>
              </w:rPr>
              <w:t xml:space="preserve"> Related Party Disclosures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Provisions of BAS 30 correspond to the provisions of </w:t>
            </w:r>
            <w:hyperlink r:id="rId25" w:history="1">
              <w:r w:rsidRPr="00FE68D0">
                <w:rPr>
                  <w:color w:val="000000"/>
                  <w:sz w:val="22"/>
                  <w:szCs w:val="22"/>
                  <w:lang w:val="en-US"/>
                </w:rPr>
                <w:t>IAS 24</w:t>
              </w:r>
            </w:hyperlink>
            <w:r w:rsidRPr="00FE68D0">
              <w:rPr>
                <w:color w:val="000000"/>
                <w:sz w:val="22"/>
                <w:szCs w:val="22"/>
                <w:lang w:val="en-US"/>
              </w:rPr>
              <w:t>. The standard is binding only upon those undertakings, which prepare full financial statements.</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Entities preparing condensed financial statements are required to disclose information only about payments to their managers, as specified in BAS 6.</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p>
        </w:tc>
        <w:tc>
          <w:tcPr>
            <w:tcW w:w="1256" w:type="pct"/>
          </w:tcPr>
          <w:p w:rsidR="00FE68D0" w:rsidRPr="00FE68D0" w:rsidRDefault="00EB7C61" w:rsidP="00FE68D0">
            <w:pPr>
              <w:pStyle w:val="Style-3"/>
              <w:widowControl/>
              <w:jc w:val="both"/>
              <w:rPr>
                <w:color w:val="000000"/>
                <w:sz w:val="22"/>
                <w:szCs w:val="22"/>
                <w:lang w:val="en-US"/>
              </w:rPr>
            </w:pPr>
            <w:hyperlink r:id="rId26" w:history="1">
              <w:r w:rsidR="00FE68D0" w:rsidRPr="00FE68D0">
                <w:rPr>
                  <w:color w:val="000000"/>
                  <w:sz w:val="22"/>
                  <w:szCs w:val="22"/>
                  <w:lang w:val="en-US"/>
                </w:rPr>
                <w:t>IAS 29</w:t>
              </w:r>
            </w:hyperlink>
            <w:r w:rsidR="00FE68D0" w:rsidRPr="00FE68D0">
              <w:rPr>
                <w:color w:val="000000"/>
                <w:sz w:val="22"/>
                <w:szCs w:val="22"/>
                <w:lang w:val="en-US"/>
              </w:rPr>
              <w:t xml:space="preserve"> Financial Reporting in Hyperinflationary Economies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A corresponding BAS does not exist.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31 BAS Employee's benefit</w:t>
            </w:r>
          </w:p>
        </w:tc>
        <w:tc>
          <w:tcPr>
            <w:tcW w:w="1256" w:type="pct"/>
          </w:tcPr>
          <w:p w:rsidR="00FE68D0" w:rsidRPr="00FE68D0" w:rsidRDefault="00EB7C61" w:rsidP="00FE68D0">
            <w:pPr>
              <w:pStyle w:val="Style-3"/>
              <w:widowControl/>
              <w:jc w:val="both"/>
              <w:rPr>
                <w:color w:val="000000"/>
                <w:sz w:val="22"/>
                <w:szCs w:val="22"/>
                <w:lang w:val="en-US"/>
              </w:rPr>
            </w:pPr>
            <w:hyperlink r:id="rId27" w:history="1">
              <w:r w:rsidR="00FE68D0" w:rsidRPr="00FE68D0">
                <w:rPr>
                  <w:color w:val="000000"/>
                  <w:sz w:val="22"/>
                  <w:szCs w:val="22"/>
                  <w:lang w:val="en-US"/>
                </w:rPr>
                <w:t>IAS 19</w:t>
              </w:r>
            </w:hyperlink>
            <w:r w:rsidR="00FE68D0" w:rsidRPr="00FE68D0">
              <w:rPr>
                <w:color w:val="000000"/>
                <w:sz w:val="22"/>
                <w:szCs w:val="22"/>
                <w:lang w:val="en-US"/>
              </w:rPr>
              <w:t xml:space="preserve"> Employee Benefits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Essential differences from IAS 11 do not exist.</w:t>
            </w:r>
          </w:p>
          <w:p w:rsidR="00FE68D0" w:rsidRPr="00FE68D0" w:rsidRDefault="00EB7C61" w:rsidP="00FE68D0">
            <w:pPr>
              <w:pStyle w:val="Style-3"/>
              <w:widowControl/>
              <w:jc w:val="both"/>
              <w:rPr>
                <w:color w:val="000000"/>
                <w:sz w:val="22"/>
                <w:szCs w:val="22"/>
                <w:lang w:val="en-US"/>
              </w:rPr>
            </w:pPr>
            <w:hyperlink r:id="rId28" w:history="1">
              <w:r w:rsidR="00FE68D0" w:rsidRPr="00FE68D0">
                <w:rPr>
                  <w:color w:val="000000"/>
                  <w:sz w:val="22"/>
                  <w:szCs w:val="22"/>
                  <w:lang w:val="en-US"/>
                </w:rPr>
                <w:t>IFRS 2</w:t>
              </w:r>
            </w:hyperlink>
            <w:r w:rsidR="00FE68D0" w:rsidRPr="00FE68D0">
              <w:rPr>
                <w:color w:val="000000"/>
                <w:sz w:val="22"/>
                <w:szCs w:val="22"/>
                <w:lang w:val="en-US"/>
              </w:rPr>
              <w:t xml:space="preserve"> Share-based Payment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33 Financial Statements of Financial Brokerage Firms and Management Companies</w:t>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This Standard has been developed in observance of the Council Directive 86/635/EEC of 8 December 1986, the annual accounts and consolidated accounts of banks and other financial institutions, Directive 2001/65/EC of the European Parliament and of the Council of 27 September 2001 amending Directives 78/660/EEC, 83/349/EEC and 86/635/EEC as regards the valuation rules for the annual and consolidated accounts of certain types of companies as well as of banks and other financial institutions, and Directive 2003/51/EC of the European Parliament and of the Council of 18 June 2003 amending Directives 78/660/EEC, 83/349/EEC, 86/635/EEC and 91/674/EEC on the annual and consolidated accounts of certain types of companies, banks and other financial institutions and insurance undertakings.</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The Standard applies to financial broker’s and management enterprises. It establishes model forms of these financial statements and requirements for the disclosure of information in the explanatory notes. A corresponding IAS/IFRS does not exist.</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34 Segment Reporting</w:t>
            </w:r>
          </w:p>
        </w:tc>
        <w:tc>
          <w:tcPr>
            <w:tcW w:w="1256" w:type="pct"/>
          </w:tcPr>
          <w:p w:rsidR="00FE68D0" w:rsidRPr="00FE68D0" w:rsidRDefault="00EB7C61" w:rsidP="00FE68D0">
            <w:pPr>
              <w:pStyle w:val="Style-3"/>
              <w:widowControl/>
              <w:jc w:val="both"/>
              <w:rPr>
                <w:color w:val="000000"/>
                <w:sz w:val="22"/>
                <w:szCs w:val="22"/>
                <w:lang w:val="en-US"/>
              </w:rPr>
            </w:pPr>
            <w:hyperlink r:id="rId29" w:history="1">
              <w:r w:rsidR="00FE68D0" w:rsidRPr="00FE68D0">
                <w:rPr>
                  <w:color w:val="000000"/>
                  <w:sz w:val="22"/>
                  <w:szCs w:val="22"/>
                  <w:lang w:val="en-US"/>
                </w:rPr>
                <w:t>IFRS</w:t>
              </w:r>
            </w:hyperlink>
            <w:r w:rsidR="00FE68D0" w:rsidRPr="00FE68D0">
              <w:rPr>
                <w:color w:val="000000"/>
                <w:sz w:val="22"/>
                <w:szCs w:val="22"/>
                <w:lang w:val="en-US"/>
              </w:rPr>
              <w:t xml:space="preserve"> 8 Segment Reporting</w:t>
            </w:r>
          </w:p>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Provisions of BAS 34 correspond to the provisions of IFRS 8</w:t>
            </w:r>
            <w:hyperlink r:id="rId30" w:history="1"/>
            <w:r w:rsidRPr="00FE68D0">
              <w:rPr>
                <w:color w:val="000000"/>
                <w:sz w:val="22"/>
                <w:szCs w:val="22"/>
                <w:lang w:val="en-US"/>
              </w:rPr>
              <w:t xml:space="preserve">. The standard is binding only upon those undertakings, which </w:t>
            </w:r>
            <w:r w:rsidRPr="00FE68D0">
              <w:rPr>
                <w:color w:val="000000"/>
                <w:sz w:val="22"/>
                <w:szCs w:val="22"/>
                <w:lang w:val="en-US"/>
              </w:rPr>
              <w:lastRenderedPageBreak/>
              <w:t>prepare full financial statements.</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lastRenderedPageBreak/>
              <w:t>BAS 35 Restructuring of Entities</w:t>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35 does not have its counterparty among IAS/IFRS. This standard establishes the procedure of accounting and preparation of financial reports in case of restructuring of entities from one legal form to another in the manner established by laws. For example, an unlimited civil liability company is reorganized into a limited liability company, or a public or municipal enterprise – into a private limited liability company. In the course of such restructuring, the type of entity’s operations and its owner remain the same, and all that changes is its legal form.</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36 Record Keeping and Financial Reporting of Unlimited Civil Liability Legal Persons</w:t>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36 does not have its counterparty among IAS/IFRS in terms of its scope, as it is aimed at very small entities of unlimited civil liability. The standard is not mandatory, because entities of such type do not produce financial statements and they are required to provide only tax returns. They shall apply this Standard only if they have included in their founding documents the provision on the preparation of financial reports. In terms of its contents this Standard is a simplified summary of BAS. This Standard does not require to apply the asset value impairment tests to long-term assets or to assess reserves at net realizable value. Non-current assets are reflected in the balance sheet at residual value, and reserves – at historical cost. The Annex to this Standard includes model forms of financial statements (balance sheet, profit (loss) statements and statement of changes in equity).</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BAS 37 Accounting for Investments in Joint Ventures</w:t>
            </w:r>
          </w:p>
        </w:tc>
        <w:tc>
          <w:tcPr>
            <w:tcW w:w="1256" w:type="pct"/>
          </w:tcPr>
          <w:p w:rsidR="00FE68D0" w:rsidRPr="00FE68D0" w:rsidRDefault="00EB7C61" w:rsidP="00FE68D0">
            <w:pPr>
              <w:pStyle w:val="Style-3"/>
              <w:widowControl/>
              <w:jc w:val="both"/>
              <w:rPr>
                <w:color w:val="000000"/>
                <w:sz w:val="22"/>
                <w:szCs w:val="22"/>
                <w:lang w:val="en-US"/>
              </w:rPr>
            </w:pPr>
            <w:hyperlink r:id="rId31" w:history="1">
              <w:r w:rsidR="00FE68D0" w:rsidRPr="00FE68D0">
                <w:rPr>
                  <w:color w:val="000000"/>
                  <w:sz w:val="22"/>
                  <w:szCs w:val="22"/>
                  <w:lang w:val="en-US"/>
                </w:rPr>
                <w:t>IAS 31</w:t>
              </w:r>
            </w:hyperlink>
            <w:r w:rsidR="00FE68D0" w:rsidRPr="00FE68D0">
              <w:rPr>
                <w:color w:val="000000"/>
                <w:sz w:val="22"/>
                <w:szCs w:val="22"/>
                <w:lang w:val="en-US"/>
              </w:rPr>
              <w:t xml:space="preserve"> Interests in Joint Ventures</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The difference is that according to BAS such investments in consolidated statements should be reflected at equity method and that the possibility of using pro rata consolidation is excluded. .</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p>
        </w:tc>
        <w:tc>
          <w:tcPr>
            <w:tcW w:w="1256" w:type="pct"/>
          </w:tcPr>
          <w:p w:rsidR="00FE68D0" w:rsidRPr="00FE68D0" w:rsidRDefault="00EB7C61" w:rsidP="00FE68D0">
            <w:pPr>
              <w:pStyle w:val="Style-3"/>
              <w:widowControl/>
              <w:jc w:val="both"/>
              <w:rPr>
                <w:color w:val="000000"/>
                <w:sz w:val="22"/>
                <w:szCs w:val="22"/>
                <w:lang w:val="en-US"/>
              </w:rPr>
            </w:pPr>
            <w:hyperlink r:id="rId32" w:history="1">
              <w:r w:rsidR="00FE68D0" w:rsidRPr="00FE68D0">
                <w:rPr>
                  <w:color w:val="000000"/>
                  <w:sz w:val="22"/>
                  <w:szCs w:val="22"/>
                  <w:lang w:val="en-US"/>
                </w:rPr>
                <w:t>IAS 33</w:t>
              </w:r>
            </w:hyperlink>
            <w:r w:rsidR="00FE68D0" w:rsidRPr="00FE68D0">
              <w:rPr>
                <w:color w:val="000000"/>
                <w:sz w:val="22"/>
                <w:szCs w:val="22"/>
                <w:lang w:val="en-US"/>
              </w:rPr>
              <w:t xml:space="preserve"> Earnings per Share</w:t>
            </w: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As listed entities apply IAS/IFRS, there is no need to prepare such standard.</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39 BAS</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Accounting of collective investment undertakings and pension funds</w:t>
            </w: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It partly corresponds to 26 IAS, but is much more detailed.</w:t>
            </w:r>
          </w:p>
        </w:tc>
      </w:tr>
      <w:tr w:rsidR="00FE68D0" w:rsidRPr="00FE68D0" w:rsidTr="002D50CB">
        <w:tc>
          <w:tcPr>
            <w:tcW w:w="1001"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41 BAS Splitting up of entities</w:t>
            </w:r>
          </w:p>
          <w:p w:rsidR="00FE68D0" w:rsidRPr="00FE68D0" w:rsidRDefault="00FE68D0" w:rsidP="00FE68D0">
            <w:pPr>
              <w:pStyle w:val="Style-3"/>
              <w:widowControl/>
              <w:jc w:val="both"/>
              <w:rPr>
                <w:color w:val="000000"/>
                <w:sz w:val="22"/>
                <w:szCs w:val="22"/>
                <w:lang w:val="en-US"/>
              </w:rPr>
            </w:pPr>
          </w:p>
        </w:tc>
        <w:tc>
          <w:tcPr>
            <w:tcW w:w="1256" w:type="pct"/>
          </w:tcPr>
          <w:p w:rsidR="00FE68D0" w:rsidRPr="00FE68D0" w:rsidRDefault="00FE68D0" w:rsidP="00FE68D0">
            <w:pPr>
              <w:pStyle w:val="Style-3"/>
              <w:widowControl/>
              <w:jc w:val="both"/>
              <w:rPr>
                <w:color w:val="000000"/>
                <w:sz w:val="22"/>
                <w:szCs w:val="22"/>
                <w:lang w:val="en-US"/>
              </w:rPr>
            </w:pPr>
          </w:p>
        </w:tc>
        <w:tc>
          <w:tcPr>
            <w:tcW w:w="2743" w:type="pct"/>
          </w:tcPr>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It sets accounting principles  when the assets and liabilities of the split-up entities are distributed to other entities that continue to operate, and the split–up  entity terminates its operation.  </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Two or more entities are incorporated on the basis of the split-up entity. The assets and liabilities of split (divided) entity are divided between the new incorporated entities, while the split-up entity terminates its operations.  </w:t>
            </w:r>
          </w:p>
          <w:p w:rsidR="00FE68D0" w:rsidRPr="00FE68D0" w:rsidRDefault="00FE68D0" w:rsidP="00FE68D0">
            <w:pPr>
              <w:pStyle w:val="Style-3"/>
              <w:widowControl/>
              <w:jc w:val="both"/>
              <w:rPr>
                <w:color w:val="000000"/>
                <w:sz w:val="22"/>
                <w:szCs w:val="22"/>
                <w:lang w:val="en-US"/>
              </w:rPr>
            </w:pPr>
            <w:r w:rsidRPr="00FE68D0">
              <w:rPr>
                <w:color w:val="000000"/>
                <w:sz w:val="22"/>
                <w:szCs w:val="22"/>
                <w:lang w:val="en-US"/>
              </w:rPr>
              <w:t xml:space="preserve">In this case, part of the company continuing its operations shall be split-up and one or several entities incorporated on the basis of that part of assets or liabilities. </w:t>
            </w:r>
          </w:p>
        </w:tc>
      </w:tr>
    </w:tbl>
    <w:p w:rsidR="00FE68D0" w:rsidRPr="00FE68D0" w:rsidRDefault="00FE68D0" w:rsidP="00FE68D0">
      <w:pPr>
        <w:pStyle w:val="Style-3"/>
        <w:widowControl/>
        <w:jc w:val="both"/>
        <w:rPr>
          <w:color w:val="000000"/>
          <w:sz w:val="22"/>
          <w:szCs w:val="22"/>
          <w:lang w:val="en-US"/>
        </w:rPr>
      </w:pPr>
    </w:p>
    <w:p w:rsidR="00A71E65" w:rsidRDefault="00A71E65" w:rsidP="00A71E65">
      <w:pPr>
        <w:pStyle w:val="Style-6"/>
        <w:widowControl/>
        <w:jc w:val="both"/>
        <w:rPr>
          <w:color w:val="000000"/>
          <w:sz w:val="22"/>
          <w:szCs w:val="22"/>
          <w:lang w:val="en-US"/>
        </w:rPr>
      </w:pPr>
    </w:p>
    <w:p w:rsidR="00C32279" w:rsidRDefault="00C32279" w:rsidP="00A71E65">
      <w:pPr>
        <w:pStyle w:val="Style-6"/>
        <w:widowControl/>
        <w:jc w:val="both"/>
        <w:rPr>
          <w:color w:val="000000"/>
          <w:sz w:val="22"/>
          <w:szCs w:val="22"/>
          <w:lang w:val="en-US"/>
        </w:rPr>
      </w:pPr>
    </w:p>
    <w:p w:rsidR="00A71E65" w:rsidRDefault="00A71E65" w:rsidP="00A71E65">
      <w:pPr>
        <w:pStyle w:val="Style-5"/>
        <w:widowControl/>
        <w:tabs>
          <w:tab w:val="left" w:pos="284"/>
        </w:tabs>
        <w:jc w:val="both"/>
        <w:rPr>
          <w:b/>
          <w:bCs/>
          <w:color w:val="000000"/>
          <w:sz w:val="28"/>
          <w:szCs w:val="28"/>
          <w:lang w:val="en-US"/>
        </w:rPr>
      </w:pPr>
      <w:r>
        <w:rPr>
          <w:b/>
          <w:bCs/>
          <w:color w:val="000000"/>
          <w:sz w:val="28"/>
          <w:szCs w:val="28"/>
          <w:lang w:val="en-US"/>
        </w:rPr>
        <w:lastRenderedPageBreak/>
        <w:t>7</w:t>
      </w:r>
      <w:r>
        <w:rPr>
          <w:b/>
          <w:bCs/>
          <w:color w:val="000000"/>
          <w:sz w:val="28"/>
          <w:szCs w:val="28"/>
          <w:lang w:val="en-US"/>
        </w:rPr>
        <w:tab/>
      </w:r>
      <w:r w:rsidR="008835DD">
        <w:rPr>
          <w:b/>
          <w:bCs/>
          <w:color w:val="000000"/>
          <w:sz w:val="28"/>
          <w:szCs w:val="28"/>
          <w:lang w:val="en-US"/>
        </w:rPr>
        <w:t>Sample Case</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ACCOUNTANT Ltd started its business in </w:t>
      </w:r>
      <w:r>
        <w:rPr>
          <w:color w:val="000000"/>
          <w:sz w:val="22"/>
          <w:szCs w:val="22"/>
          <w:lang w:val="en-US"/>
        </w:rPr>
        <w:t>Lithuania</w:t>
      </w:r>
      <w:r w:rsidRPr="00EA35E4">
        <w:rPr>
          <w:color w:val="000000"/>
          <w:sz w:val="22"/>
          <w:szCs w:val="22"/>
          <w:lang w:val="en-US"/>
        </w:rPr>
        <w:t xml:space="preserve"> in November 2010</w:t>
      </w:r>
      <w:r>
        <w:rPr>
          <w:color w:val="000000"/>
          <w:sz w:val="22"/>
          <w:szCs w:val="22"/>
          <w:lang w:val="en-US"/>
        </w:rPr>
        <w:t xml:space="preserve">. </w:t>
      </w:r>
      <w:r w:rsidRPr="00EA35E4">
        <w:rPr>
          <w:color w:val="000000"/>
          <w:sz w:val="22"/>
          <w:szCs w:val="22"/>
          <w:lang w:val="en-US"/>
        </w:rPr>
        <w:t xml:space="preserve">The core business of the company is sale of goods as well as professional consulting. </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The formula for derecognition of the goods is FIFO; company applies linear accounting depreciation as well as linear tax depreciation (based on local Income Tax Act or other act specifying the tax depreciation). From the differences between accounting and tax depreciation will be calculated deferred tax. Company is a VAT payer (basic rate</w:t>
      </w:r>
      <w:r>
        <w:rPr>
          <w:color w:val="000000"/>
          <w:sz w:val="22"/>
          <w:szCs w:val="22"/>
          <w:lang w:val="en-US"/>
        </w:rPr>
        <w:t>, i.e. 21 %</w:t>
      </w:r>
      <w:r w:rsidRPr="00EA35E4">
        <w:rPr>
          <w:color w:val="000000"/>
          <w:sz w:val="22"/>
          <w:szCs w:val="22"/>
          <w:lang w:val="en-US"/>
        </w:rPr>
        <w:t xml:space="preserve">). </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For the simplicity of postings there will be used “MU” (monetary unit). </w:t>
      </w:r>
    </w:p>
    <w:p w:rsidR="00EC3FDE" w:rsidRPr="00EA35E4" w:rsidRDefault="00EC3FDE" w:rsidP="00EC3FDE">
      <w:pPr>
        <w:pStyle w:val="Style-3"/>
        <w:widowControl/>
        <w:jc w:val="both"/>
        <w:rPr>
          <w:color w:val="000000"/>
          <w:sz w:val="22"/>
          <w:szCs w:val="22"/>
          <w:lang w:val="en-US"/>
        </w:rPr>
      </w:pP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At the very beginning there were paid the incorporation expenses 5 000 MU and there was deposited 145 000 MU on the bank account. Incorporation expenses were paid by one of the owners of Accountant Ltd against which he provided a short-term loan payable in June 2011.  </w:t>
      </w:r>
    </w:p>
    <w:p w:rsidR="00EC3FDE" w:rsidRDefault="00EC3FDE" w:rsidP="00EC3FDE">
      <w:pPr>
        <w:pStyle w:val="Style-3"/>
        <w:widowControl/>
        <w:jc w:val="both"/>
        <w:rPr>
          <w:color w:val="000000"/>
          <w:sz w:val="22"/>
          <w:szCs w:val="22"/>
          <w:lang w:val="en-US"/>
        </w:rPr>
      </w:pPr>
    </w:p>
    <w:p w:rsidR="00EC3FDE" w:rsidRPr="00EA35E4" w:rsidRDefault="00EC3FDE" w:rsidP="00EC3FDE">
      <w:pPr>
        <w:pStyle w:val="Style-3"/>
        <w:widowControl/>
        <w:jc w:val="both"/>
        <w:rPr>
          <w:b/>
          <w:color w:val="000000"/>
          <w:sz w:val="22"/>
          <w:szCs w:val="22"/>
          <w:lang w:val="en-US"/>
        </w:rPr>
      </w:pPr>
      <w:r w:rsidRPr="00EA35E4">
        <w:rPr>
          <w:b/>
          <w:color w:val="000000"/>
          <w:sz w:val="22"/>
          <w:szCs w:val="22"/>
          <w:lang w:val="en-US"/>
        </w:rPr>
        <w:t>Initial Balance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1"/>
        <w:gridCol w:w="2501"/>
        <w:gridCol w:w="2567"/>
        <w:gridCol w:w="2501"/>
      </w:tblGrid>
      <w:tr w:rsidR="009F5F28" w:rsidRPr="007B075F" w:rsidTr="00A24D1E">
        <w:tc>
          <w:tcPr>
            <w:tcW w:w="10070" w:type="dxa"/>
            <w:gridSpan w:val="4"/>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Balance Sheet as at 1</w:t>
            </w:r>
            <w:r w:rsidRPr="009F6863">
              <w:rPr>
                <w:b/>
                <w:color w:val="000000"/>
                <w:sz w:val="22"/>
                <w:szCs w:val="22"/>
                <w:vertAlign w:val="superscript"/>
                <w:lang w:val="en-US"/>
              </w:rPr>
              <w:t>st</w:t>
            </w:r>
            <w:r w:rsidRPr="009F6863">
              <w:rPr>
                <w:b/>
                <w:color w:val="000000"/>
                <w:sz w:val="22"/>
                <w:szCs w:val="22"/>
                <w:lang w:val="en-US"/>
              </w:rPr>
              <w:t xml:space="preserve"> November 2010</w:t>
            </w:r>
          </w:p>
        </w:tc>
      </w:tr>
      <w:tr w:rsidR="009F5F28" w:rsidTr="00A24D1E">
        <w:tc>
          <w:tcPr>
            <w:tcW w:w="25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c>
          <w:tcPr>
            <w:tcW w:w="250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145,000</w:t>
            </w:r>
          </w:p>
        </w:tc>
        <w:tc>
          <w:tcPr>
            <w:tcW w:w="256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Registered capital</w:t>
            </w:r>
          </w:p>
        </w:tc>
        <w:tc>
          <w:tcPr>
            <w:tcW w:w="250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145,000</w:t>
            </w:r>
          </w:p>
        </w:tc>
      </w:tr>
      <w:tr w:rsidR="009F5F28" w:rsidTr="00A24D1E">
        <w:tc>
          <w:tcPr>
            <w:tcW w:w="2501" w:type="dxa"/>
          </w:tcPr>
          <w:p w:rsidR="009F5F28" w:rsidRPr="009F6863" w:rsidRDefault="009F5F28" w:rsidP="00A24D1E">
            <w:pPr>
              <w:pStyle w:val="Style-6"/>
              <w:widowControl/>
              <w:jc w:val="both"/>
              <w:rPr>
                <w:color w:val="000000"/>
                <w:sz w:val="22"/>
                <w:szCs w:val="22"/>
                <w:lang w:val="en-US"/>
              </w:rPr>
            </w:pPr>
          </w:p>
        </w:tc>
        <w:tc>
          <w:tcPr>
            <w:tcW w:w="2501" w:type="dxa"/>
          </w:tcPr>
          <w:p w:rsidR="009F5F28" w:rsidRPr="009F6863" w:rsidRDefault="009F5F28" w:rsidP="00A24D1E">
            <w:pPr>
              <w:pStyle w:val="Style-6"/>
              <w:widowControl/>
              <w:jc w:val="right"/>
              <w:rPr>
                <w:color w:val="000000"/>
                <w:sz w:val="22"/>
                <w:szCs w:val="22"/>
                <w:lang w:val="en-US"/>
              </w:rPr>
            </w:pPr>
          </w:p>
        </w:tc>
        <w:tc>
          <w:tcPr>
            <w:tcW w:w="2567" w:type="dxa"/>
          </w:tcPr>
          <w:p w:rsidR="009F5F28" w:rsidRPr="0034437E" w:rsidRDefault="009F5F28" w:rsidP="00A24D1E">
            <w:pPr>
              <w:pStyle w:val="Style-6"/>
              <w:widowControl/>
              <w:jc w:val="both"/>
              <w:rPr>
                <w:color w:val="000000"/>
                <w:sz w:val="24"/>
                <w:szCs w:val="24"/>
                <w:lang w:val="en-US"/>
              </w:rPr>
            </w:pPr>
            <w:r>
              <w:rPr>
                <w:sz w:val="24"/>
                <w:szCs w:val="24"/>
                <w:lang w:val="en-GB"/>
              </w:rPr>
              <w:t>Loss</w:t>
            </w:r>
          </w:p>
        </w:tc>
        <w:tc>
          <w:tcPr>
            <w:tcW w:w="250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(5000)</w:t>
            </w:r>
          </w:p>
        </w:tc>
      </w:tr>
      <w:tr w:rsidR="009F5F28" w:rsidTr="00A24D1E">
        <w:tc>
          <w:tcPr>
            <w:tcW w:w="2501" w:type="dxa"/>
          </w:tcPr>
          <w:p w:rsidR="009F5F28" w:rsidRPr="009F6863" w:rsidRDefault="009F5F28" w:rsidP="00A24D1E">
            <w:pPr>
              <w:pStyle w:val="Style-6"/>
              <w:widowControl/>
              <w:jc w:val="both"/>
              <w:rPr>
                <w:color w:val="000000"/>
                <w:sz w:val="22"/>
                <w:szCs w:val="22"/>
                <w:lang w:val="en-US"/>
              </w:rPr>
            </w:pPr>
          </w:p>
        </w:tc>
        <w:tc>
          <w:tcPr>
            <w:tcW w:w="2501" w:type="dxa"/>
          </w:tcPr>
          <w:p w:rsidR="009F5F28" w:rsidRPr="009F6863" w:rsidRDefault="009F5F28" w:rsidP="00A24D1E">
            <w:pPr>
              <w:pStyle w:val="Style-6"/>
              <w:widowControl/>
              <w:jc w:val="right"/>
              <w:rPr>
                <w:color w:val="000000"/>
                <w:sz w:val="22"/>
                <w:szCs w:val="22"/>
                <w:lang w:val="en-US"/>
              </w:rPr>
            </w:pPr>
          </w:p>
        </w:tc>
        <w:tc>
          <w:tcPr>
            <w:tcW w:w="256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Short-term loans</w:t>
            </w:r>
          </w:p>
        </w:tc>
        <w:tc>
          <w:tcPr>
            <w:tcW w:w="250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tc>
      </w:tr>
      <w:tr w:rsidR="009F5F28" w:rsidRPr="007B075F" w:rsidTr="00A24D1E">
        <w:tc>
          <w:tcPr>
            <w:tcW w:w="2501"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ASSETS</w:t>
            </w:r>
          </w:p>
        </w:tc>
        <w:tc>
          <w:tcPr>
            <w:tcW w:w="2501" w:type="dxa"/>
          </w:tcPr>
          <w:p w:rsidR="009F5F28" w:rsidRPr="009F6863" w:rsidRDefault="009F5F28" w:rsidP="00A24D1E">
            <w:pPr>
              <w:pStyle w:val="Style-6"/>
              <w:widowControl/>
              <w:jc w:val="right"/>
              <w:rPr>
                <w:b/>
                <w:color w:val="000000"/>
                <w:sz w:val="22"/>
                <w:szCs w:val="22"/>
                <w:lang w:val="en-US"/>
              </w:rPr>
            </w:pPr>
            <w:r>
              <w:rPr>
                <w:b/>
                <w:color w:val="000000"/>
                <w:sz w:val="22"/>
                <w:szCs w:val="22"/>
                <w:lang w:val="en-US"/>
              </w:rPr>
              <w:t>145</w:t>
            </w:r>
            <w:r w:rsidRPr="009F6863">
              <w:rPr>
                <w:b/>
                <w:color w:val="000000"/>
                <w:sz w:val="22"/>
                <w:szCs w:val="22"/>
                <w:lang w:val="en-US"/>
              </w:rPr>
              <w:t>,000</w:t>
            </w:r>
          </w:p>
        </w:tc>
        <w:tc>
          <w:tcPr>
            <w:tcW w:w="256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EQUITY+LIABILITIES</w:t>
            </w:r>
          </w:p>
        </w:tc>
        <w:tc>
          <w:tcPr>
            <w:tcW w:w="2501" w:type="dxa"/>
          </w:tcPr>
          <w:p w:rsidR="009F5F28" w:rsidRPr="009F6863" w:rsidRDefault="009F5F28" w:rsidP="00A24D1E">
            <w:pPr>
              <w:pStyle w:val="Style-6"/>
              <w:widowControl/>
              <w:jc w:val="right"/>
              <w:rPr>
                <w:b/>
                <w:color w:val="000000"/>
                <w:sz w:val="22"/>
                <w:szCs w:val="22"/>
                <w:lang w:val="en-US"/>
              </w:rPr>
            </w:pPr>
            <w:r>
              <w:rPr>
                <w:b/>
                <w:color w:val="000000"/>
                <w:sz w:val="22"/>
                <w:szCs w:val="22"/>
                <w:lang w:val="en-US"/>
              </w:rPr>
              <w:t>145</w:t>
            </w:r>
            <w:r w:rsidRPr="009F6863">
              <w:rPr>
                <w:b/>
                <w:color w:val="000000"/>
                <w:sz w:val="22"/>
                <w:szCs w:val="22"/>
                <w:lang w:val="en-US"/>
              </w:rPr>
              <w:t>,000</w:t>
            </w:r>
          </w:p>
        </w:tc>
      </w:tr>
    </w:tbl>
    <w:p w:rsidR="009F5F28" w:rsidRDefault="009F5F28" w:rsidP="009F5F28">
      <w:pPr>
        <w:pStyle w:val="Style-6"/>
        <w:widowControl/>
        <w:jc w:val="both"/>
        <w:rPr>
          <w:color w:val="000000"/>
          <w:sz w:val="22"/>
          <w:szCs w:val="22"/>
          <w:lang w:val="en-US"/>
        </w:rPr>
      </w:pPr>
    </w:p>
    <w:p w:rsidR="00EC3FDE" w:rsidRPr="00EA35E4" w:rsidRDefault="00EC3FDE" w:rsidP="00EC3FDE">
      <w:pPr>
        <w:pStyle w:val="Style-3"/>
        <w:widowControl/>
        <w:jc w:val="both"/>
        <w:rPr>
          <w:i/>
          <w:color w:val="000000"/>
          <w:sz w:val="22"/>
          <w:szCs w:val="22"/>
          <w:lang w:val="en-US"/>
        </w:rPr>
      </w:pPr>
      <w:r w:rsidRPr="00EA35E4">
        <w:rPr>
          <w:i/>
          <w:color w:val="000000"/>
          <w:sz w:val="22"/>
          <w:szCs w:val="22"/>
          <w:lang w:val="en-US"/>
        </w:rPr>
        <w:t>Tangible Assets</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On 12th November 2010 has been purchased computer for 2 000 MU (due date is 12th January 2011). </w:t>
      </w:r>
    </w:p>
    <w:p w:rsidR="00EC3FDE" w:rsidRPr="00EA35E4" w:rsidRDefault="00EC3FDE" w:rsidP="00EC3FDE">
      <w:pPr>
        <w:pStyle w:val="Style-3"/>
        <w:widowControl/>
        <w:jc w:val="both"/>
        <w:rPr>
          <w:color w:val="000000"/>
          <w:sz w:val="22"/>
          <w:szCs w:val="22"/>
          <w:lang w:val="en-US"/>
        </w:rPr>
      </w:pPr>
    </w:p>
    <w:p w:rsidR="00EC3FDE" w:rsidRPr="00EA35E4" w:rsidRDefault="00EC3FDE" w:rsidP="00EC3FDE">
      <w:pPr>
        <w:pStyle w:val="Style-3"/>
        <w:widowControl/>
        <w:jc w:val="both"/>
        <w:rPr>
          <w:i/>
          <w:color w:val="000000"/>
          <w:sz w:val="22"/>
          <w:szCs w:val="22"/>
          <w:lang w:val="en-US"/>
        </w:rPr>
      </w:pPr>
      <w:r w:rsidRPr="00EA35E4">
        <w:rPr>
          <w:i/>
          <w:color w:val="000000"/>
          <w:sz w:val="22"/>
          <w:szCs w:val="22"/>
          <w:lang w:val="en-US"/>
        </w:rPr>
        <w:t>Financial Leases</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Company has decided to purchase the car in the form of 5-years financial lease. Financial lease was negotiated from 1st December 2010 with the monthly based rental payments 350 MU (all payable at the end of each month). Incremental interest rate of lessee is 10 %; fair value of the car is 17 500 MU. </w:t>
      </w:r>
    </w:p>
    <w:p w:rsidR="00EC3FDE" w:rsidRPr="00EA35E4" w:rsidRDefault="00EC3FDE" w:rsidP="00EC3FDE">
      <w:pPr>
        <w:pStyle w:val="Style-3"/>
        <w:widowControl/>
        <w:jc w:val="both"/>
        <w:rPr>
          <w:color w:val="000000"/>
          <w:sz w:val="22"/>
          <w:szCs w:val="22"/>
          <w:lang w:val="en-US"/>
        </w:rPr>
      </w:pPr>
    </w:p>
    <w:p w:rsidR="00EC3FDE" w:rsidRPr="00EA35E4" w:rsidRDefault="00EC3FDE" w:rsidP="00EC3FDE">
      <w:pPr>
        <w:pStyle w:val="Style-3"/>
        <w:widowControl/>
        <w:jc w:val="both"/>
        <w:rPr>
          <w:i/>
          <w:color w:val="000000"/>
          <w:sz w:val="22"/>
          <w:szCs w:val="22"/>
          <w:lang w:val="en-US"/>
        </w:rPr>
      </w:pPr>
      <w:r w:rsidRPr="00EA35E4">
        <w:rPr>
          <w:i/>
          <w:color w:val="000000"/>
          <w:sz w:val="22"/>
          <w:szCs w:val="22"/>
          <w:lang w:val="en-US"/>
        </w:rPr>
        <w:t>Inventories</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Throughout the period of November and December 2010 there were made following purchases and sales of goods:</w:t>
      </w:r>
    </w:p>
    <w:tbl>
      <w:tblPr>
        <w:tblStyle w:val="TableGrid"/>
        <w:tblW w:w="0" w:type="auto"/>
        <w:tblLook w:val="04A0"/>
      </w:tblPr>
      <w:tblGrid>
        <w:gridCol w:w="438"/>
        <w:gridCol w:w="5533"/>
      </w:tblGrid>
      <w:tr w:rsidR="00EC3FDE" w:rsidRPr="00EA35E4" w:rsidTr="001C47F2">
        <w:tc>
          <w:tcPr>
            <w:tcW w:w="438"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1</w:t>
            </w:r>
          </w:p>
        </w:tc>
        <w:tc>
          <w:tcPr>
            <w:tcW w:w="5533"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Purchase of 6 500 pieces of goods @ 7.50 MU</w:t>
            </w:r>
          </w:p>
        </w:tc>
      </w:tr>
      <w:tr w:rsidR="00EC3FDE" w:rsidRPr="00EA35E4" w:rsidTr="001C47F2">
        <w:tc>
          <w:tcPr>
            <w:tcW w:w="438"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2</w:t>
            </w:r>
          </w:p>
        </w:tc>
        <w:tc>
          <w:tcPr>
            <w:tcW w:w="5533"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Purchase of 4 200 pieces of goods @ 8.00 MU</w:t>
            </w:r>
          </w:p>
        </w:tc>
      </w:tr>
      <w:tr w:rsidR="00EC3FDE" w:rsidRPr="00EA35E4" w:rsidTr="001C47F2">
        <w:tc>
          <w:tcPr>
            <w:tcW w:w="438"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3</w:t>
            </w:r>
          </w:p>
        </w:tc>
        <w:tc>
          <w:tcPr>
            <w:tcW w:w="5533"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Sale of 5 000 pieces @ 12 MU (payable on February 2011)</w:t>
            </w:r>
          </w:p>
        </w:tc>
      </w:tr>
      <w:tr w:rsidR="00EC3FDE" w:rsidRPr="00EA35E4" w:rsidTr="001C47F2">
        <w:tc>
          <w:tcPr>
            <w:tcW w:w="438"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4</w:t>
            </w:r>
          </w:p>
        </w:tc>
        <w:tc>
          <w:tcPr>
            <w:tcW w:w="5533"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Purchase of 3 300 pieces of goods @ 9.00 MU</w:t>
            </w:r>
          </w:p>
        </w:tc>
      </w:tr>
      <w:tr w:rsidR="00EC3FDE" w:rsidRPr="00EA35E4" w:rsidTr="001C47F2">
        <w:tc>
          <w:tcPr>
            <w:tcW w:w="438"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5</w:t>
            </w:r>
          </w:p>
        </w:tc>
        <w:tc>
          <w:tcPr>
            <w:tcW w:w="5533"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Sale of 3 600 pieces @ 12 MU (payable on March 2011)</w:t>
            </w:r>
          </w:p>
        </w:tc>
      </w:tr>
      <w:tr w:rsidR="00EC3FDE" w:rsidRPr="00EA35E4" w:rsidTr="001C47F2">
        <w:tc>
          <w:tcPr>
            <w:tcW w:w="438"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6</w:t>
            </w:r>
          </w:p>
        </w:tc>
        <w:tc>
          <w:tcPr>
            <w:tcW w:w="5533" w:type="dxa"/>
          </w:tcPr>
          <w:p w:rsidR="00EC3FDE" w:rsidRPr="00EA35E4" w:rsidRDefault="00EC3FDE" w:rsidP="001C47F2">
            <w:pPr>
              <w:pStyle w:val="Style-3"/>
              <w:widowControl/>
              <w:jc w:val="both"/>
              <w:rPr>
                <w:color w:val="000000"/>
                <w:sz w:val="22"/>
                <w:szCs w:val="22"/>
                <w:lang w:val="en-US"/>
              </w:rPr>
            </w:pPr>
            <w:r w:rsidRPr="00EA35E4">
              <w:rPr>
                <w:color w:val="000000"/>
                <w:sz w:val="22"/>
                <w:szCs w:val="22"/>
                <w:lang w:val="en-US"/>
              </w:rPr>
              <w:t>Sale of 2 400 pieces @ 12 MU (payable on March 2011)</w:t>
            </w:r>
          </w:p>
        </w:tc>
      </w:tr>
    </w:tbl>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All purchases have been paid directly from company’s bank account. </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Fair value of goods as at 31st December 2010 is 22 500 MU. </w:t>
      </w:r>
    </w:p>
    <w:p w:rsidR="00EC3FDE" w:rsidRPr="00EA35E4" w:rsidRDefault="00EC3FDE" w:rsidP="00EC3FDE">
      <w:pPr>
        <w:pStyle w:val="Style-3"/>
        <w:widowControl/>
        <w:jc w:val="both"/>
        <w:rPr>
          <w:color w:val="000000"/>
          <w:sz w:val="22"/>
          <w:szCs w:val="22"/>
          <w:lang w:val="en-US"/>
        </w:rPr>
      </w:pPr>
    </w:p>
    <w:p w:rsidR="00EC3FDE" w:rsidRPr="00EA35E4" w:rsidRDefault="00EC3FDE" w:rsidP="00EC3FDE">
      <w:pPr>
        <w:pStyle w:val="Style-3"/>
        <w:widowControl/>
        <w:jc w:val="both"/>
        <w:rPr>
          <w:i/>
          <w:color w:val="000000"/>
          <w:sz w:val="22"/>
          <w:szCs w:val="22"/>
          <w:lang w:val="en-US"/>
        </w:rPr>
      </w:pPr>
      <w:r w:rsidRPr="00EA35E4">
        <w:rPr>
          <w:i/>
          <w:color w:val="000000"/>
          <w:sz w:val="22"/>
          <w:szCs w:val="22"/>
          <w:lang w:val="en-US"/>
        </w:rPr>
        <w:t>Receivables and Payables</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In November 2010 was negotiated long-term (3Y) contract for consulting services. The total amount of contract 180 000 MU is payable at the end of the contract, i.e. 30th November 2013. </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Company has one employee, Miss Anna. Her gross monthly salary is 800 MU. Salary is payable on 10th day of the next month. </w:t>
      </w:r>
    </w:p>
    <w:p w:rsidR="00EC3FDE" w:rsidRPr="00EA35E4" w:rsidRDefault="00EC3FDE" w:rsidP="00EC3FDE">
      <w:pPr>
        <w:pStyle w:val="Style-3"/>
        <w:widowControl/>
        <w:jc w:val="both"/>
        <w:rPr>
          <w:color w:val="000000"/>
          <w:sz w:val="22"/>
          <w:szCs w:val="22"/>
          <w:lang w:val="en-US"/>
        </w:rPr>
      </w:pPr>
      <w:r w:rsidRPr="00EA35E4">
        <w:rPr>
          <w:color w:val="000000"/>
          <w:sz w:val="22"/>
          <w:szCs w:val="22"/>
          <w:lang w:val="en-US"/>
        </w:rPr>
        <w:t xml:space="preserve"> </w:t>
      </w:r>
    </w:p>
    <w:p w:rsidR="00EC3FDE" w:rsidRPr="00EA35E4" w:rsidRDefault="00EC3FDE" w:rsidP="00EC3FDE">
      <w:pPr>
        <w:pStyle w:val="Style-3"/>
        <w:widowControl/>
        <w:jc w:val="both"/>
        <w:rPr>
          <w:i/>
          <w:color w:val="000000"/>
          <w:sz w:val="22"/>
          <w:szCs w:val="22"/>
          <w:lang w:val="en-US"/>
        </w:rPr>
      </w:pPr>
      <w:r w:rsidRPr="00EA35E4">
        <w:rPr>
          <w:i/>
          <w:color w:val="000000"/>
          <w:sz w:val="22"/>
          <w:szCs w:val="22"/>
          <w:lang w:val="en-US"/>
        </w:rPr>
        <w:t xml:space="preserve">Other Costs and Expenses </w:t>
      </w:r>
    </w:p>
    <w:p w:rsidR="00EC3FDE" w:rsidRPr="00EA35E4" w:rsidRDefault="00EC3FDE" w:rsidP="00EC3FDE">
      <w:pPr>
        <w:pStyle w:val="Style-3"/>
        <w:widowControl/>
        <w:numPr>
          <w:ilvl w:val="0"/>
          <w:numId w:val="30"/>
        </w:numPr>
        <w:jc w:val="both"/>
        <w:rPr>
          <w:color w:val="000000"/>
          <w:sz w:val="22"/>
          <w:szCs w:val="22"/>
          <w:lang w:val="en-US"/>
        </w:rPr>
      </w:pPr>
      <w:r w:rsidRPr="00EA35E4">
        <w:rPr>
          <w:color w:val="000000"/>
          <w:sz w:val="22"/>
          <w:szCs w:val="22"/>
          <w:lang w:val="en-US"/>
        </w:rPr>
        <w:t>rental payments – 1 200 MU/monthly (payable on 20th for the next month),</w:t>
      </w:r>
    </w:p>
    <w:p w:rsidR="00EC3FDE" w:rsidRPr="00EA35E4" w:rsidRDefault="00EC3FDE" w:rsidP="00EC3FDE">
      <w:pPr>
        <w:pStyle w:val="Style-3"/>
        <w:widowControl/>
        <w:numPr>
          <w:ilvl w:val="0"/>
          <w:numId w:val="30"/>
        </w:numPr>
        <w:jc w:val="both"/>
        <w:rPr>
          <w:color w:val="000000"/>
          <w:sz w:val="22"/>
          <w:szCs w:val="22"/>
          <w:lang w:val="en-US"/>
        </w:rPr>
      </w:pPr>
      <w:r w:rsidRPr="00EA35E4">
        <w:rPr>
          <w:color w:val="000000"/>
          <w:sz w:val="22"/>
          <w:szCs w:val="22"/>
          <w:lang w:val="en-US"/>
        </w:rPr>
        <w:t>tax consulting – 200 MU/monthly (payable on 25th of the next month),</w:t>
      </w:r>
    </w:p>
    <w:p w:rsidR="00EC3FDE" w:rsidRPr="00EA35E4" w:rsidRDefault="00EC3FDE" w:rsidP="00EC3FDE">
      <w:pPr>
        <w:pStyle w:val="Style-3"/>
        <w:widowControl/>
        <w:numPr>
          <w:ilvl w:val="0"/>
          <w:numId w:val="30"/>
        </w:numPr>
        <w:jc w:val="both"/>
        <w:rPr>
          <w:color w:val="000000"/>
          <w:sz w:val="22"/>
          <w:szCs w:val="22"/>
          <w:lang w:val="en-US"/>
        </w:rPr>
      </w:pPr>
      <w:r w:rsidRPr="00EA35E4">
        <w:rPr>
          <w:color w:val="000000"/>
          <w:sz w:val="22"/>
          <w:szCs w:val="22"/>
          <w:lang w:val="en-US"/>
        </w:rPr>
        <w:t>telecommunication services –  1 000 MU/monthly (payable on 15th of the next month),</w:t>
      </w:r>
    </w:p>
    <w:p w:rsidR="00EC3FDE" w:rsidRPr="00EA35E4" w:rsidRDefault="00EC3FDE" w:rsidP="00EC3FDE">
      <w:pPr>
        <w:pStyle w:val="Style-3"/>
        <w:widowControl/>
        <w:numPr>
          <w:ilvl w:val="0"/>
          <w:numId w:val="30"/>
        </w:numPr>
        <w:jc w:val="both"/>
        <w:rPr>
          <w:color w:val="000000"/>
          <w:sz w:val="22"/>
          <w:szCs w:val="22"/>
          <w:lang w:val="en-US"/>
        </w:rPr>
      </w:pPr>
      <w:r w:rsidRPr="00EA35E4">
        <w:rPr>
          <w:color w:val="000000"/>
          <w:sz w:val="22"/>
          <w:szCs w:val="22"/>
          <w:lang w:val="en-US"/>
        </w:rPr>
        <w:t>road tax – 100 MU (payable on 15th December 2010)</w:t>
      </w:r>
    </w:p>
    <w:p w:rsidR="00EC3FDE" w:rsidRPr="00EA35E4" w:rsidRDefault="00EC3FDE" w:rsidP="00EC3FDE">
      <w:pPr>
        <w:pStyle w:val="Style-3"/>
        <w:widowControl/>
        <w:numPr>
          <w:ilvl w:val="0"/>
          <w:numId w:val="30"/>
        </w:numPr>
        <w:jc w:val="both"/>
        <w:rPr>
          <w:color w:val="000000"/>
          <w:sz w:val="22"/>
          <w:szCs w:val="22"/>
          <w:lang w:val="en-US"/>
        </w:rPr>
      </w:pPr>
      <w:r w:rsidRPr="00EA35E4">
        <w:rPr>
          <w:color w:val="000000"/>
          <w:sz w:val="22"/>
          <w:szCs w:val="22"/>
          <w:lang w:val="en-US"/>
        </w:rPr>
        <w:lastRenderedPageBreak/>
        <w:t>interests received – 920 MU</w:t>
      </w:r>
    </w:p>
    <w:p w:rsidR="00EC3FDE" w:rsidRPr="00EA35E4" w:rsidRDefault="00EC3FDE" w:rsidP="00EC3FDE">
      <w:pPr>
        <w:pStyle w:val="Style-3"/>
        <w:widowControl/>
        <w:numPr>
          <w:ilvl w:val="0"/>
          <w:numId w:val="30"/>
        </w:numPr>
        <w:jc w:val="both"/>
        <w:rPr>
          <w:color w:val="000000"/>
          <w:sz w:val="22"/>
          <w:szCs w:val="22"/>
          <w:lang w:val="en-US"/>
        </w:rPr>
      </w:pPr>
      <w:r w:rsidRPr="00EA35E4">
        <w:rPr>
          <w:color w:val="000000"/>
          <w:sz w:val="22"/>
          <w:szCs w:val="22"/>
          <w:lang w:val="en-US"/>
        </w:rPr>
        <w:t>bank charges – 5 300 MU</w:t>
      </w:r>
    </w:p>
    <w:p w:rsidR="00EC3FDE" w:rsidRDefault="00EC3FDE" w:rsidP="00EC3FDE">
      <w:pPr>
        <w:pStyle w:val="Style-3"/>
        <w:widowControl/>
        <w:jc w:val="both"/>
        <w:rPr>
          <w:color w:val="000000"/>
          <w:sz w:val="22"/>
          <w:szCs w:val="22"/>
          <w:lang w:val="en-US"/>
        </w:rPr>
      </w:pPr>
    </w:p>
    <w:p w:rsidR="00EC3FDE" w:rsidRPr="00EA35E4" w:rsidRDefault="00EC3FDE" w:rsidP="00EC3FDE">
      <w:pPr>
        <w:pStyle w:val="Style-3"/>
        <w:widowControl/>
        <w:jc w:val="both"/>
        <w:rPr>
          <w:b/>
          <w:color w:val="000000"/>
          <w:sz w:val="22"/>
          <w:szCs w:val="22"/>
          <w:lang w:val="en-US"/>
        </w:rPr>
      </w:pPr>
      <w:r w:rsidRPr="00EA35E4">
        <w:rPr>
          <w:b/>
          <w:color w:val="000000"/>
          <w:sz w:val="22"/>
          <w:szCs w:val="22"/>
          <w:lang w:val="en-US"/>
        </w:rPr>
        <w:t>Solution of the study</w:t>
      </w:r>
    </w:p>
    <w:p w:rsidR="00EC3FDE" w:rsidRDefault="00EC3FDE" w:rsidP="009F5F28">
      <w:pPr>
        <w:pStyle w:val="Style-6"/>
        <w:widowControl/>
        <w:jc w:val="both"/>
        <w:rPr>
          <w:color w:val="000000"/>
          <w:sz w:val="22"/>
          <w:szCs w:val="22"/>
          <w:lang w:val="en-US"/>
        </w:rPr>
      </w:pPr>
    </w:p>
    <w:p w:rsidR="009F5F28" w:rsidRPr="00EC3FDE" w:rsidRDefault="009F5F28" w:rsidP="009F5F28">
      <w:pPr>
        <w:pStyle w:val="Style-6"/>
        <w:widowControl/>
        <w:jc w:val="both"/>
        <w:rPr>
          <w:b/>
          <w:i/>
          <w:color w:val="000000"/>
          <w:sz w:val="22"/>
          <w:szCs w:val="22"/>
          <w:lang w:val="en-US"/>
        </w:rPr>
      </w:pPr>
      <w:r w:rsidRPr="00EC3FDE">
        <w:rPr>
          <w:b/>
          <w:i/>
          <w:color w:val="000000"/>
          <w:sz w:val="22"/>
          <w:szCs w:val="22"/>
          <w:lang w:val="en-US"/>
        </w:rPr>
        <w:t>Fixed Assets and Financial Leases</w:t>
      </w:r>
    </w:p>
    <w:p w:rsidR="009F5F28" w:rsidRPr="00EC3FDE" w:rsidRDefault="009F5F28" w:rsidP="009F5F28">
      <w:pPr>
        <w:pStyle w:val="Style-6"/>
        <w:widowControl/>
        <w:jc w:val="both"/>
        <w:rPr>
          <w:i/>
          <w:color w:val="000000"/>
          <w:sz w:val="22"/>
          <w:szCs w:val="22"/>
          <w:lang w:val="en-US"/>
        </w:rPr>
      </w:pPr>
    </w:p>
    <w:p w:rsidR="009F5F28" w:rsidRPr="00EC3FDE" w:rsidRDefault="009F5F28" w:rsidP="009F5F28">
      <w:pPr>
        <w:pStyle w:val="Style-6"/>
        <w:widowControl/>
        <w:jc w:val="both"/>
        <w:rPr>
          <w:i/>
          <w:color w:val="000000"/>
          <w:sz w:val="22"/>
          <w:szCs w:val="22"/>
          <w:lang w:val="en-US"/>
        </w:rPr>
      </w:pPr>
      <w:r w:rsidRPr="00EC3FDE">
        <w:rPr>
          <w:i/>
          <w:color w:val="000000"/>
          <w:sz w:val="22"/>
          <w:szCs w:val="22"/>
          <w:lang w:val="en-US"/>
        </w:rPr>
        <w:t>Accounting depreciation of computer:</w:t>
      </w:r>
    </w:p>
    <w:p w:rsidR="009F5F28" w:rsidRDefault="009F5F28" w:rsidP="009F5F28">
      <w:pPr>
        <w:pStyle w:val="Style-6"/>
        <w:widowControl/>
        <w:jc w:val="both"/>
        <w:rPr>
          <w:color w:val="000000"/>
          <w:sz w:val="22"/>
          <w:szCs w:val="22"/>
          <w:lang w:val="en-US"/>
        </w:rPr>
      </w:pPr>
      <m:oMathPara>
        <m:oMath>
          <m:r>
            <w:rPr>
              <w:rFonts w:ascii="Cambria Math" w:hAnsi="Cambria Math"/>
              <w:color w:val="000000"/>
              <w:sz w:val="22"/>
              <w:szCs w:val="22"/>
            </w:rPr>
            <m:t>monthly depreciation=</m:t>
          </m:r>
          <m:f>
            <m:fPr>
              <m:ctrlPr>
                <w:rPr>
                  <w:rFonts w:ascii="Cambria Math" w:hAnsi="Cambria Math"/>
                  <w:i/>
                  <w:color w:val="000000"/>
                  <w:sz w:val="22"/>
                  <w:szCs w:val="22"/>
                </w:rPr>
              </m:ctrlPr>
            </m:fPr>
            <m:num>
              <m:r>
                <w:rPr>
                  <w:rFonts w:ascii="Cambria Math" w:hAnsi="Cambria Math"/>
                  <w:color w:val="000000"/>
                  <w:sz w:val="22"/>
                  <w:szCs w:val="22"/>
                </w:rPr>
                <m:t>2,000</m:t>
              </m:r>
            </m:num>
            <m:den>
              <m:r>
                <w:rPr>
                  <w:rFonts w:ascii="Cambria Math" w:hAnsi="Cambria Math"/>
                  <w:color w:val="000000"/>
                  <w:sz w:val="22"/>
                  <w:szCs w:val="22"/>
                </w:rPr>
                <m:t>36</m:t>
              </m:r>
            </m:den>
          </m:f>
          <m:r>
            <w:rPr>
              <w:rFonts w:ascii="Cambria Math" w:hAnsi="Cambria Math"/>
              <w:color w:val="000000"/>
              <w:sz w:val="22"/>
              <w:szCs w:val="22"/>
            </w:rPr>
            <m:t>=55.56≡56</m:t>
          </m:r>
        </m:oMath>
      </m:oMathPara>
    </w:p>
    <w:p w:rsidR="009F5F28" w:rsidRDefault="009F5F28" w:rsidP="009F5F28">
      <w:pPr>
        <w:pStyle w:val="Style-6"/>
        <w:widowControl/>
        <w:jc w:val="both"/>
        <w:rPr>
          <w:color w:val="000000"/>
          <w:sz w:val="22"/>
          <w:szCs w:val="22"/>
          <w:lang w:val="en-US"/>
        </w:rPr>
      </w:pPr>
    </w:p>
    <w:p w:rsidR="009F5F28" w:rsidRDefault="009F5F28" w:rsidP="009F5F28">
      <w:pPr>
        <w:pStyle w:val="Style-6"/>
        <w:widowControl/>
        <w:jc w:val="both"/>
        <w:rPr>
          <w:color w:val="000000"/>
          <w:sz w:val="22"/>
          <w:szCs w:val="22"/>
          <w:lang w:val="en-US"/>
        </w:rPr>
      </w:pPr>
      <w:r>
        <w:rPr>
          <w:color w:val="000000"/>
          <w:sz w:val="22"/>
          <w:szCs w:val="22"/>
          <w:lang w:val="en-US"/>
        </w:rPr>
        <w:t>Tax depreciation for computer will be at the same as the same rate may be used for taxation purpose.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225"/>
        <w:gridCol w:w="987"/>
        <w:gridCol w:w="464"/>
        <w:gridCol w:w="482"/>
        <w:gridCol w:w="3357"/>
      </w:tblGrid>
      <w:tr w:rsidR="009F5F28" w:rsidRPr="00234353" w:rsidTr="00A24D1E">
        <w:tc>
          <w:tcPr>
            <w:tcW w:w="56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Op.</w:t>
            </w:r>
          </w:p>
        </w:tc>
        <w:tc>
          <w:tcPr>
            <w:tcW w:w="4225"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 xml:space="preserve"> Transaction</w:t>
            </w:r>
          </w:p>
        </w:tc>
        <w:tc>
          <w:tcPr>
            <w:tcW w:w="98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Amount</w:t>
            </w:r>
          </w:p>
        </w:tc>
        <w:tc>
          <w:tcPr>
            <w:tcW w:w="464" w:type="dxa"/>
          </w:tcPr>
          <w:p w:rsidR="009F5F28" w:rsidRPr="009F6863" w:rsidRDefault="009F5F28" w:rsidP="00A24D1E">
            <w:pPr>
              <w:pStyle w:val="Style-6"/>
              <w:widowControl/>
              <w:jc w:val="both"/>
              <w:rPr>
                <w:b/>
                <w:color w:val="000000"/>
                <w:sz w:val="22"/>
                <w:szCs w:val="22"/>
                <w:lang w:val="en-US"/>
              </w:rPr>
            </w:pPr>
          </w:p>
        </w:tc>
        <w:tc>
          <w:tcPr>
            <w:tcW w:w="482" w:type="dxa"/>
          </w:tcPr>
          <w:p w:rsidR="009F5F28" w:rsidRPr="009F6863" w:rsidRDefault="009F5F28" w:rsidP="00A24D1E">
            <w:pPr>
              <w:pStyle w:val="Style-6"/>
              <w:widowControl/>
              <w:jc w:val="both"/>
              <w:rPr>
                <w:b/>
                <w:color w:val="000000"/>
                <w:sz w:val="22"/>
                <w:szCs w:val="22"/>
                <w:lang w:val="en-US"/>
              </w:rPr>
            </w:pPr>
          </w:p>
        </w:tc>
        <w:tc>
          <w:tcPr>
            <w:tcW w:w="335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1</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Purchase of computer</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2,000</w:t>
            </w:r>
          </w:p>
          <w:p w:rsidR="009F5F28" w:rsidRPr="009F6863" w:rsidRDefault="009F5F28" w:rsidP="00A24D1E">
            <w:pPr>
              <w:pStyle w:val="Style-6"/>
              <w:widowControl/>
              <w:jc w:val="right"/>
              <w:rPr>
                <w:color w:val="000000"/>
                <w:sz w:val="22"/>
                <w:szCs w:val="22"/>
                <w:lang w:val="en-US"/>
              </w:rPr>
            </w:pPr>
            <w:r>
              <w:rPr>
                <w:color w:val="000000"/>
                <w:sz w:val="22"/>
                <w:szCs w:val="22"/>
                <w:lang w:val="en-US"/>
              </w:rPr>
              <w:t>42</w:t>
            </w:r>
            <w:r w:rsidRPr="009F6863">
              <w:rPr>
                <w:color w:val="000000"/>
                <w:sz w:val="22"/>
                <w:szCs w:val="22"/>
                <w:lang w:val="en-US"/>
              </w:rPr>
              <w:t>0</w:t>
            </w:r>
          </w:p>
          <w:p w:rsidR="009F5F28" w:rsidRPr="009F6863" w:rsidRDefault="009F5F28" w:rsidP="00A24D1E">
            <w:pPr>
              <w:pStyle w:val="Style-6"/>
              <w:widowControl/>
              <w:jc w:val="right"/>
              <w:rPr>
                <w:color w:val="000000"/>
                <w:sz w:val="22"/>
                <w:szCs w:val="22"/>
                <w:lang w:val="en-US"/>
              </w:rPr>
            </w:pPr>
            <w:r>
              <w:rPr>
                <w:color w:val="000000"/>
                <w:sz w:val="22"/>
                <w:szCs w:val="22"/>
                <w:lang w:val="en-US"/>
              </w:rPr>
              <w:t>2,42</w:t>
            </w:r>
            <w:r w:rsidRPr="009F6863">
              <w:rPr>
                <w:color w:val="000000"/>
                <w:sz w:val="22"/>
                <w:szCs w:val="22"/>
                <w:lang w:val="en-US"/>
              </w:rPr>
              <w:t>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Equipment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Trade payables</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2</w:t>
            </w:r>
          </w:p>
        </w:tc>
        <w:tc>
          <w:tcPr>
            <w:tcW w:w="4225" w:type="dxa"/>
          </w:tcPr>
          <w:p w:rsidR="009F5F28" w:rsidRDefault="009F5F28" w:rsidP="00A24D1E">
            <w:pPr>
              <w:pStyle w:val="Style-6"/>
              <w:widowControl/>
              <w:jc w:val="both"/>
              <w:rPr>
                <w:color w:val="000000"/>
                <w:sz w:val="22"/>
                <w:szCs w:val="22"/>
                <w:lang w:val="en-US"/>
              </w:rPr>
            </w:pPr>
            <w:r w:rsidRPr="009F6863">
              <w:rPr>
                <w:color w:val="000000"/>
                <w:sz w:val="22"/>
                <w:szCs w:val="22"/>
                <w:lang w:val="en-US"/>
              </w:rPr>
              <w:t>Depreciation of computer (</w:t>
            </w:r>
            <w:r>
              <w:rPr>
                <w:color w:val="000000"/>
                <w:sz w:val="22"/>
                <w:szCs w:val="22"/>
                <w:lang w:val="en-US"/>
              </w:rPr>
              <w:t>1</w:t>
            </w:r>
            <w:r w:rsidRPr="009F6863">
              <w:rPr>
                <w:color w:val="000000"/>
                <w:sz w:val="22"/>
                <w:szCs w:val="22"/>
                <w:lang w:val="en-US"/>
              </w:rPr>
              <w:t xml:space="preserve"> month)</w:t>
            </w:r>
            <w:r>
              <w:rPr>
                <w:color w:val="000000"/>
                <w:sz w:val="22"/>
                <w:szCs w:val="22"/>
                <w:lang w:val="en-US"/>
              </w:rPr>
              <w:t xml:space="preserve"> </w:t>
            </w:r>
          </w:p>
          <w:p w:rsidR="009F5F28" w:rsidRPr="009F6863" w:rsidRDefault="009F5F28" w:rsidP="00A24D1E">
            <w:pPr>
              <w:pStyle w:val="Style-6"/>
              <w:widowControl/>
              <w:jc w:val="both"/>
              <w:rPr>
                <w:color w:val="000000"/>
                <w:sz w:val="22"/>
                <w:szCs w:val="22"/>
                <w:lang w:val="en-US"/>
              </w:rPr>
            </w:pPr>
            <w:r>
              <w:rPr>
                <w:color w:val="000000"/>
                <w:sz w:val="22"/>
                <w:szCs w:val="22"/>
                <w:lang w:val="en-US"/>
              </w:rPr>
              <w:t>Depreciation is calculated from  next month after purchase</w:t>
            </w:r>
          </w:p>
        </w:tc>
        <w:tc>
          <w:tcPr>
            <w:tcW w:w="987"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56</w:t>
            </w:r>
          </w:p>
          <w:p w:rsidR="009F5F28" w:rsidRPr="009F6863" w:rsidRDefault="009F5F28" w:rsidP="00A24D1E">
            <w:pPr>
              <w:pStyle w:val="Style-6"/>
              <w:widowControl/>
              <w:jc w:val="right"/>
              <w:rPr>
                <w:color w:val="000000"/>
                <w:sz w:val="22"/>
                <w:szCs w:val="22"/>
                <w:lang w:val="en-US"/>
              </w:rPr>
            </w:pPr>
            <w:r>
              <w:rPr>
                <w:color w:val="000000"/>
                <w:sz w:val="22"/>
                <w:szCs w:val="22"/>
                <w:lang w:val="en-US"/>
              </w:rPr>
              <w:t>56</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Expense (</w:t>
            </w:r>
            <w:r w:rsidRPr="009F6863">
              <w:rPr>
                <w:color w:val="000000"/>
                <w:sz w:val="22"/>
                <w:szCs w:val="22"/>
                <w:lang w:val="en-US"/>
              </w:rPr>
              <w:t xml:space="preserve"> Depreciation</w:t>
            </w:r>
            <w:r>
              <w:rPr>
                <w:color w:val="000000"/>
                <w:sz w:val="22"/>
                <w:szCs w:val="22"/>
                <w:lang w:val="en-US"/>
              </w:rPr>
              <w:t>)</w:t>
            </w:r>
          </w:p>
          <w:p w:rsidR="009F5F28" w:rsidRPr="009F6863" w:rsidRDefault="009F5F28" w:rsidP="00A24D1E">
            <w:pPr>
              <w:pStyle w:val="Style-6"/>
              <w:widowControl/>
              <w:jc w:val="both"/>
              <w:rPr>
                <w:color w:val="000000"/>
                <w:sz w:val="22"/>
                <w:szCs w:val="22"/>
                <w:lang w:val="en-US"/>
              </w:rPr>
            </w:pPr>
            <w:r>
              <w:rPr>
                <w:color w:val="000000"/>
                <w:sz w:val="22"/>
                <w:szCs w:val="22"/>
                <w:lang w:val="en-US"/>
              </w:rPr>
              <w:t>Equipment</w:t>
            </w:r>
            <w:r w:rsidRPr="009F6863">
              <w:rPr>
                <w:color w:val="000000"/>
                <w:sz w:val="22"/>
                <w:szCs w:val="22"/>
                <w:lang w:val="en-US"/>
              </w:rPr>
              <w:t xml:space="preserve"> (Ac. depreciation)</w:t>
            </w:r>
          </w:p>
        </w:tc>
      </w:tr>
      <w:tr w:rsidR="009F5F28" w:rsidTr="00A24D1E">
        <w:tc>
          <w:tcPr>
            <w:tcW w:w="565" w:type="dxa"/>
          </w:tcPr>
          <w:p w:rsidR="009F5F28" w:rsidRDefault="009F5F28" w:rsidP="00A24D1E">
            <w:pPr>
              <w:pStyle w:val="Style-6"/>
              <w:widowControl/>
              <w:jc w:val="both"/>
              <w:rPr>
                <w:color w:val="000000"/>
                <w:sz w:val="22"/>
                <w:szCs w:val="22"/>
                <w:lang w:val="en-US"/>
              </w:rPr>
            </w:pPr>
            <w:r>
              <w:rPr>
                <w:color w:val="000000"/>
                <w:sz w:val="22"/>
                <w:szCs w:val="22"/>
                <w:lang w:val="en-US"/>
              </w:rPr>
              <w:t xml:space="preserve">3. </w:t>
            </w:r>
          </w:p>
        </w:tc>
        <w:tc>
          <w:tcPr>
            <w:tcW w:w="422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Financial lease  (present value)</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16473</w:t>
            </w:r>
          </w:p>
          <w:p w:rsidR="009F5F28" w:rsidRPr="009F6863" w:rsidRDefault="009F5F28" w:rsidP="00A24D1E">
            <w:pPr>
              <w:pStyle w:val="Style-6"/>
              <w:widowControl/>
              <w:jc w:val="right"/>
              <w:rPr>
                <w:color w:val="000000"/>
                <w:sz w:val="22"/>
                <w:szCs w:val="22"/>
                <w:lang w:val="en-US"/>
              </w:rPr>
            </w:pPr>
            <w:r>
              <w:rPr>
                <w:color w:val="000000"/>
                <w:sz w:val="22"/>
                <w:szCs w:val="22"/>
                <w:lang w:val="en-US"/>
              </w:rPr>
              <w:t>16473</w:t>
            </w:r>
          </w:p>
        </w:tc>
        <w:tc>
          <w:tcPr>
            <w:tcW w:w="464" w:type="dxa"/>
          </w:tcPr>
          <w:p w:rsidR="009F5F28" w:rsidRDefault="009F5F28" w:rsidP="00A24D1E">
            <w:pPr>
              <w:pStyle w:val="Style-6"/>
              <w:widowControl/>
              <w:jc w:val="both"/>
              <w:rPr>
                <w:color w:val="000000"/>
                <w:sz w:val="22"/>
                <w:szCs w:val="22"/>
                <w:lang w:val="en-US"/>
              </w:rPr>
            </w:pPr>
            <w:r>
              <w:rPr>
                <w:color w:val="000000"/>
                <w:sz w:val="22"/>
                <w:szCs w:val="22"/>
                <w:lang w:val="en-US"/>
              </w:rPr>
              <w:t>Dr</w:t>
            </w:r>
          </w:p>
          <w:p w:rsidR="009F5F28" w:rsidRPr="009F6863" w:rsidRDefault="009F5F28" w:rsidP="00A24D1E">
            <w:pPr>
              <w:pStyle w:val="Style-6"/>
              <w:widowControl/>
              <w:jc w:val="both"/>
              <w:rPr>
                <w:color w:val="000000"/>
                <w:sz w:val="22"/>
                <w:szCs w:val="22"/>
                <w:lang w:val="en-US"/>
              </w:rPr>
            </w:pPr>
          </w:p>
        </w:tc>
        <w:tc>
          <w:tcPr>
            <w:tcW w:w="482" w:type="dxa"/>
          </w:tcPr>
          <w:p w:rsidR="009F5F28"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Pr>
                <w:color w:val="000000"/>
                <w:sz w:val="22"/>
                <w:szCs w:val="22"/>
                <w:lang w:val="en-US"/>
              </w:rPr>
              <w:t>Cr</w:t>
            </w:r>
          </w:p>
        </w:tc>
        <w:tc>
          <w:tcPr>
            <w:tcW w:w="3357" w:type="dxa"/>
          </w:tcPr>
          <w:p w:rsidR="009F5F28" w:rsidRDefault="009F5F28" w:rsidP="00A24D1E">
            <w:pPr>
              <w:pStyle w:val="Style-6"/>
              <w:widowControl/>
              <w:jc w:val="both"/>
              <w:rPr>
                <w:color w:val="000000"/>
                <w:sz w:val="22"/>
                <w:szCs w:val="22"/>
                <w:lang w:val="en-US"/>
              </w:rPr>
            </w:pPr>
            <w:r>
              <w:rPr>
                <w:color w:val="000000"/>
                <w:sz w:val="22"/>
                <w:szCs w:val="22"/>
                <w:lang w:val="en-US"/>
              </w:rPr>
              <w:t>Fixed assets (car)</w:t>
            </w:r>
          </w:p>
          <w:p w:rsidR="009F5F28" w:rsidRPr="009F6863" w:rsidRDefault="009F5F28" w:rsidP="00A24D1E">
            <w:pPr>
              <w:pStyle w:val="Style-6"/>
              <w:widowControl/>
              <w:jc w:val="both"/>
              <w:rPr>
                <w:color w:val="000000"/>
                <w:sz w:val="22"/>
                <w:szCs w:val="22"/>
                <w:lang w:val="en-US"/>
              </w:rPr>
            </w:pPr>
            <w:r>
              <w:rPr>
                <w:color w:val="000000"/>
                <w:sz w:val="22"/>
                <w:szCs w:val="22"/>
                <w:lang w:val="en-US"/>
              </w:rPr>
              <w:t>Finance lease liabilities  (long term)</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4</w:t>
            </w:r>
          </w:p>
        </w:tc>
        <w:tc>
          <w:tcPr>
            <w:tcW w:w="422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Lease payment</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213</w:t>
            </w:r>
          </w:p>
          <w:p w:rsidR="009F5F28" w:rsidRDefault="009F5F28" w:rsidP="00A24D1E">
            <w:pPr>
              <w:pStyle w:val="Style-6"/>
              <w:widowControl/>
              <w:jc w:val="right"/>
              <w:rPr>
                <w:color w:val="000000"/>
                <w:sz w:val="22"/>
                <w:szCs w:val="22"/>
                <w:lang w:val="en-US"/>
              </w:rPr>
            </w:pPr>
            <w:r>
              <w:rPr>
                <w:color w:val="000000"/>
                <w:sz w:val="22"/>
                <w:szCs w:val="22"/>
                <w:lang w:val="en-US"/>
              </w:rPr>
              <w:t>137</w:t>
            </w:r>
          </w:p>
          <w:p w:rsidR="009F5F28" w:rsidRPr="009F6863" w:rsidRDefault="009F5F28" w:rsidP="00A24D1E">
            <w:pPr>
              <w:pStyle w:val="Style-6"/>
              <w:widowControl/>
              <w:jc w:val="right"/>
              <w:rPr>
                <w:color w:val="000000"/>
                <w:sz w:val="22"/>
                <w:szCs w:val="22"/>
                <w:lang w:val="en-US"/>
              </w:rPr>
            </w:pPr>
            <w:r>
              <w:rPr>
                <w:color w:val="000000"/>
                <w:sz w:val="22"/>
                <w:szCs w:val="22"/>
                <w:lang w:val="en-US"/>
              </w:rPr>
              <w:t>74</w:t>
            </w:r>
          </w:p>
          <w:p w:rsidR="009F5F28" w:rsidRPr="009F6863" w:rsidRDefault="009F5F28" w:rsidP="00A24D1E">
            <w:pPr>
              <w:pStyle w:val="Style-6"/>
              <w:widowControl/>
              <w:jc w:val="right"/>
              <w:rPr>
                <w:color w:val="000000"/>
                <w:sz w:val="22"/>
                <w:szCs w:val="22"/>
                <w:lang w:val="en-US"/>
              </w:rPr>
            </w:pPr>
            <w:r>
              <w:rPr>
                <w:color w:val="000000"/>
                <w:sz w:val="22"/>
                <w:szCs w:val="22"/>
                <w:lang w:val="en-US"/>
              </w:rPr>
              <w:t>424</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Finance lease  liabilities</w:t>
            </w:r>
            <w:r w:rsidRPr="009F6863">
              <w:rPr>
                <w:color w:val="000000"/>
                <w:sz w:val="22"/>
                <w:szCs w:val="22"/>
                <w:lang w:val="en-US"/>
              </w:rPr>
              <w:t xml:space="preserve"> </w:t>
            </w:r>
          </w:p>
          <w:p w:rsidR="009F5F28" w:rsidRDefault="009F5F28" w:rsidP="00A24D1E">
            <w:pPr>
              <w:pStyle w:val="Style-6"/>
              <w:widowControl/>
              <w:jc w:val="both"/>
              <w:rPr>
                <w:color w:val="000000"/>
                <w:sz w:val="22"/>
                <w:szCs w:val="22"/>
                <w:lang w:val="en-US"/>
              </w:rPr>
            </w:pPr>
            <w:r>
              <w:rPr>
                <w:color w:val="000000"/>
                <w:sz w:val="22"/>
                <w:szCs w:val="22"/>
                <w:lang w:val="en-US"/>
              </w:rPr>
              <w:t>Interest 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Default="009F5F28" w:rsidP="00A24D1E">
            <w:pPr>
              <w:pStyle w:val="Style-6"/>
              <w:widowControl/>
              <w:jc w:val="both"/>
              <w:rPr>
                <w:color w:val="000000"/>
                <w:sz w:val="22"/>
                <w:szCs w:val="22"/>
                <w:lang w:val="en-US"/>
              </w:rPr>
            </w:pPr>
            <w:r>
              <w:rPr>
                <w:color w:val="000000"/>
                <w:sz w:val="22"/>
                <w:szCs w:val="22"/>
                <w:lang w:val="en-US"/>
              </w:rPr>
              <w:t>5</w:t>
            </w:r>
          </w:p>
        </w:tc>
        <w:tc>
          <w:tcPr>
            <w:tcW w:w="4225" w:type="dxa"/>
          </w:tcPr>
          <w:p w:rsidR="009F5F28" w:rsidRDefault="009F5F28" w:rsidP="00A24D1E">
            <w:pPr>
              <w:pStyle w:val="Style-6"/>
              <w:widowControl/>
              <w:jc w:val="both"/>
              <w:rPr>
                <w:color w:val="000000"/>
                <w:sz w:val="22"/>
                <w:szCs w:val="22"/>
                <w:lang w:val="en-US"/>
              </w:rPr>
            </w:pPr>
            <w:r>
              <w:rPr>
                <w:color w:val="000000"/>
                <w:sz w:val="22"/>
                <w:szCs w:val="22"/>
                <w:lang w:val="en-US"/>
              </w:rPr>
              <w:t>Registered current portion of long term finance lease liabilities</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2696</w:t>
            </w:r>
          </w:p>
          <w:p w:rsidR="009F5F28" w:rsidRDefault="009F5F28" w:rsidP="00A24D1E">
            <w:pPr>
              <w:pStyle w:val="Style-6"/>
              <w:widowControl/>
              <w:jc w:val="right"/>
              <w:rPr>
                <w:color w:val="000000"/>
                <w:sz w:val="22"/>
                <w:szCs w:val="22"/>
                <w:lang w:val="en-US"/>
              </w:rPr>
            </w:pPr>
            <w:r>
              <w:rPr>
                <w:color w:val="000000"/>
                <w:sz w:val="22"/>
                <w:szCs w:val="22"/>
                <w:lang w:val="en-US"/>
              </w:rPr>
              <w:t>2696</w:t>
            </w:r>
          </w:p>
        </w:tc>
        <w:tc>
          <w:tcPr>
            <w:tcW w:w="464" w:type="dxa"/>
          </w:tcPr>
          <w:p w:rsidR="009F5F28" w:rsidRDefault="009F5F28" w:rsidP="00A24D1E">
            <w:pPr>
              <w:pStyle w:val="Style-6"/>
              <w:widowControl/>
              <w:jc w:val="both"/>
              <w:rPr>
                <w:color w:val="000000"/>
                <w:sz w:val="22"/>
                <w:szCs w:val="22"/>
                <w:lang w:val="en-US"/>
              </w:rPr>
            </w:pPr>
            <w:r>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Pr>
                <w:color w:val="000000"/>
                <w:sz w:val="22"/>
                <w:szCs w:val="22"/>
                <w:lang w:val="en-US"/>
              </w:rPr>
              <w:t>Cr</w:t>
            </w:r>
          </w:p>
        </w:tc>
        <w:tc>
          <w:tcPr>
            <w:tcW w:w="482" w:type="dxa"/>
          </w:tcPr>
          <w:p w:rsidR="009F5F28" w:rsidRPr="009F6863" w:rsidRDefault="009F5F28" w:rsidP="00A24D1E">
            <w:pPr>
              <w:pStyle w:val="Style-6"/>
              <w:widowControl/>
              <w:jc w:val="both"/>
              <w:rPr>
                <w:color w:val="000000"/>
                <w:sz w:val="22"/>
                <w:szCs w:val="22"/>
                <w:lang w:val="en-US"/>
              </w:rPr>
            </w:pPr>
          </w:p>
        </w:tc>
        <w:tc>
          <w:tcPr>
            <w:tcW w:w="3357" w:type="dxa"/>
          </w:tcPr>
          <w:p w:rsidR="009F5F28" w:rsidRDefault="009F5F28" w:rsidP="00A24D1E">
            <w:pPr>
              <w:pStyle w:val="Style-6"/>
              <w:widowControl/>
              <w:jc w:val="both"/>
              <w:rPr>
                <w:color w:val="000000"/>
                <w:sz w:val="22"/>
                <w:szCs w:val="22"/>
                <w:lang w:val="en-US"/>
              </w:rPr>
            </w:pPr>
            <w:r>
              <w:rPr>
                <w:color w:val="000000"/>
                <w:sz w:val="22"/>
                <w:szCs w:val="22"/>
                <w:lang w:val="en-US"/>
              </w:rPr>
              <w:t>Long term lease liabilities</w:t>
            </w:r>
          </w:p>
          <w:p w:rsidR="009F5F28" w:rsidRDefault="009F5F28" w:rsidP="00A24D1E">
            <w:pPr>
              <w:pStyle w:val="Style-6"/>
              <w:widowControl/>
              <w:jc w:val="both"/>
              <w:rPr>
                <w:color w:val="000000"/>
                <w:sz w:val="22"/>
                <w:szCs w:val="22"/>
                <w:lang w:val="en-US"/>
              </w:rPr>
            </w:pPr>
            <w:r>
              <w:rPr>
                <w:color w:val="000000"/>
                <w:sz w:val="22"/>
                <w:szCs w:val="22"/>
                <w:lang w:val="en-US"/>
              </w:rPr>
              <w:t>Current portion of long term finance lease liabilities</w:t>
            </w:r>
          </w:p>
        </w:tc>
      </w:tr>
    </w:tbl>
    <w:p w:rsidR="009F5F28" w:rsidRDefault="009F5F28" w:rsidP="009F5F28">
      <w:pPr>
        <w:pStyle w:val="Style-6"/>
        <w:widowControl/>
        <w:jc w:val="both"/>
        <w:rPr>
          <w:color w:val="000000"/>
          <w:sz w:val="22"/>
          <w:szCs w:val="22"/>
          <w:lang w:val="en-US"/>
        </w:rPr>
      </w:pPr>
    </w:p>
    <w:p w:rsidR="009F5F28" w:rsidRPr="00EC3FDE" w:rsidRDefault="00EC3FDE" w:rsidP="009F5F28">
      <w:pPr>
        <w:pStyle w:val="Style-6"/>
        <w:widowControl/>
        <w:jc w:val="both"/>
        <w:rPr>
          <w:b/>
          <w:i/>
          <w:color w:val="000000"/>
          <w:sz w:val="22"/>
          <w:szCs w:val="22"/>
          <w:lang w:val="en-US"/>
        </w:rPr>
      </w:pPr>
      <w:r w:rsidRPr="00EC3FDE">
        <w:rPr>
          <w:b/>
          <w:i/>
          <w:color w:val="000000"/>
          <w:sz w:val="22"/>
          <w:szCs w:val="22"/>
          <w:lang w:val="en-US"/>
        </w:rPr>
        <w:t>Inventories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225"/>
        <w:gridCol w:w="987"/>
        <w:gridCol w:w="464"/>
        <w:gridCol w:w="482"/>
        <w:gridCol w:w="3357"/>
      </w:tblGrid>
      <w:tr w:rsidR="009F5F28" w:rsidRPr="00234353" w:rsidTr="00A24D1E">
        <w:tc>
          <w:tcPr>
            <w:tcW w:w="56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Op.</w:t>
            </w:r>
          </w:p>
        </w:tc>
        <w:tc>
          <w:tcPr>
            <w:tcW w:w="4225"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Transaction</w:t>
            </w:r>
          </w:p>
        </w:tc>
        <w:tc>
          <w:tcPr>
            <w:tcW w:w="98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Amount</w:t>
            </w:r>
          </w:p>
        </w:tc>
        <w:tc>
          <w:tcPr>
            <w:tcW w:w="464" w:type="dxa"/>
          </w:tcPr>
          <w:p w:rsidR="009F5F28" w:rsidRPr="009F6863" w:rsidRDefault="009F5F28" w:rsidP="00A24D1E">
            <w:pPr>
              <w:pStyle w:val="Style-6"/>
              <w:widowControl/>
              <w:jc w:val="both"/>
              <w:rPr>
                <w:b/>
                <w:color w:val="000000"/>
                <w:sz w:val="22"/>
                <w:szCs w:val="22"/>
                <w:lang w:val="en-US"/>
              </w:rPr>
            </w:pPr>
          </w:p>
        </w:tc>
        <w:tc>
          <w:tcPr>
            <w:tcW w:w="482" w:type="dxa"/>
          </w:tcPr>
          <w:p w:rsidR="009F5F28" w:rsidRPr="009F6863" w:rsidRDefault="009F5F28" w:rsidP="00A24D1E">
            <w:pPr>
              <w:pStyle w:val="Style-6"/>
              <w:widowControl/>
              <w:jc w:val="both"/>
              <w:rPr>
                <w:b/>
                <w:color w:val="000000"/>
                <w:sz w:val="22"/>
                <w:szCs w:val="22"/>
                <w:lang w:val="en-US"/>
              </w:rPr>
            </w:pPr>
          </w:p>
        </w:tc>
        <w:tc>
          <w:tcPr>
            <w:tcW w:w="335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1</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Purchase of goods (6,500 @ 7.50 MU)</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48,750</w:t>
            </w:r>
          </w:p>
          <w:p w:rsidR="009F5F28" w:rsidRPr="009F6863" w:rsidRDefault="009F5F28" w:rsidP="00A24D1E">
            <w:pPr>
              <w:pStyle w:val="Style-6"/>
              <w:widowControl/>
              <w:jc w:val="right"/>
              <w:rPr>
                <w:color w:val="000000"/>
                <w:sz w:val="22"/>
                <w:szCs w:val="22"/>
                <w:lang w:val="en-US"/>
              </w:rPr>
            </w:pPr>
            <w:r>
              <w:rPr>
                <w:color w:val="000000"/>
                <w:sz w:val="22"/>
                <w:szCs w:val="22"/>
                <w:lang w:val="en-US"/>
              </w:rPr>
              <w:t>10,238</w:t>
            </w:r>
          </w:p>
          <w:p w:rsidR="009F5F28" w:rsidRPr="009F6863" w:rsidRDefault="009F5F28" w:rsidP="00A24D1E">
            <w:pPr>
              <w:pStyle w:val="Style-6"/>
              <w:widowControl/>
              <w:jc w:val="right"/>
              <w:rPr>
                <w:color w:val="000000"/>
                <w:sz w:val="22"/>
                <w:szCs w:val="22"/>
                <w:lang w:val="en-US"/>
              </w:rPr>
            </w:pPr>
            <w:r>
              <w:rPr>
                <w:color w:val="000000"/>
                <w:sz w:val="22"/>
                <w:szCs w:val="22"/>
                <w:lang w:val="en-US"/>
              </w:rPr>
              <w:t>58,988</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Goods</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2</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Purchase of goods (4,200 @ 8.00 MU)</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33,600</w:t>
            </w:r>
          </w:p>
          <w:p w:rsidR="009F5F28" w:rsidRPr="009F6863" w:rsidRDefault="009F5F28" w:rsidP="00A24D1E">
            <w:pPr>
              <w:pStyle w:val="Style-6"/>
              <w:widowControl/>
              <w:jc w:val="right"/>
              <w:rPr>
                <w:color w:val="000000"/>
                <w:sz w:val="22"/>
                <w:szCs w:val="22"/>
                <w:lang w:val="en-US"/>
              </w:rPr>
            </w:pPr>
            <w:r>
              <w:rPr>
                <w:color w:val="000000"/>
                <w:sz w:val="22"/>
                <w:szCs w:val="22"/>
                <w:lang w:val="en-US"/>
              </w:rPr>
              <w:t>7,056</w:t>
            </w:r>
          </w:p>
          <w:p w:rsidR="009F5F28" w:rsidRPr="009F6863" w:rsidRDefault="009F5F28" w:rsidP="00A24D1E">
            <w:pPr>
              <w:pStyle w:val="Style-6"/>
              <w:widowControl/>
              <w:jc w:val="right"/>
              <w:rPr>
                <w:color w:val="000000"/>
                <w:sz w:val="22"/>
                <w:szCs w:val="22"/>
                <w:lang w:val="en-US"/>
              </w:rPr>
            </w:pPr>
            <w:r>
              <w:rPr>
                <w:color w:val="000000"/>
                <w:sz w:val="22"/>
                <w:szCs w:val="22"/>
                <w:lang w:val="en-US"/>
              </w:rPr>
              <w:t>40,656</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Goods</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3</w:t>
            </w:r>
          </w:p>
        </w:tc>
        <w:tc>
          <w:tcPr>
            <w:tcW w:w="4225" w:type="dxa"/>
          </w:tcPr>
          <w:p w:rsidR="009F5F28" w:rsidRPr="009F6863" w:rsidRDefault="009F5F28" w:rsidP="00A24D1E">
            <w:pPr>
              <w:pStyle w:val="Style-6"/>
              <w:widowControl/>
              <w:jc w:val="both"/>
              <w:rPr>
                <w:color w:val="000000"/>
                <w:sz w:val="22"/>
                <w:szCs w:val="22"/>
                <w:lang w:val="en-US"/>
              </w:rPr>
            </w:pPr>
            <w:smartTag w:uri="urn:schemas-microsoft-com:office:smarttags" w:element="City">
              <w:smartTag w:uri="urn:schemas-microsoft-com:office:smarttags" w:element="place">
                <w:r w:rsidRPr="009F6863">
                  <w:rPr>
                    <w:color w:val="000000"/>
                    <w:sz w:val="22"/>
                    <w:szCs w:val="22"/>
                    <w:lang w:val="en-US"/>
                  </w:rPr>
                  <w:t>Sale</w:t>
                </w:r>
              </w:smartTag>
            </w:smartTag>
            <w:r w:rsidRPr="009F6863">
              <w:rPr>
                <w:color w:val="000000"/>
                <w:sz w:val="22"/>
                <w:szCs w:val="22"/>
                <w:lang w:val="en-US"/>
              </w:rPr>
              <w:t xml:space="preserve"> of goods (5,000 @ 12.00 MU)</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60,000</w:t>
            </w:r>
          </w:p>
          <w:p w:rsidR="009F5F28" w:rsidRPr="009F6863" w:rsidRDefault="009F5F28" w:rsidP="00A24D1E">
            <w:pPr>
              <w:pStyle w:val="Style-6"/>
              <w:widowControl/>
              <w:jc w:val="right"/>
              <w:rPr>
                <w:color w:val="000000"/>
                <w:sz w:val="22"/>
                <w:szCs w:val="22"/>
                <w:lang w:val="en-US"/>
              </w:rPr>
            </w:pPr>
            <w:r>
              <w:rPr>
                <w:color w:val="000000"/>
                <w:sz w:val="22"/>
                <w:szCs w:val="22"/>
                <w:lang w:val="en-US"/>
              </w:rPr>
              <w:t>12,6</w:t>
            </w:r>
            <w:r w:rsidRPr="009F6863">
              <w:rPr>
                <w:color w:val="000000"/>
                <w:sz w:val="22"/>
                <w:szCs w:val="22"/>
                <w:lang w:val="en-US"/>
              </w:rPr>
              <w:t>00</w:t>
            </w:r>
          </w:p>
          <w:p w:rsidR="009F5F28" w:rsidRPr="009F6863" w:rsidRDefault="009F5F28" w:rsidP="00A24D1E">
            <w:pPr>
              <w:pStyle w:val="Style-6"/>
              <w:widowControl/>
              <w:jc w:val="right"/>
              <w:rPr>
                <w:color w:val="000000"/>
                <w:sz w:val="22"/>
                <w:szCs w:val="22"/>
                <w:lang w:val="en-US"/>
              </w:rPr>
            </w:pPr>
            <w:r>
              <w:rPr>
                <w:color w:val="000000"/>
                <w:sz w:val="22"/>
                <w:szCs w:val="22"/>
                <w:lang w:val="en-US"/>
              </w:rPr>
              <w:t>72,6</w:t>
            </w:r>
            <w:r w:rsidRPr="009F6863">
              <w:rPr>
                <w:color w:val="000000"/>
                <w:sz w:val="22"/>
                <w:szCs w:val="22"/>
                <w:lang w:val="en-US"/>
              </w:rPr>
              <w:t>00</w:t>
            </w:r>
          </w:p>
        </w:tc>
        <w:tc>
          <w:tcPr>
            <w:tcW w:w="464"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Revenue (</w:t>
            </w:r>
            <w:r w:rsidRPr="009F6863">
              <w:rPr>
                <w:color w:val="000000"/>
                <w:sz w:val="22"/>
                <w:szCs w:val="22"/>
                <w:lang w:val="en-US"/>
              </w:rPr>
              <w:t xml:space="preserve"> Sold goods</w:t>
            </w:r>
            <w:r>
              <w:rPr>
                <w:color w:val="000000"/>
                <w:sz w:val="22"/>
                <w:szCs w:val="22"/>
                <w:lang w:val="en-US"/>
              </w:rPr>
              <w: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Trade receivables</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p>
        </w:tc>
        <w:tc>
          <w:tcPr>
            <w:tcW w:w="422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Cost of goods sold  using LIFO</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39,600</w:t>
            </w:r>
          </w:p>
          <w:p w:rsidR="009F5F28" w:rsidRPr="009F6863" w:rsidRDefault="009F5F28" w:rsidP="00A24D1E">
            <w:pPr>
              <w:pStyle w:val="Style-6"/>
              <w:widowControl/>
              <w:jc w:val="right"/>
              <w:rPr>
                <w:color w:val="000000"/>
                <w:sz w:val="22"/>
                <w:szCs w:val="22"/>
                <w:lang w:val="en-US"/>
              </w:rPr>
            </w:pPr>
            <w:r>
              <w:rPr>
                <w:color w:val="000000"/>
                <w:sz w:val="22"/>
                <w:szCs w:val="22"/>
                <w:lang w:val="en-US"/>
              </w:rPr>
              <w:t>39,600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Cost of  s</w:t>
            </w:r>
            <w:r w:rsidRPr="009F6863">
              <w:rPr>
                <w:color w:val="000000"/>
                <w:sz w:val="22"/>
                <w:szCs w:val="22"/>
                <w:lang w:val="en-US"/>
              </w:rPr>
              <w:t>old goods</w:t>
            </w:r>
          </w:p>
          <w:p w:rsidR="009F5F28" w:rsidRPr="009F6863" w:rsidRDefault="009F5F28" w:rsidP="00A24D1E">
            <w:pPr>
              <w:pStyle w:val="Style-6"/>
              <w:widowControl/>
              <w:jc w:val="both"/>
              <w:rPr>
                <w:color w:val="000000"/>
                <w:sz w:val="22"/>
                <w:szCs w:val="22"/>
                <w:lang w:val="en-US"/>
              </w:rPr>
            </w:pPr>
            <w:r>
              <w:rPr>
                <w:color w:val="000000"/>
                <w:sz w:val="22"/>
                <w:szCs w:val="22"/>
                <w:lang w:val="en-US"/>
              </w:rPr>
              <w:t>Inventory</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4</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Purchase of goods (3,300 @ 9.00 MU)</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29,700</w:t>
            </w:r>
          </w:p>
          <w:p w:rsidR="009F5F28" w:rsidRPr="009F6863" w:rsidRDefault="009F5F28" w:rsidP="00A24D1E">
            <w:pPr>
              <w:pStyle w:val="Style-6"/>
              <w:widowControl/>
              <w:jc w:val="right"/>
              <w:rPr>
                <w:color w:val="000000"/>
                <w:sz w:val="22"/>
                <w:szCs w:val="22"/>
                <w:lang w:val="en-US"/>
              </w:rPr>
            </w:pPr>
            <w:r>
              <w:rPr>
                <w:color w:val="000000"/>
                <w:sz w:val="22"/>
                <w:szCs w:val="22"/>
                <w:lang w:val="en-US"/>
              </w:rPr>
              <w:t>6.237</w:t>
            </w:r>
          </w:p>
          <w:p w:rsidR="009F5F28" w:rsidRPr="009F6863" w:rsidRDefault="009F5F28" w:rsidP="00A24D1E">
            <w:pPr>
              <w:pStyle w:val="Style-6"/>
              <w:widowControl/>
              <w:jc w:val="right"/>
              <w:rPr>
                <w:color w:val="000000"/>
                <w:sz w:val="22"/>
                <w:szCs w:val="22"/>
                <w:lang w:val="en-US"/>
              </w:rPr>
            </w:pPr>
            <w:r>
              <w:rPr>
                <w:color w:val="000000"/>
                <w:sz w:val="22"/>
                <w:szCs w:val="22"/>
                <w:lang w:val="en-US"/>
              </w:rPr>
              <w:t>35,937</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Goods</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5</w:t>
            </w:r>
          </w:p>
        </w:tc>
        <w:tc>
          <w:tcPr>
            <w:tcW w:w="4225" w:type="dxa"/>
          </w:tcPr>
          <w:p w:rsidR="009F5F28" w:rsidRPr="009F6863" w:rsidRDefault="009F5F28" w:rsidP="00A24D1E">
            <w:pPr>
              <w:pStyle w:val="Style-6"/>
              <w:widowControl/>
              <w:jc w:val="both"/>
              <w:rPr>
                <w:color w:val="000000"/>
                <w:sz w:val="22"/>
                <w:szCs w:val="22"/>
                <w:lang w:val="en-US"/>
              </w:rPr>
            </w:pPr>
            <w:smartTag w:uri="urn:schemas-microsoft-com:office:smarttags" w:element="City">
              <w:smartTag w:uri="urn:schemas-microsoft-com:office:smarttags" w:element="place">
                <w:r w:rsidRPr="009F6863">
                  <w:rPr>
                    <w:color w:val="000000"/>
                    <w:sz w:val="22"/>
                    <w:szCs w:val="22"/>
                    <w:lang w:val="en-US"/>
                  </w:rPr>
                  <w:t>Sale</w:t>
                </w:r>
              </w:smartTag>
            </w:smartTag>
            <w:r w:rsidRPr="009F6863">
              <w:rPr>
                <w:color w:val="000000"/>
                <w:sz w:val="22"/>
                <w:szCs w:val="22"/>
                <w:lang w:val="en-US"/>
              </w:rPr>
              <w:t xml:space="preserve"> of goods (3,600 @ 12.00 MU)</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43,200</w:t>
            </w:r>
          </w:p>
          <w:p w:rsidR="009F5F28" w:rsidRPr="009F6863" w:rsidRDefault="009F5F28" w:rsidP="00A24D1E">
            <w:pPr>
              <w:pStyle w:val="Style-6"/>
              <w:widowControl/>
              <w:jc w:val="right"/>
              <w:rPr>
                <w:color w:val="000000"/>
                <w:sz w:val="22"/>
                <w:szCs w:val="22"/>
                <w:lang w:val="en-US"/>
              </w:rPr>
            </w:pPr>
            <w:r>
              <w:rPr>
                <w:color w:val="000000"/>
                <w:sz w:val="22"/>
                <w:szCs w:val="22"/>
                <w:lang w:val="en-US"/>
              </w:rPr>
              <w:t>9,072</w:t>
            </w:r>
          </w:p>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51,840</w:t>
            </w:r>
          </w:p>
        </w:tc>
        <w:tc>
          <w:tcPr>
            <w:tcW w:w="464"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Revenue (</w:t>
            </w:r>
            <w:r w:rsidRPr="009F6863">
              <w:rPr>
                <w:color w:val="000000"/>
                <w:sz w:val="22"/>
                <w:szCs w:val="22"/>
                <w:lang w:val="en-US"/>
              </w:rPr>
              <w:t xml:space="preserve"> Sold goods</w:t>
            </w:r>
            <w:r>
              <w:rPr>
                <w:color w:val="000000"/>
                <w:sz w:val="22"/>
                <w:szCs w:val="22"/>
                <w:lang w:val="en-US"/>
              </w:rPr>
              <w: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Trade receivables</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p>
        </w:tc>
        <w:tc>
          <w:tcPr>
            <w:tcW w:w="422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Cost of goods sold  using LIFO</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31,950</w:t>
            </w:r>
          </w:p>
          <w:p w:rsidR="009F5F28" w:rsidRPr="009F6863" w:rsidRDefault="009F5F28" w:rsidP="00A24D1E">
            <w:pPr>
              <w:pStyle w:val="Style-6"/>
              <w:widowControl/>
              <w:jc w:val="right"/>
              <w:rPr>
                <w:color w:val="000000"/>
                <w:sz w:val="22"/>
                <w:szCs w:val="22"/>
                <w:lang w:val="en-US"/>
              </w:rPr>
            </w:pPr>
            <w:r>
              <w:rPr>
                <w:color w:val="000000"/>
                <w:sz w:val="22"/>
                <w:szCs w:val="22"/>
                <w:lang w:val="en-US"/>
              </w:rPr>
              <w:t>31,950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Cost of s</w:t>
            </w:r>
            <w:r w:rsidRPr="009F6863">
              <w:rPr>
                <w:color w:val="000000"/>
                <w:sz w:val="22"/>
                <w:szCs w:val="22"/>
                <w:lang w:val="en-US"/>
              </w:rPr>
              <w:t>old goods</w:t>
            </w:r>
          </w:p>
          <w:p w:rsidR="009F5F28" w:rsidRPr="009F6863" w:rsidRDefault="009F5F28" w:rsidP="00A24D1E">
            <w:pPr>
              <w:pStyle w:val="Style-6"/>
              <w:widowControl/>
              <w:jc w:val="both"/>
              <w:rPr>
                <w:color w:val="000000"/>
                <w:sz w:val="22"/>
                <w:szCs w:val="22"/>
                <w:lang w:val="en-US"/>
              </w:rPr>
            </w:pPr>
            <w:r>
              <w:rPr>
                <w:color w:val="000000"/>
                <w:sz w:val="22"/>
                <w:szCs w:val="22"/>
                <w:lang w:val="en-US"/>
              </w:rPr>
              <w:t>Inventory</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lastRenderedPageBreak/>
              <w:t>6</w:t>
            </w:r>
          </w:p>
        </w:tc>
        <w:tc>
          <w:tcPr>
            <w:tcW w:w="4225" w:type="dxa"/>
          </w:tcPr>
          <w:p w:rsidR="009F5F28" w:rsidRPr="009F6863" w:rsidRDefault="009F5F28" w:rsidP="00A24D1E">
            <w:pPr>
              <w:pStyle w:val="Style-6"/>
              <w:widowControl/>
              <w:jc w:val="both"/>
              <w:rPr>
                <w:color w:val="000000"/>
                <w:sz w:val="22"/>
                <w:szCs w:val="22"/>
                <w:lang w:val="en-US"/>
              </w:rPr>
            </w:pPr>
            <w:smartTag w:uri="urn:schemas-microsoft-com:office:smarttags" w:element="City">
              <w:smartTag w:uri="urn:schemas-microsoft-com:office:smarttags" w:element="place">
                <w:r w:rsidRPr="009F6863">
                  <w:rPr>
                    <w:color w:val="000000"/>
                    <w:sz w:val="22"/>
                    <w:szCs w:val="22"/>
                    <w:lang w:val="en-US"/>
                  </w:rPr>
                  <w:t>Sale</w:t>
                </w:r>
              </w:smartTag>
            </w:smartTag>
            <w:r w:rsidRPr="009F6863">
              <w:rPr>
                <w:color w:val="000000"/>
                <w:sz w:val="22"/>
                <w:szCs w:val="22"/>
                <w:lang w:val="en-US"/>
              </w:rPr>
              <w:t xml:space="preserve"> of goods (2,400 @ 12.00 MU)</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28,800</w:t>
            </w:r>
          </w:p>
          <w:p w:rsidR="009F5F28" w:rsidRPr="009F6863" w:rsidRDefault="009F5F28" w:rsidP="00A24D1E">
            <w:pPr>
              <w:pStyle w:val="Style-6"/>
              <w:widowControl/>
              <w:jc w:val="right"/>
              <w:rPr>
                <w:color w:val="000000"/>
                <w:sz w:val="22"/>
                <w:szCs w:val="22"/>
                <w:lang w:val="en-US"/>
              </w:rPr>
            </w:pPr>
            <w:r>
              <w:rPr>
                <w:color w:val="000000"/>
                <w:sz w:val="22"/>
                <w:szCs w:val="22"/>
                <w:lang w:val="en-US"/>
              </w:rPr>
              <w:t>6,048</w:t>
            </w:r>
          </w:p>
          <w:p w:rsidR="009F5F28" w:rsidRPr="009F6863" w:rsidRDefault="009F5F28" w:rsidP="00A24D1E">
            <w:pPr>
              <w:pStyle w:val="Style-6"/>
              <w:widowControl/>
              <w:jc w:val="right"/>
              <w:rPr>
                <w:color w:val="000000"/>
                <w:sz w:val="22"/>
                <w:szCs w:val="22"/>
                <w:lang w:val="en-US"/>
              </w:rPr>
            </w:pPr>
            <w:r>
              <w:rPr>
                <w:color w:val="000000"/>
                <w:sz w:val="22"/>
                <w:szCs w:val="22"/>
                <w:lang w:val="en-US"/>
              </w:rPr>
              <w:t>34,848</w:t>
            </w:r>
          </w:p>
        </w:tc>
        <w:tc>
          <w:tcPr>
            <w:tcW w:w="464"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Revenue  (</w:t>
            </w:r>
            <w:r w:rsidRPr="009F6863">
              <w:rPr>
                <w:color w:val="000000"/>
                <w:sz w:val="22"/>
                <w:szCs w:val="22"/>
                <w:lang w:val="en-US"/>
              </w:rPr>
              <w:t>Sold goods</w:t>
            </w:r>
            <w:r>
              <w:rPr>
                <w:color w:val="000000"/>
                <w:sz w:val="22"/>
                <w:szCs w:val="22"/>
                <w:lang w:val="en-US"/>
              </w:rPr>
              <w: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Trade receivables</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p>
        </w:tc>
        <w:tc>
          <w:tcPr>
            <w:tcW w:w="422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Cost of goods sold  using LIFO</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18,000</w:t>
            </w:r>
          </w:p>
          <w:p w:rsidR="009F5F28" w:rsidRPr="009F6863" w:rsidRDefault="009F5F28" w:rsidP="00A24D1E">
            <w:pPr>
              <w:pStyle w:val="Style-6"/>
              <w:widowControl/>
              <w:jc w:val="right"/>
              <w:rPr>
                <w:color w:val="000000"/>
                <w:sz w:val="22"/>
                <w:szCs w:val="22"/>
                <w:lang w:val="en-US"/>
              </w:rPr>
            </w:pPr>
            <w:r>
              <w:rPr>
                <w:color w:val="000000"/>
                <w:sz w:val="22"/>
                <w:szCs w:val="22"/>
                <w:lang w:val="en-US"/>
              </w:rPr>
              <w:t>18,000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Cost of s</w:t>
            </w:r>
            <w:r w:rsidRPr="009F6863">
              <w:rPr>
                <w:color w:val="000000"/>
                <w:sz w:val="22"/>
                <w:szCs w:val="22"/>
                <w:lang w:val="en-US"/>
              </w:rPr>
              <w:t>old goods</w:t>
            </w:r>
          </w:p>
          <w:p w:rsidR="009F5F28" w:rsidRPr="009F6863" w:rsidRDefault="009F5F28" w:rsidP="00A24D1E">
            <w:pPr>
              <w:pStyle w:val="Style-6"/>
              <w:widowControl/>
              <w:jc w:val="both"/>
              <w:rPr>
                <w:color w:val="000000"/>
                <w:sz w:val="22"/>
                <w:szCs w:val="22"/>
                <w:lang w:val="en-US"/>
              </w:rPr>
            </w:pPr>
            <w:r>
              <w:rPr>
                <w:color w:val="000000"/>
                <w:sz w:val="22"/>
                <w:szCs w:val="22"/>
                <w:lang w:val="en-US"/>
              </w:rPr>
              <w:t>Inventory</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p>
        </w:tc>
        <w:tc>
          <w:tcPr>
            <w:tcW w:w="4225" w:type="dxa"/>
          </w:tcPr>
          <w:p w:rsidR="009F5F28" w:rsidRPr="009F6863" w:rsidRDefault="009F5F28" w:rsidP="00A24D1E">
            <w:pPr>
              <w:pStyle w:val="Style-6"/>
              <w:widowControl/>
              <w:jc w:val="both"/>
              <w:rPr>
                <w:color w:val="000000"/>
                <w:sz w:val="22"/>
                <w:szCs w:val="22"/>
                <w:lang w:val="en-US"/>
              </w:rPr>
            </w:pPr>
          </w:p>
        </w:tc>
        <w:tc>
          <w:tcPr>
            <w:tcW w:w="987" w:type="dxa"/>
          </w:tcPr>
          <w:p w:rsidR="009F5F28" w:rsidRPr="009F6863" w:rsidRDefault="009F5F28" w:rsidP="00A24D1E">
            <w:pPr>
              <w:pStyle w:val="Style-6"/>
              <w:widowControl/>
              <w:jc w:val="right"/>
              <w:rPr>
                <w:color w:val="000000"/>
                <w:sz w:val="22"/>
                <w:szCs w:val="22"/>
                <w:lang w:val="en-US"/>
              </w:rPr>
            </w:pPr>
          </w:p>
        </w:tc>
        <w:tc>
          <w:tcPr>
            <w:tcW w:w="464" w:type="dxa"/>
          </w:tcPr>
          <w:p w:rsidR="009F5F28" w:rsidRPr="009F6863" w:rsidRDefault="009F5F28" w:rsidP="00A24D1E">
            <w:pPr>
              <w:pStyle w:val="Style-6"/>
              <w:widowControl/>
              <w:jc w:val="both"/>
              <w:rPr>
                <w:color w:val="000000"/>
                <w:sz w:val="22"/>
                <w:szCs w:val="22"/>
                <w:lang w:val="en-US"/>
              </w:rPr>
            </w:pPr>
          </w:p>
        </w:tc>
        <w:tc>
          <w:tcPr>
            <w:tcW w:w="482" w:type="dxa"/>
          </w:tcPr>
          <w:p w:rsidR="009F5F28" w:rsidRPr="009F6863" w:rsidRDefault="009F5F28" w:rsidP="00A24D1E">
            <w:pPr>
              <w:pStyle w:val="Style-6"/>
              <w:widowControl/>
              <w:jc w:val="both"/>
              <w:rPr>
                <w:color w:val="000000"/>
                <w:sz w:val="22"/>
                <w:szCs w:val="22"/>
                <w:lang w:val="en-US"/>
              </w:rPr>
            </w:pPr>
          </w:p>
        </w:tc>
        <w:tc>
          <w:tcPr>
            <w:tcW w:w="3357" w:type="dxa"/>
          </w:tcPr>
          <w:p w:rsidR="009F5F28" w:rsidRPr="009F6863" w:rsidRDefault="009F5F28" w:rsidP="00A24D1E">
            <w:pPr>
              <w:pStyle w:val="Style-6"/>
              <w:widowControl/>
              <w:jc w:val="both"/>
              <w:rPr>
                <w:color w:val="000000"/>
                <w:sz w:val="22"/>
                <w:szCs w:val="22"/>
                <w:lang w:val="en-US"/>
              </w:rPr>
            </w:pPr>
          </w:p>
        </w:tc>
      </w:tr>
    </w:tbl>
    <w:p w:rsidR="009F5F28" w:rsidRDefault="009F5F28" w:rsidP="009F5F28">
      <w:pPr>
        <w:pStyle w:val="Style-6"/>
        <w:widowControl/>
        <w:jc w:val="both"/>
        <w:rPr>
          <w:color w:val="000000"/>
          <w:sz w:val="22"/>
          <w:szCs w:val="22"/>
          <w:lang w:val="en-US"/>
        </w:rPr>
      </w:pPr>
    </w:p>
    <w:p w:rsidR="009F5F28" w:rsidRPr="00EC3FDE" w:rsidRDefault="009F5F28" w:rsidP="009F5F28">
      <w:pPr>
        <w:pStyle w:val="Style-6"/>
        <w:widowControl/>
        <w:jc w:val="both"/>
        <w:rPr>
          <w:b/>
          <w:i/>
          <w:color w:val="000000"/>
          <w:sz w:val="22"/>
          <w:szCs w:val="22"/>
          <w:lang w:val="en-US"/>
        </w:rPr>
      </w:pPr>
      <w:r w:rsidRPr="00EC3FDE">
        <w:rPr>
          <w:b/>
          <w:i/>
          <w:color w:val="000000"/>
          <w:sz w:val="22"/>
          <w:szCs w:val="22"/>
          <w:lang w:val="en-US"/>
        </w:rPr>
        <w:t>Ending inventories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821"/>
        <w:gridCol w:w="821"/>
        <w:gridCol w:w="931"/>
        <w:gridCol w:w="730"/>
        <w:gridCol w:w="931"/>
        <w:gridCol w:w="931"/>
        <w:gridCol w:w="931"/>
      </w:tblGrid>
      <w:tr w:rsidR="009F5F28" w:rsidTr="00A24D1E">
        <w:tc>
          <w:tcPr>
            <w:tcW w:w="650" w:type="dxa"/>
            <w:vMerge w:val="restart"/>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Op.</w:t>
            </w:r>
          </w:p>
        </w:tc>
        <w:tc>
          <w:tcPr>
            <w:tcW w:w="2573" w:type="dxa"/>
            <w:gridSpan w:val="3"/>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pieces</w:t>
            </w:r>
          </w:p>
        </w:tc>
        <w:tc>
          <w:tcPr>
            <w:tcW w:w="730" w:type="dxa"/>
            <w:vMerge w:val="restart"/>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Cost</w:t>
            </w:r>
          </w:p>
        </w:tc>
        <w:tc>
          <w:tcPr>
            <w:tcW w:w="2793" w:type="dxa"/>
            <w:gridSpan w:val="3"/>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MU</w:t>
            </w:r>
          </w:p>
        </w:tc>
      </w:tr>
      <w:tr w:rsidR="009F5F28" w:rsidTr="00A24D1E">
        <w:tc>
          <w:tcPr>
            <w:tcW w:w="650" w:type="dxa"/>
            <w:vMerge/>
          </w:tcPr>
          <w:p w:rsidR="009F5F28" w:rsidRPr="009F6863" w:rsidRDefault="009F5F28" w:rsidP="00A24D1E">
            <w:pPr>
              <w:pStyle w:val="Style-6"/>
              <w:widowControl/>
              <w:jc w:val="center"/>
              <w:rPr>
                <w:b/>
                <w:color w:val="000000"/>
                <w:sz w:val="22"/>
                <w:szCs w:val="22"/>
                <w:lang w:val="en-US"/>
              </w:rPr>
            </w:pPr>
          </w:p>
        </w:tc>
        <w:tc>
          <w:tcPr>
            <w:tcW w:w="821" w:type="dxa"/>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w:t>
            </w:r>
          </w:p>
        </w:tc>
        <w:tc>
          <w:tcPr>
            <w:tcW w:w="821" w:type="dxa"/>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w:t>
            </w:r>
          </w:p>
        </w:tc>
        <w:tc>
          <w:tcPr>
            <w:tcW w:w="931" w:type="dxa"/>
          </w:tcPr>
          <w:p w:rsidR="009F5F28" w:rsidRPr="009F6863" w:rsidRDefault="009F5F28" w:rsidP="00A24D1E">
            <w:pPr>
              <w:pStyle w:val="Style-6"/>
              <w:widowControl/>
              <w:jc w:val="center"/>
              <w:rPr>
                <w:rFonts w:ascii="Symbol" w:hAnsi="Symbol"/>
                <w:b/>
                <w:color w:val="000000"/>
                <w:sz w:val="22"/>
                <w:szCs w:val="22"/>
                <w:lang w:val="en-US"/>
              </w:rPr>
            </w:pPr>
            <w:r w:rsidRPr="009F6863">
              <w:rPr>
                <w:rFonts w:ascii="Symbol" w:hAnsi="Symbol"/>
                <w:b/>
                <w:color w:val="000000"/>
                <w:sz w:val="22"/>
                <w:szCs w:val="22"/>
                <w:lang w:val="en-US"/>
              </w:rPr>
              <w:t></w:t>
            </w:r>
          </w:p>
        </w:tc>
        <w:tc>
          <w:tcPr>
            <w:tcW w:w="730" w:type="dxa"/>
            <w:vMerge/>
          </w:tcPr>
          <w:p w:rsidR="009F5F28" w:rsidRPr="009F6863" w:rsidRDefault="009F5F28" w:rsidP="00A24D1E">
            <w:pPr>
              <w:pStyle w:val="Style-6"/>
              <w:widowControl/>
              <w:jc w:val="center"/>
              <w:rPr>
                <w:b/>
                <w:color w:val="000000"/>
                <w:sz w:val="22"/>
                <w:szCs w:val="22"/>
                <w:lang w:val="en-US"/>
              </w:rPr>
            </w:pPr>
          </w:p>
        </w:tc>
        <w:tc>
          <w:tcPr>
            <w:tcW w:w="931" w:type="dxa"/>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w:t>
            </w:r>
          </w:p>
        </w:tc>
        <w:tc>
          <w:tcPr>
            <w:tcW w:w="931" w:type="dxa"/>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w:t>
            </w:r>
          </w:p>
        </w:tc>
        <w:tc>
          <w:tcPr>
            <w:tcW w:w="931" w:type="dxa"/>
          </w:tcPr>
          <w:p w:rsidR="009F5F28" w:rsidRPr="009F6863" w:rsidRDefault="009F5F28" w:rsidP="00A24D1E">
            <w:pPr>
              <w:pStyle w:val="Style-6"/>
              <w:widowControl/>
              <w:jc w:val="center"/>
              <w:rPr>
                <w:rFonts w:ascii="Symbol" w:hAnsi="Symbol"/>
                <w:b/>
                <w:color w:val="000000"/>
                <w:sz w:val="22"/>
                <w:szCs w:val="22"/>
                <w:lang w:val="en-US"/>
              </w:rPr>
            </w:pPr>
            <w:r w:rsidRPr="009F6863">
              <w:rPr>
                <w:rFonts w:ascii="Symbol" w:hAnsi="Symbol"/>
                <w:b/>
                <w:color w:val="000000"/>
                <w:sz w:val="22"/>
                <w:szCs w:val="22"/>
                <w:lang w:val="en-US"/>
              </w:rPr>
              <w:t></w:t>
            </w:r>
          </w:p>
        </w:tc>
      </w:tr>
      <w:tr w:rsidR="009F5F28" w:rsidTr="00A24D1E">
        <w:tc>
          <w:tcPr>
            <w:tcW w:w="6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1</w:t>
            </w:r>
          </w:p>
        </w:tc>
        <w:tc>
          <w:tcPr>
            <w:tcW w:w="82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6,500</w:t>
            </w:r>
          </w:p>
        </w:tc>
        <w:tc>
          <w:tcPr>
            <w:tcW w:w="82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6,500</w:t>
            </w:r>
          </w:p>
        </w:tc>
        <w:tc>
          <w:tcPr>
            <w:tcW w:w="730"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7.50</w:t>
            </w: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48,750</w:t>
            </w:r>
          </w:p>
        </w:tc>
        <w:tc>
          <w:tcPr>
            <w:tcW w:w="93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48,750</w:t>
            </w:r>
          </w:p>
        </w:tc>
      </w:tr>
      <w:tr w:rsidR="009F5F28" w:rsidTr="00A24D1E">
        <w:tc>
          <w:tcPr>
            <w:tcW w:w="6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2</w:t>
            </w:r>
          </w:p>
        </w:tc>
        <w:tc>
          <w:tcPr>
            <w:tcW w:w="82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4,200</w:t>
            </w:r>
          </w:p>
        </w:tc>
        <w:tc>
          <w:tcPr>
            <w:tcW w:w="82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10,700</w:t>
            </w:r>
          </w:p>
        </w:tc>
        <w:tc>
          <w:tcPr>
            <w:tcW w:w="730"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8.00</w:t>
            </w: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33,600</w:t>
            </w:r>
          </w:p>
        </w:tc>
        <w:tc>
          <w:tcPr>
            <w:tcW w:w="93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82,350</w:t>
            </w:r>
          </w:p>
        </w:tc>
      </w:tr>
      <w:tr w:rsidR="009F5F28" w:rsidTr="00A24D1E">
        <w:tc>
          <w:tcPr>
            <w:tcW w:w="6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3</w:t>
            </w:r>
          </w:p>
        </w:tc>
        <w:tc>
          <w:tcPr>
            <w:tcW w:w="821" w:type="dxa"/>
          </w:tcPr>
          <w:p w:rsidR="009F5F28" w:rsidRPr="009F6863" w:rsidRDefault="009F5F28" w:rsidP="00A24D1E">
            <w:pPr>
              <w:pStyle w:val="Style-6"/>
              <w:widowControl/>
              <w:jc w:val="right"/>
              <w:rPr>
                <w:color w:val="000000"/>
                <w:sz w:val="22"/>
                <w:szCs w:val="22"/>
                <w:lang w:val="en-US"/>
              </w:rPr>
            </w:pPr>
          </w:p>
        </w:tc>
        <w:tc>
          <w:tcPr>
            <w:tcW w:w="82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5700</w:t>
            </w:r>
          </w:p>
        </w:tc>
        <w:tc>
          <w:tcPr>
            <w:tcW w:w="730"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39,600</w:t>
            </w: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42,750</w:t>
            </w:r>
          </w:p>
        </w:tc>
      </w:tr>
      <w:tr w:rsidR="009F5F28" w:rsidTr="00A24D1E">
        <w:tc>
          <w:tcPr>
            <w:tcW w:w="6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4</w:t>
            </w:r>
          </w:p>
        </w:tc>
        <w:tc>
          <w:tcPr>
            <w:tcW w:w="82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3,300</w:t>
            </w:r>
          </w:p>
        </w:tc>
        <w:tc>
          <w:tcPr>
            <w:tcW w:w="82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9,000</w:t>
            </w:r>
          </w:p>
        </w:tc>
        <w:tc>
          <w:tcPr>
            <w:tcW w:w="730"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9.00</w:t>
            </w: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29,700</w:t>
            </w:r>
          </w:p>
        </w:tc>
        <w:tc>
          <w:tcPr>
            <w:tcW w:w="93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72,450</w:t>
            </w:r>
          </w:p>
        </w:tc>
      </w:tr>
      <w:tr w:rsidR="009F5F28" w:rsidTr="00A24D1E">
        <w:tc>
          <w:tcPr>
            <w:tcW w:w="6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5</w:t>
            </w:r>
          </w:p>
        </w:tc>
        <w:tc>
          <w:tcPr>
            <w:tcW w:w="821" w:type="dxa"/>
          </w:tcPr>
          <w:p w:rsidR="009F5F28" w:rsidRPr="009F6863" w:rsidRDefault="009F5F28" w:rsidP="00A24D1E">
            <w:pPr>
              <w:pStyle w:val="Style-6"/>
              <w:widowControl/>
              <w:jc w:val="right"/>
              <w:rPr>
                <w:color w:val="000000"/>
                <w:sz w:val="22"/>
                <w:szCs w:val="22"/>
                <w:lang w:val="en-US"/>
              </w:rPr>
            </w:pPr>
          </w:p>
        </w:tc>
        <w:tc>
          <w:tcPr>
            <w:tcW w:w="82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3,600</w:t>
            </w: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5,400</w:t>
            </w:r>
          </w:p>
        </w:tc>
        <w:tc>
          <w:tcPr>
            <w:tcW w:w="730"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31,950</w:t>
            </w: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40,500</w:t>
            </w:r>
          </w:p>
        </w:tc>
      </w:tr>
      <w:tr w:rsidR="009F5F28" w:rsidTr="00A24D1E">
        <w:tc>
          <w:tcPr>
            <w:tcW w:w="6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6</w:t>
            </w:r>
          </w:p>
        </w:tc>
        <w:tc>
          <w:tcPr>
            <w:tcW w:w="821" w:type="dxa"/>
          </w:tcPr>
          <w:p w:rsidR="009F5F28" w:rsidRPr="009F6863" w:rsidRDefault="009F5F28" w:rsidP="00A24D1E">
            <w:pPr>
              <w:pStyle w:val="Style-6"/>
              <w:widowControl/>
              <w:jc w:val="right"/>
              <w:rPr>
                <w:color w:val="000000"/>
                <w:sz w:val="22"/>
                <w:szCs w:val="22"/>
                <w:lang w:val="en-US"/>
              </w:rPr>
            </w:pPr>
          </w:p>
        </w:tc>
        <w:tc>
          <w:tcPr>
            <w:tcW w:w="82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2,400</w:t>
            </w:r>
          </w:p>
        </w:tc>
        <w:tc>
          <w:tcPr>
            <w:tcW w:w="93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3,000</w:t>
            </w:r>
          </w:p>
        </w:tc>
        <w:tc>
          <w:tcPr>
            <w:tcW w:w="730"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18,000</w:t>
            </w:r>
          </w:p>
        </w:tc>
        <w:tc>
          <w:tcPr>
            <w:tcW w:w="93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22,500</w:t>
            </w:r>
          </w:p>
        </w:tc>
      </w:tr>
    </w:tbl>
    <w:p w:rsidR="009F5F28" w:rsidRDefault="009F5F28" w:rsidP="009F5F28">
      <w:pPr>
        <w:pStyle w:val="Style-6"/>
        <w:widowControl/>
        <w:jc w:val="both"/>
        <w:rPr>
          <w:color w:val="000000"/>
          <w:sz w:val="22"/>
          <w:szCs w:val="22"/>
          <w:lang w:val="en-US"/>
        </w:rPr>
      </w:pPr>
    </w:p>
    <w:p w:rsidR="009F5F28" w:rsidRDefault="009F5F28" w:rsidP="009F5F28">
      <w:pPr>
        <w:pStyle w:val="Style-6"/>
        <w:widowControl/>
        <w:jc w:val="both"/>
        <w:rPr>
          <w:color w:val="000000"/>
          <w:sz w:val="22"/>
          <w:szCs w:val="22"/>
          <w:lang w:val="en-US"/>
        </w:rPr>
      </w:pPr>
      <w:r>
        <w:rPr>
          <w:color w:val="000000"/>
          <w:sz w:val="22"/>
          <w:szCs w:val="22"/>
          <w:lang w:val="en-US"/>
        </w:rPr>
        <w:t>For taxation purpose  FIFO  method  has to be used</w:t>
      </w:r>
    </w:p>
    <w:p w:rsidR="009F5F28" w:rsidRDefault="009F5F28" w:rsidP="009F5F28">
      <w:pPr>
        <w:pStyle w:val="Style-6"/>
        <w:widowControl/>
        <w:jc w:val="both"/>
        <w:rPr>
          <w:color w:val="000000"/>
          <w:sz w:val="22"/>
          <w:szCs w:val="22"/>
          <w:lang w:val="en-US"/>
        </w:rPr>
      </w:pPr>
      <w:r>
        <w:rPr>
          <w:color w:val="000000"/>
          <w:sz w:val="22"/>
          <w:szCs w:val="22"/>
          <w:lang w:val="en-US"/>
        </w:rPr>
        <w:t>Calculation of deferred tax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6"/>
        <w:gridCol w:w="1712"/>
        <w:gridCol w:w="1712"/>
        <w:gridCol w:w="1675"/>
        <w:gridCol w:w="1604"/>
        <w:gridCol w:w="1604"/>
      </w:tblGrid>
      <w:tr w:rsidR="009F5F28" w:rsidRPr="002048E8" w:rsidTr="00A24D1E">
        <w:tc>
          <w:tcPr>
            <w:tcW w:w="766"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Year</w:t>
            </w:r>
          </w:p>
        </w:tc>
        <w:tc>
          <w:tcPr>
            <w:tcW w:w="1712"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Inventory LIFO</w:t>
            </w:r>
          </w:p>
        </w:tc>
        <w:tc>
          <w:tcPr>
            <w:tcW w:w="1712"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Inventory FIFO</w:t>
            </w:r>
          </w:p>
        </w:tc>
        <w:tc>
          <w:tcPr>
            <w:tcW w:w="167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Difference</w:t>
            </w:r>
          </w:p>
        </w:tc>
        <w:tc>
          <w:tcPr>
            <w:tcW w:w="1604"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Tax rate</w:t>
            </w:r>
          </w:p>
        </w:tc>
        <w:tc>
          <w:tcPr>
            <w:tcW w:w="1604"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Deferred tax assets</w:t>
            </w:r>
          </w:p>
        </w:tc>
      </w:tr>
      <w:tr w:rsidR="009F5F28" w:rsidTr="00A24D1E">
        <w:tc>
          <w:tcPr>
            <w:tcW w:w="766"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2010</w:t>
            </w:r>
          </w:p>
        </w:tc>
        <w:tc>
          <w:tcPr>
            <w:tcW w:w="1712"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22,500</w:t>
            </w:r>
          </w:p>
        </w:tc>
        <w:tc>
          <w:tcPr>
            <w:tcW w:w="1712"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27,000</w:t>
            </w:r>
          </w:p>
        </w:tc>
        <w:tc>
          <w:tcPr>
            <w:tcW w:w="1675"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(4500)</w:t>
            </w:r>
          </w:p>
        </w:tc>
        <w:tc>
          <w:tcPr>
            <w:tcW w:w="1604"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15%</w:t>
            </w:r>
          </w:p>
        </w:tc>
        <w:tc>
          <w:tcPr>
            <w:tcW w:w="1604"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675</w:t>
            </w:r>
          </w:p>
        </w:tc>
      </w:tr>
    </w:tbl>
    <w:p w:rsidR="009F5F28" w:rsidRDefault="009F5F28" w:rsidP="009F5F28">
      <w:pPr>
        <w:pStyle w:val="Style-6"/>
        <w:widowControl/>
        <w:jc w:val="both"/>
        <w:rPr>
          <w:color w:val="000000"/>
          <w:sz w:val="22"/>
          <w:szCs w:val="22"/>
          <w:lang w:val="en-US"/>
        </w:rPr>
      </w:pPr>
    </w:p>
    <w:p w:rsidR="009F5F28" w:rsidRPr="00EC3FDE" w:rsidRDefault="009F5F28" w:rsidP="009F5F28">
      <w:pPr>
        <w:pStyle w:val="Style-6"/>
        <w:widowControl/>
        <w:jc w:val="both"/>
        <w:rPr>
          <w:b/>
          <w:i/>
          <w:color w:val="000000"/>
          <w:sz w:val="22"/>
          <w:szCs w:val="22"/>
          <w:lang w:val="en-US"/>
        </w:rPr>
      </w:pPr>
      <w:r w:rsidRPr="00EC3FDE">
        <w:rPr>
          <w:b/>
          <w:i/>
          <w:color w:val="000000"/>
          <w:sz w:val="22"/>
          <w:szCs w:val="22"/>
          <w:lang w:val="en-US"/>
        </w:rPr>
        <w:t xml:space="preserve">Receivables and payables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225"/>
        <w:gridCol w:w="987"/>
        <w:gridCol w:w="464"/>
        <w:gridCol w:w="482"/>
        <w:gridCol w:w="3357"/>
      </w:tblGrid>
      <w:tr w:rsidR="009F5F28" w:rsidRPr="00234353" w:rsidTr="00A24D1E">
        <w:tc>
          <w:tcPr>
            <w:tcW w:w="56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Op.</w:t>
            </w:r>
          </w:p>
        </w:tc>
        <w:tc>
          <w:tcPr>
            <w:tcW w:w="422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Text</w:t>
            </w:r>
          </w:p>
        </w:tc>
        <w:tc>
          <w:tcPr>
            <w:tcW w:w="98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Amount</w:t>
            </w:r>
          </w:p>
        </w:tc>
        <w:tc>
          <w:tcPr>
            <w:tcW w:w="464" w:type="dxa"/>
          </w:tcPr>
          <w:p w:rsidR="009F5F28" w:rsidRPr="009F6863" w:rsidRDefault="009F5F28" w:rsidP="00A24D1E">
            <w:pPr>
              <w:pStyle w:val="Style-6"/>
              <w:widowControl/>
              <w:jc w:val="both"/>
              <w:rPr>
                <w:b/>
                <w:color w:val="000000"/>
                <w:sz w:val="22"/>
                <w:szCs w:val="22"/>
                <w:lang w:val="en-US"/>
              </w:rPr>
            </w:pPr>
          </w:p>
        </w:tc>
        <w:tc>
          <w:tcPr>
            <w:tcW w:w="482" w:type="dxa"/>
          </w:tcPr>
          <w:p w:rsidR="009F5F28" w:rsidRPr="009F6863" w:rsidRDefault="009F5F28" w:rsidP="00A24D1E">
            <w:pPr>
              <w:pStyle w:val="Style-6"/>
              <w:widowControl/>
              <w:jc w:val="both"/>
              <w:rPr>
                <w:b/>
                <w:color w:val="000000"/>
                <w:sz w:val="22"/>
                <w:szCs w:val="22"/>
                <w:lang w:val="en-US"/>
              </w:rPr>
            </w:pPr>
          </w:p>
        </w:tc>
        <w:tc>
          <w:tcPr>
            <w:tcW w:w="335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1</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Long-term contract (12/2010)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Deferred income</w:t>
            </w:r>
            <w:r>
              <w:rPr>
                <w:color w:val="000000"/>
                <w:sz w:val="22"/>
                <w:szCs w:val="22"/>
                <w:lang w:val="en-US"/>
              </w:rPr>
              <w:t>*</w:t>
            </w:r>
          </w:p>
          <w:p w:rsidR="009F5F28" w:rsidRPr="009F6863" w:rsidRDefault="009F5F28" w:rsidP="00A24D1E">
            <w:pPr>
              <w:pStyle w:val="Style-6"/>
              <w:widowControl/>
              <w:jc w:val="both"/>
              <w:rPr>
                <w:color w:val="000000"/>
                <w:sz w:val="22"/>
                <w:szCs w:val="22"/>
                <w:lang w:val="en-US"/>
              </w:rPr>
            </w:pPr>
            <w:r>
              <w:rPr>
                <w:color w:val="000000"/>
                <w:sz w:val="22"/>
                <w:szCs w:val="22"/>
                <w:lang w:val="en-US"/>
              </w:rPr>
              <w:t>S</w:t>
            </w:r>
            <w:r w:rsidRPr="009F6863">
              <w:rPr>
                <w:color w:val="000000"/>
                <w:sz w:val="22"/>
                <w:szCs w:val="22"/>
                <w:lang w:val="en-US"/>
              </w:rPr>
              <w:t>ervices</w:t>
            </w:r>
            <w:r>
              <w:rPr>
                <w:color w:val="000000"/>
                <w:sz w:val="22"/>
                <w:szCs w:val="22"/>
                <w:lang w:val="en-US"/>
              </w:rPr>
              <w:t xml:space="preserve"> revenue</w:t>
            </w:r>
          </w:p>
        </w:tc>
      </w:tr>
    </w:tbl>
    <w:p w:rsidR="009F5F28" w:rsidRDefault="009F5F28" w:rsidP="009F5F28">
      <w:pPr>
        <w:pStyle w:val="Style-6"/>
        <w:widowControl/>
        <w:jc w:val="both"/>
        <w:rPr>
          <w:color w:val="000000"/>
          <w:sz w:val="22"/>
          <w:szCs w:val="22"/>
          <w:lang w:val="en-US"/>
        </w:rPr>
      </w:pPr>
      <w:r>
        <w:rPr>
          <w:color w:val="000000"/>
          <w:sz w:val="22"/>
          <w:szCs w:val="22"/>
          <w:lang w:val="en-US"/>
        </w:rPr>
        <w:t>*According to the requirements of BAS should   discounted, but in the sample case there was no  information for interest rate</w:t>
      </w:r>
    </w:p>
    <w:p w:rsidR="009F5F28" w:rsidRDefault="009F5F28" w:rsidP="009F5F28">
      <w:pPr>
        <w:pStyle w:val="Style-6"/>
        <w:widowControl/>
        <w:jc w:val="both"/>
        <w:rPr>
          <w:color w:val="000000"/>
          <w:sz w:val="22"/>
          <w:szCs w:val="22"/>
          <w:lang w:val="en-US"/>
        </w:rPr>
      </w:pPr>
    </w:p>
    <w:p w:rsidR="009F5F28" w:rsidRDefault="00EC3FDE" w:rsidP="009F5F28">
      <w:pPr>
        <w:pStyle w:val="Style-6"/>
        <w:widowControl/>
        <w:jc w:val="both"/>
        <w:rPr>
          <w:color w:val="000000"/>
          <w:sz w:val="22"/>
          <w:szCs w:val="22"/>
          <w:lang w:val="en-US"/>
        </w:rPr>
      </w:pPr>
      <w:r>
        <w:rPr>
          <w:color w:val="000000"/>
          <w:sz w:val="22"/>
          <w:szCs w:val="22"/>
          <w:lang w:val="en-US"/>
        </w:rPr>
        <w:t>Calculation of</w:t>
      </w:r>
      <w:r w:rsidR="009F5F28">
        <w:rPr>
          <w:color w:val="000000"/>
          <w:sz w:val="22"/>
          <w:szCs w:val="22"/>
          <w:lang w:val="en-US"/>
        </w:rPr>
        <w:t xml:space="preserve"> salaries  expense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821"/>
      </w:tblGrid>
      <w:tr w:rsidR="009F5F28" w:rsidRPr="00EE3AB1" w:rsidTr="00EC3FDE">
        <w:tc>
          <w:tcPr>
            <w:tcW w:w="4503"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Gross salary</w:t>
            </w:r>
          </w:p>
        </w:tc>
        <w:tc>
          <w:tcPr>
            <w:tcW w:w="821"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800</w:t>
            </w:r>
          </w:p>
        </w:tc>
      </w:tr>
      <w:tr w:rsidR="009F5F28" w:rsidRPr="00EE3AB1" w:rsidTr="00EC3FDE">
        <w:tc>
          <w:tcPr>
            <w:tcW w:w="4503"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Social security from employer (31%)</w:t>
            </w:r>
          </w:p>
        </w:tc>
        <w:tc>
          <w:tcPr>
            <w:tcW w:w="821"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248</w:t>
            </w:r>
          </w:p>
        </w:tc>
      </w:tr>
      <w:tr w:rsidR="009F5F28" w:rsidRPr="00EE3AB1" w:rsidTr="00EC3FDE">
        <w:tc>
          <w:tcPr>
            <w:tcW w:w="4503"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Total expense</w:t>
            </w:r>
          </w:p>
        </w:tc>
        <w:tc>
          <w:tcPr>
            <w:tcW w:w="821"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1</w:t>
            </w:r>
            <w:r w:rsidR="00EC3FDE">
              <w:rPr>
                <w:color w:val="000000"/>
                <w:sz w:val="22"/>
                <w:szCs w:val="22"/>
                <w:lang w:val="en-US"/>
              </w:rPr>
              <w:t xml:space="preserve"> </w:t>
            </w:r>
            <w:r w:rsidRPr="00EE3AB1">
              <w:rPr>
                <w:color w:val="000000"/>
                <w:sz w:val="22"/>
                <w:szCs w:val="22"/>
                <w:lang w:val="en-US"/>
              </w:rPr>
              <w:t>048</w:t>
            </w:r>
          </w:p>
        </w:tc>
      </w:tr>
    </w:tbl>
    <w:p w:rsidR="009F5F28" w:rsidRDefault="009F5F28" w:rsidP="009F5F28">
      <w:pPr>
        <w:pStyle w:val="Style-6"/>
        <w:widowControl/>
        <w:jc w:val="both"/>
        <w:rPr>
          <w:color w:val="000000"/>
          <w:sz w:val="22"/>
          <w:szCs w:val="22"/>
          <w:lang w:val="en-US"/>
        </w:rPr>
      </w:pPr>
    </w:p>
    <w:p w:rsidR="009F5F28" w:rsidRDefault="009F5F28" w:rsidP="009F5F28">
      <w:pPr>
        <w:pStyle w:val="Style-6"/>
        <w:widowControl/>
        <w:jc w:val="both"/>
        <w:rPr>
          <w:color w:val="000000"/>
          <w:sz w:val="22"/>
          <w:szCs w:val="22"/>
          <w:lang w:val="en-US"/>
        </w:rPr>
      </w:pPr>
      <w:r>
        <w:rPr>
          <w:color w:val="000000"/>
          <w:sz w:val="22"/>
          <w:szCs w:val="22"/>
          <w:lang w:val="en-US"/>
        </w:rPr>
        <w:t>Calculation of tax payable from employee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20"/>
        <w:gridCol w:w="656"/>
      </w:tblGrid>
      <w:tr w:rsidR="009F5F28" w:rsidRPr="00EE3AB1" w:rsidTr="00EC3FDE">
        <w:tc>
          <w:tcPr>
            <w:tcW w:w="5920"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Gross salary</w:t>
            </w:r>
          </w:p>
        </w:tc>
        <w:tc>
          <w:tcPr>
            <w:tcW w:w="656"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800</w:t>
            </w:r>
          </w:p>
        </w:tc>
      </w:tr>
      <w:tr w:rsidR="009F5F28" w:rsidRPr="00EE3AB1" w:rsidTr="00EC3FDE">
        <w:tc>
          <w:tcPr>
            <w:tcW w:w="5920"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Social  insurance and  health security from  employee (9%)</w:t>
            </w:r>
          </w:p>
        </w:tc>
        <w:tc>
          <w:tcPr>
            <w:tcW w:w="656"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72</w:t>
            </w:r>
          </w:p>
        </w:tc>
      </w:tr>
      <w:tr w:rsidR="009F5F28" w:rsidRPr="00EE3AB1" w:rsidTr="00EC3FDE">
        <w:tc>
          <w:tcPr>
            <w:tcW w:w="5920"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Income  tax</w:t>
            </w:r>
          </w:p>
        </w:tc>
        <w:tc>
          <w:tcPr>
            <w:tcW w:w="656"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120</w:t>
            </w:r>
          </w:p>
        </w:tc>
      </w:tr>
      <w:tr w:rsidR="009F5F28" w:rsidRPr="00EE3AB1" w:rsidTr="00EC3FDE">
        <w:tc>
          <w:tcPr>
            <w:tcW w:w="5920" w:type="dxa"/>
          </w:tcPr>
          <w:p w:rsidR="009F5F28" w:rsidRPr="00EE3AB1" w:rsidRDefault="009F5F28" w:rsidP="00A24D1E">
            <w:pPr>
              <w:pStyle w:val="Style-6"/>
              <w:widowControl/>
              <w:jc w:val="both"/>
              <w:rPr>
                <w:color w:val="000000"/>
                <w:sz w:val="22"/>
                <w:szCs w:val="22"/>
                <w:lang w:val="en-US"/>
              </w:rPr>
            </w:pPr>
            <w:r w:rsidRPr="00EE3AB1">
              <w:rPr>
                <w:color w:val="000000"/>
                <w:sz w:val="22"/>
                <w:szCs w:val="22"/>
                <w:lang w:val="en-US"/>
              </w:rPr>
              <w:t>Net salary</w:t>
            </w:r>
          </w:p>
        </w:tc>
        <w:tc>
          <w:tcPr>
            <w:tcW w:w="656" w:type="dxa"/>
          </w:tcPr>
          <w:p w:rsidR="009F5F28" w:rsidRPr="00EE3AB1" w:rsidRDefault="009F5F28" w:rsidP="00EC3FDE">
            <w:pPr>
              <w:pStyle w:val="Style-6"/>
              <w:widowControl/>
              <w:jc w:val="right"/>
              <w:rPr>
                <w:color w:val="000000"/>
                <w:sz w:val="22"/>
                <w:szCs w:val="22"/>
                <w:lang w:val="en-US"/>
              </w:rPr>
            </w:pPr>
            <w:r w:rsidRPr="00EE3AB1">
              <w:rPr>
                <w:color w:val="000000"/>
                <w:sz w:val="22"/>
                <w:szCs w:val="22"/>
                <w:lang w:val="en-US"/>
              </w:rPr>
              <w:t>608</w:t>
            </w:r>
          </w:p>
        </w:tc>
      </w:tr>
    </w:tbl>
    <w:p w:rsidR="009F5F28" w:rsidRDefault="009F5F28" w:rsidP="009F5F28">
      <w:pPr>
        <w:pStyle w:val="Style-6"/>
        <w:widowControl/>
        <w:jc w:val="both"/>
        <w:rPr>
          <w:color w:val="000000"/>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4153"/>
        <w:gridCol w:w="987"/>
        <w:gridCol w:w="458"/>
        <w:gridCol w:w="476"/>
        <w:gridCol w:w="3301"/>
      </w:tblGrid>
      <w:tr w:rsidR="009F5F28" w:rsidRPr="00234353" w:rsidTr="00A24D1E">
        <w:tc>
          <w:tcPr>
            <w:tcW w:w="70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Op.</w:t>
            </w:r>
          </w:p>
        </w:tc>
        <w:tc>
          <w:tcPr>
            <w:tcW w:w="4153"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Transaction</w:t>
            </w:r>
          </w:p>
        </w:tc>
        <w:tc>
          <w:tcPr>
            <w:tcW w:w="98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Amount</w:t>
            </w:r>
          </w:p>
        </w:tc>
        <w:tc>
          <w:tcPr>
            <w:tcW w:w="458" w:type="dxa"/>
          </w:tcPr>
          <w:p w:rsidR="009F5F28" w:rsidRPr="009F6863" w:rsidRDefault="009F5F28" w:rsidP="00A24D1E">
            <w:pPr>
              <w:pStyle w:val="Style-6"/>
              <w:widowControl/>
              <w:jc w:val="both"/>
              <w:rPr>
                <w:b/>
                <w:color w:val="000000"/>
                <w:sz w:val="22"/>
                <w:szCs w:val="22"/>
                <w:lang w:val="en-US"/>
              </w:rPr>
            </w:pPr>
          </w:p>
        </w:tc>
        <w:tc>
          <w:tcPr>
            <w:tcW w:w="476" w:type="dxa"/>
          </w:tcPr>
          <w:p w:rsidR="009F5F28" w:rsidRPr="009F6863" w:rsidRDefault="009F5F28" w:rsidP="00A24D1E">
            <w:pPr>
              <w:pStyle w:val="Style-6"/>
              <w:widowControl/>
              <w:jc w:val="both"/>
              <w:rPr>
                <w:b/>
                <w:color w:val="000000"/>
                <w:sz w:val="22"/>
                <w:szCs w:val="22"/>
                <w:lang w:val="en-US"/>
              </w:rPr>
            </w:pPr>
          </w:p>
        </w:tc>
        <w:tc>
          <w:tcPr>
            <w:tcW w:w="3301"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Account</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Gross salary</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800</w:t>
            </w:r>
          </w:p>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800</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Salary 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Socia</w:t>
            </w:r>
            <w:r>
              <w:rPr>
                <w:color w:val="000000"/>
                <w:sz w:val="22"/>
                <w:szCs w:val="22"/>
                <w:lang w:val="en-US"/>
              </w:rPr>
              <w:t>l and health insurance (employer</w:t>
            </w:r>
            <w:r w:rsidRPr="009F6863">
              <w:rPr>
                <w:color w:val="000000"/>
                <w:sz w:val="22"/>
                <w:szCs w:val="22"/>
                <w:lang w:val="en-US"/>
              </w:rPr>
              <w:t>)</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248</w:t>
            </w:r>
          </w:p>
          <w:p w:rsidR="009F5F28" w:rsidRPr="009F6863" w:rsidRDefault="009F5F28" w:rsidP="00A24D1E">
            <w:pPr>
              <w:pStyle w:val="Style-6"/>
              <w:widowControl/>
              <w:jc w:val="right"/>
              <w:rPr>
                <w:color w:val="000000"/>
                <w:sz w:val="22"/>
                <w:szCs w:val="22"/>
                <w:lang w:val="en-US"/>
              </w:rPr>
            </w:pPr>
            <w:r>
              <w:rPr>
                <w:color w:val="000000"/>
                <w:sz w:val="22"/>
                <w:szCs w:val="22"/>
                <w:lang w:val="en-US"/>
              </w:rPr>
              <w:t>248</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Social insurance</w:t>
            </w:r>
            <w:r>
              <w:rPr>
                <w:color w:val="000000"/>
                <w:sz w:val="22"/>
                <w:szCs w:val="22"/>
                <w:lang w:val="en-US"/>
              </w:rPr>
              <w:t xml:space="preserve"> 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SHI payables</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120</w:t>
            </w:r>
          </w:p>
          <w:p w:rsidR="009F5F28" w:rsidRPr="009F6863" w:rsidRDefault="009F5F28" w:rsidP="00A24D1E">
            <w:pPr>
              <w:pStyle w:val="Style-6"/>
              <w:widowControl/>
              <w:jc w:val="right"/>
              <w:rPr>
                <w:color w:val="000000"/>
                <w:sz w:val="22"/>
                <w:szCs w:val="22"/>
                <w:lang w:val="en-US"/>
              </w:rPr>
            </w:pPr>
            <w:r>
              <w:rPr>
                <w:color w:val="000000"/>
                <w:sz w:val="22"/>
                <w:szCs w:val="22"/>
                <w:lang w:val="en-US"/>
              </w:rPr>
              <w:t>120</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 payables</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w:t>
            </w:r>
            <w:r>
              <w:rPr>
                <w:color w:val="000000"/>
                <w:sz w:val="22"/>
                <w:szCs w:val="22"/>
                <w:lang w:val="en-US"/>
              </w:rPr>
              <w:t>ocial and health insurance (employee</w:t>
            </w:r>
            <w:r w:rsidRPr="009F6863">
              <w:rPr>
                <w:color w:val="000000"/>
                <w:sz w:val="22"/>
                <w:szCs w:val="22"/>
                <w:lang w:val="en-US"/>
              </w:rPr>
              <w:t>)</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72</w:t>
            </w:r>
          </w:p>
          <w:p w:rsidR="009F5F28" w:rsidRPr="009F6863" w:rsidRDefault="009F5F28" w:rsidP="00A24D1E">
            <w:pPr>
              <w:pStyle w:val="Style-6"/>
              <w:widowControl/>
              <w:jc w:val="right"/>
              <w:rPr>
                <w:color w:val="000000"/>
                <w:sz w:val="22"/>
                <w:szCs w:val="22"/>
                <w:lang w:val="en-US"/>
              </w:rPr>
            </w:pPr>
            <w:r>
              <w:rPr>
                <w:color w:val="000000"/>
                <w:sz w:val="22"/>
                <w:szCs w:val="22"/>
                <w:lang w:val="en-US"/>
              </w:rPr>
              <w:t>72</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SHI payables</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lastRenderedPageBreak/>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Pay-off</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608</w:t>
            </w:r>
          </w:p>
          <w:p w:rsidR="009F5F28" w:rsidRPr="009F6863" w:rsidRDefault="009F5F28" w:rsidP="00A24D1E">
            <w:pPr>
              <w:pStyle w:val="Style-6"/>
              <w:widowControl/>
              <w:jc w:val="right"/>
              <w:rPr>
                <w:color w:val="000000"/>
                <w:sz w:val="22"/>
                <w:szCs w:val="22"/>
                <w:lang w:val="en-US"/>
              </w:rPr>
            </w:pPr>
            <w:r>
              <w:rPr>
                <w:color w:val="000000"/>
                <w:sz w:val="22"/>
                <w:szCs w:val="22"/>
                <w:lang w:val="en-US"/>
              </w:rPr>
              <w:t>608</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Payment of insurance</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368</w:t>
            </w:r>
          </w:p>
          <w:p w:rsidR="009F5F28" w:rsidRPr="009F6863" w:rsidRDefault="009F5F28" w:rsidP="00A24D1E">
            <w:pPr>
              <w:pStyle w:val="Style-6"/>
              <w:widowControl/>
              <w:jc w:val="right"/>
              <w:rPr>
                <w:color w:val="000000"/>
                <w:sz w:val="22"/>
                <w:szCs w:val="22"/>
                <w:lang w:val="en-US"/>
              </w:rPr>
            </w:pPr>
            <w:r>
              <w:rPr>
                <w:color w:val="000000"/>
                <w:sz w:val="22"/>
                <w:szCs w:val="22"/>
                <w:lang w:val="en-US"/>
              </w:rPr>
              <w:t>368</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SHI payables</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Nov</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Payment of income tax</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120</w:t>
            </w:r>
          </w:p>
          <w:p w:rsidR="009F5F28" w:rsidRPr="009F6863" w:rsidRDefault="009F5F28" w:rsidP="00A24D1E">
            <w:pPr>
              <w:pStyle w:val="Style-6"/>
              <w:widowControl/>
              <w:jc w:val="right"/>
              <w:rPr>
                <w:color w:val="000000"/>
                <w:sz w:val="22"/>
                <w:szCs w:val="22"/>
                <w:lang w:val="en-US"/>
              </w:rPr>
            </w:pPr>
            <w:r>
              <w:rPr>
                <w:color w:val="000000"/>
                <w:sz w:val="22"/>
                <w:szCs w:val="22"/>
                <w:lang w:val="en-US"/>
              </w:rPr>
              <w:t>120</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 payables</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Dec</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Gross salary</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800</w:t>
            </w:r>
          </w:p>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800</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Salary 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Dec</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Socia</w:t>
            </w:r>
            <w:r>
              <w:rPr>
                <w:color w:val="000000"/>
                <w:sz w:val="22"/>
                <w:szCs w:val="22"/>
                <w:lang w:val="en-US"/>
              </w:rPr>
              <w:t>l and health insurance (employer</w:t>
            </w:r>
            <w:r w:rsidRPr="009F6863">
              <w:rPr>
                <w:color w:val="000000"/>
                <w:sz w:val="22"/>
                <w:szCs w:val="22"/>
                <w:lang w:val="en-US"/>
              </w:rPr>
              <w:t>)</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248</w:t>
            </w:r>
          </w:p>
          <w:p w:rsidR="009F5F28" w:rsidRPr="009F6863" w:rsidRDefault="009F5F28" w:rsidP="00A24D1E">
            <w:pPr>
              <w:pStyle w:val="Style-6"/>
              <w:widowControl/>
              <w:jc w:val="right"/>
              <w:rPr>
                <w:color w:val="000000"/>
                <w:sz w:val="22"/>
                <w:szCs w:val="22"/>
                <w:lang w:val="en-US"/>
              </w:rPr>
            </w:pPr>
            <w:r>
              <w:rPr>
                <w:color w:val="000000"/>
                <w:sz w:val="22"/>
                <w:szCs w:val="22"/>
                <w:lang w:val="en-US"/>
              </w:rPr>
              <w:t>248</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Social insurance</w:t>
            </w:r>
            <w:r>
              <w:rPr>
                <w:color w:val="000000"/>
                <w:sz w:val="22"/>
                <w:szCs w:val="22"/>
                <w:lang w:val="en-US"/>
              </w:rPr>
              <w:t xml:space="preserve"> 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SHI payables</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Dec</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120</w:t>
            </w:r>
          </w:p>
          <w:p w:rsidR="009F5F28" w:rsidRPr="009F6863" w:rsidRDefault="009F5F28" w:rsidP="00A24D1E">
            <w:pPr>
              <w:pStyle w:val="Style-6"/>
              <w:widowControl/>
              <w:jc w:val="right"/>
              <w:rPr>
                <w:color w:val="000000"/>
                <w:sz w:val="22"/>
                <w:szCs w:val="22"/>
                <w:lang w:val="en-US"/>
              </w:rPr>
            </w:pPr>
            <w:r>
              <w:rPr>
                <w:color w:val="000000"/>
                <w:sz w:val="22"/>
                <w:szCs w:val="22"/>
                <w:lang w:val="en-US"/>
              </w:rPr>
              <w:t>120</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 payables</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Dec</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w:t>
            </w:r>
            <w:r>
              <w:rPr>
                <w:color w:val="000000"/>
                <w:sz w:val="22"/>
                <w:szCs w:val="22"/>
                <w:lang w:val="en-US"/>
              </w:rPr>
              <w:t>ocial and health insurance (employee</w:t>
            </w:r>
            <w:r w:rsidRPr="009F6863">
              <w:rPr>
                <w:color w:val="000000"/>
                <w:sz w:val="22"/>
                <w:szCs w:val="22"/>
                <w:lang w:val="en-US"/>
              </w:rPr>
              <w:t>)</w:t>
            </w:r>
          </w:p>
        </w:tc>
        <w:tc>
          <w:tcPr>
            <w:tcW w:w="987" w:type="dxa"/>
          </w:tcPr>
          <w:p w:rsidR="009F5F28" w:rsidRDefault="009F5F28" w:rsidP="00A24D1E">
            <w:pPr>
              <w:pStyle w:val="Style-6"/>
              <w:widowControl/>
              <w:jc w:val="right"/>
              <w:rPr>
                <w:color w:val="000000"/>
                <w:sz w:val="22"/>
                <w:szCs w:val="22"/>
                <w:lang w:val="en-US"/>
              </w:rPr>
            </w:pPr>
            <w:r>
              <w:rPr>
                <w:color w:val="000000"/>
                <w:sz w:val="22"/>
                <w:szCs w:val="22"/>
                <w:lang w:val="en-US"/>
              </w:rPr>
              <w:t>72</w:t>
            </w:r>
          </w:p>
          <w:p w:rsidR="009F5F28" w:rsidRPr="009F6863" w:rsidRDefault="009F5F28" w:rsidP="00A24D1E">
            <w:pPr>
              <w:pStyle w:val="Style-6"/>
              <w:widowControl/>
              <w:jc w:val="right"/>
              <w:rPr>
                <w:color w:val="000000"/>
                <w:sz w:val="22"/>
                <w:szCs w:val="22"/>
                <w:lang w:val="en-US"/>
              </w:rPr>
            </w:pPr>
            <w:r>
              <w:rPr>
                <w:color w:val="000000"/>
                <w:sz w:val="22"/>
                <w:szCs w:val="22"/>
                <w:lang w:val="en-US"/>
              </w:rPr>
              <w:t>72</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Payroll</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SHI payables</w:t>
            </w:r>
          </w:p>
        </w:tc>
      </w:tr>
    </w:tbl>
    <w:p w:rsidR="00EC3FDE" w:rsidRDefault="00EC3FDE" w:rsidP="009F5F28">
      <w:pPr>
        <w:pStyle w:val="Style-6"/>
        <w:widowControl/>
        <w:jc w:val="both"/>
        <w:rPr>
          <w:color w:val="000000"/>
          <w:sz w:val="22"/>
          <w:szCs w:val="22"/>
          <w:lang w:val="en-US"/>
        </w:rPr>
      </w:pPr>
    </w:p>
    <w:p w:rsidR="009F5F28" w:rsidRPr="00EC3FDE" w:rsidRDefault="009F5F28" w:rsidP="009F5F28">
      <w:pPr>
        <w:pStyle w:val="Style-6"/>
        <w:widowControl/>
        <w:jc w:val="both"/>
        <w:rPr>
          <w:b/>
          <w:i/>
          <w:color w:val="000000"/>
          <w:sz w:val="22"/>
          <w:szCs w:val="22"/>
          <w:lang w:val="en-US"/>
        </w:rPr>
      </w:pPr>
      <w:r w:rsidRPr="00EC3FDE">
        <w:rPr>
          <w:b/>
          <w:i/>
          <w:color w:val="000000"/>
          <w:sz w:val="22"/>
          <w:szCs w:val="22"/>
          <w:lang w:val="en-US"/>
        </w:rPr>
        <w:t>Other costs and expenses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5"/>
        <w:gridCol w:w="4225"/>
        <w:gridCol w:w="987"/>
        <w:gridCol w:w="464"/>
        <w:gridCol w:w="482"/>
        <w:gridCol w:w="3357"/>
      </w:tblGrid>
      <w:tr w:rsidR="009F5F28" w:rsidRPr="00234353" w:rsidTr="00A24D1E">
        <w:tc>
          <w:tcPr>
            <w:tcW w:w="56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Op.</w:t>
            </w:r>
          </w:p>
        </w:tc>
        <w:tc>
          <w:tcPr>
            <w:tcW w:w="422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Text</w:t>
            </w:r>
          </w:p>
        </w:tc>
        <w:tc>
          <w:tcPr>
            <w:tcW w:w="98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Amount</w:t>
            </w:r>
          </w:p>
        </w:tc>
        <w:tc>
          <w:tcPr>
            <w:tcW w:w="464" w:type="dxa"/>
          </w:tcPr>
          <w:p w:rsidR="009F5F28" w:rsidRPr="009F6863" w:rsidRDefault="009F5F28" w:rsidP="00A24D1E">
            <w:pPr>
              <w:pStyle w:val="Style-6"/>
              <w:widowControl/>
              <w:jc w:val="both"/>
              <w:rPr>
                <w:b/>
                <w:color w:val="000000"/>
                <w:sz w:val="22"/>
                <w:szCs w:val="22"/>
                <w:lang w:val="en-US"/>
              </w:rPr>
            </w:pPr>
          </w:p>
        </w:tc>
        <w:tc>
          <w:tcPr>
            <w:tcW w:w="482" w:type="dxa"/>
          </w:tcPr>
          <w:p w:rsidR="009F5F28" w:rsidRPr="009F6863" w:rsidRDefault="009F5F28" w:rsidP="00A24D1E">
            <w:pPr>
              <w:pStyle w:val="Style-6"/>
              <w:widowControl/>
              <w:jc w:val="both"/>
              <w:rPr>
                <w:b/>
                <w:color w:val="000000"/>
                <w:sz w:val="22"/>
                <w:szCs w:val="22"/>
                <w:lang w:val="en-US"/>
              </w:rPr>
            </w:pPr>
          </w:p>
        </w:tc>
        <w:tc>
          <w:tcPr>
            <w:tcW w:w="335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1</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Rental payment (for November 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1,200</w:t>
            </w:r>
          </w:p>
          <w:p w:rsidR="009F5F28" w:rsidRPr="009F6863" w:rsidRDefault="009F5F28" w:rsidP="00A24D1E">
            <w:pPr>
              <w:pStyle w:val="Style-6"/>
              <w:widowControl/>
              <w:jc w:val="right"/>
              <w:rPr>
                <w:color w:val="000000"/>
                <w:sz w:val="22"/>
                <w:szCs w:val="22"/>
                <w:lang w:val="en-US"/>
              </w:rPr>
            </w:pPr>
            <w:r>
              <w:rPr>
                <w:color w:val="000000"/>
                <w:sz w:val="22"/>
                <w:szCs w:val="22"/>
                <w:lang w:val="en-US"/>
              </w:rPr>
              <w:t>252</w:t>
            </w:r>
          </w:p>
          <w:p w:rsidR="009F5F28" w:rsidRPr="009F6863" w:rsidRDefault="009F5F28" w:rsidP="00A24D1E">
            <w:pPr>
              <w:pStyle w:val="Style-6"/>
              <w:widowControl/>
              <w:jc w:val="right"/>
              <w:rPr>
                <w:color w:val="000000"/>
                <w:sz w:val="22"/>
                <w:szCs w:val="22"/>
                <w:lang w:val="en-US"/>
              </w:rPr>
            </w:pPr>
            <w:r>
              <w:rPr>
                <w:color w:val="000000"/>
                <w:sz w:val="22"/>
                <w:szCs w:val="22"/>
                <w:lang w:val="en-US"/>
              </w:rPr>
              <w:t>1,452</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 xml:space="preserve">Services </w:t>
            </w:r>
            <w:r>
              <w:rPr>
                <w:color w:val="000000"/>
                <w:sz w:val="22"/>
                <w:szCs w:val="22"/>
                <w:lang w:val="en-US"/>
              </w:rPr>
              <w:t>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1A</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Rental payment (for December 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1,200</w:t>
            </w:r>
          </w:p>
          <w:p w:rsidR="009F5F28" w:rsidRPr="009F6863" w:rsidRDefault="009F5F28" w:rsidP="00A24D1E">
            <w:pPr>
              <w:pStyle w:val="Style-6"/>
              <w:widowControl/>
              <w:jc w:val="right"/>
              <w:rPr>
                <w:color w:val="000000"/>
                <w:sz w:val="22"/>
                <w:szCs w:val="22"/>
                <w:lang w:val="en-US"/>
              </w:rPr>
            </w:pPr>
            <w:r>
              <w:rPr>
                <w:color w:val="000000"/>
                <w:sz w:val="22"/>
                <w:szCs w:val="22"/>
                <w:lang w:val="en-US"/>
              </w:rPr>
              <w:t>252</w:t>
            </w:r>
          </w:p>
          <w:p w:rsidR="009F5F28" w:rsidRPr="009F6863" w:rsidRDefault="009F5F28" w:rsidP="00A24D1E">
            <w:pPr>
              <w:pStyle w:val="Style-6"/>
              <w:widowControl/>
              <w:jc w:val="right"/>
              <w:rPr>
                <w:color w:val="000000"/>
                <w:sz w:val="22"/>
                <w:szCs w:val="22"/>
                <w:lang w:val="en-US"/>
              </w:rPr>
            </w:pPr>
            <w:r>
              <w:rPr>
                <w:color w:val="000000"/>
                <w:sz w:val="22"/>
                <w:szCs w:val="22"/>
                <w:lang w:val="en-US"/>
              </w:rPr>
              <w:t>1,452</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 xml:space="preserve">Services </w:t>
            </w:r>
            <w:r>
              <w:rPr>
                <w:color w:val="000000"/>
                <w:sz w:val="22"/>
                <w:szCs w:val="22"/>
                <w:lang w:val="en-US"/>
              </w:rPr>
              <w:t>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1B</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Rental payment (for January 2011)</w:t>
            </w:r>
          </w:p>
        </w:tc>
        <w:tc>
          <w:tcPr>
            <w:tcW w:w="987" w:type="dxa"/>
          </w:tcPr>
          <w:p w:rsidR="009F5F28" w:rsidRDefault="009F5F28" w:rsidP="00A24D1E">
            <w:pPr>
              <w:pStyle w:val="Style-6"/>
              <w:widowControl/>
              <w:jc w:val="right"/>
              <w:rPr>
                <w:color w:val="000000"/>
                <w:sz w:val="22"/>
                <w:szCs w:val="22"/>
                <w:lang w:val="en-US"/>
              </w:rPr>
            </w:pPr>
            <w:r w:rsidRPr="009F6863">
              <w:rPr>
                <w:color w:val="000000"/>
                <w:sz w:val="22"/>
                <w:szCs w:val="22"/>
                <w:lang w:val="en-US"/>
              </w:rPr>
              <w:t>1,200</w:t>
            </w:r>
          </w:p>
          <w:p w:rsidR="009F5F28" w:rsidRPr="009F6863" w:rsidRDefault="009F5F28" w:rsidP="00A24D1E">
            <w:pPr>
              <w:pStyle w:val="Style-6"/>
              <w:widowControl/>
              <w:jc w:val="right"/>
              <w:rPr>
                <w:color w:val="000000"/>
                <w:sz w:val="22"/>
                <w:szCs w:val="22"/>
                <w:lang w:val="en-US"/>
              </w:rPr>
            </w:pPr>
            <w:r>
              <w:rPr>
                <w:color w:val="000000"/>
                <w:sz w:val="22"/>
                <w:szCs w:val="22"/>
                <w:lang w:val="en-US"/>
              </w:rPr>
              <w:t>252</w:t>
            </w:r>
          </w:p>
          <w:p w:rsidR="009F5F28" w:rsidRPr="009F6863" w:rsidRDefault="009F5F28" w:rsidP="00A24D1E">
            <w:pPr>
              <w:pStyle w:val="Style-6"/>
              <w:widowControl/>
              <w:jc w:val="right"/>
              <w:rPr>
                <w:color w:val="000000"/>
                <w:sz w:val="22"/>
                <w:szCs w:val="22"/>
                <w:lang w:val="en-US"/>
              </w:rPr>
            </w:pPr>
            <w:r>
              <w:rPr>
                <w:color w:val="000000"/>
                <w:sz w:val="22"/>
                <w:szCs w:val="22"/>
                <w:lang w:val="en-US"/>
              </w:rPr>
              <w:t>1,452</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Pr>
                <w:color w:val="000000"/>
                <w:sz w:val="22"/>
                <w:szCs w:val="22"/>
                <w:lang w:val="en-US"/>
              </w:rPr>
              <w:t>Dr</w:t>
            </w:r>
          </w:p>
        </w:tc>
        <w:tc>
          <w:tcPr>
            <w:tcW w:w="482" w:type="dxa"/>
          </w:tcPr>
          <w:p w:rsidR="009F5F28"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Default="009F5F28" w:rsidP="00A24D1E">
            <w:pPr>
              <w:pStyle w:val="Style-6"/>
              <w:widowControl/>
              <w:jc w:val="both"/>
              <w:rPr>
                <w:color w:val="000000"/>
                <w:sz w:val="22"/>
                <w:szCs w:val="22"/>
                <w:lang w:val="en-US"/>
              </w:rPr>
            </w:pPr>
            <w:r w:rsidRPr="009F6863">
              <w:rPr>
                <w:color w:val="000000"/>
                <w:sz w:val="22"/>
                <w:szCs w:val="22"/>
                <w:lang w:val="en-US"/>
              </w:rPr>
              <w:t>Deferred expenses</w:t>
            </w:r>
          </w:p>
          <w:p w:rsidR="009F5F28" w:rsidRPr="009F6863" w:rsidRDefault="009F5F28" w:rsidP="00A24D1E">
            <w:pPr>
              <w:pStyle w:val="Style-6"/>
              <w:widowControl/>
              <w:jc w:val="both"/>
              <w:rPr>
                <w:color w:val="000000"/>
                <w:sz w:val="22"/>
                <w:szCs w:val="22"/>
                <w:lang w:val="en-US"/>
              </w:rPr>
            </w:pPr>
            <w:r>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2</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Tax advisory (November 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200</w:t>
            </w:r>
          </w:p>
          <w:p w:rsidR="009F5F28" w:rsidRPr="009F6863" w:rsidRDefault="009F5F28" w:rsidP="00A24D1E">
            <w:pPr>
              <w:pStyle w:val="Style-6"/>
              <w:widowControl/>
              <w:jc w:val="right"/>
              <w:rPr>
                <w:color w:val="000000"/>
                <w:sz w:val="22"/>
                <w:szCs w:val="22"/>
                <w:lang w:val="en-US"/>
              </w:rPr>
            </w:pPr>
            <w:r>
              <w:rPr>
                <w:color w:val="000000"/>
                <w:sz w:val="22"/>
                <w:szCs w:val="22"/>
                <w:lang w:val="en-US"/>
              </w:rPr>
              <w:t>42</w:t>
            </w:r>
          </w:p>
          <w:p w:rsidR="009F5F28" w:rsidRPr="009F6863" w:rsidRDefault="009F5F28" w:rsidP="00A24D1E">
            <w:pPr>
              <w:pStyle w:val="Style-6"/>
              <w:widowControl/>
              <w:jc w:val="right"/>
              <w:rPr>
                <w:color w:val="000000"/>
                <w:sz w:val="22"/>
                <w:szCs w:val="22"/>
                <w:lang w:val="en-US"/>
              </w:rPr>
            </w:pPr>
            <w:r>
              <w:rPr>
                <w:color w:val="000000"/>
                <w:sz w:val="22"/>
                <w:szCs w:val="22"/>
                <w:lang w:val="en-US"/>
              </w:rPr>
              <w:t>242</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783E66" w:rsidRDefault="009F5F28" w:rsidP="00A24D1E">
            <w:pPr>
              <w:pStyle w:val="Style-6"/>
              <w:widowControl/>
              <w:jc w:val="both"/>
              <w:rPr>
                <w:color w:val="000000"/>
                <w:sz w:val="22"/>
                <w:szCs w:val="22"/>
                <w:lang w:val="en-US"/>
              </w:rPr>
            </w:pPr>
            <w:r w:rsidRPr="00783E66">
              <w:rPr>
                <w:color w:val="000000"/>
                <w:sz w:val="22"/>
                <w:szCs w:val="22"/>
                <w:lang w:val="en-US"/>
              </w:rPr>
              <w:t>Services  expense</w:t>
            </w:r>
          </w:p>
          <w:p w:rsidR="009F5F28" w:rsidRPr="00783E66" w:rsidRDefault="009F5F28" w:rsidP="00A24D1E">
            <w:pPr>
              <w:pStyle w:val="Style-6"/>
              <w:widowControl/>
              <w:jc w:val="both"/>
              <w:rPr>
                <w:color w:val="000000"/>
                <w:sz w:val="22"/>
                <w:szCs w:val="22"/>
                <w:lang w:val="en-US"/>
              </w:rPr>
            </w:pPr>
            <w:r w:rsidRPr="00783E66">
              <w:rPr>
                <w:color w:val="000000"/>
                <w:sz w:val="22"/>
                <w:szCs w:val="22"/>
                <w:lang w:val="en-US"/>
              </w:rPr>
              <w:t>VAT</w:t>
            </w:r>
          </w:p>
          <w:p w:rsidR="009F5F28" w:rsidRPr="00783E66" w:rsidRDefault="009F5F28" w:rsidP="00A24D1E">
            <w:pPr>
              <w:pStyle w:val="Style-6"/>
              <w:widowControl/>
              <w:jc w:val="both"/>
              <w:rPr>
                <w:b/>
                <w:color w:val="000000"/>
                <w:sz w:val="22"/>
                <w:szCs w:val="22"/>
                <w:lang w:val="en-US"/>
              </w:rPr>
            </w:pPr>
            <w:r w:rsidRPr="00783E66">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2A</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Tax advisory (December 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200</w:t>
            </w:r>
          </w:p>
          <w:p w:rsidR="009F5F28" w:rsidRPr="009F6863" w:rsidRDefault="009F5F28" w:rsidP="00A24D1E">
            <w:pPr>
              <w:pStyle w:val="Style-6"/>
              <w:widowControl/>
              <w:jc w:val="right"/>
              <w:rPr>
                <w:color w:val="000000"/>
                <w:sz w:val="22"/>
                <w:szCs w:val="22"/>
                <w:lang w:val="en-US"/>
              </w:rPr>
            </w:pPr>
            <w:r>
              <w:rPr>
                <w:color w:val="000000"/>
                <w:sz w:val="22"/>
                <w:szCs w:val="22"/>
                <w:lang w:val="en-US"/>
              </w:rPr>
              <w:t>200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 xml:space="preserve">Services </w:t>
            </w:r>
            <w:r>
              <w:rPr>
                <w:color w:val="000000"/>
                <w:sz w:val="22"/>
                <w:szCs w:val="22"/>
                <w:lang w:val="en-US"/>
              </w:rPr>
              <w:t>expense</w:t>
            </w:r>
          </w:p>
          <w:p w:rsidR="009F5F28" w:rsidRPr="009F6863" w:rsidRDefault="009F5F28" w:rsidP="00A24D1E">
            <w:pPr>
              <w:pStyle w:val="Style-6"/>
              <w:widowControl/>
              <w:jc w:val="both"/>
              <w:rPr>
                <w:color w:val="000000"/>
                <w:sz w:val="22"/>
                <w:szCs w:val="22"/>
                <w:lang w:val="en-US"/>
              </w:rPr>
            </w:pPr>
            <w:r>
              <w:rPr>
                <w:color w:val="000000"/>
                <w:sz w:val="22"/>
                <w:szCs w:val="22"/>
                <w:lang w:val="en-US"/>
              </w:rPr>
              <w:t>Accrued expense*</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3</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Telecommunication services (November 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1,000</w:t>
            </w:r>
          </w:p>
          <w:p w:rsidR="009F5F28" w:rsidRPr="009F6863" w:rsidRDefault="009F5F28" w:rsidP="00A24D1E">
            <w:pPr>
              <w:pStyle w:val="Style-6"/>
              <w:widowControl/>
              <w:jc w:val="right"/>
              <w:rPr>
                <w:color w:val="000000"/>
                <w:sz w:val="22"/>
                <w:szCs w:val="22"/>
                <w:lang w:val="en-US"/>
              </w:rPr>
            </w:pPr>
            <w:r>
              <w:rPr>
                <w:color w:val="000000"/>
                <w:sz w:val="22"/>
                <w:szCs w:val="22"/>
                <w:lang w:val="en-US"/>
              </w:rPr>
              <w:t>210</w:t>
            </w:r>
          </w:p>
          <w:p w:rsidR="009F5F28" w:rsidRPr="009F6863" w:rsidRDefault="009F5F28" w:rsidP="00A24D1E">
            <w:pPr>
              <w:pStyle w:val="Style-6"/>
              <w:widowControl/>
              <w:jc w:val="right"/>
              <w:rPr>
                <w:color w:val="000000"/>
                <w:sz w:val="22"/>
                <w:szCs w:val="22"/>
                <w:lang w:val="en-US"/>
              </w:rPr>
            </w:pPr>
            <w:r>
              <w:rPr>
                <w:color w:val="000000"/>
                <w:sz w:val="22"/>
                <w:szCs w:val="22"/>
                <w:lang w:val="en-US"/>
              </w:rPr>
              <w:t>1,21</w:t>
            </w:r>
            <w:r w:rsidRPr="009F6863">
              <w:rPr>
                <w:color w:val="000000"/>
                <w:sz w:val="22"/>
                <w:szCs w:val="22"/>
                <w:lang w:val="en-US"/>
              </w:rPr>
              <w:t>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 xml:space="preserve">Services </w:t>
            </w:r>
            <w:r>
              <w:rPr>
                <w:color w:val="000000"/>
                <w:sz w:val="22"/>
                <w:szCs w:val="22"/>
                <w:lang w:val="en-US"/>
              </w:rPr>
              <w:t>expense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VAT</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3A</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Telecommunication services (December 2010)</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1,000</w:t>
            </w:r>
          </w:p>
          <w:p w:rsidR="009F5F28" w:rsidRPr="009F6863" w:rsidRDefault="009F5F28" w:rsidP="00A24D1E">
            <w:pPr>
              <w:pStyle w:val="Style-6"/>
              <w:widowControl/>
              <w:jc w:val="right"/>
              <w:rPr>
                <w:color w:val="000000"/>
                <w:sz w:val="22"/>
                <w:szCs w:val="22"/>
                <w:lang w:val="en-US"/>
              </w:rPr>
            </w:pPr>
            <w:r>
              <w:rPr>
                <w:color w:val="000000"/>
                <w:sz w:val="22"/>
                <w:szCs w:val="22"/>
                <w:lang w:val="en-US"/>
              </w:rPr>
              <w:t>1,00</w:t>
            </w:r>
            <w:r w:rsidRPr="009F6863">
              <w:rPr>
                <w:color w:val="000000"/>
                <w:sz w:val="22"/>
                <w:szCs w:val="22"/>
                <w:lang w:val="en-US"/>
              </w:rPr>
              <w:t>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p w:rsidR="009F5F28" w:rsidRPr="009F6863" w:rsidRDefault="009F5F28" w:rsidP="00A24D1E">
            <w:pPr>
              <w:pStyle w:val="Style-6"/>
              <w:widowControl/>
              <w:jc w:val="both"/>
              <w:rPr>
                <w:color w:val="000000"/>
                <w:sz w:val="22"/>
                <w:szCs w:val="22"/>
                <w:lang w:val="en-US"/>
              </w:rPr>
            </w:pP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 xml:space="preserve">Services </w:t>
            </w:r>
            <w:r>
              <w:rPr>
                <w:color w:val="000000"/>
                <w:sz w:val="22"/>
                <w:szCs w:val="22"/>
                <w:lang w:val="en-US"/>
              </w:rPr>
              <w:t>expense</w:t>
            </w:r>
          </w:p>
          <w:p w:rsidR="009F5F28" w:rsidRPr="009F6863" w:rsidRDefault="009F5F28" w:rsidP="00A24D1E">
            <w:pPr>
              <w:pStyle w:val="Style-6"/>
              <w:widowControl/>
              <w:jc w:val="both"/>
              <w:rPr>
                <w:color w:val="000000"/>
                <w:sz w:val="22"/>
                <w:szCs w:val="22"/>
                <w:lang w:val="en-US"/>
              </w:rPr>
            </w:pPr>
            <w:r>
              <w:rPr>
                <w:color w:val="000000"/>
                <w:sz w:val="22"/>
                <w:szCs w:val="22"/>
                <w:lang w:val="en-US"/>
              </w:rPr>
              <w:t>Accrued expense*</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5</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Interests received</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920</w:t>
            </w:r>
          </w:p>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920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p w:rsidR="009F5F28" w:rsidRPr="009F6863" w:rsidRDefault="009F5F28" w:rsidP="00A24D1E">
            <w:pPr>
              <w:pStyle w:val="Style-6"/>
              <w:widowControl/>
              <w:jc w:val="both"/>
              <w:rPr>
                <w:color w:val="000000"/>
                <w:sz w:val="22"/>
                <w:szCs w:val="22"/>
                <w:lang w:val="en-US"/>
              </w:rPr>
            </w:pPr>
            <w:r>
              <w:rPr>
                <w:color w:val="000000"/>
                <w:sz w:val="22"/>
                <w:szCs w:val="22"/>
                <w:lang w:val="en-US"/>
              </w:rPr>
              <w:t>Interests revenue</w:t>
            </w:r>
          </w:p>
        </w:tc>
      </w:tr>
      <w:tr w:rsidR="009F5F28" w:rsidTr="00A24D1E">
        <w:tc>
          <w:tcPr>
            <w:tcW w:w="5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6</w:t>
            </w:r>
          </w:p>
        </w:tc>
        <w:tc>
          <w:tcPr>
            <w:tcW w:w="422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charges</w:t>
            </w:r>
          </w:p>
        </w:tc>
        <w:tc>
          <w:tcPr>
            <w:tcW w:w="98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5,300</w:t>
            </w:r>
          </w:p>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5,300</w:t>
            </w:r>
          </w:p>
        </w:tc>
        <w:tc>
          <w:tcPr>
            <w:tcW w:w="464"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82"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57"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Operating e</w:t>
            </w:r>
            <w:r w:rsidRPr="009F6863">
              <w:rPr>
                <w:color w:val="000000"/>
                <w:sz w:val="22"/>
                <w:szCs w:val="22"/>
                <w:lang w:val="en-US"/>
              </w:rPr>
              <w:t>xpenses</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Bank account</w:t>
            </w:r>
          </w:p>
        </w:tc>
      </w:tr>
    </w:tbl>
    <w:p w:rsidR="009F5F28" w:rsidRDefault="009F5F28" w:rsidP="009F5F28">
      <w:pPr>
        <w:pStyle w:val="Style-6"/>
        <w:widowControl/>
        <w:jc w:val="both"/>
        <w:rPr>
          <w:color w:val="000000"/>
          <w:sz w:val="22"/>
          <w:szCs w:val="22"/>
          <w:lang w:val="en-US"/>
        </w:rPr>
      </w:pPr>
      <w:r>
        <w:rPr>
          <w:color w:val="000000"/>
          <w:sz w:val="22"/>
          <w:szCs w:val="22"/>
          <w:lang w:val="en-US"/>
        </w:rPr>
        <w:t>*There is no VAT as invoice with VAT will be received only next month</w:t>
      </w:r>
    </w:p>
    <w:p w:rsidR="009F5F28" w:rsidRDefault="009F5F28" w:rsidP="009F5F28">
      <w:pPr>
        <w:pStyle w:val="Style-6"/>
        <w:widowControl/>
        <w:jc w:val="both"/>
        <w:rPr>
          <w:color w:val="000000"/>
          <w:sz w:val="22"/>
          <w:szCs w:val="22"/>
          <w:lang w:val="en-US"/>
        </w:rPr>
      </w:pPr>
    </w:p>
    <w:p w:rsidR="009F5F28" w:rsidRPr="00EC3FDE" w:rsidRDefault="009F5F28" w:rsidP="009F5F28">
      <w:pPr>
        <w:pStyle w:val="Style-6"/>
        <w:widowControl/>
        <w:jc w:val="both"/>
        <w:rPr>
          <w:b/>
          <w:color w:val="000000"/>
          <w:sz w:val="22"/>
          <w:szCs w:val="22"/>
          <w:lang w:val="en-US"/>
        </w:rPr>
      </w:pPr>
      <w:r w:rsidRPr="00EC3FDE">
        <w:rPr>
          <w:b/>
          <w:color w:val="000000"/>
          <w:sz w:val="22"/>
          <w:szCs w:val="22"/>
          <w:lang w:val="en-US"/>
        </w:rPr>
        <w:t>Calculation of corporate income tax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2"/>
        <w:gridCol w:w="1041"/>
      </w:tblGrid>
      <w:tr w:rsidR="009F5F28" w:rsidTr="00A24D1E">
        <w:tc>
          <w:tcPr>
            <w:tcW w:w="5002"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Revenues</w:t>
            </w:r>
          </w:p>
        </w:tc>
        <w:tc>
          <w:tcPr>
            <w:tcW w:w="104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137,920</w:t>
            </w:r>
          </w:p>
        </w:tc>
      </w:tr>
      <w:tr w:rsidR="009F5F28" w:rsidTr="00A24D1E">
        <w:tc>
          <w:tcPr>
            <w:tcW w:w="5002"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Expenses</w:t>
            </w:r>
          </w:p>
        </w:tc>
        <w:tc>
          <w:tcPr>
            <w:tcW w:w="104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101,939</w:t>
            </w:r>
          </w:p>
        </w:tc>
      </w:tr>
      <w:tr w:rsidR="009F5F28" w:rsidRPr="00DC79F9" w:rsidTr="00A24D1E">
        <w:tc>
          <w:tcPr>
            <w:tcW w:w="5002" w:type="dxa"/>
          </w:tcPr>
          <w:p w:rsidR="009F5F28" w:rsidRPr="009F6863" w:rsidRDefault="009F5F28" w:rsidP="00A24D1E">
            <w:pPr>
              <w:pStyle w:val="Style-6"/>
              <w:widowControl/>
              <w:jc w:val="both"/>
              <w:rPr>
                <w:b/>
                <w:i/>
                <w:color w:val="000000"/>
                <w:sz w:val="22"/>
                <w:szCs w:val="22"/>
                <w:lang w:val="en-US"/>
              </w:rPr>
            </w:pPr>
            <w:r w:rsidRPr="009F6863">
              <w:rPr>
                <w:b/>
                <w:i/>
                <w:color w:val="000000"/>
                <w:sz w:val="22"/>
                <w:szCs w:val="22"/>
                <w:lang w:val="en-US"/>
              </w:rPr>
              <w:t>Accounting profit</w:t>
            </w:r>
          </w:p>
        </w:tc>
        <w:tc>
          <w:tcPr>
            <w:tcW w:w="1041" w:type="dxa"/>
          </w:tcPr>
          <w:p w:rsidR="009F5F28" w:rsidRPr="009F6863" w:rsidRDefault="009F5F28" w:rsidP="00A24D1E">
            <w:pPr>
              <w:pStyle w:val="Style-6"/>
              <w:widowControl/>
              <w:jc w:val="right"/>
              <w:rPr>
                <w:b/>
                <w:i/>
                <w:color w:val="000000"/>
                <w:sz w:val="22"/>
                <w:szCs w:val="22"/>
                <w:lang w:val="en-US"/>
              </w:rPr>
            </w:pPr>
            <w:r>
              <w:rPr>
                <w:b/>
                <w:i/>
                <w:color w:val="000000"/>
                <w:sz w:val="22"/>
                <w:szCs w:val="22"/>
                <w:lang w:val="en-US"/>
              </w:rPr>
              <w:t>35,981</w:t>
            </w:r>
          </w:p>
        </w:tc>
      </w:tr>
      <w:tr w:rsidR="009F5F28" w:rsidTr="00A24D1E">
        <w:tc>
          <w:tcPr>
            <w:tcW w:w="5002" w:type="dxa"/>
          </w:tcPr>
          <w:p w:rsidR="009F5F28" w:rsidRPr="009F6863" w:rsidRDefault="009F5F28" w:rsidP="00A24D1E">
            <w:pPr>
              <w:pStyle w:val="Style-6"/>
              <w:widowControl/>
              <w:ind w:left="720"/>
              <w:jc w:val="both"/>
              <w:rPr>
                <w:color w:val="000000"/>
                <w:sz w:val="22"/>
                <w:szCs w:val="22"/>
                <w:lang w:val="en-US"/>
              </w:rPr>
            </w:pPr>
            <w:r>
              <w:rPr>
                <w:color w:val="000000"/>
                <w:sz w:val="22"/>
                <w:szCs w:val="22"/>
                <w:lang w:val="en-US"/>
              </w:rPr>
              <w:t>difference LIFO  from FIFO</w:t>
            </w:r>
          </w:p>
        </w:tc>
        <w:tc>
          <w:tcPr>
            <w:tcW w:w="104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4,500</w:t>
            </w:r>
          </w:p>
        </w:tc>
      </w:tr>
      <w:tr w:rsidR="009F5F28" w:rsidTr="00A24D1E">
        <w:tc>
          <w:tcPr>
            <w:tcW w:w="5002"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 xml:space="preserve">            deductable incorporation  expense</w:t>
            </w:r>
          </w:p>
        </w:tc>
        <w:tc>
          <w:tcPr>
            <w:tcW w:w="1041"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-5,000</w:t>
            </w:r>
          </w:p>
        </w:tc>
      </w:tr>
      <w:tr w:rsidR="009F5F28" w:rsidTr="00A24D1E">
        <w:tc>
          <w:tcPr>
            <w:tcW w:w="5002"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Tax base</w:t>
            </w:r>
          </w:p>
        </w:tc>
        <w:tc>
          <w:tcPr>
            <w:tcW w:w="1041"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3</w:t>
            </w:r>
            <w:r>
              <w:rPr>
                <w:color w:val="000000"/>
                <w:sz w:val="22"/>
                <w:szCs w:val="22"/>
                <w:lang w:val="en-US"/>
              </w:rPr>
              <w:t>5,481</w:t>
            </w:r>
          </w:p>
        </w:tc>
      </w:tr>
      <w:tr w:rsidR="009F5F28" w:rsidRPr="00DC79F9" w:rsidTr="00A24D1E">
        <w:tc>
          <w:tcPr>
            <w:tcW w:w="5002" w:type="dxa"/>
          </w:tcPr>
          <w:p w:rsidR="009F5F28" w:rsidRPr="009F6863" w:rsidRDefault="009F5F28" w:rsidP="00A24D1E">
            <w:pPr>
              <w:pStyle w:val="Style-6"/>
              <w:widowControl/>
              <w:jc w:val="both"/>
              <w:rPr>
                <w:b/>
                <w:color w:val="000000"/>
                <w:sz w:val="22"/>
                <w:szCs w:val="22"/>
                <w:lang w:val="en-US"/>
              </w:rPr>
            </w:pPr>
            <w:r>
              <w:rPr>
                <w:b/>
                <w:color w:val="000000"/>
                <w:sz w:val="22"/>
                <w:szCs w:val="22"/>
                <w:lang w:val="en-US"/>
              </w:rPr>
              <w:t>Corporate income tax (15</w:t>
            </w:r>
            <w:r w:rsidRPr="009F6863">
              <w:rPr>
                <w:b/>
                <w:color w:val="000000"/>
                <w:sz w:val="22"/>
                <w:szCs w:val="22"/>
                <w:lang w:val="en-US"/>
              </w:rPr>
              <w:t xml:space="preserve"> %)</w:t>
            </w:r>
          </w:p>
        </w:tc>
        <w:tc>
          <w:tcPr>
            <w:tcW w:w="1041" w:type="dxa"/>
          </w:tcPr>
          <w:p w:rsidR="009F5F28" w:rsidRPr="009F6863" w:rsidRDefault="009F5F28" w:rsidP="00A24D1E">
            <w:pPr>
              <w:pStyle w:val="Style-6"/>
              <w:widowControl/>
              <w:jc w:val="right"/>
              <w:rPr>
                <w:b/>
                <w:color w:val="000000"/>
                <w:sz w:val="22"/>
                <w:szCs w:val="22"/>
                <w:lang w:val="en-US"/>
              </w:rPr>
            </w:pPr>
            <w:r>
              <w:rPr>
                <w:b/>
                <w:color w:val="000000"/>
                <w:sz w:val="22"/>
                <w:szCs w:val="22"/>
                <w:lang w:val="en-US"/>
              </w:rPr>
              <w:t>5,322</w:t>
            </w:r>
          </w:p>
        </w:tc>
      </w:tr>
    </w:tbl>
    <w:p w:rsidR="009F5F28" w:rsidRDefault="009F5F28" w:rsidP="009F5F28">
      <w:pPr>
        <w:pStyle w:val="Style-6"/>
        <w:widowControl/>
        <w:jc w:val="both"/>
        <w:rPr>
          <w:color w:val="000000"/>
          <w:sz w:val="22"/>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5"/>
        <w:gridCol w:w="4153"/>
        <w:gridCol w:w="987"/>
        <w:gridCol w:w="458"/>
        <w:gridCol w:w="476"/>
        <w:gridCol w:w="3301"/>
      </w:tblGrid>
      <w:tr w:rsidR="009F5F28" w:rsidRPr="00234353" w:rsidTr="00A24D1E">
        <w:tc>
          <w:tcPr>
            <w:tcW w:w="70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lastRenderedPageBreak/>
              <w:t>Op.</w:t>
            </w:r>
          </w:p>
        </w:tc>
        <w:tc>
          <w:tcPr>
            <w:tcW w:w="4153"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Text</w:t>
            </w:r>
          </w:p>
        </w:tc>
        <w:tc>
          <w:tcPr>
            <w:tcW w:w="987"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Amount</w:t>
            </w:r>
          </w:p>
        </w:tc>
        <w:tc>
          <w:tcPr>
            <w:tcW w:w="458" w:type="dxa"/>
          </w:tcPr>
          <w:p w:rsidR="009F5F28" w:rsidRPr="009F6863" w:rsidRDefault="009F5F28" w:rsidP="00A24D1E">
            <w:pPr>
              <w:pStyle w:val="Style-6"/>
              <w:widowControl/>
              <w:jc w:val="both"/>
              <w:rPr>
                <w:b/>
                <w:color w:val="000000"/>
                <w:sz w:val="22"/>
                <w:szCs w:val="22"/>
                <w:lang w:val="en-US"/>
              </w:rPr>
            </w:pPr>
          </w:p>
        </w:tc>
        <w:tc>
          <w:tcPr>
            <w:tcW w:w="476" w:type="dxa"/>
          </w:tcPr>
          <w:p w:rsidR="009F5F28" w:rsidRPr="009F6863" w:rsidRDefault="009F5F28" w:rsidP="00A24D1E">
            <w:pPr>
              <w:pStyle w:val="Style-6"/>
              <w:widowControl/>
              <w:jc w:val="both"/>
              <w:rPr>
                <w:b/>
                <w:color w:val="000000"/>
                <w:sz w:val="22"/>
                <w:szCs w:val="22"/>
                <w:lang w:val="en-US"/>
              </w:rPr>
            </w:pPr>
          </w:p>
        </w:tc>
        <w:tc>
          <w:tcPr>
            <w:tcW w:w="3301"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Account</w:t>
            </w:r>
          </w:p>
        </w:tc>
      </w:tr>
      <w:tr w:rsidR="009F5F28" w:rsidTr="00A24D1E">
        <w:tc>
          <w:tcPr>
            <w:tcW w:w="70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1</w:t>
            </w:r>
          </w:p>
        </w:tc>
        <w:tc>
          <w:tcPr>
            <w:tcW w:w="4153"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 (due)</w:t>
            </w:r>
          </w:p>
        </w:tc>
        <w:tc>
          <w:tcPr>
            <w:tcW w:w="987"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5,322</w:t>
            </w:r>
          </w:p>
          <w:p w:rsidR="009F5F28" w:rsidRPr="009F6863" w:rsidRDefault="009F5F28" w:rsidP="00A24D1E">
            <w:pPr>
              <w:pStyle w:val="Style-6"/>
              <w:widowControl/>
              <w:jc w:val="right"/>
              <w:rPr>
                <w:color w:val="000000"/>
                <w:sz w:val="22"/>
                <w:szCs w:val="22"/>
                <w:lang w:val="en-US"/>
              </w:rPr>
            </w:pPr>
            <w:r>
              <w:rPr>
                <w:color w:val="000000"/>
                <w:sz w:val="22"/>
                <w:szCs w:val="22"/>
                <w:lang w:val="en-US"/>
              </w:rPr>
              <w:t>5,322</w:t>
            </w:r>
          </w:p>
        </w:tc>
        <w:tc>
          <w:tcPr>
            <w:tcW w:w="45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Dr</w:t>
            </w:r>
          </w:p>
        </w:tc>
        <w:tc>
          <w:tcPr>
            <w:tcW w:w="476" w:type="dxa"/>
          </w:tcPr>
          <w:p w:rsidR="009F5F28" w:rsidRPr="009F6863" w:rsidRDefault="009F5F28" w:rsidP="00A24D1E">
            <w:pPr>
              <w:pStyle w:val="Style-6"/>
              <w:widowControl/>
              <w:jc w:val="both"/>
              <w:rPr>
                <w:color w:val="000000"/>
                <w:sz w:val="22"/>
                <w:szCs w:val="22"/>
                <w:lang w:val="en-US"/>
              </w:rPr>
            </w:pP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Cr</w:t>
            </w:r>
          </w:p>
        </w:tc>
        <w:tc>
          <w:tcPr>
            <w:tcW w:w="3301"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E – Income tax (due)</w:t>
            </w:r>
          </w:p>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 payables</w:t>
            </w:r>
          </w:p>
        </w:tc>
      </w:tr>
    </w:tbl>
    <w:p w:rsidR="009F5F28" w:rsidRDefault="009F5F28" w:rsidP="009F5F28">
      <w:pPr>
        <w:pStyle w:val="Style-6"/>
        <w:widowControl/>
        <w:jc w:val="both"/>
        <w:rPr>
          <w:color w:val="000000"/>
          <w:sz w:val="22"/>
          <w:szCs w:val="22"/>
          <w:lang w:val="en-US"/>
        </w:rPr>
      </w:pPr>
    </w:p>
    <w:p w:rsidR="009F5F28" w:rsidRPr="00EC3FDE" w:rsidRDefault="009F5F28" w:rsidP="009F5F28">
      <w:pPr>
        <w:pStyle w:val="Style-6"/>
        <w:widowControl/>
        <w:jc w:val="both"/>
        <w:rPr>
          <w:b/>
          <w:color w:val="000000"/>
          <w:sz w:val="22"/>
          <w:szCs w:val="22"/>
          <w:lang w:val="en-US"/>
        </w:rPr>
      </w:pPr>
      <w:r w:rsidRPr="00EC3FDE">
        <w:rPr>
          <w:b/>
          <w:color w:val="000000"/>
          <w:sz w:val="22"/>
          <w:szCs w:val="22"/>
          <w:lang w:val="en-US"/>
        </w:rPr>
        <w:t>Profit/Loss Account as at 31</w:t>
      </w:r>
      <w:r w:rsidRPr="00EC3FDE">
        <w:rPr>
          <w:b/>
          <w:color w:val="000000"/>
          <w:sz w:val="22"/>
          <w:szCs w:val="22"/>
          <w:vertAlign w:val="superscript"/>
          <w:lang w:val="en-US"/>
        </w:rPr>
        <w:t>st</w:t>
      </w:r>
      <w:r w:rsidRPr="00EC3FDE">
        <w:rPr>
          <w:b/>
          <w:color w:val="000000"/>
          <w:sz w:val="22"/>
          <w:szCs w:val="22"/>
          <w:lang w:val="en-US"/>
        </w:rPr>
        <w:t xml:space="preserve"> December 2010: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1276"/>
        <w:gridCol w:w="2850"/>
        <w:gridCol w:w="1275"/>
      </w:tblGrid>
      <w:tr w:rsidR="009F5F28" w:rsidRPr="00DC79F9" w:rsidTr="00A24D1E">
        <w:tc>
          <w:tcPr>
            <w:tcW w:w="8911" w:type="dxa"/>
            <w:gridSpan w:val="4"/>
          </w:tcPr>
          <w:p w:rsidR="009F5F28" w:rsidRPr="009F6863" w:rsidRDefault="009F5F28" w:rsidP="00A24D1E">
            <w:pPr>
              <w:pStyle w:val="Style-6"/>
              <w:widowControl/>
              <w:jc w:val="center"/>
              <w:rPr>
                <w:b/>
                <w:color w:val="000000"/>
                <w:sz w:val="22"/>
                <w:szCs w:val="22"/>
                <w:lang w:val="en-US"/>
              </w:rPr>
            </w:pPr>
            <w:r w:rsidRPr="009F6863">
              <w:rPr>
                <w:b/>
                <w:color w:val="000000"/>
                <w:sz w:val="22"/>
                <w:szCs w:val="22"/>
                <w:lang w:val="en-US"/>
              </w:rPr>
              <w:t>Profit / Loss Account as at 31</w:t>
            </w:r>
            <w:r w:rsidRPr="009F6863">
              <w:rPr>
                <w:b/>
                <w:color w:val="000000"/>
                <w:sz w:val="22"/>
                <w:szCs w:val="22"/>
                <w:vertAlign w:val="superscript"/>
                <w:lang w:val="en-US"/>
              </w:rPr>
              <w:t>st</w:t>
            </w:r>
            <w:r w:rsidRPr="009F6863">
              <w:rPr>
                <w:b/>
                <w:color w:val="000000"/>
                <w:sz w:val="22"/>
                <w:szCs w:val="22"/>
                <w:lang w:val="en-US"/>
              </w:rPr>
              <w:t xml:space="preserve"> December 2010</w:t>
            </w: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Sold goods</w:t>
            </w:r>
          </w:p>
        </w:tc>
        <w:tc>
          <w:tcPr>
            <w:tcW w:w="1276" w:type="dxa"/>
          </w:tcPr>
          <w:p w:rsidR="009F5F28" w:rsidRPr="00F7395C" w:rsidRDefault="009F5F28" w:rsidP="00A24D1E">
            <w:pPr>
              <w:pStyle w:val="Style-6"/>
              <w:widowControl/>
              <w:jc w:val="right"/>
              <w:rPr>
                <w:color w:val="000000"/>
                <w:sz w:val="22"/>
                <w:szCs w:val="22"/>
                <w:lang w:val="lt-LT"/>
              </w:rPr>
            </w:pPr>
            <w:r>
              <w:rPr>
                <w:color w:val="000000"/>
                <w:sz w:val="22"/>
                <w:szCs w:val="22"/>
                <w:lang w:val="en-US"/>
              </w:rPr>
              <w:t>89,</w:t>
            </w:r>
            <w:r>
              <w:rPr>
                <w:color w:val="000000"/>
                <w:sz w:val="22"/>
                <w:szCs w:val="22"/>
                <w:lang w:val="lt-LT"/>
              </w:rPr>
              <w:t>550</w:t>
            </w:r>
          </w:p>
        </w:tc>
        <w:tc>
          <w:tcPr>
            <w:tcW w:w="28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Revenues from sold services</w:t>
            </w:r>
          </w:p>
        </w:tc>
        <w:tc>
          <w:tcPr>
            <w:tcW w:w="1275"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Services</w:t>
            </w:r>
          </w:p>
        </w:tc>
        <w:tc>
          <w:tcPr>
            <w:tcW w:w="1276"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10,100</w:t>
            </w:r>
          </w:p>
        </w:tc>
        <w:tc>
          <w:tcPr>
            <w:tcW w:w="28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Revenues from sold goods</w:t>
            </w:r>
          </w:p>
        </w:tc>
        <w:tc>
          <w:tcPr>
            <w:tcW w:w="1275"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132,000</w:t>
            </w: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Salaries</w:t>
            </w:r>
          </w:p>
        </w:tc>
        <w:tc>
          <w:tcPr>
            <w:tcW w:w="1276"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1,600</w:t>
            </w:r>
          </w:p>
        </w:tc>
        <w:tc>
          <w:tcPr>
            <w:tcW w:w="28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Interests received</w:t>
            </w:r>
          </w:p>
        </w:tc>
        <w:tc>
          <w:tcPr>
            <w:tcW w:w="1275"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920</w:t>
            </w: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Social insurance</w:t>
            </w:r>
          </w:p>
        </w:tc>
        <w:tc>
          <w:tcPr>
            <w:tcW w:w="1276"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496</w:t>
            </w:r>
          </w:p>
        </w:tc>
        <w:tc>
          <w:tcPr>
            <w:tcW w:w="2850" w:type="dxa"/>
          </w:tcPr>
          <w:p w:rsidR="009F5F28" w:rsidRPr="009F6863" w:rsidRDefault="009F5F28" w:rsidP="00A24D1E">
            <w:pPr>
              <w:pStyle w:val="Style-6"/>
              <w:widowControl/>
              <w:jc w:val="both"/>
              <w:rPr>
                <w:color w:val="000000"/>
                <w:sz w:val="22"/>
                <w:szCs w:val="22"/>
                <w:lang w:val="en-US"/>
              </w:rPr>
            </w:pPr>
          </w:p>
        </w:tc>
        <w:tc>
          <w:tcPr>
            <w:tcW w:w="1275" w:type="dxa"/>
          </w:tcPr>
          <w:p w:rsidR="009F5F28" w:rsidRPr="009F6863" w:rsidRDefault="009F5F28" w:rsidP="00A24D1E">
            <w:pPr>
              <w:pStyle w:val="Style-6"/>
              <w:widowControl/>
              <w:jc w:val="right"/>
              <w:rPr>
                <w:color w:val="000000"/>
                <w:sz w:val="22"/>
                <w:szCs w:val="22"/>
                <w:lang w:val="en-US"/>
              </w:rPr>
            </w:pP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Depreciation</w:t>
            </w:r>
          </w:p>
        </w:tc>
        <w:tc>
          <w:tcPr>
            <w:tcW w:w="1276"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56</w:t>
            </w:r>
          </w:p>
        </w:tc>
        <w:tc>
          <w:tcPr>
            <w:tcW w:w="2850" w:type="dxa"/>
          </w:tcPr>
          <w:p w:rsidR="009F5F28" w:rsidRPr="009F6863" w:rsidRDefault="009F5F28" w:rsidP="00A24D1E">
            <w:pPr>
              <w:pStyle w:val="Style-6"/>
              <w:widowControl/>
              <w:jc w:val="both"/>
              <w:rPr>
                <w:color w:val="000000"/>
                <w:sz w:val="22"/>
                <w:szCs w:val="22"/>
                <w:lang w:val="en-US"/>
              </w:rPr>
            </w:pPr>
          </w:p>
        </w:tc>
        <w:tc>
          <w:tcPr>
            <w:tcW w:w="1275" w:type="dxa"/>
          </w:tcPr>
          <w:p w:rsidR="009F5F28" w:rsidRPr="009F6863" w:rsidRDefault="009F5F28" w:rsidP="00A24D1E">
            <w:pPr>
              <w:pStyle w:val="Style-6"/>
              <w:widowControl/>
              <w:jc w:val="right"/>
              <w:rPr>
                <w:color w:val="000000"/>
                <w:sz w:val="22"/>
                <w:szCs w:val="22"/>
                <w:lang w:val="en-US"/>
              </w:rPr>
            </w:pP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Interest</w:t>
            </w:r>
            <w:r w:rsidRPr="009F6863">
              <w:rPr>
                <w:color w:val="000000"/>
                <w:sz w:val="22"/>
                <w:szCs w:val="22"/>
                <w:lang w:val="en-US"/>
              </w:rPr>
              <w:t xml:space="preserve"> expenses</w:t>
            </w:r>
          </w:p>
        </w:tc>
        <w:tc>
          <w:tcPr>
            <w:tcW w:w="1276"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137</w:t>
            </w:r>
          </w:p>
        </w:tc>
        <w:tc>
          <w:tcPr>
            <w:tcW w:w="2850" w:type="dxa"/>
          </w:tcPr>
          <w:p w:rsidR="009F5F28" w:rsidRPr="009F6863" w:rsidRDefault="009F5F28" w:rsidP="00A24D1E">
            <w:pPr>
              <w:pStyle w:val="Style-6"/>
              <w:widowControl/>
              <w:jc w:val="both"/>
              <w:rPr>
                <w:color w:val="000000"/>
                <w:sz w:val="22"/>
                <w:szCs w:val="22"/>
                <w:lang w:val="en-US"/>
              </w:rPr>
            </w:pPr>
          </w:p>
        </w:tc>
        <w:tc>
          <w:tcPr>
            <w:tcW w:w="1275" w:type="dxa"/>
          </w:tcPr>
          <w:p w:rsidR="009F5F28" w:rsidRPr="009F6863" w:rsidRDefault="009F5F28" w:rsidP="00A24D1E">
            <w:pPr>
              <w:pStyle w:val="Style-6"/>
              <w:widowControl/>
              <w:jc w:val="right"/>
              <w:rPr>
                <w:color w:val="000000"/>
                <w:sz w:val="22"/>
                <w:szCs w:val="22"/>
                <w:lang w:val="en-US"/>
              </w:rPr>
            </w:pP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Income tax (due)</w:t>
            </w:r>
          </w:p>
        </w:tc>
        <w:tc>
          <w:tcPr>
            <w:tcW w:w="1276"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5,322</w:t>
            </w:r>
          </w:p>
        </w:tc>
        <w:tc>
          <w:tcPr>
            <w:tcW w:w="2850" w:type="dxa"/>
          </w:tcPr>
          <w:p w:rsidR="009F5F28" w:rsidRPr="009F6863" w:rsidRDefault="009F5F28" w:rsidP="00A24D1E">
            <w:pPr>
              <w:pStyle w:val="Style-6"/>
              <w:widowControl/>
              <w:jc w:val="both"/>
              <w:rPr>
                <w:color w:val="000000"/>
                <w:sz w:val="22"/>
                <w:szCs w:val="22"/>
                <w:lang w:val="en-US"/>
              </w:rPr>
            </w:pPr>
          </w:p>
        </w:tc>
        <w:tc>
          <w:tcPr>
            <w:tcW w:w="1275" w:type="dxa"/>
          </w:tcPr>
          <w:p w:rsidR="009F5F28" w:rsidRPr="009F6863" w:rsidRDefault="009F5F28" w:rsidP="00A24D1E">
            <w:pPr>
              <w:pStyle w:val="Style-6"/>
              <w:widowControl/>
              <w:jc w:val="right"/>
              <w:rPr>
                <w:color w:val="000000"/>
                <w:sz w:val="22"/>
                <w:szCs w:val="22"/>
                <w:lang w:val="en-US"/>
              </w:rPr>
            </w:pP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 xml:space="preserve">Income tax </w:t>
            </w:r>
            <w:r>
              <w:rPr>
                <w:color w:val="000000"/>
                <w:sz w:val="22"/>
                <w:szCs w:val="22"/>
                <w:lang w:val="en-US"/>
              </w:rPr>
              <w:t xml:space="preserve">assets </w:t>
            </w:r>
            <w:r w:rsidRPr="009F6863">
              <w:rPr>
                <w:color w:val="000000"/>
                <w:sz w:val="22"/>
                <w:szCs w:val="22"/>
                <w:lang w:val="en-US"/>
              </w:rPr>
              <w:t>(deferred)</w:t>
            </w:r>
          </w:p>
        </w:tc>
        <w:tc>
          <w:tcPr>
            <w:tcW w:w="1276"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-675</w:t>
            </w:r>
          </w:p>
        </w:tc>
        <w:tc>
          <w:tcPr>
            <w:tcW w:w="2850" w:type="dxa"/>
          </w:tcPr>
          <w:p w:rsidR="009F5F28" w:rsidRPr="009F6863" w:rsidRDefault="009F5F28" w:rsidP="00A24D1E">
            <w:pPr>
              <w:pStyle w:val="Style-6"/>
              <w:widowControl/>
              <w:jc w:val="both"/>
              <w:rPr>
                <w:color w:val="000000"/>
                <w:sz w:val="22"/>
                <w:szCs w:val="22"/>
                <w:lang w:val="en-US"/>
              </w:rPr>
            </w:pPr>
          </w:p>
        </w:tc>
        <w:tc>
          <w:tcPr>
            <w:tcW w:w="1275" w:type="dxa"/>
          </w:tcPr>
          <w:p w:rsidR="009F5F28" w:rsidRPr="009F6863" w:rsidRDefault="009F5F28" w:rsidP="00A24D1E">
            <w:pPr>
              <w:pStyle w:val="Style-6"/>
              <w:widowControl/>
              <w:jc w:val="right"/>
              <w:rPr>
                <w:color w:val="000000"/>
                <w:sz w:val="22"/>
                <w:szCs w:val="22"/>
                <w:lang w:val="en-US"/>
              </w:rPr>
            </w:pPr>
          </w:p>
        </w:tc>
      </w:tr>
      <w:tr w:rsidR="009F5F28" w:rsidRPr="00DC79F9" w:rsidTr="00A24D1E">
        <w:tc>
          <w:tcPr>
            <w:tcW w:w="3510" w:type="dxa"/>
          </w:tcPr>
          <w:p w:rsidR="009F5F28" w:rsidRPr="009F6863" w:rsidRDefault="009F5F28" w:rsidP="00A24D1E">
            <w:pPr>
              <w:pStyle w:val="Style-6"/>
              <w:widowControl/>
              <w:jc w:val="both"/>
              <w:rPr>
                <w:b/>
                <w:i/>
                <w:color w:val="000000"/>
                <w:sz w:val="22"/>
                <w:szCs w:val="22"/>
                <w:lang w:val="en-US"/>
              </w:rPr>
            </w:pPr>
            <w:r w:rsidRPr="009F6863">
              <w:rPr>
                <w:b/>
                <w:i/>
                <w:color w:val="000000"/>
                <w:sz w:val="22"/>
                <w:szCs w:val="22"/>
                <w:lang w:val="en-US"/>
              </w:rPr>
              <w:t>EXPENSES</w:t>
            </w:r>
          </w:p>
        </w:tc>
        <w:tc>
          <w:tcPr>
            <w:tcW w:w="1276" w:type="dxa"/>
          </w:tcPr>
          <w:p w:rsidR="009F5F28" w:rsidRPr="009F6863" w:rsidRDefault="009F5F28" w:rsidP="00A24D1E">
            <w:pPr>
              <w:pStyle w:val="Style-6"/>
              <w:widowControl/>
              <w:jc w:val="right"/>
              <w:rPr>
                <w:b/>
                <w:i/>
                <w:color w:val="000000"/>
                <w:sz w:val="22"/>
                <w:szCs w:val="22"/>
                <w:lang w:val="en-US"/>
              </w:rPr>
            </w:pPr>
            <w:r>
              <w:rPr>
                <w:b/>
                <w:i/>
                <w:color w:val="000000"/>
                <w:sz w:val="22"/>
                <w:szCs w:val="22"/>
                <w:lang w:val="en-US"/>
              </w:rPr>
              <w:t>106,586</w:t>
            </w:r>
          </w:p>
        </w:tc>
        <w:tc>
          <w:tcPr>
            <w:tcW w:w="2850" w:type="dxa"/>
          </w:tcPr>
          <w:p w:rsidR="009F5F28" w:rsidRPr="009F6863" w:rsidRDefault="009F5F28" w:rsidP="00A24D1E">
            <w:pPr>
              <w:pStyle w:val="Style-6"/>
              <w:widowControl/>
              <w:jc w:val="both"/>
              <w:rPr>
                <w:b/>
                <w:i/>
                <w:color w:val="000000"/>
                <w:sz w:val="22"/>
                <w:szCs w:val="22"/>
                <w:lang w:val="en-US"/>
              </w:rPr>
            </w:pPr>
            <w:r w:rsidRPr="009F6863">
              <w:rPr>
                <w:b/>
                <w:i/>
                <w:color w:val="000000"/>
                <w:sz w:val="22"/>
                <w:szCs w:val="22"/>
                <w:lang w:val="en-US"/>
              </w:rPr>
              <w:t>REVENUES</w:t>
            </w:r>
          </w:p>
        </w:tc>
        <w:tc>
          <w:tcPr>
            <w:tcW w:w="1275" w:type="dxa"/>
          </w:tcPr>
          <w:p w:rsidR="009F5F28" w:rsidRPr="009F6863" w:rsidRDefault="009F5F28" w:rsidP="00A24D1E">
            <w:pPr>
              <w:pStyle w:val="Style-6"/>
              <w:widowControl/>
              <w:jc w:val="right"/>
              <w:rPr>
                <w:b/>
                <w:i/>
                <w:color w:val="000000"/>
                <w:sz w:val="22"/>
                <w:szCs w:val="22"/>
                <w:lang w:val="en-US"/>
              </w:rPr>
            </w:pPr>
            <w:r w:rsidRPr="009F6863">
              <w:rPr>
                <w:b/>
                <w:i/>
                <w:color w:val="000000"/>
                <w:sz w:val="22"/>
                <w:szCs w:val="22"/>
                <w:lang w:val="en-US"/>
              </w:rPr>
              <w:t>137,920</w:t>
            </w:r>
          </w:p>
        </w:tc>
      </w:tr>
      <w:tr w:rsidR="009F5F28" w:rsidRPr="00DC79F9" w:rsidTr="00A24D1E">
        <w:tc>
          <w:tcPr>
            <w:tcW w:w="3510"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Profit</w:t>
            </w:r>
          </w:p>
        </w:tc>
        <w:tc>
          <w:tcPr>
            <w:tcW w:w="1276" w:type="dxa"/>
          </w:tcPr>
          <w:p w:rsidR="009F5F28" w:rsidRPr="009F6863" w:rsidRDefault="009F5F28" w:rsidP="00A24D1E">
            <w:pPr>
              <w:pStyle w:val="Style-6"/>
              <w:widowControl/>
              <w:jc w:val="right"/>
              <w:rPr>
                <w:b/>
                <w:color w:val="000000"/>
                <w:sz w:val="22"/>
                <w:szCs w:val="22"/>
                <w:lang w:val="en-US"/>
              </w:rPr>
            </w:pPr>
            <w:r>
              <w:rPr>
                <w:b/>
                <w:color w:val="000000"/>
                <w:sz w:val="22"/>
                <w:szCs w:val="22"/>
                <w:lang w:val="en-US"/>
              </w:rPr>
              <w:t>31,334</w:t>
            </w:r>
          </w:p>
        </w:tc>
        <w:tc>
          <w:tcPr>
            <w:tcW w:w="2850" w:type="dxa"/>
          </w:tcPr>
          <w:p w:rsidR="009F5F28" w:rsidRPr="009F6863" w:rsidRDefault="009F5F28" w:rsidP="00A24D1E">
            <w:pPr>
              <w:pStyle w:val="Style-6"/>
              <w:widowControl/>
              <w:jc w:val="both"/>
              <w:rPr>
                <w:b/>
                <w:color w:val="000000"/>
                <w:sz w:val="22"/>
                <w:szCs w:val="22"/>
                <w:lang w:val="en-US"/>
              </w:rPr>
            </w:pPr>
          </w:p>
        </w:tc>
        <w:tc>
          <w:tcPr>
            <w:tcW w:w="1275" w:type="dxa"/>
          </w:tcPr>
          <w:p w:rsidR="009F5F28" w:rsidRPr="009F6863" w:rsidRDefault="009F5F28" w:rsidP="00A24D1E">
            <w:pPr>
              <w:pStyle w:val="Style-6"/>
              <w:widowControl/>
              <w:jc w:val="right"/>
              <w:rPr>
                <w:b/>
                <w:color w:val="000000"/>
                <w:sz w:val="22"/>
                <w:szCs w:val="22"/>
                <w:lang w:val="en-US"/>
              </w:rPr>
            </w:pPr>
          </w:p>
        </w:tc>
      </w:tr>
      <w:tr w:rsidR="009F5F28" w:rsidTr="00A24D1E">
        <w:tc>
          <w:tcPr>
            <w:tcW w:w="351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TOTAL</w:t>
            </w:r>
          </w:p>
        </w:tc>
        <w:tc>
          <w:tcPr>
            <w:tcW w:w="1276"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137,920</w:t>
            </w:r>
          </w:p>
        </w:tc>
        <w:tc>
          <w:tcPr>
            <w:tcW w:w="2850"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TOTAL</w:t>
            </w:r>
          </w:p>
        </w:tc>
        <w:tc>
          <w:tcPr>
            <w:tcW w:w="1275"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137,920</w:t>
            </w:r>
          </w:p>
        </w:tc>
      </w:tr>
    </w:tbl>
    <w:p w:rsidR="009F5F28" w:rsidRDefault="009F5F28" w:rsidP="009F5F28">
      <w:pPr>
        <w:pStyle w:val="Style-6"/>
        <w:widowControl/>
        <w:jc w:val="both"/>
        <w:rPr>
          <w:color w:val="000000"/>
          <w:sz w:val="22"/>
          <w:szCs w:val="22"/>
          <w:lang w:val="en-US"/>
        </w:rPr>
      </w:pPr>
    </w:p>
    <w:p w:rsidR="009F5F28" w:rsidRPr="00EC3FDE" w:rsidRDefault="009F5F28" w:rsidP="009F5F28">
      <w:pPr>
        <w:pStyle w:val="Style-6"/>
        <w:widowControl/>
        <w:jc w:val="both"/>
        <w:rPr>
          <w:b/>
          <w:color w:val="000000"/>
          <w:sz w:val="22"/>
          <w:szCs w:val="22"/>
          <w:lang w:val="en-US"/>
        </w:rPr>
      </w:pPr>
      <w:r w:rsidRPr="00EC3FDE">
        <w:rPr>
          <w:b/>
          <w:color w:val="000000"/>
          <w:sz w:val="22"/>
          <w:szCs w:val="22"/>
          <w:lang w:val="en-US"/>
        </w:rPr>
        <w:t>Balance sheet as at 31</w:t>
      </w:r>
      <w:r w:rsidRPr="00EC3FDE">
        <w:rPr>
          <w:b/>
          <w:color w:val="000000"/>
          <w:sz w:val="22"/>
          <w:szCs w:val="22"/>
          <w:vertAlign w:val="superscript"/>
          <w:lang w:val="en-US"/>
        </w:rPr>
        <w:t>st</w:t>
      </w:r>
      <w:r w:rsidRPr="00EC3FDE">
        <w:rPr>
          <w:b/>
          <w:color w:val="000000"/>
          <w:sz w:val="22"/>
          <w:szCs w:val="22"/>
          <w:lang w:val="en-US"/>
        </w:rPr>
        <w:t xml:space="preserve"> December 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1134"/>
        <w:gridCol w:w="4065"/>
        <w:gridCol w:w="1417"/>
      </w:tblGrid>
      <w:tr w:rsidR="009F5F28" w:rsidRPr="00DC79F9" w:rsidTr="00A24D1E">
        <w:tc>
          <w:tcPr>
            <w:tcW w:w="2518" w:type="dxa"/>
          </w:tcPr>
          <w:p w:rsidR="009F5F28" w:rsidRPr="009F6863" w:rsidRDefault="009F5F28" w:rsidP="00A24D1E">
            <w:pPr>
              <w:pStyle w:val="Style-6"/>
              <w:widowControl/>
              <w:jc w:val="both"/>
              <w:rPr>
                <w:b/>
                <w:i/>
                <w:color w:val="000000"/>
                <w:sz w:val="22"/>
                <w:szCs w:val="22"/>
                <w:lang w:val="en-US"/>
              </w:rPr>
            </w:pPr>
            <w:r w:rsidRPr="009F6863">
              <w:rPr>
                <w:b/>
                <w:i/>
                <w:color w:val="000000"/>
                <w:sz w:val="22"/>
                <w:szCs w:val="22"/>
                <w:lang w:val="en-US"/>
              </w:rPr>
              <w:t>Assets</w:t>
            </w:r>
          </w:p>
        </w:tc>
        <w:tc>
          <w:tcPr>
            <w:tcW w:w="1134" w:type="dxa"/>
          </w:tcPr>
          <w:p w:rsidR="009F5F28" w:rsidRPr="009F6863" w:rsidRDefault="009F5F28" w:rsidP="00A24D1E">
            <w:pPr>
              <w:pStyle w:val="Style-6"/>
              <w:widowControl/>
              <w:jc w:val="both"/>
              <w:rPr>
                <w:i/>
                <w:color w:val="000000"/>
                <w:sz w:val="22"/>
                <w:szCs w:val="22"/>
                <w:lang w:val="en-US"/>
              </w:rPr>
            </w:pPr>
          </w:p>
        </w:tc>
        <w:tc>
          <w:tcPr>
            <w:tcW w:w="4065" w:type="dxa"/>
          </w:tcPr>
          <w:p w:rsidR="009F5F28" w:rsidRPr="009F6863" w:rsidRDefault="009F5F28" w:rsidP="00A24D1E">
            <w:pPr>
              <w:pStyle w:val="Style-6"/>
              <w:widowControl/>
              <w:jc w:val="both"/>
              <w:rPr>
                <w:b/>
                <w:i/>
                <w:color w:val="000000"/>
                <w:sz w:val="22"/>
                <w:szCs w:val="22"/>
                <w:lang w:val="en-US"/>
              </w:rPr>
            </w:pPr>
            <w:r>
              <w:rPr>
                <w:b/>
                <w:i/>
                <w:color w:val="000000"/>
                <w:sz w:val="22"/>
                <w:szCs w:val="22"/>
                <w:lang w:val="en-US"/>
              </w:rPr>
              <w:t xml:space="preserve">Equity  and </w:t>
            </w:r>
            <w:r w:rsidRPr="009F6863">
              <w:rPr>
                <w:b/>
                <w:i/>
                <w:color w:val="000000"/>
                <w:sz w:val="22"/>
                <w:szCs w:val="22"/>
                <w:lang w:val="en-US"/>
              </w:rPr>
              <w:t>L</w:t>
            </w:r>
            <w:r>
              <w:rPr>
                <w:b/>
                <w:i/>
                <w:color w:val="000000"/>
                <w:sz w:val="22"/>
                <w:szCs w:val="22"/>
                <w:lang w:val="en-US"/>
              </w:rPr>
              <w:t>iabilities</w:t>
            </w:r>
          </w:p>
        </w:tc>
        <w:tc>
          <w:tcPr>
            <w:tcW w:w="1417" w:type="dxa"/>
          </w:tcPr>
          <w:p w:rsidR="009F5F28" w:rsidRPr="009F6863" w:rsidRDefault="009F5F28" w:rsidP="00A24D1E">
            <w:pPr>
              <w:pStyle w:val="Style-6"/>
              <w:widowControl/>
              <w:jc w:val="both"/>
              <w:rPr>
                <w:i/>
                <w:color w:val="000000"/>
                <w:sz w:val="22"/>
                <w:szCs w:val="22"/>
                <w:lang w:val="en-US"/>
              </w:rPr>
            </w:pP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Computer</w:t>
            </w:r>
          </w:p>
        </w:tc>
        <w:tc>
          <w:tcPr>
            <w:tcW w:w="1134"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1,944</w:t>
            </w:r>
          </w:p>
        </w:tc>
        <w:tc>
          <w:tcPr>
            <w:tcW w:w="40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Registered capital</w:t>
            </w:r>
          </w:p>
        </w:tc>
        <w:tc>
          <w:tcPr>
            <w:tcW w:w="141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145,000</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Car</w:t>
            </w:r>
          </w:p>
        </w:tc>
        <w:tc>
          <w:tcPr>
            <w:tcW w:w="1134"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16,473</w:t>
            </w:r>
          </w:p>
        </w:tc>
        <w:tc>
          <w:tcPr>
            <w:tcW w:w="40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Profit</w:t>
            </w:r>
          </w:p>
        </w:tc>
        <w:tc>
          <w:tcPr>
            <w:tcW w:w="141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w:t>
            </w:r>
            <w:r>
              <w:rPr>
                <w:color w:val="000000"/>
                <w:sz w:val="22"/>
                <w:szCs w:val="22"/>
                <w:lang w:val="en-US"/>
              </w:rPr>
              <w:t>6,334</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Inventories</w:t>
            </w:r>
          </w:p>
        </w:tc>
        <w:tc>
          <w:tcPr>
            <w:tcW w:w="1134"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2</w:t>
            </w:r>
            <w:r>
              <w:rPr>
                <w:color w:val="000000"/>
                <w:sz w:val="22"/>
                <w:szCs w:val="22"/>
                <w:lang w:val="en-US"/>
              </w:rPr>
              <w:t>2,500</w:t>
            </w:r>
          </w:p>
        </w:tc>
        <w:tc>
          <w:tcPr>
            <w:tcW w:w="40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Long term financial lease liabilities</w:t>
            </w:r>
          </w:p>
        </w:tc>
        <w:tc>
          <w:tcPr>
            <w:tcW w:w="1417"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13,564</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Trade receivables</w:t>
            </w:r>
          </w:p>
        </w:tc>
        <w:tc>
          <w:tcPr>
            <w:tcW w:w="1134"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159</w:t>
            </w:r>
            <w:r w:rsidRPr="009F6863">
              <w:rPr>
                <w:color w:val="000000"/>
                <w:sz w:val="22"/>
                <w:szCs w:val="22"/>
                <w:lang w:val="en-US"/>
              </w:rPr>
              <w:t>,</w:t>
            </w:r>
            <w:r>
              <w:rPr>
                <w:color w:val="000000"/>
                <w:sz w:val="22"/>
                <w:szCs w:val="22"/>
                <w:lang w:val="en-US"/>
              </w:rPr>
              <w:t>720</w:t>
            </w:r>
          </w:p>
        </w:tc>
        <w:tc>
          <w:tcPr>
            <w:tcW w:w="40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Current portion of  lease payments</w:t>
            </w:r>
          </w:p>
        </w:tc>
        <w:tc>
          <w:tcPr>
            <w:tcW w:w="1417"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2,696</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Deferred expenses</w:t>
            </w:r>
          </w:p>
        </w:tc>
        <w:tc>
          <w:tcPr>
            <w:tcW w:w="1134"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1,200</w:t>
            </w:r>
          </w:p>
        </w:tc>
        <w:tc>
          <w:tcPr>
            <w:tcW w:w="4065"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Short-term loan</w:t>
            </w:r>
          </w:p>
        </w:tc>
        <w:tc>
          <w:tcPr>
            <w:tcW w:w="1417"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sidRPr="009F6863">
              <w:rPr>
                <w:color w:val="000000"/>
                <w:sz w:val="22"/>
                <w:szCs w:val="22"/>
                <w:lang w:val="en-US"/>
              </w:rPr>
              <w:t>Deferred income</w:t>
            </w:r>
          </w:p>
        </w:tc>
        <w:tc>
          <w:tcPr>
            <w:tcW w:w="1134" w:type="dxa"/>
          </w:tcPr>
          <w:p w:rsidR="009F5F28" w:rsidRPr="009F6863" w:rsidRDefault="009F5F28" w:rsidP="00A24D1E">
            <w:pPr>
              <w:pStyle w:val="Style-6"/>
              <w:widowControl/>
              <w:jc w:val="right"/>
              <w:rPr>
                <w:color w:val="000000"/>
                <w:sz w:val="22"/>
                <w:szCs w:val="22"/>
                <w:lang w:val="en-US"/>
              </w:rPr>
            </w:pPr>
            <w:r w:rsidRPr="009F6863">
              <w:rPr>
                <w:color w:val="000000"/>
                <w:sz w:val="22"/>
                <w:szCs w:val="22"/>
                <w:lang w:val="en-US"/>
              </w:rPr>
              <w:t>5,000</w:t>
            </w:r>
          </w:p>
        </w:tc>
        <w:tc>
          <w:tcPr>
            <w:tcW w:w="4065"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Liabilities related to employment relations</w:t>
            </w:r>
          </w:p>
        </w:tc>
        <w:tc>
          <w:tcPr>
            <w:tcW w:w="1417"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1,048</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r>
              <w:rPr>
                <w:color w:val="000000"/>
                <w:sz w:val="22"/>
                <w:szCs w:val="22"/>
                <w:lang w:val="en-US"/>
              </w:rPr>
              <w:t>Deferred tax assets</w:t>
            </w:r>
          </w:p>
        </w:tc>
        <w:tc>
          <w:tcPr>
            <w:tcW w:w="1134" w:type="dxa"/>
          </w:tcPr>
          <w:p w:rsidR="009F5F28" w:rsidRPr="009F6863" w:rsidRDefault="009F5F28" w:rsidP="00A24D1E">
            <w:pPr>
              <w:pStyle w:val="Style-6"/>
              <w:widowControl/>
              <w:jc w:val="right"/>
              <w:rPr>
                <w:color w:val="000000"/>
                <w:sz w:val="22"/>
                <w:szCs w:val="22"/>
                <w:lang w:val="en-US"/>
              </w:rPr>
            </w:pPr>
            <w:r>
              <w:rPr>
                <w:color w:val="000000"/>
                <w:sz w:val="22"/>
                <w:szCs w:val="22"/>
                <w:lang w:val="en-US"/>
              </w:rPr>
              <w:t>675</w:t>
            </w:r>
          </w:p>
        </w:tc>
        <w:tc>
          <w:tcPr>
            <w:tcW w:w="4065" w:type="dxa"/>
          </w:tcPr>
          <w:p w:rsidR="009F5F28" w:rsidRPr="006A76B7" w:rsidRDefault="009F5F28" w:rsidP="00A24D1E">
            <w:pPr>
              <w:pStyle w:val="Style-6"/>
              <w:widowControl/>
              <w:jc w:val="both"/>
              <w:rPr>
                <w:color w:val="000000"/>
                <w:sz w:val="22"/>
                <w:szCs w:val="22"/>
                <w:lang w:val="en-US"/>
              </w:rPr>
            </w:pPr>
            <w:r>
              <w:rPr>
                <w:color w:val="000000"/>
                <w:sz w:val="22"/>
                <w:szCs w:val="22"/>
                <w:lang w:val="en-US"/>
              </w:rPr>
              <w:t>I</w:t>
            </w:r>
            <w:r w:rsidRPr="006A76B7">
              <w:rPr>
                <w:color w:val="000000"/>
                <w:sz w:val="22"/>
                <w:szCs w:val="22"/>
                <w:lang w:val="en-US"/>
              </w:rPr>
              <w:t>ncome tax</w:t>
            </w:r>
            <w:r>
              <w:rPr>
                <w:color w:val="000000"/>
                <w:sz w:val="22"/>
                <w:szCs w:val="22"/>
                <w:lang w:val="en-US"/>
              </w:rPr>
              <w:t xml:space="preserve"> liabilities</w:t>
            </w:r>
          </w:p>
        </w:tc>
        <w:tc>
          <w:tcPr>
            <w:tcW w:w="1417" w:type="dxa"/>
          </w:tcPr>
          <w:p w:rsidR="009F5F28" w:rsidRPr="006A76B7" w:rsidRDefault="009F5F28" w:rsidP="00A24D1E">
            <w:pPr>
              <w:pStyle w:val="Style-6"/>
              <w:widowControl/>
              <w:jc w:val="right"/>
              <w:rPr>
                <w:color w:val="000000"/>
                <w:sz w:val="22"/>
                <w:szCs w:val="22"/>
                <w:lang w:val="en-US"/>
              </w:rPr>
            </w:pPr>
            <w:r w:rsidRPr="006A76B7">
              <w:rPr>
                <w:color w:val="000000"/>
                <w:sz w:val="22"/>
                <w:szCs w:val="22"/>
                <w:lang w:val="en-US"/>
              </w:rPr>
              <w:t>5,322</w:t>
            </w:r>
          </w:p>
        </w:tc>
      </w:tr>
      <w:tr w:rsidR="009F5F28" w:rsidTr="00A24D1E">
        <w:tc>
          <w:tcPr>
            <w:tcW w:w="2518" w:type="dxa"/>
          </w:tcPr>
          <w:p w:rsidR="009F5F28" w:rsidRPr="009F6863" w:rsidRDefault="009F5F28" w:rsidP="00A24D1E">
            <w:pPr>
              <w:pStyle w:val="Style-6"/>
              <w:widowControl/>
              <w:jc w:val="both"/>
              <w:rPr>
                <w:color w:val="000000"/>
                <w:sz w:val="22"/>
                <w:szCs w:val="22"/>
                <w:lang w:val="en-US"/>
              </w:rPr>
            </w:pPr>
          </w:p>
        </w:tc>
        <w:tc>
          <w:tcPr>
            <w:tcW w:w="1134" w:type="dxa"/>
          </w:tcPr>
          <w:p w:rsidR="009F5F28" w:rsidRPr="009F6863" w:rsidRDefault="009F5F28" w:rsidP="00A24D1E">
            <w:pPr>
              <w:pStyle w:val="Style-6"/>
              <w:widowControl/>
              <w:jc w:val="right"/>
              <w:rPr>
                <w:color w:val="000000"/>
                <w:sz w:val="22"/>
                <w:szCs w:val="22"/>
                <w:lang w:val="en-US"/>
              </w:rPr>
            </w:pPr>
          </w:p>
        </w:tc>
        <w:tc>
          <w:tcPr>
            <w:tcW w:w="4065" w:type="dxa"/>
          </w:tcPr>
          <w:p w:rsidR="009F5F28" w:rsidRDefault="009F5F28" w:rsidP="00A24D1E">
            <w:pPr>
              <w:pStyle w:val="Style-6"/>
              <w:widowControl/>
              <w:jc w:val="both"/>
              <w:rPr>
                <w:color w:val="000000"/>
                <w:sz w:val="22"/>
                <w:szCs w:val="22"/>
                <w:lang w:val="en-US"/>
              </w:rPr>
            </w:pPr>
            <w:r>
              <w:rPr>
                <w:color w:val="000000"/>
                <w:sz w:val="22"/>
                <w:szCs w:val="22"/>
                <w:lang w:val="en-US"/>
              </w:rPr>
              <w:t>Other liabilities</w:t>
            </w:r>
          </w:p>
        </w:tc>
        <w:tc>
          <w:tcPr>
            <w:tcW w:w="1417" w:type="dxa"/>
          </w:tcPr>
          <w:p w:rsidR="009F5F28" w:rsidRDefault="009F5F28" w:rsidP="00A24D1E">
            <w:pPr>
              <w:pStyle w:val="Style-6"/>
              <w:widowControl/>
              <w:jc w:val="right"/>
              <w:rPr>
                <w:color w:val="000000"/>
                <w:sz w:val="22"/>
                <w:szCs w:val="22"/>
                <w:lang w:val="en-US"/>
              </w:rPr>
            </w:pPr>
            <w:r>
              <w:rPr>
                <w:color w:val="000000"/>
                <w:sz w:val="22"/>
                <w:szCs w:val="22"/>
                <w:lang w:val="en-US"/>
              </w:rPr>
              <w:t>8,548</w:t>
            </w:r>
          </w:p>
        </w:tc>
      </w:tr>
      <w:tr w:rsidR="009F5F28" w:rsidRPr="00DC79F9" w:rsidTr="00A24D1E">
        <w:tc>
          <w:tcPr>
            <w:tcW w:w="2518"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TOTAL</w:t>
            </w:r>
          </w:p>
        </w:tc>
        <w:tc>
          <w:tcPr>
            <w:tcW w:w="1134" w:type="dxa"/>
          </w:tcPr>
          <w:p w:rsidR="009F5F28" w:rsidRPr="009F6863" w:rsidRDefault="009F5F28" w:rsidP="00A24D1E">
            <w:pPr>
              <w:pStyle w:val="Style-6"/>
              <w:widowControl/>
              <w:jc w:val="right"/>
              <w:rPr>
                <w:b/>
                <w:color w:val="000000"/>
                <w:sz w:val="22"/>
                <w:szCs w:val="22"/>
                <w:lang w:val="en-US"/>
              </w:rPr>
            </w:pPr>
            <w:r>
              <w:rPr>
                <w:b/>
                <w:color w:val="000000"/>
                <w:sz w:val="22"/>
                <w:szCs w:val="22"/>
                <w:lang w:val="en-US"/>
              </w:rPr>
              <w:t>207,512</w:t>
            </w:r>
          </w:p>
        </w:tc>
        <w:tc>
          <w:tcPr>
            <w:tcW w:w="4065" w:type="dxa"/>
          </w:tcPr>
          <w:p w:rsidR="009F5F28" w:rsidRPr="009F6863" w:rsidRDefault="009F5F28" w:rsidP="00A24D1E">
            <w:pPr>
              <w:pStyle w:val="Style-6"/>
              <w:widowControl/>
              <w:jc w:val="both"/>
              <w:rPr>
                <w:b/>
                <w:color w:val="000000"/>
                <w:sz w:val="22"/>
                <w:szCs w:val="22"/>
                <w:lang w:val="en-US"/>
              </w:rPr>
            </w:pPr>
            <w:r w:rsidRPr="009F6863">
              <w:rPr>
                <w:b/>
                <w:color w:val="000000"/>
                <w:sz w:val="22"/>
                <w:szCs w:val="22"/>
                <w:lang w:val="en-US"/>
              </w:rPr>
              <w:t>TOTAL</w:t>
            </w:r>
          </w:p>
        </w:tc>
        <w:tc>
          <w:tcPr>
            <w:tcW w:w="1417" w:type="dxa"/>
          </w:tcPr>
          <w:p w:rsidR="009F5F28" w:rsidRPr="009F6863" w:rsidRDefault="009F5F28" w:rsidP="00A24D1E">
            <w:pPr>
              <w:pStyle w:val="Style-6"/>
              <w:widowControl/>
              <w:jc w:val="right"/>
              <w:rPr>
                <w:b/>
                <w:color w:val="000000"/>
                <w:sz w:val="22"/>
                <w:szCs w:val="22"/>
                <w:lang w:val="en-US"/>
              </w:rPr>
            </w:pPr>
            <w:r>
              <w:rPr>
                <w:b/>
                <w:color w:val="000000"/>
                <w:sz w:val="22"/>
                <w:szCs w:val="22"/>
                <w:lang w:val="en-US"/>
              </w:rPr>
              <w:t>207,512</w:t>
            </w:r>
          </w:p>
        </w:tc>
      </w:tr>
    </w:tbl>
    <w:p w:rsidR="00553C7B" w:rsidRDefault="00553C7B" w:rsidP="00A71E65">
      <w:pPr>
        <w:pStyle w:val="Style-6"/>
        <w:widowControl/>
        <w:jc w:val="both"/>
        <w:rPr>
          <w:color w:val="000000"/>
          <w:sz w:val="22"/>
          <w:szCs w:val="22"/>
          <w:lang w:val="en-US"/>
        </w:rPr>
      </w:pPr>
    </w:p>
    <w:p w:rsidR="00553C7B" w:rsidRDefault="00553C7B" w:rsidP="00A71E65">
      <w:pPr>
        <w:pStyle w:val="Style-6"/>
        <w:widowControl/>
        <w:jc w:val="both"/>
        <w:rPr>
          <w:color w:val="000000"/>
          <w:sz w:val="22"/>
          <w:szCs w:val="22"/>
          <w:lang w:val="en-US"/>
        </w:rPr>
      </w:pPr>
    </w:p>
    <w:p w:rsidR="00EC3FDE" w:rsidRPr="005C1AFD" w:rsidRDefault="00EC3FDE" w:rsidP="00EC3FDE">
      <w:pPr>
        <w:pStyle w:val="Style-6"/>
        <w:widowControl/>
        <w:jc w:val="both"/>
        <w:rPr>
          <w:b/>
          <w:i/>
          <w:color w:val="000000"/>
          <w:sz w:val="22"/>
          <w:szCs w:val="22"/>
          <w:lang w:val="en-US"/>
        </w:rPr>
      </w:pPr>
      <w:r w:rsidRPr="005C1AFD">
        <w:rPr>
          <w:b/>
          <w:i/>
          <w:color w:val="000000"/>
          <w:sz w:val="22"/>
          <w:szCs w:val="22"/>
          <w:lang w:val="en-US"/>
        </w:rPr>
        <w:t>Ratio analysis</w:t>
      </w:r>
    </w:p>
    <w:tbl>
      <w:tblPr>
        <w:tblStyle w:val="TableGrid"/>
        <w:tblW w:w="0" w:type="auto"/>
        <w:tblLook w:val="04A0"/>
      </w:tblPr>
      <w:tblGrid>
        <w:gridCol w:w="1872"/>
        <w:gridCol w:w="1041"/>
      </w:tblGrid>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Assets (total)</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207 512</w:t>
            </w:r>
          </w:p>
        </w:tc>
      </w:tr>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EBIT</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36 118</w:t>
            </w:r>
          </w:p>
        </w:tc>
      </w:tr>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EAT</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31 334</w:t>
            </w:r>
          </w:p>
        </w:tc>
      </w:tr>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Equity</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171 334</w:t>
            </w:r>
          </w:p>
        </w:tc>
      </w:tr>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Current assets</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189 095</w:t>
            </w:r>
          </w:p>
        </w:tc>
      </w:tr>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Current liabilities</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22 614</w:t>
            </w:r>
          </w:p>
        </w:tc>
      </w:tr>
      <w:tr w:rsidR="00EC3FDE" w:rsidTr="001C47F2">
        <w:tc>
          <w:tcPr>
            <w:tcW w:w="1872" w:type="dxa"/>
          </w:tcPr>
          <w:p w:rsidR="00EC3FDE" w:rsidRDefault="00EC3FDE" w:rsidP="001C47F2">
            <w:pPr>
              <w:pStyle w:val="Style-6"/>
              <w:widowControl/>
              <w:jc w:val="both"/>
              <w:rPr>
                <w:color w:val="000000"/>
                <w:sz w:val="22"/>
                <w:szCs w:val="22"/>
                <w:lang w:val="en-US"/>
              </w:rPr>
            </w:pPr>
            <w:r>
              <w:rPr>
                <w:color w:val="000000"/>
                <w:sz w:val="22"/>
                <w:szCs w:val="22"/>
                <w:lang w:val="en-US"/>
              </w:rPr>
              <w:t>Inventories</w:t>
            </w:r>
          </w:p>
        </w:tc>
        <w:tc>
          <w:tcPr>
            <w:tcW w:w="1041" w:type="dxa"/>
          </w:tcPr>
          <w:p w:rsidR="00EC3FDE" w:rsidRDefault="00EC3FDE" w:rsidP="001C47F2">
            <w:pPr>
              <w:pStyle w:val="Style-6"/>
              <w:widowControl/>
              <w:jc w:val="right"/>
              <w:rPr>
                <w:color w:val="000000"/>
                <w:sz w:val="22"/>
                <w:szCs w:val="22"/>
                <w:lang w:val="en-US"/>
              </w:rPr>
            </w:pPr>
            <w:r>
              <w:rPr>
                <w:color w:val="000000"/>
                <w:sz w:val="22"/>
                <w:szCs w:val="22"/>
                <w:lang w:val="en-US"/>
              </w:rPr>
              <w:t>22 500</w:t>
            </w:r>
          </w:p>
        </w:tc>
      </w:tr>
    </w:tbl>
    <w:p w:rsidR="00EC3FDE" w:rsidRDefault="00EC3FDE" w:rsidP="00EC3FDE">
      <w:pPr>
        <w:pStyle w:val="Style-6"/>
        <w:widowControl/>
        <w:jc w:val="both"/>
        <w:rPr>
          <w:color w:val="000000"/>
          <w:sz w:val="22"/>
          <w:szCs w:val="22"/>
          <w:lang w:val="en-US"/>
        </w:rPr>
      </w:pPr>
    </w:p>
    <w:p w:rsidR="00EC3FDE" w:rsidRPr="000734A2" w:rsidRDefault="00EC3FDE" w:rsidP="00EC3FDE">
      <w:pPr>
        <w:pStyle w:val="Style-6"/>
        <w:widowControl/>
        <w:jc w:val="both"/>
        <w:rPr>
          <w:b/>
          <w:i/>
          <w:color w:val="000000"/>
          <w:sz w:val="22"/>
          <w:szCs w:val="22"/>
          <w:lang w:val="en-US"/>
        </w:rPr>
      </w:pPr>
      <w:r w:rsidRPr="000734A2">
        <w:rPr>
          <w:b/>
          <w:i/>
          <w:color w:val="000000"/>
          <w:sz w:val="22"/>
          <w:szCs w:val="22"/>
          <w:lang w:val="en-US"/>
        </w:rPr>
        <w:t>Profitability ratios:</w:t>
      </w:r>
    </w:p>
    <w:p w:rsidR="00EC3FDE" w:rsidRDefault="00EC3FDE" w:rsidP="00EC3FDE">
      <w:pPr>
        <w:pStyle w:val="Style-6"/>
        <w:widowControl/>
        <w:jc w:val="both"/>
        <w:rPr>
          <w:b/>
          <w:color w:val="000000"/>
          <w:sz w:val="22"/>
          <w:szCs w:val="22"/>
          <w:lang w:val="en-US"/>
        </w:rPr>
      </w:pPr>
      <m:oMathPara>
        <m:oMath>
          <m:r>
            <w:rPr>
              <w:rFonts w:ascii="Cambria Math" w:hAnsi="Cambria Math"/>
              <w:color w:val="000000"/>
              <w:sz w:val="22"/>
              <w:szCs w:val="22"/>
              <w:lang w:val="en-US"/>
            </w:rPr>
            <m:t>ROA=</m:t>
          </m:r>
          <m:f>
            <m:fPr>
              <m:ctrlPr>
                <w:rPr>
                  <w:rFonts w:ascii="Cambria Math" w:hAnsi="Cambria Math"/>
                  <w:i/>
                  <w:color w:val="000000"/>
                  <w:sz w:val="22"/>
                  <w:szCs w:val="22"/>
                  <w:lang w:val="en-US"/>
                </w:rPr>
              </m:ctrlPr>
            </m:fPr>
            <m:num>
              <m:r>
                <w:rPr>
                  <w:rFonts w:ascii="Cambria Math" w:hAnsi="Cambria Math"/>
                  <w:color w:val="000000"/>
                  <w:sz w:val="22"/>
                  <w:szCs w:val="22"/>
                  <w:lang w:val="en-US"/>
                </w:rPr>
                <m:t>EBIT</m:t>
              </m:r>
            </m:num>
            <m:den>
              <m:nary>
                <m:naryPr>
                  <m:chr m:val="∑"/>
                  <m:limLoc m:val="undOvr"/>
                  <m:subHide m:val="on"/>
                  <m:supHide m:val="on"/>
                  <m:ctrlPr>
                    <w:rPr>
                      <w:rFonts w:ascii="Cambria Math" w:hAnsi="Cambria Math"/>
                      <w:i/>
                      <w:color w:val="000000"/>
                      <w:sz w:val="22"/>
                      <w:szCs w:val="22"/>
                      <w:lang w:val="en-US"/>
                    </w:rPr>
                  </m:ctrlPr>
                </m:naryPr>
                <m:sub/>
                <m:sup/>
                <m:e>
                  <m:r>
                    <w:rPr>
                      <w:rFonts w:ascii="Cambria Math" w:hAnsi="Cambria Math"/>
                      <w:color w:val="000000"/>
                      <w:sz w:val="22"/>
                      <w:szCs w:val="22"/>
                      <w:lang w:val="en-US"/>
                    </w:rPr>
                    <m:t>Assets</m:t>
                  </m:r>
                </m:e>
              </m:nary>
            </m:den>
          </m:f>
          <m:r>
            <w:rPr>
              <w:rFonts w:ascii="Cambria Math" w:hAnsi="Cambria Math"/>
              <w:color w:val="000000"/>
              <w:sz w:val="22"/>
              <w:szCs w:val="22"/>
              <w:lang w:val="en-US"/>
            </w:rPr>
            <m:t>=</m:t>
          </m:r>
          <m:f>
            <m:fPr>
              <m:ctrlPr>
                <w:rPr>
                  <w:rFonts w:ascii="Cambria Math" w:hAnsi="Cambria Math"/>
                  <w:i/>
                  <w:color w:val="000000"/>
                  <w:sz w:val="22"/>
                  <w:szCs w:val="22"/>
                  <w:lang w:val="en-US"/>
                </w:rPr>
              </m:ctrlPr>
            </m:fPr>
            <m:num>
              <m:r>
                <w:rPr>
                  <w:rFonts w:ascii="Cambria Math" w:hAnsi="Cambria Math"/>
                  <w:color w:val="000000"/>
                  <w:sz w:val="22"/>
                  <w:szCs w:val="22"/>
                  <w:lang w:val="en-US"/>
                </w:rPr>
                <m:t>36118</m:t>
              </m:r>
            </m:num>
            <m:den>
              <m:r>
                <w:rPr>
                  <w:rFonts w:ascii="Cambria Math" w:hAnsi="Cambria Math"/>
                  <w:color w:val="000000"/>
                  <w:sz w:val="22"/>
                  <w:szCs w:val="22"/>
                  <w:lang w:val="en-US"/>
                </w:rPr>
                <m:t>207512</m:t>
              </m:r>
            </m:den>
          </m:f>
          <m:r>
            <w:rPr>
              <w:rFonts w:ascii="Cambria Math" w:hAnsi="Cambria Math"/>
              <w:color w:val="000000"/>
              <w:sz w:val="22"/>
              <w:szCs w:val="22"/>
              <w:lang w:val="en-US"/>
            </w:rPr>
            <m:t>=</m:t>
          </m:r>
          <m:r>
            <m:rPr>
              <m:sty m:val="bi"/>
            </m:rPr>
            <w:rPr>
              <w:rFonts w:ascii="Cambria Math" w:hAnsi="Cambria Math"/>
              <w:color w:val="000000"/>
              <w:sz w:val="22"/>
              <w:szCs w:val="22"/>
              <w:lang w:val="en-US"/>
            </w:rPr>
            <m:t>17.41 %</m:t>
          </m:r>
        </m:oMath>
      </m:oMathPara>
    </w:p>
    <w:p w:rsidR="00EC3FDE" w:rsidRDefault="00EC3FDE" w:rsidP="00EC3FDE">
      <w:pPr>
        <w:pStyle w:val="Style-6"/>
        <w:widowControl/>
        <w:jc w:val="both"/>
        <w:rPr>
          <w:color w:val="000000"/>
          <w:sz w:val="22"/>
          <w:szCs w:val="22"/>
          <w:lang w:val="en-US"/>
        </w:rPr>
      </w:pPr>
    </w:p>
    <w:p w:rsidR="00EC3FDE" w:rsidRDefault="00EC3FDE" w:rsidP="00EC3FDE">
      <w:pPr>
        <w:pStyle w:val="Style-6"/>
        <w:widowControl/>
        <w:jc w:val="both"/>
        <w:rPr>
          <w:b/>
          <w:color w:val="000000"/>
          <w:sz w:val="22"/>
          <w:szCs w:val="22"/>
          <w:lang w:val="en-US"/>
        </w:rPr>
      </w:pPr>
      <m:oMathPara>
        <m:oMath>
          <m:r>
            <w:rPr>
              <w:rFonts w:ascii="Cambria Math" w:hAnsi="Cambria Math"/>
              <w:color w:val="000000"/>
              <w:sz w:val="22"/>
              <w:szCs w:val="22"/>
              <w:lang w:val="en-US"/>
            </w:rPr>
            <m:t>ROE=</m:t>
          </m:r>
          <m:f>
            <m:fPr>
              <m:ctrlPr>
                <w:rPr>
                  <w:rFonts w:ascii="Cambria Math" w:hAnsi="Cambria Math"/>
                  <w:i/>
                  <w:color w:val="000000"/>
                  <w:sz w:val="22"/>
                  <w:szCs w:val="22"/>
                  <w:lang w:val="en-US"/>
                </w:rPr>
              </m:ctrlPr>
            </m:fPr>
            <m:num>
              <m:r>
                <w:rPr>
                  <w:rFonts w:ascii="Cambria Math" w:hAnsi="Cambria Math"/>
                  <w:color w:val="000000"/>
                  <w:sz w:val="22"/>
                  <w:szCs w:val="22"/>
                  <w:lang w:val="en-US"/>
                </w:rPr>
                <m:t>EAT</m:t>
              </m:r>
            </m:num>
            <m:den>
              <m:r>
                <w:rPr>
                  <w:rFonts w:ascii="Cambria Math" w:hAnsi="Cambria Math"/>
                  <w:color w:val="000000"/>
                  <w:sz w:val="22"/>
                  <w:szCs w:val="22"/>
                  <w:lang w:val="en-US"/>
                </w:rPr>
                <m:t>Equity</m:t>
              </m:r>
            </m:den>
          </m:f>
          <m:r>
            <w:rPr>
              <w:rFonts w:ascii="Cambria Math" w:hAnsi="Cambria Math"/>
              <w:color w:val="000000"/>
              <w:sz w:val="22"/>
              <w:szCs w:val="22"/>
              <w:lang w:val="en-US"/>
            </w:rPr>
            <m:t>=</m:t>
          </m:r>
          <m:f>
            <m:fPr>
              <m:ctrlPr>
                <w:rPr>
                  <w:rFonts w:ascii="Cambria Math" w:hAnsi="Cambria Math"/>
                  <w:i/>
                  <w:color w:val="000000"/>
                  <w:sz w:val="22"/>
                  <w:szCs w:val="22"/>
                  <w:lang w:val="en-US"/>
                </w:rPr>
              </m:ctrlPr>
            </m:fPr>
            <m:num>
              <m:r>
                <w:rPr>
                  <w:rFonts w:ascii="Cambria Math" w:hAnsi="Cambria Math"/>
                  <w:color w:val="000000"/>
                  <w:sz w:val="22"/>
                  <w:szCs w:val="22"/>
                  <w:lang w:val="en-US"/>
                </w:rPr>
                <m:t>31334</m:t>
              </m:r>
            </m:num>
            <m:den>
              <m:r>
                <w:rPr>
                  <w:rFonts w:ascii="Cambria Math" w:hAnsi="Cambria Math"/>
                  <w:color w:val="000000"/>
                  <w:sz w:val="22"/>
                  <w:szCs w:val="22"/>
                  <w:lang w:val="en-US"/>
                </w:rPr>
                <m:t>171334</m:t>
              </m:r>
            </m:den>
          </m:f>
          <m:r>
            <w:rPr>
              <w:rFonts w:ascii="Cambria Math" w:hAnsi="Cambria Math"/>
              <w:color w:val="000000"/>
              <w:sz w:val="22"/>
              <w:szCs w:val="22"/>
              <w:lang w:val="en-US"/>
            </w:rPr>
            <m:t>=</m:t>
          </m:r>
          <m:r>
            <m:rPr>
              <m:sty m:val="bi"/>
            </m:rPr>
            <w:rPr>
              <w:rFonts w:ascii="Cambria Math" w:hAnsi="Cambria Math"/>
              <w:color w:val="000000"/>
              <w:sz w:val="22"/>
              <w:szCs w:val="22"/>
              <w:lang w:val="en-US"/>
            </w:rPr>
            <m:t>18.29 %</m:t>
          </m:r>
        </m:oMath>
      </m:oMathPara>
    </w:p>
    <w:p w:rsidR="00EC3FDE" w:rsidRDefault="00EC3FDE" w:rsidP="00EC3FDE">
      <w:pPr>
        <w:pStyle w:val="Style-6"/>
        <w:widowControl/>
        <w:jc w:val="both"/>
        <w:rPr>
          <w:color w:val="000000"/>
          <w:sz w:val="22"/>
          <w:szCs w:val="22"/>
          <w:lang w:val="en-US"/>
        </w:rPr>
      </w:pPr>
    </w:p>
    <w:p w:rsidR="00EC3FDE" w:rsidRPr="000734A2" w:rsidRDefault="00EC3FDE" w:rsidP="00EC3FDE">
      <w:pPr>
        <w:pStyle w:val="Style-6"/>
        <w:widowControl/>
        <w:jc w:val="both"/>
        <w:rPr>
          <w:b/>
          <w:i/>
          <w:color w:val="000000"/>
          <w:sz w:val="22"/>
          <w:szCs w:val="22"/>
          <w:lang w:val="en-US"/>
        </w:rPr>
      </w:pPr>
      <w:r w:rsidRPr="000734A2">
        <w:rPr>
          <w:b/>
          <w:i/>
          <w:color w:val="000000"/>
          <w:sz w:val="22"/>
          <w:szCs w:val="22"/>
          <w:lang w:val="en-US"/>
        </w:rPr>
        <w:t>Liquidity ratios:</w:t>
      </w:r>
    </w:p>
    <w:p w:rsidR="00EC3FDE" w:rsidRDefault="00EC3FDE" w:rsidP="00EC3FDE">
      <w:pPr>
        <w:pStyle w:val="Style-6"/>
        <w:widowControl/>
        <w:jc w:val="both"/>
        <w:rPr>
          <w:b/>
          <w:color w:val="000000"/>
          <w:sz w:val="22"/>
          <w:szCs w:val="22"/>
          <w:lang w:val="en-US"/>
        </w:rPr>
      </w:pPr>
      <m:oMathPara>
        <m:oMath>
          <m:r>
            <w:rPr>
              <w:rFonts w:ascii="Cambria Math" w:hAnsi="Cambria Math"/>
              <w:color w:val="000000"/>
              <w:sz w:val="22"/>
              <w:szCs w:val="22"/>
              <w:lang w:val="en-US"/>
            </w:rPr>
            <m:t>CL=</m:t>
          </m:r>
          <m:f>
            <m:fPr>
              <m:ctrlPr>
                <w:rPr>
                  <w:rFonts w:ascii="Cambria Math" w:hAnsi="Cambria Math"/>
                  <w:i/>
                  <w:color w:val="000000"/>
                  <w:sz w:val="22"/>
                  <w:szCs w:val="22"/>
                  <w:lang w:val="en-US"/>
                </w:rPr>
              </m:ctrlPr>
            </m:fPr>
            <m:num>
              <m:r>
                <w:rPr>
                  <w:rFonts w:ascii="Cambria Math" w:hAnsi="Cambria Math"/>
                  <w:color w:val="000000"/>
                  <w:sz w:val="22"/>
                  <w:szCs w:val="22"/>
                  <w:lang w:val="en-US"/>
                </w:rPr>
                <m:t>Current assets</m:t>
              </m:r>
            </m:num>
            <m:den>
              <m:r>
                <w:rPr>
                  <w:rFonts w:ascii="Cambria Math" w:hAnsi="Cambria Math"/>
                  <w:color w:val="000000"/>
                  <w:sz w:val="22"/>
                  <w:szCs w:val="22"/>
                  <w:lang w:val="en-US"/>
                </w:rPr>
                <m:t>Current liabilities</m:t>
              </m:r>
            </m:den>
          </m:f>
          <m:r>
            <w:rPr>
              <w:rFonts w:ascii="Cambria Math" w:hAnsi="Cambria Math"/>
              <w:color w:val="000000"/>
              <w:sz w:val="22"/>
              <w:szCs w:val="22"/>
              <w:lang w:val="en-US"/>
            </w:rPr>
            <m:t>=</m:t>
          </m:r>
          <m:f>
            <m:fPr>
              <m:ctrlPr>
                <w:rPr>
                  <w:rFonts w:ascii="Cambria Math" w:hAnsi="Cambria Math"/>
                  <w:i/>
                  <w:color w:val="000000"/>
                  <w:sz w:val="22"/>
                  <w:szCs w:val="22"/>
                  <w:lang w:val="en-US"/>
                </w:rPr>
              </m:ctrlPr>
            </m:fPr>
            <m:num>
              <m:r>
                <w:rPr>
                  <w:rFonts w:ascii="Cambria Math" w:hAnsi="Cambria Math"/>
                  <w:color w:val="000000"/>
                  <w:sz w:val="22"/>
                  <w:szCs w:val="22"/>
                  <w:lang w:val="en-US"/>
                </w:rPr>
                <m:t>189095</m:t>
              </m:r>
            </m:num>
            <m:den>
              <m:r>
                <w:rPr>
                  <w:rFonts w:ascii="Cambria Math" w:hAnsi="Cambria Math"/>
                  <w:color w:val="000000"/>
                  <w:sz w:val="22"/>
                  <w:szCs w:val="22"/>
                  <w:lang w:val="en-US"/>
                </w:rPr>
                <m:t>22614</m:t>
              </m:r>
            </m:den>
          </m:f>
          <m:r>
            <w:rPr>
              <w:rFonts w:ascii="Cambria Math" w:hAnsi="Cambria Math"/>
              <w:color w:val="000000"/>
              <w:sz w:val="22"/>
              <w:szCs w:val="22"/>
              <w:lang w:val="en-US"/>
            </w:rPr>
            <m:t>=</m:t>
          </m:r>
          <m:r>
            <m:rPr>
              <m:sty m:val="bi"/>
            </m:rPr>
            <w:rPr>
              <w:rFonts w:ascii="Cambria Math" w:hAnsi="Cambria Math"/>
              <w:color w:val="000000"/>
              <w:sz w:val="22"/>
              <w:szCs w:val="22"/>
              <w:lang w:val="en-US"/>
            </w:rPr>
            <m:t>8.36</m:t>
          </m:r>
        </m:oMath>
      </m:oMathPara>
    </w:p>
    <w:p w:rsidR="00EC3FDE" w:rsidRDefault="00EC3FDE" w:rsidP="00EC3FDE">
      <w:pPr>
        <w:pStyle w:val="Style-6"/>
        <w:widowControl/>
        <w:jc w:val="both"/>
        <w:rPr>
          <w:color w:val="000000"/>
          <w:sz w:val="22"/>
          <w:szCs w:val="22"/>
          <w:lang w:val="en-US"/>
        </w:rPr>
      </w:pPr>
    </w:p>
    <w:p w:rsidR="00EC3FDE" w:rsidRDefault="00EC3FDE" w:rsidP="00EC3FDE">
      <w:pPr>
        <w:pStyle w:val="Style-6"/>
        <w:widowControl/>
        <w:jc w:val="both"/>
        <w:rPr>
          <w:color w:val="000000"/>
          <w:sz w:val="22"/>
          <w:szCs w:val="22"/>
          <w:lang w:val="en-US"/>
        </w:rPr>
      </w:pPr>
      <m:oMathPara>
        <m:oMath>
          <m:r>
            <w:rPr>
              <w:rFonts w:ascii="Cambria Math" w:hAnsi="Cambria Math"/>
              <w:color w:val="000000"/>
              <w:sz w:val="22"/>
              <w:szCs w:val="22"/>
              <w:lang w:val="en-US"/>
            </w:rPr>
            <m:t>ATR=</m:t>
          </m:r>
          <m:f>
            <m:fPr>
              <m:ctrlPr>
                <w:rPr>
                  <w:rFonts w:ascii="Cambria Math" w:hAnsi="Cambria Math"/>
                  <w:i/>
                  <w:color w:val="000000"/>
                  <w:sz w:val="22"/>
                  <w:szCs w:val="22"/>
                  <w:lang w:val="en-US"/>
                </w:rPr>
              </m:ctrlPr>
            </m:fPr>
            <m:num>
              <m:r>
                <w:rPr>
                  <w:rFonts w:ascii="Cambria Math" w:hAnsi="Cambria Math"/>
                  <w:color w:val="000000"/>
                  <w:sz w:val="22"/>
                  <w:szCs w:val="22"/>
                  <w:lang w:val="en-US"/>
                </w:rPr>
                <m:t>Current assets-Inventories</m:t>
              </m:r>
            </m:num>
            <m:den>
              <m:r>
                <w:rPr>
                  <w:rFonts w:ascii="Cambria Math" w:hAnsi="Cambria Math"/>
                  <w:color w:val="000000"/>
                  <w:sz w:val="22"/>
                  <w:szCs w:val="22"/>
                  <w:lang w:val="en-US"/>
                </w:rPr>
                <m:t>Current liabilities</m:t>
              </m:r>
            </m:den>
          </m:f>
          <m:r>
            <w:rPr>
              <w:rFonts w:ascii="Cambria Math" w:hAnsi="Cambria Math"/>
              <w:color w:val="000000"/>
              <w:sz w:val="22"/>
              <w:szCs w:val="22"/>
              <w:lang w:val="en-US"/>
            </w:rPr>
            <m:t>=</m:t>
          </m:r>
          <m:f>
            <m:fPr>
              <m:ctrlPr>
                <w:rPr>
                  <w:rFonts w:ascii="Cambria Math" w:hAnsi="Cambria Math"/>
                  <w:i/>
                  <w:color w:val="000000"/>
                  <w:sz w:val="22"/>
                  <w:szCs w:val="22"/>
                  <w:lang w:val="en-US"/>
                </w:rPr>
              </m:ctrlPr>
            </m:fPr>
            <m:num>
              <m:r>
                <w:rPr>
                  <w:rFonts w:ascii="Cambria Math" w:hAnsi="Cambria Math"/>
                  <w:color w:val="000000"/>
                  <w:sz w:val="22"/>
                  <w:szCs w:val="22"/>
                  <w:lang w:val="en-US"/>
                </w:rPr>
                <m:t>189095-22,500</m:t>
              </m:r>
            </m:num>
            <m:den>
              <m:r>
                <w:rPr>
                  <w:rFonts w:ascii="Cambria Math" w:hAnsi="Cambria Math"/>
                  <w:color w:val="000000"/>
                  <w:sz w:val="22"/>
                  <w:szCs w:val="22"/>
                  <w:lang w:val="en-US"/>
                </w:rPr>
                <m:t>22614</m:t>
              </m:r>
            </m:den>
          </m:f>
          <m:r>
            <w:rPr>
              <w:rFonts w:ascii="Cambria Math" w:hAnsi="Cambria Math"/>
              <w:color w:val="000000"/>
              <w:sz w:val="22"/>
              <w:szCs w:val="22"/>
              <w:lang w:val="en-US"/>
            </w:rPr>
            <m:t>=</m:t>
          </m:r>
          <m:r>
            <m:rPr>
              <m:sty m:val="bi"/>
            </m:rPr>
            <w:rPr>
              <w:rFonts w:ascii="Cambria Math" w:hAnsi="Cambria Math"/>
              <w:color w:val="000000"/>
              <w:sz w:val="22"/>
              <w:szCs w:val="22"/>
              <w:lang w:val="en-US"/>
            </w:rPr>
            <m:t>7.37</m:t>
          </m:r>
        </m:oMath>
      </m:oMathPara>
    </w:p>
    <w:p w:rsidR="00EC3FDE" w:rsidRDefault="00EC3FDE" w:rsidP="00A71E65">
      <w:pPr>
        <w:pStyle w:val="Style-6"/>
        <w:widowControl/>
        <w:jc w:val="both"/>
        <w:rPr>
          <w:color w:val="000000"/>
          <w:sz w:val="22"/>
          <w:szCs w:val="22"/>
          <w:lang w:val="en-US"/>
        </w:rPr>
      </w:pPr>
    </w:p>
    <w:p w:rsidR="00EC3FDE" w:rsidRPr="00553C7B" w:rsidRDefault="00EC3FDE" w:rsidP="00A71E65">
      <w:pPr>
        <w:pStyle w:val="Style-6"/>
        <w:widowControl/>
        <w:jc w:val="both"/>
        <w:rPr>
          <w:color w:val="000000"/>
          <w:sz w:val="22"/>
          <w:szCs w:val="22"/>
          <w:lang w:val="en-US"/>
        </w:rPr>
      </w:pPr>
    </w:p>
    <w:p w:rsidR="00A77B3E" w:rsidRDefault="004051C1">
      <w:pPr>
        <w:pStyle w:val="Style-5"/>
        <w:widowControl/>
        <w:tabs>
          <w:tab w:val="left" w:pos="284"/>
        </w:tabs>
        <w:jc w:val="both"/>
        <w:rPr>
          <w:b/>
          <w:bCs/>
          <w:color w:val="000000"/>
          <w:sz w:val="28"/>
          <w:szCs w:val="28"/>
          <w:lang w:val="en-US"/>
        </w:rPr>
      </w:pPr>
      <w:r>
        <w:rPr>
          <w:b/>
          <w:bCs/>
          <w:color w:val="000000"/>
          <w:sz w:val="28"/>
          <w:szCs w:val="28"/>
          <w:lang w:val="en-US"/>
        </w:rPr>
        <w:t>8</w:t>
      </w:r>
      <w:r w:rsidR="00A71E65">
        <w:rPr>
          <w:b/>
          <w:bCs/>
          <w:color w:val="000000"/>
          <w:sz w:val="28"/>
          <w:szCs w:val="28"/>
          <w:lang w:val="en-US"/>
        </w:rPr>
        <w:tab/>
      </w:r>
      <w:r>
        <w:rPr>
          <w:b/>
          <w:bCs/>
          <w:color w:val="000000"/>
          <w:sz w:val="28"/>
          <w:szCs w:val="28"/>
          <w:lang w:val="en-US"/>
        </w:rPr>
        <w:t>Dictionary</w:t>
      </w:r>
    </w:p>
    <w:tbl>
      <w:tblPr>
        <w:tblStyle w:val="TableGrid"/>
        <w:tblW w:w="0" w:type="auto"/>
        <w:tblLook w:val="04A0"/>
      </w:tblPr>
      <w:tblGrid>
        <w:gridCol w:w="5002"/>
        <w:gridCol w:w="5002"/>
      </w:tblGrid>
      <w:tr w:rsidR="00B84A60" w:rsidTr="00A71E65">
        <w:tc>
          <w:tcPr>
            <w:tcW w:w="5002" w:type="dxa"/>
            <w:vAlign w:val="bottom"/>
          </w:tcPr>
          <w:p w:rsidR="00B84A60" w:rsidRPr="00B84A60" w:rsidRDefault="00B84A60">
            <w:pPr>
              <w:rPr>
                <w:b/>
                <w:bCs/>
                <w:color w:val="000000"/>
              </w:rPr>
            </w:pPr>
            <w:r w:rsidRPr="00B84A60">
              <w:rPr>
                <w:b/>
                <w:bCs/>
                <w:color w:val="000000"/>
              </w:rPr>
              <w:t>English</w:t>
            </w:r>
          </w:p>
        </w:tc>
        <w:tc>
          <w:tcPr>
            <w:tcW w:w="5002" w:type="dxa"/>
            <w:vAlign w:val="bottom"/>
          </w:tcPr>
          <w:p w:rsidR="00B84A60" w:rsidRPr="00B84A60" w:rsidRDefault="00664791">
            <w:pPr>
              <w:rPr>
                <w:b/>
                <w:bCs/>
                <w:color w:val="000000"/>
              </w:rPr>
            </w:pPr>
            <w:r>
              <w:rPr>
                <w:b/>
                <w:bCs/>
                <w:color w:val="000000"/>
              </w:rPr>
              <w:t>Lithuanian</w:t>
            </w:r>
            <w:r w:rsidR="00B84A60" w:rsidRPr="00B84A60">
              <w:rPr>
                <w:b/>
                <w:bCs/>
                <w:color w:val="000000"/>
              </w:rPr>
              <w:t xml:space="preserve"> </w:t>
            </w:r>
          </w:p>
        </w:tc>
      </w:tr>
      <w:tr w:rsidR="00664791" w:rsidTr="00A71E65">
        <w:tc>
          <w:tcPr>
            <w:tcW w:w="5002" w:type="dxa"/>
            <w:vAlign w:val="bottom"/>
          </w:tcPr>
          <w:p w:rsidR="00664791" w:rsidRPr="00B84A60" w:rsidRDefault="00664791">
            <w:pPr>
              <w:jc w:val="both"/>
              <w:rPr>
                <w:color w:val="000000"/>
              </w:rPr>
            </w:pPr>
            <w:bookmarkStart w:id="0" w:name="RANGE!A2"/>
            <w:r w:rsidRPr="00B84A60">
              <w:rPr>
                <w:color w:val="000000"/>
              </w:rPr>
              <w:t xml:space="preserve">Accelerated Depreciation </w:t>
            </w:r>
            <w:bookmarkEnd w:id="0"/>
          </w:p>
        </w:tc>
        <w:tc>
          <w:tcPr>
            <w:tcW w:w="5002" w:type="dxa"/>
            <w:vAlign w:val="bottom"/>
          </w:tcPr>
          <w:p w:rsidR="00664791" w:rsidRPr="00664791" w:rsidRDefault="00CF39D5">
            <w:pPr>
              <w:rPr>
                <w:color w:val="000000"/>
              </w:rPr>
            </w:pPr>
            <w:r>
              <w:rPr>
                <w:color w:val="000000"/>
              </w:rPr>
              <w:t>s</w:t>
            </w:r>
            <w:r w:rsidR="00664791" w:rsidRPr="00664791">
              <w:rPr>
                <w:color w:val="000000"/>
              </w:rPr>
              <w:t>partusis nusidėvėjimas</w:t>
            </w:r>
          </w:p>
        </w:tc>
      </w:tr>
      <w:tr w:rsidR="00664791" w:rsidTr="00A71E65">
        <w:tc>
          <w:tcPr>
            <w:tcW w:w="5002" w:type="dxa"/>
            <w:vAlign w:val="bottom"/>
          </w:tcPr>
          <w:p w:rsidR="00664791" w:rsidRPr="00B84A60" w:rsidRDefault="00664791">
            <w:pPr>
              <w:jc w:val="both"/>
              <w:rPr>
                <w:color w:val="000000"/>
              </w:rPr>
            </w:pPr>
            <w:bookmarkStart w:id="1" w:name="RANGE!A3"/>
            <w:r w:rsidRPr="00B84A60">
              <w:rPr>
                <w:color w:val="000000"/>
              </w:rPr>
              <w:t xml:space="preserve">Account </w:t>
            </w:r>
            <w:bookmarkEnd w:id="1"/>
          </w:p>
        </w:tc>
        <w:tc>
          <w:tcPr>
            <w:tcW w:w="5002" w:type="dxa"/>
            <w:vAlign w:val="bottom"/>
          </w:tcPr>
          <w:p w:rsidR="00664791" w:rsidRPr="00664791" w:rsidRDefault="00CF39D5">
            <w:pPr>
              <w:rPr>
                <w:color w:val="000000"/>
              </w:rPr>
            </w:pPr>
            <w:r>
              <w:rPr>
                <w:color w:val="000000"/>
              </w:rPr>
              <w:t>s</w:t>
            </w:r>
            <w:r w:rsidR="00664791" w:rsidRPr="00664791">
              <w:rPr>
                <w:color w:val="000000"/>
              </w:rPr>
              <w:t>ąskaita</w:t>
            </w:r>
          </w:p>
        </w:tc>
      </w:tr>
      <w:tr w:rsidR="00664791" w:rsidTr="00A71E65">
        <w:tc>
          <w:tcPr>
            <w:tcW w:w="5002" w:type="dxa"/>
            <w:vAlign w:val="bottom"/>
          </w:tcPr>
          <w:p w:rsidR="00664791" w:rsidRPr="00B84A60" w:rsidRDefault="00664791">
            <w:pPr>
              <w:jc w:val="both"/>
              <w:rPr>
                <w:color w:val="000000"/>
              </w:rPr>
            </w:pPr>
            <w:bookmarkStart w:id="2" w:name="RANGE!A4"/>
            <w:r w:rsidRPr="00B84A60">
              <w:rPr>
                <w:color w:val="000000"/>
              </w:rPr>
              <w:t xml:space="preserve">Account Payable </w:t>
            </w:r>
            <w:bookmarkEnd w:id="2"/>
          </w:p>
        </w:tc>
        <w:tc>
          <w:tcPr>
            <w:tcW w:w="5002" w:type="dxa"/>
            <w:vAlign w:val="bottom"/>
          </w:tcPr>
          <w:p w:rsidR="00664791" w:rsidRPr="00664791" w:rsidRDefault="00CF39D5">
            <w:pPr>
              <w:rPr>
                <w:color w:val="000000"/>
              </w:rPr>
            </w:pPr>
            <w:r>
              <w:rPr>
                <w:color w:val="000000"/>
              </w:rPr>
              <w:t>k</w:t>
            </w:r>
            <w:r w:rsidR="00664791" w:rsidRPr="00664791">
              <w:rPr>
                <w:color w:val="000000"/>
              </w:rPr>
              <w:t>reditinio įsiskolinimo sąskaita</w:t>
            </w:r>
          </w:p>
        </w:tc>
      </w:tr>
      <w:tr w:rsidR="00664791" w:rsidTr="00A71E65">
        <w:tc>
          <w:tcPr>
            <w:tcW w:w="5002" w:type="dxa"/>
            <w:vAlign w:val="bottom"/>
          </w:tcPr>
          <w:p w:rsidR="00664791" w:rsidRPr="00B84A60" w:rsidRDefault="00664791">
            <w:pPr>
              <w:jc w:val="both"/>
              <w:rPr>
                <w:color w:val="000000"/>
              </w:rPr>
            </w:pPr>
            <w:bookmarkStart w:id="3" w:name="RANGE!A5"/>
            <w:r w:rsidRPr="00B84A60">
              <w:rPr>
                <w:color w:val="000000"/>
              </w:rPr>
              <w:t xml:space="preserve">Account Receivable </w:t>
            </w:r>
            <w:bookmarkEnd w:id="3"/>
          </w:p>
        </w:tc>
        <w:tc>
          <w:tcPr>
            <w:tcW w:w="5002" w:type="dxa"/>
            <w:vAlign w:val="bottom"/>
          </w:tcPr>
          <w:p w:rsidR="00664791" w:rsidRPr="00664791" w:rsidRDefault="00CF39D5">
            <w:pPr>
              <w:rPr>
                <w:color w:val="000000"/>
              </w:rPr>
            </w:pPr>
            <w:r>
              <w:rPr>
                <w:color w:val="000000"/>
              </w:rPr>
              <w:t>d</w:t>
            </w:r>
            <w:r w:rsidR="00664791" w:rsidRPr="00664791">
              <w:rPr>
                <w:color w:val="000000"/>
              </w:rPr>
              <w:t>ebetinio įsiskolinimo sąskaita</w:t>
            </w:r>
          </w:p>
        </w:tc>
      </w:tr>
      <w:tr w:rsidR="00664791" w:rsidTr="00A71E65">
        <w:tc>
          <w:tcPr>
            <w:tcW w:w="5002" w:type="dxa"/>
            <w:vAlign w:val="bottom"/>
          </w:tcPr>
          <w:p w:rsidR="00664791" w:rsidRPr="00B84A60" w:rsidRDefault="00664791">
            <w:pPr>
              <w:jc w:val="both"/>
              <w:rPr>
                <w:color w:val="000000"/>
              </w:rPr>
            </w:pPr>
            <w:bookmarkStart w:id="4" w:name="RANGE!A6"/>
            <w:r w:rsidRPr="00B84A60">
              <w:rPr>
                <w:color w:val="000000"/>
              </w:rPr>
              <w:t xml:space="preserve">Accountant </w:t>
            </w:r>
            <w:bookmarkEnd w:id="4"/>
          </w:p>
        </w:tc>
        <w:tc>
          <w:tcPr>
            <w:tcW w:w="5002" w:type="dxa"/>
            <w:vAlign w:val="bottom"/>
          </w:tcPr>
          <w:p w:rsidR="00664791" w:rsidRPr="00664791" w:rsidRDefault="00CF39D5">
            <w:pPr>
              <w:rPr>
                <w:color w:val="000000"/>
              </w:rPr>
            </w:pPr>
            <w:r>
              <w:rPr>
                <w:color w:val="000000"/>
              </w:rPr>
              <w:t>b</w:t>
            </w:r>
            <w:r w:rsidR="00664791" w:rsidRPr="00664791">
              <w:rPr>
                <w:color w:val="000000"/>
              </w:rPr>
              <w:t>uhalteris</w:t>
            </w:r>
          </w:p>
        </w:tc>
      </w:tr>
      <w:tr w:rsidR="00664791" w:rsidTr="00A71E65">
        <w:tc>
          <w:tcPr>
            <w:tcW w:w="5002" w:type="dxa"/>
            <w:vAlign w:val="bottom"/>
          </w:tcPr>
          <w:p w:rsidR="00664791" w:rsidRPr="00B84A60" w:rsidRDefault="00664791">
            <w:pPr>
              <w:jc w:val="both"/>
              <w:rPr>
                <w:color w:val="000000"/>
              </w:rPr>
            </w:pPr>
            <w:bookmarkStart w:id="5" w:name="RANGE!A7"/>
            <w:r w:rsidRPr="00B84A60">
              <w:rPr>
                <w:color w:val="000000"/>
              </w:rPr>
              <w:t xml:space="preserve">Accounting </w:t>
            </w:r>
            <w:bookmarkEnd w:id="5"/>
          </w:p>
        </w:tc>
        <w:tc>
          <w:tcPr>
            <w:tcW w:w="5002" w:type="dxa"/>
            <w:vAlign w:val="bottom"/>
          </w:tcPr>
          <w:p w:rsidR="00664791" w:rsidRPr="00664791" w:rsidRDefault="00CF39D5">
            <w:pPr>
              <w:rPr>
                <w:color w:val="000000"/>
              </w:rPr>
            </w:pPr>
            <w:r>
              <w:rPr>
                <w:color w:val="000000"/>
              </w:rPr>
              <w:t>a</w:t>
            </w:r>
            <w:r w:rsidR="00664791" w:rsidRPr="00664791">
              <w:rPr>
                <w:color w:val="000000"/>
              </w:rPr>
              <w:t>pskaita</w:t>
            </w:r>
          </w:p>
        </w:tc>
      </w:tr>
      <w:tr w:rsidR="00664791" w:rsidTr="00A71E65">
        <w:tc>
          <w:tcPr>
            <w:tcW w:w="5002" w:type="dxa"/>
            <w:vAlign w:val="bottom"/>
          </w:tcPr>
          <w:p w:rsidR="00664791" w:rsidRPr="00B84A60" w:rsidRDefault="00664791">
            <w:pPr>
              <w:jc w:val="both"/>
              <w:rPr>
                <w:color w:val="000000"/>
              </w:rPr>
            </w:pPr>
            <w:bookmarkStart w:id="6" w:name="RANGE!A8"/>
            <w:r w:rsidRPr="00B84A60">
              <w:rPr>
                <w:color w:val="000000"/>
              </w:rPr>
              <w:t xml:space="preserve">Accounting Change </w:t>
            </w:r>
            <w:bookmarkEnd w:id="6"/>
          </w:p>
        </w:tc>
        <w:tc>
          <w:tcPr>
            <w:tcW w:w="5002" w:type="dxa"/>
            <w:vAlign w:val="bottom"/>
          </w:tcPr>
          <w:p w:rsidR="00664791" w:rsidRPr="00664791" w:rsidRDefault="00CF39D5">
            <w:pPr>
              <w:rPr>
                <w:color w:val="000000"/>
              </w:rPr>
            </w:pPr>
            <w:r>
              <w:rPr>
                <w:color w:val="000000"/>
              </w:rPr>
              <w:t>a</w:t>
            </w:r>
            <w:r w:rsidR="00664791" w:rsidRPr="00664791">
              <w:rPr>
                <w:color w:val="000000"/>
              </w:rPr>
              <w:t>pskaitos pasikeitimas</w:t>
            </w:r>
          </w:p>
        </w:tc>
      </w:tr>
      <w:tr w:rsidR="00664791" w:rsidTr="00A71E65">
        <w:tc>
          <w:tcPr>
            <w:tcW w:w="5002" w:type="dxa"/>
            <w:vAlign w:val="bottom"/>
          </w:tcPr>
          <w:p w:rsidR="00664791" w:rsidRPr="00B84A60" w:rsidRDefault="00664791">
            <w:pPr>
              <w:rPr>
                <w:color w:val="000000"/>
              </w:rPr>
            </w:pPr>
            <w:bookmarkStart w:id="7" w:name="RANGE!A9"/>
            <w:r w:rsidRPr="00B84A60">
              <w:rPr>
                <w:color w:val="000000"/>
              </w:rPr>
              <w:t>Accounting Policies</w:t>
            </w:r>
            <w:bookmarkEnd w:id="7"/>
          </w:p>
        </w:tc>
        <w:tc>
          <w:tcPr>
            <w:tcW w:w="5002" w:type="dxa"/>
            <w:vAlign w:val="bottom"/>
          </w:tcPr>
          <w:p w:rsidR="00664791" w:rsidRPr="00664791" w:rsidRDefault="00CF39D5">
            <w:pPr>
              <w:rPr>
                <w:color w:val="000000"/>
              </w:rPr>
            </w:pPr>
            <w:r>
              <w:rPr>
                <w:color w:val="000000"/>
              </w:rPr>
              <w:t>a</w:t>
            </w:r>
            <w:r w:rsidR="00664791" w:rsidRPr="00664791">
              <w:rPr>
                <w:color w:val="000000"/>
              </w:rPr>
              <w:t>pskaitos politika</w:t>
            </w:r>
          </w:p>
        </w:tc>
      </w:tr>
      <w:tr w:rsidR="00664791" w:rsidTr="00A71E65">
        <w:tc>
          <w:tcPr>
            <w:tcW w:w="5002" w:type="dxa"/>
            <w:vAlign w:val="bottom"/>
          </w:tcPr>
          <w:p w:rsidR="00664791" w:rsidRPr="00B84A60" w:rsidRDefault="00664791">
            <w:pPr>
              <w:rPr>
                <w:color w:val="000000"/>
              </w:rPr>
            </w:pPr>
            <w:bookmarkStart w:id="8" w:name="RANGE!A10"/>
            <w:r w:rsidRPr="00B84A60">
              <w:rPr>
                <w:color w:val="000000"/>
              </w:rPr>
              <w:t>Accounting Profit</w:t>
            </w:r>
            <w:bookmarkEnd w:id="8"/>
          </w:p>
        </w:tc>
        <w:tc>
          <w:tcPr>
            <w:tcW w:w="5002" w:type="dxa"/>
            <w:vAlign w:val="bottom"/>
          </w:tcPr>
          <w:p w:rsidR="00664791" w:rsidRPr="00664791" w:rsidRDefault="00CF39D5">
            <w:pPr>
              <w:rPr>
                <w:color w:val="000000"/>
              </w:rPr>
            </w:pPr>
            <w:r>
              <w:rPr>
                <w:color w:val="000000"/>
              </w:rPr>
              <w:t>a</w:t>
            </w:r>
            <w:r w:rsidR="00664791" w:rsidRPr="00664791">
              <w:rPr>
                <w:color w:val="000000"/>
              </w:rPr>
              <w:t>pskaitos pelnas</w:t>
            </w:r>
          </w:p>
        </w:tc>
      </w:tr>
      <w:tr w:rsidR="00664791" w:rsidTr="00A71E65">
        <w:tc>
          <w:tcPr>
            <w:tcW w:w="5002" w:type="dxa"/>
            <w:vAlign w:val="bottom"/>
          </w:tcPr>
          <w:p w:rsidR="00664791" w:rsidRPr="00B84A60" w:rsidRDefault="00664791">
            <w:pPr>
              <w:jc w:val="both"/>
              <w:rPr>
                <w:color w:val="000000"/>
              </w:rPr>
            </w:pPr>
            <w:bookmarkStart w:id="9" w:name="RANGE!A11"/>
            <w:r w:rsidRPr="00B84A60">
              <w:rPr>
                <w:color w:val="000000"/>
              </w:rPr>
              <w:t xml:space="preserve">Accrual Basis </w:t>
            </w:r>
            <w:bookmarkEnd w:id="9"/>
          </w:p>
        </w:tc>
        <w:tc>
          <w:tcPr>
            <w:tcW w:w="5002" w:type="dxa"/>
            <w:vAlign w:val="bottom"/>
          </w:tcPr>
          <w:p w:rsidR="00664791" w:rsidRPr="00664791" w:rsidRDefault="00CF39D5">
            <w:pPr>
              <w:rPr>
                <w:color w:val="000000"/>
              </w:rPr>
            </w:pPr>
            <w:r>
              <w:rPr>
                <w:color w:val="000000"/>
              </w:rPr>
              <w:t>k</w:t>
            </w:r>
            <w:r w:rsidR="00664791" w:rsidRPr="00664791">
              <w:rPr>
                <w:color w:val="000000"/>
              </w:rPr>
              <w:t>aupimo principas</w:t>
            </w:r>
          </w:p>
        </w:tc>
      </w:tr>
      <w:tr w:rsidR="00664791" w:rsidTr="00A71E65">
        <w:tc>
          <w:tcPr>
            <w:tcW w:w="5002" w:type="dxa"/>
            <w:vAlign w:val="bottom"/>
          </w:tcPr>
          <w:p w:rsidR="00664791" w:rsidRPr="00B84A60" w:rsidRDefault="00664791">
            <w:pPr>
              <w:jc w:val="both"/>
              <w:rPr>
                <w:color w:val="000000"/>
              </w:rPr>
            </w:pPr>
            <w:bookmarkStart w:id="10" w:name="RANGE!A12"/>
            <w:r w:rsidRPr="00B84A60">
              <w:rPr>
                <w:color w:val="000000"/>
              </w:rPr>
              <w:t xml:space="preserve">Accumulated Depreciation </w:t>
            </w:r>
            <w:bookmarkEnd w:id="10"/>
          </w:p>
        </w:tc>
        <w:tc>
          <w:tcPr>
            <w:tcW w:w="5002" w:type="dxa"/>
            <w:vAlign w:val="bottom"/>
          </w:tcPr>
          <w:p w:rsidR="00664791" w:rsidRPr="00664791" w:rsidRDefault="00CF39D5">
            <w:pPr>
              <w:rPr>
                <w:color w:val="000000"/>
              </w:rPr>
            </w:pPr>
            <w:r>
              <w:rPr>
                <w:color w:val="000000"/>
              </w:rPr>
              <w:t>s</w:t>
            </w:r>
            <w:r w:rsidR="00664791" w:rsidRPr="00664791">
              <w:rPr>
                <w:color w:val="000000"/>
              </w:rPr>
              <w:t>ukauptas nusidėvėjimas</w:t>
            </w:r>
          </w:p>
        </w:tc>
      </w:tr>
      <w:tr w:rsidR="00664791" w:rsidTr="00A71E65">
        <w:tc>
          <w:tcPr>
            <w:tcW w:w="5002" w:type="dxa"/>
            <w:vAlign w:val="bottom"/>
          </w:tcPr>
          <w:p w:rsidR="00664791" w:rsidRPr="00B84A60" w:rsidRDefault="00664791">
            <w:pPr>
              <w:jc w:val="both"/>
              <w:rPr>
                <w:color w:val="000000"/>
              </w:rPr>
            </w:pPr>
            <w:bookmarkStart w:id="11" w:name="RANGE!A13"/>
            <w:r w:rsidRPr="00B84A60">
              <w:rPr>
                <w:color w:val="000000"/>
              </w:rPr>
              <w:t xml:space="preserve">Additional Paid in Capital </w:t>
            </w:r>
            <w:bookmarkEnd w:id="11"/>
          </w:p>
        </w:tc>
        <w:tc>
          <w:tcPr>
            <w:tcW w:w="5002" w:type="dxa"/>
            <w:vAlign w:val="bottom"/>
          </w:tcPr>
          <w:p w:rsidR="00664791" w:rsidRPr="00664791" w:rsidRDefault="00CF39D5">
            <w:pPr>
              <w:rPr>
                <w:color w:val="000000"/>
              </w:rPr>
            </w:pPr>
            <w:r>
              <w:rPr>
                <w:color w:val="000000"/>
              </w:rPr>
              <w:t>a</w:t>
            </w:r>
            <w:r w:rsidR="00664791" w:rsidRPr="00664791">
              <w:rPr>
                <w:color w:val="000000"/>
              </w:rPr>
              <w:t>kcijų priedai</w:t>
            </w:r>
          </w:p>
        </w:tc>
      </w:tr>
      <w:tr w:rsidR="00664791" w:rsidTr="00A71E65">
        <w:tc>
          <w:tcPr>
            <w:tcW w:w="5002" w:type="dxa"/>
            <w:vAlign w:val="bottom"/>
          </w:tcPr>
          <w:p w:rsidR="00664791" w:rsidRPr="00B84A60" w:rsidRDefault="00664791">
            <w:pPr>
              <w:rPr>
                <w:color w:val="000000"/>
              </w:rPr>
            </w:pPr>
            <w:r w:rsidRPr="00B84A60">
              <w:rPr>
                <w:color w:val="000000"/>
              </w:rPr>
              <w:t>Amortization</w:t>
            </w:r>
          </w:p>
        </w:tc>
        <w:tc>
          <w:tcPr>
            <w:tcW w:w="5002" w:type="dxa"/>
            <w:vAlign w:val="bottom"/>
          </w:tcPr>
          <w:p w:rsidR="00664791" w:rsidRPr="00664791" w:rsidRDefault="00CF39D5">
            <w:pPr>
              <w:rPr>
                <w:color w:val="000000"/>
              </w:rPr>
            </w:pPr>
            <w:r>
              <w:rPr>
                <w:color w:val="000000"/>
              </w:rPr>
              <w:t>a</w:t>
            </w:r>
            <w:r w:rsidR="00664791" w:rsidRPr="00664791">
              <w:rPr>
                <w:color w:val="000000"/>
              </w:rPr>
              <w:t>mortizacija</w:t>
            </w:r>
          </w:p>
        </w:tc>
      </w:tr>
      <w:tr w:rsidR="00664791" w:rsidTr="00A71E65">
        <w:tc>
          <w:tcPr>
            <w:tcW w:w="5002" w:type="dxa"/>
            <w:vAlign w:val="bottom"/>
          </w:tcPr>
          <w:p w:rsidR="00664791" w:rsidRPr="00B84A60" w:rsidRDefault="00664791">
            <w:pPr>
              <w:jc w:val="both"/>
              <w:rPr>
                <w:color w:val="000000"/>
              </w:rPr>
            </w:pPr>
            <w:bookmarkStart w:id="12" w:name="RANGE!A15"/>
            <w:r w:rsidRPr="00B84A60">
              <w:rPr>
                <w:color w:val="000000"/>
              </w:rPr>
              <w:t xml:space="preserve">Annual Report </w:t>
            </w:r>
            <w:bookmarkEnd w:id="12"/>
          </w:p>
        </w:tc>
        <w:tc>
          <w:tcPr>
            <w:tcW w:w="5002" w:type="dxa"/>
            <w:vAlign w:val="bottom"/>
          </w:tcPr>
          <w:p w:rsidR="00664791" w:rsidRPr="00664791" w:rsidRDefault="00CF39D5">
            <w:pPr>
              <w:rPr>
                <w:color w:val="000000"/>
              </w:rPr>
            </w:pPr>
            <w:r>
              <w:rPr>
                <w:color w:val="000000"/>
              </w:rPr>
              <w:t>m</w:t>
            </w:r>
            <w:r w:rsidR="00664791" w:rsidRPr="00664791">
              <w:rPr>
                <w:color w:val="000000"/>
              </w:rPr>
              <w:t>etinė ataskaita, atskaitomybė</w:t>
            </w:r>
          </w:p>
        </w:tc>
      </w:tr>
      <w:tr w:rsidR="00664791" w:rsidTr="00A71E65">
        <w:tc>
          <w:tcPr>
            <w:tcW w:w="5002" w:type="dxa"/>
            <w:vAlign w:val="bottom"/>
          </w:tcPr>
          <w:p w:rsidR="00664791" w:rsidRPr="00B84A60" w:rsidRDefault="00664791">
            <w:pPr>
              <w:jc w:val="both"/>
              <w:rPr>
                <w:color w:val="000000"/>
              </w:rPr>
            </w:pPr>
            <w:bookmarkStart w:id="13" w:name="RANGE!A16"/>
            <w:r w:rsidRPr="00B84A60">
              <w:rPr>
                <w:color w:val="000000"/>
              </w:rPr>
              <w:t xml:space="preserve">Annuity </w:t>
            </w:r>
            <w:bookmarkEnd w:id="13"/>
          </w:p>
        </w:tc>
        <w:tc>
          <w:tcPr>
            <w:tcW w:w="5002" w:type="dxa"/>
            <w:vAlign w:val="bottom"/>
          </w:tcPr>
          <w:p w:rsidR="00664791" w:rsidRPr="00664791" w:rsidRDefault="00CF39D5">
            <w:pPr>
              <w:rPr>
                <w:color w:val="000000"/>
              </w:rPr>
            </w:pPr>
            <w:r>
              <w:rPr>
                <w:color w:val="000000"/>
              </w:rPr>
              <w:t>a</w:t>
            </w:r>
            <w:r w:rsidR="00664791" w:rsidRPr="00664791">
              <w:rPr>
                <w:color w:val="000000"/>
              </w:rPr>
              <w:t>nuitetas</w:t>
            </w:r>
          </w:p>
        </w:tc>
      </w:tr>
      <w:tr w:rsidR="00664791" w:rsidTr="00A71E65">
        <w:tc>
          <w:tcPr>
            <w:tcW w:w="5002" w:type="dxa"/>
            <w:vAlign w:val="bottom"/>
          </w:tcPr>
          <w:p w:rsidR="00664791" w:rsidRPr="00B84A60" w:rsidRDefault="00664791">
            <w:pPr>
              <w:rPr>
                <w:color w:val="000000"/>
              </w:rPr>
            </w:pPr>
            <w:bookmarkStart w:id="14" w:name="RANGE!A17"/>
            <w:r w:rsidRPr="00B84A60">
              <w:rPr>
                <w:color w:val="000000"/>
              </w:rPr>
              <w:t>Asset</w:t>
            </w:r>
            <w:bookmarkEnd w:id="14"/>
          </w:p>
        </w:tc>
        <w:tc>
          <w:tcPr>
            <w:tcW w:w="5002" w:type="dxa"/>
            <w:vAlign w:val="bottom"/>
          </w:tcPr>
          <w:p w:rsidR="00664791" w:rsidRPr="00664791" w:rsidRDefault="00CF39D5">
            <w:pPr>
              <w:rPr>
                <w:color w:val="000000"/>
              </w:rPr>
            </w:pPr>
            <w:r>
              <w:rPr>
                <w:color w:val="000000"/>
              </w:rPr>
              <w:t>t</w:t>
            </w:r>
            <w:r w:rsidR="00664791" w:rsidRPr="00664791">
              <w:rPr>
                <w:color w:val="000000"/>
              </w:rPr>
              <w:t>urtas</w:t>
            </w:r>
          </w:p>
        </w:tc>
      </w:tr>
      <w:tr w:rsidR="00664791" w:rsidTr="00A71E65">
        <w:tc>
          <w:tcPr>
            <w:tcW w:w="5002" w:type="dxa"/>
            <w:vAlign w:val="bottom"/>
          </w:tcPr>
          <w:p w:rsidR="00664791" w:rsidRPr="00B84A60" w:rsidRDefault="00664791">
            <w:pPr>
              <w:jc w:val="both"/>
              <w:rPr>
                <w:color w:val="000000"/>
              </w:rPr>
            </w:pPr>
            <w:bookmarkStart w:id="15" w:name="RANGE!A18"/>
            <w:r w:rsidRPr="00B84A60">
              <w:rPr>
                <w:color w:val="000000"/>
              </w:rPr>
              <w:t xml:space="preserve">Auditor </w:t>
            </w:r>
            <w:bookmarkEnd w:id="15"/>
          </w:p>
        </w:tc>
        <w:tc>
          <w:tcPr>
            <w:tcW w:w="5002" w:type="dxa"/>
            <w:vAlign w:val="bottom"/>
          </w:tcPr>
          <w:p w:rsidR="00664791" w:rsidRPr="00664791" w:rsidRDefault="00CF39D5">
            <w:pPr>
              <w:rPr>
                <w:color w:val="000000"/>
              </w:rPr>
            </w:pPr>
            <w:r>
              <w:rPr>
                <w:color w:val="000000"/>
              </w:rPr>
              <w:t>a</w:t>
            </w:r>
            <w:r w:rsidR="00664791" w:rsidRPr="00664791">
              <w:rPr>
                <w:color w:val="000000"/>
              </w:rPr>
              <w:t>uditorius</w:t>
            </w:r>
          </w:p>
        </w:tc>
      </w:tr>
      <w:tr w:rsidR="00664791" w:rsidTr="00A71E65">
        <w:tc>
          <w:tcPr>
            <w:tcW w:w="5002" w:type="dxa"/>
            <w:vAlign w:val="bottom"/>
          </w:tcPr>
          <w:p w:rsidR="00664791" w:rsidRPr="00B84A60" w:rsidRDefault="00664791">
            <w:pPr>
              <w:jc w:val="both"/>
              <w:rPr>
                <w:color w:val="000000"/>
              </w:rPr>
            </w:pPr>
            <w:bookmarkStart w:id="16" w:name="RANGE!A19"/>
            <w:r w:rsidRPr="00B84A60">
              <w:rPr>
                <w:color w:val="000000"/>
              </w:rPr>
              <w:t xml:space="preserve">Auditors’ Report </w:t>
            </w:r>
            <w:bookmarkEnd w:id="16"/>
          </w:p>
        </w:tc>
        <w:tc>
          <w:tcPr>
            <w:tcW w:w="5002" w:type="dxa"/>
            <w:vAlign w:val="bottom"/>
          </w:tcPr>
          <w:p w:rsidR="00664791" w:rsidRPr="00664791" w:rsidRDefault="00CF39D5">
            <w:pPr>
              <w:rPr>
                <w:color w:val="000000"/>
              </w:rPr>
            </w:pPr>
            <w:r>
              <w:rPr>
                <w:color w:val="000000"/>
              </w:rPr>
              <w:t>a</w:t>
            </w:r>
            <w:r w:rsidR="00664791" w:rsidRPr="00664791">
              <w:rPr>
                <w:color w:val="000000"/>
              </w:rPr>
              <w:t>uditoriaus išvada</w:t>
            </w:r>
          </w:p>
        </w:tc>
      </w:tr>
      <w:tr w:rsidR="00664791" w:rsidTr="00A71E65">
        <w:tc>
          <w:tcPr>
            <w:tcW w:w="5002" w:type="dxa"/>
            <w:vAlign w:val="bottom"/>
          </w:tcPr>
          <w:p w:rsidR="00664791" w:rsidRPr="00B84A60" w:rsidRDefault="00664791">
            <w:pPr>
              <w:rPr>
                <w:color w:val="000000"/>
              </w:rPr>
            </w:pPr>
            <w:bookmarkStart w:id="17" w:name="RANGE!A20"/>
            <w:r w:rsidRPr="00B84A60">
              <w:rPr>
                <w:color w:val="000000"/>
              </w:rPr>
              <w:t>Available-For-Sale Financial Assets</w:t>
            </w:r>
            <w:bookmarkEnd w:id="17"/>
          </w:p>
        </w:tc>
        <w:tc>
          <w:tcPr>
            <w:tcW w:w="5002" w:type="dxa"/>
            <w:vAlign w:val="bottom"/>
          </w:tcPr>
          <w:p w:rsidR="00664791" w:rsidRPr="00664791" w:rsidRDefault="00CF39D5">
            <w:pPr>
              <w:rPr>
                <w:color w:val="000000"/>
              </w:rPr>
            </w:pPr>
            <w:r>
              <w:rPr>
                <w:color w:val="000000"/>
              </w:rPr>
              <w:t>l</w:t>
            </w:r>
            <w:r w:rsidR="00664791" w:rsidRPr="00664791">
              <w:rPr>
                <w:color w:val="000000"/>
              </w:rPr>
              <w:t>aikomas parduoti finansinis turtas</w:t>
            </w:r>
          </w:p>
        </w:tc>
      </w:tr>
      <w:tr w:rsidR="00664791" w:rsidTr="00A71E65">
        <w:tc>
          <w:tcPr>
            <w:tcW w:w="5002" w:type="dxa"/>
            <w:vAlign w:val="bottom"/>
          </w:tcPr>
          <w:p w:rsidR="00664791" w:rsidRPr="00B84A60" w:rsidRDefault="00664791">
            <w:pPr>
              <w:jc w:val="both"/>
              <w:rPr>
                <w:color w:val="000000"/>
              </w:rPr>
            </w:pPr>
            <w:bookmarkStart w:id="18" w:name="RANGE!A21"/>
            <w:r w:rsidRPr="00B84A60">
              <w:rPr>
                <w:color w:val="000000"/>
              </w:rPr>
              <w:t xml:space="preserve">Balance Sheet </w:t>
            </w:r>
            <w:bookmarkEnd w:id="18"/>
          </w:p>
        </w:tc>
        <w:tc>
          <w:tcPr>
            <w:tcW w:w="5002" w:type="dxa"/>
            <w:vAlign w:val="bottom"/>
          </w:tcPr>
          <w:p w:rsidR="00664791" w:rsidRPr="00664791" w:rsidRDefault="00CF39D5">
            <w:pPr>
              <w:rPr>
                <w:color w:val="000000"/>
              </w:rPr>
            </w:pPr>
            <w:r>
              <w:rPr>
                <w:color w:val="000000"/>
              </w:rPr>
              <w:t>b</w:t>
            </w:r>
            <w:r w:rsidR="00664791" w:rsidRPr="00664791">
              <w:rPr>
                <w:color w:val="000000"/>
              </w:rPr>
              <w:t>alansas</w:t>
            </w:r>
          </w:p>
        </w:tc>
      </w:tr>
      <w:tr w:rsidR="00664791" w:rsidTr="00A71E65">
        <w:tc>
          <w:tcPr>
            <w:tcW w:w="5002" w:type="dxa"/>
            <w:vAlign w:val="bottom"/>
          </w:tcPr>
          <w:p w:rsidR="00664791" w:rsidRPr="00B84A60" w:rsidRDefault="00664791">
            <w:pPr>
              <w:jc w:val="both"/>
              <w:rPr>
                <w:color w:val="000000"/>
              </w:rPr>
            </w:pPr>
            <w:bookmarkStart w:id="19" w:name="RANGE!A22"/>
            <w:r w:rsidRPr="00B84A60">
              <w:rPr>
                <w:color w:val="000000"/>
              </w:rPr>
              <w:t xml:space="preserve">Bond </w:t>
            </w:r>
            <w:bookmarkEnd w:id="19"/>
          </w:p>
        </w:tc>
        <w:tc>
          <w:tcPr>
            <w:tcW w:w="5002" w:type="dxa"/>
            <w:vAlign w:val="bottom"/>
          </w:tcPr>
          <w:p w:rsidR="00664791" w:rsidRPr="00664791" w:rsidRDefault="00CF39D5">
            <w:pPr>
              <w:rPr>
                <w:color w:val="000000"/>
              </w:rPr>
            </w:pPr>
            <w:r>
              <w:rPr>
                <w:color w:val="000000"/>
              </w:rPr>
              <w:t>o</w:t>
            </w:r>
            <w:r w:rsidR="00664791" w:rsidRPr="00664791">
              <w:rPr>
                <w:color w:val="000000"/>
              </w:rPr>
              <w:t>bligacijos</w:t>
            </w:r>
          </w:p>
        </w:tc>
      </w:tr>
      <w:tr w:rsidR="00664791" w:rsidTr="00A71E65">
        <w:tc>
          <w:tcPr>
            <w:tcW w:w="5002" w:type="dxa"/>
            <w:vAlign w:val="bottom"/>
          </w:tcPr>
          <w:p w:rsidR="00664791" w:rsidRPr="00B84A60" w:rsidRDefault="00664791">
            <w:pPr>
              <w:jc w:val="both"/>
              <w:rPr>
                <w:color w:val="000000"/>
              </w:rPr>
            </w:pPr>
            <w:bookmarkStart w:id="20" w:name="RANGE!A23"/>
            <w:r w:rsidRPr="00B84A60">
              <w:rPr>
                <w:color w:val="000000"/>
              </w:rPr>
              <w:t>Book Value, Carrying Amount</w:t>
            </w:r>
            <w:bookmarkEnd w:id="20"/>
          </w:p>
        </w:tc>
        <w:tc>
          <w:tcPr>
            <w:tcW w:w="5002" w:type="dxa"/>
            <w:vAlign w:val="bottom"/>
          </w:tcPr>
          <w:p w:rsidR="00664791" w:rsidRPr="00664791" w:rsidRDefault="00CF39D5">
            <w:pPr>
              <w:rPr>
                <w:color w:val="000000"/>
              </w:rPr>
            </w:pPr>
            <w:r>
              <w:rPr>
                <w:color w:val="000000"/>
              </w:rPr>
              <w:t>b</w:t>
            </w:r>
            <w:r w:rsidR="00664791" w:rsidRPr="00664791">
              <w:rPr>
                <w:color w:val="000000"/>
              </w:rPr>
              <w:t>uhalterinė vertė</w:t>
            </w:r>
          </w:p>
        </w:tc>
      </w:tr>
      <w:tr w:rsidR="00664791" w:rsidTr="00A71E65">
        <w:tc>
          <w:tcPr>
            <w:tcW w:w="5002" w:type="dxa"/>
            <w:vAlign w:val="bottom"/>
          </w:tcPr>
          <w:p w:rsidR="00664791" w:rsidRPr="00B84A60" w:rsidRDefault="00664791">
            <w:pPr>
              <w:rPr>
                <w:color w:val="000000"/>
              </w:rPr>
            </w:pPr>
            <w:bookmarkStart w:id="21" w:name="RANGE!A24"/>
            <w:r w:rsidRPr="00B84A60">
              <w:rPr>
                <w:color w:val="000000"/>
              </w:rPr>
              <w:t>Borrowing Costs</w:t>
            </w:r>
            <w:bookmarkEnd w:id="21"/>
          </w:p>
        </w:tc>
        <w:tc>
          <w:tcPr>
            <w:tcW w:w="5002" w:type="dxa"/>
            <w:vAlign w:val="bottom"/>
          </w:tcPr>
          <w:p w:rsidR="00664791" w:rsidRPr="00664791" w:rsidRDefault="00CF39D5">
            <w:pPr>
              <w:rPr>
                <w:color w:val="000000"/>
              </w:rPr>
            </w:pPr>
            <w:r>
              <w:rPr>
                <w:color w:val="000000"/>
              </w:rPr>
              <w:t>s</w:t>
            </w:r>
            <w:r w:rsidR="00664791" w:rsidRPr="00664791">
              <w:rPr>
                <w:color w:val="000000"/>
              </w:rPr>
              <w:t>kolinimosi išlaidos</w:t>
            </w:r>
          </w:p>
        </w:tc>
      </w:tr>
      <w:tr w:rsidR="00664791" w:rsidTr="00A71E65">
        <w:tc>
          <w:tcPr>
            <w:tcW w:w="5002" w:type="dxa"/>
            <w:vAlign w:val="bottom"/>
          </w:tcPr>
          <w:p w:rsidR="00664791" w:rsidRPr="00B84A60" w:rsidRDefault="00664791">
            <w:pPr>
              <w:jc w:val="both"/>
              <w:rPr>
                <w:color w:val="000000"/>
              </w:rPr>
            </w:pPr>
            <w:bookmarkStart w:id="22" w:name="RANGE!A25"/>
            <w:r w:rsidRPr="00B84A60">
              <w:rPr>
                <w:color w:val="000000"/>
              </w:rPr>
              <w:t xml:space="preserve">Budget </w:t>
            </w:r>
            <w:bookmarkEnd w:id="22"/>
          </w:p>
        </w:tc>
        <w:tc>
          <w:tcPr>
            <w:tcW w:w="5002" w:type="dxa"/>
            <w:vAlign w:val="bottom"/>
          </w:tcPr>
          <w:p w:rsidR="00664791" w:rsidRPr="00664791" w:rsidRDefault="00CF39D5">
            <w:pPr>
              <w:rPr>
                <w:color w:val="000000"/>
              </w:rPr>
            </w:pPr>
            <w:r>
              <w:rPr>
                <w:color w:val="000000"/>
              </w:rPr>
              <w:t>b</w:t>
            </w:r>
            <w:r w:rsidR="00664791" w:rsidRPr="00664791">
              <w:rPr>
                <w:color w:val="000000"/>
              </w:rPr>
              <w:t>iudžetas</w:t>
            </w:r>
          </w:p>
        </w:tc>
      </w:tr>
      <w:tr w:rsidR="00664791" w:rsidTr="00A71E65">
        <w:tc>
          <w:tcPr>
            <w:tcW w:w="5002" w:type="dxa"/>
            <w:vAlign w:val="bottom"/>
          </w:tcPr>
          <w:p w:rsidR="00664791" w:rsidRPr="00B84A60" w:rsidRDefault="00664791">
            <w:pPr>
              <w:rPr>
                <w:color w:val="000000"/>
              </w:rPr>
            </w:pPr>
            <w:bookmarkStart w:id="23" w:name="RANGE!A26"/>
            <w:r w:rsidRPr="00B84A60">
              <w:rPr>
                <w:color w:val="000000"/>
              </w:rPr>
              <w:t>Business</w:t>
            </w:r>
            <w:bookmarkEnd w:id="23"/>
          </w:p>
        </w:tc>
        <w:tc>
          <w:tcPr>
            <w:tcW w:w="5002" w:type="dxa"/>
            <w:vAlign w:val="bottom"/>
          </w:tcPr>
          <w:p w:rsidR="00664791" w:rsidRPr="00664791" w:rsidRDefault="00CF39D5">
            <w:pPr>
              <w:rPr>
                <w:color w:val="000000"/>
              </w:rPr>
            </w:pPr>
            <w:r>
              <w:rPr>
                <w:color w:val="000000"/>
              </w:rPr>
              <w:t>v</w:t>
            </w:r>
            <w:r w:rsidR="00664791" w:rsidRPr="00664791">
              <w:rPr>
                <w:color w:val="000000"/>
              </w:rPr>
              <w:t>erslas</w:t>
            </w:r>
          </w:p>
        </w:tc>
      </w:tr>
      <w:tr w:rsidR="00664791" w:rsidTr="00A71E65">
        <w:tc>
          <w:tcPr>
            <w:tcW w:w="5002" w:type="dxa"/>
            <w:vAlign w:val="bottom"/>
          </w:tcPr>
          <w:p w:rsidR="00664791" w:rsidRPr="00B84A60" w:rsidRDefault="00664791">
            <w:pPr>
              <w:jc w:val="both"/>
              <w:rPr>
                <w:color w:val="000000"/>
              </w:rPr>
            </w:pPr>
            <w:bookmarkStart w:id="24" w:name="RANGE!A27"/>
            <w:r w:rsidRPr="00B84A60">
              <w:rPr>
                <w:color w:val="000000"/>
              </w:rPr>
              <w:t xml:space="preserve">Business Combinations </w:t>
            </w:r>
            <w:bookmarkEnd w:id="24"/>
          </w:p>
        </w:tc>
        <w:tc>
          <w:tcPr>
            <w:tcW w:w="5002" w:type="dxa"/>
            <w:vAlign w:val="bottom"/>
          </w:tcPr>
          <w:p w:rsidR="00664791" w:rsidRPr="00664791" w:rsidRDefault="00CF39D5">
            <w:pPr>
              <w:rPr>
                <w:color w:val="000000"/>
              </w:rPr>
            </w:pPr>
            <w:r>
              <w:rPr>
                <w:color w:val="000000"/>
              </w:rPr>
              <w:t>v</w:t>
            </w:r>
            <w:r w:rsidR="00664791" w:rsidRPr="00664791">
              <w:rPr>
                <w:color w:val="000000"/>
              </w:rPr>
              <w:t>erslo junginiai</w:t>
            </w:r>
          </w:p>
        </w:tc>
      </w:tr>
      <w:tr w:rsidR="00664791" w:rsidTr="00A71E65">
        <w:tc>
          <w:tcPr>
            <w:tcW w:w="5002" w:type="dxa"/>
            <w:vAlign w:val="bottom"/>
          </w:tcPr>
          <w:p w:rsidR="00664791" w:rsidRPr="00B84A60" w:rsidRDefault="00664791">
            <w:pPr>
              <w:jc w:val="both"/>
              <w:rPr>
                <w:color w:val="000000"/>
              </w:rPr>
            </w:pPr>
            <w:bookmarkStart w:id="25" w:name="RANGE!A28"/>
            <w:r w:rsidRPr="00B84A60">
              <w:rPr>
                <w:color w:val="000000"/>
              </w:rPr>
              <w:t xml:space="preserve">Business Segment </w:t>
            </w:r>
            <w:bookmarkEnd w:id="25"/>
          </w:p>
        </w:tc>
        <w:tc>
          <w:tcPr>
            <w:tcW w:w="5002" w:type="dxa"/>
            <w:vAlign w:val="bottom"/>
          </w:tcPr>
          <w:p w:rsidR="00664791" w:rsidRPr="00664791" w:rsidRDefault="00CF39D5">
            <w:pPr>
              <w:rPr>
                <w:color w:val="000000"/>
              </w:rPr>
            </w:pPr>
            <w:r>
              <w:rPr>
                <w:color w:val="000000"/>
              </w:rPr>
              <w:t>v</w:t>
            </w:r>
            <w:r w:rsidR="00664791" w:rsidRPr="00664791">
              <w:rPr>
                <w:color w:val="000000"/>
              </w:rPr>
              <w:t>erslo segmentai</w:t>
            </w:r>
          </w:p>
        </w:tc>
      </w:tr>
      <w:tr w:rsidR="00664791" w:rsidTr="00A71E65">
        <w:tc>
          <w:tcPr>
            <w:tcW w:w="5002" w:type="dxa"/>
            <w:vAlign w:val="bottom"/>
          </w:tcPr>
          <w:p w:rsidR="00664791" w:rsidRPr="00B84A60" w:rsidRDefault="00664791">
            <w:pPr>
              <w:jc w:val="both"/>
              <w:rPr>
                <w:color w:val="000000"/>
              </w:rPr>
            </w:pPr>
            <w:bookmarkStart w:id="26" w:name="RANGE!A29"/>
            <w:r w:rsidRPr="00B84A60">
              <w:rPr>
                <w:color w:val="000000"/>
              </w:rPr>
              <w:t xml:space="preserve">Capitalized Cost </w:t>
            </w:r>
            <w:bookmarkEnd w:id="26"/>
          </w:p>
        </w:tc>
        <w:tc>
          <w:tcPr>
            <w:tcW w:w="5002" w:type="dxa"/>
            <w:vAlign w:val="bottom"/>
          </w:tcPr>
          <w:p w:rsidR="00664791" w:rsidRPr="00664791" w:rsidRDefault="00CF39D5">
            <w:pPr>
              <w:rPr>
                <w:color w:val="000000"/>
              </w:rPr>
            </w:pPr>
            <w:r>
              <w:rPr>
                <w:color w:val="000000"/>
              </w:rPr>
              <w:t>k</w:t>
            </w:r>
            <w:r w:rsidR="00664791" w:rsidRPr="00664791">
              <w:rPr>
                <w:color w:val="000000"/>
              </w:rPr>
              <w:t>apitalizuotos išlaidos</w:t>
            </w:r>
          </w:p>
        </w:tc>
      </w:tr>
      <w:tr w:rsidR="00664791" w:rsidTr="00A71E65">
        <w:tc>
          <w:tcPr>
            <w:tcW w:w="5002" w:type="dxa"/>
            <w:vAlign w:val="bottom"/>
          </w:tcPr>
          <w:p w:rsidR="00664791" w:rsidRPr="00B84A60" w:rsidRDefault="00664791">
            <w:pPr>
              <w:jc w:val="both"/>
              <w:rPr>
                <w:color w:val="000000"/>
              </w:rPr>
            </w:pPr>
            <w:bookmarkStart w:id="27" w:name="RANGE!A30"/>
            <w:r w:rsidRPr="00B84A60">
              <w:rPr>
                <w:color w:val="000000"/>
              </w:rPr>
              <w:t xml:space="preserve">Capitalized Interest </w:t>
            </w:r>
            <w:bookmarkEnd w:id="27"/>
          </w:p>
        </w:tc>
        <w:tc>
          <w:tcPr>
            <w:tcW w:w="5002" w:type="dxa"/>
            <w:vAlign w:val="bottom"/>
          </w:tcPr>
          <w:p w:rsidR="00664791" w:rsidRPr="00664791" w:rsidRDefault="00CF39D5">
            <w:pPr>
              <w:rPr>
                <w:color w:val="000000"/>
              </w:rPr>
            </w:pPr>
            <w:r>
              <w:rPr>
                <w:color w:val="000000"/>
              </w:rPr>
              <w:t>k</w:t>
            </w:r>
            <w:r w:rsidR="00664791" w:rsidRPr="00664791">
              <w:rPr>
                <w:color w:val="000000"/>
              </w:rPr>
              <w:t>apitalizuotos palūkanos</w:t>
            </w:r>
          </w:p>
        </w:tc>
      </w:tr>
      <w:tr w:rsidR="00664791" w:rsidTr="00A71E65">
        <w:tc>
          <w:tcPr>
            <w:tcW w:w="5002" w:type="dxa"/>
            <w:vAlign w:val="bottom"/>
          </w:tcPr>
          <w:p w:rsidR="00664791" w:rsidRPr="00B84A60" w:rsidRDefault="00664791">
            <w:pPr>
              <w:rPr>
                <w:color w:val="000000"/>
              </w:rPr>
            </w:pPr>
            <w:bookmarkStart w:id="28" w:name="RANGE!A31"/>
            <w:r w:rsidRPr="00B84A60">
              <w:rPr>
                <w:color w:val="000000"/>
              </w:rPr>
              <w:t>Cash</w:t>
            </w:r>
            <w:bookmarkEnd w:id="28"/>
          </w:p>
        </w:tc>
        <w:tc>
          <w:tcPr>
            <w:tcW w:w="5002" w:type="dxa"/>
            <w:vAlign w:val="bottom"/>
          </w:tcPr>
          <w:p w:rsidR="00664791" w:rsidRPr="00664791" w:rsidRDefault="00CF39D5">
            <w:pPr>
              <w:rPr>
                <w:color w:val="000000"/>
              </w:rPr>
            </w:pPr>
            <w:r>
              <w:rPr>
                <w:color w:val="000000"/>
              </w:rPr>
              <w:t>g</w:t>
            </w:r>
            <w:r w:rsidR="00664791" w:rsidRPr="00664791">
              <w:rPr>
                <w:color w:val="000000"/>
              </w:rPr>
              <w:t xml:space="preserve">ryni pinigai </w:t>
            </w:r>
          </w:p>
        </w:tc>
      </w:tr>
      <w:tr w:rsidR="00664791" w:rsidTr="00A71E65">
        <w:tc>
          <w:tcPr>
            <w:tcW w:w="5002" w:type="dxa"/>
            <w:vAlign w:val="bottom"/>
          </w:tcPr>
          <w:p w:rsidR="00664791" w:rsidRPr="00B84A60" w:rsidRDefault="00664791">
            <w:pPr>
              <w:jc w:val="both"/>
              <w:rPr>
                <w:color w:val="000000"/>
              </w:rPr>
            </w:pPr>
            <w:bookmarkStart w:id="29" w:name="RANGE!A32"/>
            <w:r w:rsidRPr="00B84A60">
              <w:rPr>
                <w:color w:val="000000"/>
              </w:rPr>
              <w:t xml:space="preserve">Cash Basis </w:t>
            </w:r>
            <w:bookmarkEnd w:id="29"/>
          </w:p>
        </w:tc>
        <w:tc>
          <w:tcPr>
            <w:tcW w:w="5002" w:type="dxa"/>
            <w:vAlign w:val="bottom"/>
          </w:tcPr>
          <w:p w:rsidR="00664791" w:rsidRPr="00664791" w:rsidRDefault="00CF39D5">
            <w:pPr>
              <w:rPr>
                <w:color w:val="000000"/>
              </w:rPr>
            </w:pPr>
            <w:r>
              <w:rPr>
                <w:color w:val="000000"/>
              </w:rPr>
              <w:t>p</w:t>
            </w:r>
            <w:r w:rsidR="00664791" w:rsidRPr="00664791">
              <w:rPr>
                <w:color w:val="000000"/>
              </w:rPr>
              <w:t>inigų principas</w:t>
            </w:r>
          </w:p>
        </w:tc>
      </w:tr>
      <w:tr w:rsidR="00664791" w:rsidTr="00A71E65">
        <w:tc>
          <w:tcPr>
            <w:tcW w:w="5002" w:type="dxa"/>
            <w:vAlign w:val="bottom"/>
          </w:tcPr>
          <w:p w:rsidR="00664791" w:rsidRPr="00B84A60" w:rsidRDefault="00664791">
            <w:pPr>
              <w:rPr>
                <w:color w:val="000000"/>
              </w:rPr>
            </w:pPr>
            <w:bookmarkStart w:id="30" w:name="RANGE!A33"/>
            <w:r w:rsidRPr="00B84A60">
              <w:rPr>
                <w:color w:val="000000"/>
              </w:rPr>
              <w:t>Cash Equivalents</w:t>
            </w:r>
            <w:bookmarkEnd w:id="30"/>
          </w:p>
        </w:tc>
        <w:tc>
          <w:tcPr>
            <w:tcW w:w="5002" w:type="dxa"/>
            <w:vAlign w:val="bottom"/>
          </w:tcPr>
          <w:p w:rsidR="00664791" w:rsidRPr="00664791" w:rsidRDefault="00CF39D5">
            <w:pPr>
              <w:rPr>
                <w:color w:val="000000"/>
              </w:rPr>
            </w:pPr>
            <w:r>
              <w:rPr>
                <w:color w:val="000000"/>
              </w:rPr>
              <w:t>p</w:t>
            </w:r>
            <w:r w:rsidR="00664791" w:rsidRPr="00664791">
              <w:rPr>
                <w:color w:val="000000"/>
              </w:rPr>
              <w:t>inigų ekvivalentai</w:t>
            </w:r>
          </w:p>
        </w:tc>
      </w:tr>
      <w:tr w:rsidR="00664791" w:rsidTr="00A71E65">
        <w:tc>
          <w:tcPr>
            <w:tcW w:w="5002" w:type="dxa"/>
            <w:vAlign w:val="bottom"/>
          </w:tcPr>
          <w:p w:rsidR="00664791" w:rsidRPr="00B84A60" w:rsidRDefault="00664791">
            <w:pPr>
              <w:rPr>
                <w:color w:val="000000"/>
              </w:rPr>
            </w:pPr>
            <w:bookmarkStart w:id="31" w:name="RANGE!A34"/>
            <w:r w:rsidRPr="00B84A60">
              <w:rPr>
                <w:color w:val="000000"/>
              </w:rPr>
              <w:t>Cash Flows</w:t>
            </w:r>
            <w:bookmarkEnd w:id="31"/>
          </w:p>
        </w:tc>
        <w:tc>
          <w:tcPr>
            <w:tcW w:w="5002" w:type="dxa"/>
            <w:vAlign w:val="bottom"/>
          </w:tcPr>
          <w:p w:rsidR="00664791" w:rsidRPr="00664791" w:rsidRDefault="00CF39D5">
            <w:pPr>
              <w:rPr>
                <w:color w:val="000000"/>
              </w:rPr>
            </w:pPr>
            <w:r>
              <w:rPr>
                <w:color w:val="000000"/>
              </w:rPr>
              <w:t>p</w:t>
            </w:r>
            <w:r w:rsidR="00664791" w:rsidRPr="00664791">
              <w:rPr>
                <w:color w:val="000000"/>
              </w:rPr>
              <w:t>inigų srautai</w:t>
            </w:r>
          </w:p>
        </w:tc>
      </w:tr>
      <w:tr w:rsidR="00664791" w:rsidTr="00A71E65">
        <w:tc>
          <w:tcPr>
            <w:tcW w:w="5002" w:type="dxa"/>
            <w:vAlign w:val="bottom"/>
          </w:tcPr>
          <w:p w:rsidR="00664791" w:rsidRPr="00B84A60" w:rsidRDefault="00664791">
            <w:pPr>
              <w:rPr>
                <w:color w:val="000000"/>
              </w:rPr>
            </w:pPr>
            <w:r w:rsidRPr="00B84A60">
              <w:rPr>
                <w:color w:val="000000"/>
              </w:rPr>
              <w:t>Cash-generating Unit</w:t>
            </w:r>
          </w:p>
        </w:tc>
        <w:tc>
          <w:tcPr>
            <w:tcW w:w="5002" w:type="dxa"/>
            <w:vAlign w:val="bottom"/>
          </w:tcPr>
          <w:p w:rsidR="00664791" w:rsidRPr="00664791" w:rsidRDefault="00CF39D5">
            <w:pPr>
              <w:rPr>
                <w:color w:val="000000"/>
              </w:rPr>
            </w:pPr>
            <w:r>
              <w:rPr>
                <w:color w:val="000000"/>
              </w:rPr>
              <w:t>i</w:t>
            </w:r>
            <w:r w:rsidR="00664791" w:rsidRPr="00664791">
              <w:rPr>
                <w:color w:val="000000"/>
              </w:rPr>
              <w:t>plaukas kuriantis vienetas</w:t>
            </w:r>
          </w:p>
        </w:tc>
      </w:tr>
      <w:tr w:rsidR="00664791" w:rsidTr="00A71E65">
        <w:tc>
          <w:tcPr>
            <w:tcW w:w="5002" w:type="dxa"/>
            <w:vAlign w:val="bottom"/>
          </w:tcPr>
          <w:p w:rsidR="00664791" w:rsidRPr="00B84A60" w:rsidRDefault="00664791">
            <w:pPr>
              <w:rPr>
                <w:color w:val="000000"/>
              </w:rPr>
            </w:pPr>
            <w:r w:rsidRPr="00B84A60">
              <w:rPr>
                <w:color w:val="000000"/>
              </w:rPr>
              <w:t>Closing Rate</w:t>
            </w:r>
          </w:p>
        </w:tc>
        <w:tc>
          <w:tcPr>
            <w:tcW w:w="5002" w:type="dxa"/>
            <w:vAlign w:val="bottom"/>
          </w:tcPr>
          <w:p w:rsidR="00664791" w:rsidRPr="00664791" w:rsidRDefault="00CF39D5">
            <w:pPr>
              <w:rPr>
                <w:color w:val="000000"/>
              </w:rPr>
            </w:pPr>
            <w:r>
              <w:rPr>
                <w:color w:val="000000"/>
              </w:rPr>
              <w:t>b</w:t>
            </w:r>
            <w:r w:rsidR="00664791" w:rsidRPr="00664791">
              <w:rPr>
                <w:color w:val="000000"/>
              </w:rPr>
              <w:t>aigiamasis įrašas</w:t>
            </w:r>
          </w:p>
        </w:tc>
      </w:tr>
      <w:tr w:rsidR="00664791" w:rsidTr="00A71E65">
        <w:tc>
          <w:tcPr>
            <w:tcW w:w="5002" w:type="dxa"/>
            <w:vAlign w:val="bottom"/>
          </w:tcPr>
          <w:p w:rsidR="00664791" w:rsidRPr="00B84A60" w:rsidRDefault="00664791">
            <w:pPr>
              <w:jc w:val="both"/>
              <w:rPr>
                <w:color w:val="000000"/>
              </w:rPr>
            </w:pPr>
            <w:bookmarkStart w:id="32" w:name="RANGE!A37"/>
            <w:r w:rsidRPr="00B84A60">
              <w:rPr>
                <w:color w:val="000000"/>
              </w:rPr>
              <w:t xml:space="preserve">Consistency </w:t>
            </w:r>
            <w:bookmarkEnd w:id="32"/>
          </w:p>
        </w:tc>
        <w:tc>
          <w:tcPr>
            <w:tcW w:w="5002" w:type="dxa"/>
            <w:vAlign w:val="bottom"/>
          </w:tcPr>
          <w:p w:rsidR="00664791" w:rsidRPr="00664791" w:rsidRDefault="00CF39D5">
            <w:pPr>
              <w:rPr>
                <w:color w:val="000000"/>
              </w:rPr>
            </w:pPr>
            <w:r>
              <w:rPr>
                <w:color w:val="000000"/>
              </w:rPr>
              <w:t>p</w:t>
            </w:r>
            <w:r w:rsidR="00664791" w:rsidRPr="00664791">
              <w:rPr>
                <w:color w:val="000000"/>
              </w:rPr>
              <w:t>astovumo principas</w:t>
            </w:r>
          </w:p>
        </w:tc>
      </w:tr>
      <w:tr w:rsidR="00664791" w:rsidTr="00A71E65">
        <w:tc>
          <w:tcPr>
            <w:tcW w:w="5002" w:type="dxa"/>
            <w:vAlign w:val="bottom"/>
          </w:tcPr>
          <w:p w:rsidR="00664791" w:rsidRPr="00B84A60" w:rsidRDefault="00664791">
            <w:pPr>
              <w:rPr>
                <w:color w:val="000000"/>
              </w:rPr>
            </w:pPr>
            <w:bookmarkStart w:id="33" w:name="RANGE!A38"/>
            <w:r w:rsidRPr="00B84A60">
              <w:rPr>
                <w:color w:val="000000"/>
              </w:rPr>
              <w:t>Consolidated Financial Statements</w:t>
            </w:r>
            <w:bookmarkEnd w:id="33"/>
          </w:p>
        </w:tc>
        <w:tc>
          <w:tcPr>
            <w:tcW w:w="5002" w:type="dxa"/>
            <w:vAlign w:val="bottom"/>
          </w:tcPr>
          <w:p w:rsidR="00664791" w:rsidRPr="00664791" w:rsidRDefault="00CF39D5">
            <w:pPr>
              <w:rPr>
                <w:color w:val="000000"/>
              </w:rPr>
            </w:pPr>
            <w:r>
              <w:rPr>
                <w:color w:val="000000"/>
              </w:rPr>
              <w:t>k</w:t>
            </w:r>
            <w:r w:rsidR="00664791" w:rsidRPr="00664791">
              <w:rPr>
                <w:color w:val="000000"/>
              </w:rPr>
              <w:t>onsoliduotos finansinės ataskaitos</w:t>
            </w:r>
          </w:p>
        </w:tc>
      </w:tr>
      <w:tr w:rsidR="00664791" w:rsidTr="00A71E65">
        <w:tc>
          <w:tcPr>
            <w:tcW w:w="5002" w:type="dxa"/>
            <w:vAlign w:val="bottom"/>
          </w:tcPr>
          <w:p w:rsidR="00664791" w:rsidRPr="00B84A60" w:rsidRDefault="00664791">
            <w:pPr>
              <w:jc w:val="both"/>
              <w:rPr>
                <w:color w:val="000000"/>
              </w:rPr>
            </w:pPr>
            <w:bookmarkStart w:id="34" w:name="RANGE!A39"/>
            <w:r w:rsidRPr="00B84A60">
              <w:rPr>
                <w:color w:val="000000"/>
              </w:rPr>
              <w:t xml:space="preserve">Consolidation </w:t>
            </w:r>
            <w:bookmarkEnd w:id="34"/>
          </w:p>
        </w:tc>
        <w:tc>
          <w:tcPr>
            <w:tcW w:w="5002" w:type="dxa"/>
            <w:vAlign w:val="bottom"/>
          </w:tcPr>
          <w:p w:rsidR="00664791" w:rsidRPr="00664791" w:rsidRDefault="00CF39D5">
            <w:pPr>
              <w:rPr>
                <w:color w:val="000000"/>
              </w:rPr>
            </w:pPr>
            <w:r>
              <w:rPr>
                <w:color w:val="000000"/>
              </w:rPr>
              <w:t>k</w:t>
            </w:r>
            <w:r w:rsidR="00664791" w:rsidRPr="00664791">
              <w:rPr>
                <w:color w:val="000000"/>
              </w:rPr>
              <w:t>onsolidavimas, jungimas</w:t>
            </w:r>
          </w:p>
        </w:tc>
      </w:tr>
      <w:tr w:rsidR="00664791" w:rsidTr="00A71E65">
        <w:tc>
          <w:tcPr>
            <w:tcW w:w="5002" w:type="dxa"/>
            <w:vAlign w:val="bottom"/>
          </w:tcPr>
          <w:p w:rsidR="00664791" w:rsidRPr="00B84A60" w:rsidRDefault="00664791">
            <w:pPr>
              <w:rPr>
                <w:color w:val="000000"/>
              </w:rPr>
            </w:pPr>
            <w:bookmarkStart w:id="35" w:name="RANGE!A40"/>
            <w:r w:rsidRPr="00B84A60">
              <w:rPr>
                <w:color w:val="000000"/>
              </w:rPr>
              <w:t>Contingent Asset</w:t>
            </w:r>
            <w:bookmarkEnd w:id="35"/>
          </w:p>
        </w:tc>
        <w:tc>
          <w:tcPr>
            <w:tcW w:w="5002" w:type="dxa"/>
            <w:vAlign w:val="bottom"/>
          </w:tcPr>
          <w:p w:rsidR="00664791" w:rsidRPr="00664791" w:rsidRDefault="00CF39D5">
            <w:pPr>
              <w:rPr>
                <w:color w:val="000000"/>
              </w:rPr>
            </w:pPr>
            <w:r>
              <w:rPr>
                <w:color w:val="000000"/>
              </w:rPr>
              <w:t>n</w:t>
            </w:r>
            <w:r w:rsidR="00664791" w:rsidRPr="00664791">
              <w:rPr>
                <w:color w:val="000000"/>
              </w:rPr>
              <w:t>enumatytas turtas</w:t>
            </w:r>
          </w:p>
        </w:tc>
      </w:tr>
      <w:tr w:rsidR="00664791" w:rsidTr="00A71E65">
        <w:tc>
          <w:tcPr>
            <w:tcW w:w="5002" w:type="dxa"/>
            <w:vAlign w:val="bottom"/>
          </w:tcPr>
          <w:p w:rsidR="00664791" w:rsidRPr="00B84A60" w:rsidRDefault="00664791">
            <w:pPr>
              <w:rPr>
                <w:color w:val="000000"/>
              </w:rPr>
            </w:pPr>
            <w:bookmarkStart w:id="36" w:name="RANGE!A41"/>
            <w:r w:rsidRPr="00B84A60">
              <w:rPr>
                <w:color w:val="000000"/>
              </w:rPr>
              <w:t>Contingent Liability</w:t>
            </w:r>
            <w:bookmarkEnd w:id="36"/>
          </w:p>
        </w:tc>
        <w:tc>
          <w:tcPr>
            <w:tcW w:w="5002" w:type="dxa"/>
            <w:vAlign w:val="bottom"/>
          </w:tcPr>
          <w:p w:rsidR="00664791" w:rsidRPr="00664791" w:rsidRDefault="00CF39D5">
            <w:pPr>
              <w:rPr>
                <w:color w:val="000000"/>
              </w:rPr>
            </w:pPr>
            <w:r>
              <w:rPr>
                <w:color w:val="000000"/>
              </w:rPr>
              <w:t>n</w:t>
            </w:r>
            <w:r w:rsidR="00664791" w:rsidRPr="00664791">
              <w:rPr>
                <w:color w:val="000000"/>
              </w:rPr>
              <w:t>enumatyti įsipareigojimai</w:t>
            </w:r>
          </w:p>
        </w:tc>
      </w:tr>
      <w:tr w:rsidR="00664791" w:rsidTr="00A71E65">
        <w:tc>
          <w:tcPr>
            <w:tcW w:w="5002" w:type="dxa"/>
            <w:vAlign w:val="bottom"/>
          </w:tcPr>
          <w:p w:rsidR="00664791" w:rsidRPr="00B84A60" w:rsidRDefault="00664791">
            <w:pPr>
              <w:rPr>
                <w:color w:val="000000"/>
              </w:rPr>
            </w:pPr>
            <w:bookmarkStart w:id="37" w:name="RANGE!A42"/>
            <w:r w:rsidRPr="00B84A60">
              <w:rPr>
                <w:color w:val="000000"/>
              </w:rPr>
              <w:t>Contingent Rent</w:t>
            </w:r>
            <w:bookmarkEnd w:id="37"/>
          </w:p>
        </w:tc>
        <w:tc>
          <w:tcPr>
            <w:tcW w:w="5002" w:type="dxa"/>
            <w:vAlign w:val="bottom"/>
          </w:tcPr>
          <w:p w:rsidR="00664791" w:rsidRPr="00664791" w:rsidRDefault="00CF39D5">
            <w:pPr>
              <w:rPr>
                <w:color w:val="000000"/>
              </w:rPr>
            </w:pPr>
            <w:r>
              <w:rPr>
                <w:color w:val="000000"/>
              </w:rPr>
              <w:t>n</w:t>
            </w:r>
            <w:r w:rsidR="00664791" w:rsidRPr="00664791">
              <w:rPr>
                <w:color w:val="000000"/>
              </w:rPr>
              <w:t>enumatyta nuoma</w:t>
            </w:r>
          </w:p>
        </w:tc>
      </w:tr>
      <w:tr w:rsidR="00664791" w:rsidTr="00A71E65">
        <w:tc>
          <w:tcPr>
            <w:tcW w:w="5002" w:type="dxa"/>
            <w:vAlign w:val="bottom"/>
          </w:tcPr>
          <w:p w:rsidR="00664791" w:rsidRPr="00B84A60" w:rsidRDefault="00664791">
            <w:pPr>
              <w:jc w:val="both"/>
              <w:rPr>
                <w:color w:val="000000"/>
              </w:rPr>
            </w:pPr>
            <w:bookmarkStart w:id="38" w:name="RANGE!A43"/>
            <w:r w:rsidRPr="00B84A60">
              <w:rPr>
                <w:color w:val="000000"/>
              </w:rPr>
              <w:t xml:space="preserve">Continuing Operations </w:t>
            </w:r>
            <w:bookmarkEnd w:id="38"/>
          </w:p>
        </w:tc>
        <w:tc>
          <w:tcPr>
            <w:tcW w:w="5002" w:type="dxa"/>
            <w:vAlign w:val="bottom"/>
          </w:tcPr>
          <w:p w:rsidR="00664791" w:rsidRPr="00664791" w:rsidRDefault="00CF39D5">
            <w:pPr>
              <w:rPr>
                <w:color w:val="000000"/>
              </w:rPr>
            </w:pPr>
            <w:r>
              <w:rPr>
                <w:color w:val="000000"/>
              </w:rPr>
              <w:t>t</w:t>
            </w:r>
            <w:r w:rsidR="00664791" w:rsidRPr="00664791">
              <w:rPr>
                <w:color w:val="000000"/>
              </w:rPr>
              <w:t>ęsiama veikla</w:t>
            </w:r>
          </w:p>
        </w:tc>
      </w:tr>
      <w:tr w:rsidR="00664791" w:rsidTr="00A71E65">
        <w:tc>
          <w:tcPr>
            <w:tcW w:w="5002" w:type="dxa"/>
            <w:vAlign w:val="bottom"/>
          </w:tcPr>
          <w:p w:rsidR="00664791" w:rsidRPr="00B84A60" w:rsidRDefault="00664791">
            <w:pPr>
              <w:rPr>
                <w:color w:val="000000"/>
              </w:rPr>
            </w:pPr>
            <w:bookmarkStart w:id="39" w:name="RANGE!A44"/>
            <w:r w:rsidRPr="00B84A60">
              <w:rPr>
                <w:color w:val="000000"/>
              </w:rPr>
              <w:t>Control</w:t>
            </w:r>
            <w:bookmarkEnd w:id="39"/>
          </w:p>
        </w:tc>
        <w:tc>
          <w:tcPr>
            <w:tcW w:w="5002" w:type="dxa"/>
            <w:vAlign w:val="bottom"/>
          </w:tcPr>
          <w:p w:rsidR="00664791" w:rsidRPr="00664791" w:rsidRDefault="00CF39D5">
            <w:pPr>
              <w:rPr>
                <w:color w:val="000000"/>
              </w:rPr>
            </w:pPr>
            <w:r>
              <w:rPr>
                <w:color w:val="000000"/>
              </w:rPr>
              <w:t>k</w:t>
            </w:r>
            <w:r w:rsidR="00664791" w:rsidRPr="00664791">
              <w:rPr>
                <w:color w:val="000000"/>
              </w:rPr>
              <w:t>ontrolė</w:t>
            </w:r>
          </w:p>
        </w:tc>
      </w:tr>
      <w:tr w:rsidR="00664791" w:rsidTr="00A71E65">
        <w:tc>
          <w:tcPr>
            <w:tcW w:w="5002" w:type="dxa"/>
            <w:vAlign w:val="bottom"/>
          </w:tcPr>
          <w:p w:rsidR="00664791" w:rsidRPr="00B84A60" w:rsidRDefault="00664791">
            <w:pPr>
              <w:jc w:val="both"/>
              <w:rPr>
                <w:color w:val="000000"/>
              </w:rPr>
            </w:pPr>
            <w:bookmarkStart w:id="40" w:name="RANGE!A45"/>
            <w:r w:rsidRPr="00B84A60">
              <w:rPr>
                <w:color w:val="000000"/>
              </w:rPr>
              <w:lastRenderedPageBreak/>
              <w:t xml:space="preserve">Convertible Share </w:t>
            </w:r>
            <w:bookmarkEnd w:id="40"/>
          </w:p>
        </w:tc>
        <w:tc>
          <w:tcPr>
            <w:tcW w:w="5002" w:type="dxa"/>
            <w:vAlign w:val="bottom"/>
          </w:tcPr>
          <w:p w:rsidR="00664791" w:rsidRPr="00664791" w:rsidRDefault="00CF39D5">
            <w:pPr>
              <w:rPr>
                <w:color w:val="000000"/>
              </w:rPr>
            </w:pPr>
            <w:r>
              <w:rPr>
                <w:color w:val="000000"/>
              </w:rPr>
              <w:t>k</w:t>
            </w:r>
            <w:r w:rsidR="00664791" w:rsidRPr="00664791">
              <w:rPr>
                <w:color w:val="000000"/>
              </w:rPr>
              <w:t>onvertuojamos akcijos</w:t>
            </w:r>
          </w:p>
        </w:tc>
      </w:tr>
      <w:tr w:rsidR="00664791" w:rsidTr="00A71E65">
        <w:tc>
          <w:tcPr>
            <w:tcW w:w="5002" w:type="dxa"/>
            <w:vAlign w:val="bottom"/>
          </w:tcPr>
          <w:p w:rsidR="00664791" w:rsidRPr="00B84A60" w:rsidRDefault="00664791">
            <w:pPr>
              <w:rPr>
                <w:color w:val="000000"/>
              </w:rPr>
            </w:pPr>
            <w:bookmarkStart w:id="41" w:name="RANGE!A46"/>
            <w:r w:rsidRPr="00B84A60">
              <w:rPr>
                <w:color w:val="000000"/>
              </w:rPr>
              <w:t>Cost</w:t>
            </w:r>
            <w:bookmarkEnd w:id="41"/>
          </w:p>
        </w:tc>
        <w:tc>
          <w:tcPr>
            <w:tcW w:w="5002" w:type="dxa"/>
            <w:vAlign w:val="bottom"/>
          </w:tcPr>
          <w:p w:rsidR="00664791" w:rsidRPr="00664791" w:rsidRDefault="00CF39D5">
            <w:pPr>
              <w:rPr>
                <w:color w:val="000000"/>
              </w:rPr>
            </w:pPr>
            <w:r>
              <w:rPr>
                <w:color w:val="000000"/>
              </w:rPr>
              <w:t>i</w:t>
            </w:r>
            <w:r w:rsidR="00664791" w:rsidRPr="00664791">
              <w:rPr>
                <w:color w:val="000000"/>
              </w:rPr>
              <w:t>šlaidos</w:t>
            </w:r>
          </w:p>
        </w:tc>
      </w:tr>
      <w:tr w:rsidR="00664791" w:rsidTr="00A71E65">
        <w:tc>
          <w:tcPr>
            <w:tcW w:w="5002" w:type="dxa"/>
            <w:vAlign w:val="bottom"/>
          </w:tcPr>
          <w:p w:rsidR="00664791" w:rsidRPr="00B84A60" w:rsidRDefault="00664791">
            <w:pPr>
              <w:jc w:val="both"/>
              <w:rPr>
                <w:color w:val="000000"/>
              </w:rPr>
            </w:pPr>
            <w:bookmarkStart w:id="42" w:name="RANGE!A47"/>
            <w:r w:rsidRPr="00B84A60">
              <w:rPr>
                <w:color w:val="000000"/>
              </w:rPr>
              <w:t xml:space="preserve">Cost Accounting </w:t>
            </w:r>
            <w:bookmarkEnd w:id="42"/>
          </w:p>
        </w:tc>
        <w:tc>
          <w:tcPr>
            <w:tcW w:w="5002" w:type="dxa"/>
            <w:vAlign w:val="bottom"/>
          </w:tcPr>
          <w:p w:rsidR="00664791" w:rsidRPr="00664791" w:rsidRDefault="00CF39D5">
            <w:pPr>
              <w:rPr>
                <w:color w:val="000000"/>
              </w:rPr>
            </w:pPr>
            <w:r>
              <w:rPr>
                <w:color w:val="000000"/>
              </w:rPr>
              <w:t>i</w:t>
            </w:r>
            <w:r w:rsidR="00664791" w:rsidRPr="00664791">
              <w:rPr>
                <w:color w:val="000000"/>
              </w:rPr>
              <w:t>šlaidų apskaita</w:t>
            </w:r>
          </w:p>
        </w:tc>
      </w:tr>
      <w:tr w:rsidR="00664791" w:rsidTr="00A71E65">
        <w:tc>
          <w:tcPr>
            <w:tcW w:w="5002" w:type="dxa"/>
            <w:vAlign w:val="bottom"/>
          </w:tcPr>
          <w:p w:rsidR="00664791" w:rsidRPr="00B84A60" w:rsidRDefault="00664791">
            <w:pPr>
              <w:rPr>
                <w:color w:val="000000"/>
              </w:rPr>
            </w:pPr>
            <w:bookmarkStart w:id="43" w:name="RANGE!A48"/>
            <w:r w:rsidRPr="00B84A60">
              <w:rPr>
                <w:color w:val="000000"/>
              </w:rPr>
              <w:t>Cost Method</w:t>
            </w:r>
            <w:bookmarkEnd w:id="43"/>
          </w:p>
        </w:tc>
        <w:tc>
          <w:tcPr>
            <w:tcW w:w="5002" w:type="dxa"/>
            <w:vAlign w:val="bottom"/>
          </w:tcPr>
          <w:p w:rsidR="00664791" w:rsidRPr="00664791" w:rsidRDefault="00CF39D5">
            <w:pPr>
              <w:rPr>
                <w:color w:val="000000"/>
              </w:rPr>
            </w:pPr>
            <w:r>
              <w:rPr>
                <w:color w:val="000000"/>
              </w:rPr>
              <w:t>i</w:t>
            </w:r>
            <w:r w:rsidR="00664791" w:rsidRPr="00664791">
              <w:rPr>
                <w:color w:val="000000"/>
              </w:rPr>
              <w:t>šlaidų metodas</w:t>
            </w:r>
          </w:p>
        </w:tc>
      </w:tr>
      <w:tr w:rsidR="00664791" w:rsidTr="00A71E65">
        <w:tc>
          <w:tcPr>
            <w:tcW w:w="5002" w:type="dxa"/>
            <w:vAlign w:val="bottom"/>
          </w:tcPr>
          <w:p w:rsidR="00664791" w:rsidRPr="00B84A60" w:rsidRDefault="00664791">
            <w:pPr>
              <w:rPr>
                <w:color w:val="000000"/>
              </w:rPr>
            </w:pPr>
            <w:bookmarkStart w:id="44" w:name="RANGE!A49"/>
            <w:r w:rsidRPr="00B84A60">
              <w:rPr>
                <w:color w:val="000000"/>
              </w:rPr>
              <w:t>Costing</w:t>
            </w:r>
            <w:bookmarkEnd w:id="44"/>
          </w:p>
        </w:tc>
        <w:tc>
          <w:tcPr>
            <w:tcW w:w="5002" w:type="dxa"/>
            <w:vAlign w:val="bottom"/>
          </w:tcPr>
          <w:p w:rsidR="00664791" w:rsidRPr="00664791" w:rsidRDefault="00CF39D5">
            <w:pPr>
              <w:rPr>
                <w:color w:val="000000"/>
              </w:rPr>
            </w:pPr>
            <w:r>
              <w:rPr>
                <w:color w:val="000000"/>
              </w:rPr>
              <w:t>s</w:t>
            </w:r>
            <w:r w:rsidR="00664791" w:rsidRPr="00664791">
              <w:rPr>
                <w:color w:val="000000"/>
              </w:rPr>
              <w:t>avikainos kalkuliavimas</w:t>
            </w:r>
          </w:p>
        </w:tc>
      </w:tr>
      <w:tr w:rsidR="00664791" w:rsidTr="00A71E65">
        <w:tc>
          <w:tcPr>
            <w:tcW w:w="5002" w:type="dxa"/>
            <w:vAlign w:val="bottom"/>
          </w:tcPr>
          <w:p w:rsidR="00664791" w:rsidRPr="00B84A60" w:rsidRDefault="00664791">
            <w:pPr>
              <w:rPr>
                <w:color w:val="000000"/>
              </w:rPr>
            </w:pPr>
            <w:bookmarkStart w:id="45" w:name="RANGE!A50"/>
            <w:r w:rsidRPr="00B84A60">
              <w:rPr>
                <w:color w:val="000000"/>
              </w:rPr>
              <w:t>Costs of Disposal</w:t>
            </w:r>
            <w:bookmarkEnd w:id="45"/>
          </w:p>
        </w:tc>
        <w:tc>
          <w:tcPr>
            <w:tcW w:w="5002" w:type="dxa"/>
            <w:vAlign w:val="bottom"/>
          </w:tcPr>
          <w:p w:rsidR="00664791" w:rsidRPr="00664791" w:rsidRDefault="00CF39D5">
            <w:pPr>
              <w:rPr>
                <w:color w:val="000000"/>
              </w:rPr>
            </w:pPr>
            <w:r>
              <w:rPr>
                <w:color w:val="000000"/>
              </w:rPr>
              <w:t>p</w:t>
            </w:r>
            <w:r w:rsidR="00664791" w:rsidRPr="00664791">
              <w:rPr>
                <w:color w:val="000000"/>
              </w:rPr>
              <w:t>erleidimo išlaidos</w:t>
            </w:r>
          </w:p>
        </w:tc>
      </w:tr>
      <w:tr w:rsidR="00664791" w:rsidTr="00A71E65">
        <w:tc>
          <w:tcPr>
            <w:tcW w:w="5002" w:type="dxa"/>
            <w:vAlign w:val="bottom"/>
          </w:tcPr>
          <w:p w:rsidR="00664791" w:rsidRPr="00B84A60" w:rsidRDefault="00664791">
            <w:pPr>
              <w:rPr>
                <w:color w:val="000000"/>
              </w:rPr>
            </w:pPr>
            <w:bookmarkStart w:id="46" w:name="RANGE!A51"/>
            <w:r w:rsidRPr="00B84A60">
              <w:rPr>
                <w:color w:val="000000"/>
              </w:rPr>
              <w:t>Credit Risk</w:t>
            </w:r>
            <w:bookmarkEnd w:id="46"/>
          </w:p>
        </w:tc>
        <w:tc>
          <w:tcPr>
            <w:tcW w:w="5002" w:type="dxa"/>
            <w:vAlign w:val="bottom"/>
          </w:tcPr>
          <w:p w:rsidR="00664791" w:rsidRPr="00664791" w:rsidRDefault="00CF39D5">
            <w:pPr>
              <w:rPr>
                <w:color w:val="000000"/>
              </w:rPr>
            </w:pPr>
            <w:r>
              <w:rPr>
                <w:color w:val="000000"/>
              </w:rPr>
              <w:t>k</w:t>
            </w:r>
            <w:r w:rsidR="00664791" w:rsidRPr="00664791">
              <w:rPr>
                <w:color w:val="000000"/>
              </w:rPr>
              <w:t>redito rizika</w:t>
            </w:r>
          </w:p>
        </w:tc>
      </w:tr>
      <w:tr w:rsidR="00664791" w:rsidTr="00A71E65">
        <w:tc>
          <w:tcPr>
            <w:tcW w:w="5002" w:type="dxa"/>
            <w:vAlign w:val="bottom"/>
          </w:tcPr>
          <w:p w:rsidR="00664791" w:rsidRPr="00B84A60" w:rsidRDefault="00664791">
            <w:pPr>
              <w:jc w:val="both"/>
              <w:rPr>
                <w:color w:val="000000"/>
              </w:rPr>
            </w:pPr>
            <w:bookmarkStart w:id="47" w:name="RANGE!A52"/>
            <w:r w:rsidRPr="00B84A60">
              <w:rPr>
                <w:color w:val="000000"/>
              </w:rPr>
              <w:t xml:space="preserve">Creditor </w:t>
            </w:r>
            <w:bookmarkEnd w:id="47"/>
          </w:p>
        </w:tc>
        <w:tc>
          <w:tcPr>
            <w:tcW w:w="5002" w:type="dxa"/>
            <w:vAlign w:val="bottom"/>
          </w:tcPr>
          <w:p w:rsidR="00664791" w:rsidRPr="00664791" w:rsidRDefault="00CF39D5">
            <w:pPr>
              <w:rPr>
                <w:color w:val="000000"/>
              </w:rPr>
            </w:pPr>
            <w:r>
              <w:rPr>
                <w:color w:val="000000"/>
              </w:rPr>
              <w:t>k</w:t>
            </w:r>
            <w:r w:rsidR="00664791" w:rsidRPr="00664791">
              <w:rPr>
                <w:color w:val="000000"/>
              </w:rPr>
              <w:t>reditorius</w:t>
            </w:r>
          </w:p>
        </w:tc>
      </w:tr>
      <w:tr w:rsidR="00664791" w:rsidTr="00A71E65">
        <w:tc>
          <w:tcPr>
            <w:tcW w:w="5002" w:type="dxa"/>
            <w:vAlign w:val="bottom"/>
          </w:tcPr>
          <w:p w:rsidR="00664791" w:rsidRPr="00B84A60" w:rsidRDefault="00664791">
            <w:pPr>
              <w:rPr>
                <w:color w:val="000000"/>
              </w:rPr>
            </w:pPr>
            <w:bookmarkStart w:id="48" w:name="RANGE!A53"/>
            <w:r w:rsidRPr="00B84A60">
              <w:rPr>
                <w:color w:val="000000"/>
              </w:rPr>
              <w:t>Currency Risk</w:t>
            </w:r>
            <w:bookmarkEnd w:id="48"/>
          </w:p>
        </w:tc>
        <w:tc>
          <w:tcPr>
            <w:tcW w:w="5002" w:type="dxa"/>
            <w:vAlign w:val="bottom"/>
          </w:tcPr>
          <w:p w:rsidR="00664791" w:rsidRPr="00664791" w:rsidRDefault="00CF39D5">
            <w:pPr>
              <w:rPr>
                <w:color w:val="000000"/>
              </w:rPr>
            </w:pPr>
            <w:r>
              <w:rPr>
                <w:color w:val="000000"/>
              </w:rPr>
              <w:t>v</w:t>
            </w:r>
            <w:r w:rsidR="00664791" w:rsidRPr="00664791">
              <w:rPr>
                <w:color w:val="000000"/>
              </w:rPr>
              <w:t>aliutos rizika</w:t>
            </w:r>
          </w:p>
        </w:tc>
      </w:tr>
      <w:tr w:rsidR="00664791" w:rsidTr="00A71E65">
        <w:tc>
          <w:tcPr>
            <w:tcW w:w="5002" w:type="dxa"/>
            <w:vAlign w:val="bottom"/>
          </w:tcPr>
          <w:p w:rsidR="00664791" w:rsidRPr="00B84A60" w:rsidRDefault="00664791">
            <w:pPr>
              <w:jc w:val="both"/>
              <w:rPr>
                <w:color w:val="000000"/>
              </w:rPr>
            </w:pPr>
            <w:bookmarkStart w:id="49" w:name="RANGE!A54"/>
            <w:r w:rsidRPr="00B84A60">
              <w:rPr>
                <w:color w:val="000000"/>
              </w:rPr>
              <w:t>Current Asset</w:t>
            </w:r>
            <w:bookmarkEnd w:id="49"/>
          </w:p>
        </w:tc>
        <w:tc>
          <w:tcPr>
            <w:tcW w:w="5002" w:type="dxa"/>
            <w:vAlign w:val="bottom"/>
          </w:tcPr>
          <w:p w:rsidR="00664791" w:rsidRPr="00664791" w:rsidRDefault="00CF39D5">
            <w:pPr>
              <w:rPr>
                <w:color w:val="000000"/>
              </w:rPr>
            </w:pPr>
            <w:r>
              <w:rPr>
                <w:color w:val="000000"/>
              </w:rPr>
              <w:t>t</w:t>
            </w:r>
            <w:r w:rsidR="00664791" w:rsidRPr="00664791">
              <w:rPr>
                <w:color w:val="000000"/>
              </w:rPr>
              <w:t>rumpalaikis turtas</w:t>
            </w:r>
          </w:p>
        </w:tc>
      </w:tr>
      <w:tr w:rsidR="00664791" w:rsidTr="00A71E65">
        <w:tc>
          <w:tcPr>
            <w:tcW w:w="5002" w:type="dxa"/>
            <w:vAlign w:val="bottom"/>
          </w:tcPr>
          <w:p w:rsidR="00664791" w:rsidRPr="00B84A60" w:rsidRDefault="00664791">
            <w:pPr>
              <w:jc w:val="both"/>
              <w:rPr>
                <w:color w:val="000000"/>
              </w:rPr>
            </w:pPr>
            <w:bookmarkStart w:id="50" w:name="RANGE!A55"/>
            <w:r w:rsidRPr="00B84A60">
              <w:rPr>
                <w:color w:val="000000"/>
              </w:rPr>
              <w:t xml:space="preserve">Current Liability </w:t>
            </w:r>
            <w:bookmarkEnd w:id="50"/>
          </w:p>
        </w:tc>
        <w:tc>
          <w:tcPr>
            <w:tcW w:w="5002" w:type="dxa"/>
            <w:vAlign w:val="bottom"/>
          </w:tcPr>
          <w:p w:rsidR="00664791" w:rsidRPr="00664791" w:rsidRDefault="00CF39D5">
            <w:pPr>
              <w:rPr>
                <w:color w:val="000000"/>
              </w:rPr>
            </w:pPr>
            <w:r>
              <w:rPr>
                <w:color w:val="000000"/>
              </w:rPr>
              <w:t>t</w:t>
            </w:r>
            <w:r w:rsidR="00664791" w:rsidRPr="00664791">
              <w:rPr>
                <w:color w:val="000000"/>
              </w:rPr>
              <w:t>rumpalaikiai įsipareigojimai</w:t>
            </w:r>
          </w:p>
        </w:tc>
      </w:tr>
      <w:tr w:rsidR="00664791" w:rsidTr="00A71E65">
        <w:tc>
          <w:tcPr>
            <w:tcW w:w="5002" w:type="dxa"/>
            <w:vAlign w:val="bottom"/>
          </w:tcPr>
          <w:p w:rsidR="00664791" w:rsidRPr="00B84A60" w:rsidRDefault="00664791">
            <w:pPr>
              <w:rPr>
                <w:color w:val="000000"/>
              </w:rPr>
            </w:pPr>
            <w:bookmarkStart w:id="51" w:name="RANGE!A56"/>
            <w:r w:rsidRPr="00B84A60">
              <w:rPr>
                <w:color w:val="000000"/>
              </w:rPr>
              <w:t>Current Tax</w:t>
            </w:r>
            <w:bookmarkEnd w:id="51"/>
          </w:p>
        </w:tc>
        <w:tc>
          <w:tcPr>
            <w:tcW w:w="5002" w:type="dxa"/>
            <w:vAlign w:val="bottom"/>
          </w:tcPr>
          <w:p w:rsidR="00664791" w:rsidRPr="00664791" w:rsidRDefault="00CF39D5">
            <w:pPr>
              <w:rPr>
                <w:color w:val="000000"/>
              </w:rPr>
            </w:pPr>
            <w:r>
              <w:rPr>
                <w:color w:val="000000"/>
              </w:rPr>
              <w:t>e</w:t>
            </w:r>
            <w:r w:rsidR="00664791" w:rsidRPr="00664791">
              <w:rPr>
                <w:color w:val="000000"/>
              </w:rPr>
              <w:t>inamasis mokestis</w:t>
            </w:r>
          </w:p>
        </w:tc>
      </w:tr>
      <w:tr w:rsidR="00664791" w:rsidTr="00A71E65">
        <w:tc>
          <w:tcPr>
            <w:tcW w:w="5002" w:type="dxa"/>
            <w:vAlign w:val="bottom"/>
          </w:tcPr>
          <w:p w:rsidR="00664791" w:rsidRPr="00B84A60" w:rsidRDefault="00664791">
            <w:pPr>
              <w:jc w:val="both"/>
              <w:rPr>
                <w:color w:val="000000"/>
              </w:rPr>
            </w:pPr>
            <w:bookmarkStart w:id="52" w:name="RANGE!A57"/>
            <w:r w:rsidRPr="00B84A60">
              <w:rPr>
                <w:color w:val="000000"/>
              </w:rPr>
              <w:t xml:space="preserve">Debit </w:t>
            </w:r>
            <w:bookmarkEnd w:id="52"/>
          </w:p>
        </w:tc>
        <w:tc>
          <w:tcPr>
            <w:tcW w:w="5002" w:type="dxa"/>
            <w:vAlign w:val="bottom"/>
          </w:tcPr>
          <w:p w:rsidR="00664791" w:rsidRPr="00664791" w:rsidRDefault="00CF39D5">
            <w:pPr>
              <w:rPr>
                <w:color w:val="000000"/>
              </w:rPr>
            </w:pPr>
            <w:r>
              <w:rPr>
                <w:color w:val="000000"/>
              </w:rPr>
              <w:t>d</w:t>
            </w:r>
            <w:r w:rsidR="00664791" w:rsidRPr="00664791">
              <w:rPr>
                <w:color w:val="000000"/>
              </w:rPr>
              <w:t>ebetas</w:t>
            </w:r>
          </w:p>
        </w:tc>
      </w:tr>
      <w:tr w:rsidR="00664791" w:rsidTr="00A71E65">
        <w:tc>
          <w:tcPr>
            <w:tcW w:w="5002" w:type="dxa"/>
            <w:vAlign w:val="bottom"/>
          </w:tcPr>
          <w:p w:rsidR="00664791" w:rsidRPr="00B84A60" w:rsidRDefault="00664791">
            <w:pPr>
              <w:jc w:val="both"/>
              <w:rPr>
                <w:color w:val="000000"/>
              </w:rPr>
            </w:pPr>
            <w:bookmarkStart w:id="53" w:name="RANGE!A58"/>
            <w:r w:rsidRPr="00B84A60">
              <w:rPr>
                <w:color w:val="000000"/>
              </w:rPr>
              <w:t xml:space="preserve">Debt </w:t>
            </w:r>
            <w:bookmarkEnd w:id="53"/>
          </w:p>
        </w:tc>
        <w:tc>
          <w:tcPr>
            <w:tcW w:w="5002" w:type="dxa"/>
            <w:vAlign w:val="bottom"/>
          </w:tcPr>
          <w:p w:rsidR="00664791" w:rsidRPr="00664791" w:rsidRDefault="00CF39D5">
            <w:pPr>
              <w:rPr>
                <w:color w:val="000000"/>
              </w:rPr>
            </w:pPr>
            <w:r>
              <w:rPr>
                <w:color w:val="000000"/>
              </w:rPr>
              <w:t>s</w:t>
            </w:r>
            <w:r w:rsidR="00664791" w:rsidRPr="00664791">
              <w:rPr>
                <w:color w:val="000000"/>
              </w:rPr>
              <w:t>kola</w:t>
            </w:r>
          </w:p>
        </w:tc>
      </w:tr>
      <w:tr w:rsidR="00664791" w:rsidTr="00A71E65">
        <w:tc>
          <w:tcPr>
            <w:tcW w:w="5002" w:type="dxa"/>
            <w:vAlign w:val="bottom"/>
          </w:tcPr>
          <w:p w:rsidR="00664791" w:rsidRPr="00B84A60" w:rsidRDefault="00664791">
            <w:pPr>
              <w:jc w:val="both"/>
              <w:rPr>
                <w:color w:val="000000"/>
              </w:rPr>
            </w:pPr>
            <w:bookmarkStart w:id="54" w:name="RANGE!A59"/>
            <w:r w:rsidRPr="00B84A60">
              <w:rPr>
                <w:color w:val="000000"/>
              </w:rPr>
              <w:t xml:space="preserve">Debt Security </w:t>
            </w:r>
            <w:bookmarkEnd w:id="54"/>
          </w:p>
        </w:tc>
        <w:tc>
          <w:tcPr>
            <w:tcW w:w="5002" w:type="dxa"/>
            <w:vAlign w:val="bottom"/>
          </w:tcPr>
          <w:p w:rsidR="00664791" w:rsidRPr="00664791" w:rsidRDefault="00CF39D5">
            <w:pPr>
              <w:rPr>
                <w:color w:val="000000"/>
              </w:rPr>
            </w:pPr>
            <w:r>
              <w:rPr>
                <w:color w:val="000000"/>
              </w:rPr>
              <w:t>s</w:t>
            </w:r>
            <w:r w:rsidR="00664791" w:rsidRPr="00664791">
              <w:rPr>
                <w:color w:val="000000"/>
              </w:rPr>
              <w:t>kolos vertybiniai popieriai</w:t>
            </w:r>
          </w:p>
        </w:tc>
      </w:tr>
      <w:tr w:rsidR="00664791" w:rsidTr="00A71E65">
        <w:tc>
          <w:tcPr>
            <w:tcW w:w="5002" w:type="dxa"/>
            <w:vAlign w:val="bottom"/>
          </w:tcPr>
          <w:p w:rsidR="00664791" w:rsidRPr="00B84A60" w:rsidRDefault="00664791">
            <w:pPr>
              <w:jc w:val="both"/>
              <w:rPr>
                <w:color w:val="000000"/>
              </w:rPr>
            </w:pPr>
            <w:bookmarkStart w:id="55" w:name="RANGE!A60"/>
            <w:r w:rsidRPr="00B84A60">
              <w:rPr>
                <w:color w:val="000000"/>
              </w:rPr>
              <w:t xml:space="preserve">Debtor </w:t>
            </w:r>
            <w:bookmarkEnd w:id="55"/>
          </w:p>
        </w:tc>
        <w:tc>
          <w:tcPr>
            <w:tcW w:w="5002" w:type="dxa"/>
            <w:vAlign w:val="bottom"/>
          </w:tcPr>
          <w:p w:rsidR="00664791" w:rsidRPr="00664791" w:rsidRDefault="00CF39D5">
            <w:pPr>
              <w:rPr>
                <w:color w:val="000000"/>
              </w:rPr>
            </w:pPr>
            <w:r>
              <w:rPr>
                <w:color w:val="000000"/>
              </w:rPr>
              <w:t>d</w:t>
            </w:r>
            <w:r w:rsidR="00664791" w:rsidRPr="00664791">
              <w:rPr>
                <w:color w:val="000000"/>
              </w:rPr>
              <w:t>ebitorius</w:t>
            </w:r>
          </w:p>
        </w:tc>
      </w:tr>
      <w:tr w:rsidR="00664791" w:rsidTr="00A71E65">
        <w:tc>
          <w:tcPr>
            <w:tcW w:w="5002" w:type="dxa"/>
            <w:vAlign w:val="bottom"/>
          </w:tcPr>
          <w:p w:rsidR="00664791" w:rsidRPr="00B84A60" w:rsidRDefault="00664791">
            <w:pPr>
              <w:jc w:val="both"/>
              <w:rPr>
                <w:color w:val="000000"/>
              </w:rPr>
            </w:pPr>
            <w:bookmarkStart w:id="56" w:name="RANGE!A61"/>
            <w:r w:rsidRPr="00B84A60">
              <w:rPr>
                <w:color w:val="000000"/>
              </w:rPr>
              <w:t xml:space="preserve">Deferred Income </w:t>
            </w:r>
            <w:bookmarkEnd w:id="56"/>
          </w:p>
        </w:tc>
        <w:tc>
          <w:tcPr>
            <w:tcW w:w="5002" w:type="dxa"/>
            <w:vAlign w:val="bottom"/>
          </w:tcPr>
          <w:p w:rsidR="00664791" w:rsidRPr="00664791" w:rsidRDefault="00CF39D5">
            <w:pPr>
              <w:rPr>
                <w:color w:val="000000"/>
              </w:rPr>
            </w:pPr>
            <w:r>
              <w:rPr>
                <w:color w:val="000000"/>
              </w:rPr>
              <w:t>b</w:t>
            </w:r>
            <w:r w:rsidR="00664791" w:rsidRPr="00664791">
              <w:rPr>
                <w:color w:val="000000"/>
              </w:rPr>
              <w:t>ūsimojo laikotarpio pajamos</w:t>
            </w:r>
          </w:p>
        </w:tc>
      </w:tr>
      <w:tr w:rsidR="00664791" w:rsidTr="00A71E65">
        <w:tc>
          <w:tcPr>
            <w:tcW w:w="5002" w:type="dxa"/>
            <w:vAlign w:val="bottom"/>
          </w:tcPr>
          <w:p w:rsidR="00664791" w:rsidRPr="00B84A60" w:rsidRDefault="00664791">
            <w:pPr>
              <w:jc w:val="both"/>
              <w:rPr>
                <w:color w:val="000000"/>
              </w:rPr>
            </w:pPr>
            <w:bookmarkStart w:id="57" w:name="RANGE!A62"/>
            <w:r w:rsidRPr="00B84A60">
              <w:rPr>
                <w:color w:val="000000"/>
              </w:rPr>
              <w:t xml:space="preserve">Deferred Income Taxes </w:t>
            </w:r>
            <w:bookmarkEnd w:id="57"/>
          </w:p>
        </w:tc>
        <w:tc>
          <w:tcPr>
            <w:tcW w:w="5002" w:type="dxa"/>
            <w:vAlign w:val="bottom"/>
          </w:tcPr>
          <w:p w:rsidR="00664791" w:rsidRPr="00664791" w:rsidRDefault="00CF39D5">
            <w:pPr>
              <w:rPr>
                <w:color w:val="000000"/>
              </w:rPr>
            </w:pPr>
            <w:r>
              <w:rPr>
                <w:color w:val="000000"/>
              </w:rPr>
              <w:t>b</w:t>
            </w:r>
            <w:r w:rsidR="00664791" w:rsidRPr="00664791">
              <w:rPr>
                <w:color w:val="000000"/>
              </w:rPr>
              <w:t>ūsimojo laikotarpio pajamų mokesčiai</w:t>
            </w:r>
          </w:p>
        </w:tc>
      </w:tr>
      <w:tr w:rsidR="00664791" w:rsidTr="00A71E65">
        <w:tc>
          <w:tcPr>
            <w:tcW w:w="5002" w:type="dxa"/>
            <w:vAlign w:val="bottom"/>
          </w:tcPr>
          <w:p w:rsidR="00664791" w:rsidRPr="00B84A60" w:rsidRDefault="00664791">
            <w:pPr>
              <w:rPr>
                <w:color w:val="000000"/>
              </w:rPr>
            </w:pPr>
            <w:bookmarkStart w:id="58" w:name="RANGE!A63"/>
            <w:r w:rsidRPr="00B84A60">
              <w:rPr>
                <w:color w:val="000000"/>
              </w:rPr>
              <w:t>Deferred Tax Assets</w:t>
            </w:r>
            <w:bookmarkEnd w:id="58"/>
          </w:p>
        </w:tc>
        <w:tc>
          <w:tcPr>
            <w:tcW w:w="5002" w:type="dxa"/>
            <w:vAlign w:val="bottom"/>
          </w:tcPr>
          <w:p w:rsidR="00664791" w:rsidRPr="00664791" w:rsidRDefault="00CF39D5">
            <w:pPr>
              <w:rPr>
                <w:color w:val="000000"/>
              </w:rPr>
            </w:pPr>
            <w:r>
              <w:rPr>
                <w:color w:val="000000"/>
              </w:rPr>
              <w:t>b</w:t>
            </w:r>
            <w:r w:rsidR="00664791" w:rsidRPr="00664791">
              <w:rPr>
                <w:color w:val="000000"/>
              </w:rPr>
              <w:t>ūsimojo laikotarpio turto mokestis</w:t>
            </w:r>
          </w:p>
        </w:tc>
      </w:tr>
      <w:tr w:rsidR="00664791" w:rsidTr="00A71E65">
        <w:tc>
          <w:tcPr>
            <w:tcW w:w="5002" w:type="dxa"/>
            <w:vAlign w:val="bottom"/>
          </w:tcPr>
          <w:p w:rsidR="00664791" w:rsidRPr="00B84A60" w:rsidRDefault="00664791">
            <w:pPr>
              <w:rPr>
                <w:color w:val="000000"/>
              </w:rPr>
            </w:pPr>
            <w:r w:rsidRPr="00B84A60">
              <w:rPr>
                <w:color w:val="000000"/>
              </w:rPr>
              <w:t>Deferred Tax Liabilities</w:t>
            </w:r>
          </w:p>
        </w:tc>
        <w:tc>
          <w:tcPr>
            <w:tcW w:w="5002" w:type="dxa"/>
            <w:vAlign w:val="bottom"/>
          </w:tcPr>
          <w:p w:rsidR="00664791" w:rsidRPr="00664791" w:rsidRDefault="00CF39D5">
            <w:pPr>
              <w:rPr>
                <w:color w:val="000000"/>
              </w:rPr>
            </w:pPr>
            <w:r>
              <w:rPr>
                <w:color w:val="000000"/>
              </w:rPr>
              <w:t>a</w:t>
            </w:r>
            <w:r w:rsidR="00664791" w:rsidRPr="00664791">
              <w:rPr>
                <w:color w:val="000000"/>
              </w:rPr>
              <w:t>tidėtųjų mokesčių įsipareigojimas</w:t>
            </w:r>
          </w:p>
        </w:tc>
      </w:tr>
      <w:tr w:rsidR="00664791" w:rsidTr="00A71E65">
        <w:tc>
          <w:tcPr>
            <w:tcW w:w="5002" w:type="dxa"/>
            <w:vAlign w:val="bottom"/>
          </w:tcPr>
          <w:p w:rsidR="00664791" w:rsidRPr="00B84A60" w:rsidRDefault="00664791">
            <w:pPr>
              <w:rPr>
                <w:color w:val="000000"/>
              </w:rPr>
            </w:pPr>
            <w:r w:rsidRPr="00B84A60">
              <w:rPr>
                <w:color w:val="000000"/>
              </w:rPr>
              <w:t>Depreciable Amount</w:t>
            </w:r>
          </w:p>
        </w:tc>
        <w:tc>
          <w:tcPr>
            <w:tcW w:w="5002" w:type="dxa"/>
            <w:vAlign w:val="bottom"/>
          </w:tcPr>
          <w:p w:rsidR="00664791" w:rsidRPr="00664791" w:rsidRDefault="00CF39D5">
            <w:pPr>
              <w:rPr>
                <w:color w:val="000000"/>
              </w:rPr>
            </w:pPr>
            <w:r>
              <w:rPr>
                <w:color w:val="000000"/>
              </w:rPr>
              <w:t>n</w:t>
            </w:r>
            <w:r w:rsidR="00664791" w:rsidRPr="00664791">
              <w:rPr>
                <w:color w:val="000000"/>
              </w:rPr>
              <w:t>usidėvimoji suma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Depreciation </w:t>
            </w:r>
          </w:p>
        </w:tc>
        <w:tc>
          <w:tcPr>
            <w:tcW w:w="5002" w:type="dxa"/>
            <w:vAlign w:val="bottom"/>
          </w:tcPr>
          <w:p w:rsidR="00664791" w:rsidRPr="00664791" w:rsidRDefault="00CF39D5">
            <w:pPr>
              <w:rPr>
                <w:color w:val="000000"/>
              </w:rPr>
            </w:pPr>
            <w:r>
              <w:rPr>
                <w:color w:val="000000"/>
              </w:rPr>
              <w:t>n</w:t>
            </w:r>
            <w:r w:rsidR="00664791" w:rsidRPr="00664791">
              <w:rPr>
                <w:color w:val="000000"/>
              </w:rPr>
              <w:t>usidėvėjimas</w:t>
            </w:r>
          </w:p>
        </w:tc>
      </w:tr>
      <w:tr w:rsidR="00664791" w:rsidTr="00A71E65">
        <w:tc>
          <w:tcPr>
            <w:tcW w:w="5002" w:type="dxa"/>
            <w:vAlign w:val="bottom"/>
          </w:tcPr>
          <w:p w:rsidR="00664791" w:rsidRPr="00B84A60" w:rsidRDefault="00664791">
            <w:pPr>
              <w:rPr>
                <w:color w:val="000000"/>
              </w:rPr>
            </w:pPr>
            <w:r w:rsidRPr="00B84A60">
              <w:rPr>
                <w:color w:val="000000"/>
              </w:rPr>
              <w:t>Derecognition</w:t>
            </w:r>
          </w:p>
        </w:tc>
        <w:tc>
          <w:tcPr>
            <w:tcW w:w="5002" w:type="dxa"/>
            <w:vAlign w:val="bottom"/>
          </w:tcPr>
          <w:p w:rsidR="00664791" w:rsidRPr="00664791" w:rsidRDefault="00CF39D5">
            <w:pPr>
              <w:rPr>
                <w:color w:val="000000"/>
              </w:rPr>
            </w:pPr>
            <w:r>
              <w:rPr>
                <w:color w:val="000000"/>
              </w:rPr>
              <w:t>p</w:t>
            </w:r>
            <w:r w:rsidR="00664791" w:rsidRPr="00664791">
              <w:rPr>
                <w:color w:val="000000"/>
              </w:rPr>
              <w:t>ripažinimo nutraukimas</w:t>
            </w:r>
          </w:p>
        </w:tc>
      </w:tr>
      <w:tr w:rsidR="00664791" w:rsidTr="00A71E65">
        <w:tc>
          <w:tcPr>
            <w:tcW w:w="5002" w:type="dxa"/>
            <w:vAlign w:val="bottom"/>
          </w:tcPr>
          <w:p w:rsidR="00664791" w:rsidRPr="00B84A60" w:rsidRDefault="00664791">
            <w:pPr>
              <w:rPr>
                <w:color w:val="000000"/>
              </w:rPr>
            </w:pPr>
            <w:r w:rsidRPr="00B84A60">
              <w:rPr>
                <w:color w:val="000000"/>
              </w:rPr>
              <w:t>Derivative</w:t>
            </w:r>
          </w:p>
        </w:tc>
        <w:tc>
          <w:tcPr>
            <w:tcW w:w="5002" w:type="dxa"/>
            <w:vAlign w:val="bottom"/>
          </w:tcPr>
          <w:p w:rsidR="00664791" w:rsidRPr="00664791" w:rsidRDefault="00CF39D5">
            <w:pPr>
              <w:rPr>
                <w:color w:val="000000"/>
              </w:rPr>
            </w:pPr>
            <w:r>
              <w:rPr>
                <w:color w:val="000000"/>
              </w:rPr>
              <w:t>i</w:t>
            </w:r>
            <w:r w:rsidR="00664791" w:rsidRPr="00664791">
              <w:rPr>
                <w:color w:val="000000"/>
              </w:rPr>
              <w:t>švestinė priemonė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Detection Risk </w:t>
            </w:r>
          </w:p>
        </w:tc>
        <w:tc>
          <w:tcPr>
            <w:tcW w:w="5002" w:type="dxa"/>
            <w:vAlign w:val="bottom"/>
          </w:tcPr>
          <w:p w:rsidR="00664791" w:rsidRPr="00664791" w:rsidRDefault="00CF39D5">
            <w:pPr>
              <w:rPr>
                <w:color w:val="000000"/>
              </w:rPr>
            </w:pPr>
            <w:r>
              <w:rPr>
                <w:color w:val="000000"/>
              </w:rPr>
              <w:t>s</w:t>
            </w:r>
            <w:r w:rsidR="00664791" w:rsidRPr="00664791">
              <w:rPr>
                <w:color w:val="000000"/>
              </w:rPr>
              <w:t>usekimo rizika</w:t>
            </w:r>
          </w:p>
        </w:tc>
      </w:tr>
      <w:tr w:rsidR="00664791" w:rsidTr="00A71E65">
        <w:tc>
          <w:tcPr>
            <w:tcW w:w="5002" w:type="dxa"/>
            <w:vAlign w:val="bottom"/>
          </w:tcPr>
          <w:p w:rsidR="00664791" w:rsidRPr="00B84A60" w:rsidRDefault="00664791">
            <w:pPr>
              <w:rPr>
                <w:color w:val="000000"/>
              </w:rPr>
            </w:pPr>
            <w:r w:rsidRPr="00B84A60">
              <w:rPr>
                <w:color w:val="000000"/>
              </w:rPr>
              <w:t>Development</w:t>
            </w:r>
          </w:p>
        </w:tc>
        <w:tc>
          <w:tcPr>
            <w:tcW w:w="5002" w:type="dxa"/>
            <w:vAlign w:val="bottom"/>
          </w:tcPr>
          <w:p w:rsidR="00664791" w:rsidRPr="00664791" w:rsidRDefault="00CF39D5">
            <w:pPr>
              <w:rPr>
                <w:color w:val="000000"/>
              </w:rPr>
            </w:pPr>
            <w:r>
              <w:rPr>
                <w:color w:val="000000"/>
              </w:rPr>
              <w:t>v</w:t>
            </w:r>
            <w:r w:rsidR="00664791" w:rsidRPr="00664791">
              <w:rPr>
                <w:color w:val="000000"/>
              </w:rPr>
              <w:t>ystymas, kūrimas</w:t>
            </w:r>
          </w:p>
        </w:tc>
      </w:tr>
      <w:tr w:rsidR="00664791" w:rsidTr="00A71E65">
        <w:tc>
          <w:tcPr>
            <w:tcW w:w="5002" w:type="dxa"/>
            <w:vAlign w:val="bottom"/>
          </w:tcPr>
          <w:p w:rsidR="00664791" w:rsidRPr="00B84A60" w:rsidRDefault="00664791">
            <w:pPr>
              <w:rPr>
                <w:color w:val="000000"/>
              </w:rPr>
            </w:pPr>
            <w:r w:rsidRPr="00B84A60">
              <w:rPr>
                <w:color w:val="000000"/>
              </w:rPr>
              <w:t>Direct Costs</w:t>
            </w:r>
          </w:p>
        </w:tc>
        <w:tc>
          <w:tcPr>
            <w:tcW w:w="5002" w:type="dxa"/>
            <w:vAlign w:val="bottom"/>
          </w:tcPr>
          <w:p w:rsidR="00664791" w:rsidRPr="00664791" w:rsidRDefault="00CF39D5">
            <w:pPr>
              <w:rPr>
                <w:color w:val="000000"/>
              </w:rPr>
            </w:pPr>
            <w:r>
              <w:rPr>
                <w:color w:val="000000"/>
              </w:rPr>
              <w:t>t</w:t>
            </w:r>
            <w:r w:rsidR="00664791" w:rsidRPr="00664791">
              <w:rPr>
                <w:color w:val="000000"/>
              </w:rPr>
              <w:t>iesioginės išlaidos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Disclosure </w:t>
            </w:r>
          </w:p>
        </w:tc>
        <w:tc>
          <w:tcPr>
            <w:tcW w:w="5002" w:type="dxa"/>
            <w:vAlign w:val="bottom"/>
          </w:tcPr>
          <w:p w:rsidR="00664791" w:rsidRPr="00664791" w:rsidRDefault="00CF39D5">
            <w:pPr>
              <w:rPr>
                <w:color w:val="000000"/>
              </w:rPr>
            </w:pPr>
            <w:r>
              <w:rPr>
                <w:color w:val="000000"/>
              </w:rPr>
              <w:t>a</w:t>
            </w:r>
            <w:r w:rsidR="00664791" w:rsidRPr="00664791">
              <w:rPr>
                <w:color w:val="000000"/>
              </w:rPr>
              <w:t>tskleidimas</w:t>
            </w:r>
          </w:p>
        </w:tc>
      </w:tr>
      <w:tr w:rsidR="00664791" w:rsidTr="00A71E65">
        <w:tc>
          <w:tcPr>
            <w:tcW w:w="5002" w:type="dxa"/>
            <w:vAlign w:val="bottom"/>
          </w:tcPr>
          <w:p w:rsidR="00664791" w:rsidRPr="00B84A60" w:rsidRDefault="00664791">
            <w:pPr>
              <w:rPr>
                <w:color w:val="000000"/>
              </w:rPr>
            </w:pPr>
            <w:r w:rsidRPr="00B84A60">
              <w:rPr>
                <w:color w:val="000000"/>
              </w:rPr>
              <w:t>Discontinued Operation</w:t>
            </w:r>
          </w:p>
        </w:tc>
        <w:tc>
          <w:tcPr>
            <w:tcW w:w="5002" w:type="dxa"/>
            <w:vAlign w:val="bottom"/>
          </w:tcPr>
          <w:p w:rsidR="00664791" w:rsidRPr="00664791" w:rsidRDefault="00CF39D5">
            <w:pPr>
              <w:rPr>
                <w:color w:val="000000"/>
              </w:rPr>
            </w:pPr>
            <w:r>
              <w:rPr>
                <w:color w:val="000000"/>
              </w:rPr>
              <w:t>n</w:t>
            </w:r>
            <w:r w:rsidR="00664791" w:rsidRPr="00664791">
              <w:rPr>
                <w:color w:val="000000"/>
              </w:rPr>
              <w:t>utraukiamoji veikla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Discount </w:t>
            </w:r>
          </w:p>
        </w:tc>
        <w:tc>
          <w:tcPr>
            <w:tcW w:w="5002" w:type="dxa"/>
            <w:vAlign w:val="bottom"/>
          </w:tcPr>
          <w:p w:rsidR="00664791" w:rsidRPr="00664791" w:rsidRDefault="00CF39D5">
            <w:pPr>
              <w:rPr>
                <w:color w:val="000000"/>
              </w:rPr>
            </w:pPr>
            <w:r>
              <w:rPr>
                <w:color w:val="000000"/>
              </w:rPr>
              <w:t>d</w:t>
            </w:r>
            <w:r w:rsidR="00664791" w:rsidRPr="00664791">
              <w:rPr>
                <w:color w:val="000000"/>
              </w:rPr>
              <w:t>iskontas, nuolaida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Discount Rate </w:t>
            </w:r>
          </w:p>
        </w:tc>
        <w:tc>
          <w:tcPr>
            <w:tcW w:w="5002" w:type="dxa"/>
            <w:vAlign w:val="bottom"/>
          </w:tcPr>
          <w:p w:rsidR="00664791" w:rsidRPr="00664791" w:rsidRDefault="00CF39D5">
            <w:pPr>
              <w:rPr>
                <w:color w:val="000000"/>
              </w:rPr>
            </w:pPr>
            <w:r>
              <w:rPr>
                <w:color w:val="000000"/>
              </w:rPr>
              <w:t>d</w:t>
            </w:r>
            <w:r w:rsidR="00664791" w:rsidRPr="00664791">
              <w:rPr>
                <w:color w:val="000000"/>
              </w:rPr>
              <w:t>iskonto (nuolaidos) norma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Discounted Cash Flow </w:t>
            </w:r>
          </w:p>
        </w:tc>
        <w:tc>
          <w:tcPr>
            <w:tcW w:w="5002" w:type="dxa"/>
            <w:vAlign w:val="bottom"/>
          </w:tcPr>
          <w:p w:rsidR="00664791" w:rsidRPr="00664791" w:rsidRDefault="00CF39D5">
            <w:pPr>
              <w:rPr>
                <w:color w:val="000000"/>
              </w:rPr>
            </w:pPr>
            <w:r>
              <w:rPr>
                <w:color w:val="000000"/>
              </w:rPr>
              <w:t>d</w:t>
            </w:r>
            <w:r w:rsidR="00664791" w:rsidRPr="00664791">
              <w:rPr>
                <w:color w:val="000000"/>
              </w:rPr>
              <w:t>iskontuoti pinigų srautai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Dividends </w:t>
            </w:r>
          </w:p>
        </w:tc>
        <w:tc>
          <w:tcPr>
            <w:tcW w:w="5002" w:type="dxa"/>
            <w:vAlign w:val="bottom"/>
          </w:tcPr>
          <w:p w:rsidR="00664791" w:rsidRPr="00664791" w:rsidRDefault="00CF39D5">
            <w:pPr>
              <w:rPr>
                <w:color w:val="000000"/>
              </w:rPr>
            </w:pPr>
            <w:r>
              <w:rPr>
                <w:color w:val="000000"/>
              </w:rPr>
              <w:t>d</w:t>
            </w:r>
            <w:r w:rsidR="00664791" w:rsidRPr="00664791">
              <w:rPr>
                <w:color w:val="000000"/>
              </w:rPr>
              <w:t>ividendai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Double–Entry Bookkeeping </w:t>
            </w:r>
          </w:p>
        </w:tc>
        <w:tc>
          <w:tcPr>
            <w:tcW w:w="5002" w:type="dxa"/>
            <w:vAlign w:val="bottom"/>
          </w:tcPr>
          <w:p w:rsidR="00664791" w:rsidRPr="00664791" w:rsidRDefault="00CF39D5">
            <w:pPr>
              <w:rPr>
                <w:color w:val="000000"/>
              </w:rPr>
            </w:pPr>
            <w:r>
              <w:rPr>
                <w:color w:val="000000"/>
              </w:rPr>
              <w:t>d</w:t>
            </w:r>
            <w:r w:rsidR="00664791" w:rsidRPr="00664791">
              <w:rPr>
                <w:color w:val="000000"/>
              </w:rPr>
              <w:t>vejybinis įrašas, dvejybinė apskaita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Due Date </w:t>
            </w:r>
          </w:p>
        </w:tc>
        <w:tc>
          <w:tcPr>
            <w:tcW w:w="5002" w:type="dxa"/>
            <w:vAlign w:val="bottom"/>
          </w:tcPr>
          <w:p w:rsidR="00664791" w:rsidRPr="00664791" w:rsidRDefault="00CF39D5">
            <w:pPr>
              <w:rPr>
                <w:color w:val="000000"/>
              </w:rPr>
            </w:pPr>
            <w:r>
              <w:rPr>
                <w:color w:val="000000"/>
              </w:rPr>
              <w:t>a</w:t>
            </w:r>
            <w:r w:rsidR="00664791" w:rsidRPr="00664791">
              <w:rPr>
                <w:color w:val="000000"/>
              </w:rPr>
              <w:t>tsiskaitymo data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Earnings Per Share (EPS) </w:t>
            </w:r>
          </w:p>
        </w:tc>
        <w:tc>
          <w:tcPr>
            <w:tcW w:w="5002" w:type="dxa"/>
            <w:vAlign w:val="bottom"/>
          </w:tcPr>
          <w:p w:rsidR="00664791" w:rsidRPr="00664791" w:rsidRDefault="00CF39D5" w:rsidP="00CF39D5">
            <w:pPr>
              <w:rPr>
                <w:color w:val="000000"/>
              </w:rPr>
            </w:pPr>
            <w:r>
              <w:rPr>
                <w:color w:val="000000"/>
              </w:rPr>
              <w:t>p</w:t>
            </w:r>
            <w:r w:rsidR="00664791" w:rsidRPr="00664791">
              <w:rPr>
                <w:color w:val="000000"/>
              </w:rPr>
              <w:t xml:space="preserve">elnas akcijai, </w:t>
            </w:r>
            <w:r>
              <w:rPr>
                <w:color w:val="000000"/>
              </w:rPr>
              <w:t>a</w:t>
            </w:r>
            <w:r w:rsidR="00664791" w:rsidRPr="00664791">
              <w:rPr>
                <w:color w:val="000000"/>
              </w:rPr>
              <w:t>kcijos pelnas</w:t>
            </w:r>
          </w:p>
        </w:tc>
      </w:tr>
      <w:tr w:rsidR="00664791" w:rsidTr="00A71E65">
        <w:tc>
          <w:tcPr>
            <w:tcW w:w="5002" w:type="dxa"/>
            <w:vAlign w:val="bottom"/>
          </w:tcPr>
          <w:p w:rsidR="00664791" w:rsidRPr="00B84A60" w:rsidRDefault="00664791">
            <w:pPr>
              <w:rPr>
                <w:color w:val="000000"/>
              </w:rPr>
            </w:pPr>
            <w:r w:rsidRPr="00B84A60">
              <w:rPr>
                <w:color w:val="000000"/>
              </w:rPr>
              <w:t>Economic Life</w:t>
            </w:r>
          </w:p>
        </w:tc>
        <w:tc>
          <w:tcPr>
            <w:tcW w:w="5002" w:type="dxa"/>
            <w:vAlign w:val="bottom"/>
          </w:tcPr>
          <w:p w:rsidR="00664791" w:rsidRPr="00664791" w:rsidRDefault="00CF39D5">
            <w:pPr>
              <w:rPr>
                <w:color w:val="000000"/>
              </w:rPr>
            </w:pPr>
            <w:r>
              <w:rPr>
                <w:color w:val="000000"/>
              </w:rPr>
              <w:t>e</w:t>
            </w:r>
            <w:r w:rsidR="00664791" w:rsidRPr="00664791">
              <w:rPr>
                <w:color w:val="000000"/>
              </w:rPr>
              <w:t>konominio tarnavimo laikas</w:t>
            </w:r>
          </w:p>
        </w:tc>
      </w:tr>
      <w:tr w:rsidR="00664791" w:rsidTr="00A71E65">
        <w:tc>
          <w:tcPr>
            <w:tcW w:w="5002" w:type="dxa"/>
            <w:vAlign w:val="bottom"/>
          </w:tcPr>
          <w:p w:rsidR="00664791" w:rsidRPr="00B84A60" w:rsidRDefault="00664791">
            <w:pPr>
              <w:rPr>
                <w:color w:val="000000"/>
              </w:rPr>
            </w:pPr>
            <w:r w:rsidRPr="00B84A60">
              <w:rPr>
                <w:color w:val="000000"/>
              </w:rPr>
              <w:t>Effective Interest Rate</w:t>
            </w:r>
          </w:p>
        </w:tc>
        <w:tc>
          <w:tcPr>
            <w:tcW w:w="5002" w:type="dxa"/>
            <w:vAlign w:val="bottom"/>
          </w:tcPr>
          <w:p w:rsidR="00664791" w:rsidRPr="00664791" w:rsidRDefault="00CF39D5">
            <w:pPr>
              <w:rPr>
                <w:color w:val="000000"/>
              </w:rPr>
            </w:pPr>
            <w:r>
              <w:rPr>
                <w:color w:val="000000"/>
              </w:rPr>
              <w:t>e</w:t>
            </w:r>
            <w:r w:rsidR="00664791" w:rsidRPr="00664791">
              <w:rPr>
                <w:color w:val="000000"/>
              </w:rPr>
              <w:t>fektyvi palūkanų norma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Equity </w:t>
            </w:r>
          </w:p>
        </w:tc>
        <w:tc>
          <w:tcPr>
            <w:tcW w:w="5002" w:type="dxa"/>
            <w:vAlign w:val="bottom"/>
          </w:tcPr>
          <w:p w:rsidR="00664791" w:rsidRPr="00664791" w:rsidRDefault="00CF39D5" w:rsidP="00CF39D5">
            <w:pPr>
              <w:rPr>
                <w:color w:val="000000"/>
              </w:rPr>
            </w:pPr>
            <w:r>
              <w:rPr>
                <w:color w:val="000000"/>
              </w:rPr>
              <w:t>n</w:t>
            </w:r>
            <w:r w:rsidR="00664791" w:rsidRPr="00664791">
              <w:rPr>
                <w:color w:val="000000"/>
              </w:rPr>
              <w:t xml:space="preserve">uosavybė, </w:t>
            </w:r>
            <w:r>
              <w:rPr>
                <w:color w:val="000000"/>
              </w:rPr>
              <w:t>n</w:t>
            </w:r>
            <w:r w:rsidR="00664791" w:rsidRPr="00664791">
              <w:rPr>
                <w:color w:val="000000"/>
              </w:rPr>
              <w:t>uosavas kapitalas</w:t>
            </w:r>
          </w:p>
        </w:tc>
      </w:tr>
      <w:tr w:rsidR="00664791" w:rsidTr="00A71E65">
        <w:tc>
          <w:tcPr>
            <w:tcW w:w="5002" w:type="dxa"/>
            <w:vAlign w:val="bottom"/>
          </w:tcPr>
          <w:p w:rsidR="00664791" w:rsidRPr="00B84A60" w:rsidRDefault="00664791">
            <w:pPr>
              <w:rPr>
                <w:color w:val="000000"/>
              </w:rPr>
            </w:pPr>
            <w:r w:rsidRPr="00B84A60">
              <w:rPr>
                <w:color w:val="000000"/>
              </w:rPr>
              <w:t>Equity Instrument</w:t>
            </w:r>
          </w:p>
        </w:tc>
        <w:tc>
          <w:tcPr>
            <w:tcW w:w="5002" w:type="dxa"/>
            <w:vAlign w:val="bottom"/>
          </w:tcPr>
          <w:p w:rsidR="00664791" w:rsidRPr="00664791" w:rsidRDefault="00CF39D5">
            <w:pPr>
              <w:rPr>
                <w:color w:val="000000"/>
              </w:rPr>
            </w:pPr>
            <w:r>
              <w:rPr>
                <w:color w:val="000000"/>
              </w:rPr>
              <w:t>n</w:t>
            </w:r>
            <w:r w:rsidR="00664791" w:rsidRPr="00664791">
              <w:rPr>
                <w:color w:val="000000"/>
              </w:rPr>
              <w:t>uosavybės instrumentas</w:t>
            </w:r>
          </w:p>
        </w:tc>
      </w:tr>
      <w:tr w:rsidR="00664791" w:rsidTr="00A71E65">
        <w:tc>
          <w:tcPr>
            <w:tcW w:w="5002" w:type="dxa"/>
            <w:vAlign w:val="bottom"/>
          </w:tcPr>
          <w:p w:rsidR="00664791" w:rsidRPr="00B84A60" w:rsidRDefault="00664791">
            <w:pPr>
              <w:rPr>
                <w:color w:val="000000"/>
              </w:rPr>
            </w:pPr>
            <w:r w:rsidRPr="00B84A60">
              <w:rPr>
                <w:color w:val="000000"/>
              </w:rPr>
              <w:t>Equity Method</w:t>
            </w:r>
          </w:p>
        </w:tc>
        <w:tc>
          <w:tcPr>
            <w:tcW w:w="5002" w:type="dxa"/>
            <w:vAlign w:val="bottom"/>
          </w:tcPr>
          <w:p w:rsidR="00664791" w:rsidRPr="00664791" w:rsidRDefault="00CF39D5">
            <w:pPr>
              <w:rPr>
                <w:color w:val="000000"/>
              </w:rPr>
            </w:pPr>
            <w:r>
              <w:rPr>
                <w:color w:val="000000"/>
              </w:rPr>
              <w:t>n</w:t>
            </w:r>
            <w:r w:rsidR="00664791" w:rsidRPr="00664791">
              <w:rPr>
                <w:color w:val="000000"/>
              </w:rPr>
              <w:t>uosavybės metodas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Equity Securities </w:t>
            </w:r>
          </w:p>
        </w:tc>
        <w:tc>
          <w:tcPr>
            <w:tcW w:w="5002" w:type="dxa"/>
            <w:vAlign w:val="bottom"/>
          </w:tcPr>
          <w:p w:rsidR="00664791" w:rsidRPr="00664791" w:rsidRDefault="00CF39D5">
            <w:pPr>
              <w:rPr>
                <w:color w:val="000000"/>
              </w:rPr>
            </w:pPr>
            <w:r>
              <w:rPr>
                <w:color w:val="000000"/>
              </w:rPr>
              <w:t>n</w:t>
            </w:r>
            <w:r w:rsidR="00664791" w:rsidRPr="00664791">
              <w:rPr>
                <w:color w:val="000000"/>
              </w:rPr>
              <w:t>uosavybės vertybiniai popieriai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Estimated Tax </w:t>
            </w:r>
          </w:p>
        </w:tc>
        <w:tc>
          <w:tcPr>
            <w:tcW w:w="5002" w:type="dxa"/>
            <w:vAlign w:val="bottom"/>
          </w:tcPr>
          <w:p w:rsidR="00664791" w:rsidRPr="00664791" w:rsidRDefault="00CF39D5">
            <w:pPr>
              <w:rPr>
                <w:color w:val="000000"/>
              </w:rPr>
            </w:pPr>
            <w:r>
              <w:rPr>
                <w:color w:val="000000"/>
              </w:rPr>
              <w:t>n</w:t>
            </w:r>
            <w:r w:rsidR="00664791" w:rsidRPr="00664791">
              <w:rPr>
                <w:color w:val="000000"/>
              </w:rPr>
              <w:t>umatytas mokestis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Estimation Transactions </w:t>
            </w:r>
          </w:p>
        </w:tc>
        <w:tc>
          <w:tcPr>
            <w:tcW w:w="5002" w:type="dxa"/>
            <w:vAlign w:val="bottom"/>
          </w:tcPr>
          <w:p w:rsidR="00664791" w:rsidRPr="00664791" w:rsidRDefault="00CF39D5">
            <w:pPr>
              <w:rPr>
                <w:color w:val="000000"/>
              </w:rPr>
            </w:pPr>
            <w:r>
              <w:rPr>
                <w:color w:val="000000"/>
              </w:rPr>
              <w:t>n</w:t>
            </w:r>
            <w:r w:rsidR="00664791" w:rsidRPr="00664791">
              <w:rPr>
                <w:color w:val="000000"/>
              </w:rPr>
              <w:t>umatytos operacijos</w:t>
            </w:r>
          </w:p>
        </w:tc>
      </w:tr>
      <w:tr w:rsidR="00664791" w:rsidRPr="00C32279" w:rsidTr="00A71E65">
        <w:tc>
          <w:tcPr>
            <w:tcW w:w="5002" w:type="dxa"/>
            <w:vAlign w:val="bottom"/>
          </w:tcPr>
          <w:p w:rsidR="00664791" w:rsidRPr="00B84A60" w:rsidRDefault="00664791">
            <w:pPr>
              <w:rPr>
                <w:color w:val="000000"/>
              </w:rPr>
            </w:pPr>
            <w:r w:rsidRPr="00B84A60">
              <w:rPr>
                <w:color w:val="000000"/>
              </w:rPr>
              <w:t>Events after the Balance Sheet Date</w:t>
            </w:r>
          </w:p>
        </w:tc>
        <w:tc>
          <w:tcPr>
            <w:tcW w:w="5002" w:type="dxa"/>
            <w:vAlign w:val="bottom"/>
          </w:tcPr>
          <w:p w:rsidR="00664791" w:rsidRPr="00664791" w:rsidRDefault="00CF39D5">
            <w:pPr>
              <w:rPr>
                <w:color w:val="000000"/>
                <w:lang w:val="es-ES_tradnl"/>
              </w:rPr>
            </w:pPr>
            <w:r>
              <w:rPr>
                <w:color w:val="000000"/>
                <w:lang w:val="es-ES_tradnl"/>
              </w:rPr>
              <w:t>i</w:t>
            </w:r>
            <w:r w:rsidR="00664791" w:rsidRPr="00664791">
              <w:rPr>
                <w:color w:val="000000"/>
                <w:lang w:val="es-ES_tradnl"/>
              </w:rPr>
              <w:t>vykiai po balanso sudarymo datos</w:t>
            </w:r>
          </w:p>
        </w:tc>
      </w:tr>
      <w:tr w:rsidR="00664791" w:rsidTr="00A71E65">
        <w:tc>
          <w:tcPr>
            <w:tcW w:w="5002" w:type="dxa"/>
            <w:vAlign w:val="bottom"/>
          </w:tcPr>
          <w:p w:rsidR="00664791" w:rsidRPr="00B84A60" w:rsidRDefault="00664791">
            <w:pPr>
              <w:rPr>
                <w:color w:val="000000"/>
              </w:rPr>
            </w:pPr>
            <w:r w:rsidRPr="00B84A60">
              <w:rPr>
                <w:color w:val="000000"/>
              </w:rPr>
              <w:t>Exchange Difference</w:t>
            </w:r>
          </w:p>
        </w:tc>
        <w:tc>
          <w:tcPr>
            <w:tcW w:w="5002" w:type="dxa"/>
            <w:vAlign w:val="bottom"/>
          </w:tcPr>
          <w:p w:rsidR="00664791" w:rsidRPr="00664791" w:rsidRDefault="00CF39D5">
            <w:pPr>
              <w:rPr>
                <w:color w:val="000000"/>
              </w:rPr>
            </w:pPr>
            <w:r>
              <w:rPr>
                <w:color w:val="000000"/>
              </w:rPr>
              <w:t>k</w:t>
            </w:r>
            <w:r w:rsidR="00664791" w:rsidRPr="00664791">
              <w:rPr>
                <w:color w:val="000000"/>
              </w:rPr>
              <w:t>eitimo skirtumas</w:t>
            </w:r>
          </w:p>
        </w:tc>
      </w:tr>
      <w:tr w:rsidR="00664791" w:rsidTr="00A71E65">
        <w:tc>
          <w:tcPr>
            <w:tcW w:w="5002" w:type="dxa"/>
            <w:vAlign w:val="bottom"/>
          </w:tcPr>
          <w:p w:rsidR="00664791" w:rsidRPr="00B84A60" w:rsidRDefault="00664791">
            <w:pPr>
              <w:rPr>
                <w:color w:val="000000"/>
              </w:rPr>
            </w:pPr>
            <w:r w:rsidRPr="00B84A60">
              <w:rPr>
                <w:color w:val="000000"/>
              </w:rPr>
              <w:t>Exchange Rate</w:t>
            </w:r>
          </w:p>
        </w:tc>
        <w:tc>
          <w:tcPr>
            <w:tcW w:w="5002" w:type="dxa"/>
            <w:vAlign w:val="bottom"/>
          </w:tcPr>
          <w:p w:rsidR="00664791" w:rsidRPr="00664791" w:rsidRDefault="00CF39D5">
            <w:pPr>
              <w:rPr>
                <w:color w:val="000000"/>
              </w:rPr>
            </w:pPr>
            <w:r>
              <w:rPr>
                <w:color w:val="000000"/>
              </w:rPr>
              <w:t>k</w:t>
            </w:r>
            <w:r w:rsidR="00664791" w:rsidRPr="00664791">
              <w:rPr>
                <w:color w:val="000000"/>
              </w:rPr>
              <w:t>eitimo norma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Expenditure </w:t>
            </w:r>
          </w:p>
        </w:tc>
        <w:tc>
          <w:tcPr>
            <w:tcW w:w="5002" w:type="dxa"/>
            <w:vAlign w:val="bottom"/>
          </w:tcPr>
          <w:p w:rsidR="00664791" w:rsidRPr="00664791" w:rsidRDefault="00CF39D5">
            <w:pPr>
              <w:rPr>
                <w:color w:val="000000"/>
              </w:rPr>
            </w:pPr>
            <w:r>
              <w:rPr>
                <w:color w:val="000000"/>
              </w:rPr>
              <w:t>s</w:t>
            </w:r>
            <w:r w:rsidR="00664791" w:rsidRPr="00664791">
              <w:rPr>
                <w:color w:val="000000"/>
              </w:rPr>
              <w:t>ąnaudos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External Reporting </w:t>
            </w:r>
          </w:p>
        </w:tc>
        <w:tc>
          <w:tcPr>
            <w:tcW w:w="5002" w:type="dxa"/>
            <w:vAlign w:val="bottom"/>
          </w:tcPr>
          <w:p w:rsidR="00664791" w:rsidRPr="00664791" w:rsidRDefault="00CF39D5">
            <w:pPr>
              <w:rPr>
                <w:color w:val="000000"/>
              </w:rPr>
            </w:pPr>
            <w:r>
              <w:rPr>
                <w:color w:val="000000"/>
              </w:rPr>
              <w:t>i</w:t>
            </w:r>
            <w:r w:rsidR="00664791" w:rsidRPr="00664791">
              <w:rPr>
                <w:color w:val="000000"/>
              </w:rPr>
              <w:t>šorės atskaitomybė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Extraordinary Items </w:t>
            </w:r>
          </w:p>
        </w:tc>
        <w:tc>
          <w:tcPr>
            <w:tcW w:w="5002" w:type="dxa"/>
            <w:vAlign w:val="bottom"/>
          </w:tcPr>
          <w:p w:rsidR="00664791" w:rsidRPr="00664791" w:rsidRDefault="00CF39D5">
            <w:pPr>
              <w:rPr>
                <w:color w:val="000000"/>
              </w:rPr>
            </w:pPr>
            <w:r>
              <w:rPr>
                <w:color w:val="000000"/>
              </w:rPr>
              <w:t>y</w:t>
            </w:r>
            <w:r w:rsidR="00664791" w:rsidRPr="00664791">
              <w:rPr>
                <w:color w:val="000000"/>
              </w:rPr>
              <w:t>patingieji straipsniai</w:t>
            </w:r>
          </w:p>
        </w:tc>
      </w:tr>
      <w:tr w:rsidR="00664791" w:rsidTr="00A71E65">
        <w:tc>
          <w:tcPr>
            <w:tcW w:w="5002" w:type="dxa"/>
            <w:vAlign w:val="bottom"/>
          </w:tcPr>
          <w:p w:rsidR="00664791" w:rsidRPr="00B84A60" w:rsidRDefault="00664791">
            <w:pPr>
              <w:jc w:val="both"/>
              <w:rPr>
                <w:color w:val="000000"/>
              </w:rPr>
            </w:pPr>
            <w:r w:rsidRPr="00B84A60">
              <w:rPr>
                <w:color w:val="000000"/>
              </w:rPr>
              <w:lastRenderedPageBreak/>
              <w:t>Factoring</w:t>
            </w:r>
          </w:p>
        </w:tc>
        <w:tc>
          <w:tcPr>
            <w:tcW w:w="5002" w:type="dxa"/>
            <w:vAlign w:val="bottom"/>
          </w:tcPr>
          <w:p w:rsidR="00664791" w:rsidRPr="00664791" w:rsidRDefault="00CF39D5">
            <w:pPr>
              <w:rPr>
                <w:color w:val="000000"/>
              </w:rPr>
            </w:pPr>
            <w:r>
              <w:rPr>
                <w:color w:val="000000"/>
              </w:rPr>
              <w:t>f</w:t>
            </w:r>
            <w:r w:rsidR="00664791" w:rsidRPr="00664791">
              <w:rPr>
                <w:color w:val="000000"/>
              </w:rPr>
              <w:t>aktoringas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Fair Market Value </w:t>
            </w:r>
          </w:p>
        </w:tc>
        <w:tc>
          <w:tcPr>
            <w:tcW w:w="5002" w:type="dxa"/>
            <w:vAlign w:val="bottom"/>
          </w:tcPr>
          <w:p w:rsidR="00664791" w:rsidRPr="00664791" w:rsidRDefault="00CF39D5">
            <w:pPr>
              <w:rPr>
                <w:color w:val="000000"/>
              </w:rPr>
            </w:pPr>
            <w:r>
              <w:rPr>
                <w:color w:val="000000"/>
              </w:rPr>
              <w:t>t</w:t>
            </w:r>
            <w:r w:rsidR="00664791" w:rsidRPr="00664791">
              <w:rPr>
                <w:color w:val="000000"/>
              </w:rPr>
              <w:t>ikroji rinkos vertė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Fair Value </w:t>
            </w:r>
          </w:p>
        </w:tc>
        <w:tc>
          <w:tcPr>
            <w:tcW w:w="5002" w:type="dxa"/>
            <w:vAlign w:val="bottom"/>
          </w:tcPr>
          <w:p w:rsidR="00664791" w:rsidRPr="00664791" w:rsidRDefault="00CF39D5">
            <w:pPr>
              <w:rPr>
                <w:color w:val="000000"/>
              </w:rPr>
            </w:pPr>
            <w:r>
              <w:rPr>
                <w:color w:val="000000"/>
              </w:rPr>
              <w:t>t</w:t>
            </w:r>
            <w:r w:rsidR="00664791" w:rsidRPr="00664791">
              <w:rPr>
                <w:color w:val="000000"/>
              </w:rPr>
              <w:t>ikroji vertė</w:t>
            </w:r>
          </w:p>
        </w:tc>
      </w:tr>
      <w:tr w:rsidR="00664791" w:rsidTr="00A71E65">
        <w:tc>
          <w:tcPr>
            <w:tcW w:w="5002" w:type="dxa"/>
            <w:vAlign w:val="bottom"/>
          </w:tcPr>
          <w:p w:rsidR="00664791" w:rsidRPr="00B84A60" w:rsidRDefault="00664791">
            <w:pPr>
              <w:rPr>
                <w:color w:val="000000"/>
              </w:rPr>
            </w:pPr>
            <w:r w:rsidRPr="00B84A60">
              <w:rPr>
                <w:color w:val="000000"/>
              </w:rPr>
              <w:t>Finance Lease</w:t>
            </w:r>
          </w:p>
        </w:tc>
        <w:tc>
          <w:tcPr>
            <w:tcW w:w="5002" w:type="dxa"/>
            <w:vAlign w:val="bottom"/>
          </w:tcPr>
          <w:p w:rsidR="00664791" w:rsidRPr="00664791" w:rsidRDefault="00CF39D5">
            <w:pPr>
              <w:rPr>
                <w:color w:val="000000"/>
              </w:rPr>
            </w:pPr>
            <w:r>
              <w:rPr>
                <w:color w:val="000000"/>
              </w:rPr>
              <w:t>f</w:t>
            </w:r>
            <w:r w:rsidR="00664791" w:rsidRPr="00664791">
              <w:rPr>
                <w:color w:val="000000"/>
              </w:rPr>
              <w:t>inansinė nuoma</w:t>
            </w:r>
          </w:p>
        </w:tc>
      </w:tr>
      <w:tr w:rsidR="00664791" w:rsidTr="00A71E65">
        <w:tc>
          <w:tcPr>
            <w:tcW w:w="5002" w:type="dxa"/>
            <w:vAlign w:val="bottom"/>
          </w:tcPr>
          <w:p w:rsidR="00664791" w:rsidRPr="00B84A60" w:rsidRDefault="00664791">
            <w:pPr>
              <w:rPr>
                <w:color w:val="000000"/>
              </w:rPr>
            </w:pPr>
            <w:r w:rsidRPr="00B84A60">
              <w:rPr>
                <w:color w:val="000000"/>
              </w:rPr>
              <w:t>Financial Asset</w:t>
            </w:r>
          </w:p>
        </w:tc>
        <w:tc>
          <w:tcPr>
            <w:tcW w:w="5002" w:type="dxa"/>
            <w:vAlign w:val="bottom"/>
          </w:tcPr>
          <w:p w:rsidR="00664791" w:rsidRPr="00664791" w:rsidRDefault="00CF39D5">
            <w:pPr>
              <w:rPr>
                <w:color w:val="000000"/>
              </w:rPr>
            </w:pPr>
            <w:r>
              <w:rPr>
                <w:color w:val="000000"/>
              </w:rPr>
              <w:t>f</w:t>
            </w:r>
            <w:r w:rsidR="00664791" w:rsidRPr="00664791">
              <w:rPr>
                <w:color w:val="000000"/>
              </w:rPr>
              <w:t>inansinis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Financial Institution </w:t>
            </w:r>
          </w:p>
        </w:tc>
        <w:tc>
          <w:tcPr>
            <w:tcW w:w="5002" w:type="dxa"/>
            <w:vAlign w:val="bottom"/>
          </w:tcPr>
          <w:p w:rsidR="00664791" w:rsidRPr="00664791" w:rsidRDefault="00CF39D5">
            <w:pPr>
              <w:rPr>
                <w:color w:val="000000"/>
              </w:rPr>
            </w:pPr>
            <w:r>
              <w:rPr>
                <w:color w:val="000000"/>
              </w:rPr>
              <w:t>f</w:t>
            </w:r>
            <w:r w:rsidR="00664791" w:rsidRPr="00664791">
              <w:rPr>
                <w:color w:val="000000"/>
              </w:rPr>
              <w:t>inansinės institucijos</w:t>
            </w:r>
          </w:p>
        </w:tc>
      </w:tr>
      <w:tr w:rsidR="00664791" w:rsidTr="00A71E65">
        <w:tc>
          <w:tcPr>
            <w:tcW w:w="5002" w:type="dxa"/>
            <w:vAlign w:val="bottom"/>
          </w:tcPr>
          <w:p w:rsidR="00664791" w:rsidRPr="00B84A60" w:rsidRDefault="00664791">
            <w:pPr>
              <w:rPr>
                <w:color w:val="000000"/>
              </w:rPr>
            </w:pPr>
            <w:r w:rsidRPr="00B84A60">
              <w:rPr>
                <w:color w:val="000000"/>
              </w:rPr>
              <w:t>Financial Instrument</w:t>
            </w:r>
          </w:p>
        </w:tc>
        <w:tc>
          <w:tcPr>
            <w:tcW w:w="5002" w:type="dxa"/>
            <w:vAlign w:val="bottom"/>
          </w:tcPr>
          <w:p w:rsidR="00664791" w:rsidRPr="00664791" w:rsidRDefault="00CF39D5">
            <w:pPr>
              <w:rPr>
                <w:color w:val="000000"/>
              </w:rPr>
            </w:pPr>
            <w:r>
              <w:rPr>
                <w:color w:val="000000"/>
              </w:rPr>
              <w:t>f</w:t>
            </w:r>
            <w:r w:rsidR="00664791" w:rsidRPr="00664791">
              <w:rPr>
                <w:color w:val="000000"/>
              </w:rPr>
              <w:t>inansinis instrumentas</w:t>
            </w:r>
          </w:p>
        </w:tc>
      </w:tr>
      <w:tr w:rsidR="00664791" w:rsidTr="00A71E65">
        <w:tc>
          <w:tcPr>
            <w:tcW w:w="5002" w:type="dxa"/>
            <w:vAlign w:val="bottom"/>
          </w:tcPr>
          <w:p w:rsidR="00664791" w:rsidRPr="00B84A60" w:rsidRDefault="00664791">
            <w:pPr>
              <w:rPr>
                <w:color w:val="000000"/>
              </w:rPr>
            </w:pPr>
            <w:r w:rsidRPr="00B84A60">
              <w:rPr>
                <w:color w:val="000000"/>
              </w:rPr>
              <w:t>Financial Liability</w:t>
            </w:r>
          </w:p>
        </w:tc>
        <w:tc>
          <w:tcPr>
            <w:tcW w:w="5002" w:type="dxa"/>
            <w:vAlign w:val="bottom"/>
          </w:tcPr>
          <w:p w:rsidR="00664791" w:rsidRPr="00664791" w:rsidRDefault="00CF39D5">
            <w:pPr>
              <w:rPr>
                <w:color w:val="000000"/>
              </w:rPr>
            </w:pPr>
            <w:r>
              <w:rPr>
                <w:color w:val="000000"/>
              </w:rPr>
              <w:t>f</w:t>
            </w:r>
            <w:r w:rsidR="00664791" w:rsidRPr="00664791">
              <w:rPr>
                <w:color w:val="000000"/>
              </w:rPr>
              <w:t>inansinis įsipareigojimas</w:t>
            </w:r>
          </w:p>
        </w:tc>
      </w:tr>
      <w:tr w:rsidR="00664791" w:rsidTr="00A71E65">
        <w:tc>
          <w:tcPr>
            <w:tcW w:w="5002" w:type="dxa"/>
            <w:vAlign w:val="bottom"/>
          </w:tcPr>
          <w:p w:rsidR="00664791" w:rsidRPr="00B84A60" w:rsidRDefault="00664791">
            <w:pPr>
              <w:rPr>
                <w:color w:val="000000"/>
              </w:rPr>
            </w:pPr>
            <w:r w:rsidRPr="00B84A60">
              <w:rPr>
                <w:color w:val="000000"/>
              </w:rPr>
              <w:t>Financial Risk</w:t>
            </w:r>
          </w:p>
        </w:tc>
        <w:tc>
          <w:tcPr>
            <w:tcW w:w="5002" w:type="dxa"/>
            <w:vAlign w:val="bottom"/>
          </w:tcPr>
          <w:p w:rsidR="00664791" w:rsidRPr="00664791" w:rsidRDefault="00CF39D5">
            <w:pPr>
              <w:rPr>
                <w:color w:val="000000"/>
              </w:rPr>
            </w:pPr>
            <w:r>
              <w:rPr>
                <w:color w:val="000000"/>
              </w:rPr>
              <w:t>f</w:t>
            </w:r>
            <w:r w:rsidR="00664791" w:rsidRPr="00664791">
              <w:rPr>
                <w:color w:val="000000"/>
              </w:rPr>
              <w:t>inansinė rizika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Financial Statements </w:t>
            </w:r>
          </w:p>
        </w:tc>
        <w:tc>
          <w:tcPr>
            <w:tcW w:w="5002" w:type="dxa"/>
            <w:vAlign w:val="bottom"/>
          </w:tcPr>
          <w:p w:rsidR="00664791" w:rsidRPr="00664791" w:rsidRDefault="00CF39D5">
            <w:pPr>
              <w:rPr>
                <w:color w:val="000000"/>
              </w:rPr>
            </w:pPr>
            <w:r>
              <w:rPr>
                <w:color w:val="000000"/>
              </w:rPr>
              <w:t>f</w:t>
            </w:r>
            <w:r w:rsidR="00664791" w:rsidRPr="00664791">
              <w:rPr>
                <w:color w:val="000000"/>
              </w:rPr>
              <w:t>inansinės ataskaitos</w:t>
            </w:r>
          </w:p>
        </w:tc>
      </w:tr>
      <w:tr w:rsidR="00664791" w:rsidTr="00A71E65">
        <w:tc>
          <w:tcPr>
            <w:tcW w:w="5002" w:type="dxa"/>
            <w:vAlign w:val="bottom"/>
          </w:tcPr>
          <w:p w:rsidR="00664791" w:rsidRPr="00B84A60" w:rsidRDefault="00664791">
            <w:pPr>
              <w:rPr>
                <w:color w:val="000000"/>
              </w:rPr>
            </w:pPr>
            <w:r w:rsidRPr="00B84A60">
              <w:rPr>
                <w:color w:val="000000"/>
              </w:rPr>
              <w:t>Financing Activities</w:t>
            </w:r>
          </w:p>
        </w:tc>
        <w:tc>
          <w:tcPr>
            <w:tcW w:w="5002" w:type="dxa"/>
            <w:vAlign w:val="bottom"/>
          </w:tcPr>
          <w:p w:rsidR="00664791" w:rsidRPr="00664791" w:rsidRDefault="00CF39D5">
            <w:pPr>
              <w:rPr>
                <w:color w:val="000000"/>
              </w:rPr>
            </w:pPr>
            <w:r>
              <w:rPr>
                <w:color w:val="000000"/>
              </w:rPr>
              <w:t>f</w:t>
            </w:r>
            <w:r w:rsidR="00664791" w:rsidRPr="00664791">
              <w:rPr>
                <w:color w:val="000000"/>
              </w:rPr>
              <w:t>inansinės veiklos</w:t>
            </w:r>
          </w:p>
        </w:tc>
      </w:tr>
      <w:tr w:rsidR="00664791" w:rsidRPr="00DB6F92" w:rsidTr="00A71E65">
        <w:tc>
          <w:tcPr>
            <w:tcW w:w="5002" w:type="dxa"/>
            <w:vAlign w:val="bottom"/>
          </w:tcPr>
          <w:p w:rsidR="00664791" w:rsidRPr="00B84A60" w:rsidRDefault="00664791">
            <w:pPr>
              <w:jc w:val="both"/>
              <w:rPr>
                <w:color w:val="000000"/>
              </w:rPr>
            </w:pPr>
            <w:r w:rsidRPr="00B84A60">
              <w:rPr>
                <w:color w:val="000000"/>
              </w:rPr>
              <w:t xml:space="preserve">First in, First out (FIFO) </w:t>
            </w:r>
          </w:p>
        </w:tc>
        <w:tc>
          <w:tcPr>
            <w:tcW w:w="5002" w:type="dxa"/>
            <w:vAlign w:val="bottom"/>
          </w:tcPr>
          <w:p w:rsidR="00664791" w:rsidRPr="00664791" w:rsidRDefault="00CF39D5">
            <w:pPr>
              <w:rPr>
                <w:color w:val="000000"/>
              </w:rPr>
            </w:pPr>
            <w:r>
              <w:rPr>
                <w:color w:val="000000"/>
              </w:rPr>
              <w:t>p</w:t>
            </w:r>
            <w:r w:rsidR="00664791" w:rsidRPr="00664791">
              <w:rPr>
                <w:color w:val="000000"/>
              </w:rPr>
              <w:t>irmas įeina, pirmas išeina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Fiscal Year </w:t>
            </w:r>
          </w:p>
        </w:tc>
        <w:tc>
          <w:tcPr>
            <w:tcW w:w="5002" w:type="dxa"/>
            <w:vAlign w:val="bottom"/>
          </w:tcPr>
          <w:p w:rsidR="00664791" w:rsidRPr="00664791" w:rsidRDefault="00CF39D5">
            <w:pPr>
              <w:rPr>
                <w:color w:val="000000"/>
              </w:rPr>
            </w:pPr>
            <w:r>
              <w:rPr>
                <w:color w:val="000000"/>
              </w:rPr>
              <w:t>f</w:t>
            </w:r>
            <w:r w:rsidR="00664791" w:rsidRPr="00664791">
              <w:rPr>
                <w:color w:val="000000"/>
              </w:rPr>
              <w:t>iskaliniai metai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Fixed Asset </w:t>
            </w:r>
          </w:p>
        </w:tc>
        <w:tc>
          <w:tcPr>
            <w:tcW w:w="5002" w:type="dxa"/>
            <w:vAlign w:val="bottom"/>
          </w:tcPr>
          <w:p w:rsidR="00664791" w:rsidRPr="00664791" w:rsidRDefault="00CF39D5">
            <w:pPr>
              <w:rPr>
                <w:color w:val="000000"/>
              </w:rPr>
            </w:pPr>
            <w:r>
              <w:rPr>
                <w:color w:val="000000"/>
              </w:rPr>
              <w:t>i</w:t>
            </w:r>
            <w:r w:rsidR="00664791" w:rsidRPr="00664791">
              <w:rPr>
                <w:color w:val="000000"/>
              </w:rPr>
              <w:t>lgalaikis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Forecast </w:t>
            </w:r>
          </w:p>
        </w:tc>
        <w:tc>
          <w:tcPr>
            <w:tcW w:w="5002" w:type="dxa"/>
            <w:vAlign w:val="bottom"/>
          </w:tcPr>
          <w:p w:rsidR="00664791" w:rsidRPr="00664791" w:rsidRDefault="00CF39D5">
            <w:pPr>
              <w:rPr>
                <w:color w:val="000000"/>
              </w:rPr>
            </w:pPr>
            <w:r>
              <w:rPr>
                <w:color w:val="000000"/>
              </w:rPr>
              <w:t>p</w:t>
            </w:r>
            <w:r w:rsidR="00664791" w:rsidRPr="00664791">
              <w:rPr>
                <w:color w:val="000000"/>
              </w:rPr>
              <w:t>rognozė</w:t>
            </w:r>
          </w:p>
        </w:tc>
      </w:tr>
      <w:tr w:rsidR="00664791" w:rsidTr="00A71E65">
        <w:tc>
          <w:tcPr>
            <w:tcW w:w="5002" w:type="dxa"/>
            <w:vAlign w:val="bottom"/>
          </w:tcPr>
          <w:p w:rsidR="00664791" w:rsidRPr="00B84A60" w:rsidRDefault="00664791">
            <w:pPr>
              <w:rPr>
                <w:color w:val="000000"/>
              </w:rPr>
            </w:pPr>
            <w:r w:rsidRPr="00B84A60">
              <w:rPr>
                <w:color w:val="000000"/>
              </w:rPr>
              <w:t>Foreign Currency</w:t>
            </w:r>
          </w:p>
        </w:tc>
        <w:tc>
          <w:tcPr>
            <w:tcW w:w="5002" w:type="dxa"/>
            <w:vAlign w:val="bottom"/>
          </w:tcPr>
          <w:p w:rsidR="00664791" w:rsidRPr="00664791" w:rsidRDefault="00CF39D5">
            <w:pPr>
              <w:rPr>
                <w:color w:val="000000"/>
              </w:rPr>
            </w:pPr>
            <w:r>
              <w:rPr>
                <w:color w:val="000000"/>
              </w:rPr>
              <w:t>u</w:t>
            </w:r>
            <w:r w:rsidR="00664791" w:rsidRPr="00664791">
              <w:rPr>
                <w:color w:val="000000"/>
              </w:rPr>
              <w:t>žsienio valiuta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Fraud </w:t>
            </w:r>
          </w:p>
        </w:tc>
        <w:tc>
          <w:tcPr>
            <w:tcW w:w="5002" w:type="dxa"/>
            <w:vAlign w:val="bottom"/>
          </w:tcPr>
          <w:p w:rsidR="00664791" w:rsidRPr="00664791" w:rsidRDefault="00CF39D5" w:rsidP="00CF39D5">
            <w:pPr>
              <w:rPr>
                <w:color w:val="000000"/>
              </w:rPr>
            </w:pPr>
            <w:r>
              <w:rPr>
                <w:color w:val="000000"/>
              </w:rPr>
              <w:t>k</w:t>
            </w:r>
            <w:r w:rsidR="00664791" w:rsidRPr="00664791">
              <w:rPr>
                <w:color w:val="000000"/>
              </w:rPr>
              <w:t xml:space="preserve">laida </w:t>
            </w:r>
          </w:p>
        </w:tc>
      </w:tr>
      <w:tr w:rsidR="00664791" w:rsidTr="00A71E65">
        <w:tc>
          <w:tcPr>
            <w:tcW w:w="5002" w:type="dxa"/>
            <w:vAlign w:val="bottom"/>
          </w:tcPr>
          <w:p w:rsidR="00664791" w:rsidRPr="00B84A60" w:rsidRDefault="00664791">
            <w:pPr>
              <w:rPr>
                <w:color w:val="000000"/>
              </w:rPr>
            </w:pPr>
            <w:r w:rsidRPr="00B84A60">
              <w:rPr>
                <w:color w:val="000000"/>
              </w:rPr>
              <w:t>Functional Currency</w:t>
            </w:r>
          </w:p>
        </w:tc>
        <w:tc>
          <w:tcPr>
            <w:tcW w:w="5002" w:type="dxa"/>
            <w:vAlign w:val="bottom"/>
          </w:tcPr>
          <w:p w:rsidR="00664791" w:rsidRPr="00664791" w:rsidRDefault="00CF39D5">
            <w:pPr>
              <w:rPr>
                <w:color w:val="000000"/>
              </w:rPr>
            </w:pPr>
            <w:r>
              <w:rPr>
                <w:color w:val="000000"/>
              </w:rPr>
              <w:t>v</w:t>
            </w:r>
            <w:r w:rsidR="00664791" w:rsidRPr="00664791">
              <w:rPr>
                <w:color w:val="000000"/>
              </w:rPr>
              <w:t>eikianti valiuta</w:t>
            </w:r>
          </w:p>
        </w:tc>
      </w:tr>
      <w:tr w:rsidR="00664791" w:rsidTr="00A71E65">
        <w:tc>
          <w:tcPr>
            <w:tcW w:w="5002" w:type="dxa"/>
            <w:vAlign w:val="bottom"/>
          </w:tcPr>
          <w:p w:rsidR="00664791" w:rsidRPr="00B84A60" w:rsidRDefault="00664791">
            <w:pPr>
              <w:rPr>
                <w:color w:val="000000"/>
              </w:rPr>
            </w:pPr>
            <w:r w:rsidRPr="00B84A60">
              <w:rPr>
                <w:color w:val="000000"/>
              </w:rPr>
              <w:t>Funding</w:t>
            </w:r>
          </w:p>
        </w:tc>
        <w:tc>
          <w:tcPr>
            <w:tcW w:w="5002" w:type="dxa"/>
            <w:vAlign w:val="bottom"/>
          </w:tcPr>
          <w:p w:rsidR="00664791" w:rsidRPr="00664791" w:rsidRDefault="00CF39D5">
            <w:pPr>
              <w:rPr>
                <w:color w:val="000000"/>
              </w:rPr>
            </w:pPr>
            <w:r>
              <w:rPr>
                <w:color w:val="000000"/>
              </w:rPr>
              <w:t>f</w:t>
            </w:r>
            <w:r w:rsidR="00664791" w:rsidRPr="00664791">
              <w:rPr>
                <w:color w:val="000000"/>
              </w:rPr>
              <w:t>ondų valdymas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Future Contract </w:t>
            </w:r>
          </w:p>
        </w:tc>
        <w:tc>
          <w:tcPr>
            <w:tcW w:w="5002" w:type="dxa"/>
            <w:vAlign w:val="bottom"/>
          </w:tcPr>
          <w:p w:rsidR="00664791" w:rsidRPr="00664791" w:rsidRDefault="00CF39D5">
            <w:pPr>
              <w:rPr>
                <w:color w:val="000000"/>
              </w:rPr>
            </w:pPr>
            <w:r>
              <w:rPr>
                <w:color w:val="000000"/>
              </w:rPr>
              <w:t>a</w:t>
            </w:r>
            <w:r w:rsidR="00664791" w:rsidRPr="00664791">
              <w:rPr>
                <w:color w:val="000000"/>
              </w:rPr>
              <w:t>teities sandoriai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Gain </w:t>
            </w:r>
          </w:p>
        </w:tc>
        <w:tc>
          <w:tcPr>
            <w:tcW w:w="5002" w:type="dxa"/>
            <w:vAlign w:val="bottom"/>
          </w:tcPr>
          <w:p w:rsidR="00664791" w:rsidRPr="00664791" w:rsidRDefault="00CF39D5">
            <w:pPr>
              <w:rPr>
                <w:color w:val="000000"/>
              </w:rPr>
            </w:pPr>
            <w:r>
              <w:rPr>
                <w:color w:val="000000"/>
              </w:rPr>
              <w:t>p</w:t>
            </w:r>
            <w:r w:rsidR="00664791" w:rsidRPr="00664791">
              <w:rPr>
                <w:color w:val="000000"/>
              </w:rPr>
              <w:t>agautė, ypatingasis pelnas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General Ledger </w:t>
            </w:r>
          </w:p>
        </w:tc>
        <w:tc>
          <w:tcPr>
            <w:tcW w:w="5002" w:type="dxa"/>
            <w:vAlign w:val="bottom"/>
          </w:tcPr>
          <w:p w:rsidR="00664791" w:rsidRPr="00664791" w:rsidRDefault="00CF39D5">
            <w:pPr>
              <w:rPr>
                <w:color w:val="000000"/>
              </w:rPr>
            </w:pPr>
            <w:r>
              <w:rPr>
                <w:color w:val="000000"/>
              </w:rPr>
              <w:t>d</w:t>
            </w:r>
            <w:r w:rsidR="00664791" w:rsidRPr="00664791">
              <w:rPr>
                <w:color w:val="000000"/>
              </w:rPr>
              <w:t>idžioji kmyga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Generally Accepted Accounting Principles </w:t>
            </w:r>
          </w:p>
        </w:tc>
        <w:tc>
          <w:tcPr>
            <w:tcW w:w="5002" w:type="dxa"/>
            <w:vAlign w:val="bottom"/>
          </w:tcPr>
          <w:p w:rsidR="00664791" w:rsidRPr="00664791" w:rsidRDefault="00CF39D5">
            <w:pPr>
              <w:rPr>
                <w:color w:val="000000"/>
              </w:rPr>
            </w:pPr>
            <w:r>
              <w:rPr>
                <w:color w:val="000000"/>
              </w:rPr>
              <w:t>b</w:t>
            </w:r>
            <w:r w:rsidR="00664791" w:rsidRPr="00664791">
              <w:rPr>
                <w:color w:val="000000"/>
              </w:rPr>
              <w:t>endrai priimti apskaitos principai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Going Concern </w:t>
            </w:r>
          </w:p>
        </w:tc>
        <w:tc>
          <w:tcPr>
            <w:tcW w:w="5002" w:type="dxa"/>
            <w:vAlign w:val="bottom"/>
          </w:tcPr>
          <w:p w:rsidR="00664791" w:rsidRPr="00664791" w:rsidRDefault="00CF39D5">
            <w:pPr>
              <w:rPr>
                <w:color w:val="000000"/>
              </w:rPr>
            </w:pPr>
            <w:r>
              <w:rPr>
                <w:color w:val="000000"/>
              </w:rPr>
              <w:t>v</w:t>
            </w:r>
            <w:r w:rsidR="00664791" w:rsidRPr="00664791">
              <w:rPr>
                <w:color w:val="000000"/>
              </w:rPr>
              <w:t>eiklos tęstinumas</w:t>
            </w:r>
          </w:p>
        </w:tc>
      </w:tr>
      <w:tr w:rsidR="00664791" w:rsidTr="00A71E65">
        <w:tc>
          <w:tcPr>
            <w:tcW w:w="5002" w:type="dxa"/>
            <w:vAlign w:val="bottom"/>
          </w:tcPr>
          <w:p w:rsidR="00664791" w:rsidRPr="00B84A60" w:rsidRDefault="00664791">
            <w:pPr>
              <w:rPr>
                <w:color w:val="000000"/>
              </w:rPr>
            </w:pPr>
            <w:r w:rsidRPr="00B84A60">
              <w:rPr>
                <w:color w:val="000000"/>
              </w:rPr>
              <w:t>Goodwill</w:t>
            </w:r>
          </w:p>
        </w:tc>
        <w:tc>
          <w:tcPr>
            <w:tcW w:w="5002" w:type="dxa"/>
            <w:vAlign w:val="bottom"/>
          </w:tcPr>
          <w:p w:rsidR="00664791" w:rsidRPr="00664791" w:rsidRDefault="00CF39D5">
            <w:pPr>
              <w:rPr>
                <w:color w:val="000000"/>
              </w:rPr>
            </w:pPr>
            <w:r>
              <w:rPr>
                <w:color w:val="000000"/>
              </w:rPr>
              <w:t>p</w:t>
            </w:r>
            <w:r w:rsidR="00664791" w:rsidRPr="00664791">
              <w:rPr>
                <w:color w:val="000000"/>
              </w:rPr>
              <w:t>restižas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Gross Income </w:t>
            </w:r>
          </w:p>
        </w:tc>
        <w:tc>
          <w:tcPr>
            <w:tcW w:w="5002" w:type="dxa"/>
            <w:vAlign w:val="bottom"/>
          </w:tcPr>
          <w:p w:rsidR="00664791" w:rsidRPr="00664791" w:rsidRDefault="00CF39D5">
            <w:pPr>
              <w:rPr>
                <w:color w:val="000000"/>
              </w:rPr>
            </w:pPr>
            <w:r>
              <w:rPr>
                <w:color w:val="000000"/>
              </w:rPr>
              <w:t>b</w:t>
            </w:r>
            <w:r w:rsidR="00664791" w:rsidRPr="00664791">
              <w:rPr>
                <w:color w:val="000000"/>
              </w:rPr>
              <w:t>endros pajamos</w:t>
            </w:r>
          </w:p>
        </w:tc>
      </w:tr>
      <w:tr w:rsidR="00664791" w:rsidTr="00A71E65">
        <w:tc>
          <w:tcPr>
            <w:tcW w:w="5002" w:type="dxa"/>
            <w:vAlign w:val="bottom"/>
          </w:tcPr>
          <w:p w:rsidR="00664791" w:rsidRPr="00B84A60" w:rsidRDefault="00664791">
            <w:pPr>
              <w:rPr>
                <w:color w:val="000000"/>
              </w:rPr>
            </w:pPr>
            <w:r w:rsidRPr="00B84A60">
              <w:rPr>
                <w:color w:val="000000"/>
              </w:rPr>
              <w:t>Group</w:t>
            </w:r>
          </w:p>
        </w:tc>
        <w:tc>
          <w:tcPr>
            <w:tcW w:w="5002" w:type="dxa"/>
            <w:vAlign w:val="bottom"/>
          </w:tcPr>
          <w:p w:rsidR="00664791" w:rsidRPr="00664791" w:rsidRDefault="00CF39D5">
            <w:pPr>
              <w:rPr>
                <w:color w:val="000000"/>
              </w:rPr>
            </w:pPr>
            <w:r>
              <w:rPr>
                <w:color w:val="000000"/>
              </w:rPr>
              <w:t>g</w:t>
            </w:r>
            <w:r w:rsidR="00664791" w:rsidRPr="00664791">
              <w:rPr>
                <w:color w:val="000000"/>
              </w:rPr>
              <w:t>rupė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Guaranty </w:t>
            </w:r>
          </w:p>
        </w:tc>
        <w:tc>
          <w:tcPr>
            <w:tcW w:w="5002" w:type="dxa"/>
            <w:vAlign w:val="bottom"/>
          </w:tcPr>
          <w:p w:rsidR="00664791" w:rsidRPr="00664791" w:rsidRDefault="00CF39D5">
            <w:pPr>
              <w:rPr>
                <w:color w:val="000000"/>
              </w:rPr>
            </w:pPr>
            <w:r>
              <w:rPr>
                <w:color w:val="000000"/>
              </w:rPr>
              <w:t>g</w:t>
            </w:r>
            <w:r w:rsidR="00664791" w:rsidRPr="00664791">
              <w:rPr>
                <w:color w:val="000000"/>
              </w:rPr>
              <w:t>arantijos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Hedge </w:t>
            </w:r>
          </w:p>
        </w:tc>
        <w:tc>
          <w:tcPr>
            <w:tcW w:w="5002" w:type="dxa"/>
            <w:vAlign w:val="bottom"/>
          </w:tcPr>
          <w:p w:rsidR="00664791" w:rsidRPr="00664791" w:rsidRDefault="00CF39D5">
            <w:pPr>
              <w:rPr>
                <w:color w:val="000000"/>
              </w:rPr>
            </w:pPr>
            <w:r>
              <w:rPr>
                <w:color w:val="000000"/>
              </w:rPr>
              <w:t>a</w:t>
            </w:r>
            <w:r w:rsidR="00664791" w:rsidRPr="00664791">
              <w:rPr>
                <w:color w:val="000000"/>
              </w:rPr>
              <w:t>psidraudimas</w:t>
            </w:r>
          </w:p>
        </w:tc>
      </w:tr>
      <w:tr w:rsidR="00664791" w:rsidTr="00A71E65">
        <w:tc>
          <w:tcPr>
            <w:tcW w:w="5002" w:type="dxa"/>
            <w:vAlign w:val="bottom"/>
          </w:tcPr>
          <w:p w:rsidR="00664791" w:rsidRPr="00B84A60" w:rsidRDefault="00664791">
            <w:pPr>
              <w:rPr>
                <w:color w:val="000000"/>
              </w:rPr>
            </w:pPr>
            <w:r w:rsidRPr="00B84A60">
              <w:rPr>
                <w:color w:val="000000"/>
              </w:rPr>
              <w:t>Hedge Effectiveness</w:t>
            </w:r>
          </w:p>
        </w:tc>
        <w:tc>
          <w:tcPr>
            <w:tcW w:w="5002" w:type="dxa"/>
            <w:vAlign w:val="bottom"/>
          </w:tcPr>
          <w:p w:rsidR="00664791" w:rsidRPr="00664791" w:rsidRDefault="00CF39D5">
            <w:pPr>
              <w:rPr>
                <w:color w:val="000000"/>
              </w:rPr>
            </w:pPr>
            <w:r>
              <w:rPr>
                <w:color w:val="000000"/>
              </w:rPr>
              <w:t>a</w:t>
            </w:r>
            <w:r w:rsidR="00664791" w:rsidRPr="00664791">
              <w:rPr>
                <w:color w:val="000000"/>
              </w:rPr>
              <w:t>psidraudimo veiksmingumas</w:t>
            </w:r>
          </w:p>
        </w:tc>
      </w:tr>
      <w:tr w:rsidR="00664791" w:rsidTr="00A71E65">
        <w:tc>
          <w:tcPr>
            <w:tcW w:w="5002" w:type="dxa"/>
            <w:vAlign w:val="bottom"/>
          </w:tcPr>
          <w:p w:rsidR="00664791" w:rsidRPr="00B84A60" w:rsidRDefault="00664791">
            <w:pPr>
              <w:rPr>
                <w:color w:val="000000"/>
              </w:rPr>
            </w:pPr>
            <w:r w:rsidRPr="00B84A60">
              <w:rPr>
                <w:color w:val="000000"/>
              </w:rPr>
              <w:t>Hedged Item</w:t>
            </w:r>
          </w:p>
        </w:tc>
        <w:tc>
          <w:tcPr>
            <w:tcW w:w="5002" w:type="dxa"/>
            <w:vAlign w:val="bottom"/>
          </w:tcPr>
          <w:p w:rsidR="00664791" w:rsidRPr="00664791" w:rsidRDefault="00CF39D5">
            <w:pPr>
              <w:rPr>
                <w:color w:val="000000"/>
              </w:rPr>
            </w:pPr>
            <w:r>
              <w:rPr>
                <w:color w:val="000000"/>
              </w:rPr>
              <w:t>a</w:t>
            </w:r>
            <w:r w:rsidR="00664791" w:rsidRPr="00664791">
              <w:rPr>
                <w:color w:val="000000"/>
              </w:rPr>
              <w:t>p</w:t>
            </w:r>
          </w:p>
        </w:tc>
      </w:tr>
      <w:tr w:rsidR="00664791" w:rsidTr="00A71E65">
        <w:tc>
          <w:tcPr>
            <w:tcW w:w="5002" w:type="dxa"/>
            <w:vAlign w:val="bottom"/>
          </w:tcPr>
          <w:p w:rsidR="00664791" w:rsidRPr="00B84A60" w:rsidRDefault="00664791">
            <w:pPr>
              <w:rPr>
                <w:color w:val="000000"/>
              </w:rPr>
            </w:pPr>
            <w:r w:rsidRPr="00B84A60">
              <w:rPr>
                <w:color w:val="000000"/>
              </w:rPr>
              <w:t>Hedging Instrument</w:t>
            </w:r>
          </w:p>
        </w:tc>
        <w:tc>
          <w:tcPr>
            <w:tcW w:w="5002" w:type="dxa"/>
            <w:vAlign w:val="bottom"/>
          </w:tcPr>
          <w:p w:rsidR="00664791" w:rsidRPr="00664791" w:rsidRDefault="00CF39D5">
            <w:pPr>
              <w:rPr>
                <w:color w:val="000000"/>
              </w:rPr>
            </w:pPr>
            <w:r>
              <w:rPr>
                <w:color w:val="000000"/>
              </w:rPr>
              <w:t>a</w:t>
            </w:r>
            <w:r w:rsidR="00664791" w:rsidRPr="00664791">
              <w:rPr>
                <w:color w:val="000000"/>
              </w:rPr>
              <w:t>psidraudimo priemonė</w:t>
            </w:r>
          </w:p>
        </w:tc>
      </w:tr>
      <w:tr w:rsidR="00664791" w:rsidRPr="00C32279" w:rsidTr="00A71E65">
        <w:tc>
          <w:tcPr>
            <w:tcW w:w="5002" w:type="dxa"/>
            <w:vAlign w:val="bottom"/>
          </w:tcPr>
          <w:p w:rsidR="00664791" w:rsidRPr="00B84A60" w:rsidRDefault="00664791">
            <w:pPr>
              <w:rPr>
                <w:color w:val="000000"/>
              </w:rPr>
            </w:pPr>
            <w:r w:rsidRPr="00B84A60">
              <w:rPr>
                <w:color w:val="000000"/>
              </w:rPr>
              <w:t>Held-To-Maturity Investments</w:t>
            </w:r>
          </w:p>
        </w:tc>
        <w:tc>
          <w:tcPr>
            <w:tcW w:w="5002" w:type="dxa"/>
            <w:vAlign w:val="bottom"/>
          </w:tcPr>
          <w:p w:rsidR="00664791" w:rsidRPr="00664791" w:rsidRDefault="00CF39D5">
            <w:pPr>
              <w:rPr>
                <w:color w:val="000000"/>
                <w:lang w:val="es-ES_tradnl"/>
              </w:rPr>
            </w:pPr>
            <w:r>
              <w:rPr>
                <w:color w:val="000000"/>
                <w:lang w:val="es-ES_tradnl"/>
              </w:rPr>
              <w:t>i</w:t>
            </w:r>
            <w:r w:rsidR="00664791" w:rsidRPr="00664791">
              <w:rPr>
                <w:color w:val="000000"/>
                <w:lang w:val="es-ES_tradnl"/>
              </w:rPr>
              <w:t>ki išpirkimo termino laikomos  investicijos</w:t>
            </w:r>
          </w:p>
        </w:tc>
      </w:tr>
      <w:tr w:rsidR="00664791" w:rsidTr="00A71E65">
        <w:tc>
          <w:tcPr>
            <w:tcW w:w="5002" w:type="dxa"/>
            <w:vAlign w:val="bottom"/>
          </w:tcPr>
          <w:p w:rsidR="00664791" w:rsidRPr="00B84A60" w:rsidRDefault="00664791">
            <w:pPr>
              <w:rPr>
                <w:color w:val="000000"/>
              </w:rPr>
            </w:pPr>
            <w:r w:rsidRPr="00B84A60">
              <w:rPr>
                <w:color w:val="000000"/>
              </w:rPr>
              <w:t>Highly Probable</w:t>
            </w:r>
          </w:p>
        </w:tc>
        <w:tc>
          <w:tcPr>
            <w:tcW w:w="5002" w:type="dxa"/>
            <w:vAlign w:val="bottom"/>
          </w:tcPr>
          <w:p w:rsidR="00664791" w:rsidRPr="00664791" w:rsidRDefault="00CF39D5">
            <w:pPr>
              <w:rPr>
                <w:color w:val="000000"/>
              </w:rPr>
            </w:pPr>
            <w:r>
              <w:rPr>
                <w:color w:val="000000"/>
              </w:rPr>
              <w:t>l</w:t>
            </w:r>
            <w:r w:rsidR="00664791" w:rsidRPr="00664791">
              <w:rPr>
                <w:color w:val="000000"/>
              </w:rPr>
              <w:t>abai tikėtinas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Historical Cost </w:t>
            </w:r>
          </w:p>
        </w:tc>
        <w:tc>
          <w:tcPr>
            <w:tcW w:w="5002" w:type="dxa"/>
            <w:vAlign w:val="bottom"/>
          </w:tcPr>
          <w:p w:rsidR="00664791" w:rsidRPr="00664791" w:rsidRDefault="00CF39D5">
            <w:pPr>
              <w:rPr>
                <w:color w:val="000000"/>
              </w:rPr>
            </w:pPr>
            <w:r>
              <w:rPr>
                <w:color w:val="000000"/>
              </w:rPr>
              <w:t>i</w:t>
            </w:r>
            <w:r w:rsidR="00664791" w:rsidRPr="00664791">
              <w:rPr>
                <w:color w:val="000000"/>
              </w:rPr>
              <w:t>storinės išlaidos</w:t>
            </w:r>
          </w:p>
        </w:tc>
      </w:tr>
      <w:tr w:rsidR="00664791" w:rsidTr="00A71E65">
        <w:tc>
          <w:tcPr>
            <w:tcW w:w="5002" w:type="dxa"/>
            <w:vAlign w:val="bottom"/>
          </w:tcPr>
          <w:p w:rsidR="00664791" w:rsidRPr="00B84A60" w:rsidRDefault="00664791">
            <w:pPr>
              <w:rPr>
                <w:color w:val="000000"/>
              </w:rPr>
            </w:pPr>
            <w:r w:rsidRPr="00B84A60">
              <w:rPr>
                <w:color w:val="000000"/>
              </w:rPr>
              <w:t>Impairment Loss</w:t>
            </w:r>
          </w:p>
        </w:tc>
        <w:tc>
          <w:tcPr>
            <w:tcW w:w="5002" w:type="dxa"/>
            <w:vAlign w:val="bottom"/>
          </w:tcPr>
          <w:p w:rsidR="00664791" w:rsidRPr="00664791" w:rsidRDefault="00CF39D5">
            <w:pPr>
              <w:rPr>
                <w:color w:val="000000"/>
              </w:rPr>
            </w:pPr>
            <w:r>
              <w:rPr>
                <w:color w:val="000000"/>
              </w:rPr>
              <w:t>n</w:t>
            </w:r>
            <w:r w:rsidR="00664791" w:rsidRPr="00664791">
              <w:rPr>
                <w:color w:val="000000"/>
              </w:rPr>
              <w:t>uvertėjimo  nuostolis</w:t>
            </w:r>
          </w:p>
        </w:tc>
      </w:tr>
      <w:tr w:rsidR="00664791" w:rsidTr="00A71E65">
        <w:tc>
          <w:tcPr>
            <w:tcW w:w="5002" w:type="dxa"/>
            <w:vAlign w:val="bottom"/>
          </w:tcPr>
          <w:p w:rsidR="00664791" w:rsidRPr="00B84A60" w:rsidRDefault="00664791">
            <w:pPr>
              <w:rPr>
                <w:color w:val="000000"/>
              </w:rPr>
            </w:pPr>
            <w:r w:rsidRPr="00B84A60">
              <w:rPr>
                <w:color w:val="000000"/>
              </w:rPr>
              <w:t>Impracticable</w:t>
            </w:r>
          </w:p>
        </w:tc>
        <w:tc>
          <w:tcPr>
            <w:tcW w:w="5002" w:type="dxa"/>
            <w:vAlign w:val="bottom"/>
          </w:tcPr>
          <w:p w:rsidR="00664791" w:rsidRPr="00664791" w:rsidRDefault="00CF39D5">
            <w:pPr>
              <w:rPr>
                <w:color w:val="000000"/>
              </w:rPr>
            </w:pPr>
            <w:r>
              <w:rPr>
                <w:color w:val="000000"/>
              </w:rPr>
              <w:t>n</w:t>
            </w:r>
            <w:r w:rsidR="00664791" w:rsidRPr="00664791">
              <w:rPr>
                <w:color w:val="000000"/>
              </w:rPr>
              <w:t>eįvykdoma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Improvement </w:t>
            </w:r>
          </w:p>
        </w:tc>
        <w:tc>
          <w:tcPr>
            <w:tcW w:w="5002" w:type="dxa"/>
            <w:vAlign w:val="bottom"/>
          </w:tcPr>
          <w:p w:rsidR="00664791" w:rsidRPr="00664791" w:rsidRDefault="00CF39D5">
            <w:pPr>
              <w:rPr>
                <w:color w:val="000000"/>
              </w:rPr>
            </w:pPr>
            <w:r>
              <w:rPr>
                <w:color w:val="000000"/>
              </w:rPr>
              <w:t>v</w:t>
            </w:r>
            <w:r w:rsidR="00664791" w:rsidRPr="00664791">
              <w:rPr>
                <w:color w:val="000000"/>
              </w:rPr>
              <w:t>ystymas, tobulinimas</w:t>
            </w:r>
          </w:p>
        </w:tc>
      </w:tr>
      <w:tr w:rsidR="00664791" w:rsidTr="00A71E65">
        <w:tc>
          <w:tcPr>
            <w:tcW w:w="5002" w:type="dxa"/>
            <w:vAlign w:val="bottom"/>
          </w:tcPr>
          <w:p w:rsidR="00664791" w:rsidRPr="00B84A60" w:rsidRDefault="00664791">
            <w:pPr>
              <w:rPr>
                <w:color w:val="000000"/>
              </w:rPr>
            </w:pPr>
            <w:r w:rsidRPr="00B84A60">
              <w:rPr>
                <w:color w:val="000000"/>
              </w:rPr>
              <w:t>Inception of the Lease</w:t>
            </w:r>
          </w:p>
        </w:tc>
        <w:tc>
          <w:tcPr>
            <w:tcW w:w="5002" w:type="dxa"/>
            <w:vAlign w:val="bottom"/>
          </w:tcPr>
          <w:p w:rsidR="00664791" w:rsidRPr="00664791" w:rsidRDefault="00CF39D5">
            <w:pPr>
              <w:rPr>
                <w:color w:val="000000"/>
              </w:rPr>
            </w:pPr>
            <w:r>
              <w:rPr>
                <w:color w:val="000000"/>
              </w:rPr>
              <w:t>n</w:t>
            </w:r>
            <w:r w:rsidR="00664791" w:rsidRPr="00664791">
              <w:rPr>
                <w:color w:val="000000"/>
              </w:rPr>
              <w:t>uomos laikotrapuo pradžioje</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Income </w:t>
            </w:r>
          </w:p>
        </w:tc>
        <w:tc>
          <w:tcPr>
            <w:tcW w:w="5002" w:type="dxa"/>
            <w:vAlign w:val="bottom"/>
          </w:tcPr>
          <w:p w:rsidR="00664791" w:rsidRPr="00664791" w:rsidRDefault="00CF39D5">
            <w:pPr>
              <w:rPr>
                <w:color w:val="000000"/>
              </w:rPr>
            </w:pPr>
            <w:r>
              <w:rPr>
                <w:color w:val="000000"/>
              </w:rPr>
              <w:t>p</w:t>
            </w:r>
            <w:r w:rsidR="00664791" w:rsidRPr="00664791">
              <w:rPr>
                <w:color w:val="000000"/>
              </w:rPr>
              <w:t>ajamos</w:t>
            </w:r>
          </w:p>
        </w:tc>
      </w:tr>
      <w:tr w:rsidR="00664791" w:rsidRPr="00C32279" w:rsidTr="00A71E65">
        <w:tc>
          <w:tcPr>
            <w:tcW w:w="5002" w:type="dxa"/>
            <w:vAlign w:val="bottom"/>
          </w:tcPr>
          <w:p w:rsidR="00664791" w:rsidRPr="00B84A60" w:rsidRDefault="00664791">
            <w:pPr>
              <w:jc w:val="both"/>
              <w:rPr>
                <w:color w:val="000000"/>
              </w:rPr>
            </w:pPr>
            <w:r w:rsidRPr="00B84A60">
              <w:rPr>
                <w:color w:val="000000"/>
              </w:rPr>
              <w:t xml:space="preserve">Income Statement </w:t>
            </w:r>
          </w:p>
        </w:tc>
        <w:tc>
          <w:tcPr>
            <w:tcW w:w="5002" w:type="dxa"/>
            <w:vAlign w:val="bottom"/>
          </w:tcPr>
          <w:p w:rsidR="00664791" w:rsidRPr="00664791" w:rsidRDefault="00CF39D5">
            <w:pPr>
              <w:rPr>
                <w:color w:val="000000"/>
                <w:lang w:val="es-ES_tradnl"/>
              </w:rPr>
            </w:pPr>
            <w:r>
              <w:rPr>
                <w:color w:val="000000"/>
                <w:lang w:val="es-ES_tradnl"/>
              </w:rPr>
              <w:t>p</w:t>
            </w:r>
            <w:r w:rsidR="00664791" w:rsidRPr="00664791">
              <w:rPr>
                <w:color w:val="000000"/>
                <w:lang w:val="es-ES_tradnl"/>
              </w:rPr>
              <w:t>elno ir nuostolių ataskaita, Pajamų ataskaita</w:t>
            </w:r>
          </w:p>
        </w:tc>
      </w:tr>
      <w:tr w:rsidR="00664791" w:rsidTr="00A71E65">
        <w:tc>
          <w:tcPr>
            <w:tcW w:w="5002" w:type="dxa"/>
            <w:vAlign w:val="bottom"/>
          </w:tcPr>
          <w:p w:rsidR="00664791" w:rsidRPr="00B84A60" w:rsidRDefault="00664791">
            <w:pPr>
              <w:rPr>
                <w:color w:val="000000"/>
              </w:rPr>
            </w:pPr>
            <w:r w:rsidRPr="00B84A60">
              <w:rPr>
                <w:color w:val="000000"/>
              </w:rPr>
              <w:t>Indirect Costs</w:t>
            </w:r>
          </w:p>
        </w:tc>
        <w:tc>
          <w:tcPr>
            <w:tcW w:w="5002" w:type="dxa"/>
            <w:vAlign w:val="bottom"/>
          </w:tcPr>
          <w:p w:rsidR="00664791" w:rsidRPr="00664791" w:rsidRDefault="00CF39D5">
            <w:pPr>
              <w:rPr>
                <w:color w:val="000000"/>
              </w:rPr>
            </w:pPr>
            <w:r>
              <w:rPr>
                <w:color w:val="000000"/>
              </w:rPr>
              <w:t>n</w:t>
            </w:r>
            <w:r w:rsidR="00664791" w:rsidRPr="00664791">
              <w:rPr>
                <w:color w:val="000000"/>
              </w:rPr>
              <w:t>etiesioginės išlaidos</w:t>
            </w:r>
          </w:p>
        </w:tc>
      </w:tr>
      <w:tr w:rsidR="00664791" w:rsidTr="00A71E65">
        <w:tc>
          <w:tcPr>
            <w:tcW w:w="5002" w:type="dxa"/>
            <w:vAlign w:val="bottom"/>
          </w:tcPr>
          <w:p w:rsidR="00664791" w:rsidRPr="00B84A60" w:rsidRDefault="00664791">
            <w:pPr>
              <w:rPr>
                <w:color w:val="000000"/>
              </w:rPr>
            </w:pPr>
            <w:r w:rsidRPr="00B84A60">
              <w:rPr>
                <w:color w:val="000000"/>
              </w:rPr>
              <w:t>Initial Direct Costs</w:t>
            </w:r>
          </w:p>
        </w:tc>
        <w:tc>
          <w:tcPr>
            <w:tcW w:w="5002" w:type="dxa"/>
            <w:vAlign w:val="bottom"/>
          </w:tcPr>
          <w:p w:rsidR="00664791" w:rsidRPr="00664791" w:rsidRDefault="00CF39D5">
            <w:pPr>
              <w:rPr>
                <w:color w:val="000000"/>
              </w:rPr>
            </w:pPr>
            <w:r>
              <w:rPr>
                <w:color w:val="000000"/>
              </w:rPr>
              <w:t>p</w:t>
            </w:r>
            <w:r w:rsidR="00664791" w:rsidRPr="00664791">
              <w:rPr>
                <w:color w:val="000000"/>
              </w:rPr>
              <w:t>radinės tiesioginės išlaidos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Installment </w:t>
            </w:r>
          </w:p>
        </w:tc>
        <w:tc>
          <w:tcPr>
            <w:tcW w:w="5002" w:type="dxa"/>
            <w:vAlign w:val="bottom"/>
          </w:tcPr>
          <w:p w:rsidR="00664791" w:rsidRPr="00664791" w:rsidRDefault="00CF39D5">
            <w:pPr>
              <w:rPr>
                <w:color w:val="000000"/>
              </w:rPr>
            </w:pPr>
            <w:r>
              <w:rPr>
                <w:color w:val="000000"/>
              </w:rPr>
              <w:t>e</w:t>
            </w:r>
            <w:r w:rsidR="00664791" w:rsidRPr="00664791">
              <w:rPr>
                <w:color w:val="000000"/>
              </w:rPr>
              <w:t>ilinė įmoka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Intangible Asset </w:t>
            </w:r>
          </w:p>
        </w:tc>
        <w:tc>
          <w:tcPr>
            <w:tcW w:w="5002" w:type="dxa"/>
            <w:vAlign w:val="bottom"/>
          </w:tcPr>
          <w:p w:rsidR="00664791" w:rsidRPr="00664791" w:rsidRDefault="00CF39D5">
            <w:pPr>
              <w:rPr>
                <w:color w:val="000000"/>
              </w:rPr>
            </w:pPr>
            <w:r>
              <w:rPr>
                <w:color w:val="000000"/>
              </w:rPr>
              <w:t>n</w:t>
            </w:r>
            <w:r w:rsidR="00664791" w:rsidRPr="00664791">
              <w:rPr>
                <w:color w:val="000000"/>
              </w:rPr>
              <w:t>ematerialusis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Interest </w:t>
            </w:r>
          </w:p>
        </w:tc>
        <w:tc>
          <w:tcPr>
            <w:tcW w:w="5002" w:type="dxa"/>
            <w:vAlign w:val="bottom"/>
          </w:tcPr>
          <w:p w:rsidR="00664791" w:rsidRPr="00664791" w:rsidRDefault="00CF39D5">
            <w:pPr>
              <w:rPr>
                <w:color w:val="000000"/>
              </w:rPr>
            </w:pPr>
            <w:r>
              <w:rPr>
                <w:color w:val="000000"/>
              </w:rPr>
              <w:t>p</w:t>
            </w:r>
            <w:r w:rsidR="00664791" w:rsidRPr="00664791">
              <w:rPr>
                <w:color w:val="000000"/>
              </w:rPr>
              <w:t>alūkanos</w:t>
            </w:r>
          </w:p>
        </w:tc>
      </w:tr>
      <w:tr w:rsidR="00664791" w:rsidTr="00A71E65">
        <w:tc>
          <w:tcPr>
            <w:tcW w:w="5002" w:type="dxa"/>
            <w:vAlign w:val="bottom"/>
          </w:tcPr>
          <w:p w:rsidR="00664791" w:rsidRPr="00B84A60" w:rsidRDefault="00664791">
            <w:pPr>
              <w:rPr>
                <w:color w:val="000000"/>
              </w:rPr>
            </w:pPr>
            <w:r w:rsidRPr="00B84A60">
              <w:rPr>
                <w:color w:val="000000"/>
              </w:rPr>
              <w:t>Interest Cost</w:t>
            </w:r>
          </w:p>
        </w:tc>
        <w:tc>
          <w:tcPr>
            <w:tcW w:w="5002" w:type="dxa"/>
            <w:vAlign w:val="bottom"/>
          </w:tcPr>
          <w:p w:rsidR="00664791" w:rsidRPr="00664791" w:rsidRDefault="00CF39D5">
            <w:pPr>
              <w:rPr>
                <w:color w:val="000000"/>
              </w:rPr>
            </w:pPr>
            <w:r>
              <w:rPr>
                <w:color w:val="000000"/>
              </w:rPr>
              <w:t>p</w:t>
            </w:r>
            <w:r w:rsidR="00664791" w:rsidRPr="00664791">
              <w:rPr>
                <w:color w:val="000000"/>
              </w:rPr>
              <w:t>alūknų išlaidos</w:t>
            </w:r>
          </w:p>
        </w:tc>
      </w:tr>
      <w:tr w:rsidR="00664791" w:rsidTr="00A71E65">
        <w:tc>
          <w:tcPr>
            <w:tcW w:w="5002" w:type="dxa"/>
            <w:vAlign w:val="bottom"/>
          </w:tcPr>
          <w:p w:rsidR="00664791" w:rsidRPr="00B84A60" w:rsidRDefault="00664791">
            <w:pPr>
              <w:rPr>
                <w:color w:val="000000"/>
              </w:rPr>
            </w:pPr>
            <w:r w:rsidRPr="00B84A60">
              <w:rPr>
                <w:color w:val="000000"/>
              </w:rPr>
              <w:t>Interest Rate Risk</w:t>
            </w:r>
          </w:p>
        </w:tc>
        <w:tc>
          <w:tcPr>
            <w:tcW w:w="5002" w:type="dxa"/>
            <w:vAlign w:val="bottom"/>
          </w:tcPr>
          <w:p w:rsidR="00664791" w:rsidRPr="00664791" w:rsidRDefault="00CF39D5">
            <w:pPr>
              <w:rPr>
                <w:color w:val="000000"/>
              </w:rPr>
            </w:pPr>
            <w:r>
              <w:rPr>
                <w:color w:val="000000"/>
              </w:rPr>
              <w:t>p</w:t>
            </w:r>
            <w:r w:rsidR="00664791" w:rsidRPr="00664791">
              <w:rPr>
                <w:color w:val="000000"/>
              </w:rPr>
              <w:t>alūkanų normos rizika</w:t>
            </w:r>
          </w:p>
        </w:tc>
      </w:tr>
      <w:tr w:rsidR="00664791" w:rsidTr="00A71E65">
        <w:tc>
          <w:tcPr>
            <w:tcW w:w="5002" w:type="dxa"/>
            <w:vAlign w:val="bottom"/>
          </w:tcPr>
          <w:p w:rsidR="00664791" w:rsidRPr="00B84A60" w:rsidRDefault="00664791">
            <w:pPr>
              <w:rPr>
                <w:color w:val="000000"/>
              </w:rPr>
            </w:pPr>
            <w:r w:rsidRPr="00B84A60">
              <w:rPr>
                <w:color w:val="000000"/>
              </w:rPr>
              <w:t>Interim Financial Report</w:t>
            </w:r>
          </w:p>
        </w:tc>
        <w:tc>
          <w:tcPr>
            <w:tcW w:w="5002" w:type="dxa"/>
            <w:vAlign w:val="bottom"/>
          </w:tcPr>
          <w:p w:rsidR="00664791" w:rsidRPr="00664791" w:rsidRDefault="00CF39D5">
            <w:pPr>
              <w:rPr>
                <w:color w:val="000000"/>
              </w:rPr>
            </w:pPr>
            <w:r>
              <w:rPr>
                <w:color w:val="000000"/>
              </w:rPr>
              <w:t>t</w:t>
            </w:r>
            <w:r w:rsidR="00664791" w:rsidRPr="00664791">
              <w:rPr>
                <w:color w:val="000000"/>
              </w:rPr>
              <w:t>arpinis finansinis pranešimas</w:t>
            </w:r>
          </w:p>
        </w:tc>
      </w:tr>
      <w:tr w:rsidR="00664791" w:rsidTr="00A71E65">
        <w:tc>
          <w:tcPr>
            <w:tcW w:w="5002" w:type="dxa"/>
            <w:vAlign w:val="bottom"/>
          </w:tcPr>
          <w:p w:rsidR="00664791" w:rsidRPr="00B84A60" w:rsidRDefault="00664791">
            <w:pPr>
              <w:jc w:val="both"/>
              <w:rPr>
                <w:color w:val="000000"/>
              </w:rPr>
            </w:pPr>
            <w:r w:rsidRPr="00B84A60">
              <w:rPr>
                <w:color w:val="000000"/>
              </w:rPr>
              <w:t>Interim Financial Statements</w:t>
            </w:r>
          </w:p>
        </w:tc>
        <w:tc>
          <w:tcPr>
            <w:tcW w:w="5002" w:type="dxa"/>
            <w:vAlign w:val="bottom"/>
          </w:tcPr>
          <w:p w:rsidR="00664791" w:rsidRPr="00664791" w:rsidRDefault="00CF39D5">
            <w:pPr>
              <w:rPr>
                <w:color w:val="000000"/>
              </w:rPr>
            </w:pPr>
            <w:r>
              <w:rPr>
                <w:color w:val="000000"/>
              </w:rPr>
              <w:t>t</w:t>
            </w:r>
            <w:r w:rsidR="00664791" w:rsidRPr="00664791">
              <w:rPr>
                <w:color w:val="000000"/>
              </w:rPr>
              <w:t>arpinės finansinės ataskaitos</w:t>
            </w:r>
          </w:p>
        </w:tc>
      </w:tr>
      <w:tr w:rsidR="00664791" w:rsidTr="00A71E65">
        <w:tc>
          <w:tcPr>
            <w:tcW w:w="5002" w:type="dxa"/>
            <w:vAlign w:val="bottom"/>
          </w:tcPr>
          <w:p w:rsidR="00664791" w:rsidRPr="00B84A60" w:rsidRDefault="00664791">
            <w:pPr>
              <w:rPr>
                <w:color w:val="000000"/>
              </w:rPr>
            </w:pPr>
            <w:r w:rsidRPr="00B84A60">
              <w:rPr>
                <w:color w:val="000000"/>
              </w:rPr>
              <w:lastRenderedPageBreak/>
              <w:t>Interim Period</w:t>
            </w:r>
          </w:p>
        </w:tc>
        <w:tc>
          <w:tcPr>
            <w:tcW w:w="5002" w:type="dxa"/>
            <w:vAlign w:val="bottom"/>
          </w:tcPr>
          <w:p w:rsidR="00664791" w:rsidRPr="00664791" w:rsidRDefault="00CF39D5">
            <w:pPr>
              <w:rPr>
                <w:color w:val="000000"/>
              </w:rPr>
            </w:pPr>
            <w:r>
              <w:rPr>
                <w:color w:val="000000"/>
              </w:rPr>
              <w:t>t</w:t>
            </w:r>
            <w:r w:rsidR="00664791" w:rsidRPr="00664791">
              <w:rPr>
                <w:color w:val="000000"/>
              </w:rPr>
              <w:t>arpinis laikotarpis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Internal Audit </w:t>
            </w:r>
          </w:p>
        </w:tc>
        <w:tc>
          <w:tcPr>
            <w:tcW w:w="5002" w:type="dxa"/>
            <w:vAlign w:val="bottom"/>
          </w:tcPr>
          <w:p w:rsidR="00664791" w:rsidRPr="00664791" w:rsidRDefault="00CF39D5">
            <w:pPr>
              <w:rPr>
                <w:color w:val="000000"/>
              </w:rPr>
            </w:pPr>
            <w:r>
              <w:rPr>
                <w:color w:val="000000"/>
              </w:rPr>
              <w:t>v</w:t>
            </w:r>
            <w:r w:rsidR="00664791" w:rsidRPr="00664791">
              <w:rPr>
                <w:color w:val="000000"/>
              </w:rPr>
              <w:t>idaus auditas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Internal Control </w:t>
            </w:r>
          </w:p>
        </w:tc>
        <w:tc>
          <w:tcPr>
            <w:tcW w:w="5002" w:type="dxa"/>
            <w:vAlign w:val="bottom"/>
          </w:tcPr>
          <w:p w:rsidR="00664791" w:rsidRPr="00664791" w:rsidRDefault="00CF39D5">
            <w:pPr>
              <w:rPr>
                <w:color w:val="000000"/>
              </w:rPr>
            </w:pPr>
            <w:r>
              <w:rPr>
                <w:color w:val="000000"/>
              </w:rPr>
              <w:t>v</w:t>
            </w:r>
            <w:r w:rsidR="00664791" w:rsidRPr="00664791">
              <w:rPr>
                <w:color w:val="000000"/>
              </w:rPr>
              <w:t>idaus kontrolė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Internal Rate of Return </w:t>
            </w:r>
          </w:p>
        </w:tc>
        <w:tc>
          <w:tcPr>
            <w:tcW w:w="5002" w:type="dxa"/>
            <w:vAlign w:val="bottom"/>
          </w:tcPr>
          <w:p w:rsidR="00664791" w:rsidRPr="00664791" w:rsidRDefault="00CF39D5">
            <w:pPr>
              <w:rPr>
                <w:color w:val="000000"/>
              </w:rPr>
            </w:pPr>
            <w:r>
              <w:rPr>
                <w:color w:val="000000"/>
              </w:rPr>
              <w:t>v</w:t>
            </w:r>
            <w:r w:rsidR="00664791" w:rsidRPr="00664791">
              <w:rPr>
                <w:color w:val="000000"/>
              </w:rPr>
              <w:t>idinė palūkanų norma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International Accounting Standards Board </w:t>
            </w:r>
          </w:p>
        </w:tc>
        <w:tc>
          <w:tcPr>
            <w:tcW w:w="5002" w:type="dxa"/>
            <w:vAlign w:val="bottom"/>
          </w:tcPr>
          <w:p w:rsidR="00664791" w:rsidRPr="00664791" w:rsidRDefault="00664791">
            <w:pPr>
              <w:rPr>
                <w:color w:val="000000"/>
              </w:rPr>
            </w:pPr>
            <w:r w:rsidRPr="00664791">
              <w:rPr>
                <w:color w:val="000000"/>
              </w:rPr>
              <w:t>Tarptautinė apskaitos standartų valdyba</w:t>
            </w:r>
          </w:p>
        </w:tc>
      </w:tr>
      <w:tr w:rsidR="00664791" w:rsidTr="00A71E65">
        <w:tc>
          <w:tcPr>
            <w:tcW w:w="5002" w:type="dxa"/>
            <w:vAlign w:val="bottom"/>
          </w:tcPr>
          <w:p w:rsidR="00664791" w:rsidRPr="00B84A60" w:rsidRDefault="00664791">
            <w:pPr>
              <w:rPr>
                <w:color w:val="000000"/>
              </w:rPr>
            </w:pPr>
            <w:r w:rsidRPr="00B84A60">
              <w:rPr>
                <w:color w:val="000000"/>
              </w:rPr>
              <w:t>International Financial Reporting Standards (IFRSs)</w:t>
            </w:r>
          </w:p>
        </w:tc>
        <w:tc>
          <w:tcPr>
            <w:tcW w:w="5002" w:type="dxa"/>
            <w:vAlign w:val="bottom"/>
          </w:tcPr>
          <w:p w:rsidR="00664791" w:rsidRPr="00664791" w:rsidRDefault="00664791">
            <w:pPr>
              <w:rPr>
                <w:color w:val="000000"/>
              </w:rPr>
            </w:pPr>
            <w:r w:rsidRPr="00664791">
              <w:rPr>
                <w:color w:val="000000"/>
              </w:rPr>
              <w:t>Tarptautiniai finansinės apskaitos standartai (TFAS)</w:t>
            </w:r>
          </w:p>
        </w:tc>
      </w:tr>
      <w:tr w:rsidR="00664791" w:rsidRPr="00C32279" w:rsidTr="00A71E65">
        <w:tc>
          <w:tcPr>
            <w:tcW w:w="5002" w:type="dxa"/>
            <w:vAlign w:val="bottom"/>
          </w:tcPr>
          <w:p w:rsidR="00664791" w:rsidRPr="00B84A60" w:rsidRDefault="00664791">
            <w:pPr>
              <w:rPr>
                <w:color w:val="000000"/>
              </w:rPr>
            </w:pPr>
            <w:r w:rsidRPr="00B84A60">
              <w:rPr>
                <w:color w:val="000000"/>
              </w:rPr>
              <w:t>Intradepartmental Price, Internal Transfer Price</w:t>
            </w:r>
          </w:p>
        </w:tc>
        <w:tc>
          <w:tcPr>
            <w:tcW w:w="5002" w:type="dxa"/>
            <w:vAlign w:val="bottom"/>
          </w:tcPr>
          <w:p w:rsidR="00664791" w:rsidRPr="00664791" w:rsidRDefault="00CF39D5">
            <w:pPr>
              <w:rPr>
                <w:color w:val="000000"/>
                <w:lang w:val="es-ES_tradnl"/>
              </w:rPr>
            </w:pPr>
            <w:r>
              <w:rPr>
                <w:color w:val="000000"/>
                <w:lang w:val="es-ES_tradnl"/>
              </w:rPr>
              <w:t>v</w:t>
            </w:r>
            <w:r w:rsidR="00664791" w:rsidRPr="00664791">
              <w:rPr>
                <w:color w:val="000000"/>
                <w:lang w:val="es-ES_tradnl"/>
              </w:rPr>
              <w:t>idaus kainos, vidaus transferinės kainos</w:t>
            </w:r>
          </w:p>
        </w:tc>
      </w:tr>
      <w:tr w:rsidR="00664791" w:rsidTr="00A71E65">
        <w:tc>
          <w:tcPr>
            <w:tcW w:w="5002" w:type="dxa"/>
            <w:vAlign w:val="bottom"/>
          </w:tcPr>
          <w:p w:rsidR="00664791" w:rsidRPr="00B84A60" w:rsidRDefault="00664791">
            <w:pPr>
              <w:rPr>
                <w:color w:val="000000"/>
              </w:rPr>
            </w:pPr>
            <w:r w:rsidRPr="00B84A60">
              <w:rPr>
                <w:color w:val="000000"/>
              </w:rPr>
              <w:t>Inventories</w:t>
            </w:r>
          </w:p>
        </w:tc>
        <w:tc>
          <w:tcPr>
            <w:tcW w:w="5002" w:type="dxa"/>
            <w:vAlign w:val="bottom"/>
          </w:tcPr>
          <w:p w:rsidR="00664791" w:rsidRPr="00664791" w:rsidRDefault="00CF39D5">
            <w:pPr>
              <w:rPr>
                <w:color w:val="000000"/>
              </w:rPr>
            </w:pPr>
            <w:r>
              <w:rPr>
                <w:color w:val="000000"/>
              </w:rPr>
              <w:t>a</w:t>
            </w:r>
            <w:r w:rsidR="00664791" w:rsidRPr="00664791">
              <w:rPr>
                <w:color w:val="000000"/>
              </w:rPr>
              <w:t>tsargos</w:t>
            </w:r>
          </w:p>
        </w:tc>
      </w:tr>
      <w:tr w:rsidR="00664791" w:rsidTr="00A71E65">
        <w:tc>
          <w:tcPr>
            <w:tcW w:w="5002" w:type="dxa"/>
            <w:vAlign w:val="bottom"/>
          </w:tcPr>
          <w:p w:rsidR="00664791" w:rsidRPr="00B84A60" w:rsidRDefault="00664791">
            <w:pPr>
              <w:rPr>
                <w:color w:val="000000"/>
              </w:rPr>
            </w:pPr>
            <w:r w:rsidRPr="00B84A60">
              <w:rPr>
                <w:color w:val="000000"/>
              </w:rPr>
              <w:t>Investing Activities</w:t>
            </w:r>
          </w:p>
        </w:tc>
        <w:tc>
          <w:tcPr>
            <w:tcW w:w="5002" w:type="dxa"/>
            <w:vAlign w:val="bottom"/>
          </w:tcPr>
          <w:p w:rsidR="00664791" w:rsidRPr="00664791" w:rsidRDefault="00CF39D5">
            <w:pPr>
              <w:rPr>
                <w:color w:val="000000"/>
              </w:rPr>
            </w:pPr>
            <w:r>
              <w:rPr>
                <w:color w:val="000000"/>
              </w:rPr>
              <w:t>i</w:t>
            </w:r>
            <w:r w:rsidR="00664791" w:rsidRPr="00664791">
              <w:rPr>
                <w:color w:val="000000"/>
              </w:rPr>
              <w:t>nvestavimo veiklos</w:t>
            </w:r>
          </w:p>
        </w:tc>
      </w:tr>
      <w:tr w:rsidR="00664791" w:rsidTr="00A71E65">
        <w:tc>
          <w:tcPr>
            <w:tcW w:w="5002" w:type="dxa"/>
            <w:vAlign w:val="bottom"/>
          </w:tcPr>
          <w:p w:rsidR="00664791" w:rsidRPr="00B84A60" w:rsidRDefault="00664791">
            <w:pPr>
              <w:rPr>
                <w:color w:val="000000"/>
              </w:rPr>
            </w:pPr>
            <w:r w:rsidRPr="00B84A60">
              <w:rPr>
                <w:color w:val="000000"/>
              </w:rPr>
              <w:t>Investment Property</w:t>
            </w:r>
          </w:p>
        </w:tc>
        <w:tc>
          <w:tcPr>
            <w:tcW w:w="5002" w:type="dxa"/>
            <w:vAlign w:val="bottom"/>
          </w:tcPr>
          <w:p w:rsidR="00664791" w:rsidRPr="00664791" w:rsidRDefault="00CF39D5">
            <w:pPr>
              <w:rPr>
                <w:color w:val="000000"/>
              </w:rPr>
            </w:pPr>
            <w:r>
              <w:rPr>
                <w:color w:val="000000"/>
              </w:rPr>
              <w:t>i</w:t>
            </w:r>
            <w:r w:rsidR="00664791" w:rsidRPr="00664791">
              <w:rPr>
                <w:color w:val="000000"/>
              </w:rPr>
              <w:t>nvesticijos</w:t>
            </w:r>
          </w:p>
        </w:tc>
      </w:tr>
      <w:tr w:rsidR="00664791" w:rsidTr="00A71E65">
        <w:tc>
          <w:tcPr>
            <w:tcW w:w="5002" w:type="dxa"/>
            <w:vAlign w:val="bottom"/>
          </w:tcPr>
          <w:p w:rsidR="00664791" w:rsidRPr="00B84A60" w:rsidRDefault="00664791">
            <w:pPr>
              <w:rPr>
                <w:color w:val="000000"/>
              </w:rPr>
            </w:pPr>
            <w:r w:rsidRPr="00B84A60">
              <w:rPr>
                <w:color w:val="000000"/>
              </w:rPr>
              <w:t>Investor in a Joint Venture</w:t>
            </w:r>
          </w:p>
        </w:tc>
        <w:tc>
          <w:tcPr>
            <w:tcW w:w="5002" w:type="dxa"/>
            <w:vAlign w:val="bottom"/>
          </w:tcPr>
          <w:p w:rsidR="00664791" w:rsidRPr="00664791" w:rsidRDefault="00CF39D5">
            <w:pPr>
              <w:rPr>
                <w:color w:val="000000"/>
              </w:rPr>
            </w:pPr>
            <w:r>
              <w:rPr>
                <w:color w:val="000000"/>
              </w:rPr>
              <w:t>i</w:t>
            </w:r>
            <w:r w:rsidR="00664791" w:rsidRPr="00664791">
              <w:rPr>
                <w:color w:val="000000"/>
              </w:rPr>
              <w:t>nvestuotojas į bendrą įmonę</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Joint Venture </w:t>
            </w:r>
          </w:p>
        </w:tc>
        <w:tc>
          <w:tcPr>
            <w:tcW w:w="5002" w:type="dxa"/>
            <w:vAlign w:val="bottom"/>
          </w:tcPr>
          <w:p w:rsidR="00664791" w:rsidRPr="00664791" w:rsidRDefault="00CF39D5">
            <w:pPr>
              <w:rPr>
                <w:color w:val="000000"/>
              </w:rPr>
            </w:pPr>
            <w:r>
              <w:rPr>
                <w:color w:val="000000"/>
              </w:rPr>
              <w:t>b</w:t>
            </w:r>
            <w:r w:rsidR="00664791" w:rsidRPr="00664791">
              <w:rPr>
                <w:color w:val="000000"/>
              </w:rPr>
              <w:t>endra įmonė</w:t>
            </w:r>
          </w:p>
        </w:tc>
      </w:tr>
      <w:tr w:rsidR="00664791" w:rsidTr="00A71E65">
        <w:tc>
          <w:tcPr>
            <w:tcW w:w="5002" w:type="dxa"/>
            <w:vAlign w:val="bottom"/>
          </w:tcPr>
          <w:p w:rsidR="00664791" w:rsidRPr="00B84A60" w:rsidRDefault="00664791">
            <w:pPr>
              <w:rPr>
                <w:color w:val="000000"/>
              </w:rPr>
            </w:pPr>
            <w:r w:rsidRPr="00B84A60">
              <w:rPr>
                <w:color w:val="000000"/>
              </w:rPr>
              <w:t xml:space="preserve">Journal </w:t>
            </w:r>
          </w:p>
        </w:tc>
        <w:tc>
          <w:tcPr>
            <w:tcW w:w="5002" w:type="dxa"/>
            <w:vAlign w:val="bottom"/>
          </w:tcPr>
          <w:p w:rsidR="00664791" w:rsidRPr="00664791" w:rsidRDefault="00CF39D5">
            <w:pPr>
              <w:rPr>
                <w:color w:val="000000"/>
              </w:rPr>
            </w:pPr>
            <w:r>
              <w:rPr>
                <w:color w:val="000000"/>
              </w:rPr>
              <w:t>ž</w:t>
            </w:r>
            <w:r w:rsidR="00664791" w:rsidRPr="00664791">
              <w:rPr>
                <w:color w:val="000000"/>
              </w:rPr>
              <w:t>urnalas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Last in, First out (LIFO) </w:t>
            </w:r>
          </w:p>
        </w:tc>
        <w:tc>
          <w:tcPr>
            <w:tcW w:w="5002" w:type="dxa"/>
            <w:vAlign w:val="bottom"/>
          </w:tcPr>
          <w:p w:rsidR="00664791" w:rsidRPr="00664791" w:rsidRDefault="00CF39D5">
            <w:pPr>
              <w:rPr>
                <w:color w:val="000000"/>
              </w:rPr>
            </w:pPr>
            <w:r>
              <w:rPr>
                <w:color w:val="000000"/>
              </w:rPr>
              <w:t>p</w:t>
            </w:r>
            <w:r w:rsidR="00664791" w:rsidRPr="00664791">
              <w:rPr>
                <w:color w:val="000000"/>
              </w:rPr>
              <w:t>askutinis įeina, pirmas išeina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Lease </w:t>
            </w:r>
          </w:p>
        </w:tc>
        <w:tc>
          <w:tcPr>
            <w:tcW w:w="5002" w:type="dxa"/>
            <w:vAlign w:val="bottom"/>
          </w:tcPr>
          <w:p w:rsidR="00664791" w:rsidRPr="00664791" w:rsidRDefault="00CF39D5">
            <w:pPr>
              <w:rPr>
                <w:color w:val="000000"/>
              </w:rPr>
            </w:pPr>
            <w:r>
              <w:rPr>
                <w:color w:val="000000"/>
              </w:rPr>
              <w:t>n</w:t>
            </w:r>
            <w:r w:rsidR="00664791" w:rsidRPr="00664791">
              <w:rPr>
                <w:color w:val="000000"/>
              </w:rPr>
              <w:t>uoma</w:t>
            </w:r>
          </w:p>
        </w:tc>
      </w:tr>
      <w:tr w:rsidR="00664791" w:rsidTr="00A71E65">
        <w:tc>
          <w:tcPr>
            <w:tcW w:w="5002" w:type="dxa"/>
            <w:vAlign w:val="bottom"/>
          </w:tcPr>
          <w:p w:rsidR="00664791" w:rsidRPr="00B84A60" w:rsidRDefault="00664791">
            <w:pPr>
              <w:rPr>
                <w:color w:val="000000"/>
              </w:rPr>
            </w:pPr>
            <w:r w:rsidRPr="00B84A60">
              <w:rPr>
                <w:color w:val="000000"/>
              </w:rPr>
              <w:t>Lease Term</w:t>
            </w:r>
          </w:p>
        </w:tc>
        <w:tc>
          <w:tcPr>
            <w:tcW w:w="5002" w:type="dxa"/>
            <w:vAlign w:val="bottom"/>
          </w:tcPr>
          <w:p w:rsidR="00664791" w:rsidRPr="00664791" w:rsidRDefault="00CF39D5">
            <w:pPr>
              <w:rPr>
                <w:color w:val="000000"/>
              </w:rPr>
            </w:pPr>
            <w:r>
              <w:rPr>
                <w:color w:val="000000"/>
              </w:rPr>
              <w:t>n</w:t>
            </w:r>
            <w:r w:rsidR="00664791" w:rsidRPr="00664791">
              <w:rPr>
                <w:color w:val="000000"/>
              </w:rPr>
              <w:t>uomos terminas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Lessee </w:t>
            </w:r>
          </w:p>
        </w:tc>
        <w:tc>
          <w:tcPr>
            <w:tcW w:w="5002" w:type="dxa"/>
            <w:vAlign w:val="bottom"/>
          </w:tcPr>
          <w:p w:rsidR="00664791" w:rsidRPr="00664791" w:rsidRDefault="00CF39D5">
            <w:pPr>
              <w:rPr>
                <w:color w:val="000000"/>
              </w:rPr>
            </w:pPr>
            <w:r>
              <w:rPr>
                <w:color w:val="000000"/>
              </w:rPr>
              <w:t>n</w:t>
            </w:r>
            <w:r w:rsidR="00664791" w:rsidRPr="00664791">
              <w:rPr>
                <w:color w:val="000000"/>
              </w:rPr>
              <w:t>uomininkas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Lessor </w:t>
            </w:r>
          </w:p>
        </w:tc>
        <w:tc>
          <w:tcPr>
            <w:tcW w:w="5002" w:type="dxa"/>
            <w:vAlign w:val="bottom"/>
          </w:tcPr>
          <w:p w:rsidR="00664791" w:rsidRPr="00664791" w:rsidRDefault="00CF39D5">
            <w:pPr>
              <w:rPr>
                <w:color w:val="000000"/>
              </w:rPr>
            </w:pPr>
            <w:r>
              <w:rPr>
                <w:color w:val="000000"/>
              </w:rPr>
              <w:t>n</w:t>
            </w:r>
            <w:r w:rsidR="00664791" w:rsidRPr="00664791">
              <w:rPr>
                <w:color w:val="000000"/>
              </w:rPr>
              <w:t>uomotojas</w:t>
            </w:r>
          </w:p>
        </w:tc>
      </w:tr>
      <w:tr w:rsidR="00664791" w:rsidTr="00A71E65">
        <w:tc>
          <w:tcPr>
            <w:tcW w:w="5002" w:type="dxa"/>
            <w:vAlign w:val="bottom"/>
          </w:tcPr>
          <w:p w:rsidR="00664791" w:rsidRPr="00B84A60" w:rsidRDefault="00664791">
            <w:pPr>
              <w:rPr>
                <w:color w:val="000000"/>
              </w:rPr>
            </w:pPr>
            <w:r w:rsidRPr="00B84A60">
              <w:rPr>
                <w:color w:val="000000"/>
              </w:rPr>
              <w:t>Liability</w:t>
            </w:r>
          </w:p>
        </w:tc>
        <w:tc>
          <w:tcPr>
            <w:tcW w:w="5002" w:type="dxa"/>
            <w:vAlign w:val="bottom"/>
          </w:tcPr>
          <w:p w:rsidR="00664791" w:rsidRPr="00664791" w:rsidRDefault="00CF39D5">
            <w:pPr>
              <w:rPr>
                <w:color w:val="000000"/>
              </w:rPr>
            </w:pPr>
            <w:r>
              <w:rPr>
                <w:color w:val="000000"/>
              </w:rPr>
              <w:t>i</w:t>
            </w:r>
            <w:r w:rsidR="00664791" w:rsidRPr="00664791">
              <w:rPr>
                <w:color w:val="000000"/>
              </w:rPr>
              <w:t>sipareigojimas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Liquid Assets </w:t>
            </w:r>
          </w:p>
        </w:tc>
        <w:tc>
          <w:tcPr>
            <w:tcW w:w="5002" w:type="dxa"/>
            <w:vAlign w:val="bottom"/>
          </w:tcPr>
          <w:p w:rsidR="00664791" w:rsidRPr="00664791" w:rsidRDefault="00CF39D5">
            <w:pPr>
              <w:rPr>
                <w:color w:val="000000"/>
              </w:rPr>
            </w:pPr>
            <w:r>
              <w:rPr>
                <w:color w:val="000000"/>
              </w:rPr>
              <w:t>l</w:t>
            </w:r>
            <w:r w:rsidR="00664791" w:rsidRPr="00664791">
              <w:rPr>
                <w:color w:val="000000"/>
              </w:rPr>
              <w:t>ikvidus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Liquidation </w:t>
            </w:r>
          </w:p>
        </w:tc>
        <w:tc>
          <w:tcPr>
            <w:tcW w:w="5002" w:type="dxa"/>
            <w:vAlign w:val="bottom"/>
          </w:tcPr>
          <w:p w:rsidR="00664791" w:rsidRPr="00664791" w:rsidRDefault="00CF39D5">
            <w:pPr>
              <w:rPr>
                <w:color w:val="000000"/>
              </w:rPr>
            </w:pPr>
            <w:r>
              <w:rPr>
                <w:color w:val="000000"/>
              </w:rPr>
              <w:t>l</w:t>
            </w:r>
            <w:r w:rsidR="00664791" w:rsidRPr="00664791">
              <w:rPr>
                <w:color w:val="000000"/>
              </w:rPr>
              <w:t>ikvidavimas</w:t>
            </w:r>
          </w:p>
        </w:tc>
      </w:tr>
      <w:tr w:rsidR="00664791" w:rsidTr="00A71E65">
        <w:tc>
          <w:tcPr>
            <w:tcW w:w="5002" w:type="dxa"/>
            <w:vAlign w:val="bottom"/>
          </w:tcPr>
          <w:p w:rsidR="00664791" w:rsidRPr="00B84A60" w:rsidRDefault="00664791">
            <w:pPr>
              <w:rPr>
                <w:color w:val="000000"/>
              </w:rPr>
            </w:pPr>
            <w:r w:rsidRPr="00B84A60">
              <w:rPr>
                <w:color w:val="000000"/>
              </w:rPr>
              <w:t>Liquidity Risk</w:t>
            </w:r>
          </w:p>
        </w:tc>
        <w:tc>
          <w:tcPr>
            <w:tcW w:w="5002" w:type="dxa"/>
            <w:vAlign w:val="bottom"/>
          </w:tcPr>
          <w:p w:rsidR="00664791" w:rsidRPr="00664791" w:rsidRDefault="00CF39D5">
            <w:pPr>
              <w:rPr>
                <w:color w:val="000000"/>
              </w:rPr>
            </w:pPr>
            <w:r>
              <w:rPr>
                <w:color w:val="000000"/>
              </w:rPr>
              <w:t>l</w:t>
            </w:r>
            <w:r w:rsidR="00664791" w:rsidRPr="00664791">
              <w:rPr>
                <w:color w:val="000000"/>
              </w:rPr>
              <w:t>ikvidavimo rizika</w:t>
            </w:r>
          </w:p>
        </w:tc>
      </w:tr>
      <w:tr w:rsidR="00664791" w:rsidTr="00A71E65">
        <w:tc>
          <w:tcPr>
            <w:tcW w:w="5002" w:type="dxa"/>
            <w:vAlign w:val="bottom"/>
          </w:tcPr>
          <w:p w:rsidR="00664791" w:rsidRPr="00B84A60" w:rsidRDefault="00664791">
            <w:pPr>
              <w:rPr>
                <w:color w:val="000000"/>
              </w:rPr>
            </w:pPr>
            <w:r w:rsidRPr="00B84A60">
              <w:rPr>
                <w:color w:val="000000"/>
              </w:rPr>
              <w:t>Loans and Receivables</w:t>
            </w:r>
          </w:p>
        </w:tc>
        <w:tc>
          <w:tcPr>
            <w:tcW w:w="5002" w:type="dxa"/>
            <w:vAlign w:val="bottom"/>
          </w:tcPr>
          <w:p w:rsidR="00664791" w:rsidRPr="00664791" w:rsidRDefault="00CF39D5">
            <w:pPr>
              <w:rPr>
                <w:color w:val="000000"/>
              </w:rPr>
            </w:pPr>
            <w:r>
              <w:rPr>
                <w:color w:val="000000"/>
              </w:rPr>
              <w:t>p</w:t>
            </w:r>
            <w:r w:rsidR="00664791" w:rsidRPr="00664791">
              <w:rPr>
                <w:color w:val="000000"/>
              </w:rPr>
              <w:t>askolos ir gautinos sumos</w:t>
            </w:r>
          </w:p>
        </w:tc>
      </w:tr>
      <w:tr w:rsidR="00664791" w:rsidTr="00A71E65">
        <w:tc>
          <w:tcPr>
            <w:tcW w:w="5002" w:type="dxa"/>
            <w:vAlign w:val="bottom"/>
          </w:tcPr>
          <w:p w:rsidR="00664791" w:rsidRPr="00B84A60" w:rsidRDefault="00664791">
            <w:pPr>
              <w:rPr>
                <w:color w:val="000000"/>
              </w:rPr>
            </w:pPr>
            <w:r w:rsidRPr="00B84A60">
              <w:rPr>
                <w:color w:val="000000"/>
              </w:rPr>
              <w:t>Loans Payable</w:t>
            </w:r>
          </w:p>
        </w:tc>
        <w:tc>
          <w:tcPr>
            <w:tcW w:w="5002" w:type="dxa"/>
            <w:vAlign w:val="bottom"/>
          </w:tcPr>
          <w:p w:rsidR="00664791" w:rsidRPr="00664791" w:rsidRDefault="00CF39D5">
            <w:pPr>
              <w:rPr>
                <w:color w:val="000000"/>
              </w:rPr>
            </w:pPr>
            <w:r>
              <w:rPr>
                <w:color w:val="000000"/>
              </w:rPr>
              <w:t>m</w:t>
            </w:r>
            <w:r w:rsidR="00664791" w:rsidRPr="00664791">
              <w:rPr>
                <w:color w:val="000000"/>
              </w:rPr>
              <w:t>okėtinos sumos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Long–Term Debt </w:t>
            </w:r>
          </w:p>
        </w:tc>
        <w:tc>
          <w:tcPr>
            <w:tcW w:w="5002" w:type="dxa"/>
            <w:vAlign w:val="bottom"/>
          </w:tcPr>
          <w:p w:rsidR="00664791" w:rsidRPr="00664791" w:rsidRDefault="00CF39D5">
            <w:pPr>
              <w:rPr>
                <w:color w:val="000000"/>
              </w:rPr>
            </w:pPr>
            <w:r>
              <w:rPr>
                <w:color w:val="000000"/>
              </w:rPr>
              <w:t>i</w:t>
            </w:r>
            <w:r w:rsidR="00664791" w:rsidRPr="00664791">
              <w:rPr>
                <w:color w:val="000000"/>
              </w:rPr>
              <w:t>lgalaikės skolos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Loss </w:t>
            </w:r>
          </w:p>
        </w:tc>
        <w:tc>
          <w:tcPr>
            <w:tcW w:w="5002" w:type="dxa"/>
            <w:vAlign w:val="bottom"/>
          </w:tcPr>
          <w:p w:rsidR="00664791" w:rsidRPr="00664791" w:rsidRDefault="00CF39D5">
            <w:pPr>
              <w:rPr>
                <w:color w:val="000000"/>
              </w:rPr>
            </w:pPr>
            <w:r>
              <w:rPr>
                <w:color w:val="000000"/>
              </w:rPr>
              <w:t>n</w:t>
            </w:r>
            <w:r w:rsidR="00664791" w:rsidRPr="00664791">
              <w:rPr>
                <w:color w:val="000000"/>
              </w:rPr>
              <w:t>uostolis</w:t>
            </w:r>
          </w:p>
        </w:tc>
      </w:tr>
      <w:tr w:rsidR="00664791" w:rsidRPr="00C32279" w:rsidTr="00A71E65">
        <w:tc>
          <w:tcPr>
            <w:tcW w:w="5002" w:type="dxa"/>
            <w:vAlign w:val="bottom"/>
          </w:tcPr>
          <w:p w:rsidR="00664791" w:rsidRPr="00B84A60" w:rsidRDefault="00664791">
            <w:pPr>
              <w:jc w:val="both"/>
              <w:rPr>
                <w:color w:val="000000"/>
              </w:rPr>
            </w:pPr>
            <w:r w:rsidRPr="00B84A60">
              <w:rPr>
                <w:color w:val="000000"/>
              </w:rPr>
              <w:t xml:space="preserve">Lower of Cost or Market </w:t>
            </w:r>
          </w:p>
        </w:tc>
        <w:tc>
          <w:tcPr>
            <w:tcW w:w="5002" w:type="dxa"/>
            <w:vAlign w:val="bottom"/>
          </w:tcPr>
          <w:p w:rsidR="00664791" w:rsidRPr="00664791" w:rsidRDefault="00CF39D5">
            <w:pPr>
              <w:rPr>
                <w:color w:val="000000"/>
                <w:lang w:val="es-ES_tradnl"/>
              </w:rPr>
            </w:pPr>
            <w:r>
              <w:rPr>
                <w:color w:val="000000"/>
                <w:lang w:val="es-ES_tradnl"/>
              </w:rPr>
              <w:t>s</w:t>
            </w:r>
            <w:r w:rsidR="00664791" w:rsidRPr="00664791">
              <w:rPr>
                <w:color w:val="000000"/>
                <w:lang w:val="es-ES_tradnl"/>
              </w:rPr>
              <w:t>avikaina arba  realizavimo verte, ta kuri mažesnė</w:t>
            </w:r>
          </w:p>
        </w:tc>
      </w:tr>
      <w:tr w:rsidR="00664791" w:rsidTr="00A71E65">
        <w:tc>
          <w:tcPr>
            <w:tcW w:w="5002" w:type="dxa"/>
            <w:vAlign w:val="bottom"/>
          </w:tcPr>
          <w:p w:rsidR="00664791" w:rsidRPr="00B84A60" w:rsidRDefault="00664791">
            <w:pPr>
              <w:rPr>
                <w:color w:val="000000"/>
              </w:rPr>
            </w:pPr>
            <w:r w:rsidRPr="00B84A60">
              <w:rPr>
                <w:color w:val="000000"/>
              </w:rPr>
              <w:t>Management Accounting</w:t>
            </w:r>
          </w:p>
        </w:tc>
        <w:tc>
          <w:tcPr>
            <w:tcW w:w="5002" w:type="dxa"/>
            <w:vAlign w:val="bottom"/>
          </w:tcPr>
          <w:p w:rsidR="00664791" w:rsidRPr="00664791" w:rsidRDefault="00CF39D5">
            <w:pPr>
              <w:rPr>
                <w:color w:val="000000"/>
              </w:rPr>
            </w:pPr>
            <w:r>
              <w:rPr>
                <w:color w:val="000000"/>
              </w:rPr>
              <w:t>v</w:t>
            </w:r>
            <w:r w:rsidR="00664791" w:rsidRPr="00664791">
              <w:rPr>
                <w:color w:val="000000"/>
              </w:rPr>
              <w:t>aldymo apskaita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Margin </w:t>
            </w:r>
          </w:p>
        </w:tc>
        <w:tc>
          <w:tcPr>
            <w:tcW w:w="5002" w:type="dxa"/>
            <w:vAlign w:val="bottom"/>
          </w:tcPr>
          <w:p w:rsidR="00664791" w:rsidRPr="00664791" w:rsidRDefault="00CF39D5">
            <w:pPr>
              <w:rPr>
                <w:color w:val="000000"/>
              </w:rPr>
            </w:pPr>
            <w:r>
              <w:rPr>
                <w:color w:val="000000"/>
              </w:rPr>
              <w:t>m</w:t>
            </w:r>
            <w:r w:rsidR="00664791" w:rsidRPr="00664791">
              <w:rPr>
                <w:color w:val="000000"/>
              </w:rPr>
              <w:t>arža</w:t>
            </w:r>
          </w:p>
        </w:tc>
      </w:tr>
      <w:tr w:rsidR="00664791" w:rsidTr="00A71E65">
        <w:tc>
          <w:tcPr>
            <w:tcW w:w="5002" w:type="dxa"/>
            <w:vAlign w:val="bottom"/>
          </w:tcPr>
          <w:p w:rsidR="00664791" w:rsidRPr="00B84A60" w:rsidRDefault="00664791">
            <w:pPr>
              <w:rPr>
                <w:color w:val="000000"/>
              </w:rPr>
            </w:pPr>
            <w:r w:rsidRPr="00B84A60">
              <w:rPr>
                <w:color w:val="000000"/>
              </w:rPr>
              <w:t>Market Risk</w:t>
            </w:r>
          </w:p>
        </w:tc>
        <w:tc>
          <w:tcPr>
            <w:tcW w:w="5002" w:type="dxa"/>
            <w:vAlign w:val="bottom"/>
          </w:tcPr>
          <w:p w:rsidR="00664791" w:rsidRPr="00664791" w:rsidRDefault="00CF39D5">
            <w:pPr>
              <w:rPr>
                <w:color w:val="000000"/>
              </w:rPr>
            </w:pPr>
            <w:r>
              <w:rPr>
                <w:color w:val="000000"/>
              </w:rPr>
              <w:t>r</w:t>
            </w:r>
            <w:r w:rsidR="00664791" w:rsidRPr="00664791">
              <w:rPr>
                <w:color w:val="000000"/>
              </w:rPr>
              <w:t>inkos rizika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Marketable Securities </w:t>
            </w:r>
          </w:p>
        </w:tc>
        <w:tc>
          <w:tcPr>
            <w:tcW w:w="5002" w:type="dxa"/>
            <w:vAlign w:val="bottom"/>
          </w:tcPr>
          <w:p w:rsidR="00664791" w:rsidRPr="00664791" w:rsidRDefault="00CF39D5">
            <w:pPr>
              <w:rPr>
                <w:color w:val="000000"/>
              </w:rPr>
            </w:pPr>
            <w:r>
              <w:rPr>
                <w:color w:val="000000"/>
              </w:rPr>
              <w:t>r</w:t>
            </w:r>
            <w:r w:rsidR="00664791" w:rsidRPr="00664791">
              <w:rPr>
                <w:color w:val="000000"/>
              </w:rPr>
              <w:t>inkos vertybiniai popieriai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Mark–to–Market </w:t>
            </w:r>
          </w:p>
        </w:tc>
        <w:tc>
          <w:tcPr>
            <w:tcW w:w="5002" w:type="dxa"/>
            <w:vAlign w:val="bottom"/>
          </w:tcPr>
          <w:p w:rsidR="00664791" w:rsidRPr="00664791" w:rsidRDefault="00CF39D5">
            <w:pPr>
              <w:rPr>
                <w:color w:val="000000"/>
              </w:rPr>
            </w:pPr>
            <w:r>
              <w:rPr>
                <w:color w:val="000000"/>
              </w:rPr>
              <w:t>ž</w:t>
            </w:r>
            <w:r w:rsidR="00664791" w:rsidRPr="00664791">
              <w:rPr>
                <w:color w:val="000000"/>
              </w:rPr>
              <w:t>enklas rinkai</w:t>
            </w:r>
          </w:p>
        </w:tc>
      </w:tr>
      <w:tr w:rsidR="00664791" w:rsidTr="00A71E65">
        <w:tc>
          <w:tcPr>
            <w:tcW w:w="5002" w:type="dxa"/>
            <w:vAlign w:val="bottom"/>
          </w:tcPr>
          <w:p w:rsidR="00664791" w:rsidRPr="00B84A60" w:rsidRDefault="00664791">
            <w:pPr>
              <w:rPr>
                <w:color w:val="000000"/>
              </w:rPr>
            </w:pPr>
            <w:r w:rsidRPr="00B84A60">
              <w:rPr>
                <w:color w:val="000000"/>
              </w:rPr>
              <w:t>Master Budget (Company Budget)</w:t>
            </w:r>
          </w:p>
        </w:tc>
        <w:tc>
          <w:tcPr>
            <w:tcW w:w="5002" w:type="dxa"/>
            <w:vAlign w:val="bottom"/>
          </w:tcPr>
          <w:p w:rsidR="00664791" w:rsidRPr="00664791" w:rsidRDefault="00CF39D5" w:rsidP="00CF39D5">
            <w:pPr>
              <w:rPr>
                <w:color w:val="000000"/>
              </w:rPr>
            </w:pPr>
            <w:r>
              <w:rPr>
                <w:color w:val="000000"/>
              </w:rPr>
              <w:t>m</w:t>
            </w:r>
            <w:r w:rsidR="00664791" w:rsidRPr="00664791">
              <w:rPr>
                <w:color w:val="000000"/>
              </w:rPr>
              <w:t>eistro biudžetas</w:t>
            </w:r>
            <w:r>
              <w:rPr>
                <w:color w:val="000000"/>
              </w:rPr>
              <w:t>, k</w:t>
            </w:r>
            <w:r w:rsidR="00664791" w:rsidRPr="00664791">
              <w:rPr>
                <w:color w:val="000000"/>
              </w:rPr>
              <w:t>ompanijos biudžetas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Materiality </w:t>
            </w:r>
          </w:p>
        </w:tc>
        <w:tc>
          <w:tcPr>
            <w:tcW w:w="5002" w:type="dxa"/>
            <w:vAlign w:val="bottom"/>
          </w:tcPr>
          <w:p w:rsidR="00664791" w:rsidRPr="00664791" w:rsidRDefault="00CF39D5">
            <w:pPr>
              <w:rPr>
                <w:color w:val="000000"/>
              </w:rPr>
            </w:pPr>
            <w:r>
              <w:rPr>
                <w:color w:val="000000"/>
              </w:rPr>
              <w:t>r</w:t>
            </w:r>
            <w:r w:rsidR="00664791" w:rsidRPr="00664791">
              <w:rPr>
                <w:color w:val="000000"/>
              </w:rPr>
              <w:t>eikšmingumas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Matching Principle </w:t>
            </w:r>
          </w:p>
        </w:tc>
        <w:tc>
          <w:tcPr>
            <w:tcW w:w="5002" w:type="dxa"/>
            <w:vAlign w:val="bottom"/>
          </w:tcPr>
          <w:p w:rsidR="00664791" w:rsidRPr="00664791" w:rsidRDefault="00CF39D5">
            <w:pPr>
              <w:rPr>
                <w:color w:val="000000"/>
              </w:rPr>
            </w:pPr>
            <w:r>
              <w:rPr>
                <w:color w:val="000000"/>
              </w:rPr>
              <w:t>p</w:t>
            </w:r>
            <w:r w:rsidR="00664791" w:rsidRPr="00664791">
              <w:rPr>
                <w:color w:val="000000"/>
              </w:rPr>
              <w:t>alyginimo principas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Merger </w:t>
            </w:r>
          </w:p>
        </w:tc>
        <w:tc>
          <w:tcPr>
            <w:tcW w:w="5002" w:type="dxa"/>
            <w:vAlign w:val="bottom"/>
          </w:tcPr>
          <w:p w:rsidR="00664791" w:rsidRPr="00664791" w:rsidRDefault="00CF39D5">
            <w:pPr>
              <w:rPr>
                <w:color w:val="000000"/>
              </w:rPr>
            </w:pPr>
            <w:r>
              <w:rPr>
                <w:color w:val="000000"/>
              </w:rPr>
              <w:t>s</w:t>
            </w:r>
            <w:r w:rsidR="00664791" w:rsidRPr="00664791">
              <w:rPr>
                <w:color w:val="000000"/>
              </w:rPr>
              <w:t>usijungimas</w:t>
            </w:r>
          </w:p>
        </w:tc>
      </w:tr>
      <w:tr w:rsidR="00664791" w:rsidTr="00A71E65">
        <w:tc>
          <w:tcPr>
            <w:tcW w:w="5002" w:type="dxa"/>
            <w:vAlign w:val="bottom"/>
          </w:tcPr>
          <w:p w:rsidR="00664791" w:rsidRPr="00B84A60" w:rsidRDefault="00664791">
            <w:pPr>
              <w:rPr>
                <w:color w:val="000000"/>
              </w:rPr>
            </w:pPr>
            <w:r w:rsidRPr="00B84A60">
              <w:rPr>
                <w:color w:val="000000"/>
              </w:rPr>
              <w:t>Minority Interest</w:t>
            </w:r>
          </w:p>
        </w:tc>
        <w:tc>
          <w:tcPr>
            <w:tcW w:w="5002" w:type="dxa"/>
            <w:vAlign w:val="bottom"/>
          </w:tcPr>
          <w:p w:rsidR="00664791" w:rsidRPr="00664791" w:rsidRDefault="00CF39D5">
            <w:pPr>
              <w:rPr>
                <w:color w:val="000000"/>
              </w:rPr>
            </w:pPr>
            <w:r>
              <w:rPr>
                <w:color w:val="000000"/>
              </w:rPr>
              <w:t>m</w:t>
            </w:r>
            <w:r w:rsidR="00664791" w:rsidRPr="00664791">
              <w:rPr>
                <w:color w:val="000000"/>
              </w:rPr>
              <w:t>ažumos dalis</w:t>
            </w:r>
          </w:p>
        </w:tc>
      </w:tr>
      <w:tr w:rsidR="00664791" w:rsidTr="00A71E65">
        <w:tc>
          <w:tcPr>
            <w:tcW w:w="5002" w:type="dxa"/>
            <w:vAlign w:val="bottom"/>
          </w:tcPr>
          <w:p w:rsidR="00664791" w:rsidRPr="00B84A60" w:rsidRDefault="00664791">
            <w:pPr>
              <w:rPr>
                <w:color w:val="000000"/>
              </w:rPr>
            </w:pPr>
            <w:r w:rsidRPr="00B84A60">
              <w:rPr>
                <w:color w:val="000000"/>
              </w:rPr>
              <w:t>Monetary Assets</w:t>
            </w:r>
          </w:p>
        </w:tc>
        <w:tc>
          <w:tcPr>
            <w:tcW w:w="5002" w:type="dxa"/>
            <w:vAlign w:val="bottom"/>
          </w:tcPr>
          <w:p w:rsidR="00664791" w:rsidRPr="00664791" w:rsidRDefault="00CF39D5">
            <w:pPr>
              <w:rPr>
                <w:color w:val="000000"/>
              </w:rPr>
            </w:pPr>
            <w:r>
              <w:rPr>
                <w:color w:val="000000"/>
              </w:rPr>
              <w:t>m</w:t>
            </w:r>
            <w:r w:rsidR="00664791" w:rsidRPr="00664791">
              <w:rPr>
                <w:color w:val="000000"/>
              </w:rPr>
              <w:t>onetarinis turtas</w:t>
            </w:r>
          </w:p>
        </w:tc>
      </w:tr>
      <w:tr w:rsidR="00664791" w:rsidTr="00A71E65">
        <w:tc>
          <w:tcPr>
            <w:tcW w:w="5002" w:type="dxa"/>
            <w:vAlign w:val="bottom"/>
          </w:tcPr>
          <w:p w:rsidR="00664791" w:rsidRPr="00B84A60" w:rsidRDefault="00664791">
            <w:pPr>
              <w:rPr>
                <w:color w:val="000000"/>
              </w:rPr>
            </w:pPr>
            <w:r w:rsidRPr="00B84A60">
              <w:rPr>
                <w:color w:val="000000"/>
              </w:rPr>
              <w:t>Monetary Items</w:t>
            </w:r>
          </w:p>
        </w:tc>
        <w:tc>
          <w:tcPr>
            <w:tcW w:w="5002" w:type="dxa"/>
            <w:vAlign w:val="bottom"/>
          </w:tcPr>
          <w:p w:rsidR="00664791" w:rsidRPr="00664791" w:rsidRDefault="00CF39D5">
            <w:pPr>
              <w:rPr>
                <w:color w:val="000000"/>
              </w:rPr>
            </w:pPr>
            <w:r>
              <w:rPr>
                <w:color w:val="000000"/>
              </w:rPr>
              <w:t>m</w:t>
            </w:r>
            <w:r w:rsidR="00664791" w:rsidRPr="00664791">
              <w:rPr>
                <w:color w:val="000000"/>
              </w:rPr>
              <w:t>onetariniai straipsniai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Net Assets </w:t>
            </w:r>
          </w:p>
        </w:tc>
        <w:tc>
          <w:tcPr>
            <w:tcW w:w="5002" w:type="dxa"/>
            <w:vAlign w:val="bottom"/>
          </w:tcPr>
          <w:p w:rsidR="00664791" w:rsidRPr="00664791" w:rsidRDefault="00CF39D5">
            <w:pPr>
              <w:rPr>
                <w:color w:val="000000"/>
              </w:rPr>
            </w:pPr>
            <w:r>
              <w:rPr>
                <w:color w:val="000000"/>
              </w:rPr>
              <w:t>g</w:t>
            </w:r>
            <w:r w:rsidR="00664791" w:rsidRPr="00664791">
              <w:rPr>
                <w:color w:val="000000"/>
              </w:rPr>
              <w:t>rynasis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Net Income </w:t>
            </w:r>
          </w:p>
        </w:tc>
        <w:tc>
          <w:tcPr>
            <w:tcW w:w="5002" w:type="dxa"/>
            <w:vAlign w:val="bottom"/>
          </w:tcPr>
          <w:p w:rsidR="00664791" w:rsidRPr="00664791" w:rsidRDefault="00CF39D5">
            <w:pPr>
              <w:rPr>
                <w:color w:val="000000"/>
              </w:rPr>
            </w:pPr>
            <w:r>
              <w:rPr>
                <w:color w:val="000000"/>
              </w:rPr>
              <w:t>g</w:t>
            </w:r>
            <w:r w:rsidR="00664791" w:rsidRPr="00664791">
              <w:rPr>
                <w:color w:val="000000"/>
              </w:rPr>
              <w:t>rynosios pajamos</w:t>
            </w:r>
          </w:p>
        </w:tc>
      </w:tr>
      <w:tr w:rsidR="00664791" w:rsidTr="00A71E65">
        <w:tc>
          <w:tcPr>
            <w:tcW w:w="5002" w:type="dxa"/>
            <w:vAlign w:val="bottom"/>
          </w:tcPr>
          <w:p w:rsidR="00664791" w:rsidRPr="00B84A60" w:rsidRDefault="00664791">
            <w:pPr>
              <w:rPr>
                <w:color w:val="000000"/>
              </w:rPr>
            </w:pPr>
            <w:r w:rsidRPr="00B84A60">
              <w:rPr>
                <w:color w:val="000000"/>
              </w:rPr>
              <w:t>Net Realizable Value</w:t>
            </w:r>
          </w:p>
        </w:tc>
        <w:tc>
          <w:tcPr>
            <w:tcW w:w="5002" w:type="dxa"/>
            <w:vAlign w:val="bottom"/>
          </w:tcPr>
          <w:p w:rsidR="00664791" w:rsidRPr="00664791" w:rsidRDefault="00CF39D5">
            <w:pPr>
              <w:rPr>
                <w:color w:val="000000"/>
              </w:rPr>
            </w:pPr>
            <w:r>
              <w:rPr>
                <w:color w:val="000000"/>
              </w:rPr>
              <w:t>g</w:t>
            </w:r>
            <w:r w:rsidR="00664791" w:rsidRPr="00664791">
              <w:rPr>
                <w:color w:val="000000"/>
              </w:rPr>
              <w:t>rynoji galimo realizavimo vertė</w:t>
            </w:r>
          </w:p>
        </w:tc>
      </w:tr>
      <w:tr w:rsidR="00664791" w:rsidTr="00A71E65">
        <w:tc>
          <w:tcPr>
            <w:tcW w:w="5002" w:type="dxa"/>
            <w:vAlign w:val="bottom"/>
          </w:tcPr>
          <w:p w:rsidR="00664791" w:rsidRPr="00B84A60" w:rsidRDefault="00664791">
            <w:pPr>
              <w:rPr>
                <w:color w:val="000000"/>
              </w:rPr>
            </w:pPr>
            <w:r w:rsidRPr="00B84A60">
              <w:rPr>
                <w:color w:val="000000"/>
              </w:rPr>
              <w:t>Non-cancellable Lease</w:t>
            </w:r>
          </w:p>
        </w:tc>
        <w:tc>
          <w:tcPr>
            <w:tcW w:w="5002" w:type="dxa"/>
            <w:vAlign w:val="bottom"/>
          </w:tcPr>
          <w:p w:rsidR="00664791" w:rsidRPr="00664791" w:rsidRDefault="00CF39D5">
            <w:pPr>
              <w:rPr>
                <w:color w:val="000000"/>
              </w:rPr>
            </w:pPr>
            <w:r>
              <w:rPr>
                <w:color w:val="000000"/>
              </w:rPr>
              <w:t>n</w:t>
            </w:r>
            <w:r w:rsidR="00664791" w:rsidRPr="00664791">
              <w:rPr>
                <w:color w:val="000000"/>
              </w:rPr>
              <w:t>eatšaukiama nuoma</w:t>
            </w:r>
          </w:p>
        </w:tc>
      </w:tr>
      <w:tr w:rsidR="00664791" w:rsidTr="00A71E65">
        <w:tc>
          <w:tcPr>
            <w:tcW w:w="5002" w:type="dxa"/>
            <w:vAlign w:val="bottom"/>
          </w:tcPr>
          <w:p w:rsidR="00664791" w:rsidRPr="00B84A60" w:rsidRDefault="00664791">
            <w:pPr>
              <w:rPr>
                <w:color w:val="000000"/>
              </w:rPr>
            </w:pPr>
            <w:r w:rsidRPr="00B84A60">
              <w:rPr>
                <w:color w:val="000000"/>
              </w:rPr>
              <w:t>Non-current Asset</w:t>
            </w:r>
          </w:p>
        </w:tc>
        <w:tc>
          <w:tcPr>
            <w:tcW w:w="5002" w:type="dxa"/>
            <w:vAlign w:val="bottom"/>
          </w:tcPr>
          <w:p w:rsidR="00664791" w:rsidRPr="00664791" w:rsidRDefault="00CF39D5">
            <w:pPr>
              <w:rPr>
                <w:color w:val="000000"/>
              </w:rPr>
            </w:pPr>
            <w:r>
              <w:rPr>
                <w:color w:val="000000"/>
              </w:rPr>
              <w:t>i</w:t>
            </w:r>
            <w:r w:rsidR="00664791" w:rsidRPr="00664791">
              <w:rPr>
                <w:color w:val="000000"/>
              </w:rPr>
              <w:t>lgalaikis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Non–for–Profit Organization </w:t>
            </w:r>
          </w:p>
        </w:tc>
        <w:tc>
          <w:tcPr>
            <w:tcW w:w="5002" w:type="dxa"/>
            <w:vAlign w:val="bottom"/>
          </w:tcPr>
          <w:p w:rsidR="00664791" w:rsidRPr="00664791" w:rsidRDefault="00CF39D5">
            <w:pPr>
              <w:rPr>
                <w:color w:val="000000"/>
              </w:rPr>
            </w:pPr>
            <w:r>
              <w:rPr>
                <w:color w:val="000000"/>
              </w:rPr>
              <w:t>n</w:t>
            </w:r>
            <w:r w:rsidR="00664791" w:rsidRPr="00664791">
              <w:rPr>
                <w:color w:val="000000"/>
              </w:rPr>
              <w:t>epelno organizacijos</w:t>
            </w:r>
          </w:p>
        </w:tc>
      </w:tr>
      <w:tr w:rsidR="00664791" w:rsidTr="00A71E65">
        <w:tc>
          <w:tcPr>
            <w:tcW w:w="5002" w:type="dxa"/>
            <w:vAlign w:val="bottom"/>
          </w:tcPr>
          <w:p w:rsidR="00664791" w:rsidRPr="00B84A60" w:rsidRDefault="00664791">
            <w:pPr>
              <w:rPr>
                <w:color w:val="000000"/>
              </w:rPr>
            </w:pPr>
            <w:r w:rsidRPr="00B84A60">
              <w:rPr>
                <w:color w:val="000000"/>
              </w:rPr>
              <w:t>Notes</w:t>
            </w:r>
          </w:p>
        </w:tc>
        <w:tc>
          <w:tcPr>
            <w:tcW w:w="5002" w:type="dxa"/>
            <w:vAlign w:val="bottom"/>
          </w:tcPr>
          <w:p w:rsidR="00664791" w:rsidRPr="00664791" w:rsidRDefault="00CF39D5">
            <w:pPr>
              <w:rPr>
                <w:color w:val="000000"/>
              </w:rPr>
            </w:pPr>
            <w:r>
              <w:rPr>
                <w:color w:val="000000"/>
              </w:rPr>
              <w:t>p</w:t>
            </w:r>
            <w:r w:rsidR="00664791" w:rsidRPr="00664791">
              <w:rPr>
                <w:color w:val="000000"/>
              </w:rPr>
              <w:t>astabos</w:t>
            </w:r>
          </w:p>
        </w:tc>
      </w:tr>
      <w:tr w:rsidR="00664791" w:rsidTr="00A71E65">
        <w:tc>
          <w:tcPr>
            <w:tcW w:w="5002" w:type="dxa"/>
            <w:vAlign w:val="bottom"/>
          </w:tcPr>
          <w:p w:rsidR="00664791" w:rsidRPr="00B84A60" w:rsidRDefault="00664791">
            <w:pPr>
              <w:jc w:val="both"/>
              <w:rPr>
                <w:color w:val="000000"/>
              </w:rPr>
            </w:pPr>
            <w:r w:rsidRPr="00B84A60">
              <w:rPr>
                <w:color w:val="000000"/>
              </w:rPr>
              <w:t>Notional Value, Face Value</w:t>
            </w:r>
          </w:p>
        </w:tc>
        <w:tc>
          <w:tcPr>
            <w:tcW w:w="5002" w:type="dxa"/>
            <w:vAlign w:val="bottom"/>
          </w:tcPr>
          <w:p w:rsidR="00664791" w:rsidRPr="00664791" w:rsidRDefault="00CF39D5">
            <w:pPr>
              <w:rPr>
                <w:color w:val="000000"/>
              </w:rPr>
            </w:pPr>
            <w:r>
              <w:rPr>
                <w:color w:val="000000"/>
              </w:rPr>
              <w:t>n</w:t>
            </w:r>
            <w:r w:rsidR="00664791" w:rsidRPr="00664791">
              <w:rPr>
                <w:color w:val="000000"/>
              </w:rPr>
              <w:t>ominali vertė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Objectivity </w:t>
            </w:r>
          </w:p>
        </w:tc>
        <w:tc>
          <w:tcPr>
            <w:tcW w:w="5002" w:type="dxa"/>
            <w:vAlign w:val="bottom"/>
          </w:tcPr>
          <w:p w:rsidR="00664791" w:rsidRPr="00664791" w:rsidRDefault="00CF39D5">
            <w:pPr>
              <w:rPr>
                <w:color w:val="000000"/>
              </w:rPr>
            </w:pPr>
            <w:r>
              <w:rPr>
                <w:color w:val="000000"/>
              </w:rPr>
              <w:t>o</w:t>
            </w:r>
            <w:r w:rsidR="00664791" w:rsidRPr="00664791">
              <w:rPr>
                <w:color w:val="000000"/>
              </w:rPr>
              <w:t>bjektyvumas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Obligations </w:t>
            </w:r>
          </w:p>
        </w:tc>
        <w:tc>
          <w:tcPr>
            <w:tcW w:w="5002" w:type="dxa"/>
            <w:vAlign w:val="bottom"/>
          </w:tcPr>
          <w:p w:rsidR="00664791" w:rsidRPr="00664791" w:rsidRDefault="00CF39D5">
            <w:pPr>
              <w:rPr>
                <w:color w:val="000000"/>
              </w:rPr>
            </w:pPr>
            <w:r>
              <w:rPr>
                <w:color w:val="000000"/>
              </w:rPr>
              <w:t>i</w:t>
            </w:r>
            <w:r w:rsidR="00664791" w:rsidRPr="00664791">
              <w:rPr>
                <w:color w:val="000000"/>
              </w:rPr>
              <w:t>sipareigojimas</w:t>
            </w:r>
          </w:p>
        </w:tc>
      </w:tr>
      <w:tr w:rsidR="00664791" w:rsidTr="00A71E65">
        <w:tc>
          <w:tcPr>
            <w:tcW w:w="5002" w:type="dxa"/>
            <w:vAlign w:val="bottom"/>
          </w:tcPr>
          <w:p w:rsidR="00664791" w:rsidRPr="00B84A60" w:rsidRDefault="00664791">
            <w:pPr>
              <w:rPr>
                <w:color w:val="000000"/>
              </w:rPr>
            </w:pPr>
            <w:r w:rsidRPr="00B84A60">
              <w:rPr>
                <w:color w:val="000000"/>
              </w:rPr>
              <w:t>Onerous Contract</w:t>
            </w:r>
          </w:p>
        </w:tc>
        <w:tc>
          <w:tcPr>
            <w:tcW w:w="5002" w:type="dxa"/>
            <w:vAlign w:val="bottom"/>
          </w:tcPr>
          <w:p w:rsidR="00664791" w:rsidRPr="00664791" w:rsidRDefault="00CF39D5">
            <w:pPr>
              <w:rPr>
                <w:color w:val="000000"/>
              </w:rPr>
            </w:pPr>
            <w:r>
              <w:rPr>
                <w:color w:val="000000"/>
              </w:rPr>
              <w:t>n</w:t>
            </w:r>
            <w:r w:rsidR="00664791" w:rsidRPr="00664791">
              <w:rPr>
                <w:color w:val="000000"/>
              </w:rPr>
              <w:t>uostolinga sutartis</w:t>
            </w:r>
          </w:p>
        </w:tc>
      </w:tr>
      <w:tr w:rsidR="00664791" w:rsidTr="00A71E65">
        <w:tc>
          <w:tcPr>
            <w:tcW w:w="5002" w:type="dxa"/>
            <w:vAlign w:val="bottom"/>
          </w:tcPr>
          <w:p w:rsidR="00664791" w:rsidRPr="00B84A60" w:rsidRDefault="00664791">
            <w:pPr>
              <w:rPr>
                <w:color w:val="000000"/>
              </w:rPr>
            </w:pPr>
            <w:r w:rsidRPr="00B84A60">
              <w:rPr>
                <w:color w:val="000000"/>
              </w:rPr>
              <w:lastRenderedPageBreak/>
              <w:t>Operating Activities</w:t>
            </w:r>
          </w:p>
        </w:tc>
        <w:tc>
          <w:tcPr>
            <w:tcW w:w="5002" w:type="dxa"/>
            <w:vAlign w:val="bottom"/>
          </w:tcPr>
          <w:p w:rsidR="00664791" w:rsidRPr="00664791" w:rsidRDefault="00CF39D5">
            <w:pPr>
              <w:rPr>
                <w:color w:val="000000"/>
              </w:rPr>
            </w:pPr>
            <w:r>
              <w:rPr>
                <w:color w:val="000000"/>
              </w:rPr>
              <w:t>e</w:t>
            </w:r>
            <w:r w:rsidR="00664791" w:rsidRPr="00664791">
              <w:rPr>
                <w:color w:val="000000"/>
              </w:rPr>
              <w:t>inamoji veikla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Operating Cycle </w:t>
            </w:r>
          </w:p>
        </w:tc>
        <w:tc>
          <w:tcPr>
            <w:tcW w:w="5002" w:type="dxa"/>
            <w:vAlign w:val="bottom"/>
          </w:tcPr>
          <w:p w:rsidR="00664791" w:rsidRPr="00664791" w:rsidRDefault="00CF39D5">
            <w:pPr>
              <w:rPr>
                <w:color w:val="000000"/>
              </w:rPr>
            </w:pPr>
            <w:r>
              <w:rPr>
                <w:color w:val="000000"/>
              </w:rPr>
              <w:t>v</w:t>
            </w:r>
            <w:r w:rsidR="00664791" w:rsidRPr="00664791">
              <w:rPr>
                <w:color w:val="000000"/>
              </w:rPr>
              <w:t>eiklos ciklas</w:t>
            </w:r>
          </w:p>
        </w:tc>
      </w:tr>
      <w:tr w:rsidR="00664791" w:rsidTr="00A71E65">
        <w:tc>
          <w:tcPr>
            <w:tcW w:w="5002" w:type="dxa"/>
            <w:vAlign w:val="bottom"/>
          </w:tcPr>
          <w:p w:rsidR="00664791" w:rsidRPr="00B84A60" w:rsidRDefault="00664791">
            <w:pPr>
              <w:rPr>
                <w:color w:val="000000"/>
              </w:rPr>
            </w:pPr>
            <w:r w:rsidRPr="00B84A60">
              <w:rPr>
                <w:color w:val="000000"/>
              </w:rPr>
              <w:t>Operating Lease</w:t>
            </w:r>
          </w:p>
        </w:tc>
        <w:tc>
          <w:tcPr>
            <w:tcW w:w="5002" w:type="dxa"/>
            <w:vAlign w:val="bottom"/>
          </w:tcPr>
          <w:p w:rsidR="00664791" w:rsidRPr="00664791" w:rsidRDefault="00CF39D5">
            <w:pPr>
              <w:rPr>
                <w:color w:val="000000"/>
              </w:rPr>
            </w:pPr>
            <w:r>
              <w:rPr>
                <w:color w:val="000000"/>
              </w:rPr>
              <w:t>v</w:t>
            </w:r>
            <w:r w:rsidR="00664791" w:rsidRPr="00664791">
              <w:rPr>
                <w:color w:val="000000"/>
              </w:rPr>
              <w:t>eiklos nuoma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Option </w:t>
            </w:r>
          </w:p>
        </w:tc>
        <w:tc>
          <w:tcPr>
            <w:tcW w:w="5002" w:type="dxa"/>
            <w:vAlign w:val="bottom"/>
          </w:tcPr>
          <w:p w:rsidR="00664791" w:rsidRPr="00664791" w:rsidRDefault="00CF39D5">
            <w:pPr>
              <w:rPr>
                <w:color w:val="000000"/>
              </w:rPr>
            </w:pPr>
            <w:r>
              <w:rPr>
                <w:color w:val="000000"/>
              </w:rPr>
              <w:t>o</w:t>
            </w:r>
            <w:r w:rsidR="00664791" w:rsidRPr="00664791">
              <w:rPr>
                <w:color w:val="000000"/>
              </w:rPr>
              <w:t>pcionas</w:t>
            </w:r>
          </w:p>
        </w:tc>
      </w:tr>
      <w:tr w:rsidR="00664791" w:rsidTr="00A71E65">
        <w:tc>
          <w:tcPr>
            <w:tcW w:w="5002" w:type="dxa"/>
            <w:vAlign w:val="bottom"/>
          </w:tcPr>
          <w:p w:rsidR="00664791" w:rsidRPr="00B84A60" w:rsidRDefault="00664791">
            <w:pPr>
              <w:jc w:val="both"/>
              <w:rPr>
                <w:color w:val="000000"/>
              </w:rPr>
            </w:pPr>
            <w:r w:rsidRPr="00B84A60">
              <w:rPr>
                <w:color w:val="000000"/>
              </w:rPr>
              <w:t>Other Comprehensive Income</w:t>
            </w:r>
          </w:p>
        </w:tc>
        <w:tc>
          <w:tcPr>
            <w:tcW w:w="5002" w:type="dxa"/>
            <w:vAlign w:val="bottom"/>
          </w:tcPr>
          <w:p w:rsidR="00664791" w:rsidRPr="00664791" w:rsidRDefault="00CF39D5">
            <w:pPr>
              <w:rPr>
                <w:color w:val="000000"/>
              </w:rPr>
            </w:pPr>
            <w:r>
              <w:rPr>
                <w:color w:val="000000"/>
              </w:rPr>
              <w:t>k</w:t>
            </w:r>
            <w:r w:rsidR="00664791" w:rsidRPr="00664791">
              <w:rPr>
                <w:color w:val="000000"/>
              </w:rPr>
              <w:t>itos pajamos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Parent Company </w:t>
            </w:r>
          </w:p>
        </w:tc>
        <w:tc>
          <w:tcPr>
            <w:tcW w:w="5002" w:type="dxa"/>
            <w:vAlign w:val="bottom"/>
          </w:tcPr>
          <w:p w:rsidR="00664791" w:rsidRPr="00664791" w:rsidRDefault="00CF39D5">
            <w:pPr>
              <w:rPr>
                <w:color w:val="000000"/>
              </w:rPr>
            </w:pPr>
            <w:r>
              <w:rPr>
                <w:color w:val="000000"/>
              </w:rPr>
              <w:t>m</w:t>
            </w:r>
            <w:r w:rsidR="00664791" w:rsidRPr="00664791">
              <w:rPr>
                <w:color w:val="000000"/>
              </w:rPr>
              <w:t>otininė kompanija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Partnership </w:t>
            </w:r>
          </w:p>
        </w:tc>
        <w:tc>
          <w:tcPr>
            <w:tcW w:w="5002" w:type="dxa"/>
            <w:vAlign w:val="bottom"/>
          </w:tcPr>
          <w:p w:rsidR="00664791" w:rsidRPr="00664791" w:rsidRDefault="00CF39D5">
            <w:pPr>
              <w:rPr>
                <w:color w:val="000000"/>
              </w:rPr>
            </w:pPr>
            <w:r>
              <w:rPr>
                <w:color w:val="000000"/>
              </w:rPr>
              <w:t>p</w:t>
            </w:r>
            <w:r w:rsidR="00664791" w:rsidRPr="00664791">
              <w:rPr>
                <w:color w:val="000000"/>
              </w:rPr>
              <w:t>artnerystė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Penalty </w:t>
            </w:r>
          </w:p>
        </w:tc>
        <w:tc>
          <w:tcPr>
            <w:tcW w:w="5002" w:type="dxa"/>
            <w:vAlign w:val="bottom"/>
          </w:tcPr>
          <w:p w:rsidR="00664791" w:rsidRPr="00664791" w:rsidRDefault="00CF39D5">
            <w:pPr>
              <w:rPr>
                <w:color w:val="000000"/>
              </w:rPr>
            </w:pPr>
            <w:r>
              <w:rPr>
                <w:color w:val="000000"/>
              </w:rPr>
              <w:t>b</w:t>
            </w:r>
            <w:r w:rsidR="00664791" w:rsidRPr="00664791">
              <w:rPr>
                <w:color w:val="000000"/>
              </w:rPr>
              <w:t>auda</w:t>
            </w:r>
          </w:p>
        </w:tc>
      </w:tr>
      <w:tr w:rsidR="00664791" w:rsidTr="00A71E65">
        <w:tc>
          <w:tcPr>
            <w:tcW w:w="5002" w:type="dxa"/>
            <w:vAlign w:val="bottom"/>
          </w:tcPr>
          <w:p w:rsidR="00664791" w:rsidRPr="00B84A60" w:rsidRDefault="00664791">
            <w:pPr>
              <w:rPr>
                <w:color w:val="000000"/>
              </w:rPr>
            </w:pPr>
            <w:r w:rsidRPr="00B84A60">
              <w:rPr>
                <w:color w:val="000000"/>
              </w:rPr>
              <w:t>Plan Costing</w:t>
            </w:r>
          </w:p>
        </w:tc>
        <w:tc>
          <w:tcPr>
            <w:tcW w:w="5002" w:type="dxa"/>
            <w:vAlign w:val="bottom"/>
          </w:tcPr>
          <w:p w:rsidR="00664791" w:rsidRPr="00664791" w:rsidRDefault="00CF39D5">
            <w:pPr>
              <w:rPr>
                <w:color w:val="000000"/>
              </w:rPr>
            </w:pPr>
            <w:r>
              <w:rPr>
                <w:color w:val="000000"/>
              </w:rPr>
              <w:t>s</w:t>
            </w:r>
            <w:r w:rsidR="00664791" w:rsidRPr="00664791">
              <w:rPr>
                <w:color w:val="000000"/>
              </w:rPr>
              <w:t>ąmata, savikainos kalkuliavimo planas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Preferred Share </w:t>
            </w:r>
          </w:p>
        </w:tc>
        <w:tc>
          <w:tcPr>
            <w:tcW w:w="5002" w:type="dxa"/>
            <w:vAlign w:val="bottom"/>
          </w:tcPr>
          <w:p w:rsidR="00664791" w:rsidRPr="00664791" w:rsidRDefault="00CF39D5">
            <w:pPr>
              <w:rPr>
                <w:color w:val="000000"/>
              </w:rPr>
            </w:pPr>
            <w:r>
              <w:rPr>
                <w:color w:val="000000"/>
              </w:rPr>
              <w:t>p</w:t>
            </w:r>
            <w:r w:rsidR="00664791" w:rsidRPr="00664791">
              <w:rPr>
                <w:color w:val="000000"/>
              </w:rPr>
              <w:t>rivilegijuotoji akcija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Present Value </w:t>
            </w:r>
          </w:p>
        </w:tc>
        <w:tc>
          <w:tcPr>
            <w:tcW w:w="5002" w:type="dxa"/>
            <w:vAlign w:val="bottom"/>
          </w:tcPr>
          <w:p w:rsidR="00664791" w:rsidRPr="00664791" w:rsidRDefault="00CF39D5">
            <w:pPr>
              <w:rPr>
                <w:color w:val="000000"/>
              </w:rPr>
            </w:pPr>
            <w:r>
              <w:rPr>
                <w:color w:val="000000"/>
              </w:rPr>
              <w:t>t</w:t>
            </w:r>
            <w:r w:rsidR="00664791" w:rsidRPr="00664791">
              <w:rPr>
                <w:color w:val="000000"/>
              </w:rPr>
              <w:t>ikroji vertė</w:t>
            </w:r>
          </w:p>
        </w:tc>
      </w:tr>
      <w:tr w:rsidR="00664791" w:rsidTr="00A71E65">
        <w:tc>
          <w:tcPr>
            <w:tcW w:w="5002" w:type="dxa"/>
            <w:vAlign w:val="bottom"/>
          </w:tcPr>
          <w:p w:rsidR="00664791" w:rsidRPr="00B84A60" w:rsidRDefault="00664791">
            <w:pPr>
              <w:rPr>
                <w:color w:val="000000"/>
              </w:rPr>
            </w:pPr>
            <w:r w:rsidRPr="00B84A60">
              <w:rPr>
                <w:color w:val="000000"/>
              </w:rPr>
              <w:t>Presentation Currency</w:t>
            </w:r>
          </w:p>
        </w:tc>
        <w:tc>
          <w:tcPr>
            <w:tcW w:w="5002" w:type="dxa"/>
            <w:vAlign w:val="bottom"/>
          </w:tcPr>
          <w:p w:rsidR="00664791" w:rsidRPr="00664791" w:rsidRDefault="00CF39D5">
            <w:pPr>
              <w:rPr>
                <w:color w:val="000000"/>
              </w:rPr>
            </w:pPr>
            <w:r>
              <w:rPr>
                <w:color w:val="000000"/>
              </w:rPr>
              <w:t>p</w:t>
            </w:r>
            <w:r w:rsidR="00664791" w:rsidRPr="00664791">
              <w:rPr>
                <w:color w:val="000000"/>
              </w:rPr>
              <w:t>rezentacinė valiuta</w:t>
            </w:r>
          </w:p>
        </w:tc>
      </w:tr>
      <w:tr w:rsidR="00664791" w:rsidTr="00A71E65">
        <w:tc>
          <w:tcPr>
            <w:tcW w:w="5002" w:type="dxa"/>
            <w:vAlign w:val="bottom"/>
          </w:tcPr>
          <w:p w:rsidR="00664791" w:rsidRPr="00B84A60" w:rsidRDefault="00664791">
            <w:pPr>
              <w:rPr>
                <w:color w:val="000000"/>
              </w:rPr>
            </w:pPr>
            <w:r w:rsidRPr="00B84A60">
              <w:rPr>
                <w:color w:val="000000"/>
              </w:rPr>
              <w:t>Prior Period Errors</w:t>
            </w:r>
          </w:p>
        </w:tc>
        <w:tc>
          <w:tcPr>
            <w:tcW w:w="5002" w:type="dxa"/>
            <w:vAlign w:val="bottom"/>
          </w:tcPr>
          <w:p w:rsidR="00664791" w:rsidRPr="00664791" w:rsidRDefault="00CF39D5">
            <w:pPr>
              <w:rPr>
                <w:color w:val="000000"/>
              </w:rPr>
            </w:pPr>
            <w:r>
              <w:rPr>
                <w:color w:val="000000"/>
              </w:rPr>
              <w:t>a</w:t>
            </w:r>
            <w:r w:rsidR="00664791" w:rsidRPr="00664791">
              <w:rPr>
                <w:color w:val="000000"/>
              </w:rPr>
              <w:t>nkstesnio laikotarpio klaidos</w:t>
            </w:r>
          </w:p>
        </w:tc>
      </w:tr>
      <w:tr w:rsidR="00664791" w:rsidTr="00A71E65">
        <w:tc>
          <w:tcPr>
            <w:tcW w:w="5002" w:type="dxa"/>
            <w:vAlign w:val="bottom"/>
          </w:tcPr>
          <w:p w:rsidR="00664791" w:rsidRPr="00B84A60" w:rsidRDefault="00664791">
            <w:pPr>
              <w:rPr>
                <w:color w:val="000000"/>
              </w:rPr>
            </w:pPr>
            <w:r w:rsidRPr="00B84A60">
              <w:rPr>
                <w:color w:val="000000"/>
              </w:rPr>
              <w:t>Probable</w:t>
            </w:r>
          </w:p>
        </w:tc>
        <w:tc>
          <w:tcPr>
            <w:tcW w:w="5002" w:type="dxa"/>
            <w:vAlign w:val="bottom"/>
          </w:tcPr>
          <w:p w:rsidR="00664791" w:rsidRPr="00664791" w:rsidRDefault="00CF39D5">
            <w:pPr>
              <w:rPr>
                <w:color w:val="000000"/>
              </w:rPr>
            </w:pPr>
            <w:r>
              <w:rPr>
                <w:color w:val="000000"/>
              </w:rPr>
              <w:t>t</w:t>
            </w:r>
            <w:r w:rsidR="00664791" w:rsidRPr="00664791">
              <w:rPr>
                <w:color w:val="000000"/>
              </w:rPr>
              <w:t>ikėtinas</w:t>
            </w:r>
          </w:p>
        </w:tc>
      </w:tr>
      <w:tr w:rsidR="00664791" w:rsidTr="00A71E65">
        <w:tc>
          <w:tcPr>
            <w:tcW w:w="5002" w:type="dxa"/>
            <w:vAlign w:val="bottom"/>
          </w:tcPr>
          <w:p w:rsidR="00664791" w:rsidRPr="00B84A60" w:rsidRDefault="00664791">
            <w:pPr>
              <w:jc w:val="both"/>
              <w:rPr>
                <w:color w:val="000000"/>
              </w:rPr>
            </w:pPr>
            <w:r w:rsidRPr="00B84A60">
              <w:rPr>
                <w:color w:val="000000"/>
              </w:rPr>
              <w:t>Profit or Loss</w:t>
            </w:r>
          </w:p>
        </w:tc>
        <w:tc>
          <w:tcPr>
            <w:tcW w:w="5002" w:type="dxa"/>
            <w:vAlign w:val="bottom"/>
          </w:tcPr>
          <w:p w:rsidR="00664791" w:rsidRPr="00664791" w:rsidRDefault="00CF39D5">
            <w:pPr>
              <w:rPr>
                <w:color w:val="000000"/>
              </w:rPr>
            </w:pPr>
            <w:r>
              <w:rPr>
                <w:color w:val="000000"/>
              </w:rPr>
              <w:t>p</w:t>
            </w:r>
            <w:r w:rsidR="00664791" w:rsidRPr="00664791">
              <w:rPr>
                <w:color w:val="000000"/>
              </w:rPr>
              <w:t>elnas ar nuostolis</w:t>
            </w:r>
          </w:p>
        </w:tc>
      </w:tr>
      <w:tr w:rsidR="00664791" w:rsidTr="00A71E65">
        <w:tc>
          <w:tcPr>
            <w:tcW w:w="5002" w:type="dxa"/>
            <w:vAlign w:val="bottom"/>
          </w:tcPr>
          <w:p w:rsidR="00664791" w:rsidRPr="00B84A60" w:rsidRDefault="00664791">
            <w:pPr>
              <w:rPr>
                <w:color w:val="000000"/>
              </w:rPr>
            </w:pPr>
            <w:r w:rsidRPr="00B84A60">
              <w:rPr>
                <w:color w:val="000000"/>
              </w:rPr>
              <w:t>Property, Plant and Equipment</w:t>
            </w:r>
          </w:p>
        </w:tc>
        <w:tc>
          <w:tcPr>
            <w:tcW w:w="5002" w:type="dxa"/>
            <w:vAlign w:val="bottom"/>
          </w:tcPr>
          <w:p w:rsidR="00664791" w:rsidRPr="00664791" w:rsidRDefault="00CF39D5">
            <w:pPr>
              <w:rPr>
                <w:color w:val="000000"/>
              </w:rPr>
            </w:pPr>
            <w:r>
              <w:rPr>
                <w:color w:val="000000"/>
              </w:rPr>
              <w:t>i</w:t>
            </w:r>
            <w:r w:rsidR="00664791" w:rsidRPr="00664791">
              <w:rPr>
                <w:color w:val="000000"/>
              </w:rPr>
              <w:t>lgalaikis  materialusis  turtas</w:t>
            </w:r>
          </w:p>
        </w:tc>
      </w:tr>
      <w:tr w:rsidR="00664791" w:rsidTr="00A71E65">
        <w:tc>
          <w:tcPr>
            <w:tcW w:w="5002" w:type="dxa"/>
            <w:vAlign w:val="bottom"/>
          </w:tcPr>
          <w:p w:rsidR="00664791" w:rsidRPr="00B84A60" w:rsidRDefault="00664791">
            <w:pPr>
              <w:rPr>
                <w:color w:val="000000"/>
              </w:rPr>
            </w:pPr>
            <w:r w:rsidRPr="00B84A60">
              <w:rPr>
                <w:color w:val="000000"/>
              </w:rPr>
              <w:t>Prospective Application</w:t>
            </w:r>
          </w:p>
        </w:tc>
        <w:tc>
          <w:tcPr>
            <w:tcW w:w="5002" w:type="dxa"/>
            <w:vAlign w:val="bottom"/>
          </w:tcPr>
          <w:p w:rsidR="00664791" w:rsidRPr="00664791" w:rsidRDefault="00CF39D5">
            <w:pPr>
              <w:rPr>
                <w:color w:val="000000"/>
              </w:rPr>
            </w:pPr>
            <w:r>
              <w:rPr>
                <w:color w:val="000000"/>
              </w:rPr>
              <w:t>p</w:t>
            </w:r>
            <w:r w:rsidR="00664791" w:rsidRPr="00664791">
              <w:rPr>
                <w:color w:val="000000"/>
              </w:rPr>
              <w:t>erspektyvinis taikymas</w:t>
            </w:r>
          </w:p>
        </w:tc>
      </w:tr>
      <w:tr w:rsidR="00664791" w:rsidTr="00A71E65">
        <w:tc>
          <w:tcPr>
            <w:tcW w:w="5002" w:type="dxa"/>
            <w:vAlign w:val="bottom"/>
          </w:tcPr>
          <w:p w:rsidR="00664791" w:rsidRPr="00B84A60" w:rsidRDefault="00664791">
            <w:pPr>
              <w:rPr>
                <w:color w:val="000000"/>
              </w:rPr>
            </w:pPr>
            <w:r w:rsidRPr="00B84A60">
              <w:rPr>
                <w:color w:val="000000"/>
              </w:rPr>
              <w:t>Provision</w:t>
            </w:r>
          </w:p>
        </w:tc>
        <w:tc>
          <w:tcPr>
            <w:tcW w:w="5002" w:type="dxa"/>
            <w:vAlign w:val="bottom"/>
          </w:tcPr>
          <w:p w:rsidR="00664791" w:rsidRPr="00664791" w:rsidRDefault="00CF39D5">
            <w:pPr>
              <w:rPr>
                <w:color w:val="000000"/>
              </w:rPr>
            </w:pPr>
            <w:r>
              <w:rPr>
                <w:color w:val="000000"/>
              </w:rPr>
              <w:t>a</w:t>
            </w:r>
            <w:r w:rsidR="00664791" w:rsidRPr="00664791">
              <w:rPr>
                <w:color w:val="000000"/>
              </w:rPr>
              <w:t>prūpinimas</w:t>
            </w:r>
          </w:p>
        </w:tc>
      </w:tr>
      <w:tr w:rsidR="00664791" w:rsidTr="00A71E65">
        <w:tc>
          <w:tcPr>
            <w:tcW w:w="5002" w:type="dxa"/>
            <w:vAlign w:val="bottom"/>
          </w:tcPr>
          <w:p w:rsidR="00664791" w:rsidRPr="00B84A60" w:rsidRDefault="00664791">
            <w:pPr>
              <w:rPr>
                <w:color w:val="000000"/>
              </w:rPr>
            </w:pPr>
            <w:r w:rsidRPr="00B84A60">
              <w:rPr>
                <w:color w:val="000000"/>
              </w:rPr>
              <w:t xml:space="preserve">Public Offering </w:t>
            </w:r>
          </w:p>
        </w:tc>
        <w:tc>
          <w:tcPr>
            <w:tcW w:w="5002" w:type="dxa"/>
            <w:vAlign w:val="bottom"/>
          </w:tcPr>
          <w:p w:rsidR="00664791" w:rsidRPr="00664791" w:rsidRDefault="00CF39D5">
            <w:pPr>
              <w:rPr>
                <w:color w:val="000000"/>
              </w:rPr>
            </w:pPr>
            <w:r>
              <w:rPr>
                <w:color w:val="000000"/>
              </w:rPr>
              <w:t>v</w:t>
            </w:r>
            <w:r w:rsidR="00664791" w:rsidRPr="00664791">
              <w:rPr>
                <w:color w:val="000000"/>
              </w:rPr>
              <w:t>iešas pasiūlymas</w:t>
            </w:r>
          </w:p>
        </w:tc>
      </w:tr>
      <w:tr w:rsidR="00664791" w:rsidTr="00A71E65">
        <w:tc>
          <w:tcPr>
            <w:tcW w:w="5002" w:type="dxa"/>
            <w:vAlign w:val="bottom"/>
          </w:tcPr>
          <w:p w:rsidR="00664791" w:rsidRPr="00B84A60" w:rsidRDefault="00664791">
            <w:pPr>
              <w:rPr>
                <w:color w:val="000000"/>
              </w:rPr>
            </w:pPr>
            <w:r w:rsidRPr="00B84A60">
              <w:rPr>
                <w:color w:val="000000"/>
              </w:rPr>
              <w:t>Qualifying Asset</w:t>
            </w:r>
          </w:p>
        </w:tc>
        <w:tc>
          <w:tcPr>
            <w:tcW w:w="5002" w:type="dxa"/>
            <w:vAlign w:val="bottom"/>
          </w:tcPr>
          <w:p w:rsidR="00664791" w:rsidRPr="00664791" w:rsidRDefault="00CF39D5">
            <w:pPr>
              <w:rPr>
                <w:color w:val="000000"/>
              </w:rPr>
            </w:pPr>
            <w:r>
              <w:rPr>
                <w:color w:val="000000"/>
              </w:rPr>
              <w:t>i</w:t>
            </w:r>
            <w:r w:rsidR="00664791" w:rsidRPr="00664791">
              <w:rPr>
                <w:color w:val="000000"/>
              </w:rPr>
              <w:t>šankstinis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Ratio Analysis </w:t>
            </w:r>
          </w:p>
        </w:tc>
        <w:tc>
          <w:tcPr>
            <w:tcW w:w="5002" w:type="dxa"/>
            <w:vAlign w:val="bottom"/>
          </w:tcPr>
          <w:p w:rsidR="00664791" w:rsidRPr="00664791" w:rsidRDefault="00CF39D5">
            <w:pPr>
              <w:rPr>
                <w:color w:val="000000"/>
              </w:rPr>
            </w:pPr>
            <w:r>
              <w:rPr>
                <w:color w:val="000000"/>
              </w:rPr>
              <w:t>s</w:t>
            </w:r>
            <w:r w:rsidR="00664791" w:rsidRPr="00664791">
              <w:rPr>
                <w:color w:val="000000"/>
              </w:rPr>
              <w:t>antykinė analizė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Receivables </w:t>
            </w:r>
          </w:p>
        </w:tc>
        <w:tc>
          <w:tcPr>
            <w:tcW w:w="5002" w:type="dxa"/>
            <w:vAlign w:val="bottom"/>
          </w:tcPr>
          <w:p w:rsidR="00664791" w:rsidRPr="00664791" w:rsidRDefault="00CF39D5">
            <w:pPr>
              <w:rPr>
                <w:color w:val="000000"/>
              </w:rPr>
            </w:pPr>
            <w:r>
              <w:rPr>
                <w:color w:val="000000"/>
              </w:rPr>
              <w:t>g</w:t>
            </w:r>
            <w:r w:rsidR="00664791" w:rsidRPr="00664791">
              <w:rPr>
                <w:color w:val="000000"/>
              </w:rPr>
              <w:t>autinos sumos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Reconciliation </w:t>
            </w:r>
          </w:p>
        </w:tc>
        <w:tc>
          <w:tcPr>
            <w:tcW w:w="5002" w:type="dxa"/>
            <w:vAlign w:val="bottom"/>
          </w:tcPr>
          <w:p w:rsidR="00664791" w:rsidRPr="00664791" w:rsidRDefault="00CF39D5">
            <w:pPr>
              <w:rPr>
                <w:color w:val="000000"/>
              </w:rPr>
            </w:pPr>
            <w:r>
              <w:rPr>
                <w:color w:val="000000"/>
              </w:rPr>
              <w:t>s</w:t>
            </w:r>
            <w:r w:rsidR="00664791" w:rsidRPr="00664791">
              <w:rPr>
                <w:color w:val="000000"/>
              </w:rPr>
              <w:t>uderinimas (sąskaitų)</w:t>
            </w:r>
          </w:p>
        </w:tc>
      </w:tr>
      <w:tr w:rsidR="00664791" w:rsidTr="00A71E65">
        <w:tc>
          <w:tcPr>
            <w:tcW w:w="5002" w:type="dxa"/>
            <w:vAlign w:val="bottom"/>
          </w:tcPr>
          <w:p w:rsidR="00664791" w:rsidRPr="00B84A60" w:rsidRDefault="00664791">
            <w:pPr>
              <w:rPr>
                <w:color w:val="000000"/>
              </w:rPr>
            </w:pPr>
            <w:r w:rsidRPr="00B84A60">
              <w:rPr>
                <w:color w:val="000000"/>
              </w:rPr>
              <w:t>Recoverable Amount</w:t>
            </w:r>
          </w:p>
        </w:tc>
        <w:tc>
          <w:tcPr>
            <w:tcW w:w="5002" w:type="dxa"/>
            <w:vAlign w:val="bottom"/>
          </w:tcPr>
          <w:p w:rsidR="00664791" w:rsidRPr="00664791" w:rsidRDefault="00CF39D5">
            <w:pPr>
              <w:rPr>
                <w:color w:val="000000"/>
              </w:rPr>
            </w:pPr>
            <w:r>
              <w:rPr>
                <w:color w:val="000000"/>
              </w:rPr>
              <w:t>a</w:t>
            </w:r>
            <w:r w:rsidR="00664791" w:rsidRPr="00664791">
              <w:rPr>
                <w:color w:val="000000"/>
              </w:rPr>
              <w:t>tsiperkamoji vertė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Reinsurance </w:t>
            </w:r>
          </w:p>
        </w:tc>
        <w:tc>
          <w:tcPr>
            <w:tcW w:w="5002" w:type="dxa"/>
            <w:vAlign w:val="bottom"/>
          </w:tcPr>
          <w:p w:rsidR="00664791" w:rsidRPr="00664791" w:rsidRDefault="00CF39D5">
            <w:pPr>
              <w:rPr>
                <w:color w:val="000000"/>
              </w:rPr>
            </w:pPr>
            <w:r>
              <w:rPr>
                <w:color w:val="000000"/>
              </w:rPr>
              <w:t>p</w:t>
            </w:r>
            <w:r w:rsidR="00664791" w:rsidRPr="00664791">
              <w:rPr>
                <w:color w:val="000000"/>
              </w:rPr>
              <w:t>erdraudimas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Related Party Transaction </w:t>
            </w:r>
          </w:p>
        </w:tc>
        <w:tc>
          <w:tcPr>
            <w:tcW w:w="5002" w:type="dxa"/>
            <w:vAlign w:val="bottom"/>
          </w:tcPr>
          <w:p w:rsidR="00664791" w:rsidRPr="00664791" w:rsidRDefault="00CF39D5">
            <w:pPr>
              <w:rPr>
                <w:color w:val="000000"/>
              </w:rPr>
            </w:pPr>
            <w:r>
              <w:rPr>
                <w:color w:val="000000"/>
              </w:rPr>
              <w:t>s</w:t>
            </w:r>
            <w:r w:rsidR="00664791" w:rsidRPr="00664791">
              <w:rPr>
                <w:color w:val="000000"/>
              </w:rPr>
              <w:t>usijusių šalių sandoriai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Reorganization </w:t>
            </w:r>
          </w:p>
        </w:tc>
        <w:tc>
          <w:tcPr>
            <w:tcW w:w="5002" w:type="dxa"/>
            <w:vAlign w:val="bottom"/>
          </w:tcPr>
          <w:p w:rsidR="00664791" w:rsidRPr="00664791" w:rsidRDefault="00CF39D5">
            <w:pPr>
              <w:rPr>
                <w:color w:val="000000"/>
              </w:rPr>
            </w:pPr>
            <w:r>
              <w:rPr>
                <w:color w:val="000000"/>
              </w:rPr>
              <w:t>r</w:t>
            </w:r>
            <w:r w:rsidR="00664791" w:rsidRPr="00664791">
              <w:rPr>
                <w:color w:val="000000"/>
              </w:rPr>
              <w:t>eorganizavimas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Repairs </w:t>
            </w:r>
          </w:p>
        </w:tc>
        <w:tc>
          <w:tcPr>
            <w:tcW w:w="5002" w:type="dxa"/>
            <w:vAlign w:val="bottom"/>
          </w:tcPr>
          <w:p w:rsidR="00664791" w:rsidRPr="00664791" w:rsidRDefault="00CF39D5">
            <w:pPr>
              <w:rPr>
                <w:color w:val="000000"/>
              </w:rPr>
            </w:pPr>
            <w:r>
              <w:rPr>
                <w:color w:val="000000"/>
              </w:rPr>
              <w:t>r</w:t>
            </w:r>
            <w:r w:rsidR="00664791" w:rsidRPr="00664791">
              <w:rPr>
                <w:color w:val="000000"/>
              </w:rPr>
              <w:t>emontai</w:t>
            </w:r>
          </w:p>
        </w:tc>
      </w:tr>
      <w:tr w:rsidR="00664791" w:rsidTr="00A71E65">
        <w:tc>
          <w:tcPr>
            <w:tcW w:w="5002" w:type="dxa"/>
            <w:vAlign w:val="bottom"/>
          </w:tcPr>
          <w:p w:rsidR="00664791" w:rsidRPr="00B84A60" w:rsidRDefault="00664791">
            <w:pPr>
              <w:rPr>
                <w:color w:val="000000"/>
              </w:rPr>
            </w:pPr>
            <w:r w:rsidRPr="00B84A60">
              <w:rPr>
                <w:color w:val="000000"/>
              </w:rPr>
              <w:t>Reporting Date</w:t>
            </w:r>
          </w:p>
        </w:tc>
        <w:tc>
          <w:tcPr>
            <w:tcW w:w="5002" w:type="dxa"/>
            <w:vAlign w:val="bottom"/>
          </w:tcPr>
          <w:p w:rsidR="00664791" w:rsidRPr="00664791" w:rsidRDefault="00CF39D5">
            <w:pPr>
              <w:rPr>
                <w:color w:val="000000"/>
              </w:rPr>
            </w:pPr>
            <w:r>
              <w:rPr>
                <w:color w:val="000000"/>
              </w:rPr>
              <w:t>a</w:t>
            </w:r>
            <w:r w:rsidR="00664791" w:rsidRPr="00664791">
              <w:rPr>
                <w:color w:val="000000"/>
              </w:rPr>
              <w:t>taskaitinė data</w:t>
            </w:r>
          </w:p>
        </w:tc>
      </w:tr>
      <w:tr w:rsidR="00664791" w:rsidTr="00A71E65">
        <w:tc>
          <w:tcPr>
            <w:tcW w:w="5002" w:type="dxa"/>
            <w:vAlign w:val="bottom"/>
          </w:tcPr>
          <w:p w:rsidR="00664791" w:rsidRPr="00B84A60" w:rsidRDefault="00664791">
            <w:pPr>
              <w:rPr>
                <w:color w:val="000000"/>
              </w:rPr>
            </w:pPr>
            <w:r w:rsidRPr="00B84A60">
              <w:rPr>
                <w:color w:val="000000"/>
              </w:rPr>
              <w:t>Reporting Entity</w:t>
            </w:r>
          </w:p>
        </w:tc>
        <w:tc>
          <w:tcPr>
            <w:tcW w:w="5002" w:type="dxa"/>
            <w:vAlign w:val="bottom"/>
          </w:tcPr>
          <w:p w:rsidR="00664791" w:rsidRPr="00664791" w:rsidRDefault="00CF39D5">
            <w:pPr>
              <w:rPr>
                <w:color w:val="000000"/>
              </w:rPr>
            </w:pPr>
            <w:r>
              <w:rPr>
                <w:color w:val="000000"/>
              </w:rPr>
              <w:t>a</w:t>
            </w:r>
            <w:r w:rsidR="00664791" w:rsidRPr="00664791">
              <w:rPr>
                <w:color w:val="000000"/>
              </w:rPr>
              <w:t>taskaitinis vienetas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Repurchase Agreement </w:t>
            </w:r>
          </w:p>
        </w:tc>
        <w:tc>
          <w:tcPr>
            <w:tcW w:w="5002" w:type="dxa"/>
            <w:vAlign w:val="bottom"/>
          </w:tcPr>
          <w:p w:rsidR="00664791" w:rsidRPr="00664791" w:rsidRDefault="00CF39D5">
            <w:pPr>
              <w:rPr>
                <w:color w:val="000000"/>
              </w:rPr>
            </w:pPr>
            <w:r>
              <w:rPr>
                <w:color w:val="000000"/>
              </w:rPr>
              <w:t>a</w:t>
            </w:r>
            <w:r w:rsidR="00664791" w:rsidRPr="00664791">
              <w:rPr>
                <w:color w:val="000000"/>
              </w:rPr>
              <w:t>tpirkimo sandoris</w:t>
            </w:r>
          </w:p>
        </w:tc>
      </w:tr>
      <w:tr w:rsidR="00664791" w:rsidTr="00A71E65">
        <w:tc>
          <w:tcPr>
            <w:tcW w:w="5002" w:type="dxa"/>
            <w:vAlign w:val="bottom"/>
          </w:tcPr>
          <w:p w:rsidR="00664791" w:rsidRPr="00B84A60" w:rsidRDefault="00664791">
            <w:pPr>
              <w:rPr>
                <w:color w:val="000000"/>
              </w:rPr>
            </w:pPr>
            <w:r w:rsidRPr="00B84A60">
              <w:rPr>
                <w:color w:val="000000"/>
              </w:rPr>
              <w:t>Research</w:t>
            </w:r>
          </w:p>
        </w:tc>
        <w:tc>
          <w:tcPr>
            <w:tcW w:w="5002" w:type="dxa"/>
            <w:vAlign w:val="bottom"/>
          </w:tcPr>
          <w:p w:rsidR="00664791" w:rsidRPr="00664791" w:rsidRDefault="00CF39D5">
            <w:pPr>
              <w:rPr>
                <w:color w:val="000000"/>
              </w:rPr>
            </w:pPr>
            <w:r>
              <w:rPr>
                <w:color w:val="000000"/>
              </w:rPr>
              <w:t>t</w:t>
            </w:r>
            <w:r w:rsidR="00664791" w:rsidRPr="00664791">
              <w:rPr>
                <w:color w:val="000000"/>
              </w:rPr>
              <w:t>yrimas</w:t>
            </w:r>
          </w:p>
        </w:tc>
      </w:tr>
      <w:tr w:rsidR="00664791" w:rsidTr="00A71E65">
        <w:tc>
          <w:tcPr>
            <w:tcW w:w="5002" w:type="dxa"/>
            <w:vAlign w:val="bottom"/>
          </w:tcPr>
          <w:p w:rsidR="00664791" w:rsidRPr="00B84A60" w:rsidRDefault="00664791">
            <w:pPr>
              <w:rPr>
                <w:color w:val="000000"/>
              </w:rPr>
            </w:pPr>
            <w:r w:rsidRPr="00B84A60">
              <w:rPr>
                <w:color w:val="000000"/>
              </w:rPr>
              <w:t>Residual Value</w:t>
            </w:r>
          </w:p>
        </w:tc>
        <w:tc>
          <w:tcPr>
            <w:tcW w:w="5002" w:type="dxa"/>
            <w:vAlign w:val="bottom"/>
          </w:tcPr>
          <w:p w:rsidR="00664791" w:rsidRPr="00664791" w:rsidRDefault="00CF39D5">
            <w:pPr>
              <w:rPr>
                <w:color w:val="000000"/>
              </w:rPr>
            </w:pPr>
            <w:r>
              <w:rPr>
                <w:color w:val="000000"/>
              </w:rPr>
              <w:t>l</w:t>
            </w:r>
            <w:r w:rsidR="00664791" w:rsidRPr="00664791">
              <w:rPr>
                <w:color w:val="000000"/>
              </w:rPr>
              <w:t>ikvidacinė vertė</w:t>
            </w:r>
          </w:p>
        </w:tc>
      </w:tr>
      <w:tr w:rsidR="00664791" w:rsidTr="00A71E65">
        <w:tc>
          <w:tcPr>
            <w:tcW w:w="5002" w:type="dxa"/>
            <w:vAlign w:val="bottom"/>
          </w:tcPr>
          <w:p w:rsidR="00664791" w:rsidRPr="00B84A60" w:rsidRDefault="00664791">
            <w:pPr>
              <w:rPr>
                <w:color w:val="000000"/>
              </w:rPr>
            </w:pPr>
            <w:r w:rsidRPr="00B84A60">
              <w:rPr>
                <w:color w:val="000000"/>
              </w:rPr>
              <w:t>Responsibility Accounting</w:t>
            </w:r>
          </w:p>
        </w:tc>
        <w:tc>
          <w:tcPr>
            <w:tcW w:w="5002" w:type="dxa"/>
            <w:vAlign w:val="bottom"/>
          </w:tcPr>
          <w:p w:rsidR="00664791" w:rsidRPr="00664791" w:rsidRDefault="00CF39D5">
            <w:pPr>
              <w:rPr>
                <w:color w:val="000000"/>
              </w:rPr>
            </w:pPr>
            <w:r>
              <w:rPr>
                <w:color w:val="000000"/>
              </w:rPr>
              <w:t>a</w:t>
            </w:r>
            <w:r w:rsidR="00664791" w:rsidRPr="00664791">
              <w:rPr>
                <w:color w:val="000000"/>
              </w:rPr>
              <w:t>tsakomybės apskaita</w:t>
            </w:r>
          </w:p>
        </w:tc>
      </w:tr>
      <w:tr w:rsidR="00664791" w:rsidTr="00A71E65">
        <w:tc>
          <w:tcPr>
            <w:tcW w:w="5002" w:type="dxa"/>
            <w:vAlign w:val="bottom"/>
          </w:tcPr>
          <w:p w:rsidR="00664791" w:rsidRPr="00B84A60" w:rsidRDefault="00664791">
            <w:pPr>
              <w:rPr>
                <w:color w:val="000000"/>
              </w:rPr>
            </w:pPr>
            <w:r w:rsidRPr="00B84A60">
              <w:rPr>
                <w:color w:val="000000"/>
              </w:rPr>
              <w:t>Restructuring</w:t>
            </w:r>
          </w:p>
        </w:tc>
        <w:tc>
          <w:tcPr>
            <w:tcW w:w="5002" w:type="dxa"/>
            <w:vAlign w:val="bottom"/>
          </w:tcPr>
          <w:p w:rsidR="00664791" w:rsidRPr="00664791" w:rsidRDefault="00CF39D5">
            <w:pPr>
              <w:rPr>
                <w:color w:val="000000"/>
              </w:rPr>
            </w:pPr>
            <w:r>
              <w:rPr>
                <w:color w:val="000000"/>
              </w:rPr>
              <w:t>r</w:t>
            </w:r>
            <w:r w:rsidR="00664791" w:rsidRPr="00664791">
              <w:rPr>
                <w:color w:val="000000"/>
              </w:rPr>
              <w:t>estruktūrizavimas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Retained Earnings </w:t>
            </w:r>
          </w:p>
        </w:tc>
        <w:tc>
          <w:tcPr>
            <w:tcW w:w="5002" w:type="dxa"/>
            <w:vAlign w:val="bottom"/>
          </w:tcPr>
          <w:p w:rsidR="00664791" w:rsidRPr="00664791" w:rsidRDefault="00CF39D5">
            <w:pPr>
              <w:rPr>
                <w:color w:val="000000"/>
              </w:rPr>
            </w:pPr>
            <w:r>
              <w:rPr>
                <w:color w:val="000000"/>
              </w:rPr>
              <w:t>n</w:t>
            </w:r>
            <w:r w:rsidR="00664791" w:rsidRPr="00664791">
              <w:rPr>
                <w:color w:val="000000"/>
              </w:rPr>
              <w:t>epaskirstytasis pelnas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Return on Investment (ROI) </w:t>
            </w:r>
          </w:p>
        </w:tc>
        <w:tc>
          <w:tcPr>
            <w:tcW w:w="5002" w:type="dxa"/>
            <w:vAlign w:val="bottom"/>
          </w:tcPr>
          <w:p w:rsidR="00664791" w:rsidRPr="00664791" w:rsidRDefault="00CF39D5">
            <w:pPr>
              <w:rPr>
                <w:color w:val="000000"/>
              </w:rPr>
            </w:pPr>
            <w:r>
              <w:rPr>
                <w:color w:val="000000"/>
              </w:rPr>
              <w:t>i</w:t>
            </w:r>
            <w:r w:rsidR="00664791" w:rsidRPr="00664791">
              <w:rPr>
                <w:color w:val="000000"/>
              </w:rPr>
              <w:t>nvesticijų pelningumas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Revenue Recognition </w:t>
            </w:r>
          </w:p>
        </w:tc>
        <w:tc>
          <w:tcPr>
            <w:tcW w:w="5002" w:type="dxa"/>
            <w:vAlign w:val="bottom"/>
          </w:tcPr>
          <w:p w:rsidR="00664791" w:rsidRPr="00664791" w:rsidRDefault="00CF39D5">
            <w:pPr>
              <w:rPr>
                <w:color w:val="000000"/>
              </w:rPr>
            </w:pPr>
            <w:r>
              <w:rPr>
                <w:color w:val="000000"/>
              </w:rPr>
              <w:t>p</w:t>
            </w:r>
            <w:r w:rsidR="00664791" w:rsidRPr="00664791">
              <w:rPr>
                <w:color w:val="000000"/>
              </w:rPr>
              <w:t>ajamų pripažinimas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Revenues </w:t>
            </w:r>
          </w:p>
        </w:tc>
        <w:tc>
          <w:tcPr>
            <w:tcW w:w="5002" w:type="dxa"/>
            <w:vAlign w:val="bottom"/>
          </w:tcPr>
          <w:p w:rsidR="00664791" w:rsidRPr="00664791" w:rsidRDefault="00CF39D5">
            <w:pPr>
              <w:rPr>
                <w:color w:val="000000"/>
              </w:rPr>
            </w:pPr>
            <w:r>
              <w:rPr>
                <w:color w:val="000000"/>
              </w:rPr>
              <w:t>p</w:t>
            </w:r>
            <w:r w:rsidR="00664791" w:rsidRPr="00664791">
              <w:rPr>
                <w:color w:val="000000"/>
              </w:rPr>
              <w:t>ajamos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Risk Management </w:t>
            </w:r>
          </w:p>
        </w:tc>
        <w:tc>
          <w:tcPr>
            <w:tcW w:w="5002" w:type="dxa"/>
            <w:vAlign w:val="bottom"/>
          </w:tcPr>
          <w:p w:rsidR="00664791" w:rsidRPr="00664791" w:rsidRDefault="00CF39D5">
            <w:pPr>
              <w:rPr>
                <w:color w:val="000000"/>
              </w:rPr>
            </w:pPr>
            <w:r>
              <w:rPr>
                <w:color w:val="000000"/>
              </w:rPr>
              <w:t>v</w:t>
            </w:r>
            <w:r w:rsidR="00664791" w:rsidRPr="00664791">
              <w:rPr>
                <w:color w:val="000000"/>
              </w:rPr>
              <w:t>aldymo rizika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Securitization </w:t>
            </w:r>
          </w:p>
        </w:tc>
        <w:tc>
          <w:tcPr>
            <w:tcW w:w="5002" w:type="dxa"/>
            <w:vAlign w:val="bottom"/>
          </w:tcPr>
          <w:p w:rsidR="00664791" w:rsidRPr="00664791" w:rsidRDefault="00CF39D5">
            <w:pPr>
              <w:rPr>
                <w:color w:val="000000"/>
              </w:rPr>
            </w:pPr>
            <w:r>
              <w:rPr>
                <w:color w:val="000000"/>
              </w:rPr>
              <w:t>k</w:t>
            </w:r>
            <w:r w:rsidR="00664791" w:rsidRPr="00664791">
              <w:rPr>
                <w:color w:val="000000"/>
              </w:rPr>
              <w:t>apitalizavimas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Security </w:t>
            </w:r>
          </w:p>
        </w:tc>
        <w:tc>
          <w:tcPr>
            <w:tcW w:w="5002" w:type="dxa"/>
            <w:vAlign w:val="bottom"/>
          </w:tcPr>
          <w:p w:rsidR="00664791" w:rsidRPr="00664791" w:rsidRDefault="00CF39D5">
            <w:pPr>
              <w:rPr>
                <w:color w:val="000000"/>
              </w:rPr>
            </w:pPr>
            <w:r>
              <w:rPr>
                <w:color w:val="000000"/>
              </w:rPr>
              <w:t>g</w:t>
            </w:r>
            <w:r w:rsidR="00664791" w:rsidRPr="00664791">
              <w:rPr>
                <w:color w:val="000000"/>
              </w:rPr>
              <w:t>arantas, užstatas</w:t>
            </w:r>
          </w:p>
        </w:tc>
      </w:tr>
      <w:tr w:rsidR="00664791" w:rsidTr="00A71E65">
        <w:tc>
          <w:tcPr>
            <w:tcW w:w="5002" w:type="dxa"/>
            <w:vAlign w:val="bottom"/>
          </w:tcPr>
          <w:p w:rsidR="00664791" w:rsidRPr="00B84A60" w:rsidRDefault="00664791">
            <w:pPr>
              <w:rPr>
                <w:color w:val="000000"/>
              </w:rPr>
            </w:pPr>
            <w:r w:rsidRPr="00B84A60">
              <w:rPr>
                <w:color w:val="000000"/>
              </w:rPr>
              <w:t>Separate Financial Statements</w:t>
            </w:r>
          </w:p>
        </w:tc>
        <w:tc>
          <w:tcPr>
            <w:tcW w:w="5002" w:type="dxa"/>
            <w:vAlign w:val="bottom"/>
          </w:tcPr>
          <w:p w:rsidR="00664791" w:rsidRPr="00664791" w:rsidRDefault="00CF39D5">
            <w:pPr>
              <w:rPr>
                <w:color w:val="000000"/>
              </w:rPr>
            </w:pPr>
            <w:r>
              <w:rPr>
                <w:color w:val="000000"/>
              </w:rPr>
              <w:t>a</w:t>
            </w:r>
            <w:r w:rsidR="00664791" w:rsidRPr="00664791">
              <w:rPr>
                <w:color w:val="000000"/>
              </w:rPr>
              <w:t>tskiros finansinės ataskaitos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Settlement Method </w:t>
            </w:r>
          </w:p>
        </w:tc>
        <w:tc>
          <w:tcPr>
            <w:tcW w:w="5002" w:type="dxa"/>
            <w:vAlign w:val="bottom"/>
          </w:tcPr>
          <w:p w:rsidR="00664791" w:rsidRPr="00664791" w:rsidRDefault="00CF39D5">
            <w:pPr>
              <w:rPr>
                <w:color w:val="000000"/>
              </w:rPr>
            </w:pPr>
            <w:r>
              <w:rPr>
                <w:color w:val="000000"/>
              </w:rPr>
              <w:t>i</w:t>
            </w:r>
            <w:r w:rsidR="00664791" w:rsidRPr="00664791">
              <w:rPr>
                <w:color w:val="000000"/>
              </w:rPr>
              <w:t>vykdymo metodas</w:t>
            </w:r>
          </w:p>
        </w:tc>
      </w:tr>
      <w:tr w:rsidR="00664791" w:rsidTr="00A71E65">
        <w:tc>
          <w:tcPr>
            <w:tcW w:w="5002" w:type="dxa"/>
            <w:vAlign w:val="bottom"/>
          </w:tcPr>
          <w:p w:rsidR="00664791" w:rsidRPr="00B84A60" w:rsidRDefault="00664791">
            <w:pPr>
              <w:jc w:val="both"/>
              <w:rPr>
                <w:color w:val="000000"/>
              </w:rPr>
            </w:pPr>
            <w:r w:rsidRPr="00B84A60">
              <w:rPr>
                <w:color w:val="000000"/>
              </w:rPr>
              <w:t>Share (Stock)</w:t>
            </w:r>
          </w:p>
        </w:tc>
        <w:tc>
          <w:tcPr>
            <w:tcW w:w="5002" w:type="dxa"/>
            <w:vAlign w:val="bottom"/>
          </w:tcPr>
          <w:p w:rsidR="00664791" w:rsidRPr="00664791" w:rsidRDefault="00CF39D5">
            <w:pPr>
              <w:rPr>
                <w:color w:val="000000"/>
              </w:rPr>
            </w:pPr>
            <w:r>
              <w:rPr>
                <w:color w:val="000000"/>
              </w:rPr>
              <w:t>a</w:t>
            </w:r>
            <w:r w:rsidR="00664791" w:rsidRPr="00664791">
              <w:rPr>
                <w:color w:val="000000"/>
              </w:rPr>
              <w:t>kcija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Short–Term </w:t>
            </w:r>
          </w:p>
        </w:tc>
        <w:tc>
          <w:tcPr>
            <w:tcW w:w="5002" w:type="dxa"/>
            <w:vAlign w:val="bottom"/>
          </w:tcPr>
          <w:p w:rsidR="00664791" w:rsidRPr="00664791" w:rsidRDefault="00CF39D5">
            <w:pPr>
              <w:rPr>
                <w:color w:val="000000"/>
              </w:rPr>
            </w:pPr>
            <w:r>
              <w:rPr>
                <w:color w:val="000000"/>
              </w:rPr>
              <w:t>t</w:t>
            </w:r>
            <w:r w:rsidR="00664791" w:rsidRPr="00664791">
              <w:rPr>
                <w:color w:val="000000"/>
              </w:rPr>
              <w:t>rumpalaikis turtas</w:t>
            </w:r>
          </w:p>
        </w:tc>
      </w:tr>
      <w:tr w:rsidR="00664791" w:rsidTr="00A71E65">
        <w:tc>
          <w:tcPr>
            <w:tcW w:w="5002" w:type="dxa"/>
            <w:vAlign w:val="bottom"/>
          </w:tcPr>
          <w:p w:rsidR="00664791" w:rsidRPr="00B84A60" w:rsidRDefault="00664791">
            <w:pPr>
              <w:rPr>
                <w:color w:val="000000"/>
              </w:rPr>
            </w:pPr>
            <w:r w:rsidRPr="00B84A60">
              <w:rPr>
                <w:color w:val="000000"/>
              </w:rPr>
              <w:t>Significant Influence</w:t>
            </w:r>
          </w:p>
        </w:tc>
        <w:tc>
          <w:tcPr>
            <w:tcW w:w="5002" w:type="dxa"/>
            <w:vAlign w:val="bottom"/>
          </w:tcPr>
          <w:p w:rsidR="00664791" w:rsidRPr="00664791" w:rsidRDefault="00CF39D5">
            <w:pPr>
              <w:rPr>
                <w:color w:val="000000"/>
              </w:rPr>
            </w:pPr>
            <w:r>
              <w:rPr>
                <w:color w:val="000000"/>
              </w:rPr>
              <w:t>ž</w:t>
            </w:r>
            <w:r w:rsidR="00664791" w:rsidRPr="00664791">
              <w:rPr>
                <w:color w:val="000000"/>
              </w:rPr>
              <w:t>ymi įtaka</w:t>
            </w:r>
          </w:p>
        </w:tc>
      </w:tr>
      <w:tr w:rsidR="00664791" w:rsidTr="00A71E65">
        <w:tc>
          <w:tcPr>
            <w:tcW w:w="5002" w:type="dxa"/>
            <w:vAlign w:val="bottom"/>
          </w:tcPr>
          <w:p w:rsidR="00664791" w:rsidRPr="00B84A60" w:rsidRDefault="00664791">
            <w:pPr>
              <w:rPr>
                <w:color w:val="000000"/>
              </w:rPr>
            </w:pPr>
            <w:r w:rsidRPr="00B84A60">
              <w:rPr>
                <w:color w:val="000000"/>
              </w:rPr>
              <w:t>Spot Exchange Rate</w:t>
            </w:r>
          </w:p>
        </w:tc>
        <w:tc>
          <w:tcPr>
            <w:tcW w:w="5002" w:type="dxa"/>
            <w:vAlign w:val="bottom"/>
          </w:tcPr>
          <w:p w:rsidR="00664791" w:rsidRPr="00664791" w:rsidRDefault="00CF39D5">
            <w:pPr>
              <w:rPr>
                <w:color w:val="000000"/>
              </w:rPr>
            </w:pPr>
            <w:r>
              <w:rPr>
                <w:color w:val="000000"/>
              </w:rPr>
              <w:t>s</w:t>
            </w:r>
            <w:r w:rsidR="00664791" w:rsidRPr="00664791">
              <w:rPr>
                <w:color w:val="000000"/>
              </w:rPr>
              <w:t>andorio keitimo norma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Start–up Costs </w:t>
            </w:r>
          </w:p>
        </w:tc>
        <w:tc>
          <w:tcPr>
            <w:tcW w:w="5002" w:type="dxa"/>
            <w:vAlign w:val="bottom"/>
          </w:tcPr>
          <w:p w:rsidR="00664791" w:rsidRPr="00664791" w:rsidRDefault="00CF39D5">
            <w:pPr>
              <w:rPr>
                <w:color w:val="000000"/>
              </w:rPr>
            </w:pPr>
            <w:r>
              <w:rPr>
                <w:color w:val="000000"/>
              </w:rPr>
              <w:t>v</w:t>
            </w:r>
            <w:r w:rsidR="00664791" w:rsidRPr="00664791">
              <w:rPr>
                <w:color w:val="000000"/>
              </w:rPr>
              <w:t>eiklos pradžios išlaidos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Statement of Cash Flows </w:t>
            </w:r>
          </w:p>
        </w:tc>
        <w:tc>
          <w:tcPr>
            <w:tcW w:w="5002" w:type="dxa"/>
            <w:vAlign w:val="bottom"/>
          </w:tcPr>
          <w:p w:rsidR="00664791" w:rsidRPr="00664791" w:rsidRDefault="00664791">
            <w:pPr>
              <w:rPr>
                <w:color w:val="000000"/>
              </w:rPr>
            </w:pPr>
            <w:r w:rsidRPr="00664791">
              <w:rPr>
                <w:color w:val="000000"/>
              </w:rPr>
              <w:t>Pinigų srautų ataskaita</w:t>
            </w:r>
          </w:p>
        </w:tc>
      </w:tr>
      <w:tr w:rsidR="00664791" w:rsidTr="00A71E65">
        <w:tc>
          <w:tcPr>
            <w:tcW w:w="5002" w:type="dxa"/>
            <w:vAlign w:val="bottom"/>
          </w:tcPr>
          <w:p w:rsidR="00664791" w:rsidRPr="00B84A60" w:rsidRDefault="00664791">
            <w:pPr>
              <w:jc w:val="both"/>
              <w:rPr>
                <w:color w:val="000000"/>
              </w:rPr>
            </w:pPr>
            <w:r w:rsidRPr="00B84A60">
              <w:rPr>
                <w:color w:val="000000"/>
              </w:rPr>
              <w:lastRenderedPageBreak/>
              <w:t>Statement of Comprehensive Income</w:t>
            </w:r>
          </w:p>
        </w:tc>
        <w:tc>
          <w:tcPr>
            <w:tcW w:w="5002" w:type="dxa"/>
            <w:vAlign w:val="bottom"/>
          </w:tcPr>
          <w:p w:rsidR="00664791" w:rsidRPr="00664791" w:rsidRDefault="00664791">
            <w:pPr>
              <w:rPr>
                <w:color w:val="000000"/>
              </w:rPr>
            </w:pPr>
            <w:r w:rsidRPr="00664791">
              <w:rPr>
                <w:color w:val="000000"/>
              </w:rPr>
              <w:t>Išsami pajamų ataskaita</w:t>
            </w:r>
          </w:p>
        </w:tc>
      </w:tr>
      <w:tr w:rsidR="00664791" w:rsidTr="00A71E65">
        <w:tc>
          <w:tcPr>
            <w:tcW w:w="5002" w:type="dxa"/>
            <w:vAlign w:val="bottom"/>
          </w:tcPr>
          <w:p w:rsidR="00664791" w:rsidRPr="00B84A60" w:rsidRDefault="00664791">
            <w:pPr>
              <w:jc w:val="both"/>
              <w:rPr>
                <w:color w:val="000000"/>
              </w:rPr>
            </w:pPr>
            <w:r w:rsidRPr="00B84A60">
              <w:rPr>
                <w:color w:val="000000"/>
              </w:rPr>
              <w:t>Statement of Financial Position</w:t>
            </w:r>
          </w:p>
        </w:tc>
        <w:tc>
          <w:tcPr>
            <w:tcW w:w="5002" w:type="dxa"/>
            <w:vAlign w:val="bottom"/>
          </w:tcPr>
          <w:p w:rsidR="00664791" w:rsidRPr="00664791" w:rsidRDefault="00664791">
            <w:pPr>
              <w:rPr>
                <w:color w:val="000000"/>
              </w:rPr>
            </w:pPr>
            <w:r w:rsidRPr="00664791">
              <w:rPr>
                <w:color w:val="000000"/>
              </w:rPr>
              <w:t>Finansinės būklės ataskaita</w:t>
            </w:r>
          </w:p>
        </w:tc>
      </w:tr>
      <w:tr w:rsidR="00664791" w:rsidTr="00A71E65">
        <w:tc>
          <w:tcPr>
            <w:tcW w:w="5002" w:type="dxa"/>
            <w:vAlign w:val="bottom"/>
          </w:tcPr>
          <w:p w:rsidR="00664791" w:rsidRPr="00B84A60" w:rsidRDefault="00664791">
            <w:pPr>
              <w:jc w:val="both"/>
              <w:rPr>
                <w:color w:val="000000"/>
              </w:rPr>
            </w:pPr>
            <w:r w:rsidRPr="00B84A60">
              <w:rPr>
                <w:color w:val="000000"/>
              </w:rPr>
              <w:t>Statement of Changes in Equity</w:t>
            </w:r>
          </w:p>
        </w:tc>
        <w:tc>
          <w:tcPr>
            <w:tcW w:w="5002" w:type="dxa"/>
            <w:vAlign w:val="bottom"/>
          </w:tcPr>
          <w:p w:rsidR="00664791" w:rsidRPr="00664791" w:rsidRDefault="00664791">
            <w:pPr>
              <w:rPr>
                <w:color w:val="000000"/>
              </w:rPr>
            </w:pPr>
            <w:r w:rsidRPr="00664791">
              <w:rPr>
                <w:color w:val="000000"/>
              </w:rPr>
              <w:t>Nuosavo kapitalo pokyčių ataskaita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Straight–Line Depreciation </w:t>
            </w:r>
          </w:p>
        </w:tc>
        <w:tc>
          <w:tcPr>
            <w:tcW w:w="5002" w:type="dxa"/>
            <w:vAlign w:val="bottom"/>
          </w:tcPr>
          <w:p w:rsidR="00664791" w:rsidRPr="00664791" w:rsidRDefault="00CF39D5">
            <w:pPr>
              <w:rPr>
                <w:color w:val="000000"/>
              </w:rPr>
            </w:pPr>
            <w:r>
              <w:rPr>
                <w:color w:val="000000"/>
              </w:rPr>
              <w:t>t</w:t>
            </w:r>
            <w:r w:rsidR="00664791" w:rsidRPr="00664791">
              <w:rPr>
                <w:color w:val="000000"/>
              </w:rPr>
              <w:t>iesinis nusidėvėjimo būdas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Subsequent Event </w:t>
            </w:r>
          </w:p>
        </w:tc>
        <w:tc>
          <w:tcPr>
            <w:tcW w:w="5002" w:type="dxa"/>
            <w:vAlign w:val="bottom"/>
          </w:tcPr>
          <w:p w:rsidR="00664791" w:rsidRPr="00664791" w:rsidRDefault="00CF39D5">
            <w:pPr>
              <w:rPr>
                <w:color w:val="000000"/>
              </w:rPr>
            </w:pPr>
            <w:r>
              <w:rPr>
                <w:color w:val="000000"/>
              </w:rPr>
              <w:t>v</w:t>
            </w:r>
            <w:r w:rsidR="00664791" w:rsidRPr="00664791">
              <w:rPr>
                <w:color w:val="000000"/>
              </w:rPr>
              <w:t>ėlesni įvykiai</w:t>
            </w:r>
          </w:p>
        </w:tc>
      </w:tr>
      <w:tr w:rsidR="00664791" w:rsidTr="00A71E65">
        <w:tc>
          <w:tcPr>
            <w:tcW w:w="5002" w:type="dxa"/>
            <w:vAlign w:val="bottom"/>
          </w:tcPr>
          <w:p w:rsidR="00664791" w:rsidRPr="00B84A60" w:rsidRDefault="00664791">
            <w:pPr>
              <w:rPr>
                <w:color w:val="000000"/>
              </w:rPr>
            </w:pPr>
            <w:r w:rsidRPr="00B84A60">
              <w:rPr>
                <w:color w:val="000000"/>
              </w:rPr>
              <w:t>Subsidiary</w:t>
            </w:r>
          </w:p>
        </w:tc>
        <w:tc>
          <w:tcPr>
            <w:tcW w:w="5002" w:type="dxa"/>
            <w:vAlign w:val="bottom"/>
          </w:tcPr>
          <w:p w:rsidR="00664791" w:rsidRPr="00664791" w:rsidRDefault="00CF39D5">
            <w:pPr>
              <w:rPr>
                <w:color w:val="000000"/>
              </w:rPr>
            </w:pPr>
            <w:r>
              <w:rPr>
                <w:color w:val="000000"/>
              </w:rPr>
              <w:t>f</w:t>
            </w:r>
            <w:r w:rsidR="00664791" w:rsidRPr="00664791">
              <w:rPr>
                <w:color w:val="000000"/>
              </w:rPr>
              <w:t>ilialas, dukterinė įmonė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Swap </w:t>
            </w:r>
          </w:p>
        </w:tc>
        <w:tc>
          <w:tcPr>
            <w:tcW w:w="5002" w:type="dxa"/>
            <w:vAlign w:val="bottom"/>
          </w:tcPr>
          <w:p w:rsidR="00664791" w:rsidRPr="00664791" w:rsidRDefault="00CF39D5">
            <w:pPr>
              <w:rPr>
                <w:color w:val="000000"/>
              </w:rPr>
            </w:pPr>
            <w:r>
              <w:rPr>
                <w:color w:val="000000"/>
              </w:rPr>
              <w:t>m</w:t>
            </w:r>
            <w:r w:rsidR="00664791" w:rsidRPr="00664791">
              <w:rPr>
                <w:color w:val="000000"/>
              </w:rPr>
              <w:t>ainai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Tangible Asset </w:t>
            </w:r>
          </w:p>
        </w:tc>
        <w:tc>
          <w:tcPr>
            <w:tcW w:w="5002" w:type="dxa"/>
            <w:vAlign w:val="bottom"/>
          </w:tcPr>
          <w:p w:rsidR="00664791" w:rsidRPr="00664791" w:rsidRDefault="00CF39D5">
            <w:pPr>
              <w:rPr>
                <w:color w:val="000000"/>
              </w:rPr>
            </w:pPr>
            <w:r>
              <w:rPr>
                <w:color w:val="000000"/>
              </w:rPr>
              <w:t>m</w:t>
            </w:r>
            <w:r w:rsidR="00664791" w:rsidRPr="00664791">
              <w:rPr>
                <w:color w:val="000000"/>
              </w:rPr>
              <w:t>aterialusis turtas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Tax </w:t>
            </w:r>
          </w:p>
        </w:tc>
        <w:tc>
          <w:tcPr>
            <w:tcW w:w="5002" w:type="dxa"/>
            <w:vAlign w:val="bottom"/>
          </w:tcPr>
          <w:p w:rsidR="00664791" w:rsidRPr="00664791" w:rsidRDefault="00CF39D5">
            <w:pPr>
              <w:rPr>
                <w:color w:val="000000"/>
              </w:rPr>
            </w:pPr>
            <w:r>
              <w:rPr>
                <w:color w:val="000000"/>
              </w:rPr>
              <w:t>m</w:t>
            </w:r>
            <w:r w:rsidR="00664791" w:rsidRPr="00664791">
              <w:rPr>
                <w:color w:val="000000"/>
              </w:rPr>
              <w:t>okestis</w:t>
            </w:r>
          </w:p>
        </w:tc>
      </w:tr>
      <w:tr w:rsidR="00664791" w:rsidTr="00A71E65">
        <w:tc>
          <w:tcPr>
            <w:tcW w:w="5002" w:type="dxa"/>
            <w:vAlign w:val="bottom"/>
          </w:tcPr>
          <w:p w:rsidR="00664791" w:rsidRPr="00B84A60" w:rsidRDefault="00664791">
            <w:pPr>
              <w:rPr>
                <w:color w:val="000000"/>
              </w:rPr>
            </w:pPr>
            <w:r w:rsidRPr="00B84A60">
              <w:rPr>
                <w:color w:val="000000"/>
              </w:rPr>
              <w:t xml:space="preserve">Tax Base </w:t>
            </w:r>
          </w:p>
        </w:tc>
        <w:tc>
          <w:tcPr>
            <w:tcW w:w="5002" w:type="dxa"/>
            <w:vAlign w:val="bottom"/>
          </w:tcPr>
          <w:p w:rsidR="00664791" w:rsidRPr="00664791" w:rsidRDefault="00CF39D5">
            <w:pPr>
              <w:rPr>
                <w:color w:val="000000"/>
              </w:rPr>
            </w:pPr>
            <w:r>
              <w:rPr>
                <w:color w:val="000000"/>
              </w:rPr>
              <w:t>m</w:t>
            </w:r>
            <w:r w:rsidR="00664791" w:rsidRPr="00664791">
              <w:rPr>
                <w:color w:val="000000"/>
              </w:rPr>
              <w:t>okesčių bazė</w:t>
            </w:r>
          </w:p>
        </w:tc>
      </w:tr>
      <w:tr w:rsidR="00664791" w:rsidTr="00A71E65">
        <w:tc>
          <w:tcPr>
            <w:tcW w:w="5002" w:type="dxa"/>
            <w:vAlign w:val="bottom"/>
          </w:tcPr>
          <w:p w:rsidR="00664791" w:rsidRPr="00B84A60" w:rsidRDefault="00664791">
            <w:pPr>
              <w:rPr>
                <w:color w:val="000000"/>
              </w:rPr>
            </w:pPr>
            <w:r w:rsidRPr="00B84A60">
              <w:rPr>
                <w:color w:val="000000"/>
              </w:rPr>
              <w:t>Tax Expense</w:t>
            </w:r>
          </w:p>
        </w:tc>
        <w:tc>
          <w:tcPr>
            <w:tcW w:w="5002" w:type="dxa"/>
            <w:vAlign w:val="bottom"/>
          </w:tcPr>
          <w:p w:rsidR="00664791" w:rsidRPr="00664791" w:rsidRDefault="00CF39D5">
            <w:pPr>
              <w:rPr>
                <w:color w:val="000000"/>
              </w:rPr>
            </w:pPr>
            <w:r>
              <w:rPr>
                <w:color w:val="000000"/>
              </w:rPr>
              <w:t>m</w:t>
            </w:r>
            <w:r w:rsidR="00664791" w:rsidRPr="00664791">
              <w:rPr>
                <w:color w:val="000000"/>
              </w:rPr>
              <w:t>okesčių sąnaudos</w:t>
            </w:r>
          </w:p>
        </w:tc>
      </w:tr>
      <w:tr w:rsidR="00664791" w:rsidTr="00A71E65">
        <w:tc>
          <w:tcPr>
            <w:tcW w:w="5002" w:type="dxa"/>
            <w:vAlign w:val="bottom"/>
          </w:tcPr>
          <w:p w:rsidR="00664791" w:rsidRPr="00B84A60" w:rsidRDefault="00664791">
            <w:pPr>
              <w:rPr>
                <w:color w:val="000000"/>
              </w:rPr>
            </w:pPr>
            <w:r w:rsidRPr="00B84A60">
              <w:rPr>
                <w:color w:val="000000"/>
              </w:rPr>
              <w:t>Tax Income</w:t>
            </w:r>
          </w:p>
        </w:tc>
        <w:tc>
          <w:tcPr>
            <w:tcW w:w="5002" w:type="dxa"/>
            <w:vAlign w:val="bottom"/>
          </w:tcPr>
          <w:p w:rsidR="00664791" w:rsidRPr="00664791" w:rsidRDefault="00CF39D5">
            <w:pPr>
              <w:rPr>
                <w:color w:val="000000"/>
              </w:rPr>
            </w:pPr>
            <w:r>
              <w:rPr>
                <w:color w:val="000000"/>
              </w:rPr>
              <w:t>m</w:t>
            </w:r>
            <w:r w:rsidR="00664791" w:rsidRPr="00664791">
              <w:rPr>
                <w:color w:val="000000"/>
              </w:rPr>
              <w:t>okestinės pajamos</w:t>
            </w:r>
          </w:p>
        </w:tc>
      </w:tr>
      <w:tr w:rsidR="00664791" w:rsidTr="00A71E65">
        <w:tc>
          <w:tcPr>
            <w:tcW w:w="5002" w:type="dxa"/>
            <w:vAlign w:val="bottom"/>
          </w:tcPr>
          <w:p w:rsidR="00664791" w:rsidRPr="00B84A60" w:rsidRDefault="00664791">
            <w:pPr>
              <w:rPr>
                <w:color w:val="000000"/>
              </w:rPr>
            </w:pPr>
            <w:r w:rsidRPr="00B84A60">
              <w:rPr>
                <w:color w:val="000000"/>
              </w:rPr>
              <w:t>Tax Loss</w:t>
            </w:r>
          </w:p>
        </w:tc>
        <w:tc>
          <w:tcPr>
            <w:tcW w:w="5002" w:type="dxa"/>
            <w:vAlign w:val="bottom"/>
          </w:tcPr>
          <w:p w:rsidR="00664791" w:rsidRPr="00664791" w:rsidRDefault="00CF39D5">
            <w:pPr>
              <w:rPr>
                <w:color w:val="000000"/>
              </w:rPr>
            </w:pPr>
            <w:r>
              <w:rPr>
                <w:color w:val="000000"/>
              </w:rPr>
              <w:t>m</w:t>
            </w:r>
            <w:r w:rsidR="00664791" w:rsidRPr="00664791">
              <w:rPr>
                <w:color w:val="000000"/>
              </w:rPr>
              <w:t>okesčių nuostatai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Tax Year </w:t>
            </w:r>
          </w:p>
        </w:tc>
        <w:tc>
          <w:tcPr>
            <w:tcW w:w="5002" w:type="dxa"/>
            <w:vAlign w:val="bottom"/>
          </w:tcPr>
          <w:p w:rsidR="00664791" w:rsidRPr="00664791" w:rsidRDefault="00CF39D5">
            <w:pPr>
              <w:rPr>
                <w:color w:val="000000"/>
              </w:rPr>
            </w:pPr>
            <w:r>
              <w:rPr>
                <w:color w:val="000000"/>
              </w:rPr>
              <w:t>m</w:t>
            </w:r>
            <w:r w:rsidR="00664791" w:rsidRPr="00664791">
              <w:rPr>
                <w:color w:val="000000"/>
              </w:rPr>
              <w:t>okestiniai metai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Taxable Income </w:t>
            </w:r>
          </w:p>
        </w:tc>
        <w:tc>
          <w:tcPr>
            <w:tcW w:w="5002" w:type="dxa"/>
            <w:vAlign w:val="bottom"/>
          </w:tcPr>
          <w:p w:rsidR="00664791" w:rsidRPr="00664791" w:rsidRDefault="00CF39D5">
            <w:pPr>
              <w:rPr>
                <w:color w:val="000000"/>
              </w:rPr>
            </w:pPr>
            <w:r>
              <w:rPr>
                <w:color w:val="000000"/>
              </w:rPr>
              <w:t>a</w:t>
            </w:r>
            <w:r w:rsidR="00664791" w:rsidRPr="00664791">
              <w:rPr>
                <w:color w:val="000000"/>
              </w:rPr>
              <w:t>pmokestinamosios pajamos</w:t>
            </w:r>
          </w:p>
        </w:tc>
      </w:tr>
      <w:tr w:rsidR="00664791" w:rsidTr="00A71E65">
        <w:tc>
          <w:tcPr>
            <w:tcW w:w="5002" w:type="dxa"/>
            <w:vAlign w:val="bottom"/>
          </w:tcPr>
          <w:p w:rsidR="00664791" w:rsidRPr="00B84A60" w:rsidRDefault="00664791">
            <w:pPr>
              <w:rPr>
                <w:color w:val="000000"/>
              </w:rPr>
            </w:pPr>
            <w:r w:rsidRPr="00B84A60">
              <w:rPr>
                <w:color w:val="000000"/>
              </w:rPr>
              <w:t>Taxable Profit</w:t>
            </w:r>
          </w:p>
        </w:tc>
        <w:tc>
          <w:tcPr>
            <w:tcW w:w="5002" w:type="dxa"/>
            <w:vAlign w:val="bottom"/>
          </w:tcPr>
          <w:p w:rsidR="00664791" w:rsidRPr="00664791" w:rsidRDefault="00CF39D5">
            <w:pPr>
              <w:rPr>
                <w:color w:val="000000"/>
              </w:rPr>
            </w:pPr>
            <w:r>
              <w:rPr>
                <w:color w:val="000000"/>
              </w:rPr>
              <w:t>a</w:t>
            </w:r>
            <w:r w:rsidR="00664791" w:rsidRPr="00664791">
              <w:rPr>
                <w:color w:val="000000"/>
              </w:rPr>
              <w:t>pmokestinamasis pelnas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Taxpayer Identification Number (TIN) </w:t>
            </w:r>
          </w:p>
        </w:tc>
        <w:tc>
          <w:tcPr>
            <w:tcW w:w="5002" w:type="dxa"/>
            <w:vAlign w:val="bottom"/>
          </w:tcPr>
          <w:p w:rsidR="00664791" w:rsidRPr="00664791" w:rsidRDefault="00CF39D5">
            <w:pPr>
              <w:rPr>
                <w:color w:val="000000"/>
              </w:rPr>
            </w:pPr>
            <w:r>
              <w:rPr>
                <w:color w:val="000000"/>
              </w:rPr>
              <w:t>m</w:t>
            </w:r>
            <w:r w:rsidR="00664791" w:rsidRPr="00664791">
              <w:rPr>
                <w:color w:val="000000"/>
              </w:rPr>
              <w:t xml:space="preserve">okesčio mokėtojo identifikacinis numeris </w:t>
            </w:r>
          </w:p>
        </w:tc>
      </w:tr>
      <w:tr w:rsidR="00664791" w:rsidTr="00A71E65">
        <w:tc>
          <w:tcPr>
            <w:tcW w:w="5002" w:type="dxa"/>
            <w:vAlign w:val="bottom"/>
          </w:tcPr>
          <w:p w:rsidR="00664791" w:rsidRPr="00B84A60" w:rsidRDefault="00664791">
            <w:pPr>
              <w:rPr>
                <w:color w:val="000000"/>
              </w:rPr>
            </w:pPr>
            <w:r w:rsidRPr="00B84A60">
              <w:rPr>
                <w:color w:val="000000"/>
              </w:rPr>
              <w:t>Temporary Differences</w:t>
            </w:r>
          </w:p>
        </w:tc>
        <w:tc>
          <w:tcPr>
            <w:tcW w:w="5002" w:type="dxa"/>
            <w:vAlign w:val="bottom"/>
          </w:tcPr>
          <w:p w:rsidR="00664791" w:rsidRPr="00664791" w:rsidRDefault="00CF39D5">
            <w:pPr>
              <w:rPr>
                <w:color w:val="000000"/>
              </w:rPr>
            </w:pPr>
            <w:r>
              <w:rPr>
                <w:color w:val="000000"/>
              </w:rPr>
              <w:t>l</w:t>
            </w:r>
            <w:r w:rsidR="00664791" w:rsidRPr="00664791">
              <w:rPr>
                <w:color w:val="000000"/>
              </w:rPr>
              <w:t>aikini skirtumai</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Term Loan </w:t>
            </w:r>
          </w:p>
        </w:tc>
        <w:tc>
          <w:tcPr>
            <w:tcW w:w="5002" w:type="dxa"/>
            <w:vAlign w:val="bottom"/>
          </w:tcPr>
          <w:p w:rsidR="00664791" w:rsidRPr="00664791" w:rsidRDefault="00CF39D5">
            <w:pPr>
              <w:rPr>
                <w:color w:val="000000"/>
              </w:rPr>
            </w:pPr>
            <w:r>
              <w:rPr>
                <w:color w:val="000000"/>
              </w:rPr>
              <w:t>t</w:t>
            </w:r>
            <w:r w:rsidR="00664791" w:rsidRPr="00664791">
              <w:rPr>
                <w:color w:val="000000"/>
              </w:rPr>
              <w:t>erminuota paskola</w:t>
            </w:r>
          </w:p>
        </w:tc>
      </w:tr>
      <w:tr w:rsidR="00664791" w:rsidTr="00A71E65">
        <w:tc>
          <w:tcPr>
            <w:tcW w:w="5002" w:type="dxa"/>
            <w:vAlign w:val="bottom"/>
          </w:tcPr>
          <w:p w:rsidR="00664791" w:rsidRPr="00B84A60" w:rsidRDefault="00664791">
            <w:pPr>
              <w:jc w:val="both"/>
              <w:rPr>
                <w:color w:val="000000"/>
              </w:rPr>
            </w:pPr>
            <w:r w:rsidRPr="00B84A60">
              <w:rPr>
                <w:color w:val="000000"/>
              </w:rPr>
              <w:t>Total Comprehensive Income</w:t>
            </w:r>
          </w:p>
        </w:tc>
        <w:tc>
          <w:tcPr>
            <w:tcW w:w="5002" w:type="dxa"/>
            <w:vAlign w:val="bottom"/>
          </w:tcPr>
          <w:p w:rsidR="00664791" w:rsidRPr="00664791" w:rsidRDefault="00CF39D5">
            <w:pPr>
              <w:rPr>
                <w:color w:val="000000"/>
              </w:rPr>
            </w:pPr>
            <w:r>
              <w:rPr>
                <w:color w:val="000000"/>
              </w:rPr>
              <w:t>v</w:t>
            </w:r>
            <w:r w:rsidR="00664791" w:rsidRPr="00664791">
              <w:rPr>
                <w:color w:val="000000"/>
              </w:rPr>
              <w:t>isos pajamos</w:t>
            </w:r>
          </w:p>
        </w:tc>
      </w:tr>
      <w:tr w:rsidR="00664791" w:rsidTr="00A71E65">
        <w:tc>
          <w:tcPr>
            <w:tcW w:w="5002" w:type="dxa"/>
            <w:vAlign w:val="bottom"/>
          </w:tcPr>
          <w:p w:rsidR="00664791" w:rsidRPr="00B84A60" w:rsidRDefault="00664791">
            <w:pPr>
              <w:rPr>
                <w:color w:val="000000"/>
              </w:rPr>
            </w:pPr>
            <w:r w:rsidRPr="00B84A60">
              <w:rPr>
                <w:color w:val="000000"/>
              </w:rPr>
              <w:t>Transaction Costs</w:t>
            </w:r>
          </w:p>
        </w:tc>
        <w:tc>
          <w:tcPr>
            <w:tcW w:w="5002" w:type="dxa"/>
            <w:vAlign w:val="bottom"/>
          </w:tcPr>
          <w:p w:rsidR="00664791" w:rsidRPr="00664791" w:rsidRDefault="00CF39D5">
            <w:pPr>
              <w:rPr>
                <w:color w:val="000000"/>
              </w:rPr>
            </w:pPr>
            <w:r>
              <w:rPr>
                <w:color w:val="000000"/>
              </w:rPr>
              <w:t>s</w:t>
            </w:r>
            <w:r w:rsidR="00664791" w:rsidRPr="00664791">
              <w:rPr>
                <w:color w:val="000000"/>
              </w:rPr>
              <w:t>andorių (ūkinių operacijų) išlaidos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Unearned Income </w:t>
            </w:r>
          </w:p>
        </w:tc>
        <w:tc>
          <w:tcPr>
            <w:tcW w:w="5002" w:type="dxa"/>
            <w:vAlign w:val="bottom"/>
          </w:tcPr>
          <w:p w:rsidR="00664791" w:rsidRPr="00664791" w:rsidRDefault="00CF39D5">
            <w:pPr>
              <w:rPr>
                <w:color w:val="000000"/>
              </w:rPr>
            </w:pPr>
            <w:r>
              <w:rPr>
                <w:color w:val="000000"/>
              </w:rPr>
              <w:t>n</w:t>
            </w:r>
            <w:r w:rsidR="00664791" w:rsidRPr="00664791">
              <w:rPr>
                <w:color w:val="000000"/>
              </w:rPr>
              <w:t>euždirbtos pajamos</w:t>
            </w:r>
          </w:p>
        </w:tc>
      </w:tr>
      <w:tr w:rsidR="00664791" w:rsidTr="00A71E65">
        <w:tc>
          <w:tcPr>
            <w:tcW w:w="5002" w:type="dxa"/>
            <w:vAlign w:val="bottom"/>
          </w:tcPr>
          <w:p w:rsidR="00664791" w:rsidRPr="00B84A60" w:rsidRDefault="00664791">
            <w:pPr>
              <w:rPr>
                <w:color w:val="000000"/>
              </w:rPr>
            </w:pPr>
            <w:r w:rsidRPr="00B84A60">
              <w:rPr>
                <w:color w:val="000000"/>
              </w:rPr>
              <w:t>Useful Life</w:t>
            </w:r>
          </w:p>
        </w:tc>
        <w:tc>
          <w:tcPr>
            <w:tcW w:w="5002" w:type="dxa"/>
            <w:vAlign w:val="bottom"/>
          </w:tcPr>
          <w:p w:rsidR="00664791" w:rsidRPr="00664791" w:rsidRDefault="00CF39D5">
            <w:pPr>
              <w:rPr>
                <w:color w:val="000000"/>
              </w:rPr>
            </w:pPr>
            <w:r>
              <w:rPr>
                <w:color w:val="000000"/>
              </w:rPr>
              <w:t>n</w:t>
            </w:r>
            <w:r w:rsidR="00664791" w:rsidRPr="00664791">
              <w:rPr>
                <w:color w:val="000000"/>
              </w:rPr>
              <w:t>audingo tarnavimo laikas</w:t>
            </w:r>
          </w:p>
        </w:tc>
      </w:tr>
      <w:tr w:rsidR="00664791" w:rsidTr="00A71E65">
        <w:tc>
          <w:tcPr>
            <w:tcW w:w="5002" w:type="dxa"/>
            <w:vAlign w:val="bottom"/>
          </w:tcPr>
          <w:p w:rsidR="00664791" w:rsidRPr="00B84A60" w:rsidRDefault="00664791">
            <w:pPr>
              <w:rPr>
                <w:color w:val="000000"/>
              </w:rPr>
            </w:pPr>
            <w:r w:rsidRPr="00B84A60">
              <w:rPr>
                <w:color w:val="000000"/>
              </w:rPr>
              <w:t>Value in Use</w:t>
            </w:r>
          </w:p>
        </w:tc>
        <w:tc>
          <w:tcPr>
            <w:tcW w:w="5002" w:type="dxa"/>
            <w:vAlign w:val="bottom"/>
          </w:tcPr>
          <w:p w:rsidR="00664791" w:rsidRPr="00664791" w:rsidRDefault="00CF39D5">
            <w:pPr>
              <w:rPr>
                <w:color w:val="000000"/>
              </w:rPr>
            </w:pPr>
            <w:r>
              <w:rPr>
                <w:color w:val="000000"/>
              </w:rPr>
              <w:t>n</w:t>
            </w:r>
            <w:r w:rsidR="00664791" w:rsidRPr="00664791">
              <w:rPr>
                <w:color w:val="000000"/>
              </w:rPr>
              <w:t>audojimo vertė</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Venture Capital </w:t>
            </w:r>
          </w:p>
        </w:tc>
        <w:tc>
          <w:tcPr>
            <w:tcW w:w="5002" w:type="dxa"/>
            <w:vAlign w:val="bottom"/>
          </w:tcPr>
          <w:p w:rsidR="00664791" w:rsidRPr="00664791" w:rsidRDefault="00CF39D5">
            <w:pPr>
              <w:rPr>
                <w:color w:val="000000"/>
              </w:rPr>
            </w:pPr>
            <w:r>
              <w:rPr>
                <w:color w:val="000000"/>
              </w:rPr>
              <w:t>b</w:t>
            </w:r>
            <w:r w:rsidR="00664791" w:rsidRPr="00664791">
              <w:rPr>
                <w:color w:val="000000"/>
              </w:rPr>
              <w:t>endrasis kapitalas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Work in Progress </w:t>
            </w:r>
          </w:p>
        </w:tc>
        <w:tc>
          <w:tcPr>
            <w:tcW w:w="5002" w:type="dxa"/>
            <w:vAlign w:val="bottom"/>
          </w:tcPr>
          <w:p w:rsidR="00664791" w:rsidRPr="00664791" w:rsidRDefault="00CF39D5">
            <w:pPr>
              <w:rPr>
                <w:color w:val="000000"/>
              </w:rPr>
            </w:pPr>
            <w:r>
              <w:rPr>
                <w:color w:val="000000"/>
              </w:rPr>
              <w:t>n</w:t>
            </w:r>
            <w:r w:rsidR="00664791" w:rsidRPr="00664791">
              <w:rPr>
                <w:color w:val="000000"/>
              </w:rPr>
              <w:t>ebaigta gamyba</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Working Capital </w:t>
            </w:r>
          </w:p>
        </w:tc>
        <w:tc>
          <w:tcPr>
            <w:tcW w:w="5002" w:type="dxa"/>
            <w:vAlign w:val="bottom"/>
          </w:tcPr>
          <w:p w:rsidR="00664791" w:rsidRPr="00664791" w:rsidRDefault="00CF39D5">
            <w:pPr>
              <w:rPr>
                <w:color w:val="000000"/>
              </w:rPr>
            </w:pPr>
            <w:r>
              <w:rPr>
                <w:color w:val="000000"/>
              </w:rPr>
              <w:t>a</w:t>
            </w:r>
            <w:r w:rsidR="00664791" w:rsidRPr="00664791">
              <w:rPr>
                <w:color w:val="000000"/>
              </w:rPr>
              <w:t>pyvartinis kapitalas</w:t>
            </w:r>
          </w:p>
        </w:tc>
      </w:tr>
      <w:tr w:rsidR="00664791" w:rsidTr="00A71E65">
        <w:tc>
          <w:tcPr>
            <w:tcW w:w="5002" w:type="dxa"/>
            <w:vAlign w:val="bottom"/>
          </w:tcPr>
          <w:p w:rsidR="00664791" w:rsidRPr="00B84A60" w:rsidRDefault="00664791">
            <w:pPr>
              <w:jc w:val="both"/>
              <w:rPr>
                <w:color w:val="000000"/>
              </w:rPr>
            </w:pPr>
            <w:r w:rsidRPr="00B84A60">
              <w:rPr>
                <w:color w:val="000000"/>
              </w:rPr>
              <w:t xml:space="preserve">Yield to Maturity </w:t>
            </w:r>
          </w:p>
        </w:tc>
        <w:tc>
          <w:tcPr>
            <w:tcW w:w="5002" w:type="dxa"/>
            <w:vAlign w:val="bottom"/>
          </w:tcPr>
          <w:p w:rsidR="00664791" w:rsidRPr="00664791" w:rsidRDefault="00CF39D5">
            <w:pPr>
              <w:rPr>
                <w:color w:val="000000"/>
              </w:rPr>
            </w:pPr>
            <w:r>
              <w:rPr>
                <w:color w:val="000000"/>
              </w:rPr>
              <w:t>l</w:t>
            </w:r>
            <w:r w:rsidR="00664791" w:rsidRPr="00664791">
              <w:rPr>
                <w:color w:val="000000"/>
              </w:rPr>
              <w:t>aikomas iki išpirkimo</w:t>
            </w:r>
          </w:p>
        </w:tc>
      </w:tr>
      <w:tr w:rsidR="00664791" w:rsidTr="00A71E65">
        <w:tc>
          <w:tcPr>
            <w:tcW w:w="5002" w:type="dxa"/>
            <w:vAlign w:val="bottom"/>
          </w:tcPr>
          <w:p w:rsidR="00664791" w:rsidRPr="00B84A60" w:rsidRDefault="00664791">
            <w:pPr>
              <w:rPr>
                <w:color w:val="000000"/>
              </w:rPr>
            </w:pPr>
            <w:r w:rsidRPr="00B84A60">
              <w:rPr>
                <w:color w:val="000000"/>
              </w:rPr>
              <w:t xml:space="preserve">Zero–Coupon Bond </w:t>
            </w:r>
          </w:p>
        </w:tc>
        <w:tc>
          <w:tcPr>
            <w:tcW w:w="5002" w:type="dxa"/>
            <w:vAlign w:val="bottom"/>
          </w:tcPr>
          <w:p w:rsidR="00664791" w:rsidRPr="00664791" w:rsidRDefault="00CF39D5">
            <w:pPr>
              <w:rPr>
                <w:color w:val="000000"/>
              </w:rPr>
            </w:pPr>
            <w:r>
              <w:rPr>
                <w:color w:val="000000"/>
              </w:rPr>
              <w:t>n</w:t>
            </w:r>
            <w:r w:rsidR="00664791" w:rsidRPr="00664791">
              <w:rPr>
                <w:color w:val="000000"/>
              </w:rPr>
              <w:t>ulinio kupono</w:t>
            </w:r>
          </w:p>
        </w:tc>
      </w:tr>
    </w:tbl>
    <w:p w:rsidR="00B84A60" w:rsidRDefault="00B84A60">
      <w:pPr>
        <w:pStyle w:val="Style-3"/>
        <w:widowControl/>
        <w:jc w:val="both"/>
        <w:rPr>
          <w:color w:val="000000"/>
          <w:sz w:val="22"/>
          <w:szCs w:val="22"/>
          <w:lang w:val="en-US"/>
        </w:rPr>
      </w:pPr>
    </w:p>
    <w:p w:rsidR="008835DD" w:rsidRDefault="008835DD">
      <w:pPr>
        <w:pStyle w:val="Style-3"/>
        <w:widowControl/>
        <w:jc w:val="both"/>
        <w:rPr>
          <w:color w:val="000000"/>
          <w:sz w:val="22"/>
          <w:szCs w:val="22"/>
          <w:lang w:val="en-US"/>
        </w:rPr>
      </w:pPr>
    </w:p>
    <w:p w:rsidR="00A77B3E" w:rsidRDefault="00A71E65">
      <w:pPr>
        <w:pStyle w:val="Style-3"/>
        <w:widowControl/>
        <w:jc w:val="both"/>
        <w:rPr>
          <w:i/>
          <w:iCs/>
          <w:color w:val="000000"/>
          <w:sz w:val="22"/>
          <w:szCs w:val="22"/>
          <w:lang w:val="en-US"/>
        </w:rPr>
      </w:pPr>
      <w:r>
        <w:rPr>
          <w:i/>
          <w:iCs/>
          <w:color w:val="000000"/>
          <w:sz w:val="22"/>
          <w:szCs w:val="22"/>
          <w:lang w:val="en-US"/>
        </w:rPr>
        <w:t>References:</w:t>
      </w:r>
    </w:p>
    <w:p w:rsidR="00E305E0" w:rsidRPr="00C3548E" w:rsidRDefault="00C3548E"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color w:val="000000"/>
          <w:sz w:val="22"/>
          <w:szCs w:val="22"/>
          <w:lang w:val="en-US"/>
        </w:rPr>
        <w:t>E.</w:t>
      </w:r>
      <w:r w:rsidR="00E305E0" w:rsidRPr="00C3548E">
        <w:rPr>
          <w:color w:val="000000"/>
          <w:sz w:val="22"/>
          <w:szCs w:val="22"/>
          <w:lang w:val="en-US"/>
        </w:rPr>
        <w:t xml:space="preserve"> Gudavičius</w:t>
      </w:r>
      <w:r w:rsidRPr="00C3548E">
        <w:rPr>
          <w:color w:val="000000"/>
          <w:sz w:val="22"/>
          <w:szCs w:val="22"/>
          <w:lang w:val="en-US"/>
        </w:rPr>
        <w:t>,</w:t>
      </w:r>
      <w:r w:rsidR="00E305E0" w:rsidRPr="00C3548E">
        <w:rPr>
          <w:color w:val="000000"/>
          <w:sz w:val="22"/>
          <w:szCs w:val="22"/>
          <w:lang w:val="en-US"/>
        </w:rPr>
        <w:t xml:space="preserve"> </w:t>
      </w:r>
      <w:r w:rsidR="00E305E0" w:rsidRPr="00C3548E">
        <w:rPr>
          <w:i/>
          <w:color w:val="000000"/>
          <w:sz w:val="22"/>
          <w:szCs w:val="22"/>
          <w:lang w:val="en-US"/>
        </w:rPr>
        <w:t>Lietuvos Istorija</w:t>
      </w:r>
      <w:r w:rsidRPr="00C3548E">
        <w:rPr>
          <w:i/>
          <w:color w:val="000000"/>
          <w:sz w:val="22"/>
          <w:szCs w:val="22"/>
          <w:lang w:val="en-US"/>
        </w:rPr>
        <w:t xml:space="preserve"> -</w:t>
      </w:r>
      <w:r w:rsidR="00E305E0" w:rsidRPr="00C3548E">
        <w:rPr>
          <w:i/>
          <w:color w:val="000000"/>
          <w:sz w:val="22"/>
          <w:szCs w:val="22"/>
          <w:lang w:val="en-US"/>
        </w:rPr>
        <w:t xml:space="preserve"> Nuo seniausių laikų iki 1569 metų</w:t>
      </w:r>
      <w:r w:rsidRPr="00C3548E">
        <w:rPr>
          <w:color w:val="000000"/>
          <w:sz w:val="22"/>
          <w:szCs w:val="22"/>
          <w:lang w:val="en-US"/>
        </w:rPr>
        <w:t>,</w:t>
      </w:r>
      <w:r w:rsidR="00E305E0" w:rsidRPr="00C3548E">
        <w:rPr>
          <w:color w:val="000000"/>
          <w:sz w:val="22"/>
          <w:szCs w:val="22"/>
          <w:lang w:val="en-US"/>
        </w:rPr>
        <w:t xml:space="preserve"> Vilnius, 1999.</w:t>
      </w:r>
    </w:p>
    <w:p w:rsidR="00C3548E" w:rsidRPr="00C3548E" w:rsidRDefault="00C3548E"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color w:val="000000"/>
          <w:sz w:val="22"/>
          <w:szCs w:val="22"/>
          <w:lang w:val="en-US"/>
        </w:rPr>
        <w:t xml:space="preserve">J. Mackevičius, </w:t>
      </w:r>
      <w:r w:rsidRPr="00C3548E">
        <w:rPr>
          <w:i/>
          <w:color w:val="000000"/>
          <w:sz w:val="22"/>
          <w:szCs w:val="22"/>
          <w:lang w:val="en-US"/>
        </w:rPr>
        <w:t>Nepriklausomos Lietuvos Buhalterinės Apskaitos Raidos Etapai ir Problemos 1990-2005</w:t>
      </w:r>
      <w:r w:rsidRPr="00C3548E">
        <w:rPr>
          <w:color w:val="000000"/>
          <w:sz w:val="22"/>
          <w:szCs w:val="22"/>
          <w:lang w:val="en-US"/>
        </w:rPr>
        <w:t>, Accounting and audit system integration into European area, challenges and opportunities, 6.-7.10. 2005, Vilnius, 2005.</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Republic of Lithuanian Law On Small and Medium-Sized Business Development</w:t>
      </w:r>
      <w:r w:rsidRPr="00C3548E">
        <w:rPr>
          <w:color w:val="000000"/>
          <w:sz w:val="22"/>
          <w:szCs w:val="22"/>
          <w:lang w:val="en-US"/>
        </w:rPr>
        <w:t xml:space="preserve">, 22 October 2002, No IX-1142 , No XI-701 2010, 38–1775. </w:t>
      </w:r>
    </w:p>
    <w:p w:rsidR="00E305E0" w:rsidRPr="00C3548E" w:rsidRDefault="00C3548E"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Lithuanian Statistical Office</w:t>
      </w:r>
      <w:r w:rsidRPr="00C3548E">
        <w:rPr>
          <w:color w:val="000000"/>
          <w:sz w:val="22"/>
          <w:szCs w:val="22"/>
          <w:lang w:val="en-US"/>
        </w:rPr>
        <w:t>, website</w:t>
      </w:r>
      <w:r w:rsidR="00E305E0" w:rsidRPr="00C3548E">
        <w:rPr>
          <w:color w:val="000000"/>
          <w:sz w:val="22"/>
          <w:szCs w:val="22"/>
          <w:lang w:val="en-US"/>
        </w:rPr>
        <w:t xml:space="preserve">: </w:t>
      </w:r>
      <w:hyperlink r:id="rId33" w:history="1">
        <w:r w:rsidRPr="00C3548E">
          <w:rPr>
            <w:color w:val="000000"/>
            <w:sz w:val="22"/>
            <w:szCs w:val="22"/>
            <w:lang w:val="en-US"/>
          </w:rPr>
          <w:t>http://www.stat.gov.lt</w:t>
        </w:r>
      </w:hyperlink>
      <w:r w:rsidR="00E305E0" w:rsidRPr="00C3548E">
        <w:rPr>
          <w:color w:val="000000"/>
          <w:sz w:val="22"/>
          <w:szCs w:val="22"/>
          <w:lang w:val="en-US"/>
        </w:rPr>
        <w:t>.</w:t>
      </w:r>
      <w:r w:rsidRPr="00C3548E">
        <w:rPr>
          <w:color w:val="000000"/>
          <w:sz w:val="22"/>
          <w:szCs w:val="22"/>
          <w:lang w:val="en-US"/>
        </w:rPr>
        <w:t xml:space="preserve"> </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color w:val="000000"/>
          <w:sz w:val="22"/>
          <w:szCs w:val="22"/>
          <w:lang w:val="en-US"/>
        </w:rPr>
        <w:t xml:space="preserve">The Government of the Republic of Lithuania: </w:t>
      </w:r>
      <w:r w:rsidRPr="00C3548E">
        <w:rPr>
          <w:i/>
          <w:color w:val="000000"/>
          <w:sz w:val="22"/>
          <w:szCs w:val="22"/>
          <w:lang w:val="en-US"/>
        </w:rPr>
        <w:t>Resolution No 1104 of 19 October 2005</w:t>
      </w:r>
      <w:r w:rsidRPr="00C3548E">
        <w:rPr>
          <w:color w:val="000000"/>
          <w:sz w:val="22"/>
          <w:szCs w:val="22"/>
          <w:lang w:val="en-US"/>
        </w:rPr>
        <w:t>, Valstybės žinios (Official Gazette), No 126-4491, 2005.</w:t>
      </w:r>
    </w:p>
    <w:p w:rsidR="00E305E0" w:rsidRPr="00C3548E" w:rsidRDefault="00C3548E"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color w:val="000000"/>
          <w:sz w:val="22"/>
          <w:szCs w:val="22"/>
          <w:lang w:val="en-US"/>
        </w:rPr>
        <w:t xml:space="preserve">European Investment Fund, </w:t>
      </w:r>
      <w:r w:rsidRPr="00C3548E">
        <w:rPr>
          <w:i/>
          <w:color w:val="000000"/>
          <w:sz w:val="22"/>
          <w:szCs w:val="22"/>
          <w:lang w:val="en-US"/>
        </w:rPr>
        <w:t>European Investment Fund and “Swedbank” Lithuania signs a EUR 104 million agreement for financing Lithuanian SMEs</w:t>
      </w:r>
      <w:r w:rsidRPr="00C3548E">
        <w:rPr>
          <w:color w:val="000000"/>
          <w:sz w:val="22"/>
          <w:szCs w:val="22"/>
          <w:lang w:val="en-US"/>
        </w:rPr>
        <w:t xml:space="preserve">, 2010, available at: </w:t>
      </w:r>
      <w:r w:rsidR="00E305E0" w:rsidRPr="00C3548E">
        <w:rPr>
          <w:color w:val="000000"/>
          <w:sz w:val="22"/>
          <w:szCs w:val="22"/>
          <w:lang w:val="en-US"/>
        </w:rPr>
        <w:t>http://www.eif.org/what_we_do/jeremie/news/2010_news/2010_Swedbank_Lithuania_Deal.htm.</w:t>
      </w:r>
    </w:p>
    <w:p w:rsidR="00E305E0" w:rsidRPr="00C3548E" w:rsidRDefault="00C3548E"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 xml:space="preserve">Ministry of </w:t>
      </w:r>
      <w:r w:rsidR="00C17F37">
        <w:rPr>
          <w:i/>
          <w:color w:val="000000"/>
          <w:sz w:val="22"/>
          <w:szCs w:val="22"/>
          <w:lang w:val="en-US"/>
        </w:rPr>
        <w:t>Economics</w:t>
      </w:r>
      <w:r w:rsidRPr="00C3548E">
        <w:rPr>
          <w:i/>
          <w:color w:val="000000"/>
          <w:sz w:val="22"/>
          <w:szCs w:val="22"/>
          <w:lang w:val="en-US"/>
        </w:rPr>
        <w:t xml:space="preserve"> Lithuania</w:t>
      </w:r>
      <w:r w:rsidRPr="00C3548E">
        <w:rPr>
          <w:color w:val="000000"/>
          <w:sz w:val="22"/>
          <w:szCs w:val="22"/>
          <w:lang w:val="en-US"/>
        </w:rPr>
        <w:t xml:space="preserve">, website: </w:t>
      </w:r>
      <w:hyperlink r:id="rId34" w:history="1">
        <w:r w:rsidRPr="00C3548E">
          <w:rPr>
            <w:color w:val="000000"/>
            <w:sz w:val="22"/>
            <w:szCs w:val="22"/>
            <w:lang w:val="en-US"/>
          </w:rPr>
          <w:t>http://www.ukmin.lt/en/small_medium/</w:t>
        </w:r>
      </w:hyperlink>
      <w:r w:rsidR="00E305E0" w:rsidRPr="00C3548E">
        <w:rPr>
          <w:color w:val="000000"/>
          <w:sz w:val="22"/>
          <w:szCs w:val="22"/>
          <w:lang w:val="en-US"/>
        </w:rPr>
        <w:t>.</w:t>
      </w:r>
      <w:r w:rsidRPr="00C3548E">
        <w:rPr>
          <w:color w:val="000000"/>
          <w:sz w:val="22"/>
          <w:szCs w:val="22"/>
          <w:lang w:val="en-US"/>
        </w:rPr>
        <w:t xml:space="preserve"> </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Republic of Lithuania Law on the Principles of Accounting</w:t>
      </w:r>
      <w:r w:rsidRPr="00C3548E">
        <w:rPr>
          <w:color w:val="000000"/>
          <w:sz w:val="22"/>
          <w:szCs w:val="22"/>
          <w:lang w:val="en-US"/>
        </w:rPr>
        <w:t>, 18 July 1992</w:t>
      </w:r>
      <w:r w:rsidR="00C3548E">
        <w:rPr>
          <w:color w:val="000000"/>
          <w:sz w:val="22"/>
          <w:szCs w:val="22"/>
          <w:lang w:val="en-US"/>
        </w:rPr>
        <w:t>,</w:t>
      </w:r>
      <w:r w:rsidRPr="00C3548E">
        <w:rPr>
          <w:color w:val="000000"/>
          <w:sz w:val="22"/>
          <w:szCs w:val="22"/>
          <w:lang w:val="en-US"/>
        </w:rPr>
        <w:t>No I-2654.</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Republic of Lithuania Accounting Law</w:t>
      </w:r>
      <w:r w:rsidRPr="00C3548E">
        <w:rPr>
          <w:color w:val="000000"/>
          <w:sz w:val="22"/>
          <w:szCs w:val="22"/>
          <w:lang w:val="en-US"/>
        </w:rPr>
        <w:t>, 6 November 2001, No IX-574.</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Republic of Lithuania Law on Financial Statements of Entities</w:t>
      </w:r>
      <w:r w:rsidRPr="00C3548E">
        <w:rPr>
          <w:color w:val="000000"/>
          <w:sz w:val="22"/>
          <w:szCs w:val="22"/>
          <w:lang w:val="en-US"/>
        </w:rPr>
        <w:t>, 6 November 2001, No IX-575.</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Republic of Lithuanian Law on Consolidated Accounts of Groups of Undertakings</w:t>
      </w:r>
      <w:r w:rsidRPr="00C3548E">
        <w:rPr>
          <w:color w:val="000000"/>
          <w:sz w:val="22"/>
          <w:szCs w:val="22"/>
          <w:lang w:val="en-US"/>
        </w:rPr>
        <w:t>, 6 November 2001, No IX-576, 2008, No X-1634.</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lastRenderedPageBreak/>
        <w:t>Lithuanian Business Accounting Standards – Audit and Accounting Authority</w:t>
      </w:r>
      <w:r w:rsidR="00C3548E" w:rsidRPr="00C3548E">
        <w:rPr>
          <w:color w:val="000000"/>
          <w:sz w:val="22"/>
          <w:szCs w:val="22"/>
          <w:lang w:val="en-US"/>
        </w:rPr>
        <w:t xml:space="preserve">, available at: </w:t>
      </w:r>
      <w:hyperlink r:id="rId35" w:history="1">
        <w:r w:rsidR="00C3548E" w:rsidRPr="00C3548E">
          <w:rPr>
            <w:color w:val="000000"/>
            <w:sz w:val="22"/>
            <w:szCs w:val="22"/>
            <w:lang w:val="en-US"/>
          </w:rPr>
          <w:t>http://www.aat.lt/index.php?id=85</w:t>
        </w:r>
      </w:hyperlink>
      <w:r w:rsidRPr="00C3548E">
        <w:rPr>
          <w:color w:val="000000"/>
          <w:sz w:val="22"/>
          <w:szCs w:val="22"/>
          <w:lang w:val="en-US"/>
        </w:rPr>
        <w:t>.</w:t>
      </w:r>
      <w:r w:rsidR="00C3548E" w:rsidRPr="00C3548E">
        <w:rPr>
          <w:color w:val="000000"/>
          <w:sz w:val="22"/>
          <w:szCs w:val="22"/>
          <w:lang w:val="en-US"/>
        </w:rPr>
        <w:t xml:space="preserve"> </w:t>
      </w:r>
    </w:p>
    <w:p w:rsidR="00E305E0" w:rsidRPr="00C3548E" w:rsidRDefault="00E305E0" w:rsidP="00C3548E">
      <w:pPr>
        <w:pStyle w:val="ListStyle"/>
        <w:widowControl/>
        <w:numPr>
          <w:ilvl w:val="0"/>
          <w:numId w:val="1"/>
        </w:numPr>
        <w:tabs>
          <w:tab w:val="left" w:pos="426"/>
          <w:tab w:val="left" w:pos="720"/>
        </w:tabs>
        <w:ind w:left="426" w:hanging="426"/>
        <w:contextualSpacing/>
        <w:jc w:val="both"/>
        <w:rPr>
          <w:color w:val="000000"/>
          <w:sz w:val="22"/>
          <w:szCs w:val="22"/>
          <w:lang w:val="en-US"/>
        </w:rPr>
      </w:pPr>
      <w:r w:rsidRPr="00C3548E">
        <w:rPr>
          <w:i/>
          <w:color w:val="000000"/>
          <w:sz w:val="22"/>
          <w:szCs w:val="22"/>
          <w:lang w:val="en-US"/>
        </w:rPr>
        <w:t>Bank of Lithuania</w:t>
      </w:r>
      <w:r w:rsidRPr="00C3548E">
        <w:rPr>
          <w:color w:val="000000"/>
          <w:sz w:val="22"/>
          <w:szCs w:val="22"/>
          <w:lang w:val="en-US"/>
        </w:rPr>
        <w:t xml:space="preserve">, </w:t>
      </w:r>
      <w:r w:rsidR="00C3548E" w:rsidRPr="00C3548E">
        <w:rPr>
          <w:color w:val="000000"/>
          <w:sz w:val="22"/>
          <w:szCs w:val="22"/>
          <w:lang w:val="en-US"/>
        </w:rPr>
        <w:t>website:</w:t>
      </w:r>
      <w:r w:rsidRPr="00C3548E">
        <w:rPr>
          <w:color w:val="000000"/>
          <w:sz w:val="22"/>
          <w:szCs w:val="22"/>
          <w:lang w:val="en-US"/>
        </w:rPr>
        <w:t xml:space="preserve"> </w:t>
      </w:r>
      <w:hyperlink r:id="rId36" w:history="1">
        <w:r w:rsidR="00C3548E" w:rsidRPr="00C3548E">
          <w:rPr>
            <w:color w:val="000000"/>
            <w:sz w:val="22"/>
            <w:szCs w:val="22"/>
            <w:lang w:val="en-US"/>
          </w:rPr>
          <w:t>www.lb.lt/eng/questions.html</w:t>
        </w:r>
      </w:hyperlink>
      <w:r w:rsidRPr="00C3548E">
        <w:rPr>
          <w:color w:val="000000"/>
          <w:sz w:val="22"/>
          <w:szCs w:val="22"/>
          <w:lang w:val="en-US"/>
        </w:rPr>
        <w:t>.</w:t>
      </w:r>
      <w:r w:rsidR="00C3548E" w:rsidRPr="00C3548E">
        <w:rPr>
          <w:color w:val="000000"/>
          <w:sz w:val="22"/>
          <w:szCs w:val="22"/>
          <w:lang w:val="en-US"/>
        </w:rPr>
        <w:t xml:space="preserve"> </w:t>
      </w:r>
    </w:p>
    <w:sectPr w:rsidR="00E305E0" w:rsidRPr="00C3548E" w:rsidSect="00134457">
      <w:footerReference w:type="default" r:id="rId37"/>
      <w:pgSz w:w="11906" w:h="16838"/>
      <w:pgMar w:top="1418" w:right="1021" w:bottom="1418" w:left="1021" w:header="708" w:footer="708"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E9E" w:rsidRDefault="00187E9E">
      <w:r>
        <w:separator/>
      </w:r>
    </w:p>
  </w:endnote>
  <w:endnote w:type="continuationSeparator" w:id="1">
    <w:p w:rsidR="00187E9E" w:rsidRDefault="00187E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279" w:rsidRDefault="00C32279">
    <w:pPr>
      <w:pStyle w:val="Style-9"/>
      <w:widowControl/>
      <w:spacing w:before="240"/>
      <w:jc w:val="both"/>
      <w:rPr>
        <w:lang w:val="en-US"/>
      </w:rPr>
    </w:pPr>
  </w:p>
  <w:p w:rsidR="00C32279" w:rsidRDefault="00C32279">
    <w:pPr>
      <w:pStyle w:val="Style-10"/>
      <w:widowControl/>
      <w:spacing w:before="240"/>
      <w:ind w:right="360"/>
      <w:jc w:val="both"/>
      <w:rPr>
        <w:color w:val="000000"/>
        <w:sz w:val="24"/>
        <w:szCs w:val="24"/>
        <w:lang w:val="en-US"/>
      </w:rPr>
    </w:pPr>
  </w:p>
  <w:p w:rsidR="00C32279" w:rsidRDefault="00C32279">
    <w:pPr>
      <w:pStyle w:val="Style-11"/>
      <w:widowControl/>
      <w:spacing w:after="200" w:line="276" w:lineRule="auto"/>
      <w:rPr>
        <w:color w:val="000000"/>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E9E" w:rsidRDefault="00187E9E">
      <w:r>
        <w:separator/>
      </w:r>
    </w:p>
  </w:footnote>
  <w:footnote w:type="continuationSeparator" w:id="1">
    <w:p w:rsidR="00187E9E" w:rsidRDefault="00187E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decimal"/>
      <w:lvlText w:val="%1."/>
      <w:lvlJc w:val="left"/>
      <w:pPr>
        <w:tabs>
          <w:tab w:val="num" w:pos="720"/>
        </w:tabs>
        <w:ind w:left="720" w:hanging="360"/>
      </w:pPr>
      <w:rPr>
        <w:rFonts w:ascii="Times New Roman" w:hAnsi="Times New Roman" w:cs="Times New Roman"/>
        <w:b w:val="0"/>
        <w:bCs w:val="0"/>
        <w:i w:val="0"/>
        <w:iCs w:val="0"/>
        <w:strike w:val="0"/>
        <w:color w:val="000000"/>
        <w:sz w:val="20"/>
        <w:szCs w:val="20"/>
        <w:u w:val="none"/>
      </w:rPr>
    </w:lvl>
    <w:lvl w:ilvl="1" w:tplc="00000001">
      <w:start w:val="1"/>
      <w:numFmt w:val="lowerLetter"/>
      <w:lvlText w:val="%2."/>
      <w:lvlJc w:val="left"/>
      <w:pPr>
        <w:tabs>
          <w:tab w:val="num" w:pos="1440"/>
        </w:tabs>
        <w:ind w:left="1440" w:hanging="360"/>
      </w:pPr>
      <w:rPr>
        <w:rFonts w:ascii="Times New Roman" w:hAnsi="Times New Roman" w:cs="Times New Roman"/>
        <w:b w:val="0"/>
        <w:bCs w:val="0"/>
        <w:i w:val="0"/>
        <w:iCs w:val="0"/>
        <w:strike w:val="0"/>
        <w:color w:val="000000"/>
        <w:sz w:val="20"/>
        <w:szCs w:val="20"/>
        <w:u w:val="none"/>
      </w:rPr>
    </w:lvl>
    <w:lvl w:ilvl="2" w:tplc="00000002">
      <w:start w:val="1"/>
      <w:numFmt w:val="lowerRoman"/>
      <w:lvlText w:val="%3."/>
      <w:lvlJc w:val="right"/>
      <w:pPr>
        <w:tabs>
          <w:tab w:val="num" w:pos="2160"/>
        </w:tabs>
        <w:ind w:left="2160" w:hanging="180"/>
      </w:pPr>
      <w:rPr>
        <w:rFonts w:ascii="Times New Roman" w:hAnsi="Times New Roman" w:cs="Times New Roman"/>
        <w:b w:val="0"/>
        <w:bCs w:val="0"/>
        <w:i w:val="0"/>
        <w:iCs w:val="0"/>
        <w:strike w:val="0"/>
        <w:color w:val="000000"/>
        <w:sz w:val="20"/>
        <w:szCs w:val="20"/>
        <w:u w:val="none"/>
      </w:rPr>
    </w:lvl>
    <w:lvl w:ilvl="3" w:tplc="00000003">
      <w:start w:val="1"/>
      <w:numFmt w:val="decimal"/>
      <w:lvlText w:val="%4."/>
      <w:lvlJc w:val="left"/>
      <w:pPr>
        <w:tabs>
          <w:tab w:val="num" w:pos="2880"/>
        </w:tabs>
        <w:ind w:left="2880" w:hanging="360"/>
      </w:pPr>
      <w:rPr>
        <w:rFonts w:ascii="Times New Roman" w:hAnsi="Times New Roman" w:cs="Times New Roman"/>
        <w:b w:val="0"/>
        <w:bCs w:val="0"/>
        <w:i w:val="0"/>
        <w:iCs w:val="0"/>
        <w:strike w:val="0"/>
        <w:color w:val="000000"/>
        <w:sz w:val="20"/>
        <w:szCs w:val="20"/>
        <w:u w:val="none"/>
      </w:rPr>
    </w:lvl>
    <w:lvl w:ilvl="4" w:tplc="00000004">
      <w:start w:val="1"/>
      <w:numFmt w:val="lowerLetter"/>
      <w:lvlText w:val="%5."/>
      <w:lvlJc w:val="left"/>
      <w:pPr>
        <w:tabs>
          <w:tab w:val="num" w:pos="3600"/>
        </w:tabs>
        <w:ind w:left="3600" w:hanging="360"/>
      </w:pPr>
      <w:rPr>
        <w:rFonts w:ascii="Times New Roman" w:hAnsi="Times New Roman" w:cs="Times New Roman"/>
        <w:b w:val="0"/>
        <w:bCs w:val="0"/>
        <w:i w:val="0"/>
        <w:iCs w:val="0"/>
        <w:strike w:val="0"/>
        <w:color w:val="000000"/>
        <w:sz w:val="20"/>
        <w:szCs w:val="20"/>
        <w:u w:val="none"/>
      </w:rPr>
    </w:lvl>
    <w:lvl w:ilvl="5" w:tplc="00000005">
      <w:start w:val="1"/>
      <w:numFmt w:val="lowerRoman"/>
      <w:lvlText w:val="%6."/>
      <w:lvlJc w:val="right"/>
      <w:pPr>
        <w:tabs>
          <w:tab w:val="num" w:pos="4320"/>
        </w:tabs>
        <w:ind w:left="4320" w:hanging="180"/>
      </w:pPr>
      <w:rPr>
        <w:rFonts w:ascii="Times New Roman" w:hAnsi="Times New Roman" w:cs="Times New Roman"/>
        <w:b w:val="0"/>
        <w:bCs w:val="0"/>
        <w:i w:val="0"/>
        <w:iCs w:val="0"/>
        <w:strike w:val="0"/>
        <w:color w:val="000000"/>
        <w:sz w:val="20"/>
        <w:szCs w:val="20"/>
        <w:u w:val="none"/>
      </w:rPr>
    </w:lvl>
    <w:lvl w:ilvl="6" w:tplc="00000006">
      <w:start w:val="1"/>
      <w:numFmt w:val="decimal"/>
      <w:lvlText w:val="%7."/>
      <w:lvlJc w:val="left"/>
      <w:pPr>
        <w:tabs>
          <w:tab w:val="num" w:pos="5040"/>
        </w:tabs>
        <w:ind w:left="5040" w:hanging="360"/>
      </w:pPr>
      <w:rPr>
        <w:rFonts w:ascii="Times New Roman" w:hAnsi="Times New Roman" w:cs="Times New Roman"/>
        <w:b w:val="0"/>
        <w:bCs w:val="0"/>
        <w:i w:val="0"/>
        <w:iCs w:val="0"/>
        <w:strike w:val="0"/>
        <w:color w:val="000000"/>
        <w:sz w:val="20"/>
        <w:szCs w:val="20"/>
        <w:u w:val="none"/>
      </w:rPr>
    </w:lvl>
    <w:lvl w:ilvl="7" w:tplc="00000007">
      <w:start w:val="1"/>
      <w:numFmt w:val="lowerLetter"/>
      <w:lvlText w:val="%8."/>
      <w:lvlJc w:val="left"/>
      <w:pPr>
        <w:tabs>
          <w:tab w:val="num" w:pos="5760"/>
        </w:tabs>
        <w:ind w:left="5760" w:hanging="360"/>
      </w:pPr>
      <w:rPr>
        <w:rFonts w:ascii="Times New Roman" w:hAnsi="Times New Roman" w:cs="Times New Roman"/>
        <w:b w:val="0"/>
        <w:bCs w:val="0"/>
        <w:i w:val="0"/>
        <w:iCs w:val="0"/>
        <w:strike w:val="0"/>
        <w:color w:val="000000"/>
        <w:sz w:val="20"/>
        <w:szCs w:val="20"/>
        <w:u w:val="none"/>
      </w:rPr>
    </w:lvl>
    <w:lvl w:ilvl="8" w:tplc="00000008">
      <w:start w:val="1"/>
      <w:numFmt w:val="lowerRoman"/>
      <w:lvlText w:val="%9."/>
      <w:lvlJc w:val="right"/>
      <w:pPr>
        <w:tabs>
          <w:tab w:val="num" w:pos="6480"/>
        </w:tabs>
        <w:ind w:left="6480" w:hanging="180"/>
      </w:pPr>
      <w:rPr>
        <w:rFonts w:ascii="Times New Roman" w:hAnsi="Times New Roman" w:cs="Times New Roman"/>
        <w:b w:val="0"/>
        <w:bCs w:val="0"/>
        <w:i w:val="0"/>
        <w:iCs w:val="0"/>
        <w:strike w:val="0"/>
        <w:color w:val="000000"/>
        <w:sz w:val="20"/>
        <w:szCs w:val="20"/>
        <w:u w:val="none"/>
      </w:rPr>
    </w:lvl>
  </w:abstractNum>
  <w:abstractNum w:abstractNumId="1">
    <w:nsid w:val="0112496D"/>
    <w:multiLevelType w:val="hybridMultilevel"/>
    <w:tmpl w:val="F18288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B1A48"/>
    <w:multiLevelType w:val="hybridMultilevel"/>
    <w:tmpl w:val="19145E2E"/>
    <w:lvl w:ilvl="0" w:tplc="04050001">
      <w:start w:val="1"/>
      <w:numFmt w:val="bullet"/>
      <w:lvlText w:val=""/>
      <w:lvlJc w:val="left"/>
      <w:pPr>
        <w:ind w:left="720" w:hanging="360"/>
      </w:pPr>
      <w:rPr>
        <w:rFonts w:ascii="Symbol" w:hAnsi="Symbol" w:hint="default"/>
      </w:rPr>
    </w:lvl>
    <w:lvl w:ilvl="1" w:tplc="6FE0882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F51543"/>
    <w:multiLevelType w:val="hybridMultilevel"/>
    <w:tmpl w:val="CE3C79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7C5635"/>
    <w:multiLevelType w:val="hybridMultilevel"/>
    <w:tmpl w:val="035C5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D83F4E"/>
    <w:multiLevelType w:val="hybridMultilevel"/>
    <w:tmpl w:val="874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F534D4"/>
    <w:multiLevelType w:val="hybridMultilevel"/>
    <w:tmpl w:val="D5C6B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223110"/>
    <w:multiLevelType w:val="hybridMultilevel"/>
    <w:tmpl w:val="036490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231A20"/>
    <w:multiLevelType w:val="hybridMultilevel"/>
    <w:tmpl w:val="C2DC16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EC7877"/>
    <w:multiLevelType w:val="hybridMultilevel"/>
    <w:tmpl w:val="535AF7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7E6F8B"/>
    <w:multiLevelType w:val="hybridMultilevel"/>
    <w:tmpl w:val="F266E764"/>
    <w:lvl w:ilvl="0" w:tplc="D876D3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F934473"/>
    <w:multiLevelType w:val="hybridMultilevel"/>
    <w:tmpl w:val="8AEA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282580"/>
    <w:multiLevelType w:val="hybridMultilevel"/>
    <w:tmpl w:val="AFCC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922CB"/>
    <w:multiLevelType w:val="hybridMultilevel"/>
    <w:tmpl w:val="40B491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985A37"/>
    <w:multiLevelType w:val="hybridMultilevel"/>
    <w:tmpl w:val="7B8C3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81404AE"/>
    <w:multiLevelType w:val="hybridMultilevel"/>
    <w:tmpl w:val="916A3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374701"/>
    <w:multiLevelType w:val="hybridMultilevel"/>
    <w:tmpl w:val="8294F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EF2ADF"/>
    <w:multiLevelType w:val="hybridMultilevel"/>
    <w:tmpl w:val="D5CA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0B30DA"/>
    <w:multiLevelType w:val="hybridMultilevel"/>
    <w:tmpl w:val="A1B05D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nsid w:val="59571B30"/>
    <w:multiLevelType w:val="hybridMultilevel"/>
    <w:tmpl w:val="93BE7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EE66FC8"/>
    <w:multiLevelType w:val="hybridMultilevel"/>
    <w:tmpl w:val="4A9A5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EF0DDB"/>
    <w:multiLevelType w:val="hybridMultilevel"/>
    <w:tmpl w:val="79DC7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1303034"/>
    <w:multiLevelType w:val="hybridMultilevel"/>
    <w:tmpl w:val="069E4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883A1F"/>
    <w:multiLevelType w:val="hybridMultilevel"/>
    <w:tmpl w:val="13E22CE6"/>
    <w:lvl w:ilvl="0" w:tplc="35B0285C">
      <w:start w:val="2"/>
      <w:numFmt w:val="decimal"/>
      <w:lvlText w:val="%1."/>
      <w:lvlJc w:val="left"/>
      <w:pPr>
        <w:tabs>
          <w:tab w:val="num" w:pos="1440"/>
        </w:tabs>
        <w:ind w:left="144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nsid w:val="65397908"/>
    <w:multiLevelType w:val="hybridMultilevel"/>
    <w:tmpl w:val="E8964F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686C4E9E"/>
    <w:multiLevelType w:val="hybridMultilevel"/>
    <w:tmpl w:val="7E9C8D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BAC6CCA"/>
    <w:multiLevelType w:val="hybridMultilevel"/>
    <w:tmpl w:val="D40EAA1E"/>
    <w:lvl w:ilvl="0" w:tplc="D79276BA">
      <w:start w:val="1"/>
      <w:numFmt w:val="decimal"/>
      <w:lvlText w:val="%1."/>
      <w:lvlJc w:val="left"/>
      <w:pPr>
        <w:tabs>
          <w:tab w:val="num" w:pos="1080"/>
        </w:tabs>
        <w:ind w:left="1080" w:hanging="360"/>
      </w:pPr>
      <w:rPr>
        <w:rFonts w:hint="default"/>
      </w:rPr>
    </w:lvl>
    <w:lvl w:ilvl="1" w:tplc="D4B8181A">
      <w:start w:val="1"/>
      <w:numFmt w:val="lowerLetter"/>
      <w:lvlText w:val="%2)"/>
      <w:lvlJc w:val="left"/>
      <w:pPr>
        <w:tabs>
          <w:tab w:val="num" w:pos="1800"/>
        </w:tabs>
        <w:ind w:left="1800" w:hanging="360"/>
      </w:pPr>
      <w:rPr>
        <w:rFonts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7">
    <w:nsid w:val="6F920E96"/>
    <w:multiLevelType w:val="multilevel"/>
    <w:tmpl w:val="A0F45BE0"/>
    <w:lvl w:ilvl="0">
      <w:start w:val="1"/>
      <w:numFmt w:val="decimal"/>
      <w:lvlText w:val="%1."/>
      <w:lvlJc w:val="left"/>
      <w:pPr>
        <w:tabs>
          <w:tab w:val="num" w:pos="786"/>
        </w:tabs>
        <w:ind w:left="786" w:hanging="360"/>
      </w:pPr>
      <w:rPr>
        <w:color w:val="auto"/>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8">
    <w:nsid w:val="74006200"/>
    <w:multiLevelType w:val="hybridMultilevel"/>
    <w:tmpl w:val="C9C4024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nsid w:val="74C201EF"/>
    <w:multiLevelType w:val="hybridMultilevel"/>
    <w:tmpl w:val="A38EF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7"/>
  </w:num>
  <w:num w:numId="5">
    <w:abstractNumId w:val="2"/>
  </w:num>
  <w:num w:numId="6">
    <w:abstractNumId w:val="27"/>
  </w:num>
  <w:num w:numId="7">
    <w:abstractNumId w:val="14"/>
  </w:num>
  <w:num w:numId="8">
    <w:abstractNumId w:val="1"/>
  </w:num>
  <w:num w:numId="9">
    <w:abstractNumId w:val="10"/>
  </w:num>
  <w:num w:numId="10">
    <w:abstractNumId w:val="12"/>
  </w:num>
  <w:num w:numId="11">
    <w:abstractNumId w:val="20"/>
  </w:num>
  <w:num w:numId="12">
    <w:abstractNumId w:val="21"/>
  </w:num>
  <w:num w:numId="13">
    <w:abstractNumId w:val="9"/>
  </w:num>
  <w:num w:numId="14">
    <w:abstractNumId w:val="22"/>
  </w:num>
  <w:num w:numId="15">
    <w:abstractNumId w:val="6"/>
  </w:num>
  <w:num w:numId="16">
    <w:abstractNumId w:val="24"/>
  </w:num>
  <w:num w:numId="17">
    <w:abstractNumId w:val="19"/>
  </w:num>
  <w:num w:numId="18">
    <w:abstractNumId w:val="29"/>
  </w:num>
  <w:num w:numId="19">
    <w:abstractNumId w:val="28"/>
  </w:num>
  <w:num w:numId="20">
    <w:abstractNumId w:val="18"/>
  </w:num>
  <w:num w:numId="21">
    <w:abstractNumId w:val="15"/>
  </w:num>
  <w:num w:numId="22">
    <w:abstractNumId w:val="16"/>
  </w:num>
  <w:num w:numId="23">
    <w:abstractNumId w:val="23"/>
  </w:num>
  <w:num w:numId="24">
    <w:abstractNumId w:val="26"/>
  </w:num>
  <w:num w:numId="25">
    <w:abstractNumId w:val="8"/>
  </w:num>
  <w:num w:numId="26">
    <w:abstractNumId w:val="13"/>
  </w:num>
  <w:num w:numId="27">
    <w:abstractNumId w:val="25"/>
  </w:num>
  <w:num w:numId="28">
    <w:abstractNumId w:val="11"/>
  </w:num>
  <w:num w:numId="29">
    <w:abstractNumId w:val="7"/>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doNotValidateAgainstSchema/>
  <w:hdrShapeDefaults>
    <o:shapedefaults v:ext="edit" spidmax="61442"/>
  </w:hdrShapeDefaults>
  <w:footnotePr>
    <w:footnote w:id="0"/>
    <w:footnote w:id="1"/>
  </w:footnotePr>
  <w:endnotePr>
    <w:endnote w:id="0"/>
    <w:endnote w:id="1"/>
  </w:endnotePr>
  <w:compat/>
  <w:rsids>
    <w:rsidRoot w:val="00B84A60"/>
    <w:rsid w:val="00040B09"/>
    <w:rsid w:val="0008274D"/>
    <w:rsid w:val="00125D78"/>
    <w:rsid w:val="00134457"/>
    <w:rsid w:val="00157548"/>
    <w:rsid w:val="00183646"/>
    <w:rsid w:val="00187E9E"/>
    <w:rsid w:val="002048E8"/>
    <w:rsid w:val="00205A57"/>
    <w:rsid w:val="002113CE"/>
    <w:rsid w:val="00221B14"/>
    <w:rsid w:val="00234353"/>
    <w:rsid w:val="002A67F6"/>
    <w:rsid w:val="002B35BC"/>
    <w:rsid w:val="002D50CB"/>
    <w:rsid w:val="002E6EC8"/>
    <w:rsid w:val="00394895"/>
    <w:rsid w:val="00397AD0"/>
    <w:rsid w:val="00403564"/>
    <w:rsid w:val="004051C1"/>
    <w:rsid w:val="00426164"/>
    <w:rsid w:val="0048180F"/>
    <w:rsid w:val="00533A54"/>
    <w:rsid w:val="00544538"/>
    <w:rsid w:val="00553C7B"/>
    <w:rsid w:val="0057761B"/>
    <w:rsid w:val="005B4997"/>
    <w:rsid w:val="005F0BA6"/>
    <w:rsid w:val="00664791"/>
    <w:rsid w:val="00666F94"/>
    <w:rsid w:val="00681AF8"/>
    <w:rsid w:val="006A44E0"/>
    <w:rsid w:val="00706F99"/>
    <w:rsid w:val="007259FC"/>
    <w:rsid w:val="00732D0E"/>
    <w:rsid w:val="007901F4"/>
    <w:rsid w:val="007A43A0"/>
    <w:rsid w:val="007B075F"/>
    <w:rsid w:val="00807B00"/>
    <w:rsid w:val="008644AC"/>
    <w:rsid w:val="00876570"/>
    <w:rsid w:val="008831E7"/>
    <w:rsid w:val="008835DD"/>
    <w:rsid w:val="00897A24"/>
    <w:rsid w:val="008F4B61"/>
    <w:rsid w:val="00900F96"/>
    <w:rsid w:val="009607FD"/>
    <w:rsid w:val="00961C02"/>
    <w:rsid w:val="00975B7F"/>
    <w:rsid w:val="009A27FF"/>
    <w:rsid w:val="009A679A"/>
    <w:rsid w:val="009A7BC7"/>
    <w:rsid w:val="009B5780"/>
    <w:rsid w:val="009F4834"/>
    <w:rsid w:val="009F5F28"/>
    <w:rsid w:val="00A24D1E"/>
    <w:rsid w:val="00A71E65"/>
    <w:rsid w:val="00A77B3E"/>
    <w:rsid w:val="00AB3385"/>
    <w:rsid w:val="00AD2CBD"/>
    <w:rsid w:val="00B320FD"/>
    <w:rsid w:val="00B440E5"/>
    <w:rsid w:val="00B84A60"/>
    <w:rsid w:val="00BC56F5"/>
    <w:rsid w:val="00C17F37"/>
    <w:rsid w:val="00C32279"/>
    <w:rsid w:val="00C3548E"/>
    <w:rsid w:val="00CC2A15"/>
    <w:rsid w:val="00CD4DFD"/>
    <w:rsid w:val="00CF39D5"/>
    <w:rsid w:val="00D125EA"/>
    <w:rsid w:val="00D237E0"/>
    <w:rsid w:val="00D25D0E"/>
    <w:rsid w:val="00D42824"/>
    <w:rsid w:val="00D9749E"/>
    <w:rsid w:val="00DB6F92"/>
    <w:rsid w:val="00DC79F9"/>
    <w:rsid w:val="00DF01B9"/>
    <w:rsid w:val="00E04047"/>
    <w:rsid w:val="00E15653"/>
    <w:rsid w:val="00E305E0"/>
    <w:rsid w:val="00E42465"/>
    <w:rsid w:val="00E62772"/>
    <w:rsid w:val="00E71CD7"/>
    <w:rsid w:val="00E82FA5"/>
    <w:rsid w:val="00EA1662"/>
    <w:rsid w:val="00EB7C61"/>
    <w:rsid w:val="00EC3FDE"/>
    <w:rsid w:val="00F4045A"/>
    <w:rsid w:val="00F74735"/>
    <w:rsid w:val="00F77575"/>
    <w:rsid w:val="00FE6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34457"/>
    <w:pPr>
      <w:widowControl w:val="0"/>
      <w:autoSpaceDE w:val="0"/>
      <w:autoSpaceDN w:val="0"/>
      <w:adjustRightInd w:val="0"/>
      <w:spacing w:after="0" w:line="240" w:lineRule="auto"/>
    </w:pPr>
    <w:rPr>
      <w:sz w:val="24"/>
      <w:szCs w:val="24"/>
      <w:lang w:val="en-US"/>
    </w:rPr>
  </w:style>
  <w:style w:type="paragraph" w:styleId="Heading1">
    <w:name w:val="heading 1"/>
    <w:basedOn w:val="Normal"/>
    <w:next w:val="Normal"/>
    <w:link w:val="Heading1Char"/>
    <w:qFormat/>
    <w:locked/>
    <w:rsid w:val="00E15653"/>
    <w:pPr>
      <w:keepNext/>
      <w:widowControl/>
      <w:autoSpaceDE/>
      <w:autoSpaceDN/>
      <w:adjustRightInd/>
      <w:jc w:val="both"/>
      <w:outlineLvl w:val="0"/>
    </w:pPr>
    <w:rPr>
      <w:rFonts w:ascii="Arial" w:hAnsi="Arial" w:cs="Arial"/>
      <w:b/>
      <w:lang w:eastAsia="ru-RU"/>
    </w:rPr>
  </w:style>
  <w:style w:type="paragraph" w:styleId="Heading2">
    <w:name w:val="heading 2"/>
    <w:basedOn w:val="Normal"/>
    <w:next w:val="Normal"/>
    <w:link w:val="Heading2Char"/>
    <w:qFormat/>
    <w:locked/>
    <w:rsid w:val="00E15653"/>
    <w:pPr>
      <w:keepNext/>
      <w:widowControl/>
      <w:autoSpaceDE/>
      <w:autoSpaceDN/>
      <w:adjustRightInd/>
      <w:jc w:val="both"/>
      <w:outlineLvl w:val="1"/>
    </w:pPr>
    <w:rPr>
      <w:rFonts w:ascii="Arial" w:hAnsi="Arial" w:cs="Arial"/>
      <w:bCs/>
      <w:i/>
      <w:iCs/>
      <w:lang w:eastAsia="ru-RU"/>
    </w:rPr>
  </w:style>
  <w:style w:type="paragraph" w:styleId="Heading3">
    <w:name w:val="heading 3"/>
    <w:basedOn w:val="Normal"/>
    <w:next w:val="Normal"/>
    <w:link w:val="Heading3Char"/>
    <w:semiHidden/>
    <w:unhideWhenUsed/>
    <w:qFormat/>
    <w:locked/>
    <w:rsid w:val="008644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rsid w:val="00134457"/>
    <w:pPr>
      <w:widowControl w:val="0"/>
      <w:autoSpaceDE w:val="0"/>
      <w:autoSpaceDN w:val="0"/>
      <w:adjustRightInd w:val="0"/>
      <w:spacing w:after="0" w:line="240" w:lineRule="auto"/>
    </w:pPr>
    <w:rPr>
      <w:sz w:val="20"/>
      <w:szCs w:val="20"/>
    </w:rPr>
  </w:style>
  <w:style w:type="paragraph" w:customStyle="1" w:styleId="Style-2">
    <w:name w:val="Style-2"/>
    <w:rsid w:val="00134457"/>
    <w:pPr>
      <w:widowControl w:val="0"/>
      <w:autoSpaceDE w:val="0"/>
      <w:autoSpaceDN w:val="0"/>
      <w:adjustRightInd w:val="0"/>
      <w:spacing w:after="0" w:line="240" w:lineRule="auto"/>
    </w:pPr>
    <w:rPr>
      <w:sz w:val="20"/>
      <w:szCs w:val="20"/>
    </w:rPr>
  </w:style>
  <w:style w:type="paragraph" w:customStyle="1" w:styleId="Style-3">
    <w:name w:val="Style-3"/>
    <w:rsid w:val="00134457"/>
    <w:pPr>
      <w:widowControl w:val="0"/>
      <w:autoSpaceDE w:val="0"/>
      <w:autoSpaceDN w:val="0"/>
      <w:adjustRightInd w:val="0"/>
      <w:spacing w:after="0" w:line="240" w:lineRule="auto"/>
    </w:pPr>
    <w:rPr>
      <w:sz w:val="20"/>
      <w:szCs w:val="20"/>
    </w:rPr>
  </w:style>
  <w:style w:type="paragraph" w:customStyle="1" w:styleId="Style-4">
    <w:name w:val="Style-4"/>
    <w:rsid w:val="00134457"/>
    <w:pPr>
      <w:widowControl w:val="0"/>
      <w:autoSpaceDE w:val="0"/>
      <w:autoSpaceDN w:val="0"/>
      <w:adjustRightInd w:val="0"/>
      <w:spacing w:after="0" w:line="240" w:lineRule="auto"/>
    </w:pPr>
    <w:rPr>
      <w:sz w:val="20"/>
      <w:szCs w:val="20"/>
    </w:rPr>
  </w:style>
  <w:style w:type="paragraph" w:customStyle="1" w:styleId="Style-5">
    <w:name w:val="Style-5"/>
    <w:rsid w:val="00134457"/>
    <w:pPr>
      <w:widowControl w:val="0"/>
      <w:autoSpaceDE w:val="0"/>
      <w:autoSpaceDN w:val="0"/>
      <w:adjustRightInd w:val="0"/>
      <w:spacing w:after="0" w:line="240" w:lineRule="auto"/>
    </w:pPr>
    <w:rPr>
      <w:sz w:val="20"/>
      <w:szCs w:val="20"/>
    </w:rPr>
  </w:style>
  <w:style w:type="paragraph" w:customStyle="1" w:styleId="Style-6">
    <w:name w:val="Style-6"/>
    <w:rsid w:val="00134457"/>
    <w:pPr>
      <w:widowControl w:val="0"/>
      <w:autoSpaceDE w:val="0"/>
      <w:autoSpaceDN w:val="0"/>
      <w:adjustRightInd w:val="0"/>
      <w:spacing w:after="0" w:line="240" w:lineRule="auto"/>
    </w:pPr>
    <w:rPr>
      <w:sz w:val="20"/>
      <w:szCs w:val="20"/>
    </w:rPr>
  </w:style>
  <w:style w:type="paragraph" w:customStyle="1" w:styleId="Style-7">
    <w:name w:val="Style-7"/>
    <w:rsid w:val="00134457"/>
    <w:pPr>
      <w:widowControl w:val="0"/>
      <w:autoSpaceDE w:val="0"/>
      <w:autoSpaceDN w:val="0"/>
      <w:adjustRightInd w:val="0"/>
      <w:spacing w:after="0" w:line="240" w:lineRule="auto"/>
    </w:pPr>
    <w:rPr>
      <w:sz w:val="20"/>
      <w:szCs w:val="20"/>
    </w:rPr>
  </w:style>
  <w:style w:type="paragraph" w:customStyle="1" w:styleId="Style-8">
    <w:name w:val="Style-8"/>
    <w:rsid w:val="00134457"/>
    <w:pPr>
      <w:widowControl w:val="0"/>
      <w:autoSpaceDE w:val="0"/>
      <w:autoSpaceDN w:val="0"/>
      <w:adjustRightInd w:val="0"/>
      <w:spacing w:after="0" w:line="240" w:lineRule="auto"/>
    </w:pPr>
    <w:rPr>
      <w:sz w:val="20"/>
      <w:szCs w:val="20"/>
    </w:rPr>
  </w:style>
  <w:style w:type="paragraph" w:customStyle="1" w:styleId="ListStyle">
    <w:name w:val="ListStyle"/>
    <w:rsid w:val="00134457"/>
    <w:pPr>
      <w:widowControl w:val="0"/>
      <w:autoSpaceDE w:val="0"/>
      <w:autoSpaceDN w:val="0"/>
      <w:adjustRightInd w:val="0"/>
      <w:spacing w:after="0" w:line="240" w:lineRule="auto"/>
    </w:pPr>
    <w:rPr>
      <w:sz w:val="20"/>
      <w:szCs w:val="20"/>
    </w:rPr>
  </w:style>
  <w:style w:type="paragraph" w:customStyle="1" w:styleId="Style-9">
    <w:name w:val="Style-9"/>
    <w:rsid w:val="00134457"/>
    <w:pPr>
      <w:widowControl w:val="0"/>
      <w:autoSpaceDE w:val="0"/>
      <w:autoSpaceDN w:val="0"/>
      <w:adjustRightInd w:val="0"/>
      <w:spacing w:after="0" w:line="240" w:lineRule="auto"/>
    </w:pPr>
    <w:rPr>
      <w:sz w:val="20"/>
      <w:szCs w:val="20"/>
    </w:rPr>
  </w:style>
  <w:style w:type="paragraph" w:customStyle="1" w:styleId="Style-10">
    <w:name w:val="Style-10"/>
    <w:rsid w:val="00134457"/>
    <w:pPr>
      <w:widowControl w:val="0"/>
      <w:autoSpaceDE w:val="0"/>
      <w:autoSpaceDN w:val="0"/>
      <w:adjustRightInd w:val="0"/>
      <w:spacing w:after="0" w:line="240" w:lineRule="auto"/>
    </w:pPr>
    <w:rPr>
      <w:sz w:val="20"/>
      <w:szCs w:val="20"/>
    </w:rPr>
  </w:style>
  <w:style w:type="paragraph" w:customStyle="1" w:styleId="Style-11">
    <w:name w:val="Style-11"/>
    <w:rsid w:val="00134457"/>
    <w:pPr>
      <w:widowControl w:val="0"/>
      <w:autoSpaceDE w:val="0"/>
      <w:autoSpaceDN w:val="0"/>
      <w:adjustRightInd w:val="0"/>
      <w:spacing w:after="0" w:line="240" w:lineRule="auto"/>
    </w:pPr>
    <w:rPr>
      <w:sz w:val="20"/>
      <w:szCs w:val="20"/>
    </w:rPr>
  </w:style>
  <w:style w:type="table" w:styleId="TableGrid">
    <w:name w:val="Table Grid"/>
    <w:basedOn w:val="TableNormal"/>
    <w:rsid w:val="00B84A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locked/>
    <w:rsid w:val="0057761B"/>
    <w:rPr>
      <w:color w:val="808080"/>
    </w:rPr>
  </w:style>
  <w:style w:type="paragraph" w:styleId="BalloonText">
    <w:name w:val="Balloon Text"/>
    <w:basedOn w:val="Normal"/>
    <w:link w:val="BalloonTextChar"/>
    <w:rsid w:val="0057761B"/>
    <w:rPr>
      <w:rFonts w:ascii="Tahoma" w:hAnsi="Tahoma" w:cs="Tahoma"/>
      <w:sz w:val="16"/>
      <w:szCs w:val="16"/>
    </w:rPr>
  </w:style>
  <w:style w:type="character" w:customStyle="1" w:styleId="BalloonTextChar">
    <w:name w:val="Balloon Text Char"/>
    <w:basedOn w:val="DefaultParagraphFont"/>
    <w:link w:val="BalloonText"/>
    <w:rsid w:val="0057761B"/>
    <w:rPr>
      <w:rFonts w:ascii="Tahoma" w:hAnsi="Tahoma" w:cs="Tahoma"/>
      <w:sz w:val="16"/>
      <w:szCs w:val="16"/>
      <w:lang w:val="en-US"/>
    </w:rPr>
  </w:style>
  <w:style w:type="character" w:customStyle="1" w:styleId="Heading1Char">
    <w:name w:val="Heading 1 Char"/>
    <w:basedOn w:val="DefaultParagraphFont"/>
    <w:link w:val="Heading1"/>
    <w:rsid w:val="00E15653"/>
    <w:rPr>
      <w:rFonts w:ascii="Arial" w:hAnsi="Arial" w:cs="Arial"/>
      <w:b/>
      <w:sz w:val="24"/>
      <w:szCs w:val="24"/>
      <w:lang w:val="en-US" w:eastAsia="ru-RU"/>
    </w:rPr>
  </w:style>
  <w:style w:type="character" w:customStyle="1" w:styleId="Heading2Char">
    <w:name w:val="Heading 2 Char"/>
    <w:basedOn w:val="DefaultParagraphFont"/>
    <w:link w:val="Heading2"/>
    <w:rsid w:val="00E15653"/>
    <w:rPr>
      <w:rFonts w:ascii="Arial" w:hAnsi="Arial" w:cs="Arial"/>
      <w:bCs/>
      <w:i/>
      <w:iCs/>
      <w:sz w:val="24"/>
      <w:szCs w:val="24"/>
      <w:lang w:val="en-US" w:eastAsia="ru-RU"/>
    </w:rPr>
  </w:style>
  <w:style w:type="paragraph" w:styleId="BodyText">
    <w:name w:val="Body Text"/>
    <w:basedOn w:val="Normal"/>
    <w:link w:val="BodyTextChar"/>
    <w:rsid w:val="00E15653"/>
    <w:pPr>
      <w:widowControl/>
      <w:autoSpaceDE/>
      <w:autoSpaceDN/>
      <w:adjustRightInd/>
      <w:spacing w:line="360" w:lineRule="auto"/>
      <w:jc w:val="both"/>
    </w:pPr>
    <w:rPr>
      <w:rFonts w:ascii="Arial" w:hAnsi="Arial"/>
      <w:lang w:eastAsia="ru-RU"/>
    </w:rPr>
  </w:style>
  <w:style w:type="character" w:customStyle="1" w:styleId="BodyTextChar">
    <w:name w:val="Body Text Char"/>
    <w:basedOn w:val="DefaultParagraphFont"/>
    <w:link w:val="BodyText"/>
    <w:rsid w:val="00E15653"/>
    <w:rPr>
      <w:rFonts w:ascii="Arial" w:hAnsi="Arial"/>
      <w:sz w:val="24"/>
      <w:szCs w:val="24"/>
      <w:lang w:val="en-US" w:eastAsia="ru-RU"/>
    </w:rPr>
  </w:style>
  <w:style w:type="character" w:styleId="Hyperlink">
    <w:name w:val="Hyperlink"/>
    <w:basedOn w:val="DefaultParagraphFont"/>
    <w:uiPriority w:val="99"/>
    <w:unhideWhenUsed/>
    <w:rsid w:val="00E15653"/>
    <w:rPr>
      <w:color w:val="0000FF"/>
      <w:u w:val="single"/>
    </w:rPr>
  </w:style>
  <w:style w:type="paragraph" w:styleId="BodyText2">
    <w:name w:val="Body Text 2"/>
    <w:basedOn w:val="Normal"/>
    <w:link w:val="BodyText2Char"/>
    <w:rsid w:val="00876570"/>
    <w:pPr>
      <w:spacing w:after="120" w:line="480" w:lineRule="auto"/>
    </w:pPr>
  </w:style>
  <w:style w:type="character" w:customStyle="1" w:styleId="BodyText2Char">
    <w:name w:val="Body Text 2 Char"/>
    <w:basedOn w:val="DefaultParagraphFont"/>
    <w:link w:val="BodyText2"/>
    <w:rsid w:val="00876570"/>
    <w:rPr>
      <w:sz w:val="24"/>
      <w:szCs w:val="24"/>
      <w:lang w:val="en-US"/>
    </w:rPr>
  </w:style>
  <w:style w:type="paragraph" w:customStyle="1" w:styleId="statymopavad">
    <w:name w:val="statymopavad"/>
    <w:basedOn w:val="Normal"/>
    <w:rsid w:val="007901F4"/>
    <w:pPr>
      <w:widowControl/>
      <w:autoSpaceDE/>
      <w:autoSpaceDN/>
      <w:adjustRightInd/>
      <w:spacing w:before="100" w:beforeAutospacing="1" w:after="100" w:afterAutospacing="1"/>
    </w:pPr>
    <w:rPr>
      <w:lang w:eastAsia="en-US"/>
    </w:rPr>
  </w:style>
  <w:style w:type="paragraph" w:styleId="NormalWeb">
    <w:name w:val="Normal (Web)"/>
    <w:basedOn w:val="Normal"/>
    <w:uiPriority w:val="99"/>
    <w:rsid w:val="007901F4"/>
    <w:pPr>
      <w:widowControl/>
      <w:autoSpaceDE/>
      <w:autoSpaceDN/>
      <w:adjustRightInd/>
      <w:spacing w:before="100" w:beforeAutospacing="1" w:after="100" w:afterAutospacing="1"/>
    </w:pPr>
    <w:rPr>
      <w:lang w:val="ru-RU" w:eastAsia="ru-RU"/>
    </w:rPr>
  </w:style>
  <w:style w:type="paragraph" w:styleId="ListParagraph">
    <w:name w:val="List Paragraph"/>
    <w:basedOn w:val="Normal"/>
    <w:uiPriority w:val="34"/>
    <w:qFormat/>
    <w:locked/>
    <w:rsid w:val="00666F94"/>
    <w:pPr>
      <w:widowControl/>
      <w:autoSpaceDE/>
      <w:autoSpaceDN/>
      <w:adjustRightInd/>
      <w:ind w:left="720"/>
      <w:contextualSpacing/>
    </w:pPr>
    <w:rPr>
      <w:lang w:val="en-GB" w:eastAsia="ru-RU"/>
    </w:rPr>
  </w:style>
  <w:style w:type="character" w:customStyle="1" w:styleId="datametai">
    <w:name w:val="datametai"/>
    <w:basedOn w:val="DefaultParagraphFont"/>
    <w:rsid w:val="00E305E0"/>
  </w:style>
  <w:style w:type="character" w:customStyle="1" w:styleId="statymonr">
    <w:name w:val="statymonr"/>
    <w:basedOn w:val="DefaultParagraphFont"/>
    <w:rsid w:val="00E305E0"/>
  </w:style>
  <w:style w:type="character" w:customStyle="1" w:styleId="a">
    <w:name w:val="a"/>
    <w:basedOn w:val="DefaultParagraphFont"/>
    <w:rsid w:val="00E305E0"/>
  </w:style>
  <w:style w:type="character" w:styleId="Strong">
    <w:name w:val="Strong"/>
    <w:basedOn w:val="DefaultParagraphFont"/>
    <w:uiPriority w:val="22"/>
    <w:qFormat/>
    <w:locked/>
    <w:rsid w:val="00E305E0"/>
    <w:rPr>
      <w:b/>
      <w:bCs/>
    </w:rPr>
  </w:style>
  <w:style w:type="character" w:customStyle="1" w:styleId="apple-converted-space">
    <w:name w:val="apple-converted-space"/>
    <w:basedOn w:val="DefaultParagraphFont"/>
    <w:rsid w:val="00E305E0"/>
  </w:style>
  <w:style w:type="character" w:customStyle="1" w:styleId="apple-style-span">
    <w:name w:val="apple-style-span"/>
    <w:basedOn w:val="DefaultParagraphFont"/>
    <w:rsid w:val="00E305E0"/>
  </w:style>
  <w:style w:type="paragraph" w:styleId="BodyTextIndent">
    <w:name w:val="Body Text Indent"/>
    <w:basedOn w:val="Normal"/>
    <w:link w:val="BodyTextIndentChar"/>
    <w:rsid w:val="00A24D1E"/>
    <w:pPr>
      <w:widowControl/>
      <w:autoSpaceDE/>
      <w:autoSpaceDN/>
      <w:adjustRightInd/>
      <w:spacing w:after="120"/>
      <w:ind w:left="283"/>
    </w:pPr>
    <w:rPr>
      <w:lang w:val="en-GB" w:eastAsia="ru-RU"/>
    </w:rPr>
  </w:style>
  <w:style w:type="character" w:customStyle="1" w:styleId="BodyTextIndentChar">
    <w:name w:val="Body Text Indent Char"/>
    <w:basedOn w:val="DefaultParagraphFont"/>
    <w:link w:val="BodyTextIndent"/>
    <w:rsid w:val="00A24D1E"/>
    <w:rPr>
      <w:sz w:val="24"/>
      <w:szCs w:val="24"/>
      <w:lang w:val="en-GB" w:eastAsia="ru-RU"/>
    </w:rPr>
  </w:style>
  <w:style w:type="paragraph" w:customStyle="1" w:styleId="Default">
    <w:name w:val="Default"/>
    <w:rsid w:val="00FE68D0"/>
    <w:pPr>
      <w:autoSpaceDE w:val="0"/>
      <w:autoSpaceDN w:val="0"/>
      <w:adjustRightInd w:val="0"/>
      <w:spacing w:after="0" w:line="240" w:lineRule="auto"/>
    </w:pPr>
    <w:rPr>
      <w:color w:val="000000"/>
      <w:sz w:val="24"/>
      <w:szCs w:val="24"/>
      <w:lang w:val="lt-LT" w:eastAsia="lt-LT"/>
    </w:rPr>
  </w:style>
  <w:style w:type="paragraph" w:styleId="BodyTextIndent3">
    <w:name w:val="Body Text Indent 3"/>
    <w:basedOn w:val="Normal"/>
    <w:link w:val="BodyTextIndent3Char"/>
    <w:rsid w:val="00F74735"/>
    <w:pPr>
      <w:widowControl/>
      <w:autoSpaceDE/>
      <w:autoSpaceDN/>
      <w:adjustRightInd/>
      <w:spacing w:after="120"/>
      <w:ind w:left="283"/>
    </w:pPr>
    <w:rPr>
      <w:sz w:val="16"/>
      <w:szCs w:val="16"/>
      <w:lang w:val="en-GB" w:eastAsia="ru-RU"/>
    </w:rPr>
  </w:style>
  <w:style w:type="character" w:customStyle="1" w:styleId="BodyTextIndent3Char">
    <w:name w:val="Body Text Indent 3 Char"/>
    <w:basedOn w:val="DefaultParagraphFont"/>
    <w:link w:val="BodyTextIndent3"/>
    <w:rsid w:val="00F74735"/>
    <w:rPr>
      <w:sz w:val="16"/>
      <w:szCs w:val="16"/>
      <w:lang w:val="en-GB" w:eastAsia="ru-RU"/>
    </w:rPr>
  </w:style>
  <w:style w:type="paragraph" w:customStyle="1" w:styleId="11PT">
    <w:name w:val="Обычный 11PT"/>
    <w:basedOn w:val="Normal"/>
    <w:rsid w:val="00F74735"/>
    <w:pPr>
      <w:widowControl/>
      <w:autoSpaceDE/>
      <w:autoSpaceDN/>
      <w:adjustRightInd/>
      <w:spacing w:line="264" w:lineRule="auto"/>
      <w:jc w:val="both"/>
    </w:pPr>
    <w:rPr>
      <w:sz w:val="20"/>
      <w:lang w:val="en-GB" w:eastAsia="ru-RU"/>
    </w:rPr>
  </w:style>
  <w:style w:type="paragraph" w:styleId="Subtitle">
    <w:name w:val="Subtitle"/>
    <w:basedOn w:val="Normal"/>
    <w:link w:val="SubtitleChar"/>
    <w:qFormat/>
    <w:locked/>
    <w:rsid w:val="00F74735"/>
    <w:pPr>
      <w:widowControl/>
      <w:autoSpaceDE/>
      <w:autoSpaceDN/>
      <w:adjustRightInd/>
      <w:jc w:val="center"/>
    </w:pPr>
    <w:rPr>
      <w:b/>
      <w:szCs w:val="20"/>
      <w:lang w:val="en-GB" w:eastAsia="en-US"/>
    </w:rPr>
  </w:style>
  <w:style w:type="character" w:customStyle="1" w:styleId="SubtitleChar">
    <w:name w:val="Subtitle Char"/>
    <w:basedOn w:val="DefaultParagraphFont"/>
    <w:link w:val="Subtitle"/>
    <w:rsid w:val="00F74735"/>
    <w:rPr>
      <w:b/>
      <w:sz w:val="24"/>
      <w:szCs w:val="20"/>
      <w:lang w:val="en-GB" w:eastAsia="en-US"/>
    </w:rPr>
  </w:style>
  <w:style w:type="paragraph" w:styleId="BodyTextIndent2">
    <w:name w:val="Body Text Indent 2"/>
    <w:basedOn w:val="Normal"/>
    <w:link w:val="BodyTextIndent2Char"/>
    <w:rsid w:val="00F74735"/>
    <w:pPr>
      <w:spacing w:after="120" w:line="480" w:lineRule="auto"/>
      <w:ind w:left="283"/>
    </w:pPr>
  </w:style>
  <w:style w:type="character" w:customStyle="1" w:styleId="BodyTextIndent2Char">
    <w:name w:val="Body Text Indent 2 Char"/>
    <w:basedOn w:val="DefaultParagraphFont"/>
    <w:link w:val="BodyTextIndent2"/>
    <w:rsid w:val="00F74735"/>
    <w:rPr>
      <w:sz w:val="24"/>
      <w:szCs w:val="24"/>
      <w:lang w:val="en-US"/>
    </w:rPr>
  </w:style>
  <w:style w:type="character" w:customStyle="1" w:styleId="Heading3Char">
    <w:name w:val="Heading 3 Char"/>
    <w:basedOn w:val="DefaultParagraphFont"/>
    <w:link w:val="Heading3"/>
    <w:semiHidden/>
    <w:rsid w:val="008644AC"/>
    <w:rPr>
      <w:rFonts w:asciiTheme="majorHAnsi" w:eastAsiaTheme="majorEastAsia" w:hAnsiTheme="majorHAnsi" w:cstheme="majorBidi"/>
      <w:b/>
      <w:bCs/>
      <w:color w:val="4F81BD" w:themeColor="accent1"/>
      <w:sz w:val="24"/>
      <w:szCs w:val="24"/>
      <w:lang w:val="en-US"/>
    </w:rPr>
  </w:style>
  <w:style w:type="paragraph" w:styleId="BodyText3">
    <w:name w:val="Body Text 3"/>
    <w:basedOn w:val="Normal"/>
    <w:link w:val="BodyText3Char"/>
    <w:rsid w:val="008644AC"/>
    <w:pPr>
      <w:spacing w:after="120"/>
    </w:pPr>
    <w:rPr>
      <w:sz w:val="16"/>
      <w:szCs w:val="16"/>
    </w:rPr>
  </w:style>
  <w:style w:type="character" w:customStyle="1" w:styleId="BodyText3Char">
    <w:name w:val="Body Text 3 Char"/>
    <w:basedOn w:val="DefaultParagraphFont"/>
    <w:link w:val="BodyText3"/>
    <w:rsid w:val="008644AC"/>
    <w:rPr>
      <w:sz w:val="16"/>
      <w:szCs w:val="16"/>
      <w:lang w:val="en-US"/>
    </w:rPr>
  </w:style>
  <w:style w:type="paragraph" w:customStyle="1" w:styleId="bodytext0">
    <w:name w:val="bodytext"/>
    <w:basedOn w:val="Normal"/>
    <w:rsid w:val="008644AC"/>
    <w:pPr>
      <w:widowControl/>
      <w:autoSpaceDE/>
      <w:autoSpaceDN/>
      <w:adjustRightInd/>
      <w:spacing w:before="100" w:beforeAutospacing="1" w:after="100" w:afterAutospacing="1"/>
    </w:pPr>
    <w:rPr>
      <w:lang w:val="en-GB" w:eastAsia="lt-LT"/>
    </w:rPr>
  </w:style>
</w:styles>
</file>

<file path=word/webSettings.xml><?xml version="1.0" encoding="utf-8"?>
<w:webSettings xmlns:r="http://schemas.openxmlformats.org/officeDocument/2006/relationships" xmlns:w="http://schemas.openxmlformats.org/wordprocessingml/2006/main">
  <w:divs>
    <w:div w:id="1293363129">
      <w:bodyDiv w:val="1"/>
      <w:marLeft w:val="0"/>
      <w:marRight w:val="0"/>
      <w:marTop w:val="0"/>
      <w:marBottom w:val="0"/>
      <w:divBdr>
        <w:top w:val="none" w:sz="0" w:space="0" w:color="auto"/>
        <w:left w:val="none" w:sz="0" w:space="0" w:color="auto"/>
        <w:bottom w:val="none" w:sz="0" w:space="0" w:color="auto"/>
        <w:right w:val="none" w:sz="0" w:space="0" w:color="auto"/>
      </w:divBdr>
      <w:divsChild>
        <w:div w:id="1375276622">
          <w:marLeft w:val="0"/>
          <w:marRight w:val="0"/>
          <w:marTop w:val="0"/>
          <w:marBottom w:val="0"/>
          <w:divBdr>
            <w:top w:val="none" w:sz="0" w:space="0" w:color="auto"/>
            <w:left w:val="none" w:sz="0" w:space="0" w:color="auto"/>
            <w:bottom w:val="none" w:sz="0" w:space="0" w:color="auto"/>
            <w:right w:val="none" w:sz="0" w:space="0" w:color="auto"/>
          </w:divBdr>
          <w:divsChild>
            <w:div w:id="711657598">
              <w:marLeft w:val="0"/>
              <w:marRight w:val="0"/>
              <w:marTop w:val="0"/>
              <w:marBottom w:val="0"/>
              <w:divBdr>
                <w:top w:val="none" w:sz="0" w:space="0" w:color="auto"/>
                <w:left w:val="none" w:sz="0" w:space="0" w:color="auto"/>
                <w:bottom w:val="none" w:sz="0" w:space="0" w:color="auto"/>
                <w:right w:val="none" w:sz="0" w:space="0" w:color="auto"/>
              </w:divBdr>
              <w:divsChild>
                <w:div w:id="7525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66951">
      <w:bodyDiv w:val="1"/>
      <w:marLeft w:val="0"/>
      <w:marRight w:val="0"/>
      <w:marTop w:val="0"/>
      <w:marBottom w:val="0"/>
      <w:divBdr>
        <w:top w:val="none" w:sz="0" w:space="0" w:color="auto"/>
        <w:left w:val="none" w:sz="0" w:space="0" w:color="auto"/>
        <w:bottom w:val="none" w:sz="0" w:space="0" w:color="auto"/>
        <w:right w:val="none" w:sz="0" w:space="0" w:color="auto"/>
      </w:divBdr>
      <w:divsChild>
        <w:div w:id="517083654">
          <w:marLeft w:val="0"/>
          <w:marRight w:val="0"/>
          <w:marTop w:val="0"/>
          <w:marBottom w:val="0"/>
          <w:divBdr>
            <w:top w:val="none" w:sz="0" w:space="0" w:color="auto"/>
            <w:left w:val="none" w:sz="0" w:space="0" w:color="auto"/>
            <w:bottom w:val="none" w:sz="0" w:space="0" w:color="auto"/>
            <w:right w:val="none" w:sz="0" w:space="0" w:color="auto"/>
          </w:divBdr>
          <w:divsChild>
            <w:div w:id="1221554782">
              <w:marLeft w:val="0"/>
              <w:marRight w:val="0"/>
              <w:marTop w:val="0"/>
              <w:marBottom w:val="0"/>
              <w:divBdr>
                <w:top w:val="none" w:sz="0" w:space="0" w:color="auto"/>
                <w:left w:val="none" w:sz="0" w:space="0" w:color="auto"/>
                <w:bottom w:val="none" w:sz="0" w:space="0" w:color="auto"/>
                <w:right w:val="none" w:sz="0" w:space="0" w:color="auto"/>
              </w:divBdr>
              <w:divsChild>
                <w:div w:id="7625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ithuania" TargetMode="External"/><Relationship Id="rId13" Type="http://schemas.openxmlformats.org/officeDocument/2006/relationships/image" Target="media/image6.emf"/><Relationship Id="rId18" Type="http://schemas.openxmlformats.org/officeDocument/2006/relationships/hyperlink" Target="http://www.iasb.org/NR/rdonlyres/8E1664C6-AD47-4B84-A8D7-88476F1D83AC/0/as28sum.pdf" TargetMode="External"/><Relationship Id="rId26" Type="http://schemas.openxmlformats.org/officeDocument/2006/relationships/hyperlink" Target="http://www.iasb.org/NR/rdonlyres/C2563EF2-89A8-4ED7-82A3-E31EDF33E428/0/ias29sum.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asb.org/NR/rdonlyres/38AE3001-72F2-4B2C-BB72-5930AF20BBF6/0/ias20sum.pdf" TargetMode="External"/><Relationship Id="rId34" Type="http://schemas.openxmlformats.org/officeDocument/2006/relationships/hyperlink" Target="http://www.ukmin.lt/en/small_medium/" TargetMode="External"/><Relationship Id="rId7" Type="http://schemas.openxmlformats.org/officeDocument/2006/relationships/image" Target="media/image1.gif"/><Relationship Id="rId12" Type="http://schemas.openxmlformats.org/officeDocument/2006/relationships/image" Target="media/image5.emf"/><Relationship Id="rId17" Type="http://schemas.openxmlformats.org/officeDocument/2006/relationships/hyperlink" Target="http://www.iasb.org/NR/rdonlyres/73E562FE-F581-4DD4-8365-B17E228955C9/0/IFRS3.pdf" TargetMode="External"/><Relationship Id="rId25" Type="http://schemas.openxmlformats.org/officeDocument/2006/relationships/hyperlink" Target="http://www.iasb.org/NR/rdonlyres/9E0CC277-4B12-41A7-A162-86E812A5FE8C/0/ias14sum.pdf" TargetMode="External"/><Relationship Id="rId33" Type="http://schemas.openxmlformats.org/officeDocument/2006/relationships/hyperlink" Target="http://www.stat.gov.l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asb.org/NR/rdonlyres/1A3771B8-5627-44E4-984E-AC90FEE1A971/0/ias18sum.pdf" TargetMode="External"/><Relationship Id="rId20" Type="http://schemas.openxmlformats.org/officeDocument/2006/relationships/hyperlink" Target="http://www.iasb.org/NR/rdonlyres/86E09784-F30D-4DBC-B7BC-64C8B94C5B8D/0/ias41sum.pdf" TargetMode="External"/><Relationship Id="rId29" Type="http://schemas.openxmlformats.org/officeDocument/2006/relationships/hyperlink" Target="http://www.iasb.org/NR/rdonlyres/9E0CC277-4B12-41A7-A162-86E812A5FE8C/0/ias14sum.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www.iasb.org/NR/rdonlyres/5D53347E-1221-4D83-947D-2B72DD1D9615/0/ias24sum.pdf" TargetMode="External"/><Relationship Id="rId32" Type="http://schemas.openxmlformats.org/officeDocument/2006/relationships/hyperlink" Target="http://www.iasb.org/NR/rdonlyres/60947D81-A718-4039-948D-B0D0A1F3A778/0/ias33sum.pdf"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asb.org/NR/rdonlyres/DC6611CC-9789-43E8-8940-0D36839DAC19/0/IFRS4.pdf" TargetMode="External"/><Relationship Id="rId23" Type="http://schemas.openxmlformats.org/officeDocument/2006/relationships/hyperlink" Target="http://www.iasb.org/NR/rdonlyres/039DD3F5-2355-4E4E-8071-48BCEED606C8/0/ias34sum.pdf" TargetMode="External"/><Relationship Id="rId28" Type="http://schemas.openxmlformats.org/officeDocument/2006/relationships/hyperlink" Target="http://www.iasb.org/NR/rdonlyres/B18E5BAE-9934-4BB4-868B-DC08F4696FDE/0/IFRS2.pdf" TargetMode="External"/><Relationship Id="rId36" Type="http://schemas.openxmlformats.org/officeDocument/2006/relationships/hyperlink" Target="http://www.lb.lt/eng/questions.html" TargetMode="External"/><Relationship Id="rId10" Type="http://schemas.openxmlformats.org/officeDocument/2006/relationships/image" Target="media/image3.emf"/><Relationship Id="rId19" Type="http://schemas.openxmlformats.org/officeDocument/2006/relationships/hyperlink" Target="http://www.iasb.org/NR/rdonlyres/51A969A8-CC91-4C2C-97D7-BF6ACD8466DA/0/ias27sum.pdf" TargetMode="External"/><Relationship Id="rId31" Type="http://schemas.openxmlformats.org/officeDocument/2006/relationships/hyperlink" Target="http://www.iasb.org/NR/rdonlyres/44DDA08B-FFE9-4EE4-B7AC-18E0D09690F6/0/ias31sum.pdf"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iasb.org/NR/rdonlyres/BC2EBD78-5D97-4B72-8BFD-B08E9131A59A/0/IFRS1.pdf" TargetMode="External"/><Relationship Id="rId22" Type="http://schemas.openxmlformats.org/officeDocument/2006/relationships/hyperlink" Target="http://www.iasb.org/NR/rdonlyres/BFD1DE2D-F9CF-41C3-8D3C-63D9103E36CC/0/ias11sum.pdf" TargetMode="External"/><Relationship Id="rId27" Type="http://schemas.openxmlformats.org/officeDocument/2006/relationships/hyperlink" Target="http://www.iasb.org/NR/rdonlyres/C561FAFB-2E4E-41B8-A6D7-FB7E92070ED8/0/ias19sum.pdf" TargetMode="External"/><Relationship Id="rId30" Type="http://schemas.openxmlformats.org/officeDocument/2006/relationships/hyperlink" Target="http://www.iasb.org/NR/rdonlyres/9E0CC277-4B12-41A7-A162-86E812A5FE8C/0/ias14sum.pdf" TargetMode="External"/><Relationship Id="rId35" Type="http://schemas.openxmlformats.org/officeDocument/2006/relationships/hyperlink" Target="http://www.aat.lt/index.php?id=8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11435</Words>
  <Characters>65186</Characters>
  <Application>Microsoft Office Word</Application>
  <DocSecurity>0</DocSecurity>
  <Lines>543</Lines>
  <Paragraphs>152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Svetlana</cp:lastModifiedBy>
  <cp:revision>2</cp:revision>
  <dcterms:created xsi:type="dcterms:W3CDTF">2011-05-14T17:27:00Z</dcterms:created>
  <dcterms:modified xsi:type="dcterms:W3CDTF">2011-05-14T17:27:00Z</dcterms:modified>
</cp:coreProperties>
</file>