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DDF" w:rsidRDefault="00F81DDF" w:rsidP="00834239">
      <w:pPr>
        <w:jc w:val="center"/>
        <w:rPr>
          <w:rFonts w:ascii="Arial Narrow" w:hAnsi="Arial Narrow" w:cs="Arial"/>
          <w:b/>
          <w:sz w:val="22"/>
          <w:szCs w:val="22"/>
        </w:rPr>
      </w:pPr>
      <w:r>
        <w:rPr>
          <w:rFonts w:ascii="Arial Narrow" w:hAnsi="Arial Narrow" w:cs="Arial"/>
          <w:b/>
          <w:sz w:val="22"/>
          <w:szCs w:val="22"/>
        </w:rPr>
        <w:t xml:space="preserve">CESR REVIEW </w:t>
      </w:r>
      <w:r>
        <w:rPr>
          <w:rFonts w:ascii="Arial Narrow" w:hAnsi="Arial Narrow" w:cs="Arial"/>
          <w:b/>
          <w:sz w:val="22"/>
          <w:szCs w:val="22"/>
        </w:rPr>
        <w:t>–</w:t>
      </w:r>
      <w:r>
        <w:rPr>
          <w:rFonts w:ascii="Arial Narrow" w:hAnsi="Arial Narrow" w:cs="Arial"/>
          <w:b/>
          <w:sz w:val="22"/>
          <w:szCs w:val="22"/>
        </w:rPr>
        <w:t xml:space="preserve"> January 2011</w:t>
      </w:r>
    </w:p>
    <w:p w:rsidR="00F81DDF" w:rsidRDefault="00F81DDF" w:rsidP="00834239">
      <w:pPr>
        <w:jc w:val="center"/>
        <w:rPr>
          <w:rFonts w:ascii="Arial Narrow" w:hAnsi="Arial Narrow" w:cs="Arial"/>
          <w:b/>
          <w:sz w:val="22"/>
          <w:szCs w:val="22"/>
        </w:rPr>
      </w:pPr>
    </w:p>
    <w:p w:rsidR="00F81DDF" w:rsidRDefault="00F81DDF" w:rsidP="00834239">
      <w:pPr>
        <w:jc w:val="center"/>
        <w:rPr>
          <w:rFonts w:ascii="Arial Narrow" w:hAnsi="Arial Narrow" w:cs="Arial"/>
          <w:b/>
          <w:sz w:val="22"/>
          <w:szCs w:val="22"/>
        </w:rPr>
      </w:pPr>
    </w:p>
    <w:p w:rsidR="009A03BA" w:rsidRDefault="009A03BA" w:rsidP="00834239">
      <w:pPr>
        <w:jc w:val="center"/>
        <w:rPr>
          <w:rFonts w:ascii="Arial Narrow" w:hAnsi="Arial Narrow" w:cs="Arial"/>
          <w:b/>
          <w:sz w:val="22"/>
          <w:szCs w:val="22"/>
        </w:rPr>
      </w:pPr>
      <w:r w:rsidRPr="00834239">
        <w:rPr>
          <w:rFonts w:ascii="Arial Narrow" w:hAnsi="Arial Narrow" w:cs="Arial"/>
          <w:b/>
          <w:sz w:val="22"/>
          <w:szCs w:val="22"/>
        </w:rPr>
        <w:t xml:space="preserve">The </w:t>
      </w:r>
      <w:r w:rsidR="00834239">
        <w:rPr>
          <w:rFonts w:ascii="Arial Narrow" w:hAnsi="Arial Narrow" w:cs="Arial"/>
          <w:b/>
          <w:sz w:val="22"/>
          <w:szCs w:val="22"/>
        </w:rPr>
        <w:t>Sh</w:t>
      </w:r>
      <w:r w:rsidRPr="00834239">
        <w:rPr>
          <w:rFonts w:ascii="Arial Narrow" w:hAnsi="Arial Narrow" w:cs="Arial"/>
          <w:b/>
          <w:sz w:val="22"/>
          <w:szCs w:val="22"/>
        </w:rPr>
        <w:t xml:space="preserve">ifting </w:t>
      </w:r>
      <w:r w:rsidR="00834239">
        <w:rPr>
          <w:rFonts w:ascii="Arial Narrow" w:hAnsi="Arial Narrow" w:cs="Arial"/>
          <w:b/>
          <w:sz w:val="22"/>
          <w:szCs w:val="22"/>
        </w:rPr>
        <w:t>S</w:t>
      </w:r>
      <w:r w:rsidRPr="00834239">
        <w:rPr>
          <w:rFonts w:ascii="Arial Narrow" w:hAnsi="Arial Narrow" w:cs="Arial"/>
          <w:b/>
          <w:sz w:val="22"/>
          <w:szCs w:val="22"/>
        </w:rPr>
        <w:t xml:space="preserve">ands of </w:t>
      </w:r>
      <w:r w:rsidR="00834239">
        <w:rPr>
          <w:rFonts w:ascii="Arial Narrow" w:hAnsi="Arial Narrow" w:cs="Arial"/>
          <w:b/>
          <w:sz w:val="22"/>
          <w:szCs w:val="22"/>
        </w:rPr>
        <w:t>E</w:t>
      </w:r>
      <w:r w:rsidRPr="00834239">
        <w:rPr>
          <w:rFonts w:ascii="Arial Narrow" w:hAnsi="Arial Narrow" w:cs="Arial"/>
          <w:b/>
          <w:sz w:val="22"/>
          <w:szCs w:val="22"/>
        </w:rPr>
        <w:t>mployability</w:t>
      </w:r>
    </w:p>
    <w:p w:rsidR="00834239" w:rsidRDefault="00834239" w:rsidP="00834239">
      <w:pPr>
        <w:jc w:val="center"/>
        <w:rPr>
          <w:rFonts w:ascii="Arial Narrow" w:hAnsi="Arial Narrow" w:cs="Arial"/>
          <w:b/>
          <w:sz w:val="22"/>
          <w:szCs w:val="22"/>
        </w:rPr>
      </w:pPr>
    </w:p>
    <w:p w:rsidR="00F81DDF" w:rsidRDefault="00F81DDF" w:rsidP="00834239">
      <w:pPr>
        <w:jc w:val="center"/>
        <w:rPr>
          <w:rFonts w:ascii="Arial Narrow" w:hAnsi="Arial Narrow" w:cs="Arial"/>
          <w:b/>
          <w:sz w:val="22"/>
          <w:szCs w:val="22"/>
        </w:rPr>
      </w:pPr>
    </w:p>
    <w:p w:rsidR="00834239" w:rsidRPr="00834239" w:rsidRDefault="00F81DDF" w:rsidP="00834239">
      <w:pPr>
        <w:jc w:val="center"/>
        <w:rPr>
          <w:rFonts w:ascii="Arial Narrow" w:hAnsi="Arial Narrow" w:cs="Arial"/>
          <w:b/>
          <w:sz w:val="22"/>
          <w:szCs w:val="22"/>
        </w:rPr>
      </w:pPr>
      <w:r>
        <w:rPr>
          <w:rFonts w:ascii="Arial Narrow" w:hAnsi="Arial Narrow" w:cs="Arial"/>
          <w:b/>
          <w:sz w:val="22"/>
          <w:szCs w:val="22"/>
        </w:rPr>
        <w:t xml:space="preserve">Dr. </w:t>
      </w:r>
      <w:r w:rsidR="00834239">
        <w:rPr>
          <w:rFonts w:ascii="Arial Narrow" w:hAnsi="Arial Narrow" w:cs="Arial"/>
          <w:b/>
          <w:sz w:val="22"/>
          <w:szCs w:val="22"/>
        </w:rPr>
        <w:t>Nick Wilton</w:t>
      </w:r>
    </w:p>
    <w:p w:rsidR="009A03BA" w:rsidRPr="00834239" w:rsidRDefault="009A03BA" w:rsidP="00834239">
      <w:pPr>
        <w:jc w:val="both"/>
        <w:rPr>
          <w:rFonts w:ascii="Arial Narrow" w:hAnsi="Arial Narrow"/>
          <w:sz w:val="22"/>
          <w:szCs w:val="22"/>
        </w:rPr>
      </w:pPr>
    </w:p>
    <w:p w:rsidR="00A859AD" w:rsidRPr="00834239" w:rsidRDefault="009A03BA" w:rsidP="00834239">
      <w:pPr>
        <w:jc w:val="both"/>
        <w:rPr>
          <w:rFonts w:ascii="Arial Narrow" w:hAnsi="Arial Narrow"/>
          <w:sz w:val="22"/>
          <w:szCs w:val="22"/>
        </w:rPr>
      </w:pPr>
      <w:r w:rsidRPr="00834239">
        <w:rPr>
          <w:rFonts w:ascii="Arial Narrow" w:hAnsi="Arial Narrow"/>
          <w:sz w:val="22"/>
          <w:szCs w:val="22"/>
        </w:rPr>
        <w:t xml:space="preserve">The </w:t>
      </w:r>
      <w:r w:rsidR="00B172CC" w:rsidRPr="00834239">
        <w:rPr>
          <w:rFonts w:ascii="Arial Narrow" w:hAnsi="Arial Narrow"/>
          <w:sz w:val="22"/>
          <w:szCs w:val="22"/>
        </w:rPr>
        <w:t>term</w:t>
      </w:r>
      <w:r w:rsidRPr="00834239">
        <w:rPr>
          <w:rFonts w:ascii="Arial Narrow" w:hAnsi="Arial Narrow"/>
          <w:sz w:val="22"/>
          <w:szCs w:val="22"/>
        </w:rPr>
        <w:t xml:space="preserve"> </w:t>
      </w:r>
      <w:r w:rsidR="00144C70" w:rsidRPr="00834239">
        <w:rPr>
          <w:rFonts w:ascii="Arial Narrow" w:hAnsi="Arial Narrow"/>
          <w:sz w:val="22"/>
          <w:szCs w:val="22"/>
        </w:rPr>
        <w:t>‘</w:t>
      </w:r>
      <w:r w:rsidRPr="00834239">
        <w:rPr>
          <w:rFonts w:ascii="Arial Narrow" w:hAnsi="Arial Narrow"/>
          <w:sz w:val="22"/>
          <w:szCs w:val="22"/>
        </w:rPr>
        <w:t>employability</w:t>
      </w:r>
      <w:r w:rsidR="00144C70" w:rsidRPr="00834239">
        <w:rPr>
          <w:rFonts w:ascii="Arial Narrow" w:hAnsi="Arial Narrow"/>
          <w:sz w:val="22"/>
          <w:szCs w:val="22"/>
        </w:rPr>
        <w:t>’</w:t>
      </w:r>
      <w:r w:rsidRPr="00834239">
        <w:rPr>
          <w:rFonts w:ascii="Arial Narrow" w:hAnsi="Arial Narrow"/>
          <w:sz w:val="22"/>
          <w:szCs w:val="22"/>
        </w:rPr>
        <w:t xml:space="preserve"> has gradually </w:t>
      </w:r>
      <w:r w:rsidR="00B172CC" w:rsidRPr="00834239">
        <w:rPr>
          <w:rFonts w:ascii="Arial Narrow" w:hAnsi="Arial Narrow"/>
          <w:sz w:val="22"/>
          <w:szCs w:val="22"/>
        </w:rPr>
        <w:t>permeated</w:t>
      </w:r>
      <w:r w:rsidRPr="00834239">
        <w:rPr>
          <w:rFonts w:ascii="Arial Narrow" w:hAnsi="Arial Narrow"/>
          <w:sz w:val="22"/>
          <w:szCs w:val="22"/>
        </w:rPr>
        <w:t xml:space="preserve"> the national consciousness, increasingly used across a variety of </w:t>
      </w:r>
      <w:r w:rsidR="00144C70" w:rsidRPr="00834239">
        <w:rPr>
          <w:rFonts w:ascii="Arial Narrow" w:hAnsi="Arial Narrow"/>
          <w:sz w:val="22"/>
          <w:szCs w:val="22"/>
        </w:rPr>
        <w:t xml:space="preserve">policy </w:t>
      </w:r>
      <w:r w:rsidRPr="00834239">
        <w:rPr>
          <w:rFonts w:ascii="Arial Narrow" w:hAnsi="Arial Narrow"/>
          <w:sz w:val="22"/>
          <w:szCs w:val="22"/>
        </w:rPr>
        <w:t>areas including</w:t>
      </w:r>
      <w:r w:rsidR="00301A05" w:rsidRPr="00834239">
        <w:rPr>
          <w:rFonts w:ascii="Arial Narrow" w:hAnsi="Arial Narrow"/>
          <w:sz w:val="22"/>
          <w:szCs w:val="22"/>
        </w:rPr>
        <w:t xml:space="preserve"> </w:t>
      </w:r>
      <w:r w:rsidR="00CA57FE" w:rsidRPr="00834239">
        <w:rPr>
          <w:rFonts w:ascii="Arial Narrow" w:hAnsi="Arial Narrow"/>
          <w:sz w:val="22"/>
          <w:szCs w:val="22"/>
        </w:rPr>
        <w:t xml:space="preserve">higher </w:t>
      </w:r>
      <w:r w:rsidR="00301A05" w:rsidRPr="00834239">
        <w:rPr>
          <w:rFonts w:ascii="Arial Narrow" w:hAnsi="Arial Narrow"/>
          <w:sz w:val="22"/>
          <w:szCs w:val="22"/>
        </w:rPr>
        <w:t xml:space="preserve">education, social welfare and </w:t>
      </w:r>
      <w:r w:rsidRPr="00834239">
        <w:rPr>
          <w:rFonts w:ascii="Arial Narrow" w:hAnsi="Arial Narrow"/>
          <w:sz w:val="22"/>
          <w:szCs w:val="22"/>
        </w:rPr>
        <w:t>pub</w:t>
      </w:r>
      <w:r w:rsidR="00301A05" w:rsidRPr="00834239">
        <w:rPr>
          <w:rFonts w:ascii="Arial Narrow" w:hAnsi="Arial Narrow"/>
          <w:sz w:val="22"/>
          <w:szCs w:val="22"/>
        </w:rPr>
        <w:t>lic finance</w:t>
      </w:r>
      <w:r w:rsidRPr="00834239">
        <w:rPr>
          <w:rFonts w:ascii="Arial Narrow" w:hAnsi="Arial Narrow"/>
          <w:sz w:val="22"/>
          <w:szCs w:val="22"/>
        </w:rPr>
        <w:t>.</w:t>
      </w:r>
      <w:r w:rsidR="00301A05" w:rsidRPr="00834239">
        <w:rPr>
          <w:rFonts w:ascii="Arial Narrow" w:hAnsi="Arial Narrow"/>
          <w:sz w:val="22"/>
          <w:szCs w:val="22"/>
        </w:rPr>
        <w:t xml:space="preserve"> However, despite its offhand use in </w:t>
      </w:r>
      <w:r w:rsidR="00144C70" w:rsidRPr="00834239">
        <w:rPr>
          <w:rFonts w:ascii="Arial Narrow" w:hAnsi="Arial Narrow"/>
          <w:sz w:val="22"/>
          <w:szCs w:val="22"/>
        </w:rPr>
        <w:t>government</w:t>
      </w:r>
      <w:r w:rsidR="00B172CC" w:rsidRPr="00834239">
        <w:rPr>
          <w:rFonts w:ascii="Arial Narrow" w:hAnsi="Arial Narrow"/>
          <w:sz w:val="22"/>
          <w:szCs w:val="22"/>
        </w:rPr>
        <w:t xml:space="preserve"> policy</w:t>
      </w:r>
      <w:r w:rsidR="00301A05" w:rsidRPr="00834239">
        <w:rPr>
          <w:rFonts w:ascii="Arial Narrow" w:hAnsi="Arial Narrow"/>
          <w:sz w:val="22"/>
          <w:szCs w:val="22"/>
        </w:rPr>
        <w:t xml:space="preserve"> discourse, employability</w:t>
      </w:r>
      <w:r w:rsidR="000F0C46" w:rsidRPr="00834239">
        <w:rPr>
          <w:rFonts w:ascii="Arial Narrow" w:hAnsi="Arial Narrow"/>
          <w:sz w:val="22"/>
          <w:szCs w:val="22"/>
        </w:rPr>
        <w:t xml:space="preserve"> is a </w:t>
      </w:r>
      <w:r w:rsidR="00301A05" w:rsidRPr="00834239">
        <w:rPr>
          <w:rFonts w:ascii="Arial Narrow" w:hAnsi="Arial Narrow"/>
          <w:sz w:val="22"/>
          <w:szCs w:val="22"/>
        </w:rPr>
        <w:t xml:space="preserve">problematic term </w:t>
      </w:r>
      <w:r w:rsidR="000F0C46" w:rsidRPr="00834239">
        <w:rPr>
          <w:rFonts w:ascii="Arial Narrow" w:hAnsi="Arial Narrow"/>
          <w:sz w:val="22"/>
          <w:szCs w:val="22"/>
        </w:rPr>
        <w:t>with shifting</w:t>
      </w:r>
      <w:r w:rsidR="00B172CC" w:rsidRPr="00834239">
        <w:rPr>
          <w:rFonts w:ascii="Arial Narrow" w:hAnsi="Arial Narrow"/>
          <w:sz w:val="22"/>
          <w:szCs w:val="22"/>
        </w:rPr>
        <w:t xml:space="preserve"> and diverse</w:t>
      </w:r>
      <w:r w:rsidR="000F0C46" w:rsidRPr="00834239">
        <w:rPr>
          <w:rFonts w:ascii="Arial Narrow" w:hAnsi="Arial Narrow"/>
          <w:sz w:val="22"/>
          <w:szCs w:val="22"/>
        </w:rPr>
        <w:t xml:space="preserve"> meanings</w:t>
      </w:r>
      <w:r w:rsidR="00B172CC" w:rsidRPr="00834239">
        <w:rPr>
          <w:rFonts w:ascii="Arial Narrow" w:hAnsi="Arial Narrow"/>
          <w:sz w:val="22"/>
          <w:szCs w:val="22"/>
        </w:rPr>
        <w:t>, holding</w:t>
      </w:r>
      <w:r w:rsidR="000F0C46" w:rsidRPr="00834239">
        <w:rPr>
          <w:rFonts w:ascii="Arial Narrow" w:hAnsi="Arial Narrow"/>
          <w:sz w:val="22"/>
          <w:szCs w:val="22"/>
        </w:rPr>
        <w:t xml:space="preserve"> </w:t>
      </w:r>
      <w:r w:rsidR="00CA57FE" w:rsidRPr="00834239">
        <w:rPr>
          <w:rFonts w:ascii="Arial Narrow" w:hAnsi="Arial Narrow" w:cs="Arial"/>
          <w:sz w:val="22"/>
          <w:szCs w:val="22"/>
        </w:rPr>
        <w:t>different connotations for statisticians, economists, h</w:t>
      </w:r>
      <w:r w:rsidR="00691634" w:rsidRPr="00834239">
        <w:rPr>
          <w:rFonts w:ascii="Arial Narrow" w:hAnsi="Arial Narrow" w:cs="Arial"/>
          <w:sz w:val="22"/>
          <w:szCs w:val="22"/>
        </w:rPr>
        <w:t>ealthcare professionals, policy</w:t>
      </w:r>
      <w:r w:rsidR="00CA57FE" w:rsidRPr="00834239">
        <w:rPr>
          <w:rFonts w:ascii="Arial Narrow" w:hAnsi="Arial Narrow" w:cs="Arial"/>
          <w:sz w:val="22"/>
          <w:szCs w:val="22"/>
        </w:rPr>
        <w:t>makers and HR managers</w:t>
      </w:r>
      <w:r w:rsidR="000F0C46" w:rsidRPr="00834239">
        <w:rPr>
          <w:rFonts w:ascii="Arial Narrow" w:hAnsi="Arial Narrow"/>
          <w:sz w:val="22"/>
          <w:szCs w:val="22"/>
        </w:rPr>
        <w:t xml:space="preserve">. The purpose of this article is to discuss </w:t>
      </w:r>
      <w:r w:rsidR="00326C0D" w:rsidRPr="00834239">
        <w:rPr>
          <w:rFonts w:ascii="Arial Narrow" w:hAnsi="Arial Narrow"/>
          <w:sz w:val="22"/>
          <w:szCs w:val="22"/>
        </w:rPr>
        <w:t xml:space="preserve">the </w:t>
      </w:r>
      <w:r w:rsidR="00144C70" w:rsidRPr="00834239">
        <w:rPr>
          <w:rFonts w:ascii="Arial Narrow" w:hAnsi="Arial Narrow"/>
          <w:sz w:val="22"/>
          <w:szCs w:val="22"/>
        </w:rPr>
        <w:t>development of alternative</w:t>
      </w:r>
      <w:r w:rsidR="000F0C46" w:rsidRPr="00834239">
        <w:rPr>
          <w:rFonts w:ascii="Arial Narrow" w:hAnsi="Arial Narrow"/>
          <w:sz w:val="22"/>
          <w:szCs w:val="22"/>
        </w:rPr>
        <w:t xml:space="preserve"> </w:t>
      </w:r>
      <w:r w:rsidR="00144C70" w:rsidRPr="00834239">
        <w:rPr>
          <w:rFonts w:ascii="Arial Narrow" w:hAnsi="Arial Narrow"/>
          <w:sz w:val="22"/>
          <w:szCs w:val="22"/>
        </w:rPr>
        <w:t>definitions</w:t>
      </w:r>
      <w:r w:rsidR="000F0C46" w:rsidRPr="00834239">
        <w:rPr>
          <w:rFonts w:ascii="Arial Narrow" w:hAnsi="Arial Narrow"/>
          <w:sz w:val="22"/>
          <w:szCs w:val="22"/>
        </w:rPr>
        <w:t xml:space="preserve"> of employability</w:t>
      </w:r>
      <w:r w:rsidR="00144C70" w:rsidRPr="00834239">
        <w:rPr>
          <w:rFonts w:ascii="Arial Narrow" w:hAnsi="Arial Narrow"/>
          <w:sz w:val="22"/>
          <w:szCs w:val="22"/>
        </w:rPr>
        <w:t>, the components that make up individual or collective employability</w:t>
      </w:r>
      <w:r w:rsidR="000F0C46" w:rsidRPr="00834239">
        <w:rPr>
          <w:rFonts w:ascii="Arial Narrow" w:hAnsi="Arial Narrow"/>
          <w:sz w:val="22"/>
          <w:szCs w:val="22"/>
        </w:rPr>
        <w:t xml:space="preserve"> and to discuss some of the problems associated with its use.</w:t>
      </w:r>
    </w:p>
    <w:p w:rsidR="00A859AD" w:rsidRPr="00834239" w:rsidRDefault="00A859AD" w:rsidP="00834239">
      <w:pPr>
        <w:jc w:val="both"/>
        <w:rPr>
          <w:rFonts w:ascii="Arial Narrow" w:hAnsi="Arial Narrow"/>
          <w:sz w:val="22"/>
          <w:szCs w:val="22"/>
        </w:rPr>
      </w:pPr>
    </w:p>
    <w:p w:rsidR="00DE76FA" w:rsidRPr="00834239" w:rsidRDefault="00A859AD" w:rsidP="00834239">
      <w:pPr>
        <w:jc w:val="both"/>
        <w:rPr>
          <w:rFonts w:ascii="Arial Narrow" w:hAnsi="Arial Narrow" w:cs="Arial"/>
          <w:i/>
          <w:sz w:val="22"/>
          <w:szCs w:val="22"/>
        </w:rPr>
      </w:pPr>
      <w:r w:rsidRPr="00834239">
        <w:rPr>
          <w:rFonts w:ascii="Arial Narrow" w:hAnsi="Arial Narrow"/>
          <w:i/>
          <w:sz w:val="22"/>
          <w:szCs w:val="22"/>
        </w:rPr>
        <w:t>Defining employability</w:t>
      </w:r>
    </w:p>
    <w:p w:rsidR="00DE76FA" w:rsidRPr="00834239" w:rsidRDefault="00DE76FA" w:rsidP="00834239">
      <w:pPr>
        <w:jc w:val="both"/>
        <w:rPr>
          <w:rFonts w:ascii="Arial Narrow" w:hAnsi="Arial Narrow"/>
          <w:sz w:val="22"/>
          <w:szCs w:val="22"/>
        </w:rPr>
      </w:pPr>
    </w:p>
    <w:p w:rsidR="00CC1C4A" w:rsidRPr="00834239" w:rsidRDefault="00C4560D" w:rsidP="00834239">
      <w:pPr>
        <w:jc w:val="both"/>
        <w:rPr>
          <w:rFonts w:ascii="Arial Narrow" w:hAnsi="Arial Narrow" w:cs="Arial"/>
          <w:sz w:val="22"/>
          <w:szCs w:val="22"/>
        </w:rPr>
      </w:pPr>
      <w:r w:rsidRPr="00834239">
        <w:rPr>
          <w:rFonts w:ascii="Arial Narrow" w:hAnsi="Arial Narrow" w:cs="Arial"/>
          <w:sz w:val="22"/>
          <w:szCs w:val="22"/>
        </w:rPr>
        <w:t xml:space="preserve">An oft-cited definition of employability is provided by </w:t>
      </w:r>
      <w:proofErr w:type="spellStart"/>
      <w:r w:rsidRPr="00834239">
        <w:rPr>
          <w:rFonts w:ascii="Arial Narrow" w:hAnsi="Arial Narrow" w:cs="Arial"/>
          <w:sz w:val="22"/>
          <w:szCs w:val="22"/>
        </w:rPr>
        <w:t>Hillage</w:t>
      </w:r>
      <w:proofErr w:type="spellEnd"/>
      <w:r w:rsidRPr="00834239">
        <w:rPr>
          <w:rFonts w:ascii="Arial Narrow" w:hAnsi="Arial Narrow" w:cs="Arial"/>
          <w:sz w:val="22"/>
          <w:szCs w:val="22"/>
        </w:rPr>
        <w:t xml:space="preserve"> and Pollard (1998</w:t>
      </w:r>
      <w:r w:rsidR="00CE4246" w:rsidRPr="00834239">
        <w:rPr>
          <w:rFonts w:ascii="Arial Narrow" w:hAnsi="Arial Narrow" w:cs="Arial"/>
          <w:sz w:val="22"/>
          <w:szCs w:val="22"/>
        </w:rPr>
        <w:t>: 1</w:t>
      </w:r>
      <w:r w:rsidRPr="00834239">
        <w:rPr>
          <w:rFonts w:ascii="Arial Narrow" w:hAnsi="Arial Narrow" w:cs="Arial"/>
          <w:sz w:val="22"/>
          <w:szCs w:val="22"/>
        </w:rPr>
        <w:t xml:space="preserve">): </w:t>
      </w:r>
      <w:r w:rsidRPr="00834239">
        <w:rPr>
          <w:rFonts w:ascii="Arial Narrow" w:hAnsi="Arial Narrow" w:cs="Arial"/>
          <w:i/>
          <w:sz w:val="22"/>
          <w:szCs w:val="22"/>
        </w:rPr>
        <w:t>‘</w:t>
      </w:r>
      <w:r w:rsidRPr="00834239">
        <w:rPr>
          <w:rFonts w:ascii="Arial Narrow" w:hAnsi="Arial Narrow"/>
          <w:i/>
          <w:color w:val="000000"/>
          <w:sz w:val="22"/>
          <w:szCs w:val="22"/>
          <w:lang w:val="en-US"/>
        </w:rPr>
        <w:t>Employability is about having the capability to gain initial employment, maintain employment and obtain new employment if required’</w:t>
      </w:r>
      <w:r w:rsidRPr="00834239">
        <w:rPr>
          <w:rFonts w:ascii="Arial Narrow" w:hAnsi="Arial Narrow"/>
          <w:color w:val="000000"/>
          <w:sz w:val="22"/>
          <w:szCs w:val="22"/>
          <w:lang w:val="en-US"/>
        </w:rPr>
        <w:t>.</w:t>
      </w:r>
      <w:r w:rsidRPr="00834239">
        <w:rPr>
          <w:rFonts w:ascii="Arial Narrow" w:hAnsi="Arial Narrow" w:cs="Arial"/>
          <w:sz w:val="22"/>
          <w:szCs w:val="22"/>
        </w:rPr>
        <w:t xml:space="preserve"> </w:t>
      </w:r>
      <w:r w:rsidR="00CC1C4A" w:rsidRPr="00834239">
        <w:rPr>
          <w:rFonts w:ascii="Arial Narrow" w:hAnsi="Arial Narrow" w:cs="Arial"/>
          <w:sz w:val="22"/>
          <w:szCs w:val="22"/>
        </w:rPr>
        <w:t>They identify four factors upon which individual ‘capability’ is dependent: possessed assets (knowledge</w:t>
      </w:r>
      <w:r w:rsidR="00B172CC" w:rsidRPr="00834239">
        <w:rPr>
          <w:rFonts w:ascii="Arial Narrow" w:hAnsi="Arial Narrow" w:cs="Arial"/>
          <w:sz w:val="22"/>
          <w:szCs w:val="22"/>
        </w:rPr>
        <w:t>,</w:t>
      </w:r>
      <w:r w:rsidR="00CC1C4A" w:rsidRPr="00834239">
        <w:rPr>
          <w:rFonts w:ascii="Arial Narrow" w:hAnsi="Arial Narrow" w:cs="Arial"/>
          <w:sz w:val="22"/>
          <w:szCs w:val="22"/>
        </w:rPr>
        <w:t xml:space="preserve"> skills and attitudes); how these assets are used an</w:t>
      </w:r>
      <w:r w:rsidR="005467EE" w:rsidRPr="00834239">
        <w:rPr>
          <w:rFonts w:ascii="Arial Narrow" w:hAnsi="Arial Narrow" w:cs="Arial"/>
          <w:sz w:val="22"/>
          <w:szCs w:val="22"/>
        </w:rPr>
        <w:t>d deployed in the labour market (</w:t>
      </w:r>
      <w:r w:rsidR="00CC1C4A" w:rsidRPr="00834239">
        <w:rPr>
          <w:rFonts w:ascii="Arial Narrow" w:hAnsi="Arial Narrow" w:cs="Arial"/>
          <w:sz w:val="22"/>
          <w:szCs w:val="22"/>
        </w:rPr>
        <w:t xml:space="preserve">reflecting career management skills, job search skills, labour market information and </w:t>
      </w:r>
      <w:r w:rsidR="005467EE" w:rsidRPr="00834239">
        <w:rPr>
          <w:rFonts w:ascii="Arial Narrow" w:hAnsi="Arial Narrow" w:cs="Arial"/>
          <w:sz w:val="22"/>
          <w:szCs w:val="22"/>
        </w:rPr>
        <w:t xml:space="preserve">personal </w:t>
      </w:r>
      <w:r w:rsidR="00CC1C4A" w:rsidRPr="00834239">
        <w:rPr>
          <w:rFonts w:ascii="Arial Narrow" w:hAnsi="Arial Narrow" w:cs="Arial"/>
          <w:sz w:val="22"/>
          <w:szCs w:val="22"/>
        </w:rPr>
        <w:t>adaptability</w:t>
      </w:r>
      <w:r w:rsidR="005467EE" w:rsidRPr="00834239">
        <w:rPr>
          <w:rFonts w:ascii="Arial Narrow" w:hAnsi="Arial Narrow" w:cs="Arial"/>
          <w:sz w:val="22"/>
          <w:szCs w:val="22"/>
        </w:rPr>
        <w:t>)</w:t>
      </w:r>
      <w:r w:rsidR="00CC1C4A" w:rsidRPr="00834239">
        <w:rPr>
          <w:rFonts w:ascii="Arial Narrow" w:hAnsi="Arial Narrow" w:cs="Arial"/>
          <w:sz w:val="22"/>
          <w:szCs w:val="22"/>
        </w:rPr>
        <w:t>; the way these assets are presented to employers (for instance, in applications, CVs and personal</w:t>
      </w:r>
      <w:r w:rsidR="007A753C" w:rsidRPr="00834239">
        <w:rPr>
          <w:rFonts w:ascii="Arial Narrow" w:hAnsi="Arial Narrow" w:cs="Arial"/>
          <w:sz w:val="22"/>
          <w:szCs w:val="22"/>
        </w:rPr>
        <w:t xml:space="preserve"> and aesthetic </w:t>
      </w:r>
      <w:r w:rsidR="00CC1C4A" w:rsidRPr="00834239">
        <w:rPr>
          <w:rFonts w:ascii="Arial Narrow" w:hAnsi="Arial Narrow" w:cs="Arial"/>
          <w:sz w:val="22"/>
          <w:szCs w:val="22"/>
        </w:rPr>
        <w:t xml:space="preserve"> presentation) and, the context of their deployment </w:t>
      </w:r>
      <w:r w:rsidR="005467EE" w:rsidRPr="00834239">
        <w:rPr>
          <w:rFonts w:ascii="Arial Narrow" w:hAnsi="Arial Narrow" w:cs="Arial"/>
          <w:sz w:val="22"/>
          <w:szCs w:val="22"/>
        </w:rPr>
        <w:t xml:space="preserve">and in which the individual works </w:t>
      </w:r>
      <w:r w:rsidR="00CC1C4A" w:rsidRPr="00834239">
        <w:rPr>
          <w:rFonts w:ascii="Arial Narrow" w:hAnsi="Arial Narrow" w:cs="Arial"/>
          <w:sz w:val="22"/>
          <w:szCs w:val="22"/>
        </w:rPr>
        <w:t>(the supply and demand for skills and jobs</w:t>
      </w:r>
      <w:r w:rsidR="005467EE" w:rsidRPr="00834239">
        <w:rPr>
          <w:rFonts w:ascii="Arial Narrow" w:hAnsi="Arial Narrow" w:cs="Arial"/>
          <w:sz w:val="22"/>
          <w:szCs w:val="22"/>
        </w:rPr>
        <w:t xml:space="preserve"> and</w:t>
      </w:r>
      <w:r w:rsidR="00CC1C4A" w:rsidRPr="00834239">
        <w:rPr>
          <w:rFonts w:ascii="Arial Narrow" w:hAnsi="Arial Narrow" w:cs="Arial"/>
          <w:sz w:val="22"/>
          <w:szCs w:val="22"/>
        </w:rPr>
        <w:t xml:space="preserve"> personal circumstances). </w:t>
      </w:r>
      <w:r w:rsidR="00B172CC" w:rsidRPr="00834239">
        <w:rPr>
          <w:rFonts w:ascii="Arial Narrow" w:hAnsi="Arial Narrow" w:cs="Arial"/>
          <w:sz w:val="22"/>
          <w:szCs w:val="22"/>
        </w:rPr>
        <w:t xml:space="preserve">Whilst this definition no doubt encompasses the core dimensions </w:t>
      </w:r>
      <w:r w:rsidR="009B172D" w:rsidRPr="00834239">
        <w:rPr>
          <w:rFonts w:ascii="Arial Narrow" w:hAnsi="Arial Narrow" w:cs="Arial"/>
          <w:sz w:val="22"/>
          <w:szCs w:val="22"/>
        </w:rPr>
        <w:t>which constitute an individual’s ability to obtain, retain and regain employment</w:t>
      </w:r>
      <w:r w:rsidRPr="00834239">
        <w:rPr>
          <w:rFonts w:ascii="Arial Narrow" w:hAnsi="Arial Narrow" w:cs="Arial"/>
          <w:sz w:val="22"/>
          <w:szCs w:val="22"/>
        </w:rPr>
        <w:t xml:space="preserve">, employability </w:t>
      </w:r>
      <w:r w:rsidR="005467EE" w:rsidRPr="00834239">
        <w:rPr>
          <w:rFonts w:ascii="Arial Narrow" w:hAnsi="Arial Narrow" w:cs="Arial"/>
          <w:sz w:val="22"/>
          <w:szCs w:val="22"/>
        </w:rPr>
        <w:t>often appears a</w:t>
      </w:r>
      <w:r w:rsidRPr="00834239">
        <w:rPr>
          <w:rFonts w:ascii="Arial Narrow" w:hAnsi="Arial Narrow" w:cs="Arial"/>
          <w:sz w:val="22"/>
          <w:szCs w:val="22"/>
        </w:rPr>
        <w:t xml:space="preserve"> more slippery </w:t>
      </w:r>
      <w:r w:rsidR="009B172D" w:rsidRPr="00834239">
        <w:rPr>
          <w:rFonts w:ascii="Arial Narrow" w:hAnsi="Arial Narrow" w:cs="Arial"/>
          <w:sz w:val="22"/>
          <w:szCs w:val="22"/>
        </w:rPr>
        <w:t>notion</w:t>
      </w:r>
      <w:r w:rsidRPr="00834239">
        <w:rPr>
          <w:rFonts w:ascii="Arial Narrow" w:hAnsi="Arial Narrow" w:cs="Arial"/>
          <w:sz w:val="22"/>
          <w:szCs w:val="22"/>
        </w:rPr>
        <w:t xml:space="preserve"> than </w:t>
      </w:r>
      <w:r w:rsidR="005467EE" w:rsidRPr="00834239">
        <w:rPr>
          <w:rFonts w:ascii="Arial Narrow" w:hAnsi="Arial Narrow" w:cs="Arial"/>
          <w:sz w:val="22"/>
          <w:szCs w:val="22"/>
        </w:rPr>
        <w:t xml:space="preserve">such a neat </w:t>
      </w:r>
      <w:r w:rsidR="009B172D" w:rsidRPr="00834239">
        <w:rPr>
          <w:rFonts w:ascii="Arial Narrow" w:hAnsi="Arial Narrow" w:cs="Arial"/>
          <w:sz w:val="22"/>
          <w:szCs w:val="22"/>
        </w:rPr>
        <w:t xml:space="preserve">conception </w:t>
      </w:r>
      <w:r w:rsidR="005467EE" w:rsidRPr="00834239">
        <w:rPr>
          <w:rFonts w:ascii="Arial Narrow" w:hAnsi="Arial Narrow" w:cs="Arial"/>
          <w:sz w:val="22"/>
          <w:szCs w:val="22"/>
        </w:rPr>
        <w:t>would imply</w:t>
      </w:r>
      <w:r w:rsidRPr="00834239">
        <w:rPr>
          <w:rFonts w:ascii="Arial Narrow" w:hAnsi="Arial Narrow" w:cs="Arial"/>
          <w:sz w:val="22"/>
          <w:szCs w:val="22"/>
        </w:rPr>
        <w:t xml:space="preserve"> and there are multiple approaches to defining employability. </w:t>
      </w:r>
      <w:r w:rsidR="00613D47" w:rsidRPr="00834239">
        <w:rPr>
          <w:rFonts w:ascii="Arial Narrow" w:hAnsi="Arial Narrow" w:cs="Arial"/>
          <w:sz w:val="22"/>
          <w:szCs w:val="22"/>
        </w:rPr>
        <w:t xml:space="preserve">In respect of the graduate labour market, </w:t>
      </w:r>
      <w:r w:rsidR="00CE4246" w:rsidRPr="00834239">
        <w:rPr>
          <w:rFonts w:ascii="Arial Narrow" w:hAnsi="Arial Narrow" w:cs="Arial"/>
          <w:sz w:val="22"/>
          <w:szCs w:val="22"/>
        </w:rPr>
        <w:t xml:space="preserve">for instance, </w:t>
      </w:r>
      <w:proofErr w:type="spellStart"/>
      <w:r w:rsidR="00613D47" w:rsidRPr="00834239">
        <w:rPr>
          <w:rFonts w:ascii="Arial Narrow" w:hAnsi="Arial Narrow" w:cs="Arial"/>
          <w:sz w:val="22"/>
          <w:szCs w:val="22"/>
        </w:rPr>
        <w:t>Yorke</w:t>
      </w:r>
      <w:proofErr w:type="spellEnd"/>
      <w:r w:rsidR="00613D47" w:rsidRPr="00834239">
        <w:rPr>
          <w:rFonts w:ascii="Arial Narrow" w:hAnsi="Arial Narrow" w:cs="Arial"/>
          <w:sz w:val="22"/>
          <w:szCs w:val="22"/>
        </w:rPr>
        <w:t xml:space="preserve"> (2006) identifies three </w:t>
      </w:r>
      <w:r w:rsidR="00834239">
        <w:rPr>
          <w:rFonts w:ascii="Arial Narrow" w:hAnsi="Arial Narrow" w:cs="Arial"/>
          <w:sz w:val="22"/>
          <w:szCs w:val="22"/>
        </w:rPr>
        <w:t>concepts</w:t>
      </w:r>
      <w:r w:rsidR="00613D47" w:rsidRPr="00834239">
        <w:rPr>
          <w:rFonts w:ascii="Arial Narrow" w:hAnsi="Arial Narrow" w:cs="Arial"/>
          <w:sz w:val="22"/>
          <w:szCs w:val="22"/>
        </w:rPr>
        <w:t xml:space="preserve"> of employability</w:t>
      </w:r>
      <w:r w:rsidR="00834239">
        <w:rPr>
          <w:rFonts w:ascii="Arial Narrow" w:hAnsi="Arial Narrow" w:cs="Arial"/>
          <w:sz w:val="22"/>
          <w:szCs w:val="22"/>
        </w:rPr>
        <w:t>:</w:t>
      </w:r>
      <w:r w:rsidR="00CC1C4A" w:rsidRPr="00834239">
        <w:rPr>
          <w:rFonts w:ascii="Arial Narrow" w:hAnsi="Arial Narrow" w:cs="Arial"/>
          <w:sz w:val="22"/>
          <w:szCs w:val="22"/>
        </w:rPr>
        <w:t xml:space="preserve"> </w:t>
      </w:r>
      <w:r w:rsidR="00834239">
        <w:rPr>
          <w:rFonts w:ascii="Arial Narrow" w:hAnsi="Arial Narrow" w:cs="Arial"/>
          <w:sz w:val="22"/>
          <w:szCs w:val="22"/>
        </w:rPr>
        <w:t xml:space="preserve">employability as </w:t>
      </w:r>
      <w:r w:rsidR="00613D47" w:rsidRPr="00834239">
        <w:rPr>
          <w:rFonts w:ascii="Arial Narrow" w:hAnsi="Arial Narrow" w:cs="Arial"/>
          <w:sz w:val="22"/>
          <w:szCs w:val="22"/>
        </w:rPr>
        <w:t xml:space="preserve">employment outcome (i.e. the achievement of suitable employment); employability </w:t>
      </w:r>
      <w:r w:rsidR="00834239">
        <w:rPr>
          <w:rFonts w:ascii="Arial Narrow" w:hAnsi="Arial Narrow" w:cs="Arial"/>
          <w:sz w:val="22"/>
          <w:szCs w:val="22"/>
        </w:rPr>
        <w:t xml:space="preserve">as </w:t>
      </w:r>
      <w:r w:rsidR="00613D47" w:rsidRPr="00834239">
        <w:rPr>
          <w:rFonts w:ascii="Arial Narrow" w:hAnsi="Arial Narrow" w:cs="Arial"/>
          <w:sz w:val="22"/>
          <w:szCs w:val="22"/>
        </w:rPr>
        <w:t>a learning process; and employability as</w:t>
      </w:r>
      <w:r w:rsidRPr="00834239">
        <w:rPr>
          <w:rFonts w:ascii="Arial Narrow" w:hAnsi="Arial Narrow" w:cs="Arial"/>
          <w:sz w:val="22"/>
          <w:szCs w:val="22"/>
        </w:rPr>
        <w:t xml:space="preserve"> a set of </w:t>
      </w:r>
      <w:proofErr w:type="spellStart"/>
      <w:r w:rsidRPr="00834239">
        <w:rPr>
          <w:rFonts w:ascii="Arial Narrow" w:hAnsi="Arial Narrow" w:cs="Arial"/>
          <w:sz w:val="22"/>
          <w:szCs w:val="22"/>
        </w:rPr>
        <w:t>credentialised</w:t>
      </w:r>
      <w:proofErr w:type="spellEnd"/>
      <w:r w:rsidRPr="00834239">
        <w:rPr>
          <w:rFonts w:ascii="Arial Narrow" w:hAnsi="Arial Narrow" w:cs="Arial"/>
          <w:sz w:val="22"/>
          <w:szCs w:val="22"/>
        </w:rPr>
        <w:t xml:space="preserve"> or </w:t>
      </w:r>
      <w:r w:rsidR="005467EE" w:rsidRPr="00834239">
        <w:rPr>
          <w:rFonts w:ascii="Arial Narrow" w:hAnsi="Arial Narrow" w:cs="Arial"/>
          <w:sz w:val="22"/>
          <w:szCs w:val="22"/>
        </w:rPr>
        <w:t>demonstrable</w:t>
      </w:r>
      <w:r w:rsidR="00613D47" w:rsidRPr="00834239">
        <w:rPr>
          <w:rFonts w:ascii="Arial Narrow" w:hAnsi="Arial Narrow" w:cs="Arial"/>
          <w:sz w:val="22"/>
          <w:szCs w:val="22"/>
        </w:rPr>
        <w:t xml:space="preserve"> learning outcomes. </w:t>
      </w:r>
      <w:r w:rsidR="00CC1C4A" w:rsidRPr="00834239">
        <w:rPr>
          <w:rFonts w:ascii="Arial Narrow" w:hAnsi="Arial Narrow" w:cs="Arial"/>
          <w:sz w:val="22"/>
          <w:szCs w:val="22"/>
        </w:rPr>
        <w:t xml:space="preserve">Within and informing these multiple constructs, </w:t>
      </w:r>
      <w:r w:rsidR="005467EE" w:rsidRPr="00834239">
        <w:rPr>
          <w:rFonts w:ascii="Arial Narrow" w:hAnsi="Arial Narrow" w:cs="Arial"/>
          <w:sz w:val="22"/>
          <w:szCs w:val="22"/>
        </w:rPr>
        <w:t>a</w:t>
      </w:r>
      <w:r w:rsidR="00CC1C4A" w:rsidRPr="00834239">
        <w:rPr>
          <w:rFonts w:ascii="Arial Narrow" w:hAnsi="Arial Narrow" w:cs="Arial"/>
          <w:sz w:val="22"/>
          <w:szCs w:val="22"/>
        </w:rPr>
        <w:t xml:space="preserve">s </w:t>
      </w:r>
      <w:proofErr w:type="spellStart"/>
      <w:r w:rsidR="00CC1C4A" w:rsidRPr="00834239">
        <w:rPr>
          <w:rFonts w:ascii="Arial Narrow" w:hAnsi="Arial Narrow" w:cs="Arial"/>
          <w:sz w:val="22"/>
          <w:szCs w:val="22"/>
        </w:rPr>
        <w:t>Yorke</w:t>
      </w:r>
      <w:proofErr w:type="spellEnd"/>
      <w:r w:rsidR="00CC1C4A" w:rsidRPr="00834239">
        <w:rPr>
          <w:rFonts w:ascii="Arial Narrow" w:hAnsi="Arial Narrow" w:cs="Arial"/>
          <w:sz w:val="22"/>
          <w:szCs w:val="22"/>
        </w:rPr>
        <w:t xml:space="preserve"> notes, accounts of employability tend to take one of two alternative perspectives (or a consideration of both):</w:t>
      </w:r>
    </w:p>
    <w:p w:rsidR="00CC1C4A" w:rsidRPr="00834239" w:rsidRDefault="00CC1C4A" w:rsidP="00834239">
      <w:pPr>
        <w:jc w:val="both"/>
        <w:rPr>
          <w:rFonts w:ascii="Arial Narrow" w:hAnsi="Arial Narrow" w:cs="Arial"/>
          <w:sz w:val="22"/>
          <w:szCs w:val="22"/>
        </w:rPr>
      </w:pPr>
    </w:p>
    <w:p w:rsidR="00CC1C4A" w:rsidRPr="00834239" w:rsidRDefault="00CC1C4A" w:rsidP="00834239">
      <w:pPr>
        <w:pStyle w:val="ListParagraph"/>
        <w:numPr>
          <w:ilvl w:val="0"/>
          <w:numId w:val="8"/>
          <w:numberingChange w:id="0" w:author="Nick Wilton" w:date="2011-05-13T16:06:00Z" w:original=""/>
        </w:numPr>
        <w:jc w:val="both"/>
        <w:rPr>
          <w:rFonts w:ascii="Arial Narrow" w:hAnsi="Arial Narrow" w:cs="Arial"/>
          <w:sz w:val="22"/>
          <w:szCs w:val="22"/>
        </w:rPr>
      </w:pPr>
      <w:proofErr w:type="gramStart"/>
      <w:r w:rsidRPr="00834239">
        <w:rPr>
          <w:rFonts w:ascii="Arial Narrow" w:hAnsi="Arial Narrow" w:cs="Arial"/>
          <w:sz w:val="22"/>
          <w:szCs w:val="22"/>
        </w:rPr>
        <w:t>employability</w:t>
      </w:r>
      <w:proofErr w:type="gramEnd"/>
      <w:r w:rsidRPr="00834239">
        <w:rPr>
          <w:rFonts w:ascii="Arial Narrow" w:hAnsi="Arial Narrow" w:cs="Arial"/>
          <w:sz w:val="22"/>
          <w:szCs w:val="22"/>
        </w:rPr>
        <w:t xml:space="preserve"> as the possession of the necessary characteristics (i.e. the potential) to obtain and retain desired employment</w:t>
      </w:r>
    </w:p>
    <w:p w:rsidR="00CC1C4A" w:rsidRPr="00834239" w:rsidRDefault="00CC1C4A" w:rsidP="00834239">
      <w:pPr>
        <w:pStyle w:val="ListParagraph"/>
        <w:numPr>
          <w:ilvl w:val="0"/>
          <w:numId w:val="8"/>
          <w:numberingChange w:id="1" w:author="Nick Wilton" w:date="2011-05-13T16:06:00Z" w:original=""/>
        </w:numPr>
        <w:jc w:val="both"/>
        <w:rPr>
          <w:rFonts w:ascii="Arial Narrow" w:hAnsi="Arial Narrow" w:cs="Arial"/>
          <w:sz w:val="22"/>
          <w:szCs w:val="22"/>
        </w:rPr>
      </w:pPr>
      <w:proofErr w:type="gramStart"/>
      <w:r w:rsidRPr="00834239">
        <w:rPr>
          <w:rFonts w:ascii="Arial Narrow" w:hAnsi="Arial Narrow" w:cs="Arial"/>
          <w:sz w:val="22"/>
          <w:szCs w:val="22"/>
        </w:rPr>
        <w:t>employability</w:t>
      </w:r>
      <w:proofErr w:type="gramEnd"/>
      <w:r w:rsidRPr="00834239">
        <w:rPr>
          <w:rFonts w:ascii="Arial Narrow" w:hAnsi="Arial Narrow" w:cs="Arial"/>
          <w:sz w:val="22"/>
          <w:szCs w:val="22"/>
        </w:rPr>
        <w:t xml:space="preserve"> as having obtained desired employment, which attests to the individual possession of required attributes (what could be called ‘realised employability’)</w:t>
      </w:r>
    </w:p>
    <w:p w:rsidR="00CC1C4A" w:rsidRPr="00834239" w:rsidRDefault="00CC1C4A" w:rsidP="00834239">
      <w:pPr>
        <w:jc w:val="both"/>
        <w:rPr>
          <w:rFonts w:ascii="Arial Narrow" w:hAnsi="Arial Narrow" w:cs="Arial"/>
          <w:sz w:val="22"/>
          <w:szCs w:val="22"/>
        </w:rPr>
      </w:pPr>
    </w:p>
    <w:p w:rsidR="009B2020" w:rsidRPr="00834239" w:rsidRDefault="005467EE" w:rsidP="00834239">
      <w:pPr>
        <w:jc w:val="both"/>
        <w:rPr>
          <w:rFonts w:ascii="Arial Narrow" w:hAnsi="Arial Narrow" w:cs="Arial"/>
          <w:sz w:val="22"/>
          <w:szCs w:val="22"/>
        </w:rPr>
      </w:pPr>
      <w:r w:rsidRPr="00834239">
        <w:rPr>
          <w:rFonts w:ascii="Arial Narrow" w:hAnsi="Arial Narrow" w:cs="Arial"/>
          <w:sz w:val="22"/>
          <w:szCs w:val="22"/>
        </w:rPr>
        <w:t xml:space="preserve">There is an explicit consideration of both approaches in </w:t>
      </w:r>
      <w:proofErr w:type="spellStart"/>
      <w:r w:rsidR="00CC1C4A" w:rsidRPr="00834239">
        <w:rPr>
          <w:rFonts w:ascii="Arial Narrow" w:hAnsi="Arial Narrow" w:cs="Arial"/>
          <w:sz w:val="22"/>
          <w:szCs w:val="22"/>
        </w:rPr>
        <w:t>Hillage</w:t>
      </w:r>
      <w:proofErr w:type="spellEnd"/>
      <w:r w:rsidR="00CC1C4A" w:rsidRPr="00834239">
        <w:rPr>
          <w:rFonts w:ascii="Arial Narrow" w:hAnsi="Arial Narrow" w:cs="Arial"/>
          <w:sz w:val="22"/>
          <w:szCs w:val="22"/>
        </w:rPr>
        <w:t xml:space="preserve"> and Pollard’s four components of employability</w:t>
      </w:r>
      <w:r w:rsidR="00FC1C5B" w:rsidRPr="00834239">
        <w:rPr>
          <w:rFonts w:ascii="Arial Narrow" w:hAnsi="Arial Narrow" w:cs="Arial"/>
          <w:sz w:val="22"/>
          <w:szCs w:val="22"/>
        </w:rPr>
        <w:t>,</w:t>
      </w:r>
      <w:r w:rsidR="009B2020" w:rsidRPr="00834239">
        <w:rPr>
          <w:rFonts w:ascii="Arial Narrow" w:hAnsi="Arial Narrow" w:cs="Arial"/>
          <w:sz w:val="22"/>
          <w:szCs w:val="22"/>
        </w:rPr>
        <w:t xml:space="preserve"> the forme</w:t>
      </w:r>
      <w:r w:rsidR="009B172D" w:rsidRPr="00834239">
        <w:rPr>
          <w:rFonts w:ascii="Arial Narrow" w:hAnsi="Arial Narrow" w:cs="Arial"/>
          <w:sz w:val="22"/>
          <w:szCs w:val="22"/>
        </w:rPr>
        <w:t xml:space="preserve">r reflected in possessed assets, their </w:t>
      </w:r>
      <w:r w:rsidR="009B2020" w:rsidRPr="00834239">
        <w:rPr>
          <w:rFonts w:ascii="Arial Narrow" w:hAnsi="Arial Narrow" w:cs="Arial"/>
          <w:sz w:val="22"/>
          <w:szCs w:val="22"/>
        </w:rPr>
        <w:t>deployment and presentational skills, the lat</w:t>
      </w:r>
      <w:r w:rsidR="009B172D" w:rsidRPr="00834239">
        <w:rPr>
          <w:rFonts w:ascii="Arial Narrow" w:hAnsi="Arial Narrow" w:cs="Arial"/>
          <w:sz w:val="22"/>
          <w:szCs w:val="22"/>
        </w:rPr>
        <w:t>t</w:t>
      </w:r>
      <w:r w:rsidR="009B2020" w:rsidRPr="00834239">
        <w:rPr>
          <w:rFonts w:ascii="Arial Narrow" w:hAnsi="Arial Narrow" w:cs="Arial"/>
          <w:sz w:val="22"/>
          <w:szCs w:val="22"/>
        </w:rPr>
        <w:t xml:space="preserve">er reflected in the acknowledgement of context. This is what Brown </w:t>
      </w:r>
      <w:r w:rsidR="009B2020" w:rsidRPr="00834239">
        <w:rPr>
          <w:rFonts w:ascii="Arial Narrow" w:hAnsi="Arial Narrow" w:cs="Arial"/>
          <w:i/>
          <w:sz w:val="22"/>
          <w:szCs w:val="22"/>
        </w:rPr>
        <w:t>et al.</w:t>
      </w:r>
      <w:r w:rsidR="009B2020" w:rsidRPr="00834239">
        <w:rPr>
          <w:rFonts w:ascii="Arial Narrow" w:hAnsi="Arial Narrow" w:cs="Arial"/>
          <w:sz w:val="22"/>
          <w:szCs w:val="22"/>
        </w:rPr>
        <w:t xml:space="preserve"> (200</w:t>
      </w:r>
      <w:r w:rsidR="00BD788E" w:rsidRPr="00834239">
        <w:rPr>
          <w:rFonts w:ascii="Arial Narrow" w:hAnsi="Arial Narrow" w:cs="Arial"/>
          <w:sz w:val="22"/>
          <w:szCs w:val="22"/>
        </w:rPr>
        <w:t>3</w:t>
      </w:r>
      <w:r w:rsidR="009B2020" w:rsidRPr="00834239">
        <w:rPr>
          <w:rFonts w:ascii="Arial Narrow" w:hAnsi="Arial Narrow" w:cs="Arial"/>
          <w:sz w:val="22"/>
          <w:szCs w:val="22"/>
        </w:rPr>
        <w:t xml:space="preserve">) refer to as the </w:t>
      </w:r>
      <w:r w:rsidR="009B2020" w:rsidRPr="00834239">
        <w:rPr>
          <w:rFonts w:ascii="Arial Narrow" w:hAnsi="Arial Narrow" w:cs="Arial"/>
          <w:i/>
          <w:sz w:val="22"/>
          <w:szCs w:val="22"/>
        </w:rPr>
        <w:t>absolute</w:t>
      </w:r>
      <w:r w:rsidR="009B2020" w:rsidRPr="00834239">
        <w:rPr>
          <w:rFonts w:ascii="Arial Narrow" w:hAnsi="Arial Narrow" w:cs="Arial"/>
          <w:sz w:val="22"/>
          <w:szCs w:val="22"/>
        </w:rPr>
        <w:t xml:space="preserve"> and </w:t>
      </w:r>
      <w:r w:rsidR="009B2020" w:rsidRPr="00834239">
        <w:rPr>
          <w:rFonts w:ascii="Arial Narrow" w:hAnsi="Arial Narrow" w:cs="Arial"/>
          <w:i/>
          <w:sz w:val="22"/>
          <w:szCs w:val="22"/>
        </w:rPr>
        <w:t>relative</w:t>
      </w:r>
      <w:r w:rsidR="009B2020" w:rsidRPr="00834239">
        <w:rPr>
          <w:rFonts w:ascii="Arial Narrow" w:hAnsi="Arial Narrow" w:cs="Arial"/>
          <w:sz w:val="22"/>
          <w:szCs w:val="22"/>
        </w:rPr>
        <w:t xml:space="preserve"> dimensions of employment; the former being the attributes of the individual, the latter being the context in which they </w:t>
      </w:r>
      <w:r w:rsidR="009B172D" w:rsidRPr="00834239">
        <w:rPr>
          <w:rFonts w:ascii="Arial Narrow" w:hAnsi="Arial Narrow" w:cs="Arial"/>
          <w:sz w:val="22"/>
          <w:szCs w:val="22"/>
        </w:rPr>
        <w:t xml:space="preserve">are </w:t>
      </w:r>
      <w:r w:rsidR="009B2020" w:rsidRPr="00834239">
        <w:rPr>
          <w:rFonts w:ascii="Arial Narrow" w:hAnsi="Arial Narrow" w:cs="Arial"/>
          <w:sz w:val="22"/>
          <w:szCs w:val="22"/>
        </w:rPr>
        <w:t>deployed.</w:t>
      </w:r>
      <w:r w:rsidR="00FC1C5B" w:rsidRPr="00834239">
        <w:rPr>
          <w:rFonts w:ascii="Arial Narrow" w:hAnsi="Arial Narrow" w:cs="Arial"/>
          <w:sz w:val="22"/>
          <w:szCs w:val="22"/>
        </w:rPr>
        <w:t xml:space="preserve"> </w:t>
      </w:r>
      <w:r w:rsidR="007A753C" w:rsidRPr="00834239">
        <w:rPr>
          <w:rFonts w:ascii="Arial Narrow" w:hAnsi="Arial Narrow" w:cs="Arial"/>
          <w:sz w:val="22"/>
          <w:szCs w:val="22"/>
        </w:rPr>
        <w:t xml:space="preserve">Brown and </w:t>
      </w:r>
      <w:proofErr w:type="spellStart"/>
      <w:r w:rsidR="007A753C" w:rsidRPr="00834239">
        <w:rPr>
          <w:rFonts w:ascii="Arial Narrow" w:hAnsi="Arial Narrow" w:cs="Arial"/>
          <w:sz w:val="22"/>
          <w:szCs w:val="22"/>
        </w:rPr>
        <w:t>Hesketh</w:t>
      </w:r>
      <w:proofErr w:type="spellEnd"/>
      <w:r w:rsidR="00FC1C5B" w:rsidRPr="00834239">
        <w:rPr>
          <w:rFonts w:ascii="Arial Narrow" w:hAnsi="Arial Narrow" w:cs="Arial"/>
          <w:sz w:val="22"/>
          <w:szCs w:val="22"/>
        </w:rPr>
        <w:t xml:space="preserve"> </w:t>
      </w:r>
      <w:r w:rsidR="00BD788E" w:rsidRPr="00834239">
        <w:rPr>
          <w:rFonts w:ascii="Arial Narrow" w:hAnsi="Arial Narrow" w:cs="Arial"/>
          <w:sz w:val="22"/>
          <w:szCs w:val="22"/>
        </w:rPr>
        <w:t xml:space="preserve">(2004) </w:t>
      </w:r>
      <w:r w:rsidR="00FC1C5B" w:rsidRPr="00834239">
        <w:rPr>
          <w:rFonts w:ascii="Arial Narrow" w:hAnsi="Arial Narrow" w:cs="Arial"/>
          <w:sz w:val="22"/>
          <w:szCs w:val="22"/>
        </w:rPr>
        <w:t>argue</w:t>
      </w:r>
      <w:r w:rsidR="0038633A" w:rsidRPr="00834239">
        <w:rPr>
          <w:rFonts w:ascii="Arial Narrow" w:hAnsi="Arial Narrow" w:cs="Arial"/>
          <w:sz w:val="22"/>
          <w:szCs w:val="22"/>
        </w:rPr>
        <w:t xml:space="preserve"> for</w:t>
      </w:r>
      <w:r w:rsidR="00FC1C5B" w:rsidRPr="00834239">
        <w:rPr>
          <w:rFonts w:ascii="Arial Narrow" w:hAnsi="Arial Narrow" w:cs="Arial"/>
          <w:sz w:val="22"/>
          <w:szCs w:val="22"/>
        </w:rPr>
        <w:t xml:space="preserve"> a holistic concept of employability</w:t>
      </w:r>
      <w:r w:rsidR="00BD788E" w:rsidRPr="00834239">
        <w:rPr>
          <w:rFonts w:ascii="Arial Narrow" w:hAnsi="Arial Narrow" w:cs="Arial"/>
          <w:sz w:val="22"/>
          <w:szCs w:val="22"/>
        </w:rPr>
        <w:t xml:space="preserve"> which considers</w:t>
      </w:r>
      <w:r w:rsidR="0038633A" w:rsidRPr="00834239">
        <w:rPr>
          <w:rFonts w:ascii="Arial Narrow" w:hAnsi="Arial Narrow" w:cs="Arial"/>
          <w:sz w:val="22"/>
          <w:szCs w:val="22"/>
        </w:rPr>
        <w:t xml:space="preserve"> both </w:t>
      </w:r>
      <w:r w:rsidR="007A753C" w:rsidRPr="00834239">
        <w:rPr>
          <w:rFonts w:ascii="Arial Narrow" w:hAnsi="Arial Narrow" w:cs="Arial"/>
          <w:sz w:val="22"/>
          <w:szCs w:val="22"/>
        </w:rPr>
        <w:t>these</w:t>
      </w:r>
      <w:r w:rsidR="00BD788E" w:rsidRPr="00834239">
        <w:rPr>
          <w:rFonts w:ascii="Arial Narrow" w:hAnsi="Arial Narrow" w:cs="Arial"/>
          <w:sz w:val="22"/>
          <w:szCs w:val="22"/>
        </w:rPr>
        <w:t xml:space="preserve"> dimension</w:t>
      </w:r>
      <w:r w:rsidR="0038633A" w:rsidRPr="00834239">
        <w:rPr>
          <w:rFonts w:ascii="Arial Narrow" w:hAnsi="Arial Narrow" w:cs="Arial"/>
          <w:sz w:val="22"/>
          <w:szCs w:val="22"/>
        </w:rPr>
        <w:t xml:space="preserve"> because</w:t>
      </w:r>
      <w:r w:rsidR="00834239">
        <w:rPr>
          <w:rFonts w:ascii="Arial Narrow" w:hAnsi="Arial Narrow" w:cs="Arial"/>
          <w:sz w:val="22"/>
          <w:szCs w:val="22"/>
        </w:rPr>
        <w:t>,</w:t>
      </w:r>
      <w:r w:rsidR="00FC1C5B" w:rsidRPr="00834239">
        <w:rPr>
          <w:rFonts w:ascii="Arial Narrow" w:hAnsi="Arial Narrow" w:cs="Arial"/>
          <w:sz w:val="22"/>
          <w:szCs w:val="22"/>
        </w:rPr>
        <w:t xml:space="preserve"> whilst an individual might posses the potential (i.e. the required attributes) to obtain</w:t>
      </w:r>
      <w:r w:rsidR="0038633A" w:rsidRPr="00834239">
        <w:rPr>
          <w:rFonts w:ascii="Arial Narrow" w:hAnsi="Arial Narrow" w:cs="Arial"/>
          <w:sz w:val="22"/>
          <w:szCs w:val="22"/>
        </w:rPr>
        <w:t xml:space="preserve"> </w:t>
      </w:r>
      <w:r w:rsidR="00BD788E" w:rsidRPr="00834239">
        <w:rPr>
          <w:rFonts w:ascii="Arial Narrow" w:hAnsi="Arial Narrow" w:cs="Arial"/>
          <w:sz w:val="22"/>
          <w:szCs w:val="22"/>
        </w:rPr>
        <w:t xml:space="preserve">and be effective in </w:t>
      </w:r>
      <w:r w:rsidR="0038633A" w:rsidRPr="00834239">
        <w:rPr>
          <w:rFonts w:ascii="Arial Narrow" w:hAnsi="Arial Narrow" w:cs="Arial"/>
          <w:sz w:val="22"/>
          <w:szCs w:val="22"/>
        </w:rPr>
        <w:t>desired employment</w:t>
      </w:r>
      <w:r w:rsidR="00834239">
        <w:rPr>
          <w:rFonts w:ascii="Arial Narrow" w:hAnsi="Arial Narrow" w:cs="Arial"/>
          <w:sz w:val="22"/>
          <w:szCs w:val="22"/>
        </w:rPr>
        <w:t>,</w:t>
      </w:r>
      <w:r w:rsidR="0038633A" w:rsidRPr="00834239">
        <w:rPr>
          <w:rFonts w:ascii="Arial Narrow" w:hAnsi="Arial Narrow" w:cs="Arial"/>
          <w:sz w:val="22"/>
          <w:szCs w:val="22"/>
        </w:rPr>
        <w:t xml:space="preserve"> it is still possible to be unemployed or underemployed</w:t>
      </w:r>
      <w:r w:rsidR="00BD788E" w:rsidRPr="00834239">
        <w:rPr>
          <w:rFonts w:ascii="Arial Narrow" w:hAnsi="Arial Narrow" w:cs="Arial"/>
          <w:sz w:val="22"/>
          <w:szCs w:val="22"/>
        </w:rPr>
        <w:t>,</w:t>
      </w:r>
      <w:r w:rsidR="0038633A" w:rsidRPr="00834239">
        <w:rPr>
          <w:rFonts w:ascii="Arial Narrow" w:hAnsi="Arial Narrow" w:cs="Arial"/>
          <w:sz w:val="22"/>
          <w:szCs w:val="22"/>
        </w:rPr>
        <w:t xml:space="preserve"> depending on </w:t>
      </w:r>
      <w:r w:rsidR="00DE79CF">
        <w:rPr>
          <w:rFonts w:ascii="Arial Narrow" w:hAnsi="Arial Narrow" w:cs="Arial"/>
          <w:sz w:val="22"/>
          <w:szCs w:val="22"/>
        </w:rPr>
        <w:t xml:space="preserve">things like </w:t>
      </w:r>
      <w:r w:rsidR="007A753C" w:rsidRPr="00834239">
        <w:rPr>
          <w:rFonts w:ascii="Arial Narrow" w:hAnsi="Arial Narrow" w:cs="Arial"/>
          <w:sz w:val="22"/>
          <w:szCs w:val="22"/>
        </w:rPr>
        <w:t>the structural conditions</w:t>
      </w:r>
      <w:r w:rsidR="0038633A" w:rsidRPr="00834239">
        <w:rPr>
          <w:rFonts w:ascii="Arial Narrow" w:hAnsi="Arial Narrow" w:cs="Arial"/>
          <w:sz w:val="22"/>
          <w:szCs w:val="22"/>
        </w:rPr>
        <w:t xml:space="preserve"> of the labour market</w:t>
      </w:r>
      <w:r w:rsidR="00834239">
        <w:rPr>
          <w:rFonts w:ascii="Arial Narrow" w:hAnsi="Arial Narrow" w:cs="Arial"/>
          <w:sz w:val="22"/>
          <w:szCs w:val="22"/>
        </w:rPr>
        <w:t xml:space="preserve"> and macroeconomic performance</w:t>
      </w:r>
      <w:r w:rsidR="007A753C" w:rsidRPr="00834239">
        <w:rPr>
          <w:rFonts w:ascii="Arial Narrow" w:hAnsi="Arial Narrow" w:cs="Arial"/>
          <w:sz w:val="22"/>
          <w:szCs w:val="22"/>
        </w:rPr>
        <w:t>. These conditions include the supply of and competition for particular types of job, the sectoral an</w:t>
      </w:r>
      <w:r w:rsidR="009B172D" w:rsidRPr="00834239">
        <w:rPr>
          <w:rFonts w:ascii="Arial Narrow" w:hAnsi="Arial Narrow" w:cs="Arial"/>
          <w:sz w:val="22"/>
          <w:szCs w:val="22"/>
        </w:rPr>
        <w:t>d</w:t>
      </w:r>
      <w:r w:rsidR="007A753C" w:rsidRPr="00834239">
        <w:rPr>
          <w:rFonts w:ascii="Arial Narrow" w:hAnsi="Arial Narrow" w:cs="Arial"/>
          <w:sz w:val="22"/>
          <w:szCs w:val="22"/>
        </w:rPr>
        <w:t xml:space="preserve"> occupational distribution of employment in a given geographic area and the extent to which inequality between social groups </w:t>
      </w:r>
      <w:r w:rsidRPr="00834239">
        <w:rPr>
          <w:rFonts w:ascii="Arial Narrow" w:hAnsi="Arial Narrow" w:cs="Arial"/>
          <w:sz w:val="22"/>
          <w:szCs w:val="22"/>
        </w:rPr>
        <w:t xml:space="preserve">(such as men and women) </w:t>
      </w:r>
      <w:r w:rsidR="007A753C" w:rsidRPr="00834239">
        <w:rPr>
          <w:rFonts w:ascii="Arial Narrow" w:hAnsi="Arial Narrow" w:cs="Arial"/>
          <w:sz w:val="22"/>
          <w:szCs w:val="22"/>
        </w:rPr>
        <w:t>persists</w:t>
      </w:r>
      <w:r w:rsidR="0038633A" w:rsidRPr="00834239">
        <w:rPr>
          <w:rFonts w:ascii="Arial Narrow" w:hAnsi="Arial Narrow" w:cs="Arial"/>
          <w:sz w:val="22"/>
          <w:szCs w:val="22"/>
        </w:rPr>
        <w:t xml:space="preserve">. </w:t>
      </w:r>
    </w:p>
    <w:p w:rsidR="0038633A" w:rsidRPr="00834239" w:rsidRDefault="0038633A" w:rsidP="00834239">
      <w:pPr>
        <w:jc w:val="both"/>
        <w:rPr>
          <w:rFonts w:ascii="Arial Narrow" w:hAnsi="Arial Narrow" w:cs="Arial"/>
          <w:sz w:val="22"/>
          <w:szCs w:val="22"/>
        </w:rPr>
      </w:pPr>
    </w:p>
    <w:p w:rsidR="00F81DDF" w:rsidRDefault="00F81DDF" w:rsidP="00834239">
      <w:pPr>
        <w:jc w:val="both"/>
        <w:rPr>
          <w:rFonts w:ascii="Arial Narrow" w:hAnsi="Arial Narrow" w:cs="Arial"/>
          <w:i/>
          <w:sz w:val="22"/>
          <w:szCs w:val="22"/>
        </w:rPr>
      </w:pPr>
    </w:p>
    <w:p w:rsidR="00F81DDF" w:rsidRDefault="00F81DDF" w:rsidP="00834239">
      <w:pPr>
        <w:jc w:val="both"/>
        <w:rPr>
          <w:rFonts w:ascii="Arial Narrow" w:hAnsi="Arial Narrow" w:cs="Arial"/>
          <w:i/>
          <w:sz w:val="22"/>
          <w:szCs w:val="22"/>
        </w:rPr>
      </w:pPr>
    </w:p>
    <w:p w:rsidR="0038633A" w:rsidRPr="00834239" w:rsidRDefault="0038633A" w:rsidP="00834239">
      <w:pPr>
        <w:jc w:val="both"/>
        <w:rPr>
          <w:rFonts w:ascii="Arial Narrow" w:hAnsi="Arial Narrow" w:cs="Arial"/>
          <w:i/>
          <w:sz w:val="22"/>
          <w:szCs w:val="22"/>
        </w:rPr>
      </w:pPr>
      <w:r w:rsidRPr="00834239">
        <w:rPr>
          <w:rFonts w:ascii="Arial Narrow" w:hAnsi="Arial Narrow" w:cs="Arial"/>
          <w:i/>
          <w:sz w:val="22"/>
          <w:szCs w:val="22"/>
        </w:rPr>
        <w:t>The origins</w:t>
      </w:r>
      <w:r w:rsidR="00BD788E" w:rsidRPr="00834239">
        <w:rPr>
          <w:rFonts w:ascii="Arial Narrow" w:hAnsi="Arial Narrow" w:cs="Arial"/>
          <w:i/>
          <w:sz w:val="22"/>
          <w:szCs w:val="22"/>
        </w:rPr>
        <w:t xml:space="preserve"> and development</w:t>
      </w:r>
      <w:r w:rsidRPr="00834239">
        <w:rPr>
          <w:rFonts w:ascii="Arial Narrow" w:hAnsi="Arial Narrow" w:cs="Arial"/>
          <w:i/>
          <w:sz w:val="22"/>
          <w:szCs w:val="22"/>
        </w:rPr>
        <w:t xml:space="preserve"> of the term</w:t>
      </w:r>
    </w:p>
    <w:p w:rsidR="004167B3" w:rsidRPr="00834239" w:rsidRDefault="004167B3" w:rsidP="00834239">
      <w:pPr>
        <w:jc w:val="both"/>
        <w:rPr>
          <w:rFonts w:ascii="Arial Narrow" w:hAnsi="Arial Narrow" w:cs="Arial"/>
          <w:sz w:val="22"/>
          <w:szCs w:val="22"/>
        </w:rPr>
      </w:pPr>
    </w:p>
    <w:p w:rsidR="00B70F69" w:rsidRPr="00834239" w:rsidRDefault="00916C12" w:rsidP="00834239">
      <w:pPr>
        <w:jc w:val="both"/>
        <w:rPr>
          <w:rFonts w:ascii="Arial Narrow" w:hAnsi="Arial Narrow" w:cs="Arial"/>
          <w:sz w:val="22"/>
          <w:szCs w:val="22"/>
        </w:rPr>
      </w:pPr>
      <w:r w:rsidRPr="00834239">
        <w:rPr>
          <w:rFonts w:ascii="Arial Narrow" w:hAnsi="Arial Narrow" w:cs="Arial"/>
          <w:sz w:val="22"/>
          <w:szCs w:val="22"/>
        </w:rPr>
        <w:t>Whilst the use of employability in, for example</w:t>
      </w:r>
      <w:r w:rsidR="00A859AD" w:rsidRPr="00834239">
        <w:rPr>
          <w:rFonts w:ascii="Arial Narrow" w:hAnsi="Arial Narrow" w:cs="Arial"/>
          <w:sz w:val="22"/>
          <w:szCs w:val="22"/>
        </w:rPr>
        <w:t>,</w:t>
      </w:r>
      <w:r w:rsidRPr="00834239">
        <w:rPr>
          <w:rFonts w:ascii="Arial Narrow" w:hAnsi="Arial Narrow" w:cs="Arial"/>
          <w:sz w:val="22"/>
          <w:szCs w:val="22"/>
        </w:rPr>
        <w:t xml:space="preserve"> higher education policy, has a </w:t>
      </w:r>
      <w:r w:rsidR="00FC1C5B" w:rsidRPr="00834239">
        <w:rPr>
          <w:rFonts w:ascii="Arial Narrow" w:hAnsi="Arial Narrow" w:cs="Arial"/>
          <w:sz w:val="22"/>
          <w:szCs w:val="22"/>
        </w:rPr>
        <w:t>relatively recent origin</w:t>
      </w:r>
      <w:r w:rsidRPr="00834239">
        <w:rPr>
          <w:rFonts w:ascii="Arial Narrow" w:hAnsi="Arial Narrow" w:cs="Arial"/>
          <w:sz w:val="22"/>
          <w:szCs w:val="22"/>
        </w:rPr>
        <w:t xml:space="preserve">, </w:t>
      </w:r>
      <w:proofErr w:type="spellStart"/>
      <w:r w:rsidR="003D1D17" w:rsidRPr="00834239">
        <w:rPr>
          <w:rFonts w:ascii="Arial Narrow" w:hAnsi="Arial Narrow" w:cs="Arial"/>
          <w:sz w:val="22"/>
          <w:szCs w:val="22"/>
        </w:rPr>
        <w:t>Gazier</w:t>
      </w:r>
      <w:proofErr w:type="spellEnd"/>
      <w:r w:rsidR="004167B3" w:rsidRPr="00834239">
        <w:rPr>
          <w:rFonts w:ascii="Arial Narrow" w:hAnsi="Arial Narrow" w:cs="Arial"/>
          <w:sz w:val="22"/>
          <w:szCs w:val="22"/>
        </w:rPr>
        <w:t xml:space="preserve"> (</w:t>
      </w:r>
      <w:r w:rsidR="000C701B" w:rsidRPr="00834239">
        <w:rPr>
          <w:rFonts w:ascii="Arial Narrow" w:hAnsi="Arial Narrow" w:cs="Arial"/>
          <w:sz w:val="22"/>
          <w:szCs w:val="22"/>
        </w:rPr>
        <w:t>1999</w:t>
      </w:r>
      <w:r w:rsidR="004167B3" w:rsidRPr="00834239">
        <w:rPr>
          <w:rFonts w:ascii="Arial Narrow" w:hAnsi="Arial Narrow" w:cs="Arial"/>
          <w:sz w:val="22"/>
          <w:szCs w:val="22"/>
        </w:rPr>
        <w:t>) identifies the development</w:t>
      </w:r>
      <w:r w:rsidR="007A753C" w:rsidRPr="00834239">
        <w:rPr>
          <w:rFonts w:ascii="Arial Narrow" w:hAnsi="Arial Narrow" w:cs="Arial"/>
          <w:sz w:val="22"/>
          <w:szCs w:val="22"/>
        </w:rPr>
        <w:t xml:space="preserve"> </w:t>
      </w:r>
      <w:r w:rsidR="004167B3" w:rsidRPr="00834239">
        <w:rPr>
          <w:rFonts w:ascii="Arial Narrow" w:hAnsi="Arial Narrow" w:cs="Arial"/>
          <w:sz w:val="22"/>
          <w:szCs w:val="22"/>
        </w:rPr>
        <w:t>of at least seven different operati</w:t>
      </w:r>
      <w:r w:rsidR="007A753C" w:rsidRPr="00834239">
        <w:rPr>
          <w:rFonts w:ascii="Arial Narrow" w:hAnsi="Arial Narrow" w:cs="Arial"/>
          <w:sz w:val="22"/>
          <w:szCs w:val="22"/>
        </w:rPr>
        <w:t>onal versions of employability</w:t>
      </w:r>
      <w:r w:rsidR="005467EE" w:rsidRPr="00834239">
        <w:rPr>
          <w:rFonts w:ascii="Arial Narrow" w:hAnsi="Arial Narrow" w:cs="Arial"/>
          <w:sz w:val="22"/>
          <w:szCs w:val="22"/>
        </w:rPr>
        <w:t xml:space="preserve"> in three waves since the 1940s</w:t>
      </w:r>
      <w:r w:rsidR="009B6F7A" w:rsidRPr="00834239">
        <w:rPr>
          <w:rFonts w:ascii="Arial Narrow" w:hAnsi="Arial Narrow" w:cs="Arial"/>
          <w:sz w:val="22"/>
          <w:szCs w:val="22"/>
        </w:rPr>
        <w:t xml:space="preserve"> (Table 1)</w:t>
      </w:r>
      <w:r w:rsidR="007626E5" w:rsidRPr="00834239">
        <w:rPr>
          <w:rFonts w:ascii="Arial Narrow" w:hAnsi="Arial Narrow" w:cs="Arial"/>
          <w:sz w:val="22"/>
          <w:szCs w:val="22"/>
        </w:rPr>
        <w:t>.</w:t>
      </w:r>
    </w:p>
    <w:p w:rsidR="00D13C1D" w:rsidRPr="00834239" w:rsidRDefault="00D13C1D" w:rsidP="00834239">
      <w:pPr>
        <w:jc w:val="both"/>
        <w:rPr>
          <w:rFonts w:ascii="Arial Narrow" w:hAnsi="Arial Narrow" w:cs="Arial"/>
          <w:b/>
          <w:sz w:val="22"/>
          <w:szCs w:val="22"/>
        </w:rPr>
      </w:pPr>
    </w:p>
    <w:tbl>
      <w:tblPr>
        <w:tblStyle w:val="TableGrid"/>
        <w:tblW w:w="0" w:type="auto"/>
        <w:tblLook w:val="00BF"/>
      </w:tblPr>
      <w:tblGrid>
        <w:gridCol w:w="1085"/>
        <w:gridCol w:w="1430"/>
        <w:gridCol w:w="5815"/>
      </w:tblGrid>
      <w:tr w:rsidR="00CC7CC6" w:rsidRPr="00834239">
        <w:tc>
          <w:tcPr>
            <w:tcW w:w="1085" w:type="dxa"/>
          </w:tcPr>
          <w:p w:rsidR="00CC7CC6" w:rsidRPr="00834239" w:rsidRDefault="00CC7CC6" w:rsidP="00834239">
            <w:pPr>
              <w:spacing w:before="60" w:after="60"/>
              <w:rPr>
                <w:rFonts w:ascii="Arial Narrow" w:hAnsi="Arial Narrow" w:cs="Arial"/>
                <w:sz w:val="22"/>
                <w:szCs w:val="22"/>
              </w:rPr>
            </w:pPr>
            <w:r w:rsidRPr="00834239">
              <w:rPr>
                <w:rFonts w:ascii="Arial Narrow" w:hAnsi="Arial Narrow" w:cs="Arial"/>
                <w:b/>
                <w:sz w:val="22"/>
                <w:szCs w:val="22"/>
              </w:rPr>
              <w:t>1940s</w:t>
            </w:r>
          </w:p>
        </w:tc>
        <w:tc>
          <w:tcPr>
            <w:tcW w:w="1430" w:type="dxa"/>
          </w:tcPr>
          <w:p w:rsidR="00CC7CC6" w:rsidRPr="00834239" w:rsidRDefault="00CC7CC6" w:rsidP="00834239">
            <w:pPr>
              <w:spacing w:before="60" w:after="60"/>
              <w:rPr>
                <w:rFonts w:ascii="Arial Narrow" w:hAnsi="Arial Narrow" w:cs="Arial"/>
                <w:b/>
                <w:sz w:val="22"/>
                <w:szCs w:val="22"/>
              </w:rPr>
            </w:pPr>
            <w:r w:rsidRPr="00834239">
              <w:rPr>
                <w:rFonts w:ascii="Arial Narrow" w:hAnsi="Arial Narrow" w:cs="Arial"/>
                <w:b/>
                <w:sz w:val="22"/>
                <w:szCs w:val="22"/>
              </w:rPr>
              <w:t>Dichotomous employability</w:t>
            </w:r>
          </w:p>
        </w:tc>
        <w:tc>
          <w:tcPr>
            <w:tcW w:w="5815" w:type="dxa"/>
          </w:tcPr>
          <w:p w:rsidR="00CC7CC6" w:rsidRPr="00834239" w:rsidRDefault="00CC7CC6" w:rsidP="00834239">
            <w:pPr>
              <w:spacing w:before="60" w:after="60"/>
              <w:rPr>
                <w:rFonts w:ascii="Arial Narrow" w:hAnsi="Arial Narrow" w:cs="Arial"/>
                <w:sz w:val="22"/>
                <w:szCs w:val="22"/>
              </w:rPr>
            </w:pPr>
            <w:r w:rsidRPr="00834239">
              <w:rPr>
                <w:rFonts w:ascii="Arial Narrow" w:hAnsi="Arial Narrow" w:cs="Arial"/>
                <w:sz w:val="22"/>
                <w:szCs w:val="22"/>
              </w:rPr>
              <w:t xml:space="preserve">Concerned with identifying whether an individual is or is not able to work depending on age, ability and family burdens. Associated with WW2 and identifying among the population those able to contribute to </w:t>
            </w:r>
            <w:r w:rsidR="00326C0D" w:rsidRPr="00834239">
              <w:rPr>
                <w:rFonts w:ascii="Arial Narrow" w:hAnsi="Arial Narrow" w:cs="Arial"/>
                <w:sz w:val="22"/>
                <w:szCs w:val="22"/>
              </w:rPr>
              <w:t xml:space="preserve">the total </w:t>
            </w:r>
            <w:r w:rsidRPr="00834239">
              <w:rPr>
                <w:rFonts w:ascii="Arial Narrow" w:hAnsi="Arial Narrow" w:cs="Arial"/>
                <w:sz w:val="22"/>
                <w:szCs w:val="22"/>
              </w:rPr>
              <w:t>war effort.</w:t>
            </w:r>
          </w:p>
        </w:tc>
      </w:tr>
      <w:tr w:rsidR="00CC7CC6" w:rsidRPr="00834239">
        <w:tc>
          <w:tcPr>
            <w:tcW w:w="1085" w:type="dxa"/>
            <w:vMerge w:val="restart"/>
          </w:tcPr>
          <w:p w:rsidR="00CC7CC6" w:rsidRPr="00834239" w:rsidRDefault="00CC7CC6" w:rsidP="00834239">
            <w:pPr>
              <w:spacing w:before="60" w:after="60"/>
              <w:rPr>
                <w:rFonts w:ascii="Arial Narrow" w:hAnsi="Arial Narrow" w:cs="Arial"/>
                <w:b/>
                <w:sz w:val="22"/>
                <w:szCs w:val="22"/>
              </w:rPr>
            </w:pPr>
            <w:r w:rsidRPr="00834239">
              <w:rPr>
                <w:rFonts w:ascii="Arial Narrow" w:hAnsi="Arial Narrow" w:cs="Arial"/>
                <w:b/>
                <w:sz w:val="22"/>
                <w:szCs w:val="22"/>
              </w:rPr>
              <w:t>1960s</w:t>
            </w:r>
          </w:p>
        </w:tc>
        <w:tc>
          <w:tcPr>
            <w:tcW w:w="1430" w:type="dxa"/>
          </w:tcPr>
          <w:p w:rsidR="00CC7CC6" w:rsidRPr="00834239" w:rsidRDefault="00CC7CC6" w:rsidP="00834239">
            <w:pPr>
              <w:spacing w:before="60" w:after="60"/>
              <w:rPr>
                <w:rFonts w:ascii="Arial Narrow" w:hAnsi="Arial Narrow" w:cs="Arial"/>
                <w:b/>
                <w:sz w:val="22"/>
                <w:szCs w:val="22"/>
              </w:rPr>
            </w:pPr>
            <w:r w:rsidRPr="00834239">
              <w:rPr>
                <w:rFonts w:ascii="Arial Narrow" w:hAnsi="Arial Narrow" w:cs="Arial"/>
                <w:b/>
                <w:sz w:val="22"/>
                <w:szCs w:val="22"/>
              </w:rPr>
              <w:t>Socio-medical employability</w:t>
            </w:r>
          </w:p>
        </w:tc>
        <w:tc>
          <w:tcPr>
            <w:tcW w:w="5815" w:type="dxa"/>
          </w:tcPr>
          <w:p w:rsidR="00CC7CC6" w:rsidRPr="00834239" w:rsidRDefault="00CC7CC6" w:rsidP="00834239">
            <w:pPr>
              <w:spacing w:before="60" w:after="60"/>
              <w:rPr>
                <w:rFonts w:ascii="Arial Narrow" w:hAnsi="Arial Narrow" w:cs="Arial"/>
                <w:sz w:val="22"/>
                <w:szCs w:val="22"/>
              </w:rPr>
            </w:pPr>
            <w:r w:rsidRPr="00834239">
              <w:rPr>
                <w:rFonts w:ascii="Arial Narrow" w:hAnsi="Arial Narrow" w:cs="Arial"/>
                <w:sz w:val="22"/>
                <w:szCs w:val="22"/>
              </w:rPr>
              <w:t xml:space="preserve">A quantitative scale of employability to assess the ‘distance’ between an individual’s medical characteristics and the requirements of the labour market. </w:t>
            </w:r>
            <w:r w:rsidR="00D06CE7">
              <w:rPr>
                <w:rFonts w:ascii="Arial Narrow" w:hAnsi="Arial Narrow" w:cs="Arial"/>
                <w:sz w:val="22"/>
                <w:szCs w:val="22"/>
              </w:rPr>
              <w:t>This s</w:t>
            </w:r>
            <w:r w:rsidRPr="00834239">
              <w:rPr>
                <w:rFonts w:ascii="Arial Narrow" w:hAnsi="Arial Narrow" w:cs="Arial"/>
                <w:sz w:val="22"/>
                <w:szCs w:val="22"/>
              </w:rPr>
              <w:t>cale</w:t>
            </w:r>
            <w:r w:rsidR="00D06CE7">
              <w:rPr>
                <w:rFonts w:ascii="Arial Narrow" w:hAnsi="Arial Narrow" w:cs="Arial"/>
                <w:sz w:val="22"/>
                <w:szCs w:val="22"/>
              </w:rPr>
              <w:t xml:space="preserve"> then</w:t>
            </w:r>
            <w:r w:rsidRPr="00834239">
              <w:rPr>
                <w:rFonts w:ascii="Arial Narrow" w:hAnsi="Arial Narrow" w:cs="Arial"/>
                <w:sz w:val="22"/>
                <w:szCs w:val="22"/>
              </w:rPr>
              <w:t xml:space="preserve"> used as a measure of required rehabilitation for disabled members of society to improve their chances of employment. </w:t>
            </w:r>
          </w:p>
        </w:tc>
      </w:tr>
      <w:tr w:rsidR="00CC7CC6" w:rsidRPr="00834239">
        <w:tc>
          <w:tcPr>
            <w:tcW w:w="1085" w:type="dxa"/>
            <w:vMerge/>
          </w:tcPr>
          <w:p w:rsidR="00CC7CC6" w:rsidRPr="00834239" w:rsidRDefault="00CC7CC6" w:rsidP="00834239">
            <w:pPr>
              <w:spacing w:before="60" w:after="60"/>
              <w:rPr>
                <w:rFonts w:ascii="Arial Narrow" w:hAnsi="Arial Narrow" w:cs="Arial"/>
                <w:b/>
                <w:sz w:val="22"/>
                <w:szCs w:val="22"/>
              </w:rPr>
            </w:pPr>
          </w:p>
        </w:tc>
        <w:tc>
          <w:tcPr>
            <w:tcW w:w="1430" w:type="dxa"/>
          </w:tcPr>
          <w:p w:rsidR="00CC7CC6" w:rsidRPr="00834239" w:rsidRDefault="00CC7CC6" w:rsidP="00834239">
            <w:pPr>
              <w:spacing w:before="60" w:after="60"/>
              <w:rPr>
                <w:rFonts w:ascii="Arial Narrow" w:hAnsi="Arial Narrow" w:cs="Arial"/>
                <w:b/>
                <w:sz w:val="22"/>
                <w:szCs w:val="22"/>
              </w:rPr>
            </w:pPr>
            <w:r w:rsidRPr="00834239">
              <w:rPr>
                <w:rFonts w:ascii="Arial Narrow" w:hAnsi="Arial Narrow" w:cs="Arial"/>
                <w:b/>
                <w:sz w:val="22"/>
                <w:szCs w:val="22"/>
              </w:rPr>
              <w:t xml:space="preserve">Manpower policy employability </w:t>
            </w:r>
          </w:p>
        </w:tc>
        <w:tc>
          <w:tcPr>
            <w:tcW w:w="5815" w:type="dxa"/>
          </w:tcPr>
          <w:p w:rsidR="00CC7CC6" w:rsidRPr="00834239" w:rsidRDefault="00CC7CC6" w:rsidP="00834239">
            <w:pPr>
              <w:spacing w:before="60" w:after="60"/>
              <w:rPr>
                <w:rFonts w:ascii="Arial Narrow" w:hAnsi="Arial Narrow" w:cs="Arial"/>
                <w:sz w:val="22"/>
                <w:szCs w:val="22"/>
              </w:rPr>
            </w:pPr>
            <w:r w:rsidRPr="00834239">
              <w:rPr>
                <w:rFonts w:ascii="Arial Narrow" w:hAnsi="Arial Narrow" w:cs="Arial"/>
                <w:sz w:val="22"/>
                <w:szCs w:val="22"/>
              </w:rPr>
              <w:t>As above, a quantitative scale of employability, but with a focus on both skills and medical condition, applied to all employees and used as a measure of the individual’s distance from regular employment. Used to a tool in policy interventions to help the disadvantaged.</w:t>
            </w:r>
          </w:p>
        </w:tc>
      </w:tr>
      <w:tr w:rsidR="00CC7CC6" w:rsidRPr="00834239">
        <w:tc>
          <w:tcPr>
            <w:tcW w:w="1085" w:type="dxa"/>
            <w:vMerge/>
          </w:tcPr>
          <w:p w:rsidR="00CC7CC6" w:rsidRPr="00834239" w:rsidRDefault="00CC7CC6" w:rsidP="00834239">
            <w:pPr>
              <w:spacing w:before="60" w:after="60"/>
              <w:rPr>
                <w:rFonts w:ascii="Arial Narrow" w:hAnsi="Arial Narrow" w:cs="Arial"/>
                <w:sz w:val="22"/>
                <w:szCs w:val="22"/>
              </w:rPr>
            </w:pPr>
          </w:p>
        </w:tc>
        <w:tc>
          <w:tcPr>
            <w:tcW w:w="1430" w:type="dxa"/>
            <w:tcBorders>
              <w:bottom w:val="single" w:sz="4" w:space="0" w:color="000000" w:themeColor="text1"/>
            </w:tcBorders>
          </w:tcPr>
          <w:p w:rsidR="00CC7CC6" w:rsidRPr="00834239" w:rsidRDefault="00CC7CC6" w:rsidP="00834239">
            <w:pPr>
              <w:spacing w:before="60" w:after="60"/>
              <w:rPr>
                <w:rFonts w:ascii="Arial Narrow" w:hAnsi="Arial Narrow" w:cs="Arial"/>
                <w:b/>
                <w:sz w:val="22"/>
                <w:szCs w:val="22"/>
              </w:rPr>
            </w:pPr>
            <w:r w:rsidRPr="00834239">
              <w:rPr>
                <w:rFonts w:ascii="Arial Narrow" w:hAnsi="Arial Narrow" w:cs="Arial"/>
                <w:b/>
                <w:sz w:val="22"/>
                <w:szCs w:val="22"/>
              </w:rPr>
              <w:t>Flow employability</w:t>
            </w:r>
          </w:p>
          <w:p w:rsidR="00CC7CC6" w:rsidRPr="00834239" w:rsidRDefault="00CC7CC6" w:rsidP="00834239">
            <w:pPr>
              <w:spacing w:before="60" w:after="60"/>
              <w:rPr>
                <w:rFonts w:ascii="Arial Narrow" w:hAnsi="Arial Narrow" w:cs="Arial"/>
                <w:b/>
                <w:sz w:val="22"/>
                <w:szCs w:val="22"/>
              </w:rPr>
            </w:pPr>
          </w:p>
        </w:tc>
        <w:tc>
          <w:tcPr>
            <w:tcW w:w="5815" w:type="dxa"/>
            <w:tcBorders>
              <w:bottom w:val="single" w:sz="4" w:space="0" w:color="000000" w:themeColor="text1"/>
            </w:tcBorders>
          </w:tcPr>
          <w:p w:rsidR="00CC7CC6" w:rsidRPr="00834239" w:rsidRDefault="00CC7CC6" w:rsidP="00834239">
            <w:pPr>
              <w:spacing w:before="60" w:after="60"/>
              <w:rPr>
                <w:rFonts w:ascii="Arial Narrow" w:hAnsi="Arial Narrow" w:cs="Arial"/>
                <w:sz w:val="22"/>
                <w:szCs w:val="22"/>
              </w:rPr>
            </w:pPr>
            <w:r w:rsidRPr="00834239">
              <w:rPr>
                <w:rFonts w:ascii="Arial Narrow" w:hAnsi="Arial Narrow" w:cs="Arial"/>
                <w:sz w:val="22"/>
                <w:szCs w:val="22"/>
              </w:rPr>
              <w:t xml:space="preserve">Concerned with the collective ‘speed’ at which particular social groups leave unemployment and which, rather than considering individual attributes and behaviours, </w:t>
            </w:r>
            <w:r w:rsidR="00831582" w:rsidRPr="00834239">
              <w:rPr>
                <w:rFonts w:ascii="Arial Narrow" w:hAnsi="Arial Narrow" w:cs="Arial"/>
                <w:sz w:val="22"/>
                <w:szCs w:val="22"/>
              </w:rPr>
              <w:t>focuses on</w:t>
            </w:r>
            <w:r w:rsidRPr="00834239">
              <w:rPr>
                <w:rFonts w:ascii="Arial Narrow" w:hAnsi="Arial Narrow" w:cs="Arial"/>
                <w:sz w:val="22"/>
                <w:szCs w:val="22"/>
              </w:rPr>
              <w:t xml:space="preserve"> the demand side of the labour market and the absorption capacity of the economy. </w:t>
            </w:r>
            <w:r w:rsidR="00831582" w:rsidRPr="00834239">
              <w:rPr>
                <w:rFonts w:ascii="Arial Narrow" w:hAnsi="Arial Narrow" w:cs="Arial"/>
                <w:sz w:val="22"/>
                <w:szCs w:val="22"/>
              </w:rPr>
              <w:t xml:space="preserve">Individual ‘relative employability’ considered secondary to the ‘mean employability’ of social groups determined by overall economic conditions and the ‘place’ occupied by this group in society. </w:t>
            </w:r>
          </w:p>
        </w:tc>
      </w:tr>
      <w:tr w:rsidR="00CC7CC6" w:rsidRPr="00834239">
        <w:tc>
          <w:tcPr>
            <w:tcW w:w="1085" w:type="dxa"/>
            <w:vMerge w:val="restart"/>
          </w:tcPr>
          <w:p w:rsidR="00CC7CC6" w:rsidRPr="00834239" w:rsidRDefault="00CC7CC6" w:rsidP="00834239">
            <w:pPr>
              <w:spacing w:before="60" w:after="60"/>
              <w:rPr>
                <w:rFonts w:ascii="Arial Narrow" w:hAnsi="Arial Narrow" w:cs="Arial"/>
                <w:sz w:val="22"/>
                <w:szCs w:val="22"/>
              </w:rPr>
            </w:pPr>
            <w:r w:rsidRPr="00834239">
              <w:rPr>
                <w:rFonts w:ascii="Arial Narrow" w:hAnsi="Arial Narrow" w:cs="Arial"/>
                <w:b/>
                <w:sz w:val="22"/>
                <w:szCs w:val="22"/>
              </w:rPr>
              <w:t>1980s-90s</w:t>
            </w:r>
          </w:p>
          <w:p w:rsidR="00CC7CC6" w:rsidRPr="00834239" w:rsidRDefault="00CC7CC6" w:rsidP="00834239">
            <w:pPr>
              <w:spacing w:before="60" w:after="60"/>
              <w:rPr>
                <w:rFonts w:ascii="Arial Narrow" w:hAnsi="Arial Narrow" w:cs="Arial"/>
                <w:sz w:val="22"/>
                <w:szCs w:val="22"/>
              </w:rPr>
            </w:pPr>
          </w:p>
        </w:tc>
        <w:tc>
          <w:tcPr>
            <w:tcW w:w="1430" w:type="dxa"/>
            <w:shd w:val="clear" w:color="auto" w:fill="auto"/>
          </w:tcPr>
          <w:p w:rsidR="00CC7CC6" w:rsidRPr="00834239" w:rsidRDefault="00CC7CC6" w:rsidP="00834239">
            <w:pPr>
              <w:spacing w:before="60" w:after="60"/>
              <w:rPr>
                <w:rFonts w:ascii="Arial Narrow" w:hAnsi="Arial Narrow" w:cs="Arial"/>
                <w:b/>
                <w:sz w:val="22"/>
                <w:szCs w:val="22"/>
              </w:rPr>
            </w:pPr>
            <w:r w:rsidRPr="00834239">
              <w:rPr>
                <w:rFonts w:ascii="Arial Narrow" w:hAnsi="Arial Narrow" w:cs="Arial"/>
                <w:b/>
                <w:sz w:val="22"/>
                <w:szCs w:val="22"/>
              </w:rPr>
              <w:t xml:space="preserve">Employability as ‘expected labour market performance’ </w:t>
            </w:r>
          </w:p>
        </w:tc>
        <w:tc>
          <w:tcPr>
            <w:tcW w:w="5815" w:type="dxa"/>
            <w:shd w:val="clear" w:color="auto" w:fill="auto"/>
          </w:tcPr>
          <w:p w:rsidR="00CC7CC6" w:rsidRPr="00834239" w:rsidRDefault="00FC4D2E" w:rsidP="00834239">
            <w:pPr>
              <w:spacing w:before="60" w:after="60"/>
              <w:rPr>
                <w:rFonts w:ascii="Arial Narrow" w:hAnsi="Arial Narrow" w:cs="Arial"/>
                <w:sz w:val="22"/>
                <w:szCs w:val="22"/>
              </w:rPr>
            </w:pPr>
            <w:r w:rsidRPr="00834239">
              <w:rPr>
                <w:rFonts w:ascii="Arial Narrow" w:hAnsi="Arial Narrow" w:cs="Arial"/>
                <w:sz w:val="22"/>
                <w:szCs w:val="22"/>
              </w:rPr>
              <w:t>A n</w:t>
            </w:r>
            <w:r w:rsidR="00CC7CC6" w:rsidRPr="00834239">
              <w:rPr>
                <w:rFonts w:ascii="Arial Narrow" w:hAnsi="Arial Narrow" w:cs="Arial"/>
                <w:sz w:val="22"/>
                <w:szCs w:val="22"/>
              </w:rPr>
              <w:t xml:space="preserve">eutral statistical definition </w:t>
            </w:r>
            <w:r w:rsidRPr="00834239">
              <w:rPr>
                <w:rFonts w:ascii="Arial Narrow" w:hAnsi="Arial Narrow" w:cs="Arial"/>
                <w:sz w:val="22"/>
                <w:szCs w:val="22"/>
              </w:rPr>
              <w:t xml:space="preserve">which seeks to measure individual productivity, in its dynamic context, through an assessment of both individual and collective characteristics for the </w:t>
            </w:r>
            <w:r w:rsidR="00CC7CC6" w:rsidRPr="00834239">
              <w:rPr>
                <w:rFonts w:ascii="Arial Narrow" w:hAnsi="Arial Narrow" w:cs="Arial"/>
                <w:sz w:val="22"/>
                <w:szCs w:val="22"/>
              </w:rPr>
              <w:t>purposes of assessing the effects of labour market or training interventions</w:t>
            </w:r>
            <w:r w:rsidRPr="00834239">
              <w:rPr>
                <w:rFonts w:ascii="Arial Narrow" w:hAnsi="Arial Narrow" w:cs="Arial"/>
                <w:sz w:val="22"/>
                <w:szCs w:val="22"/>
              </w:rPr>
              <w:t>.</w:t>
            </w:r>
          </w:p>
        </w:tc>
      </w:tr>
      <w:tr w:rsidR="00CC7CC6" w:rsidRPr="00834239">
        <w:tc>
          <w:tcPr>
            <w:tcW w:w="1085" w:type="dxa"/>
            <w:vMerge/>
          </w:tcPr>
          <w:p w:rsidR="00CC7CC6" w:rsidRPr="00834239" w:rsidRDefault="00CC7CC6" w:rsidP="00834239">
            <w:pPr>
              <w:spacing w:before="60" w:after="60"/>
              <w:rPr>
                <w:rFonts w:ascii="Arial Narrow" w:hAnsi="Arial Narrow" w:cs="Arial"/>
                <w:b/>
                <w:sz w:val="22"/>
                <w:szCs w:val="22"/>
              </w:rPr>
            </w:pPr>
          </w:p>
        </w:tc>
        <w:tc>
          <w:tcPr>
            <w:tcW w:w="1430" w:type="dxa"/>
          </w:tcPr>
          <w:p w:rsidR="00CC7CC6" w:rsidRPr="00834239" w:rsidRDefault="00CC7CC6" w:rsidP="00834239">
            <w:pPr>
              <w:spacing w:before="60" w:after="60"/>
              <w:rPr>
                <w:rFonts w:ascii="Arial Narrow" w:hAnsi="Arial Narrow" w:cs="Arial"/>
                <w:b/>
                <w:sz w:val="22"/>
                <w:szCs w:val="22"/>
              </w:rPr>
            </w:pPr>
            <w:r w:rsidRPr="00834239">
              <w:rPr>
                <w:rFonts w:ascii="Arial Narrow" w:hAnsi="Arial Narrow" w:cs="Arial"/>
                <w:b/>
                <w:sz w:val="22"/>
                <w:szCs w:val="22"/>
              </w:rPr>
              <w:t>Initiative employability</w:t>
            </w:r>
          </w:p>
        </w:tc>
        <w:tc>
          <w:tcPr>
            <w:tcW w:w="5815" w:type="dxa"/>
          </w:tcPr>
          <w:p w:rsidR="00CC7CC6" w:rsidRPr="00834239" w:rsidRDefault="00A859AD" w:rsidP="00834239">
            <w:pPr>
              <w:spacing w:before="60" w:after="60"/>
              <w:rPr>
                <w:rFonts w:ascii="Arial Narrow" w:hAnsi="Arial Narrow" w:cs="Arial"/>
                <w:sz w:val="22"/>
                <w:szCs w:val="22"/>
              </w:rPr>
            </w:pPr>
            <w:r w:rsidRPr="00834239">
              <w:rPr>
                <w:rFonts w:ascii="Arial Narrow" w:hAnsi="Arial Narrow" w:cs="Arial"/>
                <w:sz w:val="22"/>
                <w:szCs w:val="22"/>
              </w:rPr>
              <w:t>Employability as the m</w:t>
            </w:r>
            <w:r w:rsidR="005C2DDE" w:rsidRPr="00834239">
              <w:rPr>
                <w:rFonts w:ascii="Arial Narrow" w:hAnsi="Arial Narrow" w:cs="Arial"/>
                <w:sz w:val="22"/>
                <w:szCs w:val="22"/>
              </w:rPr>
              <w:t xml:space="preserve">arketability of cumulative individual </w:t>
            </w:r>
            <w:r w:rsidRPr="00834239">
              <w:rPr>
                <w:rFonts w:ascii="Arial Narrow" w:hAnsi="Arial Narrow" w:cs="Arial"/>
                <w:sz w:val="22"/>
                <w:szCs w:val="22"/>
              </w:rPr>
              <w:t>human, social and cultural capital, with an e</w:t>
            </w:r>
            <w:r w:rsidR="005C2DDE" w:rsidRPr="00834239">
              <w:rPr>
                <w:rFonts w:ascii="Arial Narrow" w:hAnsi="Arial Narrow" w:cs="Arial"/>
                <w:sz w:val="22"/>
                <w:szCs w:val="22"/>
              </w:rPr>
              <w:t>xplicit focus on</w:t>
            </w:r>
            <w:r w:rsidR="00CC7CC6" w:rsidRPr="00834239">
              <w:rPr>
                <w:rFonts w:ascii="Arial Narrow" w:hAnsi="Arial Narrow" w:cs="Arial"/>
                <w:sz w:val="22"/>
                <w:szCs w:val="22"/>
              </w:rPr>
              <w:t xml:space="preserve"> individual responsibility </w:t>
            </w:r>
            <w:r w:rsidR="005C2DDE" w:rsidRPr="00834239">
              <w:rPr>
                <w:rFonts w:ascii="Arial Narrow" w:hAnsi="Arial Narrow" w:cs="Arial"/>
                <w:sz w:val="22"/>
                <w:szCs w:val="22"/>
              </w:rPr>
              <w:t>for one’s own employability</w:t>
            </w:r>
            <w:r w:rsidRPr="00834239">
              <w:rPr>
                <w:rFonts w:ascii="Arial Narrow" w:hAnsi="Arial Narrow" w:cs="Arial"/>
                <w:sz w:val="22"/>
                <w:szCs w:val="22"/>
              </w:rPr>
              <w:t>. Associated with a policy focus on promoting lifelong learning, labour market flexibility and the provision of labour market information.</w:t>
            </w:r>
          </w:p>
        </w:tc>
      </w:tr>
      <w:tr w:rsidR="00CC7CC6" w:rsidRPr="00834239">
        <w:tc>
          <w:tcPr>
            <w:tcW w:w="1085" w:type="dxa"/>
            <w:vMerge/>
          </w:tcPr>
          <w:p w:rsidR="00CC7CC6" w:rsidRPr="00834239" w:rsidRDefault="00CC7CC6" w:rsidP="00834239">
            <w:pPr>
              <w:spacing w:before="60" w:after="60"/>
              <w:rPr>
                <w:rFonts w:ascii="Arial Narrow" w:hAnsi="Arial Narrow" w:cs="Arial"/>
                <w:b/>
                <w:sz w:val="22"/>
                <w:szCs w:val="22"/>
              </w:rPr>
            </w:pPr>
          </w:p>
        </w:tc>
        <w:tc>
          <w:tcPr>
            <w:tcW w:w="1430" w:type="dxa"/>
          </w:tcPr>
          <w:p w:rsidR="00CC7CC6" w:rsidRPr="00834239" w:rsidRDefault="00CC7CC6" w:rsidP="00834239">
            <w:pPr>
              <w:spacing w:before="60" w:after="60"/>
              <w:rPr>
                <w:rFonts w:ascii="Arial Narrow" w:hAnsi="Arial Narrow" w:cs="Arial"/>
                <w:b/>
                <w:sz w:val="22"/>
                <w:szCs w:val="22"/>
              </w:rPr>
            </w:pPr>
            <w:r w:rsidRPr="00834239">
              <w:rPr>
                <w:rFonts w:ascii="Arial Narrow" w:hAnsi="Arial Narrow" w:cs="Arial"/>
                <w:b/>
                <w:sz w:val="22"/>
                <w:szCs w:val="22"/>
              </w:rPr>
              <w:t>Interactive employability</w:t>
            </w:r>
          </w:p>
        </w:tc>
        <w:tc>
          <w:tcPr>
            <w:tcW w:w="5815" w:type="dxa"/>
          </w:tcPr>
          <w:p w:rsidR="00CC7CC6" w:rsidRPr="00834239" w:rsidRDefault="00D06CE7" w:rsidP="00D06CE7">
            <w:pPr>
              <w:spacing w:before="60" w:after="60"/>
              <w:rPr>
                <w:rFonts w:ascii="Arial Narrow" w:hAnsi="Arial Narrow" w:cs="Arial"/>
                <w:sz w:val="22"/>
                <w:szCs w:val="22"/>
              </w:rPr>
            </w:pPr>
            <w:r>
              <w:rPr>
                <w:rFonts w:ascii="Arial Narrow" w:hAnsi="Arial Narrow" w:cs="Arial"/>
                <w:sz w:val="22"/>
                <w:szCs w:val="22"/>
              </w:rPr>
              <w:t>The r</w:t>
            </w:r>
            <w:r w:rsidR="00CC7CC6" w:rsidRPr="00834239">
              <w:rPr>
                <w:rFonts w:ascii="Arial Narrow" w:hAnsi="Arial Narrow" w:cs="Arial"/>
                <w:sz w:val="22"/>
                <w:szCs w:val="22"/>
              </w:rPr>
              <w:t>elative capacity of an individual to achieve meaningful employment given interaction between personal characteristics and the labour market</w:t>
            </w:r>
            <w:r>
              <w:rPr>
                <w:rFonts w:ascii="Arial Narrow" w:hAnsi="Arial Narrow" w:cs="Arial"/>
                <w:sz w:val="22"/>
                <w:szCs w:val="22"/>
              </w:rPr>
              <w:t xml:space="preserve">, </w:t>
            </w:r>
            <w:r w:rsidR="00CC7CC6" w:rsidRPr="00834239">
              <w:rPr>
                <w:rFonts w:ascii="Arial Narrow" w:hAnsi="Arial Narrow" w:cs="Arial"/>
                <w:sz w:val="22"/>
                <w:szCs w:val="22"/>
              </w:rPr>
              <w:t>and connected to observed or predicted labour market performance</w:t>
            </w:r>
            <w:r>
              <w:rPr>
                <w:rFonts w:ascii="Arial Narrow" w:hAnsi="Arial Narrow" w:cs="Arial"/>
                <w:sz w:val="22"/>
                <w:szCs w:val="22"/>
              </w:rPr>
              <w:t xml:space="preserve">. Policy emphasis on </w:t>
            </w:r>
            <w:r w:rsidR="00CC7CC6" w:rsidRPr="00834239">
              <w:rPr>
                <w:rFonts w:ascii="Arial Narrow" w:hAnsi="Arial Narrow" w:cs="Arial"/>
                <w:sz w:val="22"/>
                <w:szCs w:val="22"/>
              </w:rPr>
              <w:t>worker adaptation, alongside activation and preventive programmes</w:t>
            </w:r>
            <w:proofErr w:type="gramStart"/>
            <w:r>
              <w:rPr>
                <w:rFonts w:ascii="Arial Narrow" w:hAnsi="Arial Narrow" w:cs="Arial"/>
                <w:sz w:val="22"/>
                <w:szCs w:val="22"/>
              </w:rPr>
              <w:t>..</w:t>
            </w:r>
            <w:proofErr w:type="gramEnd"/>
          </w:p>
        </w:tc>
      </w:tr>
    </w:tbl>
    <w:p w:rsidR="00834239" w:rsidRDefault="00834239" w:rsidP="00834239">
      <w:pPr>
        <w:jc w:val="both"/>
        <w:rPr>
          <w:rFonts w:ascii="Arial Narrow" w:hAnsi="Arial Narrow" w:cs="Arial"/>
          <w:b/>
          <w:sz w:val="22"/>
          <w:szCs w:val="22"/>
        </w:rPr>
      </w:pPr>
    </w:p>
    <w:p w:rsidR="000B0E2D" w:rsidRDefault="009B6F7A">
      <w:pPr>
        <w:jc w:val="center"/>
        <w:rPr>
          <w:rFonts w:ascii="Arial Narrow" w:hAnsi="Arial Narrow" w:cs="Arial"/>
          <w:b/>
          <w:sz w:val="22"/>
          <w:szCs w:val="22"/>
        </w:rPr>
      </w:pPr>
      <w:r w:rsidRPr="00834239">
        <w:rPr>
          <w:rFonts w:ascii="Arial Narrow" w:hAnsi="Arial Narrow" w:cs="Arial"/>
          <w:b/>
          <w:sz w:val="22"/>
          <w:szCs w:val="22"/>
        </w:rPr>
        <w:t>TABLE 1:</w:t>
      </w:r>
      <w:r w:rsidRPr="00834239">
        <w:rPr>
          <w:rFonts w:ascii="Arial Narrow" w:hAnsi="Arial Narrow" w:cs="Arial"/>
          <w:b/>
          <w:sz w:val="22"/>
          <w:szCs w:val="22"/>
        </w:rPr>
        <w:tab/>
      </w:r>
      <w:r w:rsidR="000C701B" w:rsidRPr="00834239">
        <w:rPr>
          <w:rFonts w:ascii="Arial Narrow" w:hAnsi="Arial Narrow" w:cs="Arial"/>
          <w:b/>
          <w:sz w:val="22"/>
          <w:szCs w:val="22"/>
        </w:rPr>
        <w:t>Seven Operational Versions of employability (</w:t>
      </w:r>
      <w:proofErr w:type="spellStart"/>
      <w:r w:rsidR="000C701B" w:rsidRPr="00834239">
        <w:rPr>
          <w:rFonts w:ascii="Arial Narrow" w:hAnsi="Arial Narrow" w:cs="Arial"/>
          <w:b/>
          <w:sz w:val="22"/>
          <w:szCs w:val="22"/>
        </w:rPr>
        <w:t>Gazier</w:t>
      </w:r>
      <w:proofErr w:type="spellEnd"/>
      <w:r w:rsidR="000C701B" w:rsidRPr="00834239">
        <w:rPr>
          <w:rFonts w:ascii="Arial Narrow" w:hAnsi="Arial Narrow" w:cs="Arial"/>
          <w:b/>
          <w:sz w:val="22"/>
          <w:szCs w:val="22"/>
        </w:rPr>
        <w:t xml:space="preserve"> 1999)</w:t>
      </w:r>
    </w:p>
    <w:p w:rsidR="000C701B" w:rsidRPr="00834239" w:rsidRDefault="000C701B" w:rsidP="00834239">
      <w:pPr>
        <w:jc w:val="both"/>
        <w:rPr>
          <w:rFonts w:ascii="Arial Narrow" w:hAnsi="Arial Narrow" w:cs="Arial"/>
          <w:sz w:val="22"/>
          <w:szCs w:val="22"/>
        </w:rPr>
      </w:pPr>
    </w:p>
    <w:p w:rsidR="00D01E11" w:rsidRPr="00834239" w:rsidRDefault="007A753C" w:rsidP="00834239">
      <w:pPr>
        <w:jc w:val="both"/>
        <w:rPr>
          <w:rFonts w:ascii="Arial Narrow" w:hAnsi="Arial Narrow" w:cs="Arial"/>
          <w:sz w:val="22"/>
          <w:szCs w:val="22"/>
        </w:rPr>
      </w:pPr>
      <w:r w:rsidRPr="00834239">
        <w:rPr>
          <w:rFonts w:ascii="Arial Narrow" w:hAnsi="Arial Narrow" w:cs="Arial"/>
          <w:sz w:val="22"/>
          <w:szCs w:val="22"/>
        </w:rPr>
        <w:t>The seven ‘varietie</w:t>
      </w:r>
      <w:r w:rsidR="00831582" w:rsidRPr="00834239">
        <w:rPr>
          <w:rFonts w:ascii="Arial Narrow" w:hAnsi="Arial Narrow" w:cs="Arial"/>
          <w:sz w:val="22"/>
          <w:szCs w:val="22"/>
        </w:rPr>
        <w:t xml:space="preserve">s’ of employability </w:t>
      </w:r>
      <w:r w:rsidR="00E264CA" w:rsidRPr="00834239">
        <w:rPr>
          <w:rFonts w:ascii="Arial Narrow" w:hAnsi="Arial Narrow" w:cs="Arial"/>
          <w:sz w:val="22"/>
          <w:szCs w:val="22"/>
        </w:rPr>
        <w:t>outlined in the table take a number of perspectives on the question o</w:t>
      </w:r>
      <w:r w:rsidR="005C2DDE" w:rsidRPr="00834239">
        <w:rPr>
          <w:rFonts w:ascii="Arial Narrow" w:hAnsi="Arial Narrow" w:cs="Arial"/>
          <w:sz w:val="22"/>
          <w:szCs w:val="22"/>
        </w:rPr>
        <w:t>f what it is to be ‘employable’, notably whether employability is an</w:t>
      </w:r>
      <w:r w:rsidR="00E264CA" w:rsidRPr="00834239">
        <w:rPr>
          <w:rFonts w:ascii="Arial Narrow" w:hAnsi="Arial Narrow" w:cs="Arial"/>
          <w:sz w:val="22"/>
          <w:szCs w:val="22"/>
        </w:rPr>
        <w:t xml:space="preserve"> individual or collective</w:t>
      </w:r>
      <w:r w:rsidR="005C2DDE" w:rsidRPr="00834239">
        <w:rPr>
          <w:rFonts w:ascii="Arial Narrow" w:hAnsi="Arial Narrow" w:cs="Arial"/>
          <w:sz w:val="22"/>
          <w:szCs w:val="22"/>
        </w:rPr>
        <w:t xml:space="preserve"> concept and whether comparative employability is a supply-side (</w:t>
      </w:r>
      <w:r w:rsidR="00DE79CF">
        <w:rPr>
          <w:rFonts w:ascii="Arial Narrow" w:hAnsi="Arial Narrow" w:cs="Arial"/>
          <w:sz w:val="22"/>
          <w:szCs w:val="22"/>
        </w:rPr>
        <w:t xml:space="preserve">e.g. </w:t>
      </w:r>
      <w:r w:rsidR="005C2DDE" w:rsidRPr="00834239">
        <w:rPr>
          <w:rFonts w:ascii="Arial Narrow" w:hAnsi="Arial Narrow" w:cs="Arial"/>
          <w:sz w:val="22"/>
          <w:szCs w:val="22"/>
        </w:rPr>
        <w:t>human capital) or demand-side (</w:t>
      </w:r>
      <w:r w:rsidR="00DE79CF">
        <w:rPr>
          <w:rFonts w:ascii="Arial Narrow" w:hAnsi="Arial Narrow" w:cs="Arial"/>
          <w:sz w:val="22"/>
          <w:szCs w:val="22"/>
        </w:rPr>
        <w:t xml:space="preserve">e.g. </w:t>
      </w:r>
      <w:r w:rsidR="005C2DDE" w:rsidRPr="00834239">
        <w:rPr>
          <w:rFonts w:ascii="Arial Narrow" w:hAnsi="Arial Narrow" w:cs="Arial"/>
          <w:sz w:val="22"/>
          <w:szCs w:val="22"/>
        </w:rPr>
        <w:t>structural) issue</w:t>
      </w:r>
      <w:r w:rsidRPr="00834239">
        <w:rPr>
          <w:rFonts w:ascii="Arial Narrow" w:hAnsi="Arial Narrow" w:cs="Arial"/>
          <w:sz w:val="22"/>
          <w:szCs w:val="22"/>
        </w:rPr>
        <w:t xml:space="preserve"> or both</w:t>
      </w:r>
      <w:r w:rsidR="005C2DDE" w:rsidRPr="00834239">
        <w:rPr>
          <w:rFonts w:ascii="Arial Narrow" w:hAnsi="Arial Narrow" w:cs="Arial"/>
          <w:sz w:val="22"/>
          <w:szCs w:val="22"/>
        </w:rPr>
        <w:t xml:space="preserve">. Moreover, if </w:t>
      </w:r>
      <w:r w:rsidRPr="00834239">
        <w:rPr>
          <w:rFonts w:ascii="Arial Narrow" w:hAnsi="Arial Narrow" w:cs="Arial"/>
          <w:sz w:val="22"/>
          <w:szCs w:val="22"/>
        </w:rPr>
        <w:t>we trace the historic development of the</w:t>
      </w:r>
      <w:r w:rsidR="005C2DDE" w:rsidRPr="00834239">
        <w:rPr>
          <w:rFonts w:ascii="Arial Narrow" w:hAnsi="Arial Narrow" w:cs="Arial"/>
          <w:sz w:val="22"/>
          <w:szCs w:val="22"/>
        </w:rPr>
        <w:t xml:space="preserve"> concept</w:t>
      </w:r>
      <w:r w:rsidRPr="00834239">
        <w:rPr>
          <w:rFonts w:ascii="Arial Narrow" w:hAnsi="Arial Narrow" w:cs="Arial"/>
          <w:sz w:val="22"/>
          <w:szCs w:val="22"/>
        </w:rPr>
        <w:t>,</w:t>
      </w:r>
      <w:r w:rsidR="005C2DDE" w:rsidRPr="00834239">
        <w:rPr>
          <w:rFonts w:ascii="Arial Narrow" w:hAnsi="Arial Narrow" w:cs="Arial"/>
          <w:sz w:val="22"/>
          <w:szCs w:val="22"/>
        </w:rPr>
        <w:t xml:space="preserve"> </w:t>
      </w:r>
      <w:r w:rsidRPr="00834239">
        <w:rPr>
          <w:rFonts w:ascii="Arial Narrow" w:hAnsi="Arial Narrow" w:cs="Arial"/>
          <w:sz w:val="22"/>
          <w:szCs w:val="22"/>
        </w:rPr>
        <w:t>employability</w:t>
      </w:r>
      <w:r w:rsidR="0038633A" w:rsidRPr="00834239">
        <w:rPr>
          <w:rFonts w:ascii="Arial Narrow" w:hAnsi="Arial Narrow" w:cs="Arial"/>
          <w:sz w:val="22"/>
          <w:szCs w:val="22"/>
        </w:rPr>
        <w:t xml:space="preserve"> moves</w:t>
      </w:r>
      <w:r w:rsidR="005C2DDE" w:rsidRPr="00834239">
        <w:rPr>
          <w:rFonts w:ascii="Arial Narrow" w:hAnsi="Arial Narrow" w:cs="Arial"/>
          <w:sz w:val="22"/>
          <w:szCs w:val="22"/>
        </w:rPr>
        <w:t xml:space="preserve"> from a n</w:t>
      </w:r>
      <w:r w:rsidR="004167B3" w:rsidRPr="00834239">
        <w:rPr>
          <w:rFonts w:ascii="Arial Narrow" w:hAnsi="Arial Narrow" w:cs="Arial"/>
          <w:sz w:val="22"/>
          <w:szCs w:val="22"/>
        </w:rPr>
        <w:t>on-judgemental ‘tool’ for identifying and remedy</w:t>
      </w:r>
      <w:r w:rsidR="005C2DDE" w:rsidRPr="00834239">
        <w:rPr>
          <w:rFonts w:ascii="Arial Narrow" w:hAnsi="Arial Narrow" w:cs="Arial"/>
          <w:sz w:val="22"/>
          <w:szCs w:val="22"/>
        </w:rPr>
        <w:t xml:space="preserve">ing the underutilisation of labour as the basis for policy interventions </w:t>
      </w:r>
      <w:r w:rsidR="009B6F7A" w:rsidRPr="00834239">
        <w:rPr>
          <w:rFonts w:ascii="Arial Narrow" w:hAnsi="Arial Narrow" w:cs="Arial"/>
          <w:sz w:val="22"/>
          <w:szCs w:val="22"/>
        </w:rPr>
        <w:t xml:space="preserve">designed </w:t>
      </w:r>
      <w:r w:rsidR="005C2DDE" w:rsidRPr="00834239">
        <w:rPr>
          <w:rFonts w:ascii="Arial Narrow" w:hAnsi="Arial Narrow" w:cs="Arial"/>
          <w:sz w:val="22"/>
          <w:szCs w:val="22"/>
        </w:rPr>
        <w:t xml:space="preserve">to </w:t>
      </w:r>
      <w:r w:rsidRPr="00834239">
        <w:rPr>
          <w:rFonts w:ascii="Arial Narrow" w:hAnsi="Arial Narrow" w:cs="Arial"/>
          <w:sz w:val="22"/>
          <w:szCs w:val="22"/>
        </w:rPr>
        <w:t>maximise the productivity of the whole labour force</w:t>
      </w:r>
      <w:r w:rsidR="00DE79CF">
        <w:rPr>
          <w:rFonts w:ascii="Arial Narrow" w:hAnsi="Arial Narrow" w:cs="Arial"/>
          <w:sz w:val="22"/>
          <w:szCs w:val="22"/>
        </w:rPr>
        <w:t>,</w:t>
      </w:r>
      <w:r w:rsidRPr="00834239">
        <w:rPr>
          <w:rFonts w:ascii="Arial Narrow" w:hAnsi="Arial Narrow" w:cs="Arial"/>
          <w:sz w:val="22"/>
          <w:szCs w:val="22"/>
        </w:rPr>
        <w:t xml:space="preserve"> to </w:t>
      </w:r>
      <w:r w:rsidR="005C2DDE" w:rsidRPr="00834239">
        <w:rPr>
          <w:rFonts w:ascii="Arial Narrow" w:hAnsi="Arial Narrow" w:cs="Arial"/>
          <w:sz w:val="22"/>
          <w:szCs w:val="22"/>
        </w:rPr>
        <w:t xml:space="preserve">conceptions that stress individual responsibility for </w:t>
      </w:r>
      <w:r w:rsidRPr="00834239">
        <w:rPr>
          <w:rFonts w:ascii="Arial Narrow" w:hAnsi="Arial Narrow" w:cs="Arial"/>
          <w:sz w:val="22"/>
          <w:szCs w:val="22"/>
        </w:rPr>
        <w:t>ensuring</w:t>
      </w:r>
      <w:r w:rsidR="009B6F7A" w:rsidRPr="00834239">
        <w:rPr>
          <w:rFonts w:ascii="Arial Narrow" w:hAnsi="Arial Narrow" w:cs="Arial"/>
          <w:sz w:val="22"/>
          <w:szCs w:val="22"/>
        </w:rPr>
        <w:t xml:space="preserve"> continued</w:t>
      </w:r>
      <w:r w:rsidRPr="00834239">
        <w:rPr>
          <w:rFonts w:ascii="Arial Narrow" w:hAnsi="Arial Narrow" w:cs="Arial"/>
          <w:sz w:val="22"/>
          <w:szCs w:val="22"/>
        </w:rPr>
        <w:t xml:space="preserve"> </w:t>
      </w:r>
      <w:r w:rsidR="005C2DDE" w:rsidRPr="00834239">
        <w:rPr>
          <w:rFonts w:ascii="Arial Narrow" w:hAnsi="Arial Narrow" w:cs="Arial"/>
          <w:sz w:val="22"/>
          <w:szCs w:val="22"/>
        </w:rPr>
        <w:t>employability.</w:t>
      </w:r>
      <w:r w:rsidR="00A859AD" w:rsidRPr="00834239">
        <w:rPr>
          <w:rFonts w:ascii="Arial Narrow" w:hAnsi="Arial Narrow" w:cs="Arial"/>
          <w:sz w:val="22"/>
          <w:szCs w:val="22"/>
        </w:rPr>
        <w:t xml:space="preserve"> In short, </w:t>
      </w:r>
      <w:r w:rsidR="009B6F7A" w:rsidRPr="00834239">
        <w:rPr>
          <w:rFonts w:ascii="Arial Narrow" w:hAnsi="Arial Narrow" w:cs="Arial"/>
          <w:sz w:val="22"/>
          <w:szCs w:val="22"/>
        </w:rPr>
        <w:t xml:space="preserve">according to </w:t>
      </w:r>
      <w:proofErr w:type="spellStart"/>
      <w:r w:rsidR="009B6F7A" w:rsidRPr="00834239">
        <w:rPr>
          <w:rFonts w:ascii="Arial Narrow" w:hAnsi="Arial Narrow" w:cs="Arial"/>
          <w:sz w:val="22"/>
          <w:szCs w:val="22"/>
        </w:rPr>
        <w:t>Gazier</w:t>
      </w:r>
      <w:proofErr w:type="spellEnd"/>
      <w:r w:rsidR="009B6F7A" w:rsidRPr="00834239">
        <w:rPr>
          <w:rFonts w:ascii="Arial Narrow" w:hAnsi="Arial Narrow" w:cs="Arial"/>
          <w:sz w:val="22"/>
          <w:szCs w:val="22"/>
        </w:rPr>
        <w:t xml:space="preserve">, </w:t>
      </w:r>
      <w:r w:rsidR="00A859AD" w:rsidRPr="00834239">
        <w:rPr>
          <w:rFonts w:ascii="Arial Narrow" w:hAnsi="Arial Narrow" w:cs="Arial"/>
          <w:sz w:val="22"/>
          <w:szCs w:val="22"/>
        </w:rPr>
        <w:t>employability was first used in a value-free sense concerned only with assisting those deemed ‘unemployable’ relative to the demands of the labour market,</w:t>
      </w:r>
      <w:r w:rsidR="00DE79CF">
        <w:rPr>
          <w:rFonts w:ascii="Arial Narrow" w:hAnsi="Arial Narrow" w:cs="Arial"/>
          <w:sz w:val="22"/>
          <w:szCs w:val="22"/>
        </w:rPr>
        <w:t xml:space="preserve"> </w:t>
      </w:r>
      <w:r w:rsidR="00D06CE7">
        <w:rPr>
          <w:rFonts w:ascii="Arial Narrow" w:hAnsi="Arial Narrow" w:cs="Arial"/>
          <w:sz w:val="22"/>
          <w:szCs w:val="22"/>
        </w:rPr>
        <w:t>but later becoming</w:t>
      </w:r>
      <w:r w:rsidR="00DE79CF">
        <w:rPr>
          <w:rFonts w:ascii="Arial Narrow" w:hAnsi="Arial Narrow" w:cs="Arial"/>
          <w:sz w:val="22"/>
          <w:szCs w:val="22"/>
        </w:rPr>
        <w:t xml:space="preserve"> </w:t>
      </w:r>
      <w:r w:rsidR="00A859AD" w:rsidRPr="00834239">
        <w:rPr>
          <w:rFonts w:ascii="Arial Narrow" w:hAnsi="Arial Narrow" w:cs="Arial"/>
          <w:sz w:val="22"/>
          <w:szCs w:val="22"/>
        </w:rPr>
        <w:t xml:space="preserve">a more politicised term, where lack of employability is associated with lack of effort or willingness to adapt </w:t>
      </w:r>
      <w:r w:rsidR="005467EE" w:rsidRPr="00834239">
        <w:rPr>
          <w:rFonts w:ascii="Arial Narrow" w:hAnsi="Arial Narrow" w:cs="Arial"/>
          <w:sz w:val="22"/>
          <w:szCs w:val="22"/>
        </w:rPr>
        <w:t xml:space="preserve">to </w:t>
      </w:r>
      <w:r w:rsidR="00A859AD" w:rsidRPr="00834239">
        <w:rPr>
          <w:rFonts w:ascii="Arial Narrow" w:hAnsi="Arial Narrow" w:cs="Arial"/>
          <w:sz w:val="22"/>
          <w:szCs w:val="22"/>
        </w:rPr>
        <w:t xml:space="preserve">or engage with labour market realities. </w:t>
      </w:r>
    </w:p>
    <w:p w:rsidR="00206DB4" w:rsidRPr="00834239" w:rsidRDefault="00206DB4" w:rsidP="00834239">
      <w:pPr>
        <w:jc w:val="both"/>
        <w:rPr>
          <w:rFonts w:ascii="Arial Narrow" w:hAnsi="Arial Narrow" w:cs="Arial"/>
          <w:sz w:val="22"/>
          <w:szCs w:val="22"/>
        </w:rPr>
      </w:pPr>
    </w:p>
    <w:p w:rsidR="00144B0E" w:rsidRPr="00834239" w:rsidRDefault="007A753C" w:rsidP="00834239">
      <w:pPr>
        <w:jc w:val="both"/>
        <w:rPr>
          <w:rFonts w:ascii="Arial Narrow" w:hAnsi="Arial Narrow" w:cs="Arial"/>
          <w:sz w:val="22"/>
          <w:szCs w:val="22"/>
        </w:rPr>
      </w:pPr>
      <w:r w:rsidRPr="00834239">
        <w:rPr>
          <w:rFonts w:ascii="Arial Narrow" w:hAnsi="Arial Narrow"/>
          <w:sz w:val="22"/>
          <w:szCs w:val="22"/>
        </w:rPr>
        <w:t>From the above table, i</w:t>
      </w:r>
      <w:r w:rsidR="00A859AD" w:rsidRPr="00834239">
        <w:rPr>
          <w:rFonts w:ascii="Arial Narrow" w:hAnsi="Arial Narrow"/>
          <w:sz w:val="22"/>
          <w:szCs w:val="22"/>
        </w:rPr>
        <w:t>t is ideas of interactive and initiative employability that</w:t>
      </w:r>
      <w:r w:rsidR="009A49E0" w:rsidRPr="00834239">
        <w:rPr>
          <w:rFonts w:ascii="Arial Narrow" w:hAnsi="Arial Narrow"/>
          <w:sz w:val="22"/>
          <w:szCs w:val="22"/>
        </w:rPr>
        <w:t xml:space="preserve"> are in most</w:t>
      </w:r>
      <w:r w:rsidR="00916C12" w:rsidRPr="00834239">
        <w:rPr>
          <w:rFonts w:ascii="Arial Narrow" w:hAnsi="Arial Narrow"/>
          <w:sz w:val="22"/>
          <w:szCs w:val="22"/>
        </w:rPr>
        <w:t xml:space="preserve"> common usage in the field of HRM</w:t>
      </w:r>
      <w:r w:rsidR="005467EE" w:rsidRPr="00834239">
        <w:rPr>
          <w:rFonts w:ascii="Arial Narrow" w:hAnsi="Arial Narrow"/>
          <w:sz w:val="22"/>
          <w:szCs w:val="22"/>
        </w:rPr>
        <w:t xml:space="preserve"> and</w:t>
      </w:r>
      <w:r w:rsidR="009B6F7A" w:rsidRPr="00834239">
        <w:rPr>
          <w:rFonts w:ascii="Arial Narrow" w:hAnsi="Arial Narrow"/>
          <w:sz w:val="22"/>
          <w:szCs w:val="22"/>
        </w:rPr>
        <w:t xml:space="preserve"> contemporary</w:t>
      </w:r>
      <w:r w:rsidR="005467EE" w:rsidRPr="00834239">
        <w:rPr>
          <w:rFonts w:ascii="Arial Narrow" w:hAnsi="Arial Narrow"/>
          <w:sz w:val="22"/>
          <w:szCs w:val="22"/>
        </w:rPr>
        <w:t xml:space="preserve"> labour market policy</w:t>
      </w:r>
      <w:r w:rsidR="00C231AB" w:rsidRPr="00834239">
        <w:rPr>
          <w:rFonts w:ascii="Arial Narrow" w:hAnsi="Arial Narrow"/>
          <w:sz w:val="22"/>
          <w:szCs w:val="22"/>
        </w:rPr>
        <w:t>. I</w:t>
      </w:r>
      <w:r w:rsidR="00916C12" w:rsidRPr="00834239">
        <w:rPr>
          <w:rFonts w:ascii="Arial Narrow" w:hAnsi="Arial Narrow"/>
          <w:sz w:val="22"/>
          <w:szCs w:val="22"/>
        </w:rPr>
        <w:t xml:space="preserve">n the context of </w:t>
      </w:r>
      <w:r w:rsidR="005467EE" w:rsidRPr="00834239">
        <w:rPr>
          <w:rFonts w:ascii="Arial Narrow" w:hAnsi="Arial Narrow"/>
          <w:sz w:val="22"/>
          <w:szCs w:val="22"/>
        </w:rPr>
        <w:t>economic</w:t>
      </w:r>
      <w:r w:rsidR="00916C12" w:rsidRPr="00834239">
        <w:rPr>
          <w:rFonts w:ascii="Arial Narrow" w:hAnsi="Arial Narrow"/>
          <w:sz w:val="22"/>
          <w:szCs w:val="22"/>
        </w:rPr>
        <w:t xml:space="preserve"> restructuring</w:t>
      </w:r>
      <w:r w:rsidR="00A859AD" w:rsidRPr="00834239">
        <w:rPr>
          <w:rFonts w:ascii="Arial Narrow" w:hAnsi="Arial Narrow"/>
          <w:sz w:val="22"/>
          <w:szCs w:val="22"/>
        </w:rPr>
        <w:t xml:space="preserve">, the </w:t>
      </w:r>
      <w:r w:rsidR="00C231AB" w:rsidRPr="00834239">
        <w:rPr>
          <w:rFonts w:ascii="Arial Narrow" w:hAnsi="Arial Narrow"/>
          <w:sz w:val="22"/>
          <w:szCs w:val="22"/>
        </w:rPr>
        <w:t xml:space="preserve">corporate drive for ever greater </w:t>
      </w:r>
      <w:r w:rsidR="00A859AD" w:rsidRPr="00834239">
        <w:rPr>
          <w:rFonts w:ascii="Arial Narrow" w:hAnsi="Arial Narrow"/>
          <w:sz w:val="22"/>
          <w:szCs w:val="22"/>
        </w:rPr>
        <w:t>flexibility of both labour and organisational form</w:t>
      </w:r>
      <w:r w:rsidR="00916C12" w:rsidRPr="00834239">
        <w:rPr>
          <w:rFonts w:ascii="Arial Narrow" w:hAnsi="Arial Narrow"/>
          <w:sz w:val="22"/>
          <w:szCs w:val="22"/>
        </w:rPr>
        <w:t xml:space="preserve"> and the supposed ‘end of careers’</w:t>
      </w:r>
      <w:r w:rsidR="00C231AB" w:rsidRPr="00834239">
        <w:rPr>
          <w:rFonts w:ascii="Arial Narrow" w:hAnsi="Arial Narrow"/>
          <w:sz w:val="22"/>
          <w:szCs w:val="22"/>
        </w:rPr>
        <w:t>, e</w:t>
      </w:r>
      <w:r w:rsidR="00916C12" w:rsidRPr="00834239">
        <w:rPr>
          <w:rFonts w:ascii="Arial Narrow" w:hAnsi="Arial Narrow"/>
          <w:sz w:val="22"/>
          <w:szCs w:val="22"/>
        </w:rPr>
        <w:t>mployability has become associated with individual self-sufficiency</w:t>
      </w:r>
      <w:r w:rsidR="00C231AB" w:rsidRPr="00834239">
        <w:rPr>
          <w:rFonts w:ascii="Arial Narrow" w:hAnsi="Arial Narrow"/>
          <w:sz w:val="22"/>
          <w:szCs w:val="22"/>
        </w:rPr>
        <w:t xml:space="preserve"> in managing one’s own career. </w:t>
      </w:r>
      <w:r w:rsidR="005467EE" w:rsidRPr="00834239">
        <w:rPr>
          <w:rFonts w:ascii="Arial Narrow" w:hAnsi="Arial Narrow"/>
          <w:sz w:val="22"/>
          <w:szCs w:val="22"/>
        </w:rPr>
        <w:t>From such a perspective, a</w:t>
      </w:r>
      <w:r w:rsidR="00C231AB" w:rsidRPr="00834239">
        <w:rPr>
          <w:rFonts w:ascii="Arial Narrow" w:hAnsi="Arial Narrow"/>
          <w:sz w:val="22"/>
          <w:szCs w:val="22"/>
        </w:rPr>
        <w:t xml:space="preserve">n emphasis is placed upon </w:t>
      </w:r>
      <w:r w:rsidR="005467EE" w:rsidRPr="00834239">
        <w:rPr>
          <w:rFonts w:ascii="Arial Narrow" w:hAnsi="Arial Narrow"/>
          <w:sz w:val="22"/>
          <w:szCs w:val="22"/>
        </w:rPr>
        <w:t xml:space="preserve">individual </w:t>
      </w:r>
      <w:r w:rsidR="00C231AB" w:rsidRPr="00834239">
        <w:rPr>
          <w:rFonts w:ascii="Arial Narrow" w:hAnsi="Arial Narrow"/>
          <w:sz w:val="22"/>
          <w:szCs w:val="22"/>
        </w:rPr>
        <w:t>responsibility for employability through developing an und</w:t>
      </w:r>
      <w:r w:rsidRPr="00834239">
        <w:rPr>
          <w:rFonts w:ascii="Arial Narrow" w:hAnsi="Arial Narrow"/>
          <w:sz w:val="22"/>
          <w:szCs w:val="22"/>
        </w:rPr>
        <w:t xml:space="preserve">erstanding of the labour market, </w:t>
      </w:r>
      <w:r w:rsidR="00C231AB" w:rsidRPr="00834239">
        <w:rPr>
          <w:rFonts w:ascii="Arial Narrow" w:hAnsi="Arial Narrow"/>
          <w:sz w:val="22"/>
          <w:szCs w:val="22"/>
        </w:rPr>
        <w:t>one’</w:t>
      </w:r>
      <w:r w:rsidRPr="00834239">
        <w:rPr>
          <w:rFonts w:ascii="Arial Narrow" w:hAnsi="Arial Narrow"/>
          <w:sz w:val="22"/>
          <w:szCs w:val="22"/>
        </w:rPr>
        <w:t>s</w:t>
      </w:r>
      <w:r w:rsidR="00C231AB" w:rsidRPr="00834239">
        <w:rPr>
          <w:rFonts w:ascii="Arial Narrow" w:hAnsi="Arial Narrow"/>
          <w:sz w:val="22"/>
          <w:szCs w:val="22"/>
        </w:rPr>
        <w:t xml:space="preserve"> own place in it</w:t>
      </w:r>
      <w:r w:rsidR="00916C12" w:rsidRPr="00834239">
        <w:rPr>
          <w:rFonts w:ascii="Arial Narrow" w:hAnsi="Arial Narrow"/>
          <w:sz w:val="22"/>
          <w:szCs w:val="22"/>
        </w:rPr>
        <w:t xml:space="preserve"> and </w:t>
      </w:r>
      <w:r w:rsidR="00C231AB" w:rsidRPr="00834239">
        <w:rPr>
          <w:rFonts w:ascii="Arial Narrow" w:hAnsi="Arial Narrow"/>
          <w:sz w:val="22"/>
          <w:szCs w:val="22"/>
        </w:rPr>
        <w:t>the</w:t>
      </w:r>
      <w:r w:rsidR="00916C12" w:rsidRPr="00834239">
        <w:rPr>
          <w:rFonts w:ascii="Arial Narrow" w:hAnsi="Arial Narrow"/>
          <w:sz w:val="22"/>
          <w:szCs w:val="22"/>
        </w:rPr>
        <w:t xml:space="preserve"> continuous accumulation of marketable skill</w:t>
      </w:r>
      <w:r w:rsidR="00A859AD" w:rsidRPr="00834239">
        <w:rPr>
          <w:rFonts w:ascii="Arial Narrow" w:hAnsi="Arial Narrow"/>
          <w:sz w:val="22"/>
          <w:szCs w:val="22"/>
        </w:rPr>
        <w:t>s and competencies</w:t>
      </w:r>
      <w:r w:rsidRPr="00834239">
        <w:rPr>
          <w:rFonts w:ascii="Arial Narrow" w:hAnsi="Arial Narrow"/>
          <w:sz w:val="22"/>
          <w:szCs w:val="22"/>
        </w:rPr>
        <w:t xml:space="preserve"> to ensure employment</w:t>
      </w:r>
      <w:r w:rsidR="00C231AB" w:rsidRPr="00834239">
        <w:rPr>
          <w:rFonts w:ascii="Arial Narrow" w:hAnsi="Arial Narrow"/>
          <w:sz w:val="22"/>
          <w:szCs w:val="22"/>
        </w:rPr>
        <w:t xml:space="preserve">. </w:t>
      </w:r>
      <w:r w:rsidRPr="00834239">
        <w:rPr>
          <w:rFonts w:ascii="Arial Narrow" w:hAnsi="Arial Narrow" w:cs="Arial"/>
          <w:sz w:val="22"/>
          <w:szCs w:val="22"/>
        </w:rPr>
        <w:t xml:space="preserve">If workers find themselves without employment, it is beholden upon them to ‘retool’ and acquire those attributes that are in demand. </w:t>
      </w:r>
      <w:r w:rsidR="00C231AB" w:rsidRPr="00834239">
        <w:rPr>
          <w:rFonts w:ascii="Arial Narrow" w:hAnsi="Arial Narrow"/>
          <w:sz w:val="22"/>
          <w:szCs w:val="22"/>
        </w:rPr>
        <w:t xml:space="preserve">From </w:t>
      </w:r>
      <w:r w:rsidRPr="00834239">
        <w:rPr>
          <w:rFonts w:ascii="Arial Narrow" w:hAnsi="Arial Narrow"/>
          <w:sz w:val="22"/>
          <w:szCs w:val="22"/>
        </w:rPr>
        <w:t>a positive</w:t>
      </w:r>
      <w:r w:rsidR="00916C12" w:rsidRPr="00834239">
        <w:rPr>
          <w:rFonts w:ascii="Arial Narrow" w:hAnsi="Arial Narrow"/>
          <w:sz w:val="22"/>
          <w:szCs w:val="22"/>
        </w:rPr>
        <w:t xml:space="preserve"> perspective</w:t>
      </w:r>
      <w:r w:rsidR="00C231AB" w:rsidRPr="00834239">
        <w:rPr>
          <w:rFonts w:ascii="Arial Narrow" w:hAnsi="Arial Narrow"/>
          <w:sz w:val="22"/>
          <w:szCs w:val="22"/>
        </w:rPr>
        <w:t>, the notion of employability is associated with</w:t>
      </w:r>
      <w:r w:rsidR="00916C12" w:rsidRPr="00834239">
        <w:rPr>
          <w:rFonts w:ascii="Arial Narrow" w:hAnsi="Arial Narrow"/>
          <w:sz w:val="22"/>
          <w:szCs w:val="22"/>
        </w:rPr>
        <w:t xml:space="preserve"> greater </w:t>
      </w:r>
      <w:r w:rsidRPr="00834239">
        <w:rPr>
          <w:rFonts w:ascii="Arial Narrow" w:hAnsi="Arial Narrow"/>
          <w:sz w:val="22"/>
          <w:szCs w:val="22"/>
        </w:rPr>
        <w:t xml:space="preserve">freedom, personal fulfilment and </w:t>
      </w:r>
      <w:r w:rsidR="00916C12" w:rsidRPr="00834239">
        <w:rPr>
          <w:rFonts w:ascii="Arial Narrow" w:hAnsi="Arial Narrow"/>
          <w:sz w:val="22"/>
          <w:szCs w:val="22"/>
        </w:rPr>
        <w:t xml:space="preserve">self-determination </w:t>
      </w:r>
      <w:r w:rsidRPr="00834239">
        <w:rPr>
          <w:rFonts w:ascii="Arial Narrow" w:hAnsi="Arial Narrow"/>
          <w:sz w:val="22"/>
          <w:szCs w:val="22"/>
        </w:rPr>
        <w:t>in shaping</w:t>
      </w:r>
      <w:r w:rsidR="00C231AB" w:rsidRPr="00834239">
        <w:rPr>
          <w:rFonts w:ascii="Arial Narrow" w:hAnsi="Arial Narrow"/>
          <w:sz w:val="22"/>
          <w:szCs w:val="22"/>
        </w:rPr>
        <w:t xml:space="preserve"> on</w:t>
      </w:r>
      <w:r w:rsidRPr="00834239">
        <w:rPr>
          <w:rFonts w:ascii="Arial Narrow" w:hAnsi="Arial Narrow"/>
          <w:sz w:val="22"/>
          <w:szCs w:val="22"/>
        </w:rPr>
        <w:t>e’s own working life</w:t>
      </w:r>
      <w:r w:rsidR="00916C12" w:rsidRPr="00834239">
        <w:rPr>
          <w:rFonts w:ascii="Arial Narrow" w:hAnsi="Arial Narrow"/>
          <w:sz w:val="22"/>
          <w:szCs w:val="22"/>
        </w:rPr>
        <w:t xml:space="preserve">, through a series of ‘new deals’ or short term ‘transactions’ with employers, across occupations and industries. </w:t>
      </w:r>
      <w:r w:rsidR="00A859AD" w:rsidRPr="00834239">
        <w:rPr>
          <w:rFonts w:ascii="Arial Narrow" w:hAnsi="Arial Narrow"/>
          <w:sz w:val="22"/>
          <w:szCs w:val="22"/>
        </w:rPr>
        <w:t>The alternative perspective suggests</w:t>
      </w:r>
      <w:r w:rsidR="00C231AB" w:rsidRPr="00834239">
        <w:rPr>
          <w:rFonts w:ascii="Arial Narrow" w:hAnsi="Arial Narrow"/>
          <w:sz w:val="22"/>
          <w:szCs w:val="22"/>
        </w:rPr>
        <w:t>, however,</w:t>
      </w:r>
      <w:r w:rsidR="00A859AD" w:rsidRPr="00834239">
        <w:rPr>
          <w:rFonts w:ascii="Arial Narrow" w:hAnsi="Arial Narrow"/>
          <w:sz w:val="22"/>
          <w:szCs w:val="22"/>
        </w:rPr>
        <w:t xml:space="preserve"> that this positive rhetoric is</w:t>
      </w:r>
      <w:r w:rsidR="009A49E0" w:rsidRPr="00834239">
        <w:rPr>
          <w:rFonts w:ascii="Arial Narrow" w:hAnsi="Arial Narrow"/>
          <w:sz w:val="22"/>
          <w:szCs w:val="22"/>
        </w:rPr>
        <w:t xml:space="preserve"> </w:t>
      </w:r>
      <w:r w:rsidR="002F2D42" w:rsidRPr="00834239">
        <w:rPr>
          <w:rFonts w:ascii="Arial Narrow" w:hAnsi="Arial Narrow"/>
          <w:sz w:val="22"/>
          <w:szCs w:val="22"/>
        </w:rPr>
        <w:t>simply a</w:t>
      </w:r>
      <w:r w:rsidR="009A49E0" w:rsidRPr="00834239">
        <w:rPr>
          <w:rFonts w:ascii="Arial Narrow" w:hAnsi="Arial Narrow"/>
          <w:sz w:val="22"/>
          <w:szCs w:val="22"/>
        </w:rPr>
        <w:t xml:space="preserve"> smokescreen behind which employers </w:t>
      </w:r>
      <w:r w:rsidR="00344A4D">
        <w:rPr>
          <w:rFonts w:ascii="Arial Narrow" w:hAnsi="Arial Narrow"/>
          <w:sz w:val="22"/>
          <w:szCs w:val="22"/>
        </w:rPr>
        <w:t xml:space="preserve">(and governments) </w:t>
      </w:r>
      <w:r w:rsidR="009B6F7A" w:rsidRPr="00834239">
        <w:rPr>
          <w:rFonts w:ascii="Arial Narrow" w:hAnsi="Arial Narrow"/>
          <w:sz w:val="22"/>
          <w:szCs w:val="22"/>
        </w:rPr>
        <w:t xml:space="preserve">have sought to </w:t>
      </w:r>
      <w:r w:rsidR="009A49E0" w:rsidRPr="00834239">
        <w:rPr>
          <w:rFonts w:ascii="Arial Narrow" w:hAnsi="Arial Narrow"/>
          <w:sz w:val="22"/>
          <w:szCs w:val="22"/>
        </w:rPr>
        <w:t>divest themselves of responsibility for career development for all but a few chosen employees</w:t>
      </w:r>
      <w:r w:rsidR="00A859AD" w:rsidRPr="00834239">
        <w:rPr>
          <w:rFonts w:ascii="Arial Narrow" w:hAnsi="Arial Narrow" w:cs="Arial"/>
          <w:i/>
          <w:sz w:val="22"/>
          <w:szCs w:val="22"/>
        </w:rPr>
        <w:t xml:space="preserve">. </w:t>
      </w:r>
      <w:r w:rsidR="00A859AD" w:rsidRPr="00834239">
        <w:rPr>
          <w:rFonts w:ascii="Arial Narrow" w:hAnsi="Arial Narrow" w:cs="Arial"/>
          <w:sz w:val="22"/>
          <w:szCs w:val="22"/>
        </w:rPr>
        <w:t>Therefore, in lieu of job security</w:t>
      </w:r>
      <w:r w:rsidR="00344A4D">
        <w:rPr>
          <w:rFonts w:ascii="Arial Narrow" w:hAnsi="Arial Narrow" w:cs="Arial"/>
          <w:sz w:val="22"/>
          <w:szCs w:val="22"/>
        </w:rPr>
        <w:t xml:space="preserve"> provided by (public and private sector) organisations</w:t>
      </w:r>
      <w:r w:rsidR="00A859AD" w:rsidRPr="00834239">
        <w:rPr>
          <w:rFonts w:ascii="Arial Narrow" w:hAnsi="Arial Narrow" w:cs="Arial"/>
          <w:sz w:val="22"/>
          <w:szCs w:val="22"/>
        </w:rPr>
        <w:t xml:space="preserve">, individuals are encouraged to create their own employment security through </w:t>
      </w:r>
      <w:r w:rsidR="009A49E0" w:rsidRPr="00834239">
        <w:rPr>
          <w:rFonts w:ascii="Arial Narrow" w:hAnsi="Arial Narrow" w:cs="Arial"/>
          <w:sz w:val="22"/>
          <w:szCs w:val="22"/>
        </w:rPr>
        <w:t>skills development and lifelong learning</w:t>
      </w:r>
      <w:r w:rsidR="00A859AD" w:rsidRPr="00834239">
        <w:rPr>
          <w:rFonts w:ascii="Arial Narrow" w:hAnsi="Arial Narrow" w:cs="Arial"/>
          <w:sz w:val="22"/>
          <w:szCs w:val="22"/>
        </w:rPr>
        <w:t>.</w:t>
      </w:r>
    </w:p>
    <w:p w:rsidR="00144B0E" w:rsidRPr="00834239" w:rsidRDefault="00144B0E" w:rsidP="00834239">
      <w:pPr>
        <w:jc w:val="both"/>
        <w:rPr>
          <w:rFonts w:ascii="Arial Narrow" w:hAnsi="Arial Narrow" w:cs="Arial"/>
          <w:sz w:val="22"/>
          <w:szCs w:val="22"/>
        </w:rPr>
      </w:pPr>
    </w:p>
    <w:p w:rsidR="00916C12" w:rsidRPr="00834239" w:rsidRDefault="00144B0E" w:rsidP="00834239">
      <w:pPr>
        <w:jc w:val="both"/>
        <w:rPr>
          <w:rFonts w:ascii="Arial Narrow" w:hAnsi="Arial Narrow"/>
          <w:i/>
          <w:sz w:val="22"/>
          <w:szCs w:val="22"/>
        </w:rPr>
      </w:pPr>
      <w:r w:rsidRPr="00834239">
        <w:rPr>
          <w:rFonts w:ascii="Arial Narrow" w:hAnsi="Arial Narrow" w:cs="Arial"/>
          <w:i/>
          <w:sz w:val="22"/>
          <w:szCs w:val="22"/>
        </w:rPr>
        <w:t>Employability</w:t>
      </w:r>
      <w:r w:rsidR="000F486E" w:rsidRPr="00834239">
        <w:rPr>
          <w:rFonts w:ascii="Arial Narrow" w:hAnsi="Arial Narrow" w:cs="Arial"/>
          <w:i/>
          <w:sz w:val="22"/>
          <w:szCs w:val="22"/>
        </w:rPr>
        <w:t xml:space="preserve"> and the Graduate Labour Market</w:t>
      </w:r>
    </w:p>
    <w:p w:rsidR="00916C12" w:rsidRPr="00834239" w:rsidRDefault="00916C12" w:rsidP="00834239">
      <w:pPr>
        <w:jc w:val="both"/>
        <w:rPr>
          <w:rFonts w:ascii="Arial Narrow" w:hAnsi="Arial Narrow"/>
          <w:sz w:val="22"/>
          <w:szCs w:val="22"/>
        </w:rPr>
      </w:pPr>
    </w:p>
    <w:p w:rsidR="00D1758F" w:rsidRPr="00834239" w:rsidRDefault="000B60AD" w:rsidP="00834239">
      <w:pPr>
        <w:jc w:val="both"/>
        <w:rPr>
          <w:rFonts w:ascii="Arial Narrow" w:hAnsi="Arial Narrow" w:cs="Arial"/>
          <w:sz w:val="22"/>
          <w:szCs w:val="22"/>
        </w:rPr>
      </w:pPr>
      <w:r w:rsidRPr="00834239">
        <w:rPr>
          <w:rFonts w:ascii="Arial Narrow" w:hAnsi="Arial Narrow" w:cs="Arial"/>
          <w:sz w:val="22"/>
          <w:szCs w:val="22"/>
        </w:rPr>
        <w:t>In the UK, one area in which employability has gained significant traction as a policy objective is in higher education and, by extension, the graduate labour market</w:t>
      </w:r>
      <w:r w:rsidR="00C4251A" w:rsidRPr="00834239">
        <w:rPr>
          <w:rFonts w:ascii="Arial Narrow" w:hAnsi="Arial Narrow" w:cs="Arial"/>
          <w:sz w:val="22"/>
          <w:szCs w:val="22"/>
        </w:rPr>
        <w:t xml:space="preserve"> (</w:t>
      </w:r>
      <w:proofErr w:type="spellStart"/>
      <w:r w:rsidR="00C4251A" w:rsidRPr="00834239">
        <w:rPr>
          <w:rFonts w:ascii="Arial Narrow" w:hAnsi="Arial Narrow" w:cs="Arial"/>
          <w:sz w:val="22"/>
          <w:szCs w:val="22"/>
        </w:rPr>
        <w:t>Leitch</w:t>
      </w:r>
      <w:proofErr w:type="spellEnd"/>
      <w:r w:rsidR="00C4251A" w:rsidRPr="00834239">
        <w:rPr>
          <w:rFonts w:ascii="Arial Narrow" w:hAnsi="Arial Narrow" w:cs="Arial"/>
          <w:sz w:val="22"/>
          <w:szCs w:val="22"/>
        </w:rPr>
        <w:t xml:space="preserve"> 2006)</w:t>
      </w:r>
      <w:r w:rsidRPr="00834239">
        <w:rPr>
          <w:rFonts w:ascii="Arial Narrow" w:hAnsi="Arial Narrow" w:cs="Arial"/>
          <w:sz w:val="22"/>
          <w:szCs w:val="22"/>
        </w:rPr>
        <w:t xml:space="preserve">. The </w:t>
      </w:r>
      <w:r w:rsidR="009B6F7A" w:rsidRPr="00834239">
        <w:rPr>
          <w:rFonts w:ascii="Arial Narrow" w:hAnsi="Arial Narrow" w:cs="Arial"/>
          <w:sz w:val="22"/>
          <w:szCs w:val="22"/>
        </w:rPr>
        <w:t>greater requirement</w:t>
      </w:r>
      <w:r w:rsidRPr="00834239">
        <w:rPr>
          <w:rFonts w:ascii="Arial Narrow" w:hAnsi="Arial Narrow" w:cs="Arial"/>
          <w:sz w:val="22"/>
          <w:szCs w:val="22"/>
        </w:rPr>
        <w:t xml:space="preserve"> </w:t>
      </w:r>
      <w:r w:rsidR="009B6F7A" w:rsidRPr="00834239">
        <w:rPr>
          <w:rFonts w:ascii="Arial Narrow" w:hAnsi="Arial Narrow" w:cs="Arial"/>
          <w:sz w:val="22"/>
          <w:szCs w:val="22"/>
        </w:rPr>
        <w:t>placed on</w:t>
      </w:r>
      <w:r w:rsidRPr="00834239">
        <w:rPr>
          <w:rFonts w:ascii="Arial Narrow" w:hAnsi="Arial Narrow" w:cs="Arial"/>
          <w:sz w:val="22"/>
          <w:szCs w:val="22"/>
        </w:rPr>
        <w:t xml:space="preserve"> </w:t>
      </w:r>
      <w:r w:rsidR="009B6F7A" w:rsidRPr="00834239">
        <w:rPr>
          <w:rFonts w:ascii="Arial Narrow" w:hAnsi="Arial Narrow" w:cs="Arial"/>
          <w:sz w:val="22"/>
          <w:szCs w:val="22"/>
        </w:rPr>
        <w:t>higher education institutions to contribute to graduate employability through the development of key or generic skills</w:t>
      </w:r>
      <w:r w:rsidR="00D01E11" w:rsidRPr="00834239">
        <w:rPr>
          <w:rFonts w:ascii="Arial Narrow" w:hAnsi="Arial Narrow" w:cs="Arial"/>
          <w:sz w:val="22"/>
          <w:szCs w:val="22"/>
        </w:rPr>
        <w:t xml:space="preserve">, </w:t>
      </w:r>
      <w:r w:rsidR="009B6F7A" w:rsidRPr="00834239">
        <w:rPr>
          <w:rFonts w:ascii="Arial Narrow" w:hAnsi="Arial Narrow" w:cs="Arial"/>
          <w:sz w:val="22"/>
          <w:szCs w:val="22"/>
        </w:rPr>
        <w:t>reflecting the demands of</w:t>
      </w:r>
      <w:r w:rsidR="00D01E11" w:rsidRPr="00834239">
        <w:rPr>
          <w:rFonts w:ascii="Arial Narrow" w:hAnsi="Arial Narrow" w:cs="Arial"/>
          <w:sz w:val="22"/>
          <w:szCs w:val="22"/>
        </w:rPr>
        <w:t xml:space="preserve"> </w:t>
      </w:r>
      <w:r w:rsidRPr="00834239">
        <w:rPr>
          <w:rFonts w:ascii="Arial Narrow" w:hAnsi="Arial Narrow" w:cs="Arial"/>
          <w:sz w:val="22"/>
          <w:szCs w:val="22"/>
        </w:rPr>
        <w:t>governments</w:t>
      </w:r>
      <w:r w:rsidR="009B6F7A" w:rsidRPr="00834239">
        <w:rPr>
          <w:rFonts w:ascii="Arial Narrow" w:hAnsi="Arial Narrow" w:cs="Arial"/>
          <w:sz w:val="22"/>
          <w:szCs w:val="22"/>
        </w:rPr>
        <w:t>, students</w:t>
      </w:r>
      <w:r w:rsidRPr="00834239">
        <w:rPr>
          <w:rFonts w:ascii="Arial Narrow" w:hAnsi="Arial Narrow" w:cs="Arial"/>
          <w:sz w:val="22"/>
          <w:szCs w:val="22"/>
        </w:rPr>
        <w:t xml:space="preserve"> </w:t>
      </w:r>
      <w:r w:rsidR="00D01E11" w:rsidRPr="00834239">
        <w:rPr>
          <w:rFonts w:ascii="Arial Narrow" w:hAnsi="Arial Narrow" w:cs="Arial"/>
          <w:sz w:val="22"/>
          <w:szCs w:val="22"/>
        </w:rPr>
        <w:t>and</w:t>
      </w:r>
      <w:r w:rsidRPr="00834239">
        <w:rPr>
          <w:rFonts w:ascii="Arial Narrow" w:hAnsi="Arial Narrow" w:cs="Arial"/>
          <w:sz w:val="22"/>
          <w:szCs w:val="22"/>
        </w:rPr>
        <w:t xml:space="preserve"> employer</w:t>
      </w:r>
      <w:r w:rsidR="00D01E11" w:rsidRPr="00834239">
        <w:rPr>
          <w:rFonts w:ascii="Arial Narrow" w:hAnsi="Arial Narrow" w:cs="Arial"/>
          <w:sz w:val="22"/>
          <w:szCs w:val="22"/>
        </w:rPr>
        <w:t>s</w:t>
      </w:r>
      <w:r w:rsidRPr="00834239">
        <w:rPr>
          <w:rFonts w:ascii="Arial Narrow" w:hAnsi="Arial Narrow" w:cs="Arial"/>
          <w:sz w:val="22"/>
          <w:szCs w:val="22"/>
        </w:rPr>
        <w:t>, can be</w:t>
      </w:r>
      <w:r w:rsidR="009B6F7A" w:rsidRPr="00834239">
        <w:rPr>
          <w:rFonts w:ascii="Arial Narrow" w:hAnsi="Arial Narrow" w:cs="Arial"/>
          <w:sz w:val="22"/>
          <w:szCs w:val="22"/>
        </w:rPr>
        <w:t xml:space="preserve"> understood as one aspect of the recent policy </w:t>
      </w:r>
      <w:r w:rsidRPr="00834239">
        <w:rPr>
          <w:rFonts w:ascii="Arial Narrow" w:hAnsi="Arial Narrow" w:cs="Arial"/>
          <w:sz w:val="22"/>
          <w:szCs w:val="22"/>
        </w:rPr>
        <w:t>focus on the sup</w:t>
      </w:r>
      <w:r w:rsidR="00D01E11" w:rsidRPr="00834239">
        <w:rPr>
          <w:rFonts w:ascii="Arial Narrow" w:hAnsi="Arial Narrow" w:cs="Arial"/>
          <w:sz w:val="22"/>
          <w:szCs w:val="22"/>
        </w:rPr>
        <w:t>ply-side of the labour market</w:t>
      </w:r>
      <w:r w:rsidR="009B6F7A" w:rsidRPr="00834239">
        <w:rPr>
          <w:rFonts w:ascii="Arial Narrow" w:hAnsi="Arial Narrow" w:cs="Arial"/>
          <w:sz w:val="22"/>
          <w:szCs w:val="22"/>
        </w:rPr>
        <w:t xml:space="preserve"> (Lloyd and Payne 2006)</w:t>
      </w:r>
      <w:r w:rsidRPr="00834239">
        <w:rPr>
          <w:rFonts w:ascii="Arial Narrow" w:hAnsi="Arial Narrow" w:cs="Arial"/>
          <w:sz w:val="22"/>
          <w:szCs w:val="22"/>
        </w:rPr>
        <w:t xml:space="preserve">. However, this overt focus on ‘tooling up’ graduates for employment ignores the evidence that points towards the saturation of the graduate labour market </w:t>
      </w:r>
      <w:r w:rsidR="00D01E11" w:rsidRPr="00834239">
        <w:rPr>
          <w:rFonts w:ascii="Arial Narrow" w:hAnsi="Arial Narrow" w:cs="Arial"/>
          <w:sz w:val="22"/>
          <w:szCs w:val="22"/>
        </w:rPr>
        <w:t xml:space="preserve">(where the creation of high-skill jobs has not kept pace with the rise in graduate numbers) </w:t>
      </w:r>
      <w:r w:rsidRPr="00834239">
        <w:rPr>
          <w:rFonts w:ascii="Arial Narrow" w:hAnsi="Arial Narrow" w:cs="Arial"/>
          <w:sz w:val="22"/>
          <w:szCs w:val="22"/>
        </w:rPr>
        <w:t>and that the greatest impediment to appropriate employment for many graduates is not their possession or otherwise of the skills demanded by employers, rather their social and educational group characteristics</w:t>
      </w:r>
      <w:r w:rsidR="00D01E11" w:rsidRPr="00834239">
        <w:rPr>
          <w:rFonts w:ascii="Arial Narrow" w:hAnsi="Arial Narrow" w:cs="Arial"/>
          <w:sz w:val="22"/>
          <w:szCs w:val="22"/>
        </w:rPr>
        <w:t>, such as type of university attended,</w:t>
      </w:r>
      <w:r w:rsidRPr="00834239">
        <w:rPr>
          <w:rFonts w:ascii="Arial Narrow" w:hAnsi="Arial Narrow" w:cs="Arial"/>
          <w:sz w:val="22"/>
          <w:szCs w:val="22"/>
        </w:rPr>
        <w:t xml:space="preserve"> </w:t>
      </w:r>
      <w:r w:rsidR="00D01E11" w:rsidRPr="00834239">
        <w:rPr>
          <w:rFonts w:ascii="Arial Narrow" w:hAnsi="Arial Narrow" w:cs="Arial"/>
          <w:sz w:val="22"/>
          <w:szCs w:val="22"/>
        </w:rPr>
        <w:t xml:space="preserve">gender and ethnicity </w:t>
      </w:r>
      <w:r w:rsidRPr="00834239">
        <w:rPr>
          <w:rFonts w:ascii="Arial Narrow" w:hAnsi="Arial Narrow" w:cs="Arial"/>
          <w:sz w:val="22"/>
          <w:szCs w:val="22"/>
        </w:rPr>
        <w:t>(Wilton 2011)</w:t>
      </w:r>
      <w:r w:rsidR="00D01E11" w:rsidRPr="00834239">
        <w:rPr>
          <w:rFonts w:ascii="Arial Narrow" w:hAnsi="Arial Narrow" w:cs="Arial"/>
          <w:sz w:val="22"/>
          <w:szCs w:val="22"/>
        </w:rPr>
        <w:t xml:space="preserve">. </w:t>
      </w:r>
      <w:r w:rsidR="005657F2" w:rsidRPr="00834239">
        <w:rPr>
          <w:rFonts w:ascii="Arial Narrow" w:hAnsi="Arial Narrow" w:cs="Arial"/>
          <w:sz w:val="22"/>
          <w:szCs w:val="22"/>
        </w:rPr>
        <w:t xml:space="preserve">This </w:t>
      </w:r>
      <w:r w:rsidR="00901E6E" w:rsidRPr="00834239">
        <w:rPr>
          <w:rFonts w:ascii="Arial Narrow" w:hAnsi="Arial Narrow" w:cs="Arial"/>
          <w:sz w:val="22"/>
          <w:szCs w:val="22"/>
        </w:rPr>
        <w:t xml:space="preserve">is </w:t>
      </w:r>
      <w:r w:rsidR="005657F2" w:rsidRPr="00834239">
        <w:rPr>
          <w:rFonts w:ascii="Arial Narrow" w:hAnsi="Arial Narrow" w:cs="Arial"/>
          <w:sz w:val="22"/>
          <w:szCs w:val="22"/>
        </w:rPr>
        <w:t>despite the fact that successive governments have sought to</w:t>
      </w:r>
      <w:r w:rsidR="00901E6E" w:rsidRPr="00834239">
        <w:rPr>
          <w:rFonts w:ascii="Arial Narrow" w:hAnsi="Arial Narrow" w:cs="Arial"/>
          <w:sz w:val="22"/>
          <w:szCs w:val="22"/>
        </w:rPr>
        <w:t xml:space="preserve"> use social justice as part of the rational to promote </w:t>
      </w:r>
      <w:r w:rsidR="005657F2" w:rsidRPr="00834239">
        <w:rPr>
          <w:rFonts w:ascii="Arial Narrow" w:hAnsi="Arial Narrow" w:cs="Arial"/>
          <w:sz w:val="22"/>
          <w:szCs w:val="22"/>
        </w:rPr>
        <w:t xml:space="preserve">a universalistic notion of graduate employability through the adoption of the language of </w:t>
      </w:r>
      <w:r w:rsidR="00901E6E" w:rsidRPr="00834239">
        <w:rPr>
          <w:rFonts w:ascii="Arial Narrow" w:hAnsi="Arial Narrow" w:cs="Arial"/>
          <w:sz w:val="22"/>
          <w:szCs w:val="22"/>
        </w:rPr>
        <w:t>‘</w:t>
      </w:r>
      <w:r w:rsidR="005657F2" w:rsidRPr="00834239">
        <w:rPr>
          <w:rFonts w:ascii="Arial Narrow" w:hAnsi="Arial Narrow" w:cs="Arial"/>
          <w:sz w:val="22"/>
          <w:szCs w:val="22"/>
        </w:rPr>
        <w:t>ke</w:t>
      </w:r>
      <w:r w:rsidR="00901E6E" w:rsidRPr="00834239">
        <w:rPr>
          <w:rFonts w:ascii="Arial Narrow" w:hAnsi="Arial Narrow" w:cs="Arial"/>
          <w:sz w:val="22"/>
          <w:szCs w:val="22"/>
        </w:rPr>
        <w:t>y ski</w:t>
      </w:r>
      <w:r w:rsidR="00A96FB9" w:rsidRPr="00834239">
        <w:rPr>
          <w:rFonts w:ascii="Arial Narrow" w:hAnsi="Arial Narrow" w:cs="Arial"/>
          <w:sz w:val="22"/>
          <w:szCs w:val="22"/>
        </w:rPr>
        <w:t>lls’ in order to remove the impact of local and potentially discriminatory</w:t>
      </w:r>
      <w:r w:rsidR="00901E6E" w:rsidRPr="00834239">
        <w:rPr>
          <w:rFonts w:ascii="Arial Narrow" w:hAnsi="Arial Narrow" w:cs="Arial"/>
          <w:sz w:val="22"/>
          <w:szCs w:val="22"/>
        </w:rPr>
        <w:t xml:space="preserve"> notions of employability from occupational groups and organisations (</w:t>
      </w:r>
      <w:proofErr w:type="spellStart"/>
      <w:r w:rsidR="00901E6E" w:rsidRPr="00834239">
        <w:rPr>
          <w:rFonts w:ascii="Arial Narrow" w:hAnsi="Arial Narrow" w:cs="Arial"/>
          <w:sz w:val="22"/>
          <w:szCs w:val="22"/>
        </w:rPr>
        <w:t>Boden</w:t>
      </w:r>
      <w:proofErr w:type="spellEnd"/>
      <w:r w:rsidR="00901E6E" w:rsidRPr="00834239">
        <w:rPr>
          <w:rFonts w:ascii="Arial Narrow" w:hAnsi="Arial Narrow" w:cs="Arial"/>
          <w:sz w:val="22"/>
          <w:szCs w:val="22"/>
        </w:rPr>
        <w:t xml:space="preserve"> and </w:t>
      </w:r>
      <w:proofErr w:type="spellStart"/>
      <w:r w:rsidR="00901E6E" w:rsidRPr="00834239">
        <w:rPr>
          <w:rFonts w:ascii="Arial Narrow" w:hAnsi="Arial Narrow" w:cs="Arial"/>
          <w:sz w:val="22"/>
          <w:szCs w:val="22"/>
        </w:rPr>
        <w:t>Nedeva</w:t>
      </w:r>
      <w:proofErr w:type="spellEnd"/>
      <w:r w:rsidR="00901E6E" w:rsidRPr="00834239">
        <w:rPr>
          <w:rFonts w:ascii="Arial Narrow" w:hAnsi="Arial Narrow" w:cs="Arial"/>
          <w:sz w:val="22"/>
          <w:szCs w:val="22"/>
        </w:rPr>
        <w:t xml:space="preserve"> 2010).</w:t>
      </w:r>
      <w:r w:rsidR="005657F2" w:rsidRPr="00834239">
        <w:rPr>
          <w:rFonts w:ascii="Arial Narrow" w:hAnsi="Arial Narrow" w:cs="Arial"/>
          <w:sz w:val="22"/>
          <w:szCs w:val="22"/>
        </w:rPr>
        <w:t xml:space="preserve"> </w:t>
      </w:r>
    </w:p>
    <w:p w:rsidR="00D1758F" w:rsidRPr="00834239" w:rsidRDefault="00D1758F" w:rsidP="00834239">
      <w:pPr>
        <w:jc w:val="both"/>
        <w:rPr>
          <w:rFonts w:ascii="Arial Narrow" w:hAnsi="Arial Narrow" w:cs="Arial"/>
          <w:sz w:val="22"/>
          <w:szCs w:val="22"/>
        </w:rPr>
      </w:pPr>
    </w:p>
    <w:p w:rsidR="00206DB4" w:rsidRPr="00834239" w:rsidRDefault="00D06CE7" w:rsidP="00834239">
      <w:pPr>
        <w:jc w:val="both"/>
        <w:rPr>
          <w:rFonts w:ascii="Arial Narrow" w:hAnsi="Arial Narrow" w:cs="Arial"/>
          <w:sz w:val="22"/>
          <w:szCs w:val="22"/>
        </w:rPr>
      </w:pPr>
      <w:r>
        <w:rPr>
          <w:rFonts w:ascii="Arial Narrow" w:hAnsi="Arial Narrow" w:cs="Arial"/>
          <w:sz w:val="22"/>
          <w:szCs w:val="22"/>
        </w:rPr>
        <w:t>S</w:t>
      </w:r>
      <w:r w:rsidR="00D1758F" w:rsidRPr="00834239">
        <w:rPr>
          <w:rFonts w:ascii="Arial Narrow" w:hAnsi="Arial Narrow" w:cs="Arial"/>
          <w:sz w:val="22"/>
          <w:szCs w:val="22"/>
        </w:rPr>
        <w:t>ocial group</w:t>
      </w:r>
      <w:r w:rsidR="00901E6E" w:rsidRPr="00834239">
        <w:rPr>
          <w:rFonts w:ascii="Arial Narrow" w:hAnsi="Arial Narrow" w:cs="Arial"/>
          <w:sz w:val="22"/>
          <w:szCs w:val="22"/>
        </w:rPr>
        <w:t xml:space="preserve"> disadvantage may </w:t>
      </w:r>
      <w:r w:rsidR="00D1758F" w:rsidRPr="00834239">
        <w:rPr>
          <w:rFonts w:ascii="Arial Narrow" w:hAnsi="Arial Narrow" w:cs="Arial"/>
          <w:sz w:val="22"/>
          <w:szCs w:val="22"/>
        </w:rPr>
        <w:t xml:space="preserve">also </w:t>
      </w:r>
      <w:r w:rsidR="00901E6E" w:rsidRPr="00834239">
        <w:rPr>
          <w:rFonts w:ascii="Arial Narrow" w:hAnsi="Arial Narrow" w:cs="Arial"/>
          <w:sz w:val="22"/>
          <w:szCs w:val="22"/>
        </w:rPr>
        <w:t xml:space="preserve">have been </w:t>
      </w:r>
      <w:r w:rsidR="00D01E11" w:rsidRPr="00834239">
        <w:rPr>
          <w:rFonts w:ascii="Arial Narrow" w:hAnsi="Arial Narrow" w:cs="Arial"/>
          <w:sz w:val="22"/>
          <w:szCs w:val="22"/>
        </w:rPr>
        <w:t xml:space="preserve">reinforced through </w:t>
      </w:r>
      <w:r w:rsidR="00901E6E" w:rsidRPr="00834239">
        <w:rPr>
          <w:rFonts w:ascii="Arial Narrow" w:hAnsi="Arial Narrow" w:cs="Arial"/>
          <w:sz w:val="22"/>
          <w:szCs w:val="22"/>
        </w:rPr>
        <w:t xml:space="preserve">the </w:t>
      </w:r>
      <w:r w:rsidR="00D1758F" w:rsidRPr="00834239">
        <w:rPr>
          <w:rFonts w:ascii="Arial Narrow" w:hAnsi="Arial Narrow" w:cs="Arial"/>
          <w:sz w:val="22"/>
          <w:szCs w:val="22"/>
        </w:rPr>
        <w:t xml:space="preserve">contemporary </w:t>
      </w:r>
      <w:r w:rsidR="00901E6E" w:rsidRPr="00834239">
        <w:rPr>
          <w:rFonts w:ascii="Arial Narrow" w:hAnsi="Arial Narrow" w:cs="Arial"/>
          <w:sz w:val="22"/>
          <w:szCs w:val="22"/>
        </w:rPr>
        <w:t>process of redefining</w:t>
      </w:r>
      <w:r w:rsidR="000B60AD" w:rsidRPr="00834239">
        <w:rPr>
          <w:rFonts w:ascii="Arial Narrow" w:hAnsi="Arial Narrow" w:cs="Arial"/>
          <w:sz w:val="22"/>
          <w:szCs w:val="22"/>
        </w:rPr>
        <w:t xml:space="preserve"> </w:t>
      </w:r>
      <w:r w:rsidR="00D1758F" w:rsidRPr="00834239">
        <w:rPr>
          <w:rFonts w:ascii="Arial Narrow" w:hAnsi="Arial Narrow" w:cs="Arial"/>
          <w:sz w:val="22"/>
          <w:szCs w:val="22"/>
        </w:rPr>
        <w:t>what constitutes</w:t>
      </w:r>
      <w:r w:rsidR="00D01E11" w:rsidRPr="00834239">
        <w:rPr>
          <w:rFonts w:ascii="Arial Narrow" w:hAnsi="Arial Narrow" w:cs="Arial"/>
          <w:sz w:val="22"/>
          <w:szCs w:val="22"/>
        </w:rPr>
        <w:t xml:space="preserve"> ‘</w:t>
      </w:r>
      <w:r w:rsidR="000B60AD" w:rsidRPr="00834239">
        <w:rPr>
          <w:rFonts w:ascii="Arial Narrow" w:hAnsi="Arial Narrow" w:cs="Arial"/>
          <w:sz w:val="22"/>
          <w:szCs w:val="22"/>
        </w:rPr>
        <w:t>skill</w:t>
      </w:r>
      <w:r w:rsidR="00D01E11" w:rsidRPr="00834239">
        <w:rPr>
          <w:rFonts w:ascii="Arial Narrow" w:hAnsi="Arial Narrow" w:cs="Arial"/>
          <w:sz w:val="22"/>
          <w:szCs w:val="22"/>
        </w:rPr>
        <w:t>’ (and, by association, employability)</w:t>
      </w:r>
      <w:r w:rsidR="000B60AD" w:rsidRPr="00834239">
        <w:rPr>
          <w:rFonts w:ascii="Arial Narrow" w:hAnsi="Arial Narrow" w:cs="Arial"/>
          <w:sz w:val="22"/>
          <w:szCs w:val="22"/>
        </w:rPr>
        <w:t xml:space="preserve"> to incorporate personal characteristics, attitudes, traits and predispositions, such as motivation, respect and </w:t>
      </w:r>
      <w:r w:rsidR="00344A4D">
        <w:rPr>
          <w:rFonts w:ascii="Arial Narrow" w:hAnsi="Arial Narrow" w:cs="Arial"/>
          <w:sz w:val="22"/>
          <w:szCs w:val="22"/>
        </w:rPr>
        <w:t xml:space="preserve">willingness to </w:t>
      </w:r>
      <w:r w:rsidR="000B60AD" w:rsidRPr="00834239">
        <w:rPr>
          <w:rFonts w:ascii="Arial Narrow" w:hAnsi="Arial Narrow" w:cs="Arial"/>
          <w:sz w:val="22"/>
          <w:szCs w:val="22"/>
        </w:rPr>
        <w:t>compromise (</w:t>
      </w:r>
      <w:proofErr w:type="spellStart"/>
      <w:r w:rsidR="000B60AD" w:rsidRPr="00834239">
        <w:rPr>
          <w:rFonts w:ascii="Arial Narrow" w:hAnsi="Arial Narrow" w:cs="Arial"/>
          <w:sz w:val="22"/>
          <w:szCs w:val="22"/>
        </w:rPr>
        <w:t>Grugulis</w:t>
      </w:r>
      <w:proofErr w:type="spellEnd"/>
      <w:r w:rsidR="000B60AD" w:rsidRPr="00834239">
        <w:rPr>
          <w:rFonts w:ascii="Arial Narrow" w:hAnsi="Arial Narrow" w:cs="Arial"/>
          <w:sz w:val="22"/>
          <w:szCs w:val="22"/>
        </w:rPr>
        <w:t xml:space="preserve"> </w:t>
      </w:r>
      <w:r w:rsidR="000B60AD" w:rsidRPr="00834239">
        <w:rPr>
          <w:rFonts w:ascii="Arial Narrow" w:hAnsi="Arial Narrow" w:cs="Arial"/>
          <w:i/>
          <w:sz w:val="22"/>
          <w:szCs w:val="22"/>
        </w:rPr>
        <w:t>et al.</w:t>
      </w:r>
      <w:r w:rsidR="00D1758F" w:rsidRPr="00834239">
        <w:rPr>
          <w:rFonts w:ascii="Arial Narrow" w:hAnsi="Arial Narrow" w:cs="Arial"/>
          <w:sz w:val="22"/>
          <w:szCs w:val="22"/>
        </w:rPr>
        <w:t xml:space="preserve"> 2004). These</w:t>
      </w:r>
      <w:r w:rsidR="000B60AD" w:rsidRPr="00834239">
        <w:rPr>
          <w:rFonts w:ascii="Arial Narrow" w:hAnsi="Arial Narrow" w:cs="Arial"/>
          <w:sz w:val="22"/>
          <w:szCs w:val="22"/>
        </w:rPr>
        <w:t xml:space="preserve"> attributes</w:t>
      </w:r>
      <w:r w:rsidR="00D1758F" w:rsidRPr="00834239">
        <w:rPr>
          <w:rFonts w:ascii="Arial Narrow" w:hAnsi="Arial Narrow" w:cs="Arial"/>
          <w:sz w:val="22"/>
          <w:szCs w:val="22"/>
        </w:rPr>
        <w:t xml:space="preserve"> are</w:t>
      </w:r>
      <w:r w:rsidR="000B60AD" w:rsidRPr="00834239">
        <w:rPr>
          <w:rFonts w:ascii="Arial Narrow" w:hAnsi="Arial Narrow" w:cs="Arial"/>
          <w:sz w:val="22"/>
          <w:szCs w:val="22"/>
        </w:rPr>
        <w:t xml:space="preserve"> integral to the notion of interacti</w:t>
      </w:r>
      <w:r w:rsidR="00901E6E" w:rsidRPr="00834239">
        <w:rPr>
          <w:rFonts w:ascii="Arial Narrow" w:hAnsi="Arial Narrow" w:cs="Arial"/>
          <w:sz w:val="22"/>
          <w:szCs w:val="22"/>
        </w:rPr>
        <w:t xml:space="preserve">ve and initiative employability </w:t>
      </w:r>
      <w:r w:rsidR="00A96FB9" w:rsidRPr="00834239">
        <w:rPr>
          <w:rFonts w:ascii="Arial Narrow" w:hAnsi="Arial Narrow" w:cs="Arial"/>
          <w:sz w:val="22"/>
          <w:szCs w:val="22"/>
        </w:rPr>
        <w:t>and which may actually</w:t>
      </w:r>
      <w:r w:rsidR="000B60AD" w:rsidRPr="00834239">
        <w:rPr>
          <w:rFonts w:ascii="Arial Narrow" w:hAnsi="Arial Narrow" w:cs="Arial"/>
          <w:sz w:val="22"/>
          <w:szCs w:val="22"/>
        </w:rPr>
        <w:t xml:space="preserve"> act to reinfo</w:t>
      </w:r>
      <w:r w:rsidR="00D01E11" w:rsidRPr="00834239">
        <w:rPr>
          <w:rFonts w:ascii="Arial Narrow" w:hAnsi="Arial Narrow" w:cs="Arial"/>
          <w:sz w:val="22"/>
          <w:szCs w:val="22"/>
        </w:rPr>
        <w:t xml:space="preserve">rce labour market disadvantage where </w:t>
      </w:r>
      <w:r w:rsidR="000B60AD" w:rsidRPr="00834239">
        <w:rPr>
          <w:rFonts w:ascii="Arial Narrow" w:hAnsi="Arial Narrow" w:cs="Arial"/>
          <w:sz w:val="22"/>
          <w:szCs w:val="22"/>
        </w:rPr>
        <w:t>the personal and transferable ‘skills’ required for preferential employmen</w:t>
      </w:r>
      <w:r w:rsidR="006004AC" w:rsidRPr="00834239">
        <w:rPr>
          <w:rFonts w:ascii="Arial Narrow" w:hAnsi="Arial Narrow" w:cs="Arial"/>
          <w:sz w:val="22"/>
          <w:szCs w:val="22"/>
        </w:rPr>
        <w:t xml:space="preserve">t are those of </w:t>
      </w:r>
      <w:r w:rsidR="006004AC" w:rsidRPr="00834239">
        <w:rPr>
          <w:rFonts w:ascii="Arial Narrow" w:hAnsi="Arial Narrow" w:cs="Arial"/>
          <w:i/>
          <w:sz w:val="22"/>
          <w:szCs w:val="22"/>
        </w:rPr>
        <w:t>‘whiteness, male</w:t>
      </w:r>
      <w:r w:rsidR="000B60AD" w:rsidRPr="00834239">
        <w:rPr>
          <w:rFonts w:ascii="Arial Narrow" w:hAnsi="Arial Narrow" w:cs="Arial"/>
          <w:i/>
          <w:sz w:val="22"/>
          <w:szCs w:val="22"/>
        </w:rPr>
        <w:t>ness and traditional middle-</w:t>
      </w:r>
      <w:proofErr w:type="spellStart"/>
      <w:r w:rsidR="000B60AD" w:rsidRPr="00834239">
        <w:rPr>
          <w:rFonts w:ascii="Arial Narrow" w:hAnsi="Arial Narrow" w:cs="Arial"/>
          <w:i/>
          <w:sz w:val="22"/>
          <w:szCs w:val="22"/>
        </w:rPr>
        <w:t>classness</w:t>
      </w:r>
      <w:proofErr w:type="spellEnd"/>
      <w:r w:rsidR="000B60AD" w:rsidRPr="00834239">
        <w:rPr>
          <w:rFonts w:ascii="Arial Narrow" w:hAnsi="Arial Narrow" w:cs="Arial"/>
          <w:i/>
          <w:sz w:val="22"/>
          <w:szCs w:val="22"/>
        </w:rPr>
        <w:t xml:space="preserve">’ </w:t>
      </w:r>
      <w:r w:rsidR="000B60AD" w:rsidRPr="00834239">
        <w:rPr>
          <w:rFonts w:ascii="Arial Narrow" w:hAnsi="Arial Narrow" w:cs="Arial"/>
          <w:sz w:val="22"/>
          <w:szCs w:val="22"/>
        </w:rPr>
        <w:t>(</w:t>
      </w:r>
      <w:proofErr w:type="spellStart"/>
      <w:r w:rsidR="000B60AD" w:rsidRPr="00834239">
        <w:rPr>
          <w:rFonts w:ascii="Arial Narrow" w:hAnsi="Arial Narrow" w:cs="Arial"/>
          <w:sz w:val="22"/>
          <w:szCs w:val="22"/>
        </w:rPr>
        <w:t>Ainley</w:t>
      </w:r>
      <w:proofErr w:type="spellEnd"/>
      <w:r w:rsidR="000B60AD" w:rsidRPr="00834239">
        <w:rPr>
          <w:rFonts w:ascii="Arial Narrow" w:hAnsi="Arial Narrow" w:cs="Arial"/>
          <w:sz w:val="22"/>
          <w:szCs w:val="22"/>
        </w:rPr>
        <w:t xml:space="preserve"> 1994: 80).  </w:t>
      </w:r>
      <w:r w:rsidR="006004AC" w:rsidRPr="00834239">
        <w:rPr>
          <w:rFonts w:ascii="Arial Narrow" w:hAnsi="Arial Narrow" w:cs="Arial"/>
          <w:sz w:val="22"/>
          <w:szCs w:val="22"/>
        </w:rPr>
        <w:t>The widening definition of ‘skill’ beyond those whose development can be assessed, planned and</w:t>
      </w:r>
      <w:r w:rsidR="00901E6E" w:rsidRPr="00834239">
        <w:rPr>
          <w:rFonts w:ascii="Arial Narrow" w:hAnsi="Arial Narrow" w:cs="Arial"/>
          <w:sz w:val="22"/>
          <w:szCs w:val="22"/>
        </w:rPr>
        <w:t>, subsequently, funded by government</w:t>
      </w:r>
      <w:r w:rsidR="006004AC" w:rsidRPr="00834239">
        <w:rPr>
          <w:rFonts w:ascii="Arial Narrow" w:hAnsi="Arial Narrow" w:cs="Arial"/>
          <w:sz w:val="22"/>
          <w:szCs w:val="22"/>
        </w:rPr>
        <w:t xml:space="preserve"> </w:t>
      </w:r>
      <w:r w:rsidR="00901E6E" w:rsidRPr="00834239">
        <w:rPr>
          <w:rFonts w:ascii="Arial Narrow" w:hAnsi="Arial Narrow" w:cs="Arial"/>
          <w:sz w:val="22"/>
          <w:szCs w:val="22"/>
        </w:rPr>
        <w:t>would actually</w:t>
      </w:r>
      <w:r w:rsidR="006004AC" w:rsidRPr="00834239">
        <w:rPr>
          <w:rFonts w:ascii="Arial Narrow" w:hAnsi="Arial Narrow" w:cs="Arial"/>
          <w:sz w:val="22"/>
          <w:szCs w:val="22"/>
        </w:rPr>
        <w:t xml:space="preserve"> </w:t>
      </w:r>
      <w:r w:rsidR="00901E6E" w:rsidRPr="00834239">
        <w:rPr>
          <w:rFonts w:ascii="Arial Narrow" w:hAnsi="Arial Narrow" w:cs="Arial"/>
          <w:sz w:val="22"/>
          <w:szCs w:val="22"/>
        </w:rPr>
        <w:t>seek to provide</w:t>
      </w:r>
      <w:r w:rsidR="006004AC" w:rsidRPr="00834239">
        <w:rPr>
          <w:rFonts w:ascii="Arial Narrow" w:hAnsi="Arial Narrow" w:cs="Arial"/>
          <w:sz w:val="22"/>
          <w:szCs w:val="22"/>
        </w:rPr>
        <w:t xml:space="preserve"> further scope for the gatekeepers to employment to exercise discretion in appointing someone who is more likely to ‘fit in’, further limiting the chances for those currently disadvantaged or excluded.  For instance, Brown and </w:t>
      </w:r>
      <w:proofErr w:type="spellStart"/>
      <w:r w:rsidR="006004AC" w:rsidRPr="00834239">
        <w:rPr>
          <w:rFonts w:ascii="Arial Narrow" w:hAnsi="Arial Narrow" w:cs="Arial"/>
          <w:sz w:val="22"/>
          <w:szCs w:val="22"/>
        </w:rPr>
        <w:t>Hesketh</w:t>
      </w:r>
      <w:proofErr w:type="spellEnd"/>
      <w:r w:rsidR="006004AC" w:rsidRPr="00834239">
        <w:rPr>
          <w:rFonts w:ascii="Arial Narrow" w:hAnsi="Arial Narrow" w:cs="Arial"/>
          <w:sz w:val="22"/>
          <w:szCs w:val="22"/>
        </w:rPr>
        <w:t xml:space="preserve"> (200</w:t>
      </w:r>
      <w:r w:rsidR="00A96FB9" w:rsidRPr="00834239">
        <w:rPr>
          <w:rFonts w:ascii="Arial Narrow" w:hAnsi="Arial Narrow" w:cs="Arial"/>
          <w:sz w:val="22"/>
          <w:szCs w:val="22"/>
        </w:rPr>
        <w:t>4</w:t>
      </w:r>
      <w:r w:rsidR="006004AC" w:rsidRPr="00834239">
        <w:rPr>
          <w:rFonts w:ascii="Arial Narrow" w:hAnsi="Arial Narrow" w:cs="Arial"/>
          <w:sz w:val="22"/>
          <w:szCs w:val="22"/>
        </w:rPr>
        <w:t xml:space="preserve">) suggest that success at assessment centres for applicants to highly-prized places on graduate </w:t>
      </w:r>
      <w:r w:rsidR="00A96FB9" w:rsidRPr="00834239">
        <w:rPr>
          <w:rFonts w:ascii="Arial Narrow" w:hAnsi="Arial Narrow" w:cs="Arial"/>
          <w:sz w:val="22"/>
          <w:szCs w:val="22"/>
        </w:rPr>
        <w:t xml:space="preserve">training </w:t>
      </w:r>
      <w:r w:rsidR="006004AC" w:rsidRPr="00834239">
        <w:rPr>
          <w:rFonts w:ascii="Arial Narrow" w:hAnsi="Arial Narrow" w:cs="Arial"/>
          <w:sz w:val="22"/>
          <w:szCs w:val="22"/>
        </w:rPr>
        <w:t xml:space="preserve">programmes often comes down to personal ‘feeling’ amongst recruiters of which candidate they would most like to work and socialise with. Therefore, individual employability </w:t>
      </w:r>
      <w:r w:rsidR="00344A4D">
        <w:rPr>
          <w:rFonts w:ascii="Arial Narrow" w:hAnsi="Arial Narrow" w:cs="Arial"/>
          <w:sz w:val="22"/>
          <w:szCs w:val="22"/>
        </w:rPr>
        <w:t>(</w:t>
      </w:r>
      <w:r w:rsidR="006004AC" w:rsidRPr="00834239">
        <w:rPr>
          <w:rFonts w:ascii="Arial Narrow" w:hAnsi="Arial Narrow" w:cs="Arial"/>
          <w:sz w:val="22"/>
          <w:szCs w:val="22"/>
        </w:rPr>
        <w:t xml:space="preserve">in its purest form, the ability to successfully undertake desired </w:t>
      </w:r>
      <w:proofErr w:type="gramStart"/>
      <w:r w:rsidR="006004AC" w:rsidRPr="00834239">
        <w:rPr>
          <w:rFonts w:ascii="Arial Narrow" w:hAnsi="Arial Narrow" w:cs="Arial"/>
          <w:sz w:val="22"/>
          <w:szCs w:val="22"/>
        </w:rPr>
        <w:t>employment</w:t>
      </w:r>
      <w:r w:rsidR="00344A4D">
        <w:rPr>
          <w:rFonts w:ascii="Arial Narrow" w:hAnsi="Arial Narrow" w:cs="Arial"/>
          <w:sz w:val="22"/>
          <w:szCs w:val="22"/>
        </w:rPr>
        <w:t>)</w:t>
      </w:r>
      <w:r w:rsidR="006004AC" w:rsidRPr="00834239">
        <w:rPr>
          <w:rFonts w:ascii="Arial Narrow" w:hAnsi="Arial Narrow" w:cs="Arial"/>
          <w:sz w:val="22"/>
          <w:szCs w:val="22"/>
        </w:rPr>
        <w:t>is</w:t>
      </w:r>
      <w:proofErr w:type="gramEnd"/>
      <w:r w:rsidR="006004AC" w:rsidRPr="00834239">
        <w:rPr>
          <w:rFonts w:ascii="Arial Narrow" w:hAnsi="Arial Narrow" w:cs="Arial"/>
          <w:sz w:val="22"/>
          <w:szCs w:val="22"/>
        </w:rPr>
        <w:t xml:space="preserve"> rendered null if the opportunity to participate in employment is denied by the ‘gatekeepers’ to jobs because of immutable social characteristics.  </w:t>
      </w:r>
      <w:r w:rsidR="00206DB4" w:rsidRPr="00834239">
        <w:rPr>
          <w:rFonts w:ascii="Arial Narrow" w:hAnsi="Arial Narrow" w:cs="Arial"/>
          <w:sz w:val="22"/>
          <w:szCs w:val="22"/>
        </w:rPr>
        <w:t>This raises the criticism that the</w:t>
      </w:r>
      <w:r w:rsidR="006004AC" w:rsidRPr="00834239">
        <w:rPr>
          <w:rFonts w:ascii="Arial Narrow" w:hAnsi="Arial Narrow" w:cs="Arial"/>
          <w:sz w:val="22"/>
          <w:szCs w:val="22"/>
        </w:rPr>
        <w:t xml:space="preserve"> exclusive</w:t>
      </w:r>
      <w:r w:rsidR="00206DB4" w:rsidRPr="00834239">
        <w:rPr>
          <w:rFonts w:ascii="Arial Narrow" w:hAnsi="Arial Narrow" w:cs="Arial"/>
          <w:sz w:val="22"/>
          <w:szCs w:val="22"/>
        </w:rPr>
        <w:t xml:space="preserve"> </w:t>
      </w:r>
      <w:r w:rsidR="006004AC" w:rsidRPr="00834239">
        <w:rPr>
          <w:rFonts w:ascii="Arial Narrow" w:hAnsi="Arial Narrow" w:cs="Arial"/>
          <w:sz w:val="22"/>
          <w:szCs w:val="22"/>
        </w:rPr>
        <w:t>policy</w:t>
      </w:r>
      <w:r w:rsidR="00206DB4" w:rsidRPr="00834239">
        <w:rPr>
          <w:rFonts w:ascii="Arial Narrow" w:hAnsi="Arial Narrow" w:cs="Arial"/>
          <w:sz w:val="22"/>
          <w:szCs w:val="22"/>
        </w:rPr>
        <w:t xml:space="preserve"> focus on cultivating specific graduate skills (such as problem-solving, critical thinking and </w:t>
      </w:r>
      <w:proofErr w:type="spellStart"/>
      <w:r w:rsidR="00206DB4" w:rsidRPr="00834239">
        <w:rPr>
          <w:rFonts w:ascii="Arial Narrow" w:hAnsi="Arial Narrow" w:cs="Arial"/>
          <w:sz w:val="22"/>
          <w:szCs w:val="22"/>
        </w:rPr>
        <w:t>teamworking</w:t>
      </w:r>
      <w:proofErr w:type="spellEnd"/>
      <w:r w:rsidR="00206DB4" w:rsidRPr="00834239">
        <w:rPr>
          <w:rFonts w:ascii="Arial Narrow" w:hAnsi="Arial Narrow" w:cs="Arial"/>
          <w:sz w:val="22"/>
          <w:szCs w:val="22"/>
        </w:rPr>
        <w:t>) ignore</w:t>
      </w:r>
      <w:r w:rsidR="00D1758F" w:rsidRPr="00834239">
        <w:rPr>
          <w:rFonts w:ascii="Arial Narrow" w:hAnsi="Arial Narrow" w:cs="Arial"/>
          <w:sz w:val="22"/>
          <w:szCs w:val="22"/>
        </w:rPr>
        <w:t>s</w:t>
      </w:r>
      <w:r w:rsidR="00206DB4" w:rsidRPr="00834239">
        <w:rPr>
          <w:rFonts w:ascii="Arial Narrow" w:hAnsi="Arial Narrow" w:cs="Arial"/>
          <w:sz w:val="22"/>
          <w:szCs w:val="22"/>
        </w:rPr>
        <w:t xml:space="preserve"> </w:t>
      </w:r>
      <w:r w:rsidR="006004AC" w:rsidRPr="00834239">
        <w:rPr>
          <w:rFonts w:ascii="Arial Narrow" w:hAnsi="Arial Narrow" w:cs="Arial"/>
          <w:sz w:val="22"/>
          <w:szCs w:val="22"/>
        </w:rPr>
        <w:t>the fact that</w:t>
      </w:r>
      <w:r w:rsidR="00206DB4" w:rsidRPr="00834239">
        <w:rPr>
          <w:rFonts w:ascii="Arial Narrow" w:hAnsi="Arial Narrow" w:cs="Arial"/>
          <w:sz w:val="22"/>
          <w:szCs w:val="22"/>
        </w:rPr>
        <w:t xml:space="preserve"> social and cultural capital </w:t>
      </w:r>
      <w:r w:rsidR="006004AC" w:rsidRPr="00834239">
        <w:rPr>
          <w:rFonts w:ascii="Arial Narrow" w:hAnsi="Arial Narrow" w:cs="Arial"/>
          <w:sz w:val="22"/>
          <w:szCs w:val="22"/>
        </w:rPr>
        <w:t>are among the</w:t>
      </w:r>
      <w:r w:rsidR="00206DB4" w:rsidRPr="00834239">
        <w:rPr>
          <w:rFonts w:ascii="Arial Narrow" w:hAnsi="Arial Narrow" w:cs="Arial"/>
          <w:sz w:val="22"/>
          <w:szCs w:val="22"/>
        </w:rPr>
        <w:t xml:space="preserve"> key determinants of </w:t>
      </w:r>
      <w:r w:rsidR="006004AC" w:rsidRPr="00834239">
        <w:rPr>
          <w:rFonts w:ascii="Arial Narrow" w:hAnsi="Arial Narrow" w:cs="Arial"/>
          <w:sz w:val="22"/>
          <w:szCs w:val="22"/>
        </w:rPr>
        <w:t xml:space="preserve">relative </w:t>
      </w:r>
      <w:r w:rsidR="00206DB4" w:rsidRPr="00834239">
        <w:rPr>
          <w:rFonts w:ascii="Arial Narrow" w:hAnsi="Arial Narrow" w:cs="Arial"/>
          <w:sz w:val="22"/>
          <w:szCs w:val="22"/>
        </w:rPr>
        <w:t>employability</w:t>
      </w:r>
      <w:r w:rsidR="006004AC" w:rsidRPr="00834239">
        <w:rPr>
          <w:rFonts w:ascii="Arial Narrow" w:hAnsi="Arial Narrow" w:cs="Arial"/>
          <w:sz w:val="22"/>
          <w:szCs w:val="22"/>
        </w:rPr>
        <w:t xml:space="preserve">. </w:t>
      </w:r>
      <w:r w:rsidR="00206DB4" w:rsidRPr="00834239">
        <w:rPr>
          <w:rFonts w:ascii="Arial Narrow" w:hAnsi="Arial Narrow" w:cs="Arial"/>
          <w:sz w:val="22"/>
          <w:szCs w:val="22"/>
        </w:rPr>
        <w:t xml:space="preserve">Whilst issues, such as </w:t>
      </w:r>
      <w:r w:rsidR="00344A4D">
        <w:rPr>
          <w:rFonts w:ascii="Arial Narrow" w:hAnsi="Arial Narrow" w:cs="Arial"/>
          <w:sz w:val="22"/>
          <w:szCs w:val="22"/>
        </w:rPr>
        <w:t xml:space="preserve">being the right gender, </w:t>
      </w:r>
      <w:r w:rsidR="00206DB4" w:rsidRPr="00834239">
        <w:rPr>
          <w:rFonts w:ascii="Arial Narrow" w:hAnsi="Arial Narrow" w:cs="Arial"/>
          <w:sz w:val="22"/>
          <w:szCs w:val="22"/>
        </w:rPr>
        <w:t>having the right accent</w:t>
      </w:r>
      <w:r w:rsidR="00344A4D">
        <w:rPr>
          <w:rFonts w:ascii="Arial Narrow" w:hAnsi="Arial Narrow" w:cs="Arial"/>
          <w:sz w:val="22"/>
          <w:szCs w:val="22"/>
        </w:rPr>
        <w:t>,</w:t>
      </w:r>
      <w:r w:rsidR="00206DB4" w:rsidRPr="00834239">
        <w:rPr>
          <w:rFonts w:ascii="Arial Narrow" w:hAnsi="Arial Narrow" w:cs="Arial"/>
          <w:sz w:val="22"/>
          <w:szCs w:val="22"/>
        </w:rPr>
        <w:t xml:space="preserve"> or the right </w:t>
      </w:r>
      <w:r w:rsidR="006004AC" w:rsidRPr="00834239">
        <w:rPr>
          <w:rFonts w:ascii="Arial Narrow" w:hAnsi="Arial Narrow" w:cs="Arial"/>
          <w:sz w:val="22"/>
          <w:szCs w:val="22"/>
        </w:rPr>
        <w:t>‘school tie’</w:t>
      </w:r>
      <w:r w:rsidR="00206DB4" w:rsidRPr="00834239">
        <w:rPr>
          <w:rFonts w:ascii="Arial Narrow" w:hAnsi="Arial Narrow" w:cs="Arial"/>
          <w:sz w:val="22"/>
          <w:szCs w:val="22"/>
        </w:rPr>
        <w:t xml:space="preserve"> have always </w:t>
      </w:r>
      <w:r w:rsidR="006004AC" w:rsidRPr="00834239">
        <w:rPr>
          <w:rFonts w:ascii="Arial Narrow" w:hAnsi="Arial Narrow" w:cs="Arial"/>
          <w:sz w:val="22"/>
          <w:szCs w:val="22"/>
        </w:rPr>
        <w:t>limited admission into particular organisations or occupations,</w:t>
      </w:r>
      <w:r w:rsidR="00206DB4" w:rsidRPr="00834239">
        <w:rPr>
          <w:rFonts w:ascii="Arial Narrow" w:hAnsi="Arial Narrow" w:cs="Arial"/>
          <w:sz w:val="22"/>
          <w:szCs w:val="22"/>
        </w:rPr>
        <w:t xml:space="preserve"> the problem is</w:t>
      </w:r>
      <w:r w:rsidR="00D1758F" w:rsidRPr="00834239">
        <w:rPr>
          <w:rFonts w:ascii="Arial Narrow" w:hAnsi="Arial Narrow" w:cs="Arial"/>
          <w:sz w:val="22"/>
          <w:szCs w:val="22"/>
        </w:rPr>
        <w:t xml:space="preserve"> exacerbated</w:t>
      </w:r>
      <w:r w:rsidR="00206DB4" w:rsidRPr="00834239">
        <w:rPr>
          <w:rFonts w:ascii="Arial Narrow" w:hAnsi="Arial Narrow" w:cs="Arial"/>
          <w:sz w:val="22"/>
          <w:szCs w:val="22"/>
        </w:rPr>
        <w:t xml:space="preserve"> </w:t>
      </w:r>
      <w:r w:rsidR="00D1758F" w:rsidRPr="00834239">
        <w:rPr>
          <w:rFonts w:ascii="Arial Narrow" w:hAnsi="Arial Narrow" w:cs="Arial"/>
          <w:sz w:val="22"/>
          <w:szCs w:val="22"/>
        </w:rPr>
        <w:t xml:space="preserve">through the adoption </w:t>
      </w:r>
      <w:r>
        <w:rPr>
          <w:rFonts w:ascii="Arial Narrow" w:hAnsi="Arial Narrow" w:cs="Arial"/>
          <w:sz w:val="22"/>
          <w:szCs w:val="22"/>
        </w:rPr>
        <w:t xml:space="preserve">of </w:t>
      </w:r>
      <w:r w:rsidR="00D1758F" w:rsidRPr="00834239">
        <w:rPr>
          <w:rFonts w:ascii="Arial Narrow" w:hAnsi="Arial Narrow" w:cs="Arial"/>
          <w:sz w:val="22"/>
          <w:szCs w:val="22"/>
        </w:rPr>
        <w:t xml:space="preserve">the </w:t>
      </w:r>
      <w:r w:rsidR="00206DB4" w:rsidRPr="00834239">
        <w:rPr>
          <w:rFonts w:ascii="Arial Narrow" w:hAnsi="Arial Narrow" w:cs="Arial"/>
          <w:sz w:val="22"/>
          <w:szCs w:val="22"/>
        </w:rPr>
        <w:t xml:space="preserve">contemporary </w:t>
      </w:r>
      <w:r w:rsidR="000F486E" w:rsidRPr="00834239">
        <w:rPr>
          <w:rFonts w:ascii="Arial Narrow" w:hAnsi="Arial Narrow" w:cs="Arial"/>
          <w:sz w:val="22"/>
          <w:szCs w:val="22"/>
        </w:rPr>
        <w:t xml:space="preserve">notion of employability associated with individual self-sufficiency, </w:t>
      </w:r>
      <w:r w:rsidR="00D77E69" w:rsidRPr="00834239">
        <w:rPr>
          <w:rFonts w:ascii="Arial Narrow" w:hAnsi="Arial Narrow" w:cs="Arial"/>
          <w:sz w:val="22"/>
          <w:szCs w:val="22"/>
        </w:rPr>
        <w:t>which</w:t>
      </w:r>
      <w:r w:rsidR="00206DB4" w:rsidRPr="00834239">
        <w:rPr>
          <w:rFonts w:ascii="Arial Narrow" w:hAnsi="Arial Narrow" w:cs="Arial"/>
          <w:sz w:val="22"/>
          <w:szCs w:val="22"/>
        </w:rPr>
        <w:t xml:space="preserve"> fails </w:t>
      </w:r>
      <w:r w:rsidR="00344A4D">
        <w:rPr>
          <w:rFonts w:ascii="Arial Narrow" w:hAnsi="Arial Narrow" w:cs="Arial"/>
          <w:sz w:val="22"/>
          <w:szCs w:val="22"/>
        </w:rPr>
        <w:t xml:space="preserve">to </w:t>
      </w:r>
      <w:r w:rsidR="00206DB4" w:rsidRPr="00834239">
        <w:rPr>
          <w:rFonts w:ascii="Arial Narrow" w:hAnsi="Arial Narrow" w:cs="Arial"/>
          <w:sz w:val="22"/>
          <w:szCs w:val="22"/>
        </w:rPr>
        <w:t xml:space="preserve">acknowledge the social context in which workers deploy their accumulated employability. </w:t>
      </w:r>
      <w:r w:rsidR="00A96FB9" w:rsidRPr="00834239">
        <w:rPr>
          <w:rFonts w:ascii="Arial Narrow" w:hAnsi="Arial Narrow" w:cs="Arial"/>
          <w:sz w:val="22"/>
          <w:szCs w:val="22"/>
        </w:rPr>
        <w:t xml:space="preserve">At worst, this focus acts to perpetuate long-established disadvantage by removing such analysis from the broader assessment of graduate unemployment or underemployment.  </w:t>
      </w:r>
    </w:p>
    <w:p w:rsidR="00F20CAA" w:rsidRPr="00834239" w:rsidRDefault="00F20CAA" w:rsidP="00834239">
      <w:pPr>
        <w:jc w:val="both"/>
        <w:rPr>
          <w:rFonts w:ascii="Arial Narrow" w:hAnsi="Arial Narrow" w:cs="Arial"/>
          <w:i/>
          <w:sz w:val="22"/>
          <w:szCs w:val="22"/>
        </w:rPr>
      </w:pPr>
    </w:p>
    <w:p w:rsidR="00A402A5" w:rsidRPr="00834239" w:rsidRDefault="00271B31" w:rsidP="00834239">
      <w:pPr>
        <w:jc w:val="both"/>
        <w:rPr>
          <w:rFonts w:ascii="Arial Narrow" w:hAnsi="Arial Narrow" w:cs="Arial"/>
          <w:i/>
          <w:sz w:val="22"/>
          <w:szCs w:val="22"/>
        </w:rPr>
      </w:pPr>
      <w:r w:rsidRPr="00834239">
        <w:rPr>
          <w:rFonts w:ascii="Arial Narrow" w:hAnsi="Arial Narrow" w:cs="Arial"/>
          <w:i/>
          <w:sz w:val="22"/>
          <w:szCs w:val="22"/>
        </w:rPr>
        <w:t>Conclusion</w:t>
      </w:r>
    </w:p>
    <w:p w:rsidR="00F20CAA" w:rsidRPr="00834239" w:rsidRDefault="00F20CAA" w:rsidP="00834239">
      <w:pPr>
        <w:jc w:val="both"/>
        <w:rPr>
          <w:rFonts w:ascii="Arial Narrow" w:hAnsi="Arial Narrow" w:cs="Arial"/>
          <w:sz w:val="22"/>
          <w:szCs w:val="22"/>
        </w:rPr>
      </w:pPr>
    </w:p>
    <w:p w:rsidR="008C5F8D" w:rsidRPr="00834239" w:rsidRDefault="000F486E" w:rsidP="00834239">
      <w:pPr>
        <w:jc w:val="both"/>
        <w:rPr>
          <w:rFonts w:ascii="Arial Narrow" w:hAnsi="Arial Narrow" w:cs="Arial"/>
          <w:sz w:val="22"/>
          <w:szCs w:val="22"/>
        </w:rPr>
      </w:pPr>
      <w:r w:rsidRPr="00834239">
        <w:rPr>
          <w:rFonts w:ascii="Arial Narrow" w:hAnsi="Arial Narrow" w:cs="Arial"/>
          <w:sz w:val="22"/>
          <w:szCs w:val="22"/>
        </w:rPr>
        <w:t xml:space="preserve">The </w:t>
      </w:r>
      <w:r w:rsidR="00D74638" w:rsidRPr="00834239">
        <w:rPr>
          <w:rFonts w:ascii="Arial Narrow" w:hAnsi="Arial Narrow" w:cs="Arial"/>
          <w:sz w:val="22"/>
          <w:szCs w:val="22"/>
        </w:rPr>
        <w:t xml:space="preserve"> term </w:t>
      </w:r>
      <w:r w:rsidR="00F20CAA" w:rsidRPr="00834239">
        <w:rPr>
          <w:rFonts w:ascii="Arial Narrow" w:hAnsi="Arial Narrow" w:cs="Arial"/>
          <w:sz w:val="22"/>
          <w:szCs w:val="22"/>
        </w:rPr>
        <w:t xml:space="preserve">‘employability’ </w:t>
      </w:r>
      <w:r w:rsidR="00D74638" w:rsidRPr="00834239">
        <w:rPr>
          <w:rFonts w:ascii="Arial Narrow" w:hAnsi="Arial Narrow" w:cs="Arial"/>
          <w:sz w:val="22"/>
          <w:szCs w:val="22"/>
        </w:rPr>
        <w:t xml:space="preserve">was </w:t>
      </w:r>
      <w:r w:rsidR="00344A4D">
        <w:rPr>
          <w:rFonts w:ascii="Arial Narrow" w:hAnsi="Arial Narrow" w:cs="Arial"/>
          <w:sz w:val="22"/>
          <w:szCs w:val="22"/>
        </w:rPr>
        <w:t xml:space="preserve">originally used </w:t>
      </w:r>
      <w:r w:rsidRPr="00834239">
        <w:rPr>
          <w:rFonts w:ascii="Arial Narrow" w:hAnsi="Arial Narrow" w:cs="Arial"/>
          <w:sz w:val="22"/>
          <w:szCs w:val="22"/>
        </w:rPr>
        <w:t>as a means of</w:t>
      </w:r>
      <w:r w:rsidR="00D74638" w:rsidRPr="00834239">
        <w:rPr>
          <w:rFonts w:ascii="Arial Narrow" w:hAnsi="Arial Narrow" w:cs="Arial"/>
          <w:sz w:val="22"/>
          <w:szCs w:val="22"/>
        </w:rPr>
        <w:t xml:space="preserve"> remedy</w:t>
      </w:r>
      <w:r w:rsidRPr="00834239">
        <w:rPr>
          <w:rFonts w:ascii="Arial Narrow" w:hAnsi="Arial Narrow" w:cs="Arial"/>
          <w:sz w:val="22"/>
          <w:szCs w:val="22"/>
        </w:rPr>
        <w:t>ing</w:t>
      </w:r>
      <w:r w:rsidR="006004AC" w:rsidRPr="00834239">
        <w:rPr>
          <w:rFonts w:ascii="Arial Narrow" w:hAnsi="Arial Narrow" w:cs="Arial"/>
          <w:sz w:val="22"/>
          <w:szCs w:val="22"/>
        </w:rPr>
        <w:t xml:space="preserve"> the failure of the demand-</w:t>
      </w:r>
      <w:r w:rsidR="00D74638" w:rsidRPr="00834239">
        <w:rPr>
          <w:rFonts w:ascii="Arial Narrow" w:hAnsi="Arial Narrow" w:cs="Arial"/>
          <w:sz w:val="22"/>
          <w:szCs w:val="22"/>
        </w:rPr>
        <w:t>side</w:t>
      </w:r>
      <w:r w:rsidR="006004AC" w:rsidRPr="00834239">
        <w:rPr>
          <w:rFonts w:ascii="Arial Narrow" w:hAnsi="Arial Narrow" w:cs="Arial"/>
          <w:sz w:val="22"/>
          <w:szCs w:val="22"/>
        </w:rPr>
        <w:t xml:space="preserve"> of the labour market</w:t>
      </w:r>
      <w:r w:rsidR="00D74638" w:rsidRPr="00834239">
        <w:rPr>
          <w:rFonts w:ascii="Arial Narrow" w:hAnsi="Arial Narrow" w:cs="Arial"/>
          <w:sz w:val="22"/>
          <w:szCs w:val="22"/>
        </w:rPr>
        <w:t xml:space="preserve"> to make adequate use of available labour</w:t>
      </w:r>
      <w:r w:rsidR="006004AC" w:rsidRPr="00834239">
        <w:rPr>
          <w:rFonts w:ascii="Arial Narrow" w:hAnsi="Arial Narrow" w:cs="Arial"/>
          <w:sz w:val="22"/>
          <w:szCs w:val="22"/>
        </w:rPr>
        <w:t xml:space="preserve"> and </w:t>
      </w:r>
      <w:r w:rsidR="00271B31" w:rsidRPr="00834239">
        <w:rPr>
          <w:rFonts w:ascii="Arial Narrow" w:hAnsi="Arial Narrow" w:cs="Arial"/>
          <w:sz w:val="22"/>
          <w:szCs w:val="22"/>
        </w:rPr>
        <w:t xml:space="preserve">became </w:t>
      </w:r>
      <w:r w:rsidR="006004AC" w:rsidRPr="00834239">
        <w:rPr>
          <w:rFonts w:ascii="Arial Narrow" w:hAnsi="Arial Narrow" w:cs="Arial"/>
          <w:sz w:val="22"/>
          <w:szCs w:val="22"/>
        </w:rPr>
        <w:t>associated with levelling the playing field for those of which the labour market makes inadequate use and who suffer disadvantage</w:t>
      </w:r>
      <w:r w:rsidR="00D74638" w:rsidRPr="00834239">
        <w:rPr>
          <w:rFonts w:ascii="Arial Narrow" w:hAnsi="Arial Narrow" w:cs="Arial"/>
          <w:sz w:val="22"/>
          <w:szCs w:val="22"/>
        </w:rPr>
        <w:t xml:space="preserve">. </w:t>
      </w:r>
      <w:r w:rsidR="00F20CAA" w:rsidRPr="00834239">
        <w:rPr>
          <w:rFonts w:ascii="Arial Narrow" w:hAnsi="Arial Narrow" w:cs="Arial"/>
          <w:sz w:val="22"/>
          <w:szCs w:val="22"/>
        </w:rPr>
        <w:t>In contemporary political discourse,</w:t>
      </w:r>
      <w:r w:rsidR="00D77E69" w:rsidRPr="00834239">
        <w:rPr>
          <w:rFonts w:ascii="Arial Narrow" w:hAnsi="Arial Narrow" w:cs="Arial"/>
          <w:sz w:val="22"/>
          <w:szCs w:val="22"/>
        </w:rPr>
        <w:t xml:space="preserve"> and </w:t>
      </w:r>
      <w:r w:rsidR="008C5F8D" w:rsidRPr="00834239">
        <w:rPr>
          <w:rFonts w:ascii="Arial Narrow" w:hAnsi="Arial Narrow" w:cs="Arial"/>
          <w:sz w:val="22"/>
          <w:szCs w:val="22"/>
        </w:rPr>
        <w:t>in</w:t>
      </w:r>
      <w:r w:rsidR="00D77E69" w:rsidRPr="00834239">
        <w:rPr>
          <w:rFonts w:ascii="Arial Narrow" w:hAnsi="Arial Narrow" w:cs="Arial"/>
          <w:sz w:val="22"/>
          <w:szCs w:val="22"/>
        </w:rPr>
        <w:t xml:space="preserve"> the context of a</w:t>
      </w:r>
      <w:r w:rsidR="00271B31" w:rsidRPr="00834239">
        <w:rPr>
          <w:rFonts w:ascii="Arial Narrow" w:hAnsi="Arial Narrow" w:cs="Arial"/>
          <w:sz w:val="22"/>
          <w:szCs w:val="22"/>
        </w:rPr>
        <w:t>n explicit</w:t>
      </w:r>
      <w:r w:rsidR="00D77E69" w:rsidRPr="00834239">
        <w:rPr>
          <w:rFonts w:ascii="Arial Narrow" w:hAnsi="Arial Narrow" w:cs="Arial"/>
          <w:sz w:val="22"/>
          <w:szCs w:val="22"/>
        </w:rPr>
        <w:t xml:space="preserve"> </w:t>
      </w:r>
      <w:r w:rsidR="00271B31" w:rsidRPr="00834239">
        <w:rPr>
          <w:rFonts w:ascii="Arial Narrow" w:hAnsi="Arial Narrow" w:cs="Arial"/>
          <w:sz w:val="22"/>
          <w:szCs w:val="22"/>
        </w:rPr>
        <w:t xml:space="preserve">policy </w:t>
      </w:r>
      <w:r w:rsidR="00D77E69" w:rsidRPr="00834239">
        <w:rPr>
          <w:rFonts w:ascii="Arial Narrow" w:hAnsi="Arial Narrow" w:cs="Arial"/>
          <w:sz w:val="22"/>
          <w:szCs w:val="22"/>
        </w:rPr>
        <w:t xml:space="preserve">focus on </w:t>
      </w:r>
      <w:r w:rsidR="00271B31" w:rsidRPr="00834239">
        <w:rPr>
          <w:rFonts w:ascii="Arial Narrow" w:hAnsi="Arial Narrow" w:cs="Arial"/>
          <w:sz w:val="22"/>
          <w:szCs w:val="22"/>
        </w:rPr>
        <w:t xml:space="preserve">the </w:t>
      </w:r>
      <w:r w:rsidR="00D77E69" w:rsidRPr="00834239">
        <w:rPr>
          <w:rFonts w:ascii="Arial Narrow" w:hAnsi="Arial Narrow" w:cs="Arial"/>
          <w:sz w:val="22"/>
          <w:szCs w:val="22"/>
        </w:rPr>
        <w:t xml:space="preserve">supply-side </w:t>
      </w:r>
      <w:r w:rsidR="00271B31" w:rsidRPr="00834239">
        <w:rPr>
          <w:rFonts w:ascii="Arial Narrow" w:hAnsi="Arial Narrow" w:cs="Arial"/>
          <w:sz w:val="22"/>
          <w:szCs w:val="22"/>
        </w:rPr>
        <w:t xml:space="preserve">of the </w:t>
      </w:r>
      <w:r w:rsidR="00D77E69" w:rsidRPr="00834239">
        <w:rPr>
          <w:rFonts w:ascii="Arial Narrow" w:hAnsi="Arial Narrow" w:cs="Arial"/>
          <w:sz w:val="22"/>
          <w:szCs w:val="22"/>
        </w:rPr>
        <w:t>labour market,</w:t>
      </w:r>
      <w:r w:rsidR="00F20CAA" w:rsidRPr="00834239">
        <w:rPr>
          <w:rFonts w:ascii="Arial Narrow" w:hAnsi="Arial Narrow" w:cs="Arial"/>
          <w:sz w:val="22"/>
          <w:szCs w:val="22"/>
        </w:rPr>
        <w:t xml:space="preserve"> it is more likely to be associated with </w:t>
      </w:r>
      <w:r w:rsidR="00834D5E" w:rsidRPr="00834239">
        <w:rPr>
          <w:rFonts w:ascii="Arial Narrow" w:hAnsi="Arial Narrow" w:cs="Arial"/>
          <w:sz w:val="22"/>
          <w:szCs w:val="22"/>
        </w:rPr>
        <w:t>placing responsibility for</w:t>
      </w:r>
      <w:r w:rsidR="00F20CAA" w:rsidRPr="00834239">
        <w:rPr>
          <w:rFonts w:ascii="Arial Narrow" w:hAnsi="Arial Narrow" w:cs="Arial"/>
          <w:sz w:val="22"/>
          <w:szCs w:val="22"/>
        </w:rPr>
        <w:t xml:space="preserve"> a lack of employability</w:t>
      </w:r>
      <w:r w:rsidR="00834D5E" w:rsidRPr="00834239">
        <w:rPr>
          <w:rFonts w:ascii="Arial Narrow" w:hAnsi="Arial Narrow" w:cs="Arial"/>
          <w:sz w:val="22"/>
          <w:szCs w:val="22"/>
        </w:rPr>
        <w:t xml:space="preserve"> on the individual</w:t>
      </w:r>
      <w:r w:rsidR="00271B31" w:rsidRPr="00834239">
        <w:rPr>
          <w:rFonts w:ascii="Arial Narrow" w:hAnsi="Arial Narrow" w:cs="Arial"/>
          <w:sz w:val="22"/>
          <w:szCs w:val="22"/>
        </w:rPr>
        <w:t>. As such, in its current guise</w:t>
      </w:r>
      <w:r w:rsidR="005A75A8">
        <w:rPr>
          <w:rFonts w:ascii="Arial Narrow" w:hAnsi="Arial Narrow" w:cs="Arial"/>
          <w:sz w:val="22"/>
          <w:szCs w:val="22"/>
        </w:rPr>
        <w:t>,</w:t>
      </w:r>
      <w:r w:rsidR="00271B31" w:rsidRPr="00834239">
        <w:rPr>
          <w:rFonts w:ascii="Arial Narrow" w:hAnsi="Arial Narrow" w:cs="Arial"/>
          <w:sz w:val="22"/>
          <w:szCs w:val="22"/>
        </w:rPr>
        <w:t xml:space="preserve"> </w:t>
      </w:r>
      <w:r w:rsidR="00A96FB9" w:rsidRPr="00834239">
        <w:rPr>
          <w:rFonts w:ascii="Arial Narrow" w:hAnsi="Arial Narrow" w:cs="Arial"/>
          <w:sz w:val="22"/>
          <w:szCs w:val="22"/>
        </w:rPr>
        <w:t>employability</w:t>
      </w:r>
      <w:r w:rsidR="00271B31" w:rsidRPr="00834239">
        <w:rPr>
          <w:rFonts w:ascii="Arial Narrow" w:hAnsi="Arial Narrow" w:cs="Arial"/>
          <w:sz w:val="22"/>
          <w:szCs w:val="22"/>
        </w:rPr>
        <w:t xml:space="preserve"> is </w:t>
      </w:r>
      <w:r w:rsidR="00D77E69" w:rsidRPr="00834239">
        <w:rPr>
          <w:rFonts w:ascii="Arial Narrow" w:hAnsi="Arial Narrow" w:cs="Arial"/>
          <w:sz w:val="22"/>
          <w:szCs w:val="22"/>
        </w:rPr>
        <w:t>associated with the attribution of fault rather than seeking remedy for unemployment</w:t>
      </w:r>
      <w:r w:rsidR="00271B31" w:rsidRPr="00834239">
        <w:rPr>
          <w:rFonts w:ascii="Arial Narrow" w:hAnsi="Arial Narrow" w:cs="Arial"/>
          <w:sz w:val="22"/>
          <w:szCs w:val="22"/>
        </w:rPr>
        <w:t xml:space="preserve"> and effectively disregards </w:t>
      </w:r>
      <w:r w:rsidR="008C5F8D" w:rsidRPr="00834239">
        <w:rPr>
          <w:rFonts w:ascii="Arial Narrow" w:hAnsi="Arial Narrow" w:cs="Arial"/>
          <w:sz w:val="22"/>
          <w:szCs w:val="22"/>
        </w:rPr>
        <w:t xml:space="preserve">structural explanations for unemployment </w:t>
      </w:r>
      <w:r w:rsidR="00A96FB9" w:rsidRPr="00834239">
        <w:rPr>
          <w:rFonts w:ascii="Arial Narrow" w:hAnsi="Arial Narrow" w:cs="Arial"/>
          <w:sz w:val="22"/>
          <w:szCs w:val="22"/>
        </w:rPr>
        <w:t>or underemployment</w:t>
      </w:r>
      <w:r w:rsidR="00271B31" w:rsidRPr="00834239">
        <w:rPr>
          <w:rFonts w:ascii="Arial Narrow" w:hAnsi="Arial Narrow" w:cs="Arial"/>
          <w:sz w:val="22"/>
          <w:szCs w:val="22"/>
        </w:rPr>
        <w:t xml:space="preserve"> </w:t>
      </w:r>
      <w:r w:rsidR="008C5F8D" w:rsidRPr="00834239">
        <w:rPr>
          <w:rFonts w:ascii="Arial Narrow" w:hAnsi="Arial Narrow" w:cs="Arial"/>
          <w:sz w:val="22"/>
          <w:szCs w:val="22"/>
        </w:rPr>
        <w:t xml:space="preserve">such as geographical immobility, the collective experience of labour market inequality and the recruitment behaviours of organisations. </w:t>
      </w:r>
    </w:p>
    <w:p w:rsidR="008C5F8D" w:rsidRPr="00834239" w:rsidRDefault="008C5F8D" w:rsidP="00834239">
      <w:pPr>
        <w:jc w:val="both"/>
        <w:rPr>
          <w:rFonts w:ascii="Arial Narrow" w:hAnsi="Arial Narrow" w:cs="Arial"/>
          <w:sz w:val="22"/>
          <w:szCs w:val="22"/>
        </w:rPr>
      </w:pPr>
    </w:p>
    <w:p w:rsidR="00834D5E" w:rsidRPr="00834239" w:rsidRDefault="006004AC" w:rsidP="00834239">
      <w:pPr>
        <w:jc w:val="both"/>
        <w:rPr>
          <w:rFonts w:ascii="Arial Narrow" w:hAnsi="Arial Narrow" w:cs="Arial"/>
          <w:sz w:val="22"/>
          <w:szCs w:val="22"/>
        </w:rPr>
      </w:pPr>
      <w:r w:rsidRPr="00834239">
        <w:rPr>
          <w:rFonts w:ascii="Arial Narrow" w:hAnsi="Arial Narrow" w:cs="Arial"/>
          <w:sz w:val="22"/>
          <w:szCs w:val="22"/>
        </w:rPr>
        <w:t>Arguably, f</w:t>
      </w:r>
      <w:r w:rsidR="00D74638" w:rsidRPr="00834239">
        <w:rPr>
          <w:rFonts w:ascii="Arial Narrow" w:hAnsi="Arial Narrow" w:cs="Arial"/>
          <w:sz w:val="22"/>
          <w:szCs w:val="22"/>
        </w:rPr>
        <w:t>or a focus on employability in labour market disco</w:t>
      </w:r>
      <w:r w:rsidR="00271B31" w:rsidRPr="00834239">
        <w:rPr>
          <w:rFonts w:ascii="Arial Narrow" w:hAnsi="Arial Narrow" w:cs="Arial"/>
          <w:sz w:val="22"/>
          <w:szCs w:val="22"/>
        </w:rPr>
        <w:t xml:space="preserve">urse and policy to be both fair and </w:t>
      </w:r>
      <w:r w:rsidR="00D74638" w:rsidRPr="00834239">
        <w:rPr>
          <w:rFonts w:ascii="Arial Narrow" w:hAnsi="Arial Narrow" w:cs="Arial"/>
          <w:sz w:val="22"/>
          <w:szCs w:val="22"/>
        </w:rPr>
        <w:t xml:space="preserve">effective </w:t>
      </w:r>
      <w:r w:rsidR="001E2984">
        <w:rPr>
          <w:rFonts w:ascii="Arial Narrow" w:hAnsi="Arial Narrow" w:cs="Arial"/>
          <w:sz w:val="22"/>
          <w:szCs w:val="22"/>
        </w:rPr>
        <w:t xml:space="preserve">we </w:t>
      </w:r>
      <w:r w:rsidR="00D74638" w:rsidRPr="00834239">
        <w:rPr>
          <w:rFonts w:ascii="Arial Narrow" w:hAnsi="Arial Narrow" w:cs="Arial"/>
          <w:sz w:val="22"/>
          <w:szCs w:val="22"/>
        </w:rPr>
        <w:t>need to consider the wealth of reasons why those without employment are unable or unwilling to work.</w:t>
      </w:r>
      <w:r w:rsidR="00A402A5" w:rsidRPr="00834239">
        <w:rPr>
          <w:rFonts w:ascii="Arial Narrow" w:hAnsi="Arial Narrow" w:cs="Arial"/>
          <w:sz w:val="22"/>
          <w:szCs w:val="22"/>
        </w:rPr>
        <w:t xml:space="preserve"> </w:t>
      </w:r>
      <w:r w:rsidR="00D01E11" w:rsidRPr="00834239">
        <w:rPr>
          <w:rFonts w:ascii="Arial Narrow" w:hAnsi="Arial Narrow" w:cs="Arial"/>
          <w:sz w:val="22"/>
          <w:szCs w:val="22"/>
        </w:rPr>
        <w:t xml:space="preserve">In particular, recognition must be made of </w:t>
      </w:r>
      <w:r w:rsidR="00A96FB9" w:rsidRPr="00834239">
        <w:rPr>
          <w:rFonts w:ascii="Arial Narrow" w:hAnsi="Arial Narrow" w:cs="Arial"/>
          <w:sz w:val="22"/>
          <w:szCs w:val="22"/>
        </w:rPr>
        <w:t>all</w:t>
      </w:r>
      <w:r w:rsidR="00D01E11" w:rsidRPr="00834239">
        <w:rPr>
          <w:rFonts w:ascii="Arial Narrow" w:hAnsi="Arial Narrow" w:cs="Arial"/>
          <w:sz w:val="22"/>
          <w:szCs w:val="22"/>
        </w:rPr>
        <w:t xml:space="preserve"> dimension of </w:t>
      </w:r>
      <w:r w:rsidR="00A96FB9" w:rsidRPr="00834239">
        <w:rPr>
          <w:rFonts w:ascii="Arial Narrow" w:hAnsi="Arial Narrow" w:cs="Arial"/>
          <w:sz w:val="22"/>
          <w:szCs w:val="22"/>
        </w:rPr>
        <w:t>individual employability</w:t>
      </w:r>
      <w:r w:rsidR="00D77E69" w:rsidRPr="00834239">
        <w:rPr>
          <w:rFonts w:ascii="Arial Narrow" w:hAnsi="Arial Narrow" w:cs="Arial"/>
          <w:sz w:val="22"/>
          <w:szCs w:val="22"/>
        </w:rPr>
        <w:t xml:space="preserve">, beyond possessed </w:t>
      </w:r>
      <w:r w:rsidR="00A96FB9" w:rsidRPr="00834239">
        <w:rPr>
          <w:rFonts w:ascii="Arial Narrow" w:hAnsi="Arial Narrow" w:cs="Arial"/>
          <w:sz w:val="22"/>
          <w:szCs w:val="22"/>
        </w:rPr>
        <w:t>competence</w:t>
      </w:r>
      <w:r w:rsidR="00D77E69" w:rsidRPr="00834239">
        <w:rPr>
          <w:rFonts w:ascii="Arial Narrow" w:hAnsi="Arial Narrow" w:cs="Arial"/>
          <w:sz w:val="22"/>
          <w:szCs w:val="22"/>
        </w:rPr>
        <w:t>,</w:t>
      </w:r>
      <w:r w:rsidR="00D01E11" w:rsidRPr="00834239">
        <w:rPr>
          <w:rFonts w:ascii="Arial Narrow" w:hAnsi="Arial Narrow" w:cs="Arial"/>
          <w:sz w:val="22"/>
          <w:szCs w:val="22"/>
        </w:rPr>
        <w:t xml:space="preserve"> </w:t>
      </w:r>
      <w:r w:rsidR="00D77E69" w:rsidRPr="00834239">
        <w:rPr>
          <w:rFonts w:ascii="Arial Narrow" w:hAnsi="Arial Narrow" w:cs="Arial"/>
          <w:sz w:val="22"/>
          <w:szCs w:val="22"/>
        </w:rPr>
        <w:t>including</w:t>
      </w:r>
      <w:r w:rsidR="00D01E11" w:rsidRPr="00834239">
        <w:rPr>
          <w:rFonts w:ascii="Arial Narrow" w:hAnsi="Arial Narrow" w:cs="Arial"/>
          <w:sz w:val="22"/>
          <w:szCs w:val="22"/>
        </w:rPr>
        <w:t xml:space="preserve"> </w:t>
      </w:r>
      <w:r w:rsidRPr="00834239">
        <w:rPr>
          <w:rFonts w:ascii="Arial Narrow" w:hAnsi="Arial Narrow" w:cs="Arial"/>
          <w:sz w:val="22"/>
          <w:szCs w:val="22"/>
        </w:rPr>
        <w:t xml:space="preserve">the </w:t>
      </w:r>
      <w:r w:rsidR="00D01E11" w:rsidRPr="00834239">
        <w:rPr>
          <w:rFonts w:ascii="Arial Narrow" w:hAnsi="Arial Narrow" w:cs="Arial"/>
          <w:sz w:val="22"/>
          <w:szCs w:val="22"/>
        </w:rPr>
        <w:t>social group characteristics</w:t>
      </w:r>
      <w:r w:rsidR="00D77E69" w:rsidRPr="00834239">
        <w:rPr>
          <w:rFonts w:ascii="Arial Narrow" w:hAnsi="Arial Narrow" w:cs="Arial"/>
          <w:sz w:val="22"/>
          <w:szCs w:val="22"/>
        </w:rPr>
        <w:t xml:space="preserve"> </w:t>
      </w:r>
      <w:r w:rsidRPr="00834239">
        <w:rPr>
          <w:rFonts w:ascii="Arial Narrow" w:hAnsi="Arial Narrow" w:cs="Arial"/>
          <w:sz w:val="22"/>
          <w:szCs w:val="22"/>
        </w:rPr>
        <w:t xml:space="preserve">which </w:t>
      </w:r>
      <w:r w:rsidR="00D01E11" w:rsidRPr="00834239">
        <w:rPr>
          <w:rFonts w:ascii="Arial Narrow" w:hAnsi="Arial Narrow" w:cs="Arial"/>
          <w:sz w:val="22"/>
          <w:szCs w:val="22"/>
        </w:rPr>
        <w:t>clearly s</w:t>
      </w:r>
      <w:r w:rsidR="00A96FB9" w:rsidRPr="00834239">
        <w:rPr>
          <w:rFonts w:ascii="Arial Narrow" w:hAnsi="Arial Narrow" w:cs="Arial"/>
          <w:sz w:val="22"/>
          <w:szCs w:val="22"/>
        </w:rPr>
        <w:t>hape labour market opportunity</w:t>
      </w:r>
      <w:r w:rsidR="00D01E11" w:rsidRPr="00834239">
        <w:rPr>
          <w:rFonts w:ascii="Arial Narrow" w:hAnsi="Arial Narrow" w:cs="Arial"/>
          <w:sz w:val="22"/>
          <w:szCs w:val="22"/>
        </w:rPr>
        <w:t xml:space="preserve">. </w:t>
      </w:r>
      <w:r w:rsidR="00D77E69" w:rsidRPr="00834239">
        <w:rPr>
          <w:rFonts w:ascii="Arial Narrow" w:hAnsi="Arial Narrow" w:cs="Arial"/>
          <w:color w:val="262626"/>
          <w:sz w:val="22"/>
          <w:szCs w:val="22"/>
          <w:lang w:val="en-US"/>
        </w:rPr>
        <w:t>M</w:t>
      </w:r>
      <w:r w:rsidR="00D83BDC" w:rsidRPr="00834239">
        <w:rPr>
          <w:rFonts w:ascii="Arial Narrow" w:hAnsi="Arial Narrow" w:cs="Arial"/>
          <w:color w:val="262626"/>
          <w:sz w:val="22"/>
          <w:szCs w:val="22"/>
          <w:lang w:val="en-US"/>
        </w:rPr>
        <w:t>ore</w:t>
      </w:r>
      <w:r w:rsidR="00D77E69" w:rsidRPr="00834239">
        <w:rPr>
          <w:rFonts w:ascii="Arial Narrow" w:hAnsi="Arial Narrow" w:cs="Arial"/>
          <w:color w:val="262626"/>
          <w:sz w:val="22"/>
          <w:szCs w:val="22"/>
          <w:lang w:val="en-US"/>
        </w:rPr>
        <w:t>over, the demand-side also needs</w:t>
      </w:r>
      <w:r w:rsidR="00271B31" w:rsidRPr="00834239">
        <w:rPr>
          <w:rFonts w:ascii="Arial Narrow" w:hAnsi="Arial Narrow" w:cs="Arial"/>
          <w:color w:val="262626"/>
          <w:sz w:val="22"/>
          <w:szCs w:val="22"/>
          <w:lang w:val="en-US"/>
        </w:rPr>
        <w:t xml:space="preserve"> to be addressed</w:t>
      </w:r>
      <w:r w:rsidR="00D77E69" w:rsidRPr="00834239">
        <w:rPr>
          <w:rFonts w:ascii="Arial Narrow" w:hAnsi="Arial Narrow" w:cs="Arial"/>
          <w:color w:val="262626"/>
          <w:sz w:val="22"/>
          <w:szCs w:val="22"/>
          <w:lang w:val="en-US"/>
        </w:rPr>
        <w:t xml:space="preserve"> not least the </w:t>
      </w:r>
      <w:r w:rsidR="00D83BDC" w:rsidRPr="00834239">
        <w:rPr>
          <w:rFonts w:ascii="Arial Narrow" w:hAnsi="Arial Narrow" w:cs="Arial"/>
          <w:color w:val="262626"/>
          <w:sz w:val="22"/>
          <w:szCs w:val="22"/>
          <w:lang w:val="en-US"/>
        </w:rPr>
        <w:t xml:space="preserve">specific skills required in many jobs that can only be obtained </w:t>
      </w:r>
      <w:r w:rsidR="004150A0" w:rsidRPr="00834239">
        <w:rPr>
          <w:rFonts w:ascii="Arial Narrow" w:hAnsi="Arial Narrow" w:cs="Arial"/>
          <w:color w:val="262626"/>
          <w:sz w:val="22"/>
          <w:szCs w:val="22"/>
          <w:lang w:val="en-US"/>
        </w:rPr>
        <w:t>once in employment</w:t>
      </w:r>
      <w:r w:rsidR="0041007A" w:rsidRPr="00834239">
        <w:rPr>
          <w:rFonts w:ascii="Arial Narrow" w:hAnsi="Arial Narrow" w:cs="Arial"/>
          <w:color w:val="262626"/>
          <w:sz w:val="22"/>
          <w:szCs w:val="22"/>
          <w:lang w:val="en-US"/>
        </w:rPr>
        <w:t xml:space="preserve"> or in funded vocational training</w:t>
      </w:r>
      <w:r w:rsidR="004150A0" w:rsidRPr="00834239">
        <w:rPr>
          <w:rFonts w:ascii="Arial Narrow" w:hAnsi="Arial Narrow" w:cs="Arial"/>
          <w:color w:val="262626"/>
          <w:sz w:val="22"/>
          <w:szCs w:val="22"/>
          <w:lang w:val="en-US"/>
        </w:rPr>
        <w:t>. Therefore, without access to jobs or specific train</w:t>
      </w:r>
      <w:r w:rsidR="003E4DB7" w:rsidRPr="00834239">
        <w:rPr>
          <w:rFonts w:ascii="Arial Narrow" w:hAnsi="Arial Narrow" w:cs="Arial"/>
          <w:color w:val="262626"/>
          <w:sz w:val="22"/>
          <w:szCs w:val="22"/>
          <w:lang w:val="en-US"/>
        </w:rPr>
        <w:t xml:space="preserve">ing, and recognition by employers of the worth of that training, </w:t>
      </w:r>
      <w:r w:rsidR="004150A0" w:rsidRPr="00834239">
        <w:rPr>
          <w:rFonts w:ascii="Arial Narrow" w:hAnsi="Arial Narrow" w:cs="Arial"/>
          <w:color w:val="262626"/>
          <w:sz w:val="22"/>
          <w:szCs w:val="22"/>
          <w:lang w:val="en-US"/>
        </w:rPr>
        <w:t>then employment is likely to be difficult to come by</w:t>
      </w:r>
      <w:r w:rsidR="003E4DB7" w:rsidRPr="00834239">
        <w:rPr>
          <w:rFonts w:ascii="Arial Narrow" w:hAnsi="Arial Narrow" w:cs="Arial"/>
          <w:color w:val="262626"/>
          <w:sz w:val="22"/>
          <w:szCs w:val="22"/>
          <w:lang w:val="en-US"/>
        </w:rPr>
        <w:t xml:space="preserve"> for many of the most disadvantaged in society</w:t>
      </w:r>
      <w:r w:rsidR="004150A0" w:rsidRPr="00834239">
        <w:rPr>
          <w:rFonts w:ascii="Arial Narrow" w:hAnsi="Arial Narrow" w:cs="Arial"/>
          <w:color w:val="262626"/>
          <w:sz w:val="22"/>
          <w:szCs w:val="22"/>
          <w:lang w:val="en-US"/>
        </w:rPr>
        <w:t>.</w:t>
      </w:r>
      <w:r w:rsidR="008C5F8D" w:rsidRPr="00834239">
        <w:rPr>
          <w:rFonts w:ascii="Arial Narrow" w:hAnsi="Arial Narrow" w:cs="Arial"/>
          <w:sz w:val="22"/>
          <w:szCs w:val="22"/>
        </w:rPr>
        <w:t xml:space="preserve"> </w:t>
      </w:r>
      <w:r w:rsidR="00834D5E" w:rsidRPr="00834239">
        <w:rPr>
          <w:rFonts w:ascii="Arial Narrow" w:hAnsi="Arial Narrow" w:cs="Arial"/>
          <w:sz w:val="22"/>
          <w:szCs w:val="22"/>
        </w:rPr>
        <w:t>Therefore, investing in the means by which all those in the labour market or prospective labour market entrants can attain the attributes desired by employers and the ab</w:t>
      </w:r>
      <w:r w:rsidR="00A96FB9" w:rsidRPr="00834239">
        <w:rPr>
          <w:rFonts w:ascii="Arial Narrow" w:hAnsi="Arial Narrow" w:cs="Arial"/>
          <w:sz w:val="22"/>
          <w:szCs w:val="22"/>
        </w:rPr>
        <w:t>ility to present and ‘sell’ these</w:t>
      </w:r>
      <w:r w:rsidR="00834D5E" w:rsidRPr="00834239">
        <w:rPr>
          <w:rFonts w:ascii="Arial Narrow" w:hAnsi="Arial Narrow" w:cs="Arial"/>
          <w:sz w:val="22"/>
          <w:szCs w:val="22"/>
        </w:rPr>
        <w:t xml:space="preserve"> attributes effectively will only be effective alongside wider social and educational policy, </w:t>
      </w:r>
      <w:r w:rsidR="00D1758F" w:rsidRPr="00834239">
        <w:rPr>
          <w:rFonts w:ascii="Arial Narrow" w:hAnsi="Arial Narrow" w:cs="Arial"/>
          <w:sz w:val="22"/>
          <w:szCs w:val="22"/>
        </w:rPr>
        <w:t xml:space="preserve">such as </w:t>
      </w:r>
      <w:r w:rsidR="00834D5E" w:rsidRPr="00834239">
        <w:rPr>
          <w:rFonts w:ascii="Arial Narrow" w:hAnsi="Arial Narrow" w:cs="Arial"/>
          <w:sz w:val="22"/>
          <w:szCs w:val="22"/>
        </w:rPr>
        <w:t xml:space="preserve">the </w:t>
      </w:r>
      <w:r w:rsidR="00D1758F" w:rsidRPr="00834239">
        <w:rPr>
          <w:rFonts w:ascii="Arial Narrow" w:hAnsi="Arial Narrow" w:cs="Arial"/>
          <w:sz w:val="22"/>
          <w:szCs w:val="22"/>
        </w:rPr>
        <w:t xml:space="preserve">development and </w:t>
      </w:r>
      <w:r w:rsidR="00834D5E" w:rsidRPr="00834239">
        <w:rPr>
          <w:rFonts w:ascii="Arial Narrow" w:hAnsi="Arial Narrow" w:cs="Arial"/>
          <w:sz w:val="22"/>
          <w:szCs w:val="22"/>
        </w:rPr>
        <w:t>proper enforcement of equal opportunities legislation and effective active labour market policies to support those seeking e</w:t>
      </w:r>
      <w:r w:rsidR="008C5F8D" w:rsidRPr="00834239">
        <w:rPr>
          <w:rFonts w:ascii="Arial Narrow" w:hAnsi="Arial Narrow" w:cs="Arial"/>
          <w:sz w:val="22"/>
          <w:szCs w:val="22"/>
        </w:rPr>
        <w:t>mployment</w:t>
      </w:r>
      <w:r w:rsidR="00834D5E" w:rsidRPr="00834239">
        <w:rPr>
          <w:rFonts w:ascii="Arial Narrow" w:hAnsi="Arial Narrow" w:cs="Arial"/>
          <w:sz w:val="22"/>
          <w:szCs w:val="22"/>
        </w:rPr>
        <w:t xml:space="preserve">. It </w:t>
      </w:r>
      <w:r w:rsidR="00A96FB9" w:rsidRPr="00834239">
        <w:rPr>
          <w:rFonts w:ascii="Arial Narrow" w:hAnsi="Arial Narrow" w:cs="Arial"/>
          <w:sz w:val="22"/>
          <w:szCs w:val="22"/>
        </w:rPr>
        <w:t>would seem to require</w:t>
      </w:r>
      <w:r w:rsidR="00834D5E" w:rsidRPr="00834239">
        <w:rPr>
          <w:rFonts w:ascii="Arial Narrow" w:hAnsi="Arial Narrow" w:cs="Arial"/>
          <w:sz w:val="22"/>
          <w:szCs w:val="22"/>
        </w:rPr>
        <w:t xml:space="preserve"> a </w:t>
      </w:r>
      <w:r w:rsidR="00D1758F" w:rsidRPr="00834239">
        <w:rPr>
          <w:rFonts w:ascii="Arial Narrow" w:hAnsi="Arial Narrow" w:cs="Arial"/>
          <w:sz w:val="22"/>
          <w:szCs w:val="22"/>
        </w:rPr>
        <w:t xml:space="preserve">broad </w:t>
      </w:r>
      <w:r w:rsidR="00834D5E" w:rsidRPr="00834239">
        <w:rPr>
          <w:rFonts w:ascii="Arial Narrow" w:hAnsi="Arial Narrow" w:cs="Arial"/>
          <w:sz w:val="22"/>
          <w:szCs w:val="22"/>
        </w:rPr>
        <w:t xml:space="preserve">demand-side focus </w:t>
      </w:r>
      <w:r w:rsidR="00BD788E" w:rsidRPr="00834239">
        <w:rPr>
          <w:rFonts w:ascii="Arial Narrow" w:hAnsi="Arial Narrow" w:cs="Arial"/>
          <w:sz w:val="22"/>
          <w:szCs w:val="22"/>
        </w:rPr>
        <w:t>including</w:t>
      </w:r>
      <w:r w:rsidR="00834D5E" w:rsidRPr="00834239">
        <w:rPr>
          <w:rFonts w:ascii="Arial Narrow" w:hAnsi="Arial Narrow" w:cs="Arial"/>
          <w:sz w:val="22"/>
          <w:szCs w:val="22"/>
        </w:rPr>
        <w:t xml:space="preserve"> employer engagement both to identify and address required competencies and deficiencies and also to promote employer responsibility for both providing training and in recruiting from the broadest spectrum of workers possible</w:t>
      </w:r>
      <w:r w:rsidR="00BD788E" w:rsidRPr="00834239">
        <w:rPr>
          <w:rFonts w:ascii="Arial Narrow" w:hAnsi="Arial Narrow" w:cs="Arial"/>
          <w:sz w:val="22"/>
          <w:szCs w:val="22"/>
        </w:rPr>
        <w:t xml:space="preserve">, as well </w:t>
      </w:r>
      <w:r w:rsidR="00B172CC" w:rsidRPr="00834239">
        <w:rPr>
          <w:rFonts w:ascii="Arial Narrow" w:hAnsi="Arial Narrow" w:cs="Arial"/>
          <w:sz w:val="22"/>
          <w:szCs w:val="22"/>
        </w:rPr>
        <w:t>as generating</w:t>
      </w:r>
      <w:r w:rsidR="00834D5E" w:rsidRPr="00834239">
        <w:rPr>
          <w:rFonts w:ascii="Arial Narrow" w:hAnsi="Arial Narrow" w:cs="Arial"/>
          <w:sz w:val="22"/>
          <w:szCs w:val="22"/>
        </w:rPr>
        <w:t xml:space="preserve"> the conditions for the creation of adequately-rewarded and satisfying work</w:t>
      </w:r>
      <w:r w:rsidR="00BD788E" w:rsidRPr="00834239">
        <w:rPr>
          <w:rFonts w:ascii="Arial Narrow" w:hAnsi="Arial Narrow" w:cs="Arial"/>
          <w:sz w:val="22"/>
          <w:szCs w:val="22"/>
        </w:rPr>
        <w:t xml:space="preserve"> accessible to all</w:t>
      </w:r>
      <w:r w:rsidR="00834D5E" w:rsidRPr="00834239">
        <w:rPr>
          <w:rFonts w:ascii="Arial Narrow" w:hAnsi="Arial Narrow" w:cs="Arial"/>
          <w:sz w:val="22"/>
          <w:szCs w:val="22"/>
        </w:rPr>
        <w:t>.</w:t>
      </w:r>
    </w:p>
    <w:p w:rsidR="00834D5E" w:rsidRPr="00834239" w:rsidRDefault="00834D5E" w:rsidP="00834239">
      <w:pPr>
        <w:jc w:val="both"/>
        <w:rPr>
          <w:rFonts w:ascii="Arial Narrow" w:hAnsi="Arial Narrow" w:cs="Arial"/>
          <w:sz w:val="22"/>
          <w:szCs w:val="22"/>
        </w:rPr>
      </w:pPr>
    </w:p>
    <w:p w:rsidR="007626E5" w:rsidRPr="00834239" w:rsidRDefault="007626E5" w:rsidP="00834239">
      <w:pPr>
        <w:jc w:val="both"/>
        <w:rPr>
          <w:rFonts w:ascii="Arial Narrow" w:hAnsi="Arial Narrow" w:cs="Arial"/>
          <w:i/>
          <w:sz w:val="22"/>
          <w:szCs w:val="22"/>
        </w:rPr>
      </w:pPr>
      <w:r w:rsidRPr="00834239">
        <w:rPr>
          <w:rFonts w:ascii="Arial Narrow" w:hAnsi="Arial Narrow" w:cs="Arial"/>
          <w:i/>
          <w:sz w:val="22"/>
          <w:szCs w:val="22"/>
        </w:rPr>
        <w:t>References</w:t>
      </w:r>
    </w:p>
    <w:p w:rsidR="007626E5" w:rsidRPr="00834239" w:rsidRDefault="007626E5" w:rsidP="00834239">
      <w:pPr>
        <w:jc w:val="both"/>
        <w:rPr>
          <w:rFonts w:ascii="Arial Narrow" w:hAnsi="Arial Narrow" w:cs="Arial"/>
          <w:sz w:val="22"/>
          <w:szCs w:val="22"/>
        </w:rPr>
      </w:pPr>
    </w:p>
    <w:p w:rsidR="00A46454" w:rsidRPr="00834239" w:rsidRDefault="003E4DB7" w:rsidP="00834239">
      <w:pPr>
        <w:spacing w:before="120" w:after="120"/>
        <w:ind w:left="720" w:hanging="720"/>
        <w:jc w:val="both"/>
        <w:rPr>
          <w:rFonts w:ascii="Arial Narrow" w:hAnsi="Arial Narrow" w:cs="Arial"/>
          <w:sz w:val="22"/>
          <w:szCs w:val="22"/>
        </w:rPr>
      </w:pPr>
      <w:proofErr w:type="spellStart"/>
      <w:r w:rsidRPr="00834239">
        <w:rPr>
          <w:rFonts w:ascii="Arial Narrow" w:hAnsi="Arial Narrow" w:cs="Arial"/>
          <w:sz w:val="22"/>
          <w:szCs w:val="22"/>
        </w:rPr>
        <w:t>Ainley</w:t>
      </w:r>
      <w:proofErr w:type="spellEnd"/>
      <w:r w:rsidRPr="00834239">
        <w:rPr>
          <w:rFonts w:ascii="Arial Narrow" w:hAnsi="Arial Narrow" w:cs="Arial"/>
          <w:sz w:val="22"/>
          <w:szCs w:val="22"/>
        </w:rPr>
        <w:t xml:space="preserve">, P. (1994) </w:t>
      </w:r>
      <w:r w:rsidRPr="00834239">
        <w:rPr>
          <w:rFonts w:ascii="Arial Narrow" w:hAnsi="Arial Narrow" w:cs="Arial"/>
          <w:i/>
          <w:sz w:val="22"/>
          <w:szCs w:val="22"/>
        </w:rPr>
        <w:t>Degrees of Difference</w:t>
      </w:r>
      <w:r w:rsidRPr="00834239">
        <w:rPr>
          <w:rFonts w:ascii="Arial Narrow" w:hAnsi="Arial Narrow" w:cs="Arial"/>
          <w:sz w:val="22"/>
          <w:szCs w:val="22"/>
        </w:rPr>
        <w:t xml:space="preserve">, London: </w:t>
      </w:r>
      <w:r w:rsidR="00A46454" w:rsidRPr="00834239">
        <w:rPr>
          <w:rFonts w:ascii="Arial Narrow" w:hAnsi="Arial Narrow" w:cs="Arial"/>
          <w:sz w:val="22"/>
          <w:szCs w:val="22"/>
        </w:rPr>
        <w:t xml:space="preserve">Lawrence and </w:t>
      </w:r>
      <w:proofErr w:type="spellStart"/>
      <w:r w:rsidR="00A46454" w:rsidRPr="00834239">
        <w:rPr>
          <w:rFonts w:ascii="Arial Narrow" w:hAnsi="Arial Narrow" w:cs="Arial"/>
          <w:sz w:val="22"/>
          <w:szCs w:val="22"/>
        </w:rPr>
        <w:t>Wishart</w:t>
      </w:r>
      <w:proofErr w:type="spellEnd"/>
      <w:r w:rsidR="00A46454" w:rsidRPr="00834239">
        <w:rPr>
          <w:rFonts w:ascii="Arial Narrow" w:hAnsi="Arial Narrow" w:cs="Arial"/>
          <w:sz w:val="22"/>
          <w:szCs w:val="22"/>
        </w:rPr>
        <w:t xml:space="preserve">. </w:t>
      </w:r>
    </w:p>
    <w:p w:rsidR="00BD788E" w:rsidRPr="00834239" w:rsidRDefault="00BD788E" w:rsidP="00834239">
      <w:pPr>
        <w:spacing w:after="240"/>
        <w:ind w:left="720" w:hanging="720"/>
        <w:jc w:val="both"/>
        <w:rPr>
          <w:rFonts w:ascii="Arial Narrow" w:hAnsi="Arial Narrow" w:cs="Arial"/>
          <w:sz w:val="22"/>
          <w:szCs w:val="22"/>
        </w:rPr>
      </w:pPr>
      <w:r w:rsidRPr="00834239">
        <w:rPr>
          <w:rFonts w:ascii="Arial Narrow" w:hAnsi="Arial Narrow" w:cs="Arial"/>
          <w:sz w:val="22"/>
          <w:szCs w:val="22"/>
        </w:rPr>
        <w:t xml:space="preserve">Brown, P. </w:t>
      </w:r>
      <w:proofErr w:type="spellStart"/>
      <w:r w:rsidRPr="00834239">
        <w:rPr>
          <w:rFonts w:ascii="Arial Narrow" w:hAnsi="Arial Narrow" w:cs="Arial"/>
          <w:sz w:val="22"/>
          <w:szCs w:val="22"/>
        </w:rPr>
        <w:t>Hesketh</w:t>
      </w:r>
      <w:proofErr w:type="spellEnd"/>
      <w:r w:rsidRPr="00834239">
        <w:rPr>
          <w:rFonts w:ascii="Arial Narrow" w:hAnsi="Arial Narrow" w:cs="Arial"/>
          <w:sz w:val="22"/>
          <w:szCs w:val="22"/>
        </w:rPr>
        <w:t xml:space="preserve">, A. and Williams, S. (2003) Employability in a knowledge-driven economy, </w:t>
      </w:r>
      <w:r w:rsidRPr="00834239">
        <w:rPr>
          <w:rFonts w:ascii="Arial Narrow" w:hAnsi="Arial Narrow" w:cs="Arial"/>
          <w:i/>
          <w:sz w:val="22"/>
          <w:szCs w:val="22"/>
        </w:rPr>
        <w:t>Journal of Education and Work</w:t>
      </w:r>
      <w:r w:rsidRPr="00834239">
        <w:rPr>
          <w:rFonts w:ascii="Arial Narrow" w:hAnsi="Arial Narrow" w:cs="Arial"/>
          <w:sz w:val="22"/>
          <w:szCs w:val="22"/>
        </w:rPr>
        <w:t>, 16:2, pp.107-126</w:t>
      </w:r>
    </w:p>
    <w:p w:rsidR="00BD788E" w:rsidRPr="00834239" w:rsidRDefault="00BD788E" w:rsidP="00834239">
      <w:pPr>
        <w:spacing w:after="240"/>
        <w:ind w:left="720" w:hanging="720"/>
        <w:jc w:val="both"/>
        <w:rPr>
          <w:rFonts w:ascii="Arial Narrow" w:hAnsi="Arial Narrow" w:cs="Arial"/>
          <w:sz w:val="22"/>
          <w:szCs w:val="22"/>
        </w:rPr>
      </w:pPr>
      <w:r w:rsidRPr="00834239">
        <w:rPr>
          <w:rFonts w:ascii="Arial Narrow" w:hAnsi="Arial Narrow" w:cs="Arial"/>
          <w:sz w:val="22"/>
          <w:szCs w:val="22"/>
        </w:rPr>
        <w:t xml:space="preserve">Brown, P. and </w:t>
      </w:r>
      <w:proofErr w:type="spellStart"/>
      <w:r w:rsidRPr="00834239">
        <w:rPr>
          <w:rFonts w:ascii="Arial Narrow" w:hAnsi="Arial Narrow" w:cs="Arial"/>
          <w:sz w:val="22"/>
          <w:szCs w:val="22"/>
        </w:rPr>
        <w:t>Hesketh</w:t>
      </w:r>
      <w:proofErr w:type="spellEnd"/>
      <w:r w:rsidRPr="00834239">
        <w:rPr>
          <w:rFonts w:ascii="Arial Narrow" w:hAnsi="Arial Narrow" w:cs="Arial"/>
          <w:sz w:val="22"/>
          <w:szCs w:val="22"/>
        </w:rPr>
        <w:t xml:space="preserve">, A. (2004) </w:t>
      </w:r>
      <w:r w:rsidRPr="00834239">
        <w:rPr>
          <w:rFonts w:ascii="Arial Narrow" w:hAnsi="Arial Narrow" w:cs="Arial"/>
          <w:i/>
          <w:sz w:val="22"/>
          <w:szCs w:val="22"/>
        </w:rPr>
        <w:t>The Mismanagement of Talent: Employability and jobs in the knowledge economy,</w:t>
      </w:r>
      <w:r w:rsidRPr="00834239">
        <w:rPr>
          <w:rFonts w:ascii="Arial Narrow" w:hAnsi="Arial Narrow" w:cs="Arial"/>
          <w:sz w:val="22"/>
          <w:szCs w:val="22"/>
        </w:rPr>
        <w:t xml:space="preserve"> Oxford: Oxford University Press</w:t>
      </w:r>
    </w:p>
    <w:p w:rsidR="00901E6E" w:rsidRPr="00834239" w:rsidRDefault="00901E6E" w:rsidP="00834239">
      <w:pPr>
        <w:spacing w:before="120" w:after="120"/>
        <w:ind w:left="720" w:hanging="720"/>
        <w:jc w:val="both"/>
        <w:rPr>
          <w:rFonts w:ascii="Arial Narrow" w:hAnsi="Arial Narrow" w:cs="Arial"/>
          <w:sz w:val="22"/>
          <w:szCs w:val="22"/>
        </w:rPr>
      </w:pPr>
      <w:proofErr w:type="spellStart"/>
      <w:r w:rsidRPr="00834239">
        <w:rPr>
          <w:rFonts w:ascii="Arial Narrow" w:hAnsi="Arial Narrow" w:cs="Arial"/>
          <w:sz w:val="22"/>
          <w:szCs w:val="22"/>
        </w:rPr>
        <w:t>Boden</w:t>
      </w:r>
      <w:proofErr w:type="spellEnd"/>
      <w:r w:rsidRPr="00834239">
        <w:rPr>
          <w:rFonts w:ascii="Arial Narrow" w:hAnsi="Arial Narrow" w:cs="Arial"/>
          <w:sz w:val="22"/>
          <w:szCs w:val="22"/>
        </w:rPr>
        <w:t xml:space="preserve">, R. and </w:t>
      </w:r>
      <w:proofErr w:type="spellStart"/>
      <w:r w:rsidRPr="00834239">
        <w:rPr>
          <w:rFonts w:ascii="Arial Narrow" w:hAnsi="Arial Narrow" w:cs="Arial"/>
          <w:sz w:val="22"/>
          <w:szCs w:val="22"/>
        </w:rPr>
        <w:t>Nedeva</w:t>
      </w:r>
      <w:proofErr w:type="spellEnd"/>
      <w:r w:rsidRPr="00834239">
        <w:rPr>
          <w:rFonts w:ascii="Arial Narrow" w:hAnsi="Arial Narrow" w:cs="Arial"/>
          <w:sz w:val="22"/>
          <w:szCs w:val="22"/>
        </w:rPr>
        <w:t xml:space="preserve">, M. (2010) Employing discourse: universities and graduate ‘employability’, </w:t>
      </w:r>
      <w:r w:rsidRPr="00834239">
        <w:rPr>
          <w:rFonts w:ascii="Arial Narrow" w:hAnsi="Arial Narrow" w:cs="Arial"/>
          <w:i/>
          <w:sz w:val="22"/>
          <w:szCs w:val="22"/>
        </w:rPr>
        <w:t>Journal of Education Policy</w:t>
      </w:r>
      <w:r w:rsidRPr="00834239">
        <w:rPr>
          <w:rFonts w:ascii="Arial Narrow" w:hAnsi="Arial Narrow" w:cs="Arial"/>
          <w:sz w:val="22"/>
          <w:szCs w:val="22"/>
        </w:rPr>
        <w:t>, 25:1, 37-54</w:t>
      </w:r>
    </w:p>
    <w:p w:rsidR="003D1D17" w:rsidRPr="00834239" w:rsidRDefault="003D1D17" w:rsidP="00834239">
      <w:pPr>
        <w:spacing w:before="120" w:after="120"/>
        <w:ind w:left="720" w:hanging="720"/>
        <w:jc w:val="both"/>
        <w:rPr>
          <w:rFonts w:ascii="Arial Narrow" w:hAnsi="Arial Narrow" w:cs="Arial"/>
          <w:sz w:val="22"/>
          <w:szCs w:val="22"/>
        </w:rPr>
      </w:pPr>
      <w:proofErr w:type="spellStart"/>
      <w:r w:rsidRPr="00834239">
        <w:rPr>
          <w:rFonts w:ascii="Arial Narrow" w:hAnsi="Arial Narrow" w:cs="Arial"/>
          <w:sz w:val="22"/>
          <w:szCs w:val="22"/>
        </w:rPr>
        <w:t>Gazier</w:t>
      </w:r>
      <w:proofErr w:type="spellEnd"/>
      <w:r w:rsidRPr="00834239">
        <w:rPr>
          <w:rFonts w:ascii="Arial Narrow" w:hAnsi="Arial Narrow" w:cs="Arial"/>
          <w:sz w:val="22"/>
          <w:szCs w:val="22"/>
        </w:rPr>
        <w:t>, B. (</w:t>
      </w:r>
      <w:r w:rsidR="003A4DB9" w:rsidRPr="00834239">
        <w:rPr>
          <w:rFonts w:ascii="Arial Narrow" w:hAnsi="Arial Narrow" w:cs="Arial"/>
          <w:sz w:val="22"/>
          <w:szCs w:val="22"/>
        </w:rPr>
        <w:t>1999</w:t>
      </w:r>
      <w:r w:rsidRPr="00834239">
        <w:rPr>
          <w:rFonts w:ascii="Arial Narrow" w:hAnsi="Arial Narrow" w:cs="Arial"/>
          <w:sz w:val="22"/>
          <w:szCs w:val="22"/>
        </w:rPr>
        <w:t xml:space="preserve">) </w:t>
      </w:r>
      <w:r w:rsidRPr="00834239">
        <w:rPr>
          <w:rFonts w:ascii="Arial Narrow" w:hAnsi="Arial Narrow" w:cs="Arial"/>
          <w:i/>
          <w:sz w:val="22"/>
          <w:szCs w:val="22"/>
        </w:rPr>
        <w:t>Employability: Concepts and Policies</w:t>
      </w:r>
      <w:r w:rsidRPr="00834239">
        <w:rPr>
          <w:rFonts w:ascii="Arial Narrow" w:hAnsi="Arial Narrow" w:cs="Arial"/>
          <w:sz w:val="22"/>
          <w:szCs w:val="22"/>
        </w:rPr>
        <w:t xml:space="preserve">, </w:t>
      </w:r>
      <w:proofErr w:type="spellStart"/>
      <w:r w:rsidR="0072797F" w:rsidRPr="00834239">
        <w:rPr>
          <w:rFonts w:ascii="Arial Narrow" w:hAnsi="Arial Narrow" w:cs="Arial"/>
          <w:sz w:val="22"/>
          <w:szCs w:val="22"/>
        </w:rPr>
        <w:t>InforMISEP</w:t>
      </w:r>
      <w:proofErr w:type="spellEnd"/>
      <w:r w:rsidR="0072797F" w:rsidRPr="00834239">
        <w:rPr>
          <w:rFonts w:ascii="Arial Narrow" w:hAnsi="Arial Narrow" w:cs="Arial"/>
          <w:sz w:val="22"/>
          <w:szCs w:val="22"/>
        </w:rPr>
        <w:t xml:space="preserve"> Reports No. 67-68, Birmingham, </w:t>
      </w:r>
      <w:r w:rsidRPr="00834239">
        <w:rPr>
          <w:rFonts w:ascii="Arial Narrow" w:hAnsi="Arial Narrow" w:cs="Arial"/>
          <w:sz w:val="22"/>
          <w:szCs w:val="22"/>
        </w:rPr>
        <w:t>European Employment Observatory</w:t>
      </w:r>
    </w:p>
    <w:p w:rsidR="00A46454" w:rsidRPr="00834239" w:rsidRDefault="0041007A" w:rsidP="00834239">
      <w:pPr>
        <w:spacing w:before="120" w:after="120"/>
        <w:ind w:left="720" w:hanging="720"/>
        <w:jc w:val="both"/>
        <w:rPr>
          <w:rFonts w:ascii="Arial Narrow" w:hAnsi="Arial Narrow" w:cs="Arial"/>
          <w:sz w:val="22"/>
          <w:szCs w:val="22"/>
        </w:rPr>
      </w:pPr>
      <w:proofErr w:type="spellStart"/>
      <w:r w:rsidRPr="00834239">
        <w:rPr>
          <w:rFonts w:ascii="Arial Narrow" w:hAnsi="Arial Narrow" w:cs="Arial"/>
          <w:sz w:val="22"/>
          <w:szCs w:val="22"/>
        </w:rPr>
        <w:t>Grugulis</w:t>
      </w:r>
      <w:proofErr w:type="spellEnd"/>
      <w:r w:rsidR="003E4DB7" w:rsidRPr="00834239">
        <w:rPr>
          <w:rFonts w:ascii="Arial Narrow" w:hAnsi="Arial Narrow" w:cs="Arial"/>
          <w:sz w:val="22"/>
          <w:szCs w:val="22"/>
        </w:rPr>
        <w:t xml:space="preserve">, I., </w:t>
      </w:r>
      <w:proofErr w:type="spellStart"/>
      <w:r w:rsidR="003E4DB7" w:rsidRPr="00834239">
        <w:rPr>
          <w:rFonts w:ascii="Arial Narrow" w:hAnsi="Arial Narrow" w:cs="Arial"/>
          <w:sz w:val="22"/>
          <w:szCs w:val="22"/>
        </w:rPr>
        <w:t>Warhust</w:t>
      </w:r>
      <w:proofErr w:type="spellEnd"/>
      <w:r w:rsidR="003E4DB7" w:rsidRPr="00834239">
        <w:rPr>
          <w:rFonts w:ascii="Arial Narrow" w:hAnsi="Arial Narrow" w:cs="Arial"/>
          <w:sz w:val="22"/>
          <w:szCs w:val="22"/>
        </w:rPr>
        <w:t xml:space="preserve">, C. and Keep, E. (2004) What’s Happening to </w:t>
      </w:r>
      <w:proofErr w:type="gramStart"/>
      <w:r w:rsidR="003E4DB7" w:rsidRPr="00834239">
        <w:rPr>
          <w:rFonts w:ascii="Arial Narrow" w:hAnsi="Arial Narrow" w:cs="Arial"/>
          <w:sz w:val="22"/>
          <w:szCs w:val="22"/>
        </w:rPr>
        <w:t>‘Skill’?,</w:t>
      </w:r>
      <w:proofErr w:type="gramEnd"/>
      <w:r w:rsidR="003E4DB7" w:rsidRPr="00834239">
        <w:rPr>
          <w:rFonts w:ascii="Arial Narrow" w:hAnsi="Arial Narrow" w:cs="Arial"/>
          <w:sz w:val="22"/>
          <w:szCs w:val="22"/>
        </w:rPr>
        <w:t xml:space="preserve"> in </w:t>
      </w:r>
      <w:proofErr w:type="spellStart"/>
      <w:r w:rsidR="003E4DB7" w:rsidRPr="00834239">
        <w:rPr>
          <w:rFonts w:ascii="Arial Narrow" w:hAnsi="Arial Narrow" w:cs="Arial"/>
          <w:sz w:val="22"/>
          <w:szCs w:val="22"/>
        </w:rPr>
        <w:t>Grugulis</w:t>
      </w:r>
      <w:proofErr w:type="spellEnd"/>
      <w:r w:rsidR="003E4DB7" w:rsidRPr="00834239">
        <w:rPr>
          <w:rFonts w:ascii="Arial Narrow" w:hAnsi="Arial Narrow" w:cs="Arial"/>
          <w:sz w:val="22"/>
          <w:szCs w:val="22"/>
        </w:rPr>
        <w:t xml:space="preserve">, I., </w:t>
      </w:r>
      <w:proofErr w:type="spellStart"/>
      <w:r w:rsidR="00C4251A" w:rsidRPr="00834239">
        <w:rPr>
          <w:rFonts w:ascii="Arial Narrow" w:hAnsi="Arial Narrow" w:cs="Arial"/>
          <w:sz w:val="22"/>
          <w:szCs w:val="22"/>
        </w:rPr>
        <w:t>Warhust</w:t>
      </w:r>
      <w:proofErr w:type="spellEnd"/>
      <w:r w:rsidR="00C4251A" w:rsidRPr="00834239">
        <w:rPr>
          <w:rFonts w:ascii="Arial Narrow" w:hAnsi="Arial Narrow" w:cs="Arial"/>
          <w:sz w:val="22"/>
          <w:szCs w:val="22"/>
        </w:rPr>
        <w:t xml:space="preserve">, C. and Keep, E. (2004) </w:t>
      </w:r>
      <w:r w:rsidR="00C4251A" w:rsidRPr="00834239">
        <w:rPr>
          <w:rFonts w:ascii="Arial Narrow" w:hAnsi="Arial Narrow" w:cs="Arial"/>
          <w:i/>
          <w:sz w:val="22"/>
          <w:szCs w:val="22"/>
        </w:rPr>
        <w:t>The Skills that Matter</w:t>
      </w:r>
      <w:r w:rsidR="00C4251A" w:rsidRPr="00834239">
        <w:rPr>
          <w:rFonts w:ascii="Arial Narrow" w:hAnsi="Arial Narrow" w:cs="Arial"/>
          <w:sz w:val="22"/>
          <w:szCs w:val="22"/>
        </w:rPr>
        <w:t>, Basingstoke, Palgrave MacMillan</w:t>
      </w:r>
    </w:p>
    <w:p w:rsidR="00A46454" w:rsidRPr="00834239" w:rsidRDefault="00A46454" w:rsidP="00834239">
      <w:pPr>
        <w:pStyle w:val="Default"/>
        <w:spacing w:before="120" w:after="120"/>
        <w:ind w:left="720" w:hanging="720"/>
        <w:rPr>
          <w:rFonts w:ascii="Arial Narrow" w:hAnsi="Arial Narrow" w:cs="Arial"/>
          <w:sz w:val="22"/>
          <w:szCs w:val="22"/>
        </w:rPr>
      </w:pPr>
      <w:proofErr w:type="spellStart"/>
      <w:r w:rsidRPr="00834239">
        <w:rPr>
          <w:rFonts w:ascii="Arial Narrow" w:hAnsi="Arial Narrow" w:cs="Arial"/>
          <w:sz w:val="22"/>
          <w:szCs w:val="22"/>
        </w:rPr>
        <w:t>Hillage</w:t>
      </w:r>
      <w:proofErr w:type="spellEnd"/>
      <w:r w:rsidR="00C4251A" w:rsidRPr="00834239">
        <w:rPr>
          <w:rFonts w:ascii="Arial Narrow" w:hAnsi="Arial Narrow" w:cs="Arial"/>
          <w:sz w:val="22"/>
          <w:szCs w:val="22"/>
        </w:rPr>
        <w:t>, J.</w:t>
      </w:r>
      <w:r w:rsidRPr="00834239">
        <w:rPr>
          <w:rFonts w:ascii="Arial Narrow" w:hAnsi="Arial Narrow" w:cs="Arial"/>
          <w:sz w:val="22"/>
          <w:szCs w:val="22"/>
        </w:rPr>
        <w:t xml:space="preserve"> and Pollard</w:t>
      </w:r>
      <w:r w:rsidR="00C4251A" w:rsidRPr="00834239">
        <w:rPr>
          <w:rFonts w:ascii="Arial Narrow" w:hAnsi="Arial Narrow" w:cs="Arial"/>
          <w:sz w:val="22"/>
          <w:szCs w:val="22"/>
        </w:rPr>
        <w:t>, E. (1998</w:t>
      </w:r>
      <w:r w:rsidR="00206DB4" w:rsidRPr="00834239">
        <w:rPr>
          <w:rFonts w:ascii="Arial Narrow" w:hAnsi="Arial Narrow" w:cs="Arial"/>
          <w:sz w:val="22"/>
          <w:szCs w:val="22"/>
        </w:rPr>
        <w:t>)</w:t>
      </w:r>
      <w:r w:rsidR="00C4251A" w:rsidRPr="00834239">
        <w:rPr>
          <w:rFonts w:ascii="Arial Narrow" w:hAnsi="Arial Narrow" w:cs="Arial"/>
          <w:sz w:val="22"/>
          <w:szCs w:val="22"/>
        </w:rPr>
        <w:t xml:space="preserve"> </w:t>
      </w:r>
      <w:r w:rsidR="00C4251A" w:rsidRPr="00834239">
        <w:rPr>
          <w:rFonts w:ascii="Arial Narrow" w:hAnsi="Arial Narrow" w:cs="Arial"/>
          <w:bCs/>
          <w:i/>
          <w:sz w:val="22"/>
          <w:szCs w:val="22"/>
        </w:rPr>
        <w:t>Employability: Developing a Framework for Policy Analysis</w:t>
      </w:r>
      <w:r w:rsidR="00C4251A" w:rsidRPr="00834239">
        <w:rPr>
          <w:rFonts w:ascii="Arial Narrow" w:hAnsi="Arial Narrow" w:cs="Arial"/>
          <w:bCs/>
          <w:sz w:val="22"/>
          <w:szCs w:val="22"/>
        </w:rPr>
        <w:t>, Research Brief RR85, Nottingham: Department for Education and Employment</w:t>
      </w:r>
    </w:p>
    <w:p w:rsidR="00C4251A" w:rsidRPr="00834239" w:rsidRDefault="00C4251A" w:rsidP="00834239">
      <w:pPr>
        <w:spacing w:before="120" w:after="120"/>
        <w:ind w:left="720" w:hanging="720"/>
        <w:jc w:val="both"/>
        <w:rPr>
          <w:rFonts w:ascii="Arial Narrow" w:hAnsi="Arial Narrow" w:cs="Arial"/>
          <w:sz w:val="22"/>
          <w:szCs w:val="22"/>
        </w:rPr>
      </w:pPr>
      <w:proofErr w:type="spellStart"/>
      <w:r w:rsidRPr="00834239">
        <w:rPr>
          <w:rFonts w:ascii="Arial Narrow" w:hAnsi="Arial Narrow" w:cs="Arial"/>
          <w:sz w:val="22"/>
          <w:szCs w:val="22"/>
        </w:rPr>
        <w:t>Leitch</w:t>
      </w:r>
      <w:proofErr w:type="spellEnd"/>
      <w:r w:rsidRPr="00834239">
        <w:rPr>
          <w:rFonts w:ascii="Arial Narrow" w:hAnsi="Arial Narrow" w:cs="Arial"/>
          <w:sz w:val="22"/>
          <w:szCs w:val="22"/>
        </w:rPr>
        <w:t xml:space="preserve">, S. (2006) </w:t>
      </w:r>
      <w:r w:rsidRPr="00834239">
        <w:rPr>
          <w:rFonts w:ascii="Arial Narrow" w:hAnsi="Arial Narrow" w:cs="Arial"/>
          <w:i/>
          <w:sz w:val="22"/>
          <w:szCs w:val="22"/>
        </w:rPr>
        <w:t xml:space="preserve">Review of Skills: Prosperity for All in the Global Economy – World </w:t>
      </w:r>
      <w:r w:rsidR="005467EE" w:rsidRPr="00834239">
        <w:rPr>
          <w:rFonts w:ascii="Arial Narrow" w:hAnsi="Arial Narrow" w:cs="Arial"/>
          <w:i/>
          <w:sz w:val="22"/>
          <w:szCs w:val="22"/>
        </w:rPr>
        <w:t>Cla</w:t>
      </w:r>
      <w:r w:rsidRPr="00834239">
        <w:rPr>
          <w:rFonts w:ascii="Arial Narrow" w:hAnsi="Arial Narrow" w:cs="Arial"/>
          <w:i/>
          <w:sz w:val="22"/>
          <w:szCs w:val="22"/>
        </w:rPr>
        <w:t>ss Skills</w:t>
      </w:r>
      <w:r w:rsidRPr="00834239">
        <w:rPr>
          <w:rFonts w:ascii="Arial Narrow" w:hAnsi="Arial Narrow" w:cs="Arial"/>
          <w:sz w:val="22"/>
          <w:szCs w:val="22"/>
        </w:rPr>
        <w:t>, Norwich: HMSO</w:t>
      </w:r>
    </w:p>
    <w:p w:rsidR="009B6F7A" w:rsidRPr="00834239" w:rsidRDefault="009B6F7A" w:rsidP="00834239">
      <w:pPr>
        <w:spacing w:before="120" w:after="120"/>
        <w:ind w:left="720" w:hanging="720"/>
        <w:jc w:val="both"/>
        <w:rPr>
          <w:rFonts w:ascii="Arial Narrow" w:hAnsi="Arial Narrow" w:cs="Arial"/>
          <w:sz w:val="22"/>
          <w:szCs w:val="22"/>
        </w:rPr>
      </w:pPr>
      <w:r w:rsidRPr="00834239">
        <w:rPr>
          <w:rFonts w:ascii="Arial Narrow" w:hAnsi="Arial Narrow" w:cs="Arial"/>
          <w:sz w:val="22"/>
          <w:szCs w:val="22"/>
        </w:rPr>
        <w:t xml:space="preserve">Lloyd, C. and Payne, J. (2006) Goodbye to all that? </w:t>
      </w:r>
      <w:proofErr w:type="gramStart"/>
      <w:r w:rsidRPr="00834239">
        <w:rPr>
          <w:rFonts w:ascii="Arial Narrow" w:hAnsi="Arial Narrow" w:cs="Arial"/>
          <w:sz w:val="22"/>
          <w:szCs w:val="22"/>
        </w:rPr>
        <w:t>a</w:t>
      </w:r>
      <w:proofErr w:type="gramEnd"/>
      <w:r w:rsidRPr="00834239">
        <w:rPr>
          <w:rFonts w:ascii="Arial Narrow" w:hAnsi="Arial Narrow" w:cs="Arial"/>
          <w:sz w:val="22"/>
          <w:szCs w:val="22"/>
        </w:rPr>
        <w:t xml:space="preserve"> critical re-evaluation of the role of the high performance work organization within the UK skills debate, </w:t>
      </w:r>
      <w:r w:rsidRPr="00834239">
        <w:rPr>
          <w:rFonts w:ascii="Arial Narrow" w:hAnsi="Arial Narrow" w:cs="Arial"/>
          <w:i/>
          <w:sz w:val="22"/>
          <w:szCs w:val="22"/>
        </w:rPr>
        <w:t>Work, Employment and Society</w:t>
      </w:r>
      <w:r w:rsidRPr="00834239">
        <w:rPr>
          <w:rFonts w:ascii="Arial Narrow" w:hAnsi="Arial Narrow" w:cs="Arial"/>
          <w:sz w:val="22"/>
          <w:szCs w:val="22"/>
        </w:rPr>
        <w:t>, 20:1, 151-165</w:t>
      </w:r>
    </w:p>
    <w:p w:rsidR="007626E5" w:rsidRPr="00834239" w:rsidRDefault="007D2954" w:rsidP="00834239">
      <w:pPr>
        <w:spacing w:before="120" w:after="120"/>
        <w:ind w:left="720" w:hanging="720"/>
        <w:jc w:val="both"/>
        <w:rPr>
          <w:rFonts w:ascii="Arial Narrow" w:hAnsi="Arial Narrow" w:cs="Arial"/>
          <w:sz w:val="22"/>
          <w:szCs w:val="22"/>
        </w:rPr>
      </w:pPr>
      <w:r w:rsidRPr="00834239">
        <w:rPr>
          <w:rFonts w:ascii="Arial Narrow" w:hAnsi="Arial Narrow" w:cs="Arial"/>
          <w:sz w:val="22"/>
          <w:szCs w:val="22"/>
        </w:rPr>
        <w:t xml:space="preserve">Wilton, N. (2011 forthcoming) Do employability skills really matter in the graduate labour market? The case of business and management graduates, </w:t>
      </w:r>
      <w:r w:rsidRPr="00834239">
        <w:rPr>
          <w:rFonts w:ascii="Arial Narrow" w:hAnsi="Arial Narrow" w:cs="Arial"/>
          <w:i/>
          <w:sz w:val="22"/>
          <w:szCs w:val="22"/>
        </w:rPr>
        <w:t>Work, Employment and Society</w:t>
      </w:r>
      <w:r w:rsidR="005657F2" w:rsidRPr="00834239">
        <w:rPr>
          <w:rFonts w:ascii="Arial Narrow" w:hAnsi="Arial Narrow" w:cs="Arial"/>
          <w:sz w:val="22"/>
          <w:szCs w:val="22"/>
        </w:rPr>
        <w:t>, 25:1.</w:t>
      </w:r>
    </w:p>
    <w:sectPr w:rsidR="007626E5" w:rsidRPr="00834239" w:rsidSect="003C288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4F41545"/>
    <w:multiLevelType w:val="hybridMultilevel"/>
    <w:tmpl w:val="4CD63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FD031C"/>
    <w:multiLevelType w:val="hybridMultilevel"/>
    <w:tmpl w:val="5D1EA9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75030EF"/>
    <w:multiLevelType w:val="hybridMultilevel"/>
    <w:tmpl w:val="0532C9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1214CF6"/>
    <w:multiLevelType w:val="hybridMultilevel"/>
    <w:tmpl w:val="5D1EA9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4EC7D7B"/>
    <w:multiLevelType w:val="hybridMultilevel"/>
    <w:tmpl w:val="0532C9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CBF2B85"/>
    <w:multiLevelType w:val="hybridMultilevel"/>
    <w:tmpl w:val="5D1EA9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1FD3ACA"/>
    <w:multiLevelType w:val="hybridMultilevel"/>
    <w:tmpl w:val="32CE8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6"/>
  </w:num>
  <w:num w:numId="6">
    <w:abstractNumId w:val="5"/>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trackRevisions/>
  <w:doNotTrackMoves/>
  <w:defaultTabStop w:val="720"/>
  <w:hyphenationZone w:val="425"/>
  <w:characterSpacingControl w:val="doNotCompress"/>
  <w:compat/>
  <w:rsids>
    <w:rsidRoot w:val="00B70F69"/>
    <w:rsid w:val="000026A4"/>
    <w:rsid w:val="00070FE7"/>
    <w:rsid w:val="00080B65"/>
    <w:rsid w:val="00085310"/>
    <w:rsid w:val="000B0E2D"/>
    <w:rsid w:val="000B534B"/>
    <w:rsid w:val="000B60AD"/>
    <w:rsid w:val="000C4988"/>
    <w:rsid w:val="000C701B"/>
    <w:rsid w:val="000D7011"/>
    <w:rsid w:val="000F0C46"/>
    <w:rsid w:val="000F486E"/>
    <w:rsid w:val="0010047D"/>
    <w:rsid w:val="00144B0E"/>
    <w:rsid w:val="00144C70"/>
    <w:rsid w:val="0017586F"/>
    <w:rsid w:val="001E2984"/>
    <w:rsid w:val="0020534B"/>
    <w:rsid w:val="00206DB4"/>
    <w:rsid w:val="00271B31"/>
    <w:rsid w:val="002B73B8"/>
    <w:rsid w:val="002F0CAD"/>
    <w:rsid w:val="002F2D42"/>
    <w:rsid w:val="00301A05"/>
    <w:rsid w:val="00326C0D"/>
    <w:rsid w:val="00344A4D"/>
    <w:rsid w:val="00375C07"/>
    <w:rsid w:val="0038633A"/>
    <w:rsid w:val="003A4DB9"/>
    <w:rsid w:val="003C2886"/>
    <w:rsid w:val="003D1D17"/>
    <w:rsid w:val="003E4DB7"/>
    <w:rsid w:val="003E5FD6"/>
    <w:rsid w:val="003F1F06"/>
    <w:rsid w:val="0041007A"/>
    <w:rsid w:val="00414A19"/>
    <w:rsid w:val="004150A0"/>
    <w:rsid w:val="004167B3"/>
    <w:rsid w:val="00433F17"/>
    <w:rsid w:val="004359E8"/>
    <w:rsid w:val="00503B37"/>
    <w:rsid w:val="005073F6"/>
    <w:rsid w:val="005467EE"/>
    <w:rsid w:val="005657F2"/>
    <w:rsid w:val="00567EC6"/>
    <w:rsid w:val="005A75A8"/>
    <w:rsid w:val="005C2DDE"/>
    <w:rsid w:val="006004AC"/>
    <w:rsid w:val="00613D47"/>
    <w:rsid w:val="00615565"/>
    <w:rsid w:val="00691634"/>
    <w:rsid w:val="006D152E"/>
    <w:rsid w:val="006D23F5"/>
    <w:rsid w:val="006D2474"/>
    <w:rsid w:val="00700C85"/>
    <w:rsid w:val="0072797F"/>
    <w:rsid w:val="007626E5"/>
    <w:rsid w:val="007672A0"/>
    <w:rsid w:val="00781191"/>
    <w:rsid w:val="007914CC"/>
    <w:rsid w:val="007A753C"/>
    <w:rsid w:val="007D2954"/>
    <w:rsid w:val="007E2C12"/>
    <w:rsid w:val="00802E57"/>
    <w:rsid w:val="00810F29"/>
    <w:rsid w:val="00831582"/>
    <w:rsid w:val="00834239"/>
    <w:rsid w:val="00834D5E"/>
    <w:rsid w:val="00864954"/>
    <w:rsid w:val="0089198A"/>
    <w:rsid w:val="008A414F"/>
    <w:rsid w:val="008B7853"/>
    <w:rsid w:val="008C5F8D"/>
    <w:rsid w:val="008D12D2"/>
    <w:rsid w:val="00901E6E"/>
    <w:rsid w:val="00916C12"/>
    <w:rsid w:val="00922CDE"/>
    <w:rsid w:val="009342E5"/>
    <w:rsid w:val="009445D9"/>
    <w:rsid w:val="009A03BA"/>
    <w:rsid w:val="009A49E0"/>
    <w:rsid w:val="009B172D"/>
    <w:rsid w:val="009B2020"/>
    <w:rsid w:val="009B6F7A"/>
    <w:rsid w:val="009C6E4E"/>
    <w:rsid w:val="00A23C76"/>
    <w:rsid w:val="00A33F3F"/>
    <w:rsid w:val="00A402A5"/>
    <w:rsid w:val="00A44E6C"/>
    <w:rsid w:val="00A46454"/>
    <w:rsid w:val="00A859AD"/>
    <w:rsid w:val="00A96FB9"/>
    <w:rsid w:val="00B01CF3"/>
    <w:rsid w:val="00B172CC"/>
    <w:rsid w:val="00B70F69"/>
    <w:rsid w:val="00BD788E"/>
    <w:rsid w:val="00C231AB"/>
    <w:rsid w:val="00C4251A"/>
    <w:rsid w:val="00C4560D"/>
    <w:rsid w:val="00C86F12"/>
    <w:rsid w:val="00CA57FE"/>
    <w:rsid w:val="00CB0BB7"/>
    <w:rsid w:val="00CC1C4A"/>
    <w:rsid w:val="00CC7CC6"/>
    <w:rsid w:val="00CE4246"/>
    <w:rsid w:val="00CF24AC"/>
    <w:rsid w:val="00CF62A8"/>
    <w:rsid w:val="00D01E11"/>
    <w:rsid w:val="00D06CE7"/>
    <w:rsid w:val="00D13C1D"/>
    <w:rsid w:val="00D1758F"/>
    <w:rsid w:val="00D47845"/>
    <w:rsid w:val="00D73F2C"/>
    <w:rsid w:val="00D74638"/>
    <w:rsid w:val="00D77E69"/>
    <w:rsid w:val="00D83BDC"/>
    <w:rsid w:val="00DA5DBB"/>
    <w:rsid w:val="00DE1740"/>
    <w:rsid w:val="00DE76FA"/>
    <w:rsid w:val="00DE79CF"/>
    <w:rsid w:val="00E264CA"/>
    <w:rsid w:val="00E61DF0"/>
    <w:rsid w:val="00EF49C8"/>
    <w:rsid w:val="00F20CAA"/>
    <w:rsid w:val="00F81DDF"/>
    <w:rsid w:val="00FC1C5B"/>
    <w:rsid w:val="00FC4D2E"/>
  </w:rsids>
  <m:mathPr>
    <m:mathFont m:val="SimSun"/>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2886"/>
    <w:rPr>
      <w:sz w:val="24"/>
      <w:szCs w:val="24"/>
    </w:rPr>
  </w:style>
  <w:style w:type="paragraph" w:styleId="Heading4">
    <w:name w:val="heading 4"/>
    <w:basedOn w:val="Normal"/>
    <w:link w:val="Heading4Char"/>
    <w:uiPriority w:val="9"/>
    <w:qFormat/>
    <w:rsid w:val="0072797F"/>
    <w:pPr>
      <w:spacing w:before="100" w:beforeAutospacing="1" w:after="100" w:afterAutospacing="1"/>
      <w:outlineLvl w:val="3"/>
    </w:pPr>
    <w:rPr>
      <w:b/>
      <w:bCs/>
      <w:color w:val="00000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13C1D"/>
    <w:pPr>
      <w:ind w:left="720"/>
      <w:contextualSpacing/>
    </w:pPr>
  </w:style>
  <w:style w:type="table" w:styleId="TableGrid">
    <w:name w:val="Table Grid"/>
    <w:basedOn w:val="TableNormal"/>
    <w:rsid w:val="00A33F3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4251A"/>
    <w:pPr>
      <w:autoSpaceDE w:val="0"/>
      <w:autoSpaceDN w:val="0"/>
      <w:adjustRightInd w:val="0"/>
    </w:pPr>
    <w:rPr>
      <w:color w:val="000000"/>
      <w:sz w:val="24"/>
      <w:szCs w:val="24"/>
    </w:rPr>
  </w:style>
  <w:style w:type="character" w:customStyle="1" w:styleId="Heading4Char">
    <w:name w:val="Heading 4 Char"/>
    <w:basedOn w:val="DefaultParagraphFont"/>
    <w:link w:val="Heading4"/>
    <w:uiPriority w:val="9"/>
    <w:rsid w:val="0072797F"/>
    <w:rPr>
      <w:b/>
      <w:bCs/>
      <w:color w:val="000000"/>
      <w:sz w:val="24"/>
      <w:szCs w:val="24"/>
    </w:rPr>
  </w:style>
  <w:style w:type="paragraph" w:styleId="BalloonText">
    <w:name w:val="Balloon Text"/>
    <w:basedOn w:val="Normal"/>
    <w:link w:val="BalloonTextChar"/>
    <w:rsid w:val="00834239"/>
    <w:rPr>
      <w:rFonts w:ascii="Tahoma" w:hAnsi="Tahoma" w:cs="Tahoma"/>
      <w:sz w:val="16"/>
      <w:szCs w:val="16"/>
    </w:rPr>
  </w:style>
  <w:style w:type="character" w:customStyle="1" w:styleId="BalloonTextChar">
    <w:name w:val="Balloon Text Char"/>
    <w:basedOn w:val="DefaultParagraphFont"/>
    <w:link w:val="BalloonText"/>
    <w:rsid w:val="008342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2500</Words>
  <Characters>14251</Characters>
  <Application>Microsoft Macintosh Word</Application>
  <DocSecurity>0</DocSecurity>
  <Lines>118</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Wilton</dc:creator>
  <cp:lastModifiedBy>Nick Wilton</cp:lastModifiedBy>
  <cp:revision>3</cp:revision>
  <cp:lastPrinted>2010-11-01T13:51:00Z</cp:lastPrinted>
  <dcterms:created xsi:type="dcterms:W3CDTF">2011-05-13T15:06:00Z</dcterms:created>
  <dcterms:modified xsi:type="dcterms:W3CDTF">2011-05-13T15:06:00Z</dcterms:modified>
</cp:coreProperties>
</file>