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40" w:rsidRPr="00B57515" w:rsidRDefault="00213D40" w:rsidP="00213D40">
      <w:pPr>
        <w:spacing w:line="480" w:lineRule="auto"/>
        <w:jc w:val="center"/>
        <w:outlineLvl w:val="0"/>
        <w:rPr>
          <w:sz w:val="28"/>
        </w:rPr>
      </w:pPr>
      <w:r w:rsidRPr="00B57515">
        <w:rPr>
          <w:sz w:val="28"/>
        </w:rPr>
        <w:t xml:space="preserve">MOSETÉN AND CHIMANE ARGUMENT CODING: </w:t>
      </w:r>
    </w:p>
    <w:p w:rsidR="00213D40" w:rsidRPr="00B57515" w:rsidRDefault="00213D40" w:rsidP="00213D40">
      <w:pPr>
        <w:spacing w:line="480" w:lineRule="auto"/>
        <w:jc w:val="center"/>
        <w:outlineLvl w:val="0"/>
        <w:rPr>
          <w:sz w:val="28"/>
        </w:rPr>
      </w:pPr>
      <w:r w:rsidRPr="00B57515">
        <w:rPr>
          <w:sz w:val="28"/>
        </w:rPr>
        <w:t>A LAYERED SYSTEM</w:t>
      </w:r>
      <w:r>
        <w:rPr>
          <w:sz w:val="28"/>
        </w:rPr>
        <w:t xml:space="preserve"> </w:t>
      </w:r>
      <w:r w:rsidRPr="00B57515">
        <w:rPr>
          <w:rStyle w:val="EndnoteReference"/>
          <w:sz w:val="28"/>
        </w:rPr>
        <w:endnoteReference w:id="1"/>
      </w:r>
    </w:p>
    <w:p w:rsidR="00213D40" w:rsidRPr="00B57515" w:rsidRDefault="00213D40" w:rsidP="00213D40">
      <w:pPr>
        <w:spacing w:line="480" w:lineRule="auto"/>
        <w:jc w:val="center"/>
      </w:pPr>
    </w:p>
    <w:p w:rsidR="00213D40" w:rsidRPr="002C47BE" w:rsidRDefault="00213D40" w:rsidP="00213D40">
      <w:pPr>
        <w:spacing w:line="480" w:lineRule="auto"/>
        <w:jc w:val="center"/>
        <w:rPr>
          <w:smallCaps/>
        </w:rPr>
      </w:pPr>
      <w:r w:rsidRPr="002C47BE">
        <w:rPr>
          <w:smallCaps/>
        </w:rPr>
        <w:t>Jeanette Sakel</w:t>
      </w:r>
    </w:p>
    <w:p w:rsidR="00213D40" w:rsidRPr="002C47BE" w:rsidRDefault="00213D40" w:rsidP="00213D40">
      <w:pPr>
        <w:spacing w:line="480" w:lineRule="auto"/>
        <w:jc w:val="center"/>
        <w:rPr>
          <w:smallCaps/>
        </w:rPr>
      </w:pPr>
      <w:r w:rsidRPr="002C47BE">
        <w:rPr>
          <w:smallCaps/>
        </w:rPr>
        <w:t>University of the West of England</w:t>
      </w:r>
    </w:p>
    <w:p w:rsidR="00213D40" w:rsidRPr="00B57515" w:rsidRDefault="00213D40" w:rsidP="00213D40">
      <w:pPr>
        <w:spacing w:line="480" w:lineRule="auto"/>
        <w:jc w:val="both"/>
      </w:pPr>
    </w:p>
    <w:p w:rsidR="00213D40" w:rsidRPr="00B57515" w:rsidRDefault="00213D40" w:rsidP="00213D40">
      <w:pPr>
        <w:spacing w:line="480" w:lineRule="auto"/>
        <w:ind w:firstLine="284"/>
        <w:jc w:val="both"/>
      </w:pPr>
      <w:r>
        <w:t>This</w:t>
      </w:r>
      <w:r w:rsidRPr="00B57515">
        <w:t xml:space="preserve"> paper discusses the argument-coding system of Mosetenan, a small language family spoken in the Bolivian Amazon. While there is no case marking on nouns, all coding of arguments is found in the cross-reference ending of verbs</w:t>
      </w:r>
      <w:r>
        <w:t xml:space="preserve">. Intransitive verbs are </w:t>
      </w:r>
      <w:r w:rsidRPr="00B57515">
        <w:t>marked for</w:t>
      </w:r>
      <w:r>
        <w:t xml:space="preserve"> the gender of their subjects, except for</w:t>
      </w:r>
      <w:r w:rsidRPr="00B57515">
        <w:t xml:space="preserve"> the </w:t>
      </w:r>
      <w:r>
        <w:t>first-</w:t>
      </w:r>
      <w:r w:rsidRPr="00B57515">
        <w:t>person plu</w:t>
      </w:r>
      <w:r>
        <w:t xml:space="preserve">ral inclusive, which has a </w:t>
      </w:r>
      <w:r w:rsidRPr="00B57515">
        <w:t xml:space="preserve">marker, </w:t>
      </w:r>
      <w:r w:rsidRPr="002C47BE">
        <w:rPr>
          <w:i/>
        </w:rPr>
        <w:noBreakHyphen/>
      </w:r>
      <w:r w:rsidRPr="00B57515">
        <w:rPr>
          <w:i/>
        </w:rPr>
        <w:t>ja’</w:t>
      </w:r>
      <w:r w:rsidRPr="00B57515">
        <w:t xml:space="preserve">, </w:t>
      </w:r>
      <w:r>
        <w:t>that</w:t>
      </w:r>
      <w:r w:rsidRPr="00B57515">
        <w:t xml:space="preserve"> does not indicate the gender of the subject. </w:t>
      </w:r>
      <w:r>
        <w:t>T</w:t>
      </w:r>
      <w:r w:rsidRPr="00B57515">
        <w:t>ransitive cross-referen</w:t>
      </w:r>
      <w:r>
        <w:t>cing</w:t>
      </w:r>
      <w:r w:rsidRPr="00B57515">
        <w:t xml:space="preserve"> is mo</w:t>
      </w:r>
      <w:r>
        <w:t>re complicated. It is</w:t>
      </w:r>
      <w:r w:rsidRPr="00B57515">
        <w:t xml:space="preserve"> a layered system</w:t>
      </w:r>
      <w:r>
        <w:t xml:space="preserve"> that combines</w:t>
      </w:r>
      <w:r w:rsidRPr="00B57515">
        <w:t xml:space="preserve"> the grammatical relation of the participant (S, A</w:t>
      </w:r>
      <w:r>
        <w:t>,</w:t>
      </w:r>
      <w:r w:rsidRPr="00B57515">
        <w:t xml:space="preserve"> or O) with the person (1, 2, 3) and number (singular and plural). Again, the forms of </w:t>
      </w:r>
      <w:r>
        <w:t>first-</w:t>
      </w:r>
      <w:r w:rsidRPr="00B57515">
        <w:t xml:space="preserve">person plural inclusive subjects </w:t>
      </w:r>
      <w:r>
        <w:t>are unique.</w:t>
      </w:r>
      <w:r w:rsidRPr="00B57515">
        <w:t xml:space="preserve"> The second most important forms are </w:t>
      </w:r>
      <w:r>
        <w:t>third-</w:t>
      </w:r>
      <w:r w:rsidRPr="00B57515">
        <w:t xml:space="preserve">person objects, which </w:t>
      </w:r>
      <w:r>
        <w:t>appear before any of the speech-</w:t>
      </w:r>
      <w:r w:rsidRPr="00B57515">
        <w:t>act participan</w:t>
      </w:r>
      <w:r>
        <w:t xml:space="preserve">ts (SAP). I analyse </w:t>
      </w:r>
      <w:r w:rsidRPr="00B57515">
        <w:t xml:space="preserve">the Mosetenan system, discussing how language contact can shape the general outline of an argument-coding system by the introduction of a new category such as an inclusive/exclusive distinction in the </w:t>
      </w:r>
      <w:r>
        <w:t>first-</w:t>
      </w:r>
      <w:r w:rsidRPr="00B57515">
        <w:t>person plural.</w:t>
      </w:r>
    </w:p>
    <w:p w:rsidR="00213D40" w:rsidRPr="00B57515" w:rsidRDefault="00213D40" w:rsidP="00213D40">
      <w:pPr>
        <w:spacing w:line="480" w:lineRule="auto"/>
        <w:ind w:left="284"/>
      </w:pPr>
      <w:r w:rsidRPr="00B57515">
        <w:t>[</w:t>
      </w:r>
      <w:r>
        <w:t>K</w:t>
      </w:r>
      <w:r w:rsidRPr="00BC2279">
        <w:rPr>
          <w:smallCaps/>
        </w:rPr>
        <w:t>eywords</w:t>
      </w:r>
      <w:r>
        <w:t xml:space="preserve">: </w:t>
      </w:r>
      <w:r w:rsidRPr="00B57515">
        <w:t>Mosetén, Chimane, cross-reference, inclusive/exclusive, hierarchical system]</w:t>
      </w:r>
    </w:p>
    <w:p w:rsidR="00213D40" w:rsidRPr="00B57515" w:rsidRDefault="00213D40" w:rsidP="00213D40">
      <w:pPr>
        <w:spacing w:line="480" w:lineRule="auto"/>
        <w:jc w:val="both"/>
      </w:pPr>
      <w:r>
        <w:br w:type="page"/>
      </w:r>
    </w:p>
    <w:p w:rsidR="00213D40" w:rsidRPr="00B57515" w:rsidRDefault="00213D40" w:rsidP="00213D40">
      <w:pPr>
        <w:spacing w:line="480" w:lineRule="auto"/>
        <w:ind w:firstLine="284"/>
        <w:jc w:val="both"/>
      </w:pPr>
      <w:r>
        <w:rPr>
          <w:b/>
        </w:rPr>
        <w:lastRenderedPageBreak/>
        <w:t>1</w:t>
      </w:r>
      <w:r w:rsidRPr="00B57515">
        <w:rPr>
          <w:b/>
        </w:rPr>
        <w:t>. Introduction</w:t>
      </w:r>
      <w:r>
        <w:rPr>
          <w:b/>
        </w:rPr>
        <w:t xml:space="preserve">.  </w:t>
      </w:r>
      <w:r w:rsidRPr="00B57515">
        <w:t>Th</w:t>
      </w:r>
      <w:r>
        <w:t>is</w:t>
      </w:r>
      <w:r w:rsidRPr="00B57515">
        <w:t xml:space="preserve"> article analy</w:t>
      </w:r>
      <w:r>
        <w:t>z</w:t>
      </w:r>
      <w:r w:rsidRPr="00B57515">
        <w:t xml:space="preserve">es the system of argument coding in the Mosetenan languages Mosetén and Chimane. The Mosetenan argument-coding system is layered, with a typologically unusual ranking of participants. </w:t>
      </w:r>
      <w:r>
        <w:t>First-</w:t>
      </w:r>
      <w:r w:rsidRPr="00B57515">
        <w:t xml:space="preserve">person plural inclusive subjects (S and A) </w:t>
      </w:r>
      <w:r w:rsidRPr="004E70CF">
        <w:t>outrank all other elements in the paradigm,</w:t>
      </w:r>
      <w:r w:rsidRPr="00B57515">
        <w:t xml:space="preserve"> followed by </w:t>
      </w:r>
      <w:r>
        <w:t>third-</w:t>
      </w:r>
      <w:r w:rsidRPr="00B57515">
        <w:t xml:space="preserve">person objects. </w:t>
      </w:r>
      <w:r>
        <w:t>T</w:t>
      </w:r>
      <w:r w:rsidRPr="00B57515">
        <w:t xml:space="preserve">he system is complex: </w:t>
      </w:r>
      <w:r w:rsidRPr="004E70CF">
        <w:t>the ranking</w:t>
      </w:r>
      <w:r w:rsidRPr="00B57515">
        <w:t xml:space="preserve"> involves the grammatical relation of the participant (S, A</w:t>
      </w:r>
      <w:r>
        <w:t>, or O)</w:t>
      </w:r>
      <w:r w:rsidRPr="00B57515">
        <w:t xml:space="preserve"> as well as the person (1, 2, 3) and number (singular and plural). </w:t>
      </w:r>
      <w:r>
        <w:t>I</w:t>
      </w:r>
      <w:r w:rsidRPr="00B57515">
        <w:t xml:space="preserve"> analy</w:t>
      </w:r>
      <w:r>
        <w:t>z</w:t>
      </w:r>
      <w:r w:rsidRPr="00B57515">
        <w:t>e the Mosetenan system</w:t>
      </w:r>
      <w:r>
        <w:t xml:space="preserve"> and consider how</w:t>
      </w:r>
      <w:r w:rsidRPr="00B57515">
        <w:t xml:space="preserve"> language contact can shape the general outline of an argument-coding system, for example</w:t>
      </w:r>
      <w:r>
        <w:t>,</w:t>
      </w:r>
      <w:r w:rsidRPr="00B57515">
        <w:t xml:space="preserve"> by the introduction of a new category such as an inclusive/exclusive distinction in the </w:t>
      </w:r>
      <w:r>
        <w:t>first-</w:t>
      </w:r>
      <w:r w:rsidRPr="00B57515">
        <w:t>person plural.</w:t>
      </w:r>
    </w:p>
    <w:p w:rsidR="00213D40" w:rsidRPr="00B57515" w:rsidRDefault="00213D40" w:rsidP="00213D40">
      <w:pPr>
        <w:spacing w:line="480" w:lineRule="auto"/>
        <w:ind w:firstLine="720"/>
        <w:jc w:val="both"/>
      </w:pPr>
      <w:r w:rsidRPr="00B57515">
        <w:t xml:space="preserve">In sections </w:t>
      </w:r>
      <w:r>
        <w:rPr>
          <w:b/>
        </w:rPr>
        <w:t>2</w:t>
      </w:r>
      <w:r w:rsidRPr="00B57515">
        <w:t xml:space="preserve"> and </w:t>
      </w:r>
      <w:r>
        <w:rPr>
          <w:b/>
        </w:rPr>
        <w:t>3</w:t>
      </w:r>
      <w:r w:rsidRPr="00B57515">
        <w:t xml:space="preserve">, I present background information on Mosetén and Chimane, including a typological sketch of the Mosetenan languages. In </w:t>
      </w:r>
      <w:r>
        <w:rPr>
          <w:b/>
        </w:rPr>
        <w:t>4</w:t>
      </w:r>
      <w:r w:rsidRPr="00B57515">
        <w:t>, I look at the way NP arguments are marked</w:t>
      </w:r>
      <w:r>
        <w:t xml:space="preserve"> and discuss </w:t>
      </w:r>
      <w:r w:rsidRPr="00B57515">
        <w:t xml:space="preserve">the cross-reference marking of intransitive and transitive verbs in </w:t>
      </w:r>
      <w:r>
        <w:rPr>
          <w:b/>
        </w:rPr>
        <w:t>5</w:t>
      </w:r>
      <w:r w:rsidRPr="00B57515">
        <w:t xml:space="preserve">. In </w:t>
      </w:r>
      <w:r w:rsidRPr="001164B7">
        <w:rPr>
          <w:b/>
        </w:rPr>
        <w:t>6</w:t>
      </w:r>
      <w:r w:rsidRPr="00B57515">
        <w:t xml:space="preserve">, I </w:t>
      </w:r>
      <w:r>
        <w:t>present</w:t>
      </w:r>
      <w:r w:rsidRPr="00B57515">
        <w:t xml:space="preserve"> the markers for the </w:t>
      </w:r>
      <w:r>
        <w:t>first-</w:t>
      </w:r>
      <w:r w:rsidRPr="00B57515">
        <w:t>person plural inclusive in detail, looking at the role language contact</w:t>
      </w:r>
      <w:r>
        <w:t xml:space="preserve"> may have played</w:t>
      </w:r>
      <w:r w:rsidRPr="00B57515">
        <w:t xml:space="preserve"> in shaping the system of Mosetenan argument coding. Finally, </w:t>
      </w:r>
      <w:r>
        <w:rPr>
          <w:b/>
        </w:rPr>
        <w:t xml:space="preserve">7 </w:t>
      </w:r>
      <w:r w:rsidRPr="00E37DB3">
        <w:t>provides</w:t>
      </w:r>
      <w:r w:rsidRPr="00B57515">
        <w:t xml:space="preserve"> a summary and overview of the history and possible diachronic and contact-induced development of the argument-coding system in the Mosetenan languages.</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outlineLvl w:val="0"/>
      </w:pPr>
      <w:r>
        <w:rPr>
          <w:b/>
        </w:rPr>
        <w:t>2</w:t>
      </w:r>
      <w:r w:rsidRPr="00B57515">
        <w:rPr>
          <w:b/>
        </w:rPr>
        <w:t xml:space="preserve">. </w:t>
      </w:r>
      <w:r>
        <w:rPr>
          <w:b/>
        </w:rPr>
        <w:t xml:space="preserve"> </w:t>
      </w:r>
      <w:r w:rsidRPr="00B57515">
        <w:rPr>
          <w:b/>
        </w:rPr>
        <w:t>Mosetén and Chimane: background</w:t>
      </w:r>
      <w:r>
        <w:rPr>
          <w:b/>
        </w:rPr>
        <w:t xml:space="preserve">.  </w:t>
      </w:r>
      <w:r w:rsidRPr="00B57515">
        <w:t>Mosetén and Chimane are the only members of the small language family Mosetenan. While some regard Mosetén and Chimane as two separate languages (Sakel 2004), others consider them as the same language with two different</w:t>
      </w:r>
      <w:r>
        <w:t xml:space="preserve"> names (e.g., the </w:t>
      </w:r>
      <w:r w:rsidRPr="003A29AC">
        <w:rPr>
          <w:i/>
        </w:rPr>
        <w:t>Ethnologue</w:t>
      </w:r>
      <w:r>
        <w:t xml:space="preserve"> [see</w:t>
      </w:r>
      <w:r w:rsidRPr="00B57515">
        <w:t xml:space="preserve"> Gordon 2005</w:t>
      </w:r>
      <w:r>
        <w:t>]</w:t>
      </w:r>
      <w:r w:rsidRPr="00B57515">
        <w:t>). Mosetén has two main varieties: Mosetén of Covendo and Mosetén of Santa Ana. Geographically</w:t>
      </w:r>
      <w:r>
        <w:t>,</w:t>
      </w:r>
      <w:r w:rsidRPr="00B57515">
        <w:t xml:space="preserve"> they are situated in a continuous region that extends to the Chimane </w:t>
      </w:r>
      <w:r w:rsidRPr="00B57515">
        <w:lastRenderedPageBreak/>
        <w:t>a</w:t>
      </w:r>
      <w:r>
        <w:t>rea, with Santa Ana at the cent</w:t>
      </w:r>
      <w:r w:rsidRPr="00B57515">
        <w:t>e</w:t>
      </w:r>
      <w:r>
        <w:t>r. L</w:t>
      </w:r>
      <w:r w:rsidRPr="00B57515">
        <w:t>inguistically, Santa Ana is intermediate</w:t>
      </w:r>
      <w:r>
        <w:t xml:space="preserve"> and</w:t>
      </w:r>
      <w:r w:rsidRPr="00B57515">
        <w:t xml:space="preserve"> mutually intelligible with the other varieties. </w:t>
      </w:r>
      <w:r>
        <w:t xml:space="preserve"> In my discussion of argument coding, I </w:t>
      </w:r>
      <w:r w:rsidRPr="00B57515">
        <w:t>refer to the three varieties separately as Mosetén of Covendo (CO), Mosetén of Santa Ana (SA)</w:t>
      </w:r>
      <w:r>
        <w:t>, and Chimane (</w:t>
      </w:r>
      <w:r w:rsidRPr="00B57515">
        <w:t>CH).</w:t>
      </w:r>
    </w:p>
    <w:p w:rsidR="00213D40" w:rsidRPr="00B57515" w:rsidRDefault="00213D40" w:rsidP="00213D40">
      <w:pPr>
        <w:spacing w:line="480" w:lineRule="auto"/>
        <w:ind w:firstLine="720"/>
        <w:jc w:val="both"/>
      </w:pPr>
      <w:r w:rsidRPr="00B57515">
        <w:t xml:space="preserve">Both varieties of Mosetén are spoken in the foothills of the Bolivian Andes, along the Upper Beni river area and adjoining rivers leading to the Amazonian lowlands. </w:t>
      </w:r>
      <w:r>
        <w:t xml:space="preserve">They are both seriously endangered, with approximately 800 speakers for </w:t>
      </w:r>
      <w:r w:rsidRPr="00B57515">
        <w:t xml:space="preserve">Mosetén of Covendo </w:t>
      </w:r>
      <w:r>
        <w:t>and</w:t>
      </w:r>
      <w:r w:rsidRPr="00B57515">
        <w:t xml:space="preserve"> 150 speakers of Mosetén of Santa Ana, most of whom are over the age of 40. </w:t>
      </w:r>
      <w:r>
        <w:t xml:space="preserve">The </w:t>
      </w:r>
      <w:r w:rsidRPr="00B57515">
        <w:t xml:space="preserve">situation with Chimane, however, </w:t>
      </w:r>
      <w:r>
        <w:t xml:space="preserve">is quite </w:t>
      </w:r>
      <w:r w:rsidRPr="00B57515">
        <w:t>differen</w:t>
      </w:r>
      <w:r>
        <w:t>t</w:t>
      </w:r>
      <w:r w:rsidRPr="00B57515">
        <w:t>: Chimane has at least 4</w:t>
      </w:r>
      <w:r>
        <w:t>,</w:t>
      </w:r>
      <w:r w:rsidRPr="00B57515">
        <w:t>000 speakers</w:t>
      </w:r>
      <w:r>
        <w:t xml:space="preserve"> (many monolingual)</w:t>
      </w:r>
      <w:r w:rsidRPr="00B57515">
        <w:t xml:space="preserve">, and this number is steadily increasing. </w:t>
      </w:r>
      <w:r>
        <w:t>Chimane</w:t>
      </w:r>
      <w:r w:rsidRPr="00B57515">
        <w:t xml:space="preserve"> is spoken in the Amazonian lowland area around the city of San Borja, which is adjacent to the Andean foothill region </w:t>
      </w:r>
      <w:r>
        <w:t>that is the home of the Mosetene</w:t>
      </w:r>
      <w:r w:rsidRPr="00B57515">
        <w:t>s.</w:t>
      </w:r>
    </w:p>
    <w:p w:rsidR="00213D40" w:rsidRPr="00B57515" w:rsidRDefault="00213D40" w:rsidP="00213D40">
      <w:pPr>
        <w:spacing w:line="480" w:lineRule="auto"/>
        <w:ind w:firstLine="720"/>
        <w:jc w:val="both"/>
        <w:rPr>
          <w:bCs/>
        </w:rPr>
      </w:pPr>
      <w:r w:rsidRPr="00B57515">
        <w:t xml:space="preserve">The first texts in and about the Mosetenan languages were published in the </w:t>
      </w:r>
      <w:r>
        <w:t>nineteenth</w:t>
      </w:r>
      <w:r w:rsidRPr="00B57515">
        <w:t xml:space="preserve"> century, beginning with a prayer-book by Herrero (1834). </w:t>
      </w:r>
      <w:r w:rsidRPr="00B57515">
        <w:rPr>
          <w:bCs/>
        </w:rPr>
        <w:t>Other missionaries, anthropologists</w:t>
      </w:r>
      <w:r>
        <w:rPr>
          <w:bCs/>
        </w:rPr>
        <w:t>,</w:t>
      </w:r>
      <w:r w:rsidRPr="00B57515">
        <w:rPr>
          <w:bCs/>
        </w:rPr>
        <w:t xml:space="preserve"> and adventurers who have since collected firsthand information on Mosetén include N</w:t>
      </w:r>
      <w:r>
        <w:rPr>
          <w:bCs/>
        </w:rPr>
        <w:t>.</w:t>
      </w:r>
      <w:r w:rsidRPr="00B57515">
        <w:rPr>
          <w:bCs/>
        </w:rPr>
        <w:t xml:space="preserve"> Armentia</w:t>
      </w:r>
      <w:r w:rsidRPr="00B57515">
        <w:t xml:space="preserve">, </w:t>
      </w:r>
      <w:r w:rsidRPr="00B57515">
        <w:rPr>
          <w:bCs/>
        </w:rPr>
        <w:t>J</w:t>
      </w:r>
      <w:r>
        <w:rPr>
          <w:bCs/>
        </w:rPr>
        <w:t>.</w:t>
      </w:r>
      <w:r w:rsidRPr="00B57515">
        <w:rPr>
          <w:bCs/>
        </w:rPr>
        <w:t xml:space="preserve"> Cardús, E</w:t>
      </w:r>
      <w:r>
        <w:rPr>
          <w:bCs/>
        </w:rPr>
        <w:t>.</w:t>
      </w:r>
      <w:r w:rsidRPr="00B57515">
        <w:rPr>
          <w:bCs/>
        </w:rPr>
        <w:t xml:space="preserve"> R. Heath, E</w:t>
      </w:r>
      <w:r>
        <w:rPr>
          <w:bCs/>
        </w:rPr>
        <w:t>.</w:t>
      </w:r>
      <w:r w:rsidRPr="00B57515">
        <w:rPr>
          <w:bCs/>
        </w:rPr>
        <w:t xml:space="preserve"> von Nordenskiöld, F</w:t>
      </w:r>
      <w:r>
        <w:rPr>
          <w:bCs/>
        </w:rPr>
        <w:t>.</w:t>
      </w:r>
      <w:r w:rsidRPr="00B57515">
        <w:rPr>
          <w:bCs/>
        </w:rPr>
        <w:t xml:space="preserve"> Caspar, J</w:t>
      </w:r>
      <w:r>
        <w:rPr>
          <w:bCs/>
        </w:rPr>
        <w:t>.</w:t>
      </w:r>
      <w:r w:rsidRPr="00B57515">
        <w:rPr>
          <w:bCs/>
        </w:rPr>
        <w:t xml:space="preserve"> Riester</w:t>
      </w:r>
      <w:r w:rsidRPr="00B57515">
        <w:t xml:space="preserve">, </w:t>
      </w:r>
      <w:r w:rsidRPr="00B57515">
        <w:rPr>
          <w:bCs/>
        </w:rPr>
        <w:t>I</w:t>
      </w:r>
      <w:r>
        <w:rPr>
          <w:bCs/>
        </w:rPr>
        <w:t>.</w:t>
      </w:r>
      <w:r w:rsidRPr="00B57515">
        <w:rPr>
          <w:bCs/>
        </w:rPr>
        <w:t xml:space="preserve"> Daillant (</w:t>
      </w:r>
      <w:r>
        <w:rPr>
          <w:bCs/>
        </w:rPr>
        <w:t>see</w:t>
      </w:r>
      <w:r w:rsidRPr="00B57515">
        <w:rPr>
          <w:bCs/>
        </w:rPr>
        <w:t xml:space="preserve"> Sakel 2004 for further references and discussion of these)</w:t>
      </w:r>
      <w:r>
        <w:rPr>
          <w:bCs/>
        </w:rPr>
        <w:t>,</w:t>
      </w:r>
      <w:r w:rsidRPr="00B57515">
        <w:rPr>
          <w:bCs/>
        </w:rPr>
        <w:t xml:space="preserve"> and</w:t>
      </w:r>
      <w:r>
        <w:rPr>
          <w:bCs/>
        </w:rPr>
        <w:t>,</w:t>
      </w:r>
      <w:r w:rsidRPr="00B57515">
        <w:rPr>
          <w:bCs/>
        </w:rPr>
        <w:t xml:space="preserve"> most notably</w:t>
      </w:r>
      <w:r>
        <w:rPr>
          <w:bCs/>
        </w:rPr>
        <w:t>,</w:t>
      </w:r>
      <w:r w:rsidRPr="00B57515">
        <w:rPr>
          <w:bCs/>
        </w:rPr>
        <w:t xml:space="preserve"> B</w:t>
      </w:r>
      <w:r>
        <w:rPr>
          <w:bCs/>
        </w:rPr>
        <w:t>. Bibolotti, whose “</w:t>
      </w:r>
      <w:r w:rsidRPr="00B57515">
        <w:t>Moseteno Vocabulary and Treaties</w:t>
      </w:r>
      <w:r>
        <w:t xml:space="preserve">” was published in 1917 by Schuller. Schuller wrote </w:t>
      </w:r>
      <w:r w:rsidRPr="00B57515">
        <w:t xml:space="preserve">a grammatical sketch of the language, </w:t>
      </w:r>
      <w:r>
        <w:t>al</w:t>
      </w:r>
      <w:r w:rsidRPr="00B57515">
        <w:t xml:space="preserve">though he never worked with Mosetén speakers. Similarly, </w:t>
      </w:r>
      <w:r w:rsidRPr="00B57515">
        <w:rPr>
          <w:bCs/>
        </w:rPr>
        <w:t xml:space="preserve">Lucien Adam </w:t>
      </w:r>
      <w:r w:rsidRPr="00B57515">
        <w:t xml:space="preserve">and </w:t>
      </w:r>
      <w:r w:rsidRPr="00B57515">
        <w:rPr>
          <w:bCs/>
        </w:rPr>
        <w:t>Lafone Quevedo</w:t>
      </w:r>
      <w:r>
        <w:t xml:space="preserve"> worked on </w:t>
      </w:r>
      <w:r w:rsidRPr="00B57515">
        <w:t xml:space="preserve">the language </w:t>
      </w:r>
      <w:r>
        <w:t>using</w:t>
      </w:r>
      <w:r w:rsidRPr="00B57515">
        <w:t xml:space="preserve"> data collected by others. </w:t>
      </w:r>
      <w:r w:rsidRPr="00B57515">
        <w:rPr>
          <w:bCs/>
        </w:rPr>
        <w:t xml:space="preserve">Gill (1999) compiled a dictionary and a pedagogical grammar </w:t>
      </w:r>
      <w:r>
        <w:rPr>
          <w:bCs/>
        </w:rPr>
        <w:t xml:space="preserve">to help missionaries learn Chimane. </w:t>
      </w:r>
      <w:r w:rsidRPr="00B57515">
        <w:rPr>
          <w:bCs/>
        </w:rPr>
        <w:t xml:space="preserve">Grinevald </w:t>
      </w:r>
      <w:r w:rsidRPr="00B57515">
        <w:t xml:space="preserve">(1996) proposed a revised alphabet for Chimane and Mosetén. I carried out fieldwork on Mosetén, in particular </w:t>
      </w:r>
      <w:r w:rsidRPr="00B57515">
        <w:lastRenderedPageBreak/>
        <w:t>Mosetén of Covendo, between 1999 and 2</w:t>
      </w:r>
      <w:r>
        <w:t xml:space="preserve">002. Based on a corpus of over 20 </w:t>
      </w:r>
      <w:r w:rsidRPr="00B57515">
        <w:t xml:space="preserve">hours of texts and numerous interviews with more than </w:t>
      </w:r>
      <w:r>
        <w:t>20</w:t>
      </w:r>
      <w:r w:rsidRPr="00B57515">
        <w:t xml:space="preserve"> different speakers, I </w:t>
      </w:r>
      <w:r>
        <w:t xml:space="preserve">have </w:t>
      </w:r>
      <w:r w:rsidRPr="00B57515">
        <w:t>published several articles on the language a</w:t>
      </w:r>
      <w:r>
        <w:t>nd</w:t>
      </w:r>
      <w:r w:rsidRPr="00B57515">
        <w:t xml:space="preserve"> a reference grammar (Sakel 2004).</w:t>
      </w:r>
    </w:p>
    <w:p w:rsidR="00213D40" w:rsidRPr="00B57515" w:rsidRDefault="00213D40" w:rsidP="00213D40">
      <w:pPr>
        <w:spacing w:line="480" w:lineRule="auto"/>
        <w:ind w:firstLine="720"/>
        <w:jc w:val="both"/>
      </w:pPr>
      <w:r w:rsidRPr="00B57515">
        <w:t xml:space="preserve">Various attempts have been made to classify the Mosetenan languages </w:t>
      </w:r>
      <w:r>
        <w:t>with</w:t>
      </w:r>
      <w:r w:rsidRPr="00B57515">
        <w:t xml:space="preserve"> other language families of South America, but so far these have prove</w:t>
      </w:r>
      <w:r>
        <w:t>d</w:t>
      </w:r>
      <w:r w:rsidRPr="00B57515">
        <w:t xml:space="preserve"> unconvincing. For example, Suárez (1969; 1973) argued that Mosetenan c</w:t>
      </w:r>
      <w:r>
        <w:t xml:space="preserve">ould be Pano-Tacanan. </w:t>
      </w:r>
      <w:r w:rsidRPr="00B57515">
        <w:t xml:space="preserve">Swadesh (1959; 1960) argued </w:t>
      </w:r>
      <w:r>
        <w:t xml:space="preserve">that Mosetén </w:t>
      </w:r>
      <w:r w:rsidRPr="00B57515">
        <w:t>belong</w:t>
      </w:r>
      <w:r>
        <w:t>ed</w:t>
      </w:r>
      <w:r w:rsidRPr="00B57515">
        <w:t xml:space="preserve"> to M</w:t>
      </w:r>
      <w:r>
        <w:t xml:space="preserve">acro-Kechua and later suggested that Mosetén </w:t>
      </w:r>
      <w:r w:rsidRPr="00B57515">
        <w:t>be grouped with the Chon family</w:t>
      </w:r>
      <w:r>
        <w:t xml:space="preserve"> (Swadesh 1963)</w:t>
      </w:r>
      <w:r w:rsidRPr="00B57515">
        <w:t>. These classifications were based on old word lis</w:t>
      </w:r>
      <w:r>
        <w:t xml:space="preserve">ts and do not appear to be very reliable. Further study may prove them right or wrong; </w:t>
      </w:r>
      <w:r w:rsidRPr="00B57515">
        <w:t>for now I consider Mosetenan</w:t>
      </w:r>
      <w:r>
        <w:t xml:space="preserve"> to be</w:t>
      </w:r>
      <w:r w:rsidRPr="00B57515">
        <w:t xml:space="preserve"> unrelated to other languages.</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outlineLvl w:val="0"/>
      </w:pPr>
      <w:r>
        <w:rPr>
          <w:b/>
        </w:rPr>
        <w:t>3</w:t>
      </w:r>
      <w:r w:rsidRPr="00B57515">
        <w:rPr>
          <w:b/>
        </w:rPr>
        <w:t>. Typological sketch of Mosetenan languages</w:t>
      </w:r>
      <w:r>
        <w:rPr>
          <w:b/>
        </w:rPr>
        <w:t xml:space="preserve">.  </w:t>
      </w:r>
      <w:r w:rsidRPr="00B57515">
        <w:t xml:space="preserve">Mosetenan is mainly agglutinating, with a </w:t>
      </w:r>
      <w:r>
        <w:t xml:space="preserve">fairly high degree of affixation, </w:t>
      </w:r>
      <w:r w:rsidRPr="00B57515">
        <w:t>particular</w:t>
      </w:r>
      <w:r>
        <w:t>ly</w:t>
      </w:r>
      <w:r w:rsidRPr="00B57515">
        <w:t xml:space="preserve"> in the verbal system</w:t>
      </w:r>
      <w:r>
        <w:t>.</w:t>
      </w:r>
      <w:r w:rsidRPr="007A4693">
        <w:rPr>
          <w:rStyle w:val="EndnoteReference"/>
        </w:rPr>
        <w:endnoteReference w:id="2"/>
      </w:r>
      <w:r>
        <w:rPr>
          <w:b/>
        </w:rPr>
        <w:t xml:space="preserve"> </w:t>
      </w:r>
      <w:r w:rsidRPr="00B57515">
        <w:t xml:space="preserve"> </w:t>
      </w:r>
      <w:r>
        <w:t xml:space="preserve">It also displays </w:t>
      </w:r>
      <w:r w:rsidRPr="00B57515">
        <w:t>fusional characteristics</w:t>
      </w:r>
      <w:r>
        <w:t>, and</w:t>
      </w:r>
      <w:r w:rsidRPr="00B57515">
        <w:t xml:space="preserve"> </w:t>
      </w:r>
      <w:r>
        <w:t>v</w:t>
      </w:r>
      <w:r w:rsidRPr="00B57515">
        <w:t>owel assimilation may occur at morpheme boundaries. The nominal system is relatively simple</w:t>
      </w:r>
      <w:r>
        <w:t>;</w:t>
      </w:r>
      <w:r w:rsidRPr="00B57515">
        <w:t xml:space="preserve"> there are </w:t>
      </w:r>
      <w:r>
        <w:t xml:space="preserve">no core cases, and oblique case </w:t>
      </w:r>
      <w:r w:rsidRPr="00B57515">
        <w:t>relations and number are expressed by clitics rather than inflection</w:t>
      </w:r>
      <w:r>
        <w:t>al affixes. The gender system, distinguishing</w:t>
      </w:r>
      <w:r w:rsidRPr="00B57515">
        <w:t xml:space="preserve"> feminine and masculine</w:t>
      </w:r>
      <w:r>
        <w:t xml:space="preserve">, shows </w:t>
      </w:r>
      <w:r w:rsidRPr="00735828">
        <w:t>elaborate agreement</w:t>
      </w:r>
      <w:r>
        <w:t>, which extends to the placement of</w:t>
      </w:r>
      <w:r w:rsidRPr="00B57515">
        <w:t xml:space="preserve"> adverbs across clause boundaries (Sakel 2002)</w:t>
      </w:r>
      <w:r>
        <w:t>.</w:t>
      </w:r>
    </w:p>
    <w:p w:rsidR="00213D40" w:rsidRPr="00B57515" w:rsidRDefault="00213D40" w:rsidP="00213D40">
      <w:pPr>
        <w:spacing w:line="480" w:lineRule="auto"/>
        <w:jc w:val="both"/>
      </w:pPr>
      <w:r w:rsidRPr="00B57515">
        <w:tab/>
        <w:t>The verbal morphology is highly complex</w:t>
      </w:r>
      <w:r>
        <w:t>,</w:t>
      </w:r>
      <w:r w:rsidRPr="00B57515">
        <w:t xml:space="preserve"> with many derivational suffixes, a handful of prefixes</w:t>
      </w:r>
      <w:r>
        <w:t>,</w:t>
      </w:r>
      <w:r w:rsidRPr="00B57515">
        <w:t xml:space="preserve"> and one infix. These include markers </w:t>
      </w:r>
      <w:r>
        <w:t>for associated motion, aspect, and vo</w:t>
      </w:r>
      <w:r w:rsidRPr="00B57515">
        <w:t>ice and m</w:t>
      </w:r>
      <w:r>
        <w:t>arkers expressing repetition or</w:t>
      </w:r>
      <w:r w:rsidRPr="00B57515">
        <w:t xml:space="preserve"> emphasis of an action. </w:t>
      </w:r>
      <w:r>
        <w:t>Most verbs are complex predicates (Sakel 2007</w:t>
      </w:r>
      <w:r w:rsidRPr="00B57515">
        <w:rPr>
          <w:i/>
        </w:rPr>
        <w:t>a</w:t>
      </w:r>
      <w:r w:rsidRPr="00B57515">
        <w:t xml:space="preserve">), </w:t>
      </w:r>
      <w:r>
        <w:t>consisting</w:t>
      </w:r>
      <w:r w:rsidRPr="00B57515">
        <w:t xml:space="preserve"> of a lexical root, e.g.</w:t>
      </w:r>
      <w:r>
        <w:t>,</w:t>
      </w:r>
      <w:r w:rsidRPr="00B57515">
        <w:t xml:space="preserve"> </w:t>
      </w:r>
      <w:r w:rsidRPr="00B57515">
        <w:rPr>
          <w:i/>
        </w:rPr>
        <w:t>sak</w:t>
      </w:r>
      <w:r w:rsidRPr="00B57515">
        <w:rPr>
          <w:i/>
        </w:rPr>
        <w:noBreakHyphen/>
      </w:r>
      <w:r w:rsidRPr="00B57515">
        <w:t xml:space="preserve"> ‘l</w:t>
      </w:r>
      <w:r>
        <w:t>eave’, and an inflecting element</w:t>
      </w:r>
      <w:r w:rsidRPr="00B57515">
        <w:t xml:space="preserve"> or stem extension (glossed </w:t>
      </w:r>
      <w:r w:rsidRPr="00174DC0">
        <w:rPr>
          <w:smallCaps/>
        </w:rPr>
        <w:t>se</w:t>
      </w:r>
      <w:r w:rsidRPr="00B57515">
        <w:t xml:space="preserve">). The latter </w:t>
      </w:r>
      <w:r w:rsidRPr="00B57515">
        <w:lastRenderedPageBreak/>
        <w:t>classifies the action or event in terms of transitivity and subject control, e.g.</w:t>
      </w:r>
      <w:r>
        <w:t>,</w:t>
      </w:r>
      <w:r w:rsidRPr="00B57515">
        <w:t xml:space="preserve"> the general marker </w:t>
      </w:r>
      <w:r w:rsidRPr="00B57515">
        <w:rPr>
          <w:i/>
        </w:rPr>
        <w:noBreakHyphen/>
        <w:t>yi</w:t>
      </w:r>
      <w:r>
        <w:t xml:space="preserve"> ‘do, be’ (see example 1</w:t>
      </w:r>
      <w:r w:rsidRPr="009513F8">
        <w:rPr>
          <w:i/>
        </w:rPr>
        <w:t>a</w:t>
      </w:r>
      <w:r>
        <w:rPr>
          <w:i/>
        </w:rPr>
        <w:t xml:space="preserve"> </w:t>
      </w:r>
      <w:r>
        <w:t>below</w:t>
      </w:r>
      <w:r w:rsidRPr="00B57515">
        <w:t>).</w:t>
      </w:r>
      <w:r w:rsidRPr="00C1213D">
        <w:rPr>
          <w:rStyle w:val="EndnoteReference"/>
        </w:rPr>
        <w:endnoteReference w:id="3"/>
      </w:r>
      <w:r w:rsidRPr="00B57515">
        <w:t xml:space="preserve"> Elements of any part of </w:t>
      </w:r>
      <w:r>
        <w:t xml:space="preserve">speech can act as lexical roots, e.g., </w:t>
      </w:r>
      <w:r w:rsidRPr="00B57515">
        <w:t>nouns, adjectives</w:t>
      </w:r>
      <w:r>
        <w:t xml:space="preserve">, </w:t>
      </w:r>
      <w:r w:rsidRPr="00B57515">
        <w:t>and particles. Loan</w:t>
      </w:r>
      <w:r>
        <w:t>words</w:t>
      </w:r>
      <w:r w:rsidRPr="00B57515">
        <w:t xml:space="preserve"> from other languages are also integrated into the Mosetenan system in this way. In most cases</w:t>
      </w:r>
      <w:r>
        <w:t>,</w:t>
      </w:r>
      <w:r w:rsidRPr="00B57515">
        <w:t xml:space="preserve"> the inflecting element can appear on its own as a simple verb (</w:t>
      </w:r>
      <w:r>
        <w:t>1</w:t>
      </w:r>
      <w:r w:rsidRPr="009513F8">
        <w:rPr>
          <w:i/>
        </w:rPr>
        <w:t>b</w:t>
      </w:r>
      <w:r w:rsidRPr="00B57515">
        <w:t>) with a different meaning, e.g.</w:t>
      </w:r>
      <w:r>
        <w:t>,</w:t>
      </w:r>
      <w:r w:rsidRPr="00B57515">
        <w:t xml:space="preserve"> </w:t>
      </w:r>
      <w:r w:rsidRPr="00B57515">
        <w:rPr>
          <w:i/>
        </w:rPr>
        <w:t>yi</w:t>
      </w:r>
      <w:r w:rsidRPr="00B57515">
        <w:rPr>
          <w:i/>
        </w:rPr>
        <w:noBreakHyphen/>
      </w:r>
      <w:r w:rsidRPr="00B57515">
        <w:t xml:space="preserve"> ‘say’:</w:t>
      </w:r>
    </w:p>
    <w:p w:rsidR="00213D40" w:rsidRPr="00B57515" w:rsidRDefault="00213D40" w:rsidP="00213D40">
      <w:pPr>
        <w:spacing w:line="480" w:lineRule="auto"/>
        <w:jc w:val="both"/>
      </w:pPr>
    </w:p>
    <w:p w:rsidR="00213D40" w:rsidRPr="00B57515" w:rsidRDefault="00213D40" w:rsidP="00213D40">
      <w:pPr>
        <w:spacing w:line="480" w:lineRule="auto"/>
        <w:jc w:val="both"/>
        <w:rPr>
          <w:lang w:val="da-DK"/>
        </w:rPr>
      </w:pPr>
      <w:r w:rsidRPr="00B57515">
        <w:rPr>
          <w:lang w:val="da-DK"/>
        </w:rPr>
        <w:t>(</w:t>
      </w:r>
      <w:r>
        <w:rPr>
          <w:lang w:val="da-DK"/>
        </w:rPr>
        <w:t>1</w:t>
      </w:r>
      <w:r>
        <w:rPr>
          <w:i/>
          <w:lang w:val="da-DK"/>
        </w:rPr>
        <w:t>a</w:t>
      </w:r>
      <w:r>
        <w:rPr>
          <w:lang w:val="da-DK"/>
        </w:rPr>
        <w:t>)</w:t>
      </w:r>
      <w:r>
        <w:rPr>
          <w:lang w:val="da-DK"/>
        </w:rPr>
        <w:tab/>
      </w:r>
      <w:r w:rsidRPr="00B57515">
        <w:rPr>
          <w:lang w:val="da-DK"/>
        </w:rPr>
        <w:tab/>
      </w:r>
      <w:r>
        <w:rPr>
          <w:i/>
          <w:iCs/>
          <w:lang w:val="da-DK"/>
        </w:rPr>
        <w:t>Yäe</w:t>
      </w:r>
      <w:r>
        <w:rPr>
          <w:i/>
          <w:iCs/>
          <w:lang w:val="da-DK"/>
        </w:rPr>
        <w:tab/>
      </w:r>
      <w:r w:rsidRPr="00B57515">
        <w:rPr>
          <w:i/>
          <w:iCs/>
          <w:lang w:val="da-DK"/>
        </w:rPr>
        <w:t>sak-</w:t>
      </w:r>
      <w:r w:rsidRPr="00B57515">
        <w:rPr>
          <w:b/>
          <w:bCs/>
          <w:i/>
          <w:iCs/>
          <w:lang w:val="da-DK"/>
        </w:rPr>
        <w:t>yi</w:t>
      </w:r>
      <w:r w:rsidRPr="00B57515">
        <w:rPr>
          <w:bCs/>
          <w:i/>
          <w:iCs/>
          <w:lang w:val="da-DK"/>
        </w:rPr>
        <w:t>-</w:t>
      </w:r>
      <w:r w:rsidRPr="00EA0756">
        <w:rPr>
          <w:bCs/>
          <w:iCs/>
          <w:lang w:val="da-DK"/>
        </w:rPr>
        <w:t>Ø</w:t>
      </w:r>
      <w:r w:rsidRPr="00B57515">
        <w:rPr>
          <w:i/>
          <w:iCs/>
          <w:lang w:val="da-DK"/>
        </w:rPr>
        <w:t>.</w:t>
      </w:r>
    </w:p>
    <w:p w:rsidR="00213D40" w:rsidRPr="00B57515" w:rsidRDefault="00213D40" w:rsidP="00213D40">
      <w:pPr>
        <w:spacing w:line="480" w:lineRule="auto"/>
        <w:ind w:firstLine="720"/>
        <w:jc w:val="both"/>
        <w:rPr>
          <w:lang w:val="da-DK"/>
        </w:rPr>
      </w:pPr>
      <w:r w:rsidRPr="00B57515">
        <w:rPr>
          <w:lang w:val="da-DK"/>
        </w:rPr>
        <w:tab/>
        <w:t>1</w:t>
      </w:r>
      <w:r w:rsidRPr="00B57515">
        <w:rPr>
          <w:sz w:val="20"/>
          <w:lang w:val="da-DK"/>
        </w:rPr>
        <w:t>SG</w:t>
      </w:r>
      <w:r>
        <w:rPr>
          <w:lang w:val="da-DK"/>
        </w:rPr>
        <w:tab/>
      </w:r>
      <w:r w:rsidRPr="00B57515">
        <w:rPr>
          <w:lang w:val="da-DK"/>
        </w:rPr>
        <w:t>leave-</w:t>
      </w:r>
      <w:r w:rsidRPr="00B57515">
        <w:rPr>
          <w:sz w:val="20"/>
          <w:lang w:val="da-DK"/>
        </w:rPr>
        <w:t>SE</w:t>
      </w:r>
      <w:r w:rsidRPr="00162E8E">
        <w:rPr>
          <w:lang w:val="da-DK"/>
        </w:rPr>
        <w:t>(</w:t>
      </w:r>
      <w:r w:rsidRPr="00162E8E">
        <w:rPr>
          <w:i/>
          <w:lang w:val="da-DK"/>
        </w:rPr>
        <w:t>yi</w:t>
      </w:r>
      <w:r w:rsidRPr="00162E8E">
        <w:rPr>
          <w:lang w:val="da-DK"/>
        </w:rPr>
        <w:t>)</w:t>
      </w:r>
      <w:r w:rsidRPr="00B57515">
        <w:rPr>
          <w:sz w:val="20"/>
          <w:lang w:val="da-DK"/>
        </w:rPr>
        <w:t>-M.S</w:t>
      </w:r>
    </w:p>
    <w:p w:rsidR="00213D40" w:rsidRPr="00B57515" w:rsidRDefault="00213D40" w:rsidP="00213D40">
      <w:pPr>
        <w:spacing w:line="480" w:lineRule="auto"/>
        <w:jc w:val="both"/>
        <w:rPr>
          <w:lang w:val="da-DK"/>
        </w:rPr>
      </w:pPr>
      <w:r>
        <w:rPr>
          <w:lang w:val="da-DK"/>
        </w:rPr>
        <w:tab/>
      </w:r>
      <w:r>
        <w:rPr>
          <w:lang w:val="da-DK"/>
        </w:rPr>
        <w:tab/>
        <w:t>‘I leave</w:t>
      </w:r>
      <w:r w:rsidRPr="00B57515">
        <w:rPr>
          <w:lang w:val="da-DK"/>
        </w:rPr>
        <w:t>’</w:t>
      </w:r>
      <w:r>
        <w:rPr>
          <w:lang w:val="da-DK"/>
        </w:rPr>
        <w:t>.</w:t>
      </w:r>
      <w:r w:rsidRPr="00B57515">
        <w:rPr>
          <w:lang w:val="da-DK"/>
        </w:rPr>
        <w:t xml:space="preserve"> </w:t>
      </w:r>
      <w:r>
        <w:rPr>
          <w:lang w:val="da-DK"/>
        </w:rPr>
        <w:t xml:space="preserve">   (CO)</w:t>
      </w:r>
    </w:p>
    <w:p w:rsidR="00213D40" w:rsidRPr="00B57515" w:rsidRDefault="00213D40" w:rsidP="00213D40">
      <w:pPr>
        <w:spacing w:line="480" w:lineRule="auto"/>
        <w:jc w:val="both"/>
        <w:rPr>
          <w:lang w:val="da-DK"/>
        </w:rPr>
      </w:pPr>
      <w:r w:rsidRPr="00B57515">
        <w:rPr>
          <w:lang w:val="da-DK"/>
        </w:rPr>
        <w:t>(</w:t>
      </w:r>
      <w:r>
        <w:rPr>
          <w:lang w:val="da-DK"/>
        </w:rPr>
        <w:t>1</w:t>
      </w:r>
      <w:r>
        <w:rPr>
          <w:i/>
          <w:lang w:val="da-DK"/>
        </w:rPr>
        <w:t>b</w:t>
      </w:r>
      <w:r>
        <w:rPr>
          <w:lang w:val="da-DK"/>
        </w:rPr>
        <w:t>)</w:t>
      </w:r>
      <w:r>
        <w:rPr>
          <w:lang w:val="da-DK"/>
        </w:rPr>
        <w:tab/>
      </w:r>
      <w:r w:rsidRPr="00B57515">
        <w:rPr>
          <w:lang w:val="da-DK"/>
        </w:rPr>
        <w:tab/>
      </w:r>
      <w:r w:rsidRPr="00B57515">
        <w:rPr>
          <w:i/>
          <w:iCs/>
          <w:lang w:val="da-DK"/>
        </w:rPr>
        <w:t>Yäe</w:t>
      </w:r>
      <w:r>
        <w:rPr>
          <w:i/>
          <w:iCs/>
          <w:lang w:val="da-DK"/>
        </w:rPr>
        <w:tab/>
      </w:r>
      <w:r w:rsidRPr="00B57515">
        <w:rPr>
          <w:b/>
          <w:i/>
          <w:iCs/>
          <w:lang w:val="da-DK"/>
        </w:rPr>
        <w:t>yi</w:t>
      </w:r>
      <w:r w:rsidRPr="00B57515">
        <w:rPr>
          <w:bCs/>
          <w:i/>
          <w:iCs/>
          <w:lang w:val="da-DK"/>
        </w:rPr>
        <w:t>-Ø</w:t>
      </w:r>
      <w:r w:rsidRPr="00B57515">
        <w:rPr>
          <w:i/>
          <w:iCs/>
          <w:lang w:val="da-DK"/>
        </w:rPr>
        <w:t>.</w:t>
      </w:r>
    </w:p>
    <w:p w:rsidR="00213D40" w:rsidRPr="00B57515" w:rsidRDefault="00213D40" w:rsidP="00213D40">
      <w:pPr>
        <w:spacing w:line="480" w:lineRule="auto"/>
        <w:jc w:val="both"/>
        <w:rPr>
          <w:lang w:val="da-DK"/>
        </w:rPr>
      </w:pPr>
      <w:r w:rsidRPr="00B57515">
        <w:rPr>
          <w:lang w:val="da-DK"/>
        </w:rPr>
        <w:tab/>
      </w:r>
      <w:r w:rsidRPr="00B57515">
        <w:rPr>
          <w:lang w:val="da-DK"/>
        </w:rPr>
        <w:tab/>
        <w:t>1</w:t>
      </w:r>
      <w:r w:rsidRPr="00B57515">
        <w:rPr>
          <w:sz w:val="20"/>
          <w:lang w:val="da-DK"/>
        </w:rPr>
        <w:t>SG</w:t>
      </w:r>
      <w:r>
        <w:rPr>
          <w:lang w:val="da-DK"/>
        </w:rPr>
        <w:tab/>
      </w:r>
      <w:r w:rsidRPr="00B57515">
        <w:rPr>
          <w:lang w:val="da-DK"/>
        </w:rPr>
        <w:t>say</w:t>
      </w:r>
      <w:r w:rsidRPr="00B57515">
        <w:rPr>
          <w:sz w:val="20"/>
          <w:lang w:val="da-DK"/>
        </w:rPr>
        <w:t>-M.S</w:t>
      </w:r>
    </w:p>
    <w:p w:rsidR="00213D40" w:rsidRPr="00B57515" w:rsidRDefault="00213D40" w:rsidP="00213D40">
      <w:pPr>
        <w:spacing w:line="480" w:lineRule="auto"/>
        <w:ind w:firstLine="720"/>
        <w:jc w:val="both"/>
      </w:pPr>
      <w:r w:rsidRPr="00B57515">
        <w:rPr>
          <w:lang w:val="da-DK"/>
        </w:rPr>
        <w:tab/>
      </w:r>
      <w:r w:rsidRPr="00B57515">
        <w:t>‘I say (something)’</w:t>
      </w:r>
      <w:r>
        <w:t>.  (CO)</w:t>
      </w:r>
    </w:p>
    <w:p w:rsidR="00213D40" w:rsidRPr="00B57515" w:rsidRDefault="00213D40" w:rsidP="00213D40">
      <w:pPr>
        <w:spacing w:line="480" w:lineRule="auto"/>
        <w:jc w:val="both"/>
      </w:pPr>
    </w:p>
    <w:p w:rsidR="00213D40" w:rsidRPr="00B57515" w:rsidRDefault="00213D40" w:rsidP="00213D40">
      <w:pPr>
        <w:spacing w:line="480" w:lineRule="auto"/>
        <w:jc w:val="both"/>
      </w:pPr>
      <w:r w:rsidRPr="00B57515">
        <w:t xml:space="preserve">Mosetenan </w:t>
      </w:r>
      <w:r>
        <w:t>has</w:t>
      </w:r>
      <w:r w:rsidRPr="00B57515">
        <w:t xml:space="preserve"> an SV(O) word order which is flexible in certain constructions.</w:t>
      </w:r>
    </w:p>
    <w:p w:rsidR="00213D40" w:rsidRPr="00B57515" w:rsidRDefault="00213D40" w:rsidP="00213D40">
      <w:pPr>
        <w:spacing w:line="480" w:lineRule="auto"/>
        <w:ind w:firstLine="720"/>
        <w:jc w:val="both"/>
      </w:pPr>
      <w:r w:rsidRPr="00B57515">
        <w:t xml:space="preserve">The three varieties of Mosetenan differ lexically, phonologically, and in the use of certain grammatical markers, including the cross-reference system and the verbal derivational system. These differences </w:t>
      </w:r>
      <w:r>
        <w:t xml:space="preserve">are </w:t>
      </w:r>
      <w:r w:rsidRPr="00B57515">
        <w:t>pointed out in the discussion</w:t>
      </w:r>
      <w:r>
        <w:t xml:space="preserve"> that follows when</w:t>
      </w:r>
      <w:r w:rsidRPr="00B57515">
        <w:t xml:space="preserve"> relevant. The data from Mosetén of Santa Ana</w:t>
      </w:r>
      <w:r>
        <w:t xml:space="preserve"> (SA)</w:t>
      </w:r>
      <w:r w:rsidRPr="00B57515">
        <w:t xml:space="preserve"> and Mosetén of Covendo </w:t>
      </w:r>
      <w:r>
        <w:t xml:space="preserve">(CO) </w:t>
      </w:r>
      <w:r w:rsidRPr="00B57515">
        <w:t>are from my own fieldwork-based corpus of the language</w:t>
      </w:r>
      <w:r>
        <w:t xml:space="preserve">; all of the Chimane (CH) data are </w:t>
      </w:r>
      <w:r w:rsidRPr="00B57515">
        <w:t>from Gill (1999).</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outlineLvl w:val="0"/>
      </w:pPr>
      <w:r>
        <w:rPr>
          <w:b/>
        </w:rPr>
        <w:t>4</w:t>
      </w:r>
      <w:r w:rsidRPr="00B57515">
        <w:rPr>
          <w:b/>
        </w:rPr>
        <w:t>. Marking of NPs and independent pronouns</w:t>
      </w:r>
      <w:r>
        <w:rPr>
          <w:b/>
        </w:rPr>
        <w:t xml:space="preserve">.  </w:t>
      </w:r>
      <w:r w:rsidRPr="00B57515">
        <w:t>At the sentence level</w:t>
      </w:r>
      <w:r>
        <w:t>,</w:t>
      </w:r>
      <w:r w:rsidRPr="00B57515">
        <w:t xml:space="preserve"> the Mosetenan languages receive no core case marking</w:t>
      </w:r>
      <w:r>
        <w:t>, as illustrated in the following examples</w:t>
      </w:r>
      <w:r w:rsidRPr="00B57515">
        <w:t xml:space="preserve"> from Mosetén of Covendo:</w:t>
      </w:r>
    </w:p>
    <w:p w:rsidR="00213D40" w:rsidRPr="00B57515" w:rsidRDefault="00213D40" w:rsidP="00213D40">
      <w:pPr>
        <w:spacing w:line="480" w:lineRule="auto"/>
        <w:jc w:val="both"/>
      </w:pPr>
    </w:p>
    <w:p w:rsidR="00213D40" w:rsidRPr="00B57515" w:rsidRDefault="00213D40" w:rsidP="00213D40">
      <w:pPr>
        <w:pStyle w:val="Normal1"/>
        <w:spacing w:line="480" w:lineRule="auto"/>
        <w:rPr>
          <w:i/>
          <w:iCs/>
          <w:lang w:val="da-DK"/>
        </w:rPr>
      </w:pPr>
      <w:r w:rsidRPr="00B57515">
        <w:rPr>
          <w:lang w:val="da-DK"/>
        </w:rPr>
        <w:t>(</w:t>
      </w:r>
      <w:r>
        <w:rPr>
          <w:lang w:val="da-DK"/>
        </w:rPr>
        <w:t>2</w:t>
      </w:r>
      <w:r>
        <w:rPr>
          <w:i/>
          <w:lang w:val="da-DK"/>
        </w:rPr>
        <w:t>a</w:t>
      </w:r>
      <w:r>
        <w:rPr>
          <w:lang w:val="da-DK"/>
        </w:rPr>
        <w:t>)</w:t>
      </w:r>
      <w:r>
        <w:rPr>
          <w:lang w:val="da-DK"/>
        </w:rPr>
        <w:tab/>
      </w:r>
      <w:r w:rsidRPr="00B57515">
        <w:rPr>
          <w:lang w:val="da-DK"/>
        </w:rPr>
        <w:tab/>
      </w:r>
      <w:r w:rsidRPr="00B57515">
        <w:rPr>
          <w:b/>
          <w:bCs/>
          <w:i/>
          <w:iCs/>
          <w:lang w:val="da-DK"/>
        </w:rPr>
        <w:t>Yäe</w:t>
      </w:r>
      <w:r>
        <w:rPr>
          <w:i/>
          <w:iCs/>
          <w:lang w:val="da-DK"/>
        </w:rPr>
        <w:tab/>
      </w:r>
      <w:r w:rsidRPr="00B57515">
        <w:rPr>
          <w:i/>
          <w:iCs/>
          <w:lang w:val="da-DK"/>
        </w:rPr>
        <w:t>saeks-i-</w:t>
      </w:r>
      <w:r w:rsidRPr="00582711">
        <w:rPr>
          <w:iCs/>
          <w:lang w:val="da-DK"/>
        </w:rPr>
        <w:t>Ø</w:t>
      </w:r>
      <w:r>
        <w:rPr>
          <w:iCs/>
          <w:lang w:val="da-DK"/>
        </w:rPr>
        <w:t>.</w:t>
      </w:r>
    </w:p>
    <w:p w:rsidR="00213D40" w:rsidRPr="00B57515" w:rsidRDefault="00213D40" w:rsidP="00213D40">
      <w:pPr>
        <w:pStyle w:val="Normal1"/>
        <w:spacing w:line="480" w:lineRule="auto"/>
        <w:rPr>
          <w:lang w:val="da-DK"/>
        </w:rPr>
      </w:pPr>
      <w:r w:rsidRPr="00B57515">
        <w:rPr>
          <w:lang w:val="da-DK"/>
        </w:rPr>
        <w:tab/>
      </w:r>
      <w:r w:rsidRPr="00B57515">
        <w:rPr>
          <w:lang w:val="da-DK"/>
        </w:rPr>
        <w:tab/>
        <w:t>1</w:t>
      </w:r>
      <w:r w:rsidRPr="00B57515">
        <w:rPr>
          <w:sz w:val="20"/>
          <w:lang w:val="da-DK"/>
        </w:rPr>
        <w:t>SG</w:t>
      </w:r>
      <w:r>
        <w:rPr>
          <w:lang w:val="da-DK"/>
        </w:rPr>
        <w:tab/>
      </w:r>
      <w:r w:rsidRPr="00B57515">
        <w:rPr>
          <w:lang w:val="da-DK"/>
        </w:rPr>
        <w:t>eat(intr.)-</w:t>
      </w:r>
      <w:r w:rsidRPr="00B57515">
        <w:rPr>
          <w:sz w:val="20"/>
          <w:lang w:val="da-DK"/>
        </w:rPr>
        <w:t>SE</w:t>
      </w:r>
      <w:r w:rsidRPr="00DA5DDC">
        <w:rPr>
          <w:szCs w:val="24"/>
          <w:lang w:val="da-DK"/>
        </w:rPr>
        <w:t>(</w:t>
      </w:r>
      <w:r w:rsidRPr="00B81AE8">
        <w:rPr>
          <w:i/>
          <w:szCs w:val="24"/>
          <w:lang w:val="da-DK"/>
        </w:rPr>
        <w:t>i</w:t>
      </w:r>
      <w:r w:rsidRPr="00DA5DDC">
        <w:rPr>
          <w:szCs w:val="24"/>
          <w:lang w:val="da-DK"/>
        </w:rPr>
        <w:t>)</w:t>
      </w:r>
      <w:r w:rsidRPr="00B57515">
        <w:rPr>
          <w:sz w:val="20"/>
          <w:lang w:val="da-DK"/>
        </w:rPr>
        <w:t>-M.S</w:t>
      </w:r>
    </w:p>
    <w:p w:rsidR="00213D40" w:rsidRPr="00B57515" w:rsidRDefault="00213D40" w:rsidP="00213D40">
      <w:pPr>
        <w:pStyle w:val="Normal1"/>
        <w:spacing w:line="480" w:lineRule="auto"/>
        <w:rPr>
          <w:lang w:val="da-DK"/>
        </w:rPr>
      </w:pPr>
      <w:r>
        <w:rPr>
          <w:lang w:val="da-DK"/>
        </w:rPr>
        <w:tab/>
      </w:r>
      <w:r>
        <w:rPr>
          <w:lang w:val="da-DK"/>
        </w:rPr>
        <w:tab/>
        <w:t>‘I (</w:t>
      </w:r>
      <w:r w:rsidRPr="0080006D">
        <w:rPr>
          <w:smallCaps/>
          <w:lang w:val="da-DK"/>
        </w:rPr>
        <w:t>m</w:t>
      </w:r>
      <w:r w:rsidRPr="00B57515">
        <w:rPr>
          <w:lang w:val="da-DK"/>
        </w:rPr>
        <w:t>) eat’</w:t>
      </w:r>
      <w:r>
        <w:rPr>
          <w:lang w:val="da-DK"/>
        </w:rPr>
        <w:t>.   (CO)</w:t>
      </w:r>
    </w:p>
    <w:p w:rsidR="00213D40" w:rsidRPr="00B57515" w:rsidRDefault="00213D40" w:rsidP="00213D40">
      <w:pPr>
        <w:pStyle w:val="Normal1"/>
        <w:spacing w:line="480" w:lineRule="auto"/>
        <w:rPr>
          <w:i/>
          <w:iCs/>
          <w:lang w:val="da-DK"/>
        </w:rPr>
      </w:pPr>
      <w:r w:rsidRPr="00B57515">
        <w:rPr>
          <w:lang w:val="da-DK"/>
        </w:rPr>
        <w:t>(</w:t>
      </w:r>
      <w:r>
        <w:rPr>
          <w:lang w:val="da-DK"/>
        </w:rPr>
        <w:t>2</w:t>
      </w:r>
      <w:r>
        <w:rPr>
          <w:i/>
          <w:lang w:val="da-DK"/>
        </w:rPr>
        <w:t>b</w:t>
      </w:r>
      <w:r>
        <w:rPr>
          <w:lang w:val="da-DK"/>
        </w:rPr>
        <w:t>)</w:t>
      </w:r>
      <w:r>
        <w:rPr>
          <w:lang w:val="da-DK"/>
        </w:rPr>
        <w:tab/>
      </w:r>
      <w:r w:rsidRPr="00B57515">
        <w:rPr>
          <w:i/>
          <w:iCs/>
          <w:lang w:val="da-DK"/>
        </w:rPr>
        <w:tab/>
      </w:r>
      <w:r>
        <w:rPr>
          <w:b/>
          <w:bCs/>
          <w:i/>
          <w:iCs/>
          <w:lang w:val="da-DK"/>
        </w:rPr>
        <w:t>Iits</w:t>
      </w:r>
      <w:r>
        <w:rPr>
          <w:b/>
          <w:bCs/>
          <w:i/>
          <w:iCs/>
          <w:lang w:val="da-DK"/>
        </w:rPr>
        <w:tab/>
      </w:r>
      <w:r w:rsidRPr="00B57515">
        <w:rPr>
          <w:b/>
          <w:bCs/>
          <w:i/>
          <w:iCs/>
          <w:lang w:val="da-DK"/>
        </w:rPr>
        <w:t>mintyi’</w:t>
      </w:r>
      <w:r w:rsidRPr="00B57515">
        <w:rPr>
          <w:b/>
          <w:bCs/>
          <w:i/>
          <w:iCs/>
          <w:lang w:val="da-DK"/>
        </w:rPr>
        <w:tab/>
      </w:r>
      <w:r>
        <w:rPr>
          <w:b/>
          <w:bCs/>
          <w:i/>
          <w:iCs/>
          <w:lang w:val="da-DK"/>
        </w:rPr>
        <w:tab/>
      </w:r>
      <w:r w:rsidRPr="00B57515">
        <w:rPr>
          <w:i/>
          <w:iCs/>
          <w:lang w:val="da-DK"/>
        </w:rPr>
        <w:t>saeks-i-</w:t>
      </w:r>
      <w:r w:rsidRPr="00582711">
        <w:rPr>
          <w:iCs/>
          <w:lang w:val="da-DK"/>
        </w:rPr>
        <w:t>Ø</w:t>
      </w:r>
      <w:r w:rsidRPr="00B57515">
        <w:rPr>
          <w:i/>
          <w:iCs/>
          <w:lang w:val="da-DK"/>
        </w:rPr>
        <w:t>.</w:t>
      </w:r>
    </w:p>
    <w:p w:rsidR="00213D40" w:rsidRPr="00B57515" w:rsidRDefault="00213D40" w:rsidP="00213D40">
      <w:pPr>
        <w:pStyle w:val="Normal1"/>
        <w:spacing w:line="480" w:lineRule="auto"/>
        <w:rPr>
          <w:lang w:val="da-DK"/>
        </w:rPr>
      </w:pPr>
      <w:r w:rsidRPr="00B57515">
        <w:rPr>
          <w:lang w:val="da-DK"/>
        </w:rPr>
        <w:tab/>
      </w:r>
      <w:r w:rsidRPr="00B57515">
        <w:rPr>
          <w:lang w:val="da-DK"/>
        </w:rPr>
        <w:tab/>
      </w:r>
      <w:r w:rsidRPr="00B57515">
        <w:rPr>
          <w:sz w:val="20"/>
          <w:lang w:val="da-DK"/>
        </w:rPr>
        <w:t>DEM.M</w:t>
      </w:r>
      <w:r>
        <w:rPr>
          <w:lang w:val="da-DK"/>
        </w:rPr>
        <w:tab/>
      </w:r>
      <w:r w:rsidRPr="00B57515">
        <w:rPr>
          <w:lang w:val="da-DK"/>
        </w:rPr>
        <w:t>man</w:t>
      </w:r>
      <w:r>
        <w:rPr>
          <w:lang w:val="da-DK"/>
        </w:rPr>
        <w:tab/>
      </w:r>
      <w:r w:rsidRPr="00B57515">
        <w:rPr>
          <w:lang w:val="da-DK"/>
        </w:rPr>
        <w:t>eat(intr.)</w:t>
      </w:r>
      <w:r w:rsidRPr="00B57515">
        <w:rPr>
          <w:sz w:val="20"/>
          <w:lang w:val="da-DK"/>
        </w:rPr>
        <w:t>-SE</w:t>
      </w:r>
      <w:r w:rsidRPr="00DA5DDC">
        <w:rPr>
          <w:szCs w:val="24"/>
          <w:lang w:val="da-DK"/>
        </w:rPr>
        <w:t>(</w:t>
      </w:r>
      <w:r w:rsidRPr="00DA5DDC">
        <w:rPr>
          <w:i/>
          <w:szCs w:val="24"/>
          <w:lang w:val="da-DK"/>
        </w:rPr>
        <w:t>i</w:t>
      </w:r>
      <w:r w:rsidRPr="00DA5DDC">
        <w:rPr>
          <w:szCs w:val="24"/>
          <w:lang w:val="da-DK"/>
        </w:rPr>
        <w:t>)</w:t>
      </w:r>
      <w:r w:rsidRPr="00DA5DDC">
        <w:rPr>
          <w:i/>
          <w:szCs w:val="24"/>
          <w:lang w:val="da-DK"/>
        </w:rPr>
        <w:t>-</w:t>
      </w:r>
      <w:r w:rsidRPr="00B57515">
        <w:rPr>
          <w:sz w:val="20"/>
          <w:lang w:val="da-DK"/>
        </w:rPr>
        <w:t>M.S</w:t>
      </w:r>
    </w:p>
    <w:p w:rsidR="00213D40" w:rsidRPr="00B57515" w:rsidRDefault="00213D40" w:rsidP="00213D40">
      <w:pPr>
        <w:pStyle w:val="Normal1"/>
        <w:spacing w:line="480" w:lineRule="auto"/>
        <w:rPr>
          <w:lang w:val="en-GB"/>
        </w:rPr>
      </w:pPr>
      <w:r w:rsidRPr="00B57515">
        <w:rPr>
          <w:lang w:val="da-DK"/>
        </w:rPr>
        <w:tab/>
      </w:r>
      <w:r w:rsidRPr="00B57515">
        <w:rPr>
          <w:lang w:val="da-DK"/>
        </w:rPr>
        <w:tab/>
      </w:r>
      <w:r>
        <w:rPr>
          <w:lang w:val="en-GB"/>
        </w:rPr>
        <w:t>‘That man eats</w:t>
      </w:r>
      <w:r w:rsidRPr="00B57515">
        <w:rPr>
          <w:lang w:val="en-GB"/>
        </w:rPr>
        <w:t>’</w:t>
      </w:r>
      <w:r>
        <w:rPr>
          <w:lang w:val="en-GB"/>
        </w:rPr>
        <w:t>.   (CO)</w:t>
      </w:r>
    </w:p>
    <w:p w:rsidR="00213D40" w:rsidRPr="00B57515" w:rsidRDefault="00213D40" w:rsidP="00213D40">
      <w:pPr>
        <w:pStyle w:val="Normal1"/>
        <w:spacing w:line="480" w:lineRule="auto"/>
        <w:rPr>
          <w:i/>
          <w:iCs/>
          <w:lang w:val="en-GB"/>
        </w:rPr>
      </w:pPr>
      <w:r w:rsidRPr="00B57515">
        <w:rPr>
          <w:lang w:val="da-DK"/>
        </w:rPr>
        <w:t>(</w:t>
      </w:r>
      <w:r>
        <w:rPr>
          <w:lang w:val="da-DK"/>
        </w:rPr>
        <w:t>2</w:t>
      </w:r>
      <w:r>
        <w:rPr>
          <w:i/>
          <w:lang w:val="da-DK"/>
        </w:rPr>
        <w:t>c</w:t>
      </w:r>
      <w:r>
        <w:rPr>
          <w:lang w:val="da-DK"/>
        </w:rPr>
        <w:t>)</w:t>
      </w:r>
      <w:r>
        <w:rPr>
          <w:lang w:val="en-GB"/>
        </w:rPr>
        <w:tab/>
      </w:r>
      <w:r w:rsidRPr="00B57515">
        <w:rPr>
          <w:i/>
          <w:iCs/>
          <w:lang w:val="en-GB"/>
        </w:rPr>
        <w:tab/>
      </w:r>
      <w:r w:rsidRPr="00B57515">
        <w:rPr>
          <w:b/>
          <w:bCs/>
          <w:i/>
          <w:iCs/>
          <w:lang w:val="en-GB"/>
        </w:rPr>
        <w:t>Yäe</w:t>
      </w:r>
      <w:r>
        <w:rPr>
          <w:i/>
          <w:iCs/>
          <w:lang w:val="en-GB"/>
        </w:rPr>
        <w:tab/>
      </w:r>
      <w:r w:rsidRPr="00B57515">
        <w:rPr>
          <w:i/>
          <w:iCs/>
          <w:lang w:val="en-GB"/>
        </w:rPr>
        <w:t>tyaj-ke</w:t>
      </w:r>
      <w:r w:rsidRPr="00B57515">
        <w:rPr>
          <w:i/>
          <w:iCs/>
        </w:rPr>
        <w:t>-te</w:t>
      </w:r>
      <w:r>
        <w:rPr>
          <w:i/>
          <w:iCs/>
          <w:lang w:val="en-GB"/>
        </w:rPr>
        <w:tab/>
      </w:r>
      <w:r>
        <w:rPr>
          <w:b/>
          <w:bCs/>
          <w:i/>
          <w:iCs/>
          <w:lang w:val="en-GB"/>
        </w:rPr>
        <w:t>iits</w:t>
      </w:r>
      <w:r>
        <w:rPr>
          <w:b/>
          <w:bCs/>
          <w:i/>
          <w:iCs/>
          <w:lang w:val="en-GB"/>
        </w:rPr>
        <w:tab/>
      </w:r>
      <w:r w:rsidRPr="00B57515">
        <w:rPr>
          <w:b/>
          <w:bCs/>
          <w:i/>
          <w:iCs/>
          <w:lang w:val="en-GB"/>
        </w:rPr>
        <w:t>mintyi’</w:t>
      </w:r>
      <w:r w:rsidRPr="00B57515">
        <w:rPr>
          <w:i/>
          <w:iCs/>
          <w:lang w:val="en-GB"/>
        </w:rPr>
        <w:t>.</w:t>
      </w:r>
    </w:p>
    <w:p w:rsidR="00213D40" w:rsidRPr="00B57515" w:rsidRDefault="00213D40" w:rsidP="00213D40">
      <w:pPr>
        <w:pStyle w:val="Normal1"/>
        <w:spacing w:line="480" w:lineRule="auto"/>
        <w:rPr>
          <w:lang w:val="da-DK"/>
        </w:rPr>
      </w:pPr>
      <w:r w:rsidRPr="00B57515">
        <w:rPr>
          <w:lang w:val="en-GB"/>
        </w:rPr>
        <w:tab/>
      </w:r>
      <w:r w:rsidRPr="00B57515">
        <w:rPr>
          <w:lang w:val="en-GB"/>
        </w:rPr>
        <w:tab/>
      </w:r>
      <w:r w:rsidRPr="00B57515">
        <w:rPr>
          <w:lang w:val="da-DK"/>
        </w:rPr>
        <w:t>1</w:t>
      </w:r>
      <w:r w:rsidRPr="00B57515">
        <w:rPr>
          <w:sz w:val="20"/>
          <w:lang w:val="da-DK"/>
        </w:rPr>
        <w:t>SG</w:t>
      </w:r>
      <w:r>
        <w:rPr>
          <w:lang w:val="da-DK"/>
        </w:rPr>
        <w:tab/>
      </w:r>
      <w:r w:rsidRPr="00B57515">
        <w:rPr>
          <w:lang w:val="da-DK"/>
        </w:rPr>
        <w:t>meet</w:t>
      </w:r>
      <w:r w:rsidRPr="00B57515">
        <w:rPr>
          <w:sz w:val="20"/>
          <w:lang w:val="da-DK"/>
        </w:rPr>
        <w:t>-SE</w:t>
      </w:r>
      <w:r w:rsidRPr="00DA5DDC">
        <w:rPr>
          <w:szCs w:val="24"/>
          <w:lang w:val="da-DK"/>
        </w:rPr>
        <w:t>(</w:t>
      </w:r>
      <w:r w:rsidRPr="00DA5DDC">
        <w:rPr>
          <w:i/>
          <w:szCs w:val="24"/>
          <w:lang w:val="da-DK"/>
        </w:rPr>
        <w:t>ki</w:t>
      </w:r>
      <w:r w:rsidRPr="00DA5DDC">
        <w:rPr>
          <w:szCs w:val="24"/>
          <w:lang w:val="da-DK"/>
        </w:rPr>
        <w:t>)</w:t>
      </w:r>
      <w:r w:rsidRPr="00B57515">
        <w:rPr>
          <w:sz w:val="20"/>
          <w:lang w:val="da-DK"/>
        </w:rPr>
        <w:t>-</w:t>
      </w:r>
      <w:r w:rsidRPr="00B57515">
        <w:rPr>
          <w:lang w:val="da-DK"/>
        </w:rPr>
        <w:t>3</w:t>
      </w:r>
      <w:r w:rsidRPr="00B57515">
        <w:rPr>
          <w:sz w:val="20"/>
          <w:lang w:val="da-DK"/>
        </w:rPr>
        <w:t>M.O</w:t>
      </w:r>
      <w:r>
        <w:rPr>
          <w:sz w:val="20"/>
          <w:lang w:val="da-DK"/>
        </w:rPr>
        <w:tab/>
      </w:r>
      <w:r w:rsidRPr="00B57515">
        <w:rPr>
          <w:sz w:val="20"/>
          <w:lang w:val="da-DK"/>
        </w:rPr>
        <w:t>DEM.M</w:t>
      </w:r>
      <w:r>
        <w:rPr>
          <w:lang w:val="da-DK"/>
        </w:rPr>
        <w:tab/>
      </w:r>
      <w:r w:rsidRPr="00B57515">
        <w:rPr>
          <w:lang w:val="da-DK"/>
        </w:rPr>
        <w:t>man</w:t>
      </w:r>
    </w:p>
    <w:p w:rsidR="00213D40" w:rsidRPr="00B57515" w:rsidRDefault="00213D40" w:rsidP="00213D40">
      <w:pPr>
        <w:pStyle w:val="Normal1"/>
        <w:spacing w:line="480" w:lineRule="auto"/>
        <w:rPr>
          <w:lang w:val="da-DK"/>
        </w:rPr>
      </w:pPr>
      <w:r>
        <w:rPr>
          <w:lang w:val="da-DK"/>
        </w:rPr>
        <w:tab/>
      </w:r>
      <w:r>
        <w:rPr>
          <w:lang w:val="da-DK"/>
        </w:rPr>
        <w:tab/>
        <w:t>‘I met that man</w:t>
      </w:r>
      <w:r w:rsidRPr="00B57515">
        <w:rPr>
          <w:lang w:val="da-DK"/>
        </w:rPr>
        <w:t>’</w:t>
      </w:r>
      <w:r>
        <w:rPr>
          <w:lang w:val="da-DK"/>
        </w:rPr>
        <w:t>.   (CO)</w:t>
      </w:r>
    </w:p>
    <w:p w:rsidR="00213D40" w:rsidRPr="00B57515" w:rsidRDefault="00213D40" w:rsidP="00213D40">
      <w:pPr>
        <w:pStyle w:val="Normal1"/>
        <w:spacing w:line="480" w:lineRule="auto"/>
        <w:rPr>
          <w:i/>
          <w:iCs/>
          <w:lang w:val="da-DK"/>
        </w:rPr>
      </w:pPr>
      <w:r w:rsidRPr="00B57515">
        <w:rPr>
          <w:lang w:val="da-DK"/>
        </w:rPr>
        <w:t>(</w:t>
      </w:r>
      <w:r>
        <w:rPr>
          <w:lang w:val="da-DK"/>
        </w:rPr>
        <w:t>2</w:t>
      </w:r>
      <w:r>
        <w:rPr>
          <w:i/>
          <w:lang w:val="da-DK"/>
        </w:rPr>
        <w:t>d</w:t>
      </w:r>
      <w:r>
        <w:rPr>
          <w:lang w:val="da-DK"/>
        </w:rPr>
        <w:t>)</w:t>
      </w:r>
      <w:r>
        <w:rPr>
          <w:lang w:val="da-DK"/>
        </w:rPr>
        <w:tab/>
      </w:r>
      <w:r w:rsidRPr="00B57515">
        <w:rPr>
          <w:i/>
          <w:iCs/>
          <w:lang w:val="da-DK"/>
        </w:rPr>
        <w:tab/>
      </w:r>
      <w:r>
        <w:rPr>
          <w:b/>
          <w:bCs/>
          <w:i/>
          <w:iCs/>
          <w:lang w:val="da-DK"/>
        </w:rPr>
        <w:t>Iits</w:t>
      </w:r>
      <w:r>
        <w:rPr>
          <w:b/>
          <w:bCs/>
          <w:i/>
          <w:iCs/>
          <w:lang w:val="da-DK"/>
        </w:rPr>
        <w:tab/>
      </w:r>
      <w:r w:rsidRPr="00B57515">
        <w:rPr>
          <w:b/>
          <w:bCs/>
          <w:i/>
          <w:iCs/>
          <w:lang w:val="da-DK"/>
        </w:rPr>
        <w:t>mintyi’</w:t>
      </w:r>
      <w:r w:rsidRPr="00B57515">
        <w:rPr>
          <w:b/>
          <w:i/>
          <w:iCs/>
          <w:lang w:val="da-DK"/>
        </w:rPr>
        <w:tab/>
      </w:r>
      <w:r w:rsidRPr="00B57515">
        <w:rPr>
          <w:i/>
          <w:iCs/>
          <w:lang w:val="da-DK"/>
        </w:rPr>
        <w:t>tyaj-ki-n</w:t>
      </w:r>
      <w:r>
        <w:rPr>
          <w:i/>
          <w:iCs/>
          <w:lang w:val="da-DK"/>
        </w:rPr>
        <w:tab/>
      </w:r>
      <w:r w:rsidRPr="00B57515">
        <w:rPr>
          <w:b/>
          <w:bCs/>
          <w:i/>
          <w:iCs/>
          <w:lang w:val="da-DK"/>
        </w:rPr>
        <w:t>yäe</w:t>
      </w:r>
      <w:r w:rsidRPr="00B57515">
        <w:rPr>
          <w:i/>
          <w:iCs/>
          <w:lang w:val="da-DK"/>
        </w:rPr>
        <w:t>.</w:t>
      </w:r>
    </w:p>
    <w:p w:rsidR="00213D40" w:rsidRPr="00B57515" w:rsidRDefault="00213D40" w:rsidP="00213D40">
      <w:pPr>
        <w:pStyle w:val="Normal1"/>
        <w:spacing w:line="480" w:lineRule="auto"/>
        <w:rPr>
          <w:lang w:val="da-DK"/>
        </w:rPr>
      </w:pPr>
      <w:r w:rsidRPr="00B57515">
        <w:rPr>
          <w:sz w:val="20"/>
          <w:lang w:val="da-DK"/>
        </w:rPr>
        <w:tab/>
      </w:r>
      <w:r w:rsidRPr="00B57515">
        <w:rPr>
          <w:sz w:val="20"/>
          <w:lang w:val="da-DK"/>
        </w:rPr>
        <w:tab/>
        <w:t>DEM.M</w:t>
      </w:r>
      <w:r>
        <w:rPr>
          <w:lang w:val="da-DK"/>
        </w:rPr>
        <w:tab/>
        <w:t>man</w:t>
      </w:r>
      <w:r>
        <w:rPr>
          <w:lang w:val="da-DK"/>
        </w:rPr>
        <w:tab/>
      </w:r>
      <w:r w:rsidRPr="00B57515">
        <w:rPr>
          <w:lang w:val="da-DK"/>
        </w:rPr>
        <w:t>meet</w:t>
      </w:r>
      <w:r w:rsidRPr="00B57515">
        <w:rPr>
          <w:sz w:val="20"/>
          <w:lang w:val="da-DK"/>
        </w:rPr>
        <w:t>-SE</w:t>
      </w:r>
      <w:r w:rsidRPr="00DA5DDC">
        <w:rPr>
          <w:szCs w:val="24"/>
          <w:lang w:val="da-DK"/>
        </w:rPr>
        <w:t>(</w:t>
      </w:r>
      <w:r w:rsidRPr="00DA5DDC">
        <w:rPr>
          <w:i/>
          <w:szCs w:val="24"/>
          <w:lang w:val="da-DK"/>
        </w:rPr>
        <w:t>ki</w:t>
      </w:r>
      <w:r w:rsidRPr="00DA5DDC">
        <w:rPr>
          <w:szCs w:val="24"/>
          <w:lang w:val="da-DK"/>
        </w:rPr>
        <w:t>)</w:t>
      </w:r>
      <w:r w:rsidRPr="00B57515">
        <w:rPr>
          <w:sz w:val="20"/>
          <w:lang w:val="da-DK"/>
        </w:rPr>
        <w:t>-</w:t>
      </w:r>
      <w:r w:rsidRPr="00B57515">
        <w:rPr>
          <w:lang w:val="da-DK"/>
        </w:rPr>
        <w:t>3</w:t>
      </w:r>
      <w:r w:rsidRPr="00B57515">
        <w:rPr>
          <w:sz w:val="20"/>
          <w:lang w:val="da-DK"/>
        </w:rPr>
        <w:t>SG.S</w:t>
      </w:r>
      <w:r>
        <w:rPr>
          <w:sz w:val="20"/>
          <w:lang w:val="da-DK"/>
        </w:rPr>
        <w:t>→</w:t>
      </w:r>
      <w:r w:rsidRPr="00B57515">
        <w:rPr>
          <w:lang w:val="da-DK"/>
        </w:rPr>
        <w:t>1</w:t>
      </w:r>
      <w:r w:rsidRPr="00B57515">
        <w:rPr>
          <w:sz w:val="20"/>
          <w:lang w:val="da-DK"/>
        </w:rPr>
        <w:t>.O</w:t>
      </w:r>
      <w:r>
        <w:rPr>
          <w:sz w:val="20"/>
          <w:lang w:val="da-DK"/>
        </w:rPr>
        <w:tab/>
      </w:r>
      <w:r w:rsidRPr="00B57515">
        <w:rPr>
          <w:lang w:val="da-DK"/>
        </w:rPr>
        <w:t>1</w:t>
      </w:r>
      <w:r w:rsidRPr="00B57515">
        <w:rPr>
          <w:sz w:val="20"/>
          <w:lang w:val="da-DK"/>
        </w:rPr>
        <w:t>SG</w:t>
      </w:r>
    </w:p>
    <w:p w:rsidR="00213D40" w:rsidRPr="00B57515" w:rsidRDefault="00213D40" w:rsidP="00213D40">
      <w:pPr>
        <w:pStyle w:val="Normal1"/>
        <w:spacing w:line="480" w:lineRule="auto"/>
        <w:rPr>
          <w:lang w:val="en-GB"/>
        </w:rPr>
      </w:pPr>
      <w:r w:rsidRPr="00B57515">
        <w:rPr>
          <w:lang w:val="da-DK"/>
        </w:rPr>
        <w:tab/>
      </w:r>
      <w:r w:rsidRPr="00B57515">
        <w:rPr>
          <w:lang w:val="da-DK"/>
        </w:rPr>
        <w:tab/>
      </w:r>
      <w:r>
        <w:rPr>
          <w:lang w:val="en-GB"/>
        </w:rPr>
        <w:t>‘That man met me</w:t>
      </w:r>
      <w:r w:rsidRPr="00B57515">
        <w:rPr>
          <w:lang w:val="en-GB"/>
        </w:rPr>
        <w:t>’</w:t>
      </w:r>
      <w:r>
        <w:rPr>
          <w:lang w:val="en-GB"/>
        </w:rPr>
        <w:t>.   (CO)</w:t>
      </w:r>
    </w:p>
    <w:p w:rsidR="00213D40" w:rsidRPr="00B57515" w:rsidRDefault="00213D40" w:rsidP="00213D40">
      <w:pPr>
        <w:spacing w:line="480" w:lineRule="auto"/>
        <w:jc w:val="both"/>
      </w:pPr>
    </w:p>
    <w:p w:rsidR="00213D40" w:rsidRPr="00B57515" w:rsidRDefault="00213D40" w:rsidP="00213D40">
      <w:pPr>
        <w:spacing w:line="480" w:lineRule="auto"/>
        <w:jc w:val="both"/>
      </w:pPr>
      <w:r>
        <w:t>T</w:t>
      </w:r>
      <w:r w:rsidRPr="00B57515">
        <w:t xml:space="preserve">he </w:t>
      </w:r>
      <w:r>
        <w:t xml:space="preserve">free </w:t>
      </w:r>
      <w:r w:rsidRPr="00B57515">
        <w:t xml:space="preserve">pronominal subject of the intransitive verb in </w:t>
      </w:r>
      <w:r>
        <w:t>(2</w:t>
      </w:r>
      <w:r w:rsidRPr="004A7E7B">
        <w:rPr>
          <w:i/>
        </w:rPr>
        <w:t>a</w:t>
      </w:r>
      <w:r w:rsidRPr="00B57515">
        <w:t xml:space="preserve">) and the noun phrase subject of the intransitive verb in </w:t>
      </w:r>
      <w:r>
        <w:t>(2</w:t>
      </w:r>
      <w:r w:rsidRPr="004A7E7B">
        <w:rPr>
          <w:i/>
        </w:rPr>
        <w:t>b</w:t>
      </w:r>
      <w:r w:rsidRPr="00B57515">
        <w:t xml:space="preserve">) have exactly the same forms as when used as subjects or objects of transitive verbs </w:t>
      </w:r>
      <w:r>
        <w:t>(2</w:t>
      </w:r>
      <w:r w:rsidRPr="004A7E7B">
        <w:rPr>
          <w:i/>
        </w:rPr>
        <w:t>c</w:t>
      </w:r>
      <w:r>
        <w:rPr>
          <w:i/>
        </w:rPr>
        <w:t xml:space="preserve"> </w:t>
      </w:r>
      <w:r>
        <w:t>and 2</w:t>
      </w:r>
      <w:r w:rsidRPr="004A7E7B">
        <w:rPr>
          <w:i/>
        </w:rPr>
        <w:t>d</w:t>
      </w:r>
      <w:r w:rsidRPr="00B57515">
        <w:t xml:space="preserve">). Word order often </w:t>
      </w:r>
      <w:r>
        <w:t xml:space="preserve">clarifies </w:t>
      </w:r>
      <w:r w:rsidRPr="00B57515">
        <w:t xml:space="preserve">the situation </w:t>
      </w:r>
      <w:r>
        <w:t>since</w:t>
      </w:r>
      <w:r w:rsidRPr="00B57515">
        <w:t xml:space="preserve"> subjects generally precede objects. The most reliable disambiguation device, however, is verbal cross-reference marking.</w:t>
      </w:r>
    </w:p>
    <w:p w:rsidR="00213D40" w:rsidRPr="00B57515" w:rsidRDefault="00213D40" w:rsidP="00213D40">
      <w:pPr>
        <w:spacing w:line="480" w:lineRule="auto"/>
        <w:ind w:firstLine="720"/>
      </w:pPr>
      <w:r w:rsidRPr="00B57515">
        <w:t>Free pronouns differ slightly in Mosetén of Covendo and Chimane</w:t>
      </w:r>
      <w:r>
        <w:t>/</w:t>
      </w:r>
      <w:r w:rsidRPr="00B57515">
        <w:t>Mosetén of Santa Ana</w:t>
      </w:r>
      <w:r>
        <w:t xml:space="preserve">, as shown in table 1. </w:t>
      </w:r>
      <w:r w:rsidRPr="00B57515">
        <w:t xml:space="preserve">While there is only one </w:t>
      </w:r>
      <w:r>
        <w:t xml:space="preserve">free </w:t>
      </w:r>
      <w:r w:rsidRPr="00B57515">
        <w:t xml:space="preserve">pronoun </w:t>
      </w:r>
      <w:r>
        <w:t>for first-</w:t>
      </w:r>
      <w:r w:rsidRPr="00B57515">
        <w:t>person plural</w:t>
      </w:r>
      <w:r>
        <w:t>,</w:t>
      </w:r>
      <w:r w:rsidRPr="00B57515">
        <w:t xml:space="preserve"> </w:t>
      </w:r>
      <w:r w:rsidRPr="00B57515">
        <w:rPr>
          <w:i/>
        </w:rPr>
        <w:t>tsin</w:t>
      </w:r>
      <w:r>
        <w:t xml:space="preserve">, </w:t>
      </w:r>
      <w:r w:rsidRPr="00B57515">
        <w:t>the cross-reference endings of verbs (i.e.</w:t>
      </w:r>
      <w:r>
        <w:t>,</w:t>
      </w:r>
      <w:r w:rsidRPr="00B57515">
        <w:t xml:space="preserve"> bound pronouns) distinguish between </w:t>
      </w:r>
      <w:r>
        <w:t>first-</w:t>
      </w:r>
      <w:r w:rsidRPr="00B57515">
        <w:t xml:space="preserve">person plural inclusive and </w:t>
      </w:r>
      <w:r>
        <w:t>first-</w:t>
      </w:r>
      <w:r w:rsidRPr="00B57515">
        <w:t xml:space="preserve">person plural exclusive. </w:t>
      </w:r>
    </w:p>
    <w:p w:rsidR="00213D40" w:rsidRPr="00B57515" w:rsidRDefault="00213D40" w:rsidP="00213D40">
      <w:pPr>
        <w:spacing w:line="480" w:lineRule="auto"/>
        <w:jc w:val="both"/>
        <w:outlineLvl w:val="0"/>
        <w:rPr>
          <w:b/>
        </w:rPr>
      </w:pPr>
    </w:p>
    <w:p w:rsidR="00213D40" w:rsidRPr="00B57515" w:rsidRDefault="00213D40" w:rsidP="00213D40">
      <w:pPr>
        <w:spacing w:line="480" w:lineRule="auto"/>
        <w:ind w:firstLine="720"/>
        <w:jc w:val="both"/>
        <w:outlineLvl w:val="0"/>
      </w:pPr>
      <w:r>
        <w:rPr>
          <w:b/>
        </w:rPr>
        <w:lastRenderedPageBreak/>
        <w:t>5</w:t>
      </w:r>
      <w:r w:rsidRPr="00B57515">
        <w:rPr>
          <w:b/>
        </w:rPr>
        <w:t>. Cross–reference</w:t>
      </w:r>
      <w:r>
        <w:rPr>
          <w:b/>
        </w:rPr>
        <w:t xml:space="preserve">.  </w:t>
      </w:r>
      <w:r w:rsidRPr="00B57515">
        <w:t xml:space="preserve">While free pronominal forms are optional, the Mosetenan languages have obligatory cross-reference in the verb. Transitivity is marked in Mosetenan verbs in that intransitive verbs cross-reference the subject of the clause, following an intransitive paradigm, while transitive verbs mark for subject and object of the clause in a transitive paradigm. Intransitive verbs </w:t>
      </w:r>
      <w:r>
        <w:t>usually</w:t>
      </w:r>
      <w:r w:rsidRPr="00B57515">
        <w:t xml:space="preserve"> agree with the gender of the subject, while transitive verbs show different combinations of person, gender</w:t>
      </w:r>
      <w:r>
        <w:t>,</w:t>
      </w:r>
      <w:r w:rsidRPr="00B57515">
        <w:t xml:space="preserve"> and number of subject and/or object. These </w:t>
      </w:r>
      <w:r>
        <w:t xml:space="preserve">do not follow a clear </w:t>
      </w:r>
      <w:r w:rsidRPr="00B57515">
        <w:t xml:space="preserve">ergative or accusative pattern. Rather, they </w:t>
      </w:r>
      <w:r>
        <w:t>must be analyzed as having more complex patterns.</w:t>
      </w:r>
    </w:p>
    <w:p w:rsidR="00213D40" w:rsidRDefault="00213D40" w:rsidP="00213D40">
      <w:pPr>
        <w:spacing w:line="480" w:lineRule="auto"/>
        <w:ind w:firstLine="720"/>
        <w:jc w:val="both"/>
        <w:rPr>
          <w:b/>
        </w:rPr>
      </w:pPr>
    </w:p>
    <w:p w:rsidR="00213D40" w:rsidRPr="00B57515" w:rsidRDefault="00213D40" w:rsidP="00213D40">
      <w:pPr>
        <w:spacing w:line="480" w:lineRule="auto"/>
        <w:ind w:firstLine="720"/>
        <w:jc w:val="both"/>
      </w:pPr>
      <w:r>
        <w:rPr>
          <w:b/>
        </w:rPr>
        <w:t>5</w:t>
      </w:r>
      <w:r w:rsidRPr="00B57515">
        <w:rPr>
          <w:b/>
        </w:rPr>
        <w:t>.1. Intransitive verbs</w:t>
      </w:r>
      <w:r>
        <w:rPr>
          <w:b/>
        </w:rPr>
        <w:t xml:space="preserve">.  </w:t>
      </w:r>
      <w:r w:rsidRPr="00B57515">
        <w:t xml:space="preserve">The intransitive system primarily marks the gender of the subject, which is otherwise expressed in independent pronominal forms for </w:t>
      </w:r>
      <w:r>
        <w:t>third</w:t>
      </w:r>
      <w:r w:rsidRPr="00B57515">
        <w:t xml:space="preserve"> person only (</w:t>
      </w:r>
      <w:r>
        <w:t>see t</w:t>
      </w:r>
      <w:r w:rsidRPr="00B57515">
        <w:t xml:space="preserve">able 2). </w:t>
      </w:r>
    </w:p>
    <w:p w:rsidR="00213D40" w:rsidRPr="00B57515" w:rsidRDefault="00213D40" w:rsidP="00213D40">
      <w:pPr>
        <w:spacing w:line="480" w:lineRule="auto"/>
        <w:ind w:firstLine="720"/>
        <w:jc w:val="both"/>
      </w:pPr>
      <w:r w:rsidRPr="00B57515">
        <w:t>Examples (</w:t>
      </w:r>
      <w:r>
        <w:t>3</w:t>
      </w:r>
      <w:r w:rsidRPr="004A7E7B">
        <w:rPr>
          <w:i/>
        </w:rPr>
        <w:t>a</w:t>
      </w:r>
      <w:r>
        <w:t>)–(4</w:t>
      </w:r>
      <w:r w:rsidRPr="007459D9">
        <w:rPr>
          <w:i/>
        </w:rPr>
        <w:t>b</w:t>
      </w:r>
      <w:r w:rsidRPr="00B57515">
        <w:t xml:space="preserve">) show the intransitive verb </w:t>
      </w:r>
      <w:r w:rsidRPr="00B57515">
        <w:rPr>
          <w:i/>
        </w:rPr>
        <w:t>chhii</w:t>
      </w:r>
      <w:r w:rsidRPr="00B57515">
        <w:rPr>
          <w:i/>
        </w:rPr>
        <w:noBreakHyphen/>
      </w:r>
      <w:r w:rsidRPr="00B57515">
        <w:t xml:space="preserve"> ‘know’ with </w:t>
      </w:r>
      <w:r>
        <w:t>second-</w:t>
      </w:r>
      <w:r w:rsidRPr="00B57515">
        <w:t xml:space="preserve"> person singular ma</w:t>
      </w:r>
      <w:r>
        <w:t>sculine and feminine subjects (3</w:t>
      </w:r>
      <w:r w:rsidRPr="00B57515">
        <w:t xml:space="preserve">) and </w:t>
      </w:r>
      <w:r>
        <w:t>first-</w:t>
      </w:r>
      <w:r w:rsidRPr="00B57515">
        <w:t>person plural exclusive mascu</w:t>
      </w:r>
      <w:r>
        <w:t>line and feminine subjects (4</w:t>
      </w:r>
      <w:r w:rsidRPr="00B57515">
        <w:t>) in Mosetén of Covendo:</w:t>
      </w:r>
    </w:p>
    <w:p w:rsidR="00213D40" w:rsidRPr="00B57515" w:rsidRDefault="00213D40" w:rsidP="00213D40">
      <w:pPr>
        <w:spacing w:line="480" w:lineRule="auto"/>
      </w:pPr>
    </w:p>
    <w:p w:rsidR="00213D40" w:rsidRPr="00584EBE" w:rsidRDefault="00213D40" w:rsidP="00213D40">
      <w:pPr>
        <w:spacing w:line="480" w:lineRule="auto"/>
        <w:rPr>
          <w:i/>
        </w:rPr>
      </w:pPr>
      <w:r w:rsidRPr="00584EBE">
        <w:t>(</w:t>
      </w:r>
      <w:r>
        <w:t>3</w:t>
      </w:r>
      <w:r w:rsidRPr="00584EBE">
        <w:rPr>
          <w:i/>
        </w:rPr>
        <w:t>a</w:t>
      </w:r>
      <w:r w:rsidRPr="00584EBE">
        <w:t>)</w:t>
      </w:r>
      <w:r w:rsidRPr="00584EBE">
        <w:tab/>
      </w:r>
      <w:r w:rsidRPr="00584EBE">
        <w:tab/>
      </w:r>
      <w:r w:rsidRPr="00584EBE">
        <w:rPr>
          <w:i/>
          <w:noProof/>
        </w:rPr>
        <w:t>A</w:t>
      </w:r>
      <w:r>
        <w:rPr>
          <w:i/>
        </w:rPr>
        <w:t>dyaj</w:t>
      </w:r>
      <w:r>
        <w:rPr>
          <w:i/>
        </w:rPr>
        <w:tab/>
        <w:t>mi</w:t>
      </w:r>
      <w:r>
        <w:rPr>
          <w:i/>
        </w:rPr>
        <w:tab/>
      </w:r>
      <w:r w:rsidRPr="00584EBE">
        <w:rPr>
          <w:i/>
        </w:rPr>
        <w:t>chhii</w:t>
      </w:r>
      <w:r w:rsidRPr="006B70EF">
        <w:rPr>
          <w:b/>
        </w:rPr>
        <w:t>-Ø</w:t>
      </w:r>
    </w:p>
    <w:p w:rsidR="00213D40" w:rsidRPr="00B57515" w:rsidRDefault="00213D40" w:rsidP="00213D40">
      <w:pPr>
        <w:spacing w:line="480" w:lineRule="auto"/>
        <w:ind w:left="720" w:firstLine="720"/>
      </w:pPr>
      <w:r>
        <w:t>as.already</w:t>
      </w:r>
      <w:r>
        <w:tab/>
      </w:r>
      <w:r w:rsidRPr="00B57515">
        <w:t>2</w:t>
      </w:r>
      <w:r w:rsidRPr="00B57515">
        <w:rPr>
          <w:sz w:val="20"/>
        </w:rPr>
        <w:t>SG</w:t>
      </w:r>
      <w:r>
        <w:rPr>
          <w:sz w:val="20"/>
        </w:rPr>
        <w:tab/>
      </w:r>
      <w:r w:rsidRPr="00B57515">
        <w:t>know</w:t>
      </w:r>
      <w:r w:rsidRPr="00B57515">
        <w:rPr>
          <w:sz w:val="20"/>
        </w:rPr>
        <w:t>-M.S</w:t>
      </w:r>
    </w:p>
    <w:p w:rsidR="00213D40" w:rsidRPr="00B57515" w:rsidRDefault="00213D40" w:rsidP="00213D40">
      <w:pPr>
        <w:pStyle w:val="Heading1"/>
        <w:spacing w:before="0" w:after="0" w:line="480" w:lineRule="auto"/>
        <w:ind w:firstLine="720"/>
        <w:rPr>
          <w:b w:val="0"/>
          <w:i/>
          <w:sz w:val="24"/>
          <w:lang w:val="da-DK"/>
        </w:rPr>
      </w:pPr>
      <w:r w:rsidRPr="00B57515">
        <w:rPr>
          <w:b w:val="0"/>
          <w:sz w:val="24"/>
          <w:lang w:val="en-GB"/>
        </w:rPr>
        <w:tab/>
      </w:r>
      <w:r>
        <w:rPr>
          <w:b w:val="0"/>
          <w:i/>
          <w:sz w:val="24"/>
          <w:lang w:val="da-DK"/>
        </w:rPr>
        <w:t>yäe</w:t>
      </w:r>
      <w:r>
        <w:rPr>
          <w:b w:val="0"/>
          <w:i/>
          <w:sz w:val="24"/>
          <w:lang w:val="da-DK"/>
        </w:rPr>
        <w:tab/>
        <w:t>i-khan’</w:t>
      </w:r>
      <w:r>
        <w:rPr>
          <w:b w:val="0"/>
          <w:i/>
          <w:sz w:val="24"/>
          <w:lang w:val="da-DK"/>
        </w:rPr>
        <w:tab/>
      </w:r>
      <w:r>
        <w:rPr>
          <w:b w:val="0"/>
          <w:i/>
          <w:sz w:val="24"/>
          <w:lang w:val="da-DK"/>
        </w:rPr>
        <w:tab/>
      </w:r>
      <w:r w:rsidRPr="00B57515">
        <w:rPr>
          <w:b w:val="0"/>
          <w:i/>
          <w:sz w:val="24"/>
          <w:lang w:val="da-DK"/>
        </w:rPr>
        <w:t>jij-tii-</w:t>
      </w:r>
      <w:r w:rsidRPr="006B70EF">
        <w:rPr>
          <w:b w:val="0"/>
          <w:sz w:val="24"/>
          <w:lang w:val="da-DK"/>
        </w:rPr>
        <w:t>Ø</w:t>
      </w:r>
      <w:r>
        <w:rPr>
          <w:b w:val="0"/>
          <w:sz w:val="24"/>
          <w:lang w:val="da-DK"/>
        </w:rPr>
        <w:tab/>
      </w:r>
      <w:r w:rsidRPr="00B57515">
        <w:rPr>
          <w:b w:val="0"/>
          <w:i/>
          <w:sz w:val="24"/>
          <w:lang w:val="da-DK"/>
        </w:rPr>
        <w:t xml:space="preserve">Ra </w:t>
      </w:r>
      <w:r>
        <w:rPr>
          <w:b w:val="0"/>
          <w:i/>
          <w:sz w:val="24"/>
          <w:lang w:val="da-DK"/>
        </w:rPr>
        <w:tab/>
      </w:r>
      <w:r w:rsidRPr="00B57515">
        <w:rPr>
          <w:b w:val="0"/>
          <w:i/>
          <w:sz w:val="24"/>
          <w:lang w:val="da-DK"/>
        </w:rPr>
        <w:t>Pash-khan’</w:t>
      </w:r>
      <w:r>
        <w:rPr>
          <w:b w:val="0"/>
          <w:i/>
          <w:sz w:val="24"/>
          <w:lang w:val="da-DK"/>
        </w:rPr>
        <w:t>.</w:t>
      </w:r>
      <w:r w:rsidRPr="00B57515">
        <w:rPr>
          <w:b w:val="0"/>
          <w:i/>
          <w:sz w:val="24"/>
          <w:lang w:val="da-DK"/>
        </w:rPr>
        <w:t xml:space="preserve">  </w:t>
      </w:r>
      <w:r w:rsidRPr="00B57515">
        <w:rPr>
          <w:b w:val="0"/>
          <w:i/>
          <w:sz w:val="24"/>
          <w:lang w:val="da-DK"/>
        </w:rPr>
        <w:tab/>
      </w:r>
    </w:p>
    <w:p w:rsidR="00213D40" w:rsidRPr="00B57515" w:rsidRDefault="00213D40" w:rsidP="00213D40">
      <w:pPr>
        <w:pStyle w:val="Heading1"/>
        <w:spacing w:before="0" w:after="0" w:line="480" w:lineRule="auto"/>
        <w:rPr>
          <w:b w:val="0"/>
          <w:sz w:val="24"/>
          <w:lang w:val="da-DK"/>
        </w:rPr>
      </w:pPr>
      <w:r w:rsidRPr="00B57515">
        <w:rPr>
          <w:b w:val="0"/>
          <w:sz w:val="24"/>
          <w:lang w:val="da-DK"/>
        </w:rPr>
        <w:tab/>
      </w:r>
      <w:r w:rsidRPr="00B57515">
        <w:rPr>
          <w:b w:val="0"/>
          <w:sz w:val="24"/>
          <w:lang w:val="da-DK"/>
        </w:rPr>
        <w:tab/>
        <w:t>1</w:t>
      </w:r>
      <w:r>
        <w:rPr>
          <w:b w:val="0"/>
          <w:sz w:val="20"/>
          <w:lang w:val="da-DK"/>
        </w:rPr>
        <w:t>SG</w:t>
      </w:r>
      <w:r>
        <w:rPr>
          <w:b w:val="0"/>
          <w:sz w:val="20"/>
          <w:lang w:val="da-DK"/>
        </w:rPr>
        <w:tab/>
      </w:r>
      <w:r w:rsidRPr="00B57515">
        <w:rPr>
          <w:b w:val="0"/>
          <w:sz w:val="20"/>
          <w:lang w:val="da-DK"/>
        </w:rPr>
        <w:t>M-INES</w:t>
      </w:r>
      <w:r>
        <w:rPr>
          <w:b w:val="0"/>
          <w:sz w:val="24"/>
          <w:lang w:val="da-DK"/>
        </w:rPr>
        <w:tab/>
      </w:r>
      <w:r>
        <w:rPr>
          <w:b w:val="0"/>
          <w:sz w:val="24"/>
          <w:lang w:val="da-DK"/>
        </w:rPr>
        <w:tab/>
      </w:r>
      <w:r w:rsidRPr="00B57515">
        <w:rPr>
          <w:b w:val="0"/>
          <w:sz w:val="24"/>
          <w:lang w:val="da-DK"/>
        </w:rPr>
        <w:t>go.to</w:t>
      </w:r>
      <w:r w:rsidRPr="00B57515">
        <w:rPr>
          <w:b w:val="0"/>
          <w:sz w:val="20"/>
          <w:lang w:val="da-DK"/>
        </w:rPr>
        <w:t>-SE</w:t>
      </w:r>
      <w:r w:rsidRPr="00DA5DDC">
        <w:rPr>
          <w:b w:val="0"/>
          <w:sz w:val="24"/>
          <w:szCs w:val="24"/>
          <w:lang w:val="da-DK"/>
        </w:rPr>
        <w:t>(</w:t>
      </w:r>
      <w:r w:rsidRPr="00DA5DDC">
        <w:rPr>
          <w:b w:val="0"/>
          <w:i/>
          <w:sz w:val="24"/>
          <w:szCs w:val="24"/>
          <w:lang w:val="da-DK"/>
        </w:rPr>
        <w:t>ti</w:t>
      </w:r>
      <w:r w:rsidRPr="00DA5DDC">
        <w:rPr>
          <w:b w:val="0"/>
          <w:sz w:val="24"/>
          <w:szCs w:val="24"/>
          <w:lang w:val="da-DK"/>
        </w:rPr>
        <w:t>)</w:t>
      </w:r>
      <w:r w:rsidRPr="00B57515">
        <w:rPr>
          <w:b w:val="0"/>
          <w:sz w:val="20"/>
          <w:lang w:val="da-DK"/>
        </w:rPr>
        <w:t>-M.S</w:t>
      </w:r>
      <w:r>
        <w:rPr>
          <w:b w:val="0"/>
          <w:sz w:val="20"/>
          <w:lang w:val="da-DK"/>
        </w:rPr>
        <w:tab/>
      </w:r>
      <w:r w:rsidRPr="00B57515">
        <w:rPr>
          <w:b w:val="0"/>
          <w:sz w:val="24"/>
          <w:lang w:val="da-DK"/>
        </w:rPr>
        <w:t xml:space="preserve">La </w:t>
      </w:r>
      <w:r>
        <w:rPr>
          <w:b w:val="0"/>
          <w:sz w:val="24"/>
          <w:lang w:val="da-DK"/>
        </w:rPr>
        <w:tab/>
      </w:r>
      <w:r w:rsidRPr="00B57515">
        <w:rPr>
          <w:b w:val="0"/>
          <w:sz w:val="24"/>
          <w:lang w:val="da-DK"/>
        </w:rPr>
        <w:t>Paz</w:t>
      </w:r>
      <w:r w:rsidRPr="00B57515">
        <w:rPr>
          <w:b w:val="0"/>
          <w:sz w:val="20"/>
          <w:lang w:val="da-DK"/>
        </w:rPr>
        <w:t>-INES</w:t>
      </w:r>
    </w:p>
    <w:p w:rsidR="00213D40" w:rsidRPr="00B57515" w:rsidRDefault="00213D40" w:rsidP="00213D40">
      <w:pPr>
        <w:spacing w:line="480" w:lineRule="auto"/>
        <w:ind w:firstLine="720"/>
      </w:pPr>
      <w:r w:rsidRPr="00B57515">
        <w:rPr>
          <w:lang w:val="da-DK"/>
        </w:rPr>
        <w:tab/>
      </w:r>
      <w:r w:rsidRPr="00B57515">
        <w:t>‘As you already know, I have come here to La Paz’</w:t>
      </w:r>
      <w:r>
        <w:t>.   (CO)</w:t>
      </w:r>
    </w:p>
    <w:p w:rsidR="00213D40" w:rsidRPr="00B57515" w:rsidRDefault="00213D40" w:rsidP="00213D40">
      <w:pPr>
        <w:spacing w:line="480" w:lineRule="auto"/>
        <w:rPr>
          <w:i/>
          <w:lang w:val="de-DE"/>
        </w:rPr>
      </w:pPr>
      <w:r w:rsidRPr="001166D4">
        <w:rPr>
          <w:lang w:val="fr-FR"/>
        </w:rPr>
        <w:t>(3</w:t>
      </w:r>
      <w:r w:rsidRPr="001166D4">
        <w:rPr>
          <w:i/>
          <w:lang w:val="fr-FR"/>
        </w:rPr>
        <w:t>b</w:t>
      </w:r>
      <w:r w:rsidRPr="001166D4">
        <w:rPr>
          <w:lang w:val="fr-FR"/>
        </w:rPr>
        <w:t>)</w:t>
      </w:r>
      <w:r>
        <w:rPr>
          <w:lang w:val="de-DE"/>
        </w:rPr>
        <w:tab/>
      </w:r>
      <w:r w:rsidRPr="00B57515">
        <w:rPr>
          <w:lang w:val="de-DE"/>
        </w:rPr>
        <w:tab/>
      </w:r>
      <w:r>
        <w:rPr>
          <w:i/>
          <w:lang w:val="de-DE"/>
        </w:rPr>
        <w:t>Khin</w:t>
      </w:r>
      <w:r>
        <w:rPr>
          <w:i/>
          <w:lang w:val="de-DE"/>
        </w:rPr>
        <w:tab/>
        <w:t>raise</w:t>
      </w:r>
      <w:r w:rsidRPr="00B57515">
        <w:rPr>
          <w:b/>
          <w:i/>
          <w:lang w:val="de-DE"/>
        </w:rPr>
        <w:t>’</w:t>
      </w:r>
      <w:r>
        <w:rPr>
          <w:b/>
          <w:i/>
          <w:lang w:val="de-DE"/>
        </w:rPr>
        <w:tab/>
      </w:r>
      <w:r w:rsidRPr="00B57515">
        <w:rPr>
          <w:i/>
          <w:lang w:val="de-DE"/>
        </w:rPr>
        <w:t>chhii</w:t>
      </w:r>
      <w:r w:rsidRPr="00B57515">
        <w:rPr>
          <w:b/>
          <w:i/>
          <w:lang w:val="de-DE"/>
        </w:rPr>
        <w:t>-’</w:t>
      </w:r>
      <w:r>
        <w:rPr>
          <w:b/>
          <w:i/>
          <w:lang w:val="de-DE"/>
        </w:rPr>
        <w:tab/>
      </w:r>
      <w:r>
        <w:rPr>
          <w:i/>
          <w:lang w:val="de-DE"/>
        </w:rPr>
        <w:t>mi,</w:t>
      </w:r>
      <w:r>
        <w:rPr>
          <w:i/>
          <w:lang w:val="de-DE"/>
        </w:rPr>
        <w:tab/>
      </w:r>
      <w:r w:rsidRPr="00B57515">
        <w:rPr>
          <w:i/>
          <w:lang w:val="de-DE"/>
        </w:rPr>
        <w:t xml:space="preserve">Jeanette,  </w:t>
      </w:r>
    </w:p>
    <w:p w:rsidR="00213D40" w:rsidRPr="00B57515" w:rsidRDefault="00213D40" w:rsidP="00213D40">
      <w:pPr>
        <w:spacing w:line="480" w:lineRule="auto"/>
      </w:pPr>
      <w:r w:rsidRPr="00B57515">
        <w:rPr>
          <w:lang w:val="de-DE"/>
        </w:rPr>
        <w:tab/>
      </w:r>
      <w:r w:rsidRPr="00B57515">
        <w:rPr>
          <w:lang w:val="de-DE"/>
        </w:rPr>
        <w:tab/>
      </w:r>
      <w:r>
        <w:t>now</w:t>
      </w:r>
      <w:r>
        <w:tab/>
        <w:t>want</w:t>
      </w:r>
      <w:r>
        <w:tab/>
      </w:r>
      <w:r w:rsidRPr="00B57515">
        <w:t>know</w:t>
      </w:r>
      <w:r w:rsidRPr="00B57515">
        <w:rPr>
          <w:sz w:val="20"/>
        </w:rPr>
        <w:t>-F.S</w:t>
      </w:r>
      <w:r>
        <w:tab/>
      </w:r>
      <w:r w:rsidRPr="00B57515">
        <w:t>2</w:t>
      </w:r>
      <w:r w:rsidRPr="00B57515">
        <w:rPr>
          <w:sz w:val="20"/>
        </w:rPr>
        <w:t>SG</w:t>
      </w:r>
      <w:r>
        <w:tab/>
      </w:r>
      <w:r w:rsidRPr="00B57515">
        <w:t>Jeanette</w:t>
      </w:r>
    </w:p>
    <w:p w:rsidR="00213D40" w:rsidRPr="00B57515" w:rsidRDefault="00213D40" w:rsidP="00213D40">
      <w:pPr>
        <w:spacing w:line="480" w:lineRule="auto"/>
        <w:ind w:left="720" w:firstLine="720"/>
        <w:rPr>
          <w:i/>
        </w:rPr>
      </w:pPr>
      <w:r>
        <w:rPr>
          <w:i/>
        </w:rPr>
        <w:t>jäen’</w:t>
      </w:r>
      <w:r>
        <w:rPr>
          <w:i/>
        </w:rPr>
        <w:tab/>
        <w:t>yäe</w:t>
      </w:r>
      <w:r>
        <w:rPr>
          <w:i/>
        </w:rPr>
        <w:tab/>
      </w:r>
      <w:r w:rsidRPr="00B57515">
        <w:rPr>
          <w:i/>
        </w:rPr>
        <w:t>bae’-i</w:t>
      </w:r>
      <w:r w:rsidRPr="00890EE1">
        <w:rPr>
          <w:b/>
        </w:rPr>
        <w:t>-Ø</w:t>
      </w:r>
      <w:r>
        <w:rPr>
          <w:i/>
        </w:rPr>
        <w:tab/>
      </w:r>
      <w:r w:rsidRPr="00B57515">
        <w:rPr>
          <w:i/>
        </w:rPr>
        <w:t>mi’-chhe</w:t>
      </w:r>
      <w:r>
        <w:rPr>
          <w:i/>
        </w:rPr>
        <w:t>’</w:t>
      </w:r>
      <w:r>
        <w:rPr>
          <w:i/>
        </w:rPr>
        <w:tab/>
      </w:r>
      <w:r w:rsidRPr="00B57515">
        <w:rPr>
          <w:i/>
        </w:rPr>
        <w:t>Köwë’do-we</w:t>
      </w:r>
      <w:r>
        <w:rPr>
          <w:i/>
        </w:rPr>
        <w:t>.</w:t>
      </w:r>
    </w:p>
    <w:p w:rsidR="00213D40" w:rsidRPr="00B57515" w:rsidRDefault="00213D40" w:rsidP="00213D40">
      <w:pPr>
        <w:spacing w:line="480" w:lineRule="auto"/>
        <w:ind w:firstLine="720"/>
      </w:pPr>
      <w:r>
        <w:tab/>
        <w:t>how</w:t>
      </w:r>
      <w:r>
        <w:tab/>
      </w:r>
      <w:r w:rsidRPr="00B57515">
        <w:t>1</w:t>
      </w:r>
      <w:r w:rsidRPr="00B57515">
        <w:rPr>
          <w:sz w:val="20"/>
        </w:rPr>
        <w:t>SG</w:t>
      </w:r>
      <w:r>
        <w:tab/>
      </w:r>
      <w:r w:rsidRPr="00B57515">
        <w:t>live</w:t>
      </w:r>
      <w:r w:rsidRPr="00B57515">
        <w:rPr>
          <w:sz w:val="20"/>
        </w:rPr>
        <w:t>-SE</w:t>
      </w:r>
      <w:r w:rsidRPr="009130DE">
        <w:t>(</w:t>
      </w:r>
      <w:r w:rsidRPr="009130DE">
        <w:rPr>
          <w:i/>
        </w:rPr>
        <w:t>i</w:t>
      </w:r>
      <w:r w:rsidRPr="009130DE">
        <w:t>)</w:t>
      </w:r>
      <w:r w:rsidRPr="009130DE">
        <w:rPr>
          <w:i/>
        </w:rPr>
        <w:t>-</w:t>
      </w:r>
      <w:r w:rsidRPr="00B57515">
        <w:rPr>
          <w:sz w:val="20"/>
        </w:rPr>
        <w:t>M.S</w:t>
      </w:r>
      <w:r>
        <w:tab/>
      </w:r>
      <w:r w:rsidRPr="00B57515">
        <w:t>3</w:t>
      </w:r>
      <w:r w:rsidRPr="00B57515">
        <w:rPr>
          <w:sz w:val="20"/>
        </w:rPr>
        <w:t>SG-SUPERES</w:t>
      </w:r>
      <w:r>
        <w:tab/>
      </w:r>
      <w:r w:rsidRPr="00B57515">
        <w:t>Covendo</w:t>
      </w:r>
      <w:r w:rsidRPr="00B57515">
        <w:rPr>
          <w:sz w:val="20"/>
        </w:rPr>
        <w:t>-ADES</w:t>
      </w:r>
    </w:p>
    <w:p w:rsidR="00213D40" w:rsidRPr="00B57515" w:rsidRDefault="00213D40" w:rsidP="00213D40">
      <w:pPr>
        <w:spacing w:line="480" w:lineRule="auto"/>
      </w:pPr>
      <w:r w:rsidRPr="00B57515">
        <w:lastRenderedPageBreak/>
        <w:tab/>
      </w:r>
      <w:r w:rsidRPr="00B57515">
        <w:tab/>
        <w:t>‘Now you, Jeanette, want to k</w:t>
      </w:r>
      <w:r>
        <w:t>now how I live there in Covendo</w:t>
      </w:r>
      <w:r w:rsidRPr="00B57515">
        <w:t>’</w:t>
      </w:r>
      <w:r>
        <w:t>.   (CO)</w:t>
      </w:r>
    </w:p>
    <w:p w:rsidR="00213D40" w:rsidRPr="00B57515" w:rsidRDefault="00213D40" w:rsidP="00213D40">
      <w:pPr>
        <w:spacing w:line="480" w:lineRule="auto"/>
        <w:jc w:val="both"/>
      </w:pPr>
      <w:r>
        <w:t xml:space="preserve"> (4</w:t>
      </w:r>
      <w:r>
        <w:rPr>
          <w:i/>
        </w:rPr>
        <w:t>a</w:t>
      </w:r>
      <w:r>
        <w:t>)</w:t>
      </w:r>
      <w:r>
        <w:tab/>
      </w:r>
      <w:r w:rsidRPr="00B57515">
        <w:tab/>
      </w:r>
      <w:r>
        <w:rPr>
          <w:i/>
        </w:rPr>
        <w:t>Tsin</w:t>
      </w:r>
      <w:r>
        <w:rPr>
          <w:i/>
        </w:rPr>
        <w:tab/>
      </w:r>
      <w:r w:rsidRPr="00B57515">
        <w:rPr>
          <w:i/>
        </w:rPr>
        <w:t>chhii</w:t>
      </w:r>
      <w:r w:rsidRPr="00192D38">
        <w:rPr>
          <w:b/>
        </w:rPr>
        <w:t>-Ø</w:t>
      </w:r>
      <w:r w:rsidRPr="00B57515">
        <w:rPr>
          <w:i/>
        </w:rPr>
        <w:t>.</w:t>
      </w:r>
    </w:p>
    <w:p w:rsidR="00213D40" w:rsidRPr="00B57515" w:rsidRDefault="00213D40" w:rsidP="00213D40">
      <w:pPr>
        <w:spacing w:line="480" w:lineRule="auto"/>
        <w:jc w:val="both"/>
        <w:rPr>
          <w:lang w:val="da-DK"/>
        </w:rPr>
      </w:pPr>
      <w:r w:rsidRPr="00B57515">
        <w:tab/>
      </w:r>
      <w:r w:rsidRPr="00B57515">
        <w:tab/>
      </w:r>
      <w:r w:rsidRPr="00B57515">
        <w:rPr>
          <w:lang w:val="da-DK"/>
        </w:rPr>
        <w:t>1</w:t>
      </w:r>
      <w:r w:rsidRPr="00B57515">
        <w:rPr>
          <w:sz w:val="20"/>
          <w:lang w:val="da-DK"/>
        </w:rPr>
        <w:t>PL</w:t>
      </w:r>
      <w:r>
        <w:rPr>
          <w:lang w:val="da-DK"/>
        </w:rPr>
        <w:tab/>
      </w:r>
      <w:r w:rsidRPr="00B57515">
        <w:rPr>
          <w:lang w:val="da-DK"/>
        </w:rPr>
        <w:t>know</w:t>
      </w:r>
      <w:r w:rsidRPr="00B57515">
        <w:rPr>
          <w:sz w:val="20"/>
          <w:lang w:val="da-DK"/>
        </w:rPr>
        <w:t>-M.S</w:t>
      </w:r>
    </w:p>
    <w:p w:rsidR="00213D40" w:rsidRPr="00B57515" w:rsidRDefault="00213D40" w:rsidP="00213D40">
      <w:pPr>
        <w:spacing w:line="480" w:lineRule="auto"/>
        <w:jc w:val="both"/>
      </w:pPr>
      <w:r w:rsidRPr="00B57515">
        <w:rPr>
          <w:lang w:val="da-DK"/>
        </w:rPr>
        <w:tab/>
      </w:r>
      <w:r w:rsidRPr="00B57515">
        <w:rPr>
          <w:lang w:val="da-DK"/>
        </w:rPr>
        <w:tab/>
      </w:r>
      <w:r w:rsidRPr="00B57515">
        <w:t>‘We (exclusive) know’</w:t>
      </w:r>
      <w:r>
        <w:t>.   (CO) (masculine/mixed group)</w:t>
      </w:r>
    </w:p>
    <w:p w:rsidR="00213D40" w:rsidRPr="00B57515" w:rsidRDefault="00213D40" w:rsidP="00213D40">
      <w:pPr>
        <w:spacing w:line="480" w:lineRule="auto"/>
        <w:jc w:val="both"/>
        <w:rPr>
          <w:i/>
          <w:lang w:val="da-DK"/>
        </w:rPr>
      </w:pPr>
      <w:r>
        <w:t>(4</w:t>
      </w:r>
      <w:r>
        <w:rPr>
          <w:i/>
        </w:rPr>
        <w:t>b</w:t>
      </w:r>
      <w:r>
        <w:t>)</w:t>
      </w:r>
      <w:r w:rsidRPr="00B57515">
        <w:tab/>
      </w:r>
      <w:r w:rsidRPr="00B57515">
        <w:rPr>
          <w:lang w:val="da-DK"/>
        </w:rPr>
        <w:t xml:space="preserve"> </w:t>
      </w:r>
      <w:r w:rsidRPr="00B57515">
        <w:rPr>
          <w:lang w:val="da-DK"/>
        </w:rPr>
        <w:tab/>
      </w:r>
      <w:r>
        <w:rPr>
          <w:i/>
          <w:lang w:val="da-DK"/>
        </w:rPr>
        <w:t>Tsin</w:t>
      </w:r>
      <w:r>
        <w:rPr>
          <w:i/>
          <w:lang w:val="da-DK"/>
        </w:rPr>
        <w:tab/>
      </w:r>
      <w:r w:rsidRPr="00B57515">
        <w:rPr>
          <w:i/>
          <w:lang w:val="da-DK"/>
        </w:rPr>
        <w:t>chhii</w:t>
      </w:r>
      <w:r w:rsidRPr="00B57515">
        <w:rPr>
          <w:b/>
          <w:i/>
          <w:lang w:val="da-DK"/>
        </w:rPr>
        <w:t>-’</w:t>
      </w:r>
      <w:r w:rsidRPr="00B57515">
        <w:rPr>
          <w:i/>
          <w:lang w:val="da-DK"/>
        </w:rPr>
        <w:t>.</w:t>
      </w:r>
    </w:p>
    <w:p w:rsidR="00213D40" w:rsidRPr="00B57515" w:rsidRDefault="00213D40" w:rsidP="00213D40">
      <w:pPr>
        <w:spacing w:line="480" w:lineRule="auto"/>
        <w:jc w:val="both"/>
        <w:rPr>
          <w:lang w:val="da-DK"/>
        </w:rPr>
      </w:pPr>
      <w:r w:rsidRPr="00B57515">
        <w:rPr>
          <w:lang w:val="da-DK"/>
        </w:rPr>
        <w:tab/>
      </w:r>
      <w:r w:rsidRPr="00B57515">
        <w:rPr>
          <w:lang w:val="da-DK"/>
        </w:rPr>
        <w:tab/>
        <w:t>1</w:t>
      </w:r>
      <w:r w:rsidRPr="00B57515">
        <w:rPr>
          <w:sz w:val="20"/>
          <w:lang w:val="da-DK"/>
        </w:rPr>
        <w:t>PL</w:t>
      </w:r>
      <w:r>
        <w:rPr>
          <w:lang w:val="da-DK"/>
        </w:rPr>
        <w:tab/>
      </w:r>
      <w:r w:rsidRPr="00B57515">
        <w:rPr>
          <w:lang w:val="da-DK"/>
        </w:rPr>
        <w:t>know</w:t>
      </w:r>
      <w:r w:rsidRPr="00B57515">
        <w:rPr>
          <w:sz w:val="20"/>
          <w:lang w:val="da-DK"/>
        </w:rPr>
        <w:t>-F.S</w:t>
      </w:r>
      <w:r w:rsidRPr="00B57515">
        <w:rPr>
          <w:lang w:val="da-DK"/>
        </w:rPr>
        <w:tab/>
      </w:r>
    </w:p>
    <w:p w:rsidR="00213D40" w:rsidRPr="00B57515" w:rsidRDefault="00213D40" w:rsidP="00213D40">
      <w:pPr>
        <w:spacing w:line="480" w:lineRule="auto"/>
        <w:jc w:val="both"/>
      </w:pPr>
      <w:r w:rsidRPr="00B57515">
        <w:rPr>
          <w:lang w:val="da-DK"/>
        </w:rPr>
        <w:tab/>
      </w:r>
      <w:r w:rsidRPr="00B57515">
        <w:rPr>
          <w:lang w:val="da-DK"/>
        </w:rPr>
        <w:tab/>
      </w:r>
      <w:r w:rsidRPr="00B57515">
        <w:t>‘We (exclusive) know’</w:t>
      </w:r>
      <w:r>
        <w:t>.   (CO) (feminine/mixed group)</w:t>
      </w:r>
    </w:p>
    <w:p w:rsidR="00213D40" w:rsidRDefault="00213D40" w:rsidP="00213D40">
      <w:pPr>
        <w:spacing w:line="480" w:lineRule="auto"/>
        <w:jc w:val="both"/>
      </w:pPr>
    </w:p>
    <w:p w:rsidR="00213D40" w:rsidRPr="00B57515" w:rsidRDefault="00213D40" w:rsidP="00213D40">
      <w:pPr>
        <w:spacing w:line="480" w:lineRule="auto"/>
        <w:jc w:val="both"/>
      </w:pPr>
      <w:r>
        <w:t>T</w:t>
      </w:r>
      <w:r w:rsidRPr="00B57515">
        <w:t>he gender of the subject alone determines the form of the cross-reference ending</w:t>
      </w:r>
      <w:r>
        <w:t xml:space="preserve">, whether </w:t>
      </w:r>
      <w:r w:rsidRPr="00E461E8">
        <w:rPr>
          <w:i/>
        </w:rPr>
        <w:noBreakHyphen/>
      </w:r>
      <w:r w:rsidRPr="00B57515">
        <w:rPr>
          <w:i/>
        </w:rPr>
        <w:t>’</w:t>
      </w:r>
      <w:r w:rsidRPr="00B57515">
        <w:t xml:space="preserve"> in the femini</w:t>
      </w:r>
      <w:r>
        <w:t xml:space="preserve">ne or </w:t>
      </w:r>
      <w:r w:rsidRPr="00192D38">
        <w:noBreakHyphen/>
        <w:t>Ø</w:t>
      </w:r>
      <w:r w:rsidRPr="00B57515">
        <w:t xml:space="preserve"> in the masculine. The pattern is the same for all persons </w:t>
      </w:r>
      <w:r>
        <w:t>except</w:t>
      </w:r>
      <w:r w:rsidRPr="00B57515">
        <w:t xml:space="preserve"> </w:t>
      </w:r>
      <w:r>
        <w:t>first-</w:t>
      </w:r>
      <w:r w:rsidRPr="00B57515">
        <w:t>person plural inclusive, which mark</w:t>
      </w:r>
      <w:r>
        <w:t xml:space="preserve">s </w:t>
      </w:r>
      <w:r w:rsidRPr="00B57515">
        <w:t xml:space="preserve">person with the suffix </w:t>
      </w:r>
      <w:r w:rsidRPr="00E461E8">
        <w:rPr>
          <w:i/>
        </w:rPr>
        <w:noBreakHyphen/>
      </w:r>
      <w:r w:rsidRPr="00B57515">
        <w:rPr>
          <w:i/>
        </w:rPr>
        <w:t>ja’</w:t>
      </w:r>
      <w:r>
        <w:t xml:space="preserve"> (or a </w:t>
      </w:r>
      <w:r w:rsidRPr="00B57515">
        <w:t xml:space="preserve">variant </w:t>
      </w:r>
      <w:r w:rsidRPr="00E461E8">
        <w:rPr>
          <w:i/>
        </w:rPr>
        <w:noBreakHyphen/>
      </w:r>
      <w:r w:rsidRPr="00B57515">
        <w:rPr>
          <w:i/>
        </w:rPr>
        <w:t>n’</w:t>
      </w:r>
      <w:r w:rsidRPr="00B57515">
        <w:t xml:space="preserve">) </w:t>
      </w:r>
      <w:r>
        <w:t>without r</w:t>
      </w:r>
      <w:r w:rsidRPr="00B57515">
        <w:t>egard</w:t>
      </w:r>
      <w:r>
        <w:t xml:space="preserve"> to</w:t>
      </w:r>
      <w:r w:rsidRPr="00B57515">
        <w:t xml:space="preserve"> the gender of the subject:</w:t>
      </w:r>
    </w:p>
    <w:p w:rsidR="00213D40" w:rsidRPr="00B57515" w:rsidRDefault="00213D40" w:rsidP="00213D40">
      <w:pPr>
        <w:spacing w:line="480" w:lineRule="auto"/>
        <w:jc w:val="both"/>
      </w:pPr>
    </w:p>
    <w:p w:rsidR="00213D40" w:rsidRPr="00B57515" w:rsidRDefault="00213D40" w:rsidP="00213D40">
      <w:pPr>
        <w:spacing w:line="480" w:lineRule="auto"/>
        <w:rPr>
          <w:i/>
        </w:rPr>
      </w:pPr>
      <w:r w:rsidRPr="00B57515">
        <w:t>(</w:t>
      </w:r>
      <w:r>
        <w:t>5</w:t>
      </w:r>
      <w:r w:rsidRPr="00B57515">
        <w:t>)</w:t>
      </w:r>
      <w:r w:rsidRPr="00B57515">
        <w:tab/>
      </w:r>
      <w:r w:rsidRPr="00B57515">
        <w:rPr>
          <w:i/>
          <w:noProof/>
        </w:rPr>
        <w:t>R</w:t>
      </w:r>
      <w:r>
        <w:rPr>
          <w:i/>
        </w:rPr>
        <w:t>äej</w:t>
      </w:r>
      <w:r>
        <w:rPr>
          <w:i/>
        </w:rPr>
        <w:tab/>
      </w:r>
      <w:r w:rsidRPr="00B57515">
        <w:rPr>
          <w:i/>
        </w:rPr>
        <w:t>chhii</w:t>
      </w:r>
      <w:r w:rsidRPr="00B57515">
        <w:rPr>
          <w:b/>
          <w:i/>
        </w:rPr>
        <w:t>-ja’</w:t>
      </w:r>
      <w:r>
        <w:rPr>
          <w:i/>
        </w:rPr>
        <w:tab/>
      </w:r>
      <w:r w:rsidRPr="00B57515">
        <w:rPr>
          <w:i/>
        </w:rPr>
        <w:t>jäena’-ra’</w:t>
      </w:r>
      <w:r>
        <w:rPr>
          <w:i/>
        </w:rPr>
        <w:tab/>
        <w:t>mi</w:t>
      </w:r>
      <w:r>
        <w:rPr>
          <w:i/>
        </w:rPr>
        <w:tab/>
      </w:r>
      <w:r w:rsidRPr="00B57515">
        <w:rPr>
          <w:i/>
        </w:rPr>
        <w:t>dyaeke-ti-</w:t>
      </w:r>
      <w:r w:rsidRPr="0033462E">
        <w:t>Ø</w:t>
      </w:r>
      <w:r w:rsidRPr="00B57515">
        <w:rPr>
          <w:i/>
        </w:rPr>
        <w:t>.</w:t>
      </w:r>
    </w:p>
    <w:p w:rsidR="00213D40" w:rsidRPr="00B57515" w:rsidRDefault="00213D40" w:rsidP="00213D40">
      <w:pPr>
        <w:spacing w:line="480" w:lineRule="auto"/>
        <w:ind w:firstLine="720"/>
      </w:pPr>
      <w:r>
        <w:t>all</w:t>
      </w:r>
      <w:r>
        <w:tab/>
      </w:r>
      <w:r w:rsidRPr="00B57515">
        <w:t>know-1</w:t>
      </w:r>
      <w:r w:rsidRPr="00B57515">
        <w:rPr>
          <w:sz w:val="20"/>
        </w:rPr>
        <w:t>PL.IN.S</w:t>
      </w:r>
      <w:r>
        <w:rPr>
          <w:sz w:val="20"/>
        </w:rPr>
        <w:tab/>
      </w:r>
      <w:r w:rsidRPr="00B57515">
        <w:rPr>
          <w:noProof/>
        </w:rPr>
        <w:t>where</w:t>
      </w:r>
      <w:r w:rsidRPr="00B57515">
        <w:rPr>
          <w:noProof/>
          <w:sz w:val="20"/>
        </w:rPr>
        <w:t>-IR</w:t>
      </w:r>
      <w:r>
        <w:rPr>
          <w:noProof/>
        </w:rPr>
        <w:tab/>
      </w:r>
      <w:r w:rsidRPr="00B57515">
        <w:rPr>
          <w:noProof/>
        </w:rPr>
        <w:t>2</w:t>
      </w:r>
      <w:r w:rsidRPr="00B57515">
        <w:rPr>
          <w:noProof/>
          <w:sz w:val="20"/>
        </w:rPr>
        <w:t>SG</w:t>
      </w:r>
      <w:r>
        <w:rPr>
          <w:noProof/>
        </w:rPr>
        <w:tab/>
      </w:r>
      <w:r w:rsidRPr="00B57515">
        <w:rPr>
          <w:noProof/>
        </w:rPr>
        <w:t>stay</w:t>
      </w:r>
      <w:r w:rsidRPr="00B57515">
        <w:rPr>
          <w:noProof/>
          <w:sz w:val="20"/>
        </w:rPr>
        <w:t>-SE</w:t>
      </w:r>
      <w:r w:rsidRPr="00037158">
        <w:rPr>
          <w:noProof/>
        </w:rPr>
        <w:t>(</w:t>
      </w:r>
      <w:r w:rsidRPr="00043894">
        <w:rPr>
          <w:i/>
          <w:noProof/>
        </w:rPr>
        <w:t>ti</w:t>
      </w:r>
      <w:r w:rsidRPr="00037158">
        <w:rPr>
          <w:noProof/>
        </w:rPr>
        <w:t>)</w:t>
      </w:r>
      <w:r w:rsidRPr="00B57515">
        <w:rPr>
          <w:noProof/>
          <w:sz w:val="20"/>
        </w:rPr>
        <w:t>-M.S</w:t>
      </w:r>
    </w:p>
    <w:p w:rsidR="00213D40" w:rsidRPr="00B57515" w:rsidRDefault="00213D40" w:rsidP="00213D40">
      <w:pPr>
        <w:spacing w:line="480" w:lineRule="auto"/>
        <w:ind w:firstLine="720"/>
      </w:pPr>
      <w:r w:rsidRPr="00B57515">
        <w:t>‘We (including you)</w:t>
      </w:r>
      <w:r>
        <w:t xml:space="preserve"> all know where you are staying</w:t>
      </w:r>
      <w:r w:rsidRPr="00B57515">
        <w:t>’</w:t>
      </w:r>
      <w:r>
        <w:t>.   (CO)</w:t>
      </w:r>
    </w:p>
    <w:p w:rsidR="00213D40" w:rsidRPr="00B57515" w:rsidRDefault="00213D40" w:rsidP="00213D40">
      <w:pPr>
        <w:spacing w:line="480" w:lineRule="auto"/>
        <w:jc w:val="both"/>
      </w:pPr>
    </w:p>
    <w:p w:rsidR="00213D40" w:rsidRPr="00B57515" w:rsidRDefault="00213D40" w:rsidP="00213D40">
      <w:pPr>
        <w:spacing w:line="480" w:lineRule="auto"/>
        <w:jc w:val="both"/>
      </w:pPr>
      <w:r w:rsidRPr="00B57515">
        <w:t>As mentioned above</w:t>
      </w:r>
      <w:r>
        <w:t>,</w:t>
      </w:r>
      <w:r w:rsidRPr="00B57515">
        <w:t xml:space="preserve"> there is no distinction between inclusive and exclusive </w:t>
      </w:r>
      <w:r>
        <w:t>first-</w:t>
      </w:r>
      <w:r w:rsidRPr="00B57515">
        <w:t xml:space="preserve"> person plural in the free pronoun, which invariably has the form </w:t>
      </w:r>
      <w:r w:rsidRPr="00B57515">
        <w:rPr>
          <w:i/>
        </w:rPr>
        <w:t>tsin</w:t>
      </w:r>
      <w:r w:rsidRPr="00B57515">
        <w:t xml:space="preserve"> (</w:t>
      </w:r>
      <w:r>
        <w:t xml:space="preserve">compare </w:t>
      </w:r>
      <w:r w:rsidRPr="00B57515">
        <w:t>example</w:t>
      </w:r>
      <w:r>
        <w:t xml:space="preserve"> 6 to</w:t>
      </w:r>
      <w:r w:rsidRPr="00B57515">
        <w:t xml:space="preserve"> </w:t>
      </w:r>
      <w:r>
        <w:t>4</w:t>
      </w:r>
      <w:r w:rsidRPr="00B57515">
        <w:t xml:space="preserve"> above):</w:t>
      </w:r>
    </w:p>
    <w:p w:rsidR="00213D40" w:rsidRPr="00B57515" w:rsidRDefault="00213D40" w:rsidP="00213D40">
      <w:pPr>
        <w:spacing w:line="480" w:lineRule="auto"/>
        <w:jc w:val="both"/>
      </w:pPr>
    </w:p>
    <w:p w:rsidR="00213D40" w:rsidRPr="00B57515" w:rsidRDefault="00213D40" w:rsidP="00213D40">
      <w:pPr>
        <w:spacing w:line="480" w:lineRule="auto"/>
        <w:jc w:val="both"/>
        <w:rPr>
          <w:i/>
          <w:lang w:val="da-DK"/>
        </w:rPr>
      </w:pPr>
      <w:r w:rsidRPr="00B57515">
        <w:rPr>
          <w:lang w:val="da-DK"/>
        </w:rPr>
        <w:t>(</w:t>
      </w:r>
      <w:r>
        <w:rPr>
          <w:lang w:val="da-DK"/>
        </w:rPr>
        <w:t>6</w:t>
      </w:r>
      <w:r w:rsidRPr="00B57515">
        <w:rPr>
          <w:lang w:val="da-DK"/>
        </w:rPr>
        <w:t>)</w:t>
      </w:r>
      <w:r w:rsidRPr="00B57515">
        <w:rPr>
          <w:lang w:val="da-DK"/>
        </w:rPr>
        <w:tab/>
      </w:r>
      <w:r w:rsidRPr="00B57515">
        <w:rPr>
          <w:b/>
          <w:i/>
          <w:lang w:val="da-DK"/>
        </w:rPr>
        <w:t>Tsin</w:t>
      </w:r>
      <w:r>
        <w:rPr>
          <w:i/>
          <w:lang w:val="da-DK"/>
        </w:rPr>
        <w:tab/>
      </w:r>
      <w:r w:rsidRPr="00B57515">
        <w:rPr>
          <w:i/>
          <w:lang w:val="da-DK"/>
        </w:rPr>
        <w:t>saeks-e-ja’.</w:t>
      </w:r>
    </w:p>
    <w:p w:rsidR="00213D40" w:rsidRPr="00B57515" w:rsidRDefault="00213D40" w:rsidP="00213D40">
      <w:pPr>
        <w:spacing w:line="480" w:lineRule="auto"/>
        <w:jc w:val="both"/>
        <w:rPr>
          <w:lang w:val="da-DK"/>
        </w:rPr>
      </w:pPr>
      <w:r w:rsidRPr="00B57515">
        <w:rPr>
          <w:lang w:val="da-DK"/>
        </w:rPr>
        <w:tab/>
        <w:t>1</w:t>
      </w:r>
      <w:r w:rsidRPr="00B57515">
        <w:rPr>
          <w:sz w:val="20"/>
          <w:lang w:val="da-DK"/>
        </w:rPr>
        <w:t>PL</w:t>
      </w:r>
      <w:r>
        <w:rPr>
          <w:lang w:val="da-DK"/>
        </w:rPr>
        <w:tab/>
      </w:r>
      <w:r w:rsidRPr="00B57515">
        <w:rPr>
          <w:lang w:val="da-DK"/>
        </w:rPr>
        <w:t>eat</w:t>
      </w:r>
      <w:r w:rsidRPr="00B57515">
        <w:rPr>
          <w:sz w:val="20"/>
          <w:lang w:val="da-DK"/>
        </w:rPr>
        <w:t>-SE</w:t>
      </w:r>
      <w:r w:rsidRPr="000F6EB8">
        <w:rPr>
          <w:lang w:val="da-DK"/>
        </w:rPr>
        <w:t>(</w:t>
      </w:r>
      <w:r w:rsidRPr="000F6EB8">
        <w:rPr>
          <w:i/>
          <w:lang w:val="da-DK"/>
        </w:rPr>
        <w:t>i</w:t>
      </w:r>
      <w:r w:rsidRPr="000F6EB8">
        <w:rPr>
          <w:lang w:val="da-DK"/>
        </w:rPr>
        <w:t>)</w:t>
      </w:r>
      <w:r w:rsidRPr="000F6EB8">
        <w:rPr>
          <w:sz w:val="20"/>
          <w:lang w:val="da-DK"/>
        </w:rPr>
        <w:t>-</w:t>
      </w:r>
      <w:r w:rsidRPr="00B57515">
        <w:rPr>
          <w:lang w:val="da-DK"/>
        </w:rPr>
        <w:t>1</w:t>
      </w:r>
      <w:r w:rsidRPr="00B57515">
        <w:rPr>
          <w:sz w:val="20"/>
          <w:lang w:val="da-DK"/>
        </w:rPr>
        <w:t>PL.IN.S</w:t>
      </w:r>
    </w:p>
    <w:p w:rsidR="00213D40" w:rsidRPr="00B57515" w:rsidRDefault="00213D40" w:rsidP="00213D40">
      <w:pPr>
        <w:spacing w:line="480" w:lineRule="auto"/>
        <w:jc w:val="both"/>
      </w:pPr>
      <w:r w:rsidRPr="00B57515">
        <w:rPr>
          <w:lang w:val="da-DK"/>
        </w:rPr>
        <w:tab/>
      </w:r>
      <w:r>
        <w:t>‘We (inclusive) eat</w:t>
      </w:r>
      <w:r w:rsidRPr="00B57515">
        <w:t>’</w:t>
      </w:r>
      <w:r>
        <w:t>.  (CO) (gender not marked)</w:t>
      </w:r>
    </w:p>
    <w:p w:rsidR="00213D40" w:rsidRPr="00B57515" w:rsidRDefault="00213D40" w:rsidP="00213D40">
      <w:pPr>
        <w:spacing w:line="480" w:lineRule="auto"/>
      </w:pPr>
    </w:p>
    <w:p w:rsidR="00213D40" w:rsidRPr="00B57515" w:rsidRDefault="00213D40" w:rsidP="00213D40">
      <w:pPr>
        <w:spacing w:line="480" w:lineRule="auto"/>
        <w:jc w:val="both"/>
      </w:pPr>
      <w:r w:rsidRPr="00EA4A96">
        <w:lastRenderedPageBreak/>
        <w:t>The forms</w:t>
      </w:r>
      <w:r w:rsidRPr="00B57515">
        <w:t xml:space="preserve"> discussed so far are the same in </w:t>
      </w:r>
      <w:r>
        <w:t>CO, SA, and CH</w:t>
      </w:r>
      <w:r w:rsidRPr="00B57515">
        <w:t>. The only difference is that there is variation in the forms in Mosetén: a number of families in C</w:t>
      </w:r>
      <w:r>
        <w:t>O</w:t>
      </w:r>
      <w:r w:rsidRPr="00B57515">
        <w:t xml:space="preserve"> and S</w:t>
      </w:r>
      <w:r>
        <w:t xml:space="preserve">A use </w:t>
      </w:r>
      <w:r w:rsidRPr="00FC0605">
        <w:rPr>
          <w:i/>
        </w:rPr>
        <w:t>-</w:t>
      </w:r>
      <w:r w:rsidRPr="00B57515">
        <w:rPr>
          <w:i/>
        </w:rPr>
        <w:t>n’</w:t>
      </w:r>
      <w:r>
        <w:t xml:space="preserve"> for first-</w:t>
      </w:r>
      <w:r w:rsidRPr="00B57515">
        <w:t xml:space="preserve">person plural inclusive, instead of </w:t>
      </w:r>
      <w:r w:rsidRPr="002D6DF9">
        <w:rPr>
          <w:i/>
        </w:rPr>
        <w:t>-</w:t>
      </w:r>
      <w:r w:rsidRPr="00B57515">
        <w:rPr>
          <w:i/>
        </w:rPr>
        <w:t>ja’</w:t>
      </w:r>
      <w:r>
        <w:t xml:space="preserve">. This </w:t>
      </w:r>
      <w:r w:rsidRPr="00B57515">
        <w:t>variation</w:t>
      </w:r>
      <w:r>
        <w:t xml:space="preserve"> also</w:t>
      </w:r>
      <w:r w:rsidRPr="00B57515">
        <w:t xml:space="preserve"> appears in the transitive paradigm and </w:t>
      </w:r>
      <w:r>
        <w:t>is</w:t>
      </w:r>
      <w:r w:rsidRPr="00B57515">
        <w:t xml:space="preserve"> discussed in more detail below.</w:t>
      </w:r>
    </w:p>
    <w:p w:rsidR="00213D40" w:rsidRPr="00B57515" w:rsidRDefault="00213D40" w:rsidP="00213D40">
      <w:pPr>
        <w:spacing w:line="480" w:lineRule="auto"/>
      </w:pPr>
    </w:p>
    <w:p w:rsidR="00213D40" w:rsidRPr="00B57515" w:rsidRDefault="00213D40" w:rsidP="00213D40">
      <w:pPr>
        <w:spacing w:line="480" w:lineRule="auto"/>
        <w:ind w:firstLine="720"/>
        <w:jc w:val="both"/>
      </w:pPr>
      <w:r>
        <w:rPr>
          <w:b/>
        </w:rPr>
        <w:t>5</w:t>
      </w:r>
      <w:r w:rsidRPr="00B57515">
        <w:rPr>
          <w:b/>
        </w:rPr>
        <w:t>.2. Transitive verbs</w:t>
      </w:r>
      <w:r>
        <w:rPr>
          <w:b/>
        </w:rPr>
        <w:t xml:space="preserve">.  </w:t>
      </w:r>
      <w:r w:rsidRPr="00B57515">
        <w:t>In the transitive</w:t>
      </w:r>
      <w:r>
        <w:t>,</w:t>
      </w:r>
      <w:r w:rsidRPr="00B57515">
        <w:t xml:space="preserve"> the cross-reference endings reflect person, number</w:t>
      </w:r>
      <w:r>
        <w:t>,</w:t>
      </w:r>
      <w:r w:rsidRPr="00B57515">
        <w:t xml:space="preserve"> and gender of subject and/or object</w:t>
      </w:r>
      <w:r>
        <w:t xml:space="preserve"> to a varying degree</w:t>
      </w:r>
      <w:r w:rsidRPr="00B57515">
        <w:t>. Table 3 shows the distribution of cross-reference endings.</w:t>
      </w:r>
      <w:r w:rsidRPr="00B57515">
        <w:rPr>
          <w:rStyle w:val="EndnoteReference"/>
        </w:rPr>
        <w:endnoteReference w:id="4"/>
      </w:r>
    </w:p>
    <w:p w:rsidR="00213D40" w:rsidRPr="00B57515" w:rsidRDefault="00213D40" w:rsidP="00213D40">
      <w:pPr>
        <w:spacing w:line="480" w:lineRule="auto"/>
        <w:ind w:firstLine="567"/>
        <w:jc w:val="both"/>
      </w:pPr>
      <w:r>
        <w:t>T</w:t>
      </w:r>
      <w:r w:rsidRPr="00B57515">
        <w:t xml:space="preserve">he only differences in </w:t>
      </w:r>
      <w:r>
        <w:t xml:space="preserve">CO, SA, and CH </w:t>
      </w:r>
      <w:r w:rsidRPr="00B57515">
        <w:t xml:space="preserve">are </w:t>
      </w:r>
      <w:r>
        <w:t>in the forms for</w:t>
      </w:r>
      <w:r w:rsidRPr="00B57515">
        <w:t xml:space="preserve"> </w:t>
      </w:r>
      <w:r>
        <w:t>first-</w:t>
      </w:r>
      <w:r w:rsidRPr="00B57515">
        <w:t xml:space="preserve">person plural inclusive subjects </w:t>
      </w:r>
      <w:r>
        <w:t>(presented in boldface in ta</w:t>
      </w:r>
      <w:r w:rsidRPr="00B57515">
        <w:t>ble</w:t>
      </w:r>
      <w:r>
        <w:t xml:space="preserve"> 3)</w:t>
      </w:r>
      <w:r w:rsidRPr="00B57515">
        <w:t xml:space="preserve">. These forms are </w:t>
      </w:r>
      <w:r>
        <w:t xml:space="preserve">noteworthy in another way: </w:t>
      </w:r>
      <w:r w:rsidRPr="00B57515">
        <w:t xml:space="preserve">they </w:t>
      </w:r>
      <w:r>
        <w:t>apparently</w:t>
      </w:r>
      <w:r w:rsidRPr="00B57515">
        <w:t xml:space="preserve"> ou</w:t>
      </w:r>
      <w:r>
        <w:t xml:space="preserve">trank </w:t>
      </w:r>
      <w:r w:rsidRPr="00B57515">
        <w:t xml:space="preserve">other </w:t>
      </w:r>
      <w:r>
        <w:t>forms</w:t>
      </w:r>
      <w:r w:rsidRPr="00B57515">
        <w:t xml:space="preserve"> in the paradigm</w:t>
      </w:r>
      <w:r>
        <w:t>,</w:t>
      </w:r>
      <w:r w:rsidRPr="00B57515">
        <w:t xml:space="preserve"> and </w:t>
      </w:r>
      <w:r>
        <w:t xml:space="preserve">so </w:t>
      </w:r>
      <w:r w:rsidRPr="00B57515">
        <w:t xml:space="preserve">I </w:t>
      </w:r>
      <w:r>
        <w:t xml:space="preserve">discuss them in more detail </w:t>
      </w:r>
      <w:r w:rsidRPr="00B57515">
        <w:t>below. Let us f</w:t>
      </w:r>
      <w:r>
        <w:t>irst</w:t>
      </w:r>
      <w:r w:rsidRPr="00B57515">
        <w:t xml:space="preserve"> consider </w:t>
      </w:r>
      <w:r>
        <w:t xml:space="preserve">the cross-referencing </w:t>
      </w:r>
      <w:r w:rsidRPr="00B57515">
        <w:t>forms</w:t>
      </w:r>
      <w:r>
        <w:t>, b</w:t>
      </w:r>
      <w:r w:rsidRPr="00B57515">
        <w:t>eginning with those of the first</w:t>
      </w:r>
      <w:r>
        <w:t>-</w:t>
      </w:r>
      <w:r w:rsidRPr="00B57515">
        <w:t>person plural inclusive</w:t>
      </w:r>
      <w:r>
        <w:t>, and</w:t>
      </w:r>
      <w:r w:rsidRPr="00B57515">
        <w:t xml:space="preserve"> then</w:t>
      </w:r>
      <w:r>
        <w:t xml:space="preserve"> </w:t>
      </w:r>
      <w:r w:rsidRPr="00B57515">
        <w:t>look</w:t>
      </w:r>
      <w:r>
        <w:t xml:space="preserve"> at three </w:t>
      </w:r>
      <w:r w:rsidRPr="00B57515">
        <w:t>distinct configurations, following Hockett (1966): “local”</w:t>
      </w:r>
      <w:r>
        <w:t xml:space="preserve"> configuration within speech-</w:t>
      </w:r>
      <w:r w:rsidRPr="00B57515">
        <w:t>act participants (1</w:t>
      </w:r>
      <w:r>
        <w:t xml:space="preserve"> → </w:t>
      </w:r>
      <w:r w:rsidRPr="00B57515">
        <w:t>2, 2</w:t>
      </w:r>
      <w:r>
        <w:t xml:space="preserve"> → </w:t>
      </w:r>
      <w:r w:rsidRPr="00B57515">
        <w:t xml:space="preserve">1), “non-local” </w:t>
      </w:r>
      <w:r>
        <w:t xml:space="preserve">configuration </w:t>
      </w:r>
      <w:r w:rsidRPr="00B57515">
        <w:t>between third persons (3</w:t>
      </w:r>
      <w:r>
        <w:t xml:space="preserve"> → 3) and “mixed” configuration between speech-</w:t>
      </w:r>
      <w:r w:rsidRPr="00B57515">
        <w:t>act participants and third persons (1/2</w:t>
      </w:r>
      <w:r>
        <w:t xml:space="preserve"> → </w:t>
      </w:r>
      <w:r w:rsidRPr="00B57515">
        <w:t>3, 3</w:t>
      </w:r>
      <w:r>
        <w:t xml:space="preserve"> → </w:t>
      </w:r>
      <w:r w:rsidRPr="00B57515">
        <w:t xml:space="preserve">1/2). </w:t>
      </w:r>
    </w:p>
    <w:p w:rsidR="00213D40" w:rsidRPr="00B57515" w:rsidRDefault="00213D40" w:rsidP="00213D40">
      <w:pPr>
        <w:spacing w:line="480" w:lineRule="auto"/>
        <w:ind w:firstLine="567"/>
        <w:jc w:val="both"/>
      </w:pPr>
      <w:r>
        <w:rPr>
          <w:b/>
        </w:rPr>
        <w:t>5</w:t>
      </w:r>
      <w:r w:rsidRPr="00B57515">
        <w:rPr>
          <w:b/>
        </w:rPr>
        <w:t xml:space="preserve">.2.1. </w:t>
      </w:r>
      <w:r>
        <w:rPr>
          <w:b/>
        </w:rPr>
        <w:t>First-</w:t>
      </w:r>
      <w:r w:rsidRPr="00B57515">
        <w:rPr>
          <w:b/>
        </w:rPr>
        <w:t>person plural inclusive forms</w:t>
      </w:r>
      <w:r>
        <w:rPr>
          <w:b/>
        </w:rPr>
        <w:t xml:space="preserve">.  </w:t>
      </w:r>
      <w:r w:rsidRPr="00B57515">
        <w:t xml:space="preserve">The </w:t>
      </w:r>
      <w:r>
        <w:t>first-</w:t>
      </w:r>
      <w:r w:rsidRPr="00B57515">
        <w:t xml:space="preserve">person plural inclusive forms are outsiders in the paradigm. They are </w:t>
      </w:r>
      <w:r>
        <w:t xml:space="preserve">do not correspond to </w:t>
      </w:r>
      <w:r w:rsidRPr="00B57515">
        <w:t xml:space="preserve">other </w:t>
      </w:r>
      <w:r>
        <w:t xml:space="preserve">forms </w:t>
      </w:r>
      <w:r w:rsidRPr="00B57515">
        <w:t xml:space="preserve">in </w:t>
      </w:r>
      <w:r>
        <w:t xml:space="preserve">either </w:t>
      </w:r>
      <w:r w:rsidRPr="00B57515">
        <w:t xml:space="preserve">the intransitive </w:t>
      </w:r>
      <w:r>
        <w:t>or</w:t>
      </w:r>
      <w:r w:rsidRPr="00B57515">
        <w:t xml:space="preserve"> transitive paradigm, and I argue that they are likely later </w:t>
      </w:r>
      <w:r>
        <w:t>additions to the system. While CO</w:t>
      </w:r>
      <w:r w:rsidRPr="00B57515">
        <w:t xml:space="preserve"> marks </w:t>
      </w:r>
      <w:r>
        <w:t>first-</w:t>
      </w:r>
      <w:r w:rsidRPr="00B57515">
        <w:t xml:space="preserve">person plural inclusive subject </w:t>
      </w:r>
      <w:r>
        <w:t xml:space="preserve">with </w:t>
      </w:r>
      <w:r>
        <w:rPr>
          <w:i/>
        </w:rPr>
        <w:t>-</w:t>
      </w:r>
      <w:r w:rsidRPr="00B57515">
        <w:rPr>
          <w:i/>
        </w:rPr>
        <w:t>ja’</w:t>
      </w:r>
      <w:r w:rsidRPr="00B57515">
        <w:t xml:space="preserve"> in the intransitive and </w:t>
      </w:r>
      <w:r w:rsidRPr="00E5245A">
        <w:rPr>
          <w:i/>
        </w:rPr>
        <w:noBreakHyphen/>
      </w:r>
      <w:r w:rsidRPr="00B57515">
        <w:rPr>
          <w:i/>
        </w:rPr>
        <w:t>ti</w:t>
      </w:r>
      <w:r w:rsidRPr="00B57515">
        <w:t xml:space="preserve"> and </w:t>
      </w:r>
      <w:r w:rsidRPr="00E5245A">
        <w:rPr>
          <w:i/>
        </w:rPr>
        <w:noBreakHyphen/>
      </w:r>
      <w:r w:rsidRPr="00B57515">
        <w:rPr>
          <w:i/>
        </w:rPr>
        <w:t>kseja’</w:t>
      </w:r>
      <w:r w:rsidRPr="00B57515">
        <w:t xml:space="preserve"> in the transitive</w:t>
      </w:r>
      <w:r>
        <w:t>, CO and SA</w:t>
      </w:r>
      <w:r w:rsidRPr="00B57515">
        <w:t xml:space="preserve"> use </w:t>
      </w:r>
      <w:r w:rsidRPr="00A1790D">
        <w:rPr>
          <w:i/>
        </w:rPr>
        <w:noBreakHyphen/>
      </w:r>
      <w:r w:rsidRPr="00B57515">
        <w:rPr>
          <w:i/>
        </w:rPr>
        <w:t>ja</w:t>
      </w:r>
      <w:r w:rsidRPr="00B57515">
        <w:t xml:space="preserve"> and </w:t>
      </w:r>
      <w:r w:rsidRPr="00B57515">
        <w:rPr>
          <w:i/>
        </w:rPr>
        <w:noBreakHyphen/>
        <w:t>kseja’</w:t>
      </w:r>
      <w:r w:rsidRPr="00B57515">
        <w:t xml:space="preserve"> in both the transitive and intransitive</w:t>
      </w:r>
      <w:r>
        <w:t xml:space="preserve"> (see t</w:t>
      </w:r>
      <w:r w:rsidRPr="00B57515">
        <w:t xml:space="preserve">able </w:t>
      </w:r>
      <w:r>
        <w:t>4)</w:t>
      </w:r>
      <w:r w:rsidRPr="00B57515">
        <w:t>.</w:t>
      </w:r>
    </w:p>
    <w:p w:rsidR="00213D40" w:rsidRPr="00B57515" w:rsidRDefault="00213D40" w:rsidP="00213D40">
      <w:pPr>
        <w:spacing w:line="480" w:lineRule="auto"/>
        <w:ind w:firstLine="567"/>
        <w:jc w:val="both"/>
      </w:pPr>
      <w:r w:rsidRPr="00374F9A">
        <w:t>The system in CH and SA seems to be more consistent</w:t>
      </w:r>
      <w:r>
        <w:t xml:space="preserve"> than that in CO in its use of </w:t>
      </w:r>
      <w:r>
        <w:rPr>
          <w:i/>
        </w:rPr>
        <w:t xml:space="preserve">-ja </w:t>
      </w:r>
      <w:r>
        <w:t xml:space="preserve">in all cases for the first-person plural inclusive subject in the intransitive and </w:t>
      </w:r>
      <w:r>
        <w:lastRenderedPageBreak/>
        <w:t>transitive.</w:t>
      </w:r>
      <w:r w:rsidRPr="00B57515">
        <w:t xml:space="preserve"> When comparing these to the marker for </w:t>
      </w:r>
      <w:r>
        <w:t>first-</w:t>
      </w:r>
      <w:r w:rsidRPr="00B57515">
        <w:t>person plural inclusive objects -</w:t>
      </w:r>
      <w:r w:rsidRPr="00B57515">
        <w:rPr>
          <w:i/>
        </w:rPr>
        <w:t>sin’</w:t>
      </w:r>
      <w:r w:rsidRPr="00B57515">
        <w:t xml:space="preserve"> (</w:t>
      </w:r>
      <w:r>
        <w:t>7</w:t>
      </w:r>
      <w:r w:rsidRPr="00B57515">
        <w:t xml:space="preserve">), we can </w:t>
      </w:r>
      <w:r>
        <w:t xml:space="preserve">conclude that the system is accusative, in that </w:t>
      </w:r>
      <w:r w:rsidRPr="00B57515">
        <w:t xml:space="preserve">subjects of intransitive and transitive verbs are marked in the same way, while objects are marked differently. </w:t>
      </w:r>
    </w:p>
    <w:p w:rsidR="00213D40" w:rsidRPr="00B57515" w:rsidRDefault="00213D40" w:rsidP="00213D40">
      <w:pPr>
        <w:spacing w:line="480" w:lineRule="auto"/>
        <w:jc w:val="both"/>
      </w:pPr>
    </w:p>
    <w:p w:rsidR="00213D40" w:rsidRPr="00B57515" w:rsidRDefault="00213D40" w:rsidP="00213D40">
      <w:pPr>
        <w:pStyle w:val="BodyText"/>
        <w:tabs>
          <w:tab w:val="left" w:pos="720"/>
        </w:tabs>
        <w:spacing w:line="480" w:lineRule="auto"/>
        <w:rPr>
          <w:b w:val="0"/>
        </w:rPr>
      </w:pPr>
      <w:r w:rsidRPr="00B57515">
        <w:rPr>
          <w:b w:val="0"/>
        </w:rPr>
        <w:t>(</w:t>
      </w:r>
      <w:r>
        <w:rPr>
          <w:b w:val="0"/>
        </w:rPr>
        <w:t>7</w:t>
      </w:r>
      <w:r w:rsidRPr="00B57515">
        <w:rPr>
          <w:b w:val="0"/>
        </w:rPr>
        <w:t>)</w:t>
      </w:r>
      <w:r w:rsidRPr="00B57515">
        <w:rPr>
          <w:b w:val="0"/>
        </w:rPr>
        <w:tab/>
      </w:r>
      <w:r>
        <w:rPr>
          <w:b w:val="0"/>
          <w:i/>
        </w:rPr>
        <w:t>Chhata’</w:t>
      </w:r>
      <w:r>
        <w:rPr>
          <w:b w:val="0"/>
          <w:i/>
        </w:rPr>
        <w:tab/>
        <w:t>anik</w:t>
      </w:r>
      <w:r>
        <w:rPr>
          <w:b w:val="0"/>
          <w:i/>
        </w:rPr>
        <w:tab/>
        <w:t>me’</w:t>
      </w:r>
      <w:r>
        <w:rPr>
          <w:b w:val="0"/>
          <w:i/>
        </w:rPr>
        <w:tab/>
      </w:r>
      <w:r w:rsidRPr="00B57515">
        <w:rPr>
          <w:b w:val="0"/>
          <w:i/>
        </w:rPr>
        <w:t>ji’-karij</w:t>
      </w:r>
      <w:r w:rsidRPr="00B57515">
        <w:rPr>
          <w:i/>
        </w:rPr>
        <w:t>-sin’</w:t>
      </w:r>
      <w:r w:rsidRPr="00B57515">
        <w:rPr>
          <w:b w:val="0"/>
          <w:i/>
        </w:rPr>
        <w:t>.</w:t>
      </w:r>
    </w:p>
    <w:p w:rsidR="00213D40" w:rsidRPr="00B57515" w:rsidRDefault="00213D40" w:rsidP="00213D40">
      <w:pPr>
        <w:pStyle w:val="BodyText"/>
        <w:tabs>
          <w:tab w:val="left" w:pos="720"/>
        </w:tabs>
        <w:spacing w:line="480" w:lineRule="auto"/>
        <w:rPr>
          <w:b w:val="0"/>
        </w:rPr>
      </w:pPr>
      <w:r>
        <w:rPr>
          <w:b w:val="0"/>
        </w:rPr>
        <w:tab/>
        <w:t>sure</w:t>
      </w:r>
      <w:r>
        <w:rPr>
          <w:b w:val="0"/>
        </w:rPr>
        <w:tab/>
      </w:r>
      <w:r w:rsidRPr="00B57515">
        <w:rPr>
          <w:b w:val="0"/>
        </w:rPr>
        <w:t>sure</w:t>
      </w:r>
      <w:r>
        <w:rPr>
          <w:b w:val="0"/>
        </w:rPr>
        <w:tab/>
      </w:r>
      <w:r w:rsidRPr="00B57515">
        <w:rPr>
          <w:b w:val="0"/>
          <w:sz w:val="20"/>
        </w:rPr>
        <w:t>DM</w:t>
      </w:r>
      <w:r>
        <w:rPr>
          <w:b w:val="0"/>
        </w:rPr>
        <w:tab/>
      </w:r>
      <w:r w:rsidRPr="00B57515">
        <w:rPr>
          <w:b w:val="0"/>
          <w:sz w:val="20"/>
        </w:rPr>
        <w:t>CAUS</w:t>
      </w:r>
      <w:r w:rsidRPr="00B57515">
        <w:rPr>
          <w:b w:val="0"/>
        </w:rPr>
        <w:t>-work-</w:t>
      </w:r>
      <w:r w:rsidRPr="00B57515">
        <w:rPr>
          <w:b w:val="0"/>
          <w:sz w:val="20"/>
        </w:rPr>
        <w:t>SE</w:t>
      </w:r>
      <w:r w:rsidRPr="00FC3594">
        <w:rPr>
          <w:b w:val="0"/>
        </w:rPr>
        <w:t>(</w:t>
      </w:r>
      <w:r w:rsidRPr="00FC3594">
        <w:rPr>
          <w:b w:val="0"/>
          <w:i/>
        </w:rPr>
        <w:t>tyi</w:t>
      </w:r>
      <w:r w:rsidRPr="00FC3594">
        <w:rPr>
          <w:b w:val="0"/>
        </w:rPr>
        <w:t>)</w:t>
      </w:r>
      <w:r w:rsidRPr="00B57515">
        <w:rPr>
          <w:rStyle w:val="EndnoteReference"/>
          <w:b w:val="0"/>
          <w:sz w:val="20"/>
        </w:rPr>
        <w:endnoteReference w:id="5"/>
      </w:r>
      <w:r>
        <w:rPr>
          <w:b w:val="0"/>
        </w:rPr>
        <w:t>.</w:t>
      </w:r>
      <w:r w:rsidRPr="00B57515">
        <w:rPr>
          <w:b w:val="0"/>
        </w:rPr>
        <w:t>1</w:t>
      </w:r>
      <w:r w:rsidRPr="00B57515">
        <w:rPr>
          <w:b w:val="0"/>
          <w:sz w:val="20"/>
        </w:rPr>
        <w:t>PL.IN.O</w:t>
      </w:r>
    </w:p>
    <w:p w:rsidR="00213D40" w:rsidRPr="00B57515" w:rsidRDefault="00213D40" w:rsidP="00213D40">
      <w:pPr>
        <w:pStyle w:val="BodyText"/>
        <w:tabs>
          <w:tab w:val="left" w:pos="720"/>
        </w:tabs>
        <w:spacing w:line="480" w:lineRule="auto"/>
        <w:rPr>
          <w:b w:val="0"/>
        </w:rPr>
      </w:pPr>
      <w:r w:rsidRPr="00B57515">
        <w:rPr>
          <w:b w:val="0"/>
        </w:rPr>
        <w:tab/>
        <w:t>‘Sure, like that he makes us work’</w:t>
      </w:r>
      <w:r>
        <w:rPr>
          <w:b w:val="0"/>
        </w:rPr>
        <w:t>.   (</w:t>
      </w:r>
      <w:r w:rsidRPr="00B57515">
        <w:rPr>
          <w:b w:val="0"/>
        </w:rPr>
        <w:t>CO</w:t>
      </w:r>
      <w:r>
        <w:rPr>
          <w:b w:val="0"/>
        </w:rPr>
        <w:t>)</w:t>
      </w:r>
    </w:p>
    <w:p w:rsidR="00213D40" w:rsidRPr="00B57515" w:rsidRDefault="00213D40" w:rsidP="00213D40">
      <w:pPr>
        <w:spacing w:line="480" w:lineRule="auto"/>
        <w:jc w:val="both"/>
      </w:pPr>
    </w:p>
    <w:p w:rsidR="00213D40" w:rsidRPr="00B57515" w:rsidRDefault="00213D40" w:rsidP="00213D40">
      <w:pPr>
        <w:spacing w:line="480" w:lineRule="auto"/>
        <w:jc w:val="both"/>
      </w:pPr>
      <w:r>
        <w:t xml:space="preserve">Althought the forms are </w:t>
      </w:r>
      <w:r w:rsidRPr="00B57515">
        <w:t>different</w:t>
      </w:r>
      <w:r>
        <w:t xml:space="preserve"> </w:t>
      </w:r>
      <w:r w:rsidRPr="00B57515">
        <w:t>(</w:t>
      </w:r>
      <w:r w:rsidRPr="00235A40">
        <w:rPr>
          <w:i/>
        </w:rPr>
        <w:t>-</w:t>
      </w:r>
      <w:r w:rsidRPr="00B57515">
        <w:rPr>
          <w:i/>
        </w:rPr>
        <w:t>ti-</w:t>
      </w:r>
      <w:r w:rsidRPr="00B57515">
        <w:t xml:space="preserve"> in CO</w:t>
      </w:r>
      <w:r>
        <w:t>,</w:t>
      </w:r>
      <w:r w:rsidRPr="00B57515">
        <w:t xml:space="preserve"> </w:t>
      </w:r>
      <w:r w:rsidRPr="00235A40">
        <w:rPr>
          <w:i/>
        </w:rPr>
        <w:t>-</w:t>
      </w:r>
      <w:r w:rsidRPr="00B57515">
        <w:rPr>
          <w:i/>
        </w:rPr>
        <w:t>ja-</w:t>
      </w:r>
      <w:r w:rsidRPr="00B57515">
        <w:t xml:space="preserve"> in SA and CH), the </w:t>
      </w:r>
      <w:r>
        <w:t>use of the markers is</w:t>
      </w:r>
      <w:r w:rsidRPr="00B57515">
        <w:t xml:space="preserve"> the same: when appearing with </w:t>
      </w:r>
      <w:r>
        <w:t>third-</w:t>
      </w:r>
      <w:r w:rsidRPr="00B57515">
        <w:t>person singular objects</w:t>
      </w:r>
      <w:r>
        <w:t>,</w:t>
      </w:r>
      <w:r w:rsidRPr="00B57515">
        <w:t xml:space="preserve"> the gender of the obje</w:t>
      </w:r>
      <w:r>
        <w:t>ct is indicated by presence (</w:t>
      </w:r>
      <w:r w:rsidRPr="00235A40">
        <w:rPr>
          <w:smallCaps/>
        </w:rPr>
        <w:t>f</w:t>
      </w:r>
      <w:r>
        <w:t xml:space="preserve">) or </w:t>
      </w:r>
      <w:r w:rsidRPr="00B57515">
        <w:t>absence (</w:t>
      </w:r>
      <w:r w:rsidRPr="00235A40">
        <w:rPr>
          <w:smallCaps/>
        </w:rPr>
        <w:t>m</w:t>
      </w:r>
      <w:r w:rsidRPr="00B57515">
        <w:t>) of a glottal stop (</w:t>
      </w:r>
      <w:r>
        <w:t>8</w:t>
      </w:r>
      <w:r w:rsidRPr="00B57515">
        <w:t xml:space="preserve">). </w:t>
      </w:r>
    </w:p>
    <w:p w:rsidR="00213D40" w:rsidRPr="00B57515" w:rsidRDefault="00213D40" w:rsidP="00213D40">
      <w:pPr>
        <w:spacing w:line="480" w:lineRule="auto"/>
        <w:jc w:val="both"/>
      </w:pPr>
    </w:p>
    <w:p w:rsidR="00213D40" w:rsidRPr="00B57515" w:rsidRDefault="00213D40" w:rsidP="00213D40">
      <w:pPr>
        <w:spacing w:line="480" w:lineRule="auto"/>
        <w:jc w:val="both"/>
        <w:rPr>
          <w:i/>
          <w:lang w:val="de-DE"/>
        </w:rPr>
      </w:pPr>
      <w:r w:rsidRPr="00B57515">
        <w:rPr>
          <w:lang w:val="de-DE"/>
        </w:rPr>
        <w:t>(</w:t>
      </w:r>
      <w:r>
        <w:rPr>
          <w:lang w:val="de-DE"/>
        </w:rPr>
        <w:t>8</w:t>
      </w:r>
      <w:r>
        <w:rPr>
          <w:i/>
          <w:lang w:val="de-DE"/>
        </w:rPr>
        <w:t>a</w:t>
      </w:r>
      <w:r>
        <w:rPr>
          <w:lang w:val="de-DE"/>
        </w:rPr>
        <w:t>)</w:t>
      </w:r>
      <w:r>
        <w:rPr>
          <w:lang w:val="de-DE"/>
        </w:rPr>
        <w:tab/>
      </w:r>
      <w:r w:rsidRPr="00B57515">
        <w:rPr>
          <w:lang w:val="de-DE"/>
        </w:rPr>
        <w:t xml:space="preserve"> </w:t>
      </w:r>
      <w:r w:rsidRPr="00B57515">
        <w:rPr>
          <w:lang w:val="de-DE"/>
        </w:rPr>
        <w:tab/>
      </w:r>
      <w:r>
        <w:rPr>
          <w:i/>
          <w:lang w:val="de-DE"/>
        </w:rPr>
        <w:t xml:space="preserve">Tsun </w:t>
      </w:r>
      <w:r>
        <w:rPr>
          <w:i/>
          <w:lang w:val="de-DE"/>
        </w:rPr>
        <w:tab/>
      </w:r>
      <w:r w:rsidRPr="00B57515">
        <w:rPr>
          <w:i/>
          <w:lang w:val="de-DE"/>
        </w:rPr>
        <w:t>ñïbe’-je</w:t>
      </w:r>
      <w:r w:rsidRPr="00B57515">
        <w:rPr>
          <w:b/>
          <w:i/>
          <w:lang w:val="de-DE"/>
        </w:rPr>
        <w:t>-ja-’</w:t>
      </w:r>
      <w:r>
        <w:rPr>
          <w:b/>
          <w:i/>
          <w:lang w:val="de-DE"/>
        </w:rPr>
        <w:tab/>
      </w:r>
      <w:r>
        <w:rPr>
          <w:i/>
          <w:lang w:val="de-DE"/>
        </w:rPr>
        <w:t>mö</w:t>
      </w:r>
      <w:r w:rsidRPr="00B57515">
        <w:rPr>
          <w:i/>
          <w:lang w:val="de-DE"/>
        </w:rPr>
        <w:t>’</w:t>
      </w:r>
      <w:r>
        <w:rPr>
          <w:i/>
          <w:lang w:val="de-DE"/>
        </w:rPr>
        <w:tab/>
      </w:r>
      <w:r w:rsidRPr="00B57515">
        <w:rPr>
          <w:i/>
          <w:lang w:val="de-DE"/>
        </w:rPr>
        <w:t>phen.</w:t>
      </w:r>
    </w:p>
    <w:p w:rsidR="00213D40" w:rsidRPr="00B57515" w:rsidRDefault="00213D40" w:rsidP="00213D40">
      <w:pPr>
        <w:pStyle w:val="Footer"/>
        <w:tabs>
          <w:tab w:val="clear" w:pos="4320"/>
          <w:tab w:val="clear" w:pos="8640"/>
        </w:tabs>
        <w:spacing w:line="480" w:lineRule="auto"/>
        <w:ind w:firstLine="720"/>
        <w:jc w:val="both"/>
        <w:rPr>
          <w:rFonts w:ascii="Times New Roman" w:hAnsi="Times New Roman"/>
          <w:lang w:val="de-DE" w:eastAsia="en-US"/>
        </w:rPr>
      </w:pPr>
      <w:r w:rsidRPr="00B57515">
        <w:rPr>
          <w:rFonts w:ascii="Times New Roman" w:hAnsi="Times New Roman"/>
          <w:lang w:val="de-DE" w:eastAsia="en-US"/>
        </w:rPr>
        <w:tab/>
        <w:t>1</w:t>
      </w:r>
      <w:r w:rsidRPr="00B57515">
        <w:rPr>
          <w:rFonts w:ascii="Times New Roman" w:hAnsi="Times New Roman"/>
          <w:sz w:val="20"/>
          <w:lang w:val="de-DE" w:eastAsia="en-US"/>
        </w:rPr>
        <w:t>PL</w:t>
      </w:r>
      <w:r>
        <w:rPr>
          <w:rFonts w:ascii="Times New Roman" w:hAnsi="Times New Roman"/>
          <w:lang w:val="de-DE" w:eastAsia="en-US"/>
        </w:rPr>
        <w:tab/>
      </w:r>
      <w:r w:rsidRPr="00B57515">
        <w:rPr>
          <w:rFonts w:ascii="Times New Roman" w:hAnsi="Times New Roman"/>
          <w:lang w:val="de-DE" w:eastAsia="en-US"/>
        </w:rPr>
        <w:t>give</w:t>
      </w:r>
      <w:r w:rsidRPr="00B57515">
        <w:rPr>
          <w:rFonts w:ascii="Times New Roman" w:hAnsi="Times New Roman"/>
          <w:sz w:val="20"/>
          <w:lang w:val="de-DE" w:eastAsia="en-US"/>
        </w:rPr>
        <w:t>-SE(yi)</w:t>
      </w:r>
      <w:r w:rsidRPr="00B57515">
        <w:rPr>
          <w:rStyle w:val="EndnoteReference"/>
          <w:rFonts w:ascii="Times New Roman" w:hAnsi="Times New Roman"/>
          <w:sz w:val="20"/>
          <w:lang w:val="de-DE" w:eastAsia="en-US"/>
        </w:rPr>
        <w:endnoteReference w:id="6"/>
      </w:r>
      <w:r w:rsidRPr="00B57515">
        <w:rPr>
          <w:rFonts w:ascii="Times New Roman" w:hAnsi="Times New Roman"/>
          <w:sz w:val="20"/>
          <w:lang w:val="de-DE" w:eastAsia="en-US"/>
        </w:rPr>
        <w:t>-</w:t>
      </w:r>
      <w:r w:rsidRPr="00B57515">
        <w:rPr>
          <w:rFonts w:ascii="Times New Roman" w:hAnsi="Times New Roman"/>
          <w:lang w:val="de-DE" w:eastAsia="en-US"/>
        </w:rPr>
        <w:t>1</w:t>
      </w:r>
      <w:r w:rsidRPr="00B57515">
        <w:rPr>
          <w:rFonts w:ascii="Times New Roman" w:hAnsi="Times New Roman"/>
          <w:sz w:val="20"/>
          <w:lang w:val="de-DE" w:eastAsia="en-US"/>
        </w:rPr>
        <w:t>PL.IN.S</w:t>
      </w:r>
      <w:r w:rsidRPr="00B57515">
        <w:rPr>
          <w:rFonts w:ascii="Times New Roman" w:hAnsi="Times New Roman"/>
          <w:strike/>
          <w:sz w:val="20"/>
          <w:lang w:val="de-DE" w:eastAsia="en-US"/>
        </w:rPr>
        <w:t>-</w:t>
      </w:r>
      <w:r w:rsidRPr="00B57515">
        <w:rPr>
          <w:rFonts w:ascii="Times New Roman" w:hAnsi="Times New Roman"/>
          <w:sz w:val="20"/>
          <w:lang w:val="de-DE" w:eastAsia="en-US"/>
        </w:rPr>
        <w:t>F.O</w:t>
      </w:r>
      <w:r>
        <w:rPr>
          <w:rFonts w:ascii="Times New Roman" w:hAnsi="Times New Roman"/>
          <w:lang w:val="de-DE" w:eastAsia="en-US"/>
        </w:rPr>
        <w:tab/>
      </w:r>
      <w:r w:rsidRPr="00B57515">
        <w:rPr>
          <w:rFonts w:ascii="Times New Roman" w:hAnsi="Times New Roman"/>
          <w:lang w:val="de-DE" w:eastAsia="en-US"/>
        </w:rPr>
        <w:t>3</w:t>
      </w:r>
      <w:r w:rsidRPr="00B57515">
        <w:rPr>
          <w:rFonts w:ascii="Times New Roman" w:hAnsi="Times New Roman"/>
          <w:sz w:val="20"/>
          <w:lang w:val="de-DE" w:eastAsia="en-US"/>
        </w:rPr>
        <w:t>F.SG</w:t>
      </w:r>
      <w:r>
        <w:rPr>
          <w:rFonts w:ascii="Times New Roman" w:hAnsi="Times New Roman"/>
          <w:sz w:val="20"/>
          <w:lang w:val="de-DE" w:eastAsia="en-US"/>
        </w:rPr>
        <w:tab/>
      </w:r>
      <w:r w:rsidRPr="00B57515">
        <w:rPr>
          <w:rFonts w:ascii="Times New Roman" w:hAnsi="Times New Roman"/>
          <w:lang w:val="de-DE" w:eastAsia="en-US"/>
        </w:rPr>
        <w:t>woman</w:t>
      </w:r>
    </w:p>
    <w:p w:rsidR="00213D40" w:rsidRDefault="00213D40" w:rsidP="00213D40">
      <w:pPr>
        <w:spacing w:line="480" w:lineRule="auto"/>
        <w:jc w:val="both"/>
      </w:pPr>
      <w:r w:rsidRPr="00B57515">
        <w:rPr>
          <w:lang w:val="de-DE"/>
        </w:rPr>
        <w:tab/>
      </w:r>
      <w:r w:rsidRPr="00B57515">
        <w:rPr>
          <w:lang w:val="de-DE"/>
        </w:rPr>
        <w:tab/>
      </w:r>
      <w:r w:rsidRPr="00B57515">
        <w:t>‘We gave (something)</w:t>
      </w:r>
      <w:r>
        <w:t xml:space="preserve"> to the woman</w:t>
      </w:r>
      <w:r w:rsidRPr="00B57515">
        <w:t>’</w:t>
      </w:r>
      <w:r>
        <w:t xml:space="preserve">.   (CH) (examples from Gill </w:t>
      </w:r>
    </w:p>
    <w:p w:rsidR="00213D40" w:rsidRDefault="00213D40" w:rsidP="00213D40">
      <w:pPr>
        <w:spacing w:line="480" w:lineRule="auto"/>
        <w:ind w:left="1440" w:firstLine="720"/>
        <w:jc w:val="both"/>
      </w:pPr>
      <w:r>
        <w:t xml:space="preserve">1999:23, 43, 64, with orthography adjusted by me) </w:t>
      </w:r>
    </w:p>
    <w:p w:rsidR="00213D40" w:rsidRPr="00B57515" w:rsidRDefault="00213D40" w:rsidP="00213D40">
      <w:pPr>
        <w:spacing w:line="480" w:lineRule="auto"/>
        <w:jc w:val="both"/>
        <w:rPr>
          <w:i/>
          <w:lang w:val="da-DK"/>
        </w:rPr>
      </w:pPr>
      <w:r w:rsidRPr="00B57515">
        <w:rPr>
          <w:lang w:val="de-DE"/>
        </w:rPr>
        <w:t xml:space="preserve"> (</w:t>
      </w:r>
      <w:r>
        <w:rPr>
          <w:lang w:val="de-DE"/>
        </w:rPr>
        <w:t>8</w:t>
      </w:r>
      <w:r>
        <w:rPr>
          <w:i/>
          <w:lang w:val="de-DE"/>
        </w:rPr>
        <w:t>b</w:t>
      </w:r>
      <w:r>
        <w:rPr>
          <w:lang w:val="de-DE"/>
        </w:rPr>
        <w:t>)</w:t>
      </w:r>
      <w:r>
        <w:rPr>
          <w:lang w:val="da-DK"/>
        </w:rPr>
        <w:tab/>
      </w:r>
      <w:r w:rsidRPr="00B57515">
        <w:rPr>
          <w:lang w:val="da-DK"/>
        </w:rPr>
        <w:tab/>
      </w:r>
      <w:r>
        <w:rPr>
          <w:i/>
          <w:lang w:val="da-DK"/>
        </w:rPr>
        <w:t>Tsun</w:t>
      </w:r>
      <w:r>
        <w:rPr>
          <w:i/>
          <w:lang w:val="da-DK"/>
        </w:rPr>
        <w:tab/>
      </w:r>
      <w:r w:rsidRPr="00B57515">
        <w:rPr>
          <w:i/>
          <w:lang w:val="da-DK"/>
        </w:rPr>
        <w:t>ñïbe’-je</w:t>
      </w:r>
      <w:r w:rsidRPr="00B57515">
        <w:rPr>
          <w:b/>
          <w:i/>
          <w:lang w:val="da-DK"/>
        </w:rPr>
        <w:t>-ja-</w:t>
      </w:r>
      <w:r w:rsidRPr="00E80F88">
        <w:rPr>
          <w:b/>
          <w:lang w:val="da-DK"/>
        </w:rPr>
        <w:t>Ø</w:t>
      </w:r>
      <w:r>
        <w:rPr>
          <w:b/>
          <w:lang w:val="da-DK"/>
        </w:rPr>
        <w:tab/>
      </w:r>
      <w:r>
        <w:rPr>
          <w:i/>
          <w:lang w:val="da-DK"/>
        </w:rPr>
        <w:t>mu’</w:t>
      </w:r>
      <w:r>
        <w:rPr>
          <w:i/>
          <w:lang w:val="da-DK"/>
        </w:rPr>
        <w:tab/>
      </w:r>
      <w:r w:rsidRPr="00B57515">
        <w:rPr>
          <w:i/>
          <w:lang w:val="da-DK"/>
        </w:rPr>
        <w:t>muntyi’.</w:t>
      </w:r>
    </w:p>
    <w:p w:rsidR="00213D40" w:rsidRPr="00B57515" w:rsidRDefault="00213D40" w:rsidP="00213D40">
      <w:pPr>
        <w:pStyle w:val="Footer"/>
        <w:tabs>
          <w:tab w:val="clear" w:pos="4320"/>
          <w:tab w:val="clear" w:pos="8640"/>
        </w:tabs>
        <w:spacing w:line="480" w:lineRule="auto"/>
        <w:ind w:firstLine="720"/>
        <w:jc w:val="both"/>
        <w:rPr>
          <w:rFonts w:ascii="Times New Roman" w:hAnsi="Times New Roman"/>
          <w:lang w:val="da-DK" w:eastAsia="en-US"/>
        </w:rPr>
      </w:pPr>
      <w:r w:rsidRPr="00B57515">
        <w:rPr>
          <w:rFonts w:ascii="Times New Roman" w:hAnsi="Times New Roman"/>
          <w:lang w:val="da-DK" w:eastAsia="en-US"/>
        </w:rPr>
        <w:tab/>
        <w:t>1</w:t>
      </w:r>
      <w:r w:rsidRPr="00B57515">
        <w:rPr>
          <w:rFonts w:ascii="Times New Roman" w:hAnsi="Times New Roman"/>
          <w:sz w:val="20"/>
          <w:lang w:val="da-DK" w:eastAsia="en-US"/>
        </w:rPr>
        <w:t>PL</w:t>
      </w:r>
      <w:r>
        <w:rPr>
          <w:rFonts w:ascii="Times New Roman" w:hAnsi="Times New Roman"/>
          <w:lang w:val="da-DK" w:eastAsia="en-US"/>
        </w:rPr>
        <w:tab/>
      </w:r>
      <w:r w:rsidRPr="00B57515">
        <w:rPr>
          <w:rFonts w:ascii="Times New Roman" w:hAnsi="Times New Roman"/>
          <w:lang w:val="da-DK" w:eastAsia="en-US"/>
        </w:rPr>
        <w:t>give</w:t>
      </w:r>
      <w:r w:rsidRPr="00B57515">
        <w:rPr>
          <w:rFonts w:ascii="Times New Roman" w:hAnsi="Times New Roman"/>
          <w:sz w:val="20"/>
          <w:lang w:val="da-DK" w:eastAsia="en-US"/>
        </w:rPr>
        <w:t>-SE</w:t>
      </w:r>
      <w:r w:rsidRPr="00235A40">
        <w:rPr>
          <w:rFonts w:ascii="Times New Roman" w:hAnsi="Times New Roman"/>
          <w:szCs w:val="24"/>
          <w:lang w:val="da-DK" w:eastAsia="en-US"/>
        </w:rPr>
        <w:t>(</w:t>
      </w:r>
      <w:r w:rsidRPr="00235A40">
        <w:rPr>
          <w:rFonts w:ascii="Times New Roman" w:hAnsi="Times New Roman"/>
          <w:i/>
          <w:szCs w:val="24"/>
          <w:lang w:val="da-DK" w:eastAsia="en-US"/>
        </w:rPr>
        <w:t>yi</w:t>
      </w:r>
      <w:r w:rsidRPr="00235A40">
        <w:rPr>
          <w:rFonts w:ascii="Times New Roman" w:hAnsi="Times New Roman"/>
          <w:szCs w:val="24"/>
          <w:lang w:val="da-DK" w:eastAsia="en-US"/>
        </w:rPr>
        <w:t>)</w:t>
      </w:r>
      <w:r w:rsidRPr="00B57515">
        <w:rPr>
          <w:rFonts w:ascii="Times New Roman" w:hAnsi="Times New Roman"/>
          <w:sz w:val="20"/>
          <w:lang w:val="da-DK" w:eastAsia="en-US"/>
        </w:rPr>
        <w:t>-</w:t>
      </w:r>
      <w:r w:rsidRPr="00B57515">
        <w:rPr>
          <w:rFonts w:ascii="Times New Roman" w:hAnsi="Times New Roman"/>
          <w:lang w:val="da-DK" w:eastAsia="en-US"/>
        </w:rPr>
        <w:t>1</w:t>
      </w:r>
      <w:r w:rsidRPr="00B57515">
        <w:rPr>
          <w:rFonts w:ascii="Times New Roman" w:hAnsi="Times New Roman"/>
          <w:sz w:val="20"/>
          <w:lang w:val="da-DK" w:eastAsia="en-US"/>
        </w:rPr>
        <w:t>PL.IN.S-M.O</w:t>
      </w:r>
      <w:r>
        <w:rPr>
          <w:rFonts w:ascii="Times New Roman" w:hAnsi="Times New Roman"/>
          <w:sz w:val="20"/>
          <w:lang w:val="da-DK" w:eastAsia="en-US"/>
        </w:rPr>
        <w:tab/>
      </w:r>
      <w:r w:rsidRPr="00B57515">
        <w:rPr>
          <w:rFonts w:ascii="Times New Roman" w:hAnsi="Times New Roman"/>
          <w:lang w:val="da-DK" w:eastAsia="en-US"/>
        </w:rPr>
        <w:t>3</w:t>
      </w:r>
      <w:r w:rsidRPr="00B57515">
        <w:rPr>
          <w:rFonts w:ascii="Times New Roman" w:hAnsi="Times New Roman"/>
          <w:sz w:val="20"/>
          <w:lang w:val="da-DK" w:eastAsia="en-US"/>
        </w:rPr>
        <w:t>M.SG</w:t>
      </w:r>
      <w:r>
        <w:rPr>
          <w:rFonts w:ascii="Times New Roman" w:hAnsi="Times New Roman"/>
          <w:sz w:val="20"/>
          <w:lang w:val="da-DK" w:eastAsia="en-US"/>
        </w:rPr>
        <w:tab/>
      </w:r>
      <w:r w:rsidRPr="00B57515">
        <w:rPr>
          <w:rFonts w:ascii="Times New Roman" w:hAnsi="Times New Roman"/>
          <w:lang w:val="da-DK" w:eastAsia="en-US"/>
        </w:rPr>
        <w:t>man</w:t>
      </w:r>
    </w:p>
    <w:p w:rsidR="00213D40" w:rsidRPr="00B57515" w:rsidRDefault="00213D40" w:rsidP="00213D40">
      <w:pPr>
        <w:spacing w:line="480" w:lineRule="auto"/>
        <w:ind w:firstLine="720"/>
        <w:jc w:val="both"/>
      </w:pPr>
      <w:r w:rsidRPr="00B57515">
        <w:rPr>
          <w:lang w:val="da-DK"/>
        </w:rPr>
        <w:tab/>
      </w:r>
      <w:r w:rsidRPr="00B57515">
        <w:t>‘</w:t>
      </w:r>
      <w:r>
        <w:t>We gave (something) to the man’.   (CH)</w:t>
      </w:r>
    </w:p>
    <w:p w:rsidR="00213D40" w:rsidRPr="00B57515" w:rsidRDefault="00213D40" w:rsidP="00213D40">
      <w:pPr>
        <w:spacing w:line="480" w:lineRule="auto"/>
        <w:jc w:val="both"/>
      </w:pPr>
    </w:p>
    <w:p w:rsidR="00213D40" w:rsidRPr="00B57515" w:rsidRDefault="00213D40" w:rsidP="00213D40">
      <w:pPr>
        <w:spacing w:line="480" w:lineRule="auto"/>
        <w:jc w:val="both"/>
      </w:pPr>
      <w:r>
        <w:t>In third-</w:t>
      </w:r>
      <w:r w:rsidRPr="00B57515">
        <w:t>person plural objects</w:t>
      </w:r>
      <w:r>
        <w:t>,</w:t>
      </w:r>
      <w:r w:rsidRPr="00B57515">
        <w:t xml:space="preserve"> the object is indicated by </w:t>
      </w:r>
      <w:r w:rsidRPr="00BE4272">
        <w:rPr>
          <w:i/>
        </w:rPr>
        <w:t>-</w:t>
      </w:r>
      <w:r w:rsidRPr="00B57515">
        <w:rPr>
          <w:i/>
        </w:rPr>
        <w:t>ksi</w:t>
      </w:r>
      <w:r w:rsidRPr="00B57515">
        <w:t xml:space="preserve">, followed by the subject marker </w:t>
      </w:r>
      <w:r w:rsidRPr="00BE4272">
        <w:rPr>
          <w:i/>
        </w:rPr>
        <w:t>-</w:t>
      </w:r>
      <w:r w:rsidRPr="00B57515">
        <w:rPr>
          <w:i/>
        </w:rPr>
        <w:t>ja’</w:t>
      </w:r>
      <w:r w:rsidRPr="00B57515">
        <w:t xml:space="preserve">. There is no </w:t>
      </w:r>
      <w:r>
        <w:t xml:space="preserve">gender </w:t>
      </w:r>
      <w:r w:rsidRPr="00B57515">
        <w:t xml:space="preserve">marking </w:t>
      </w:r>
      <w:r>
        <w:t>on</w:t>
      </w:r>
      <w:r w:rsidRPr="00B57515">
        <w:t xml:space="preserve"> the object. I </w:t>
      </w:r>
      <w:r>
        <w:t>consider</w:t>
      </w:r>
      <w:r w:rsidRPr="00B57515">
        <w:t xml:space="preserve"> these forms in greater detail </w:t>
      </w:r>
      <w:r>
        <w:t>below (</w:t>
      </w:r>
      <w:r w:rsidRPr="00D4687C">
        <w:rPr>
          <w:b/>
        </w:rPr>
        <w:t>4.2.3</w:t>
      </w:r>
      <w:r>
        <w:t xml:space="preserve">) and argue that </w:t>
      </w:r>
      <w:r w:rsidRPr="00B57515">
        <w:t>the</w:t>
      </w:r>
      <w:r>
        <w:t xml:space="preserve">ir irregularities can be explained </w:t>
      </w:r>
      <w:r w:rsidRPr="00B57515">
        <w:t>by</w:t>
      </w:r>
      <w:r>
        <w:t xml:space="preserve"> the </w:t>
      </w:r>
      <w:r w:rsidRPr="00B57515">
        <w:t xml:space="preserve">underlying intransitive nature of </w:t>
      </w:r>
      <w:r w:rsidRPr="00D4687C">
        <w:rPr>
          <w:i/>
        </w:rPr>
        <w:noBreakHyphen/>
      </w:r>
      <w:r w:rsidRPr="00B57515">
        <w:rPr>
          <w:i/>
        </w:rPr>
        <w:t>ksi</w:t>
      </w:r>
      <w:r w:rsidRPr="00B57515">
        <w:t>.</w:t>
      </w:r>
    </w:p>
    <w:p w:rsidR="00213D40" w:rsidRPr="00B57515" w:rsidRDefault="00213D40" w:rsidP="00213D40">
      <w:pPr>
        <w:spacing w:line="480" w:lineRule="auto"/>
        <w:ind w:firstLine="720"/>
        <w:jc w:val="both"/>
      </w:pPr>
      <w:r>
        <w:lastRenderedPageBreak/>
        <w:t xml:space="preserve">To return to CO, </w:t>
      </w:r>
      <w:r w:rsidRPr="00B57515">
        <w:t xml:space="preserve">the forms used with </w:t>
      </w:r>
      <w:r>
        <w:t>first-</w:t>
      </w:r>
      <w:r w:rsidRPr="00B57515">
        <w:t xml:space="preserve">person plural inclusive subjects and </w:t>
      </w:r>
      <w:r>
        <w:t>third-</w:t>
      </w:r>
      <w:r w:rsidRPr="00B57515">
        <w:t xml:space="preserve">person singular objects are likely later additions to the system, as they deviate from the </w:t>
      </w:r>
      <w:r>
        <w:t xml:space="preserve">corresponding </w:t>
      </w:r>
      <w:r w:rsidRPr="00B57515">
        <w:t xml:space="preserve">forms in </w:t>
      </w:r>
      <w:r>
        <w:t>CH and SA</w:t>
      </w:r>
      <w:r w:rsidRPr="00B57515">
        <w:t xml:space="preserve">. The source of </w:t>
      </w:r>
      <w:r w:rsidRPr="00FC586A">
        <w:rPr>
          <w:i/>
        </w:rPr>
        <w:noBreakHyphen/>
      </w:r>
      <w:r w:rsidRPr="00B57515">
        <w:rPr>
          <w:i/>
        </w:rPr>
        <w:t>ti</w:t>
      </w:r>
      <w:r w:rsidRPr="00B57515">
        <w:t xml:space="preserve"> </w:t>
      </w:r>
      <w:r>
        <w:t>might</w:t>
      </w:r>
      <w:r w:rsidRPr="00B57515">
        <w:t xml:space="preserve"> be found </w:t>
      </w:r>
      <w:r w:rsidRPr="007511AA">
        <w:t>elsewhere in the cross-reference system:</w:t>
      </w:r>
      <w:r w:rsidRPr="00B57515">
        <w:t xml:space="preserve"> it looks suspiciously like the native Mosetén marker used for the reflexive, as well as the forms used for </w:t>
      </w:r>
      <w:r>
        <w:t>second</w:t>
      </w:r>
      <w:r w:rsidRPr="00B57515">
        <w:t xml:space="preserve"> person acting on </w:t>
      </w:r>
      <w:r>
        <w:t xml:space="preserve">first person. I </w:t>
      </w:r>
      <w:r w:rsidRPr="00B57515">
        <w:t xml:space="preserve">investigate the history of this and other </w:t>
      </w:r>
      <w:r>
        <w:t>first-</w:t>
      </w:r>
      <w:r w:rsidRPr="00B57515">
        <w:t>person plural inclusive markers below. For now, let us consider the other cross-reference forms.</w:t>
      </w:r>
    </w:p>
    <w:p w:rsidR="00213D40" w:rsidRPr="00B57515" w:rsidRDefault="00213D40" w:rsidP="00213D40">
      <w:pPr>
        <w:spacing w:line="480" w:lineRule="auto"/>
        <w:ind w:firstLine="720"/>
        <w:jc w:val="both"/>
      </w:pPr>
      <w:r>
        <w:t>A</w:t>
      </w:r>
      <w:r w:rsidRPr="00B57515">
        <w:t>s in the intransitive</w:t>
      </w:r>
      <w:r>
        <w:t xml:space="preserve">, </w:t>
      </w:r>
      <w:r w:rsidRPr="00B57515">
        <w:t xml:space="preserve">there is further variation in that some speakers of both varieties of Mosetén consistently replace </w:t>
      </w:r>
      <w:r w:rsidRPr="00BD01E9">
        <w:rPr>
          <w:i/>
        </w:rPr>
        <w:noBreakHyphen/>
      </w:r>
      <w:r w:rsidRPr="00B57515">
        <w:rPr>
          <w:i/>
        </w:rPr>
        <w:t>ja’</w:t>
      </w:r>
      <w:r w:rsidRPr="00B57515">
        <w:t xml:space="preserve"> (</w:t>
      </w:r>
      <w:r>
        <w:t>9</w:t>
      </w:r>
      <w:r w:rsidRPr="007459D9">
        <w:rPr>
          <w:i/>
        </w:rPr>
        <w:t>a</w:t>
      </w:r>
      <w:r w:rsidRPr="00B57515">
        <w:t xml:space="preserve">) </w:t>
      </w:r>
      <w:r>
        <w:t>with</w:t>
      </w:r>
      <w:r w:rsidRPr="00B57515">
        <w:t xml:space="preserve"> </w:t>
      </w:r>
      <w:r w:rsidRPr="00BD01E9">
        <w:rPr>
          <w:i/>
        </w:rPr>
        <w:noBreakHyphen/>
      </w:r>
      <w:r w:rsidRPr="00B57515">
        <w:rPr>
          <w:i/>
        </w:rPr>
        <w:t>n’</w:t>
      </w:r>
      <w:r w:rsidRPr="00B57515">
        <w:t xml:space="preserve"> (</w:t>
      </w:r>
      <w:r>
        <w:t>9</w:t>
      </w:r>
      <w:r w:rsidRPr="007459D9">
        <w:rPr>
          <w:i/>
        </w:rPr>
        <w:t>b</w:t>
      </w:r>
      <w:r w:rsidRPr="00B57515">
        <w:t>):</w:t>
      </w:r>
    </w:p>
    <w:p w:rsidR="00213D40" w:rsidRPr="00B57515" w:rsidRDefault="00213D40" w:rsidP="00213D40">
      <w:pPr>
        <w:spacing w:line="480" w:lineRule="auto"/>
        <w:jc w:val="both"/>
      </w:pPr>
    </w:p>
    <w:p w:rsidR="00213D40" w:rsidRPr="00B57515" w:rsidRDefault="00213D40" w:rsidP="00213D40">
      <w:pPr>
        <w:spacing w:line="480" w:lineRule="auto"/>
        <w:jc w:val="both"/>
        <w:rPr>
          <w:lang w:val="es-BO"/>
        </w:rPr>
      </w:pPr>
      <w:r w:rsidRPr="00B57515">
        <w:rPr>
          <w:lang w:val="es-BO"/>
        </w:rPr>
        <w:t>(</w:t>
      </w:r>
      <w:r>
        <w:rPr>
          <w:lang w:val="es-BO"/>
        </w:rPr>
        <w:t>9</w:t>
      </w:r>
      <w:r>
        <w:rPr>
          <w:i/>
          <w:lang w:val="es-BO"/>
        </w:rPr>
        <w:t>a</w:t>
      </w:r>
      <w:r>
        <w:rPr>
          <w:lang w:val="es-BO"/>
        </w:rPr>
        <w:t>)</w:t>
      </w:r>
      <w:r>
        <w:rPr>
          <w:lang w:val="es-BO"/>
        </w:rPr>
        <w:tab/>
      </w:r>
      <w:r w:rsidRPr="00B57515">
        <w:rPr>
          <w:lang w:val="es-BO"/>
        </w:rPr>
        <w:tab/>
      </w:r>
      <w:r>
        <w:rPr>
          <w:i/>
          <w:lang w:val="es-BO"/>
        </w:rPr>
        <w:t xml:space="preserve">Tsin </w:t>
      </w:r>
      <w:r>
        <w:rPr>
          <w:i/>
          <w:lang w:val="es-BO"/>
        </w:rPr>
        <w:tab/>
      </w:r>
      <w:r w:rsidRPr="00B57515">
        <w:rPr>
          <w:i/>
          <w:lang w:val="es-BO"/>
        </w:rPr>
        <w:t>soba-kse</w:t>
      </w:r>
      <w:r w:rsidRPr="00B57515">
        <w:rPr>
          <w:b/>
          <w:i/>
          <w:lang w:val="es-BO"/>
        </w:rPr>
        <w:t>-ja’</w:t>
      </w:r>
      <w:r w:rsidRPr="00B57515">
        <w:rPr>
          <w:i/>
          <w:lang w:val="es-BO"/>
        </w:rPr>
        <w:t xml:space="preserve">. </w:t>
      </w:r>
    </w:p>
    <w:p w:rsidR="00213D40" w:rsidRPr="00B57515" w:rsidRDefault="00213D40" w:rsidP="00213D40">
      <w:pPr>
        <w:spacing w:line="480" w:lineRule="auto"/>
        <w:ind w:firstLine="720"/>
        <w:jc w:val="both"/>
      </w:pPr>
      <w:r w:rsidRPr="00B57515">
        <w:rPr>
          <w:lang w:val="es-BO"/>
        </w:rPr>
        <w:tab/>
      </w:r>
      <w:r w:rsidRPr="00B57515">
        <w:t>1</w:t>
      </w:r>
      <w:r w:rsidRPr="00B57515">
        <w:rPr>
          <w:sz w:val="20"/>
        </w:rPr>
        <w:t>PL</w:t>
      </w:r>
      <w:r>
        <w:tab/>
      </w:r>
      <w:r w:rsidRPr="00B57515">
        <w:t>visit</w:t>
      </w:r>
      <w:r w:rsidRPr="00B57515">
        <w:rPr>
          <w:sz w:val="20"/>
        </w:rPr>
        <w:t>-SE</w:t>
      </w:r>
      <w:r w:rsidRPr="00BD01E9">
        <w:t>(</w:t>
      </w:r>
      <w:r w:rsidRPr="00BD01E9">
        <w:rPr>
          <w:i/>
        </w:rPr>
        <w:t>i</w:t>
      </w:r>
      <w:r w:rsidRPr="00BD01E9">
        <w:t>).</w:t>
      </w:r>
      <w:r w:rsidRPr="00B57515">
        <w:t>3</w:t>
      </w:r>
      <w:r w:rsidRPr="00B57515">
        <w:rPr>
          <w:sz w:val="20"/>
        </w:rPr>
        <w:t>PL.O</w:t>
      </w:r>
      <w:r w:rsidRPr="00B57515">
        <w:t>-1</w:t>
      </w:r>
      <w:r w:rsidRPr="00B57515">
        <w:rPr>
          <w:sz w:val="20"/>
        </w:rPr>
        <w:t>PL.IN.S</w:t>
      </w:r>
    </w:p>
    <w:p w:rsidR="00213D40" w:rsidRPr="00B57515" w:rsidRDefault="00213D40" w:rsidP="00213D40">
      <w:pPr>
        <w:spacing w:line="480" w:lineRule="auto"/>
        <w:jc w:val="both"/>
      </w:pPr>
      <w:r w:rsidRPr="00B57515">
        <w:tab/>
      </w:r>
      <w:r w:rsidRPr="00B57515">
        <w:tab/>
        <w:t>‘We are visiting them’</w:t>
      </w:r>
      <w:r>
        <w:t>.   (CO)</w:t>
      </w:r>
    </w:p>
    <w:p w:rsidR="00213D40" w:rsidRPr="00F75697" w:rsidRDefault="00213D40" w:rsidP="00213D40">
      <w:pPr>
        <w:spacing w:line="480" w:lineRule="auto"/>
        <w:jc w:val="both"/>
        <w:rPr>
          <w:i/>
          <w:lang w:val="es-ES"/>
        </w:rPr>
      </w:pPr>
      <w:r w:rsidRPr="00F75697">
        <w:rPr>
          <w:lang w:val="es-ES"/>
        </w:rPr>
        <w:t>(9</w:t>
      </w:r>
      <w:r w:rsidRPr="00F75697">
        <w:rPr>
          <w:i/>
          <w:lang w:val="es-ES"/>
        </w:rPr>
        <w:t>b</w:t>
      </w:r>
      <w:r w:rsidRPr="00F75697">
        <w:rPr>
          <w:lang w:val="es-ES"/>
        </w:rPr>
        <w:t>)</w:t>
      </w:r>
      <w:r w:rsidRPr="00F75697">
        <w:rPr>
          <w:lang w:val="es-ES"/>
        </w:rPr>
        <w:tab/>
      </w:r>
      <w:r w:rsidRPr="00F75697">
        <w:rPr>
          <w:lang w:val="es-ES"/>
        </w:rPr>
        <w:tab/>
      </w:r>
      <w:r>
        <w:rPr>
          <w:i/>
          <w:lang w:val="es-ES"/>
        </w:rPr>
        <w:t>Tsin</w:t>
      </w:r>
      <w:r>
        <w:rPr>
          <w:i/>
          <w:lang w:val="es-ES"/>
        </w:rPr>
        <w:tab/>
      </w:r>
      <w:r w:rsidRPr="00F75697">
        <w:rPr>
          <w:i/>
          <w:lang w:val="es-ES"/>
        </w:rPr>
        <w:t>soba-kse</w:t>
      </w:r>
      <w:r w:rsidRPr="00F75697">
        <w:rPr>
          <w:b/>
          <w:i/>
          <w:lang w:val="es-ES"/>
        </w:rPr>
        <w:t>-n’</w:t>
      </w:r>
      <w:r w:rsidRPr="00F75697">
        <w:rPr>
          <w:i/>
          <w:lang w:val="es-ES"/>
        </w:rPr>
        <w:t>.</w:t>
      </w:r>
    </w:p>
    <w:p w:rsidR="00213D40" w:rsidRPr="00B57515" w:rsidRDefault="00213D40" w:rsidP="00213D40">
      <w:pPr>
        <w:spacing w:line="480" w:lineRule="auto"/>
        <w:ind w:firstLine="720"/>
        <w:jc w:val="both"/>
      </w:pPr>
      <w:r w:rsidRPr="00F75697">
        <w:rPr>
          <w:lang w:val="es-ES"/>
        </w:rPr>
        <w:tab/>
      </w:r>
      <w:r w:rsidRPr="00B57515">
        <w:t>1</w:t>
      </w:r>
      <w:r w:rsidRPr="00B57515">
        <w:rPr>
          <w:sz w:val="20"/>
        </w:rPr>
        <w:t>PL</w:t>
      </w:r>
      <w:r>
        <w:tab/>
      </w:r>
      <w:r w:rsidRPr="00B57515">
        <w:t>visit</w:t>
      </w:r>
      <w:r w:rsidRPr="00B57515">
        <w:rPr>
          <w:sz w:val="20"/>
        </w:rPr>
        <w:t>-SE</w:t>
      </w:r>
      <w:r w:rsidRPr="00BD01E9">
        <w:t>(</w:t>
      </w:r>
      <w:r w:rsidRPr="00BD01E9">
        <w:rPr>
          <w:i/>
        </w:rPr>
        <w:t>i</w:t>
      </w:r>
      <w:r w:rsidRPr="00BD01E9">
        <w:t>)</w:t>
      </w:r>
      <w:r w:rsidRPr="00101416">
        <w:rPr>
          <w:sz w:val="20"/>
          <w:szCs w:val="20"/>
        </w:rPr>
        <w:t>.</w:t>
      </w:r>
      <w:r w:rsidRPr="00B57515">
        <w:t>3</w:t>
      </w:r>
      <w:r w:rsidRPr="00B57515">
        <w:rPr>
          <w:sz w:val="20"/>
        </w:rPr>
        <w:t>PL.O</w:t>
      </w:r>
      <w:r w:rsidRPr="00B57515">
        <w:t>-1</w:t>
      </w:r>
      <w:r w:rsidRPr="00B57515">
        <w:rPr>
          <w:sz w:val="20"/>
        </w:rPr>
        <w:t>PL.IN.S</w:t>
      </w:r>
    </w:p>
    <w:p w:rsidR="00213D40" w:rsidRPr="00B57515" w:rsidRDefault="00213D40" w:rsidP="00213D40">
      <w:pPr>
        <w:spacing w:line="480" w:lineRule="auto"/>
        <w:jc w:val="both"/>
      </w:pPr>
      <w:r w:rsidRPr="00B57515">
        <w:tab/>
      </w:r>
      <w:r w:rsidRPr="00B57515">
        <w:tab/>
        <w:t>‘We are visiting them’</w:t>
      </w:r>
      <w:r>
        <w:t>.   (CO)</w:t>
      </w:r>
    </w:p>
    <w:p w:rsidR="00213D40" w:rsidRPr="00B57515" w:rsidRDefault="00213D40" w:rsidP="00213D40">
      <w:pPr>
        <w:spacing w:line="480" w:lineRule="auto"/>
        <w:jc w:val="both"/>
      </w:pPr>
    </w:p>
    <w:p w:rsidR="00213D40" w:rsidRPr="00B57515" w:rsidRDefault="00213D40" w:rsidP="00213D40">
      <w:pPr>
        <w:spacing w:line="480" w:lineRule="auto"/>
        <w:jc w:val="both"/>
      </w:pPr>
      <w:r>
        <w:t xml:space="preserve">In these cases, </w:t>
      </w:r>
      <w:r w:rsidRPr="007A4944">
        <w:rPr>
          <w:i/>
        </w:rPr>
        <w:noBreakHyphen/>
      </w:r>
      <w:r w:rsidRPr="00B57515">
        <w:rPr>
          <w:i/>
        </w:rPr>
        <w:t>n’</w:t>
      </w:r>
      <w:r w:rsidRPr="00B57515">
        <w:t xml:space="preserve"> is synonymous with </w:t>
      </w:r>
      <w:r w:rsidRPr="007A4944">
        <w:rPr>
          <w:i/>
        </w:rPr>
        <w:t>-</w:t>
      </w:r>
      <w:r w:rsidRPr="00B57515">
        <w:rPr>
          <w:i/>
        </w:rPr>
        <w:t>ja’</w:t>
      </w:r>
      <w:r w:rsidRPr="00B57515">
        <w:t>.</w:t>
      </w:r>
      <w:r w:rsidRPr="00B57515">
        <w:rPr>
          <w:rStyle w:val="EndnoteReference"/>
        </w:rPr>
        <w:endnoteReference w:id="7"/>
      </w:r>
      <w:r w:rsidRPr="00B57515">
        <w:t xml:space="preserve"> It originates in a partic</w:t>
      </w:r>
      <w:r>
        <w:t>ipial marker used to derive non</w:t>
      </w:r>
      <w:r w:rsidRPr="00B57515">
        <w:t xml:space="preserve">finite forms from verbs; </w:t>
      </w:r>
      <w:r>
        <w:t>so</w:t>
      </w:r>
      <w:r w:rsidRPr="00B57515">
        <w:t xml:space="preserve"> </w:t>
      </w:r>
      <w:r w:rsidRPr="00B57515">
        <w:rPr>
          <w:i/>
        </w:rPr>
        <w:t>sobaksen’</w:t>
      </w:r>
      <w:r w:rsidRPr="00B57515">
        <w:t xml:space="preserve"> (</w:t>
      </w:r>
      <w:r>
        <w:t>9</w:t>
      </w:r>
      <w:r w:rsidRPr="00B752EC">
        <w:rPr>
          <w:i/>
        </w:rPr>
        <w:t>b</w:t>
      </w:r>
      <w:r w:rsidRPr="00B57515">
        <w:t>) could also mean ‘being visit</w:t>
      </w:r>
      <w:r>
        <w:t>ing’ in a different context (see</w:t>
      </w:r>
      <w:r w:rsidRPr="00B57515">
        <w:t xml:space="preserve"> Sakel 2004:294).</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pPr>
      <w:r w:rsidRPr="00AC3DAA">
        <w:rPr>
          <w:b/>
        </w:rPr>
        <w:t>5.2.2.</w:t>
      </w:r>
      <w:r w:rsidRPr="00B57515">
        <w:rPr>
          <w:b/>
        </w:rPr>
        <w:t xml:space="preserve"> Local configurations (between SAPs)</w:t>
      </w:r>
      <w:r>
        <w:rPr>
          <w:b/>
        </w:rPr>
        <w:t xml:space="preserve">.  </w:t>
      </w:r>
      <w:r>
        <w:t>Speech-</w:t>
      </w:r>
      <w:r w:rsidRPr="00B57515">
        <w:t>act participants, i.e.</w:t>
      </w:r>
      <w:r>
        <w:t>,</w:t>
      </w:r>
      <w:r w:rsidRPr="00B57515">
        <w:t xml:space="preserve"> </w:t>
      </w:r>
      <w:r>
        <w:t>first</w:t>
      </w:r>
      <w:r w:rsidRPr="00B57515">
        <w:t xml:space="preserve"> and </w:t>
      </w:r>
      <w:r>
        <w:t>second</w:t>
      </w:r>
      <w:r w:rsidRPr="00B57515">
        <w:t xml:space="preserve"> persons, are marked</w:t>
      </w:r>
      <w:r>
        <w:t xml:space="preserve"> for person and number. A first-</w:t>
      </w:r>
      <w:r w:rsidRPr="00B57515">
        <w:t>per</w:t>
      </w:r>
      <w:r>
        <w:t>son singular acting on a second-</w:t>
      </w:r>
      <w:r w:rsidRPr="00B57515">
        <w:t>person singular (1</w:t>
      </w:r>
      <w:r>
        <w:t xml:space="preserve"> → </w:t>
      </w:r>
      <w:r w:rsidRPr="00B57515">
        <w:t xml:space="preserve">2) is marked </w:t>
      </w:r>
      <w:r>
        <w:t>by</w:t>
      </w:r>
      <w:r w:rsidRPr="00E74986">
        <w:rPr>
          <w:i/>
        </w:rPr>
        <w:t xml:space="preserve"> -</w:t>
      </w:r>
      <w:r w:rsidRPr="00B57515">
        <w:rPr>
          <w:i/>
        </w:rPr>
        <w:t>ye</w:t>
      </w:r>
      <w:r w:rsidRPr="00B57515">
        <w:t>, while 2</w:t>
      </w:r>
      <w:r>
        <w:t xml:space="preserve"> → </w:t>
      </w:r>
      <w:r w:rsidRPr="00B57515">
        <w:t xml:space="preserve">1 is marked </w:t>
      </w:r>
      <w:r>
        <w:t xml:space="preserve">by </w:t>
      </w:r>
      <w:r w:rsidRPr="00E74986">
        <w:rPr>
          <w:i/>
        </w:rPr>
        <w:t>-</w:t>
      </w:r>
      <w:r w:rsidRPr="00B57515">
        <w:rPr>
          <w:i/>
        </w:rPr>
        <w:t>ti’</w:t>
      </w:r>
      <w:r w:rsidRPr="00B57515">
        <w:t xml:space="preserve">. These are fused forms, for which it is not possible to say which part marks the </w:t>
      </w:r>
      <w:r>
        <w:lastRenderedPageBreak/>
        <w:t>first</w:t>
      </w:r>
      <w:r w:rsidRPr="00B57515">
        <w:t xml:space="preserve"> and</w:t>
      </w:r>
      <w:r>
        <w:t xml:space="preserve"> which</w:t>
      </w:r>
      <w:r w:rsidRPr="00B57515">
        <w:t xml:space="preserve"> the </w:t>
      </w:r>
      <w:r>
        <w:t>second</w:t>
      </w:r>
      <w:r w:rsidRPr="00B57515">
        <w:t xml:space="preserve"> person. When one or both arguments are plural, the plural suffixes </w:t>
      </w:r>
      <w:r w:rsidRPr="00B57515">
        <w:rPr>
          <w:i/>
        </w:rPr>
        <w:noBreakHyphen/>
        <w:t>yak</w:t>
      </w:r>
      <w:r w:rsidRPr="00B57515">
        <w:t xml:space="preserve"> ‘1</w:t>
      </w:r>
      <w:r>
        <w:t xml:space="preserve"> → </w:t>
      </w:r>
      <w:r w:rsidRPr="00B57515">
        <w:t>2, at least one of which is plural</w:t>
      </w:r>
      <w:r>
        <w:t>’</w:t>
      </w:r>
      <w:r w:rsidRPr="00B57515">
        <w:t xml:space="preserve"> and </w:t>
      </w:r>
      <w:r w:rsidRPr="00B57515">
        <w:rPr>
          <w:i/>
        </w:rPr>
        <w:noBreakHyphen/>
        <w:t xml:space="preserve">tikha’ </w:t>
      </w:r>
      <w:r w:rsidRPr="00B57515">
        <w:t>‘2</w:t>
      </w:r>
      <w:r>
        <w:t xml:space="preserve"> → </w:t>
      </w:r>
      <w:r w:rsidRPr="00B57515">
        <w:t>1, at least one of which is plural’ are used:</w:t>
      </w:r>
    </w:p>
    <w:p w:rsidR="00213D40" w:rsidRPr="00B57515" w:rsidRDefault="00213D40" w:rsidP="00213D40">
      <w:pPr>
        <w:spacing w:line="480" w:lineRule="auto"/>
        <w:jc w:val="both"/>
      </w:pPr>
    </w:p>
    <w:p w:rsidR="00213D40" w:rsidRPr="00B57515" w:rsidRDefault="00213D40" w:rsidP="00213D40">
      <w:pPr>
        <w:spacing w:line="480" w:lineRule="auto"/>
        <w:jc w:val="both"/>
        <w:rPr>
          <w:i/>
        </w:rPr>
      </w:pPr>
      <w:r>
        <w:t>(10</w:t>
      </w:r>
      <w:r>
        <w:rPr>
          <w:i/>
        </w:rPr>
        <w:t>a</w:t>
      </w:r>
      <w:r>
        <w:t>)</w:t>
      </w:r>
      <w:r>
        <w:tab/>
      </w:r>
      <w:r w:rsidRPr="00B57515">
        <w:tab/>
      </w:r>
      <w:r w:rsidRPr="00B57515">
        <w:rPr>
          <w:i/>
        </w:rPr>
        <w:t>ji’-chhae-ye</w:t>
      </w:r>
      <w:r w:rsidRPr="00B57515">
        <w:rPr>
          <w:b/>
          <w:i/>
        </w:rPr>
        <w:t>-yak</w:t>
      </w:r>
      <w:r w:rsidRPr="00B57515">
        <w:rPr>
          <w:i/>
        </w:rPr>
        <w:t>.</w:t>
      </w:r>
    </w:p>
    <w:p w:rsidR="00213D40" w:rsidRPr="00B57515" w:rsidRDefault="00213D40" w:rsidP="00213D40">
      <w:pPr>
        <w:spacing w:line="480" w:lineRule="auto"/>
        <w:ind w:firstLine="720"/>
        <w:jc w:val="both"/>
      </w:pPr>
      <w:r w:rsidRPr="00B57515">
        <w:tab/>
      </w:r>
      <w:r w:rsidRPr="00B57515">
        <w:rPr>
          <w:sz w:val="20"/>
        </w:rPr>
        <w:t>CAUS-</w:t>
      </w:r>
      <w:r w:rsidRPr="00B57515">
        <w:t>know</w:t>
      </w:r>
      <w:r w:rsidRPr="00B57515">
        <w:rPr>
          <w:sz w:val="20"/>
        </w:rPr>
        <w:t>-SE</w:t>
      </w:r>
      <w:r w:rsidRPr="00B45626">
        <w:t>(</w:t>
      </w:r>
      <w:r w:rsidRPr="00B45626">
        <w:rPr>
          <w:i/>
        </w:rPr>
        <w:t>yi</w:t>
      </w:r>
      <w:r w:rsidRPr="00B45626">
        <w:t>)</w:t>
      </w:r>
      <w:r w:rsidRPr="00B45626">
        <w:rPr>
          <w:i/>
        </w:rPr>
        <w:t>-</w:t>
      </w:r>
      <w:r w:rsidRPr="00B57515">
        <w:t>1</w:t>
      </w:r>
      <w:r w:rsidRPr="00B57515">
        <w:rPr>
          <w:sz w:val="20"/>
        </w:rPr>
        <w:t>.S</w:t>
      </w:r>
      <w:r>
        <w:rPr>
          <w:sz w:val="20"/>
        </w:rPr>
        <w:t>→</w:t>
      </w:r>
      <w:r w:rsidRPr="00B57515">
        <w:t>2</w:t>
      </w:r>
      <w:r w:rsidRPr="00B57515">
        <w:rPr>
          <w:sz w:val="20"/>
        </w:rPr>
        <w:t>.O/PL</w:t>
      </w:r>
    </w:p>
    <w:p w:rsidR="00213D40" w:rsidRPr="00B57515" w:rsidRDefault="00213D40" w:rsidP="00213D40">
      <w:pPr>
        <w:spacing w:line="480" w:lineRule="auto"/>
        <w:jc w:val="both"/>
      </w:pPr>
      <w:r w:rsidRPr="00B57515">
        <w:tab/>
      </w:r>
      <w:r w:rsidRPr="00B57515">
        <w:tab/>
        <w:t>‘I teach you (</w:t>
      </w:r>
      <w:r w:rsidRPr="00B57515">
        <w:rPr>
          <w:sz w:val="20"/>
        </w:rPr>
        <w:t>PL</w:t>
      </w:r>
      <w:r w:rsidRPr="00B57515">
        <w:t>); we teach you (</w:t>
      </w:r>
      <w:r w:rsidRPr="00B57515">
        <w:rPr>
          <w:sz w:val="20"/>
        </w:rPr>
        <w:t>PL</w:t>
      </w:r>
      <w:r w:rsidRPr="00B57515">
        <w:t xml:space="preserve">); we teach you </w:t>
      </w:r>
      <w:r w:rsidRPr="00B57515">
        <w:rPr>
          <w:sz w:val="20"/>
        </w:rPr>
        <w:t>(SG</w:t>
      </w:r>
      <w:r>
        <w:t>)</w:t>
      </w:r>
      <w:r w:rsidRPr="00B57515">
        <w:t>’</w:t>
      </w:r>
      <w:r>
        <w:t>.   (CO)</w:t>
      </w:r>
    </w:p>
    <w:p w:rsidR="00213D40" w:rsidRPr="00B57515" w:rsidRDefault="00213D40" w:rsidP="00213D40">
      <w:pPr>
        <w:spacing w:line="480" w:lineRule="auto"/>
        <w:jc w:val="both"/>
        <w:rPr>
          <w:i/>
        </w:rPr>
      </w:pPr>
      <w:r>
        <w:t>(10</w:t>
      </w:r>
      <w:r>
        <w:rPr>
          <w:i/>
        </w:rPr>
        <w:t>b</w:t>
      </w:r>
      <w:r>
        <w:t>)</w:t>
      </w:r>
      <w:r>
        <w:tab/>
      </w:r>
      <w:r w:rsidRPr="00B57515">
        <w:tab/>
      </w:r>
      <w:r w:rsidRPr="00B57515">
        <w:rPr>
          <w:i/>
        </w:rPr>
        <w:t>ji’-chhae-yi</w:t>
      </w:r>
      <w:r w:rsidRPr="00B57515">
        <w:rPr>
          <w:b/>
        </w:rPr>
        <w:t>-</w:t>
      </w:r>
      <w:r w:rsidRPr="00B57515">
        <w:rPr>
          <w:b/>
          <w:i/>
        </w:rPr>
        <w:t>tikha’</w:t>
      </w:r>
    </w:p>
    <w:p w:rsidR="00213D40" w:rsidRPr="00B57515" w:rsidRDefault="00213D40" w:rsidP="00213D40">
      <w:pPr>
        <w:spacing w:line="480" w:lineRule="auto"/>
        <w:ind w:firstLine="720"/>
        <w:jc w:val="both"/>
      </w:pPr>
      <w:r w:rsidRPr="00B57515">
        <w:tab/>
      </w:r>
      <w:r w:rsidRPr="00B57515">
        <w:rPr>
          <w:sz w:val="20"/>
        </w:rPr>
        <w:t>CAUS-</w:t>
      </w:r>
      <w:r w:rsidRPr="00B57515">
        <w:t>know</w:t>
      </w:r>
      <w:r w:rsidRPr="00B57515">
        <w:rPr>
          <w:sz w:val="20"/>
        </w:rPr>
        <w:t>-SE</w:t>
      </w:r>
      <w:r w:rsidRPr="00B45626">
        <w:t>(</w:t>
      </w:r>
      <w:r w:rsidRPr="00B45626">
        <w:rPr>
          <w:i/>
        </w:rPr>
        <w:t>yi</w:t>
      </w:r>
      <w:r w:rsidRPr="00B45626">
        <w:t>)</w:t>
      </w:r>
      <w:r w:rsidRPr="00B45626">
        <w:rPr>
          <w:i/>
        </w:rPr>
        <w:t>-</w:t>
      </w:r>
      <w:r w:rsidRPr="00B57515">
        <w:t>2</w:t>
      </w:r>
      <w:r w:rsidRPr="00B57515">
        <w:rPr>
          <w:sz w:val="20"/>
        </w:rPr>
        <w:t>.S</w:t>
      </w:r>
      <w:r>
        <w:rPr>
          <w:sz w:val="20"/>
        </w:rPr>
        <w:t>→</w:t>
      </w:r>
      <w:r w:rsidRPr="00B57515">
        <w:t>1</w:t>
      </w:r>
      <w:r w:rsidRPr="00B57515">
        <w:rPr>
          <w:sz w:val="20"/>
        </w:rPr>
        <w:t>.O/PL</w:t>
      </w:r>
    </w:p>
    <w:p w:rsidR="00213D40" w:rsidRPr="00B57515" w:rsidRDefault="00213D40" w:rsidP="00213D40">
      <w:pPr>
        <w:spacing w:line="480" w:lineRule="auto"/>
        <w:jc w:val="both"/>
      </w:pPr>
      <w:r w:rsidRPr="00B57515">
        <w:tab/>
      </w:r>
      <w:r w:rsidRPr="00B57515">
        <w:tab/>
        <w:t>‘You (</w:t>
      </w:r>
      <w:r w:rsidRPr="00B57515">
        <w:rPr>
          <w:sz w:val="20"/>
        </w:rPr>
        <w:t>PL</w:t>
      </w:r>
      <w:r>
        <w:t>) teach me; y</w:t>
      </w:r>
      <w:r w:rsidRPr="00B57515">
        <w:t>ou (</w:t>
      </w:r>
      <w:r w:rsidRPr="00B57515">
        <w:rPr>
          <w:sz w:val="20"/>
        </w:rPr>
        <w:t>PL</w:t>
      </w:r>
      <w:r>
        <w:t>) teach us; y</w:t>
      </w:r>
      <w:r w:rsidRPr="00B57515">
        <w:t>ou (</w:t>
      </w:r>
      <w:r w:rsidRPr="00B57515">
        <w:rPr>
          <w:sz w:val="20"/>
        </w:rPr>
        <w:t>SG</w:t>
      </w:r>
      <w:r w:rsidRPr="00B57515">
        <w:t>) teach us’</w:t>
      </w:r>
      <w:r>
        <w:t>.   (CO)</w:t>
      </w:r>
    </w:p>
    <w:p w:rsidR="00213D40" w:rsidRPr="00B57515" w:rsidRDefault="00213D40" w:rsidP="00213D40">
      <w:pPr>
        <w:spacing w:line="480" w:lineRule="auto"/>
        <w:jc w:val="both"/>
        <w:rPr>
          <w:i/>
        </w:rPr>
      </w:pPr>
      <w:r>
        <w:t>(10</w:t>
      </w:r>
      <w:r>
        <w:rPr>
          <w:i/>
        </w:rPr>
        <w:t>c</w:t>
      </w:r>
      <w:r>
        <w:t>)</w:t>
      </w:r>
      <w:r>
        <w:tab/>
      </w:r>
      <w:r w:rsidRPr="00B57515">
        <w:tab/>
      </w:r>
      <w:r w:rsidRPr="00B57515">
        <w:rPr>
          <w:i/>
        </w:rPr>
        <w:t>ji’-chhae-ye</w:t>
      </w:r>
      <w:r w:rsidRPr="00B57515">
        <w:rPr>
          <w:b/>
        </w:rPr>
        <w:t>-</w:t>
      </w:r>
      <w:r w:rsidRPr="00B57515">
        <w:rPr>
          <w:b/>
          <w:i/>
        </w:rPr>
        <w:t>ye</w:t>
      </w:r>
    </w:p>
    <w:p w:rsidR="00213D40" w:rsidRPr="00B57515" w:rsidRDefault="00213D40" w:rsidP="00213D40">
      <w:pPr>
        <w:spacing w:line="480" w:lineRule="auto"/>
        <w:ind w:firstLine="720"/>
        <w:jc w:val="both"/>
      </w:pPr>
      <w:r w:rsidRPr="00B57515">
        <w:tab/>
      </w:r>
      <w:r w:rsidRPr="00B57515">
        <w:rPr>
          <w:sz w:val="20"/>
        </w:rPr>
        <w:t>CAUS-</w:t>
      </w:r>
      <w:r w:rsidRPr="00B57515">
        <w:t>know</w:t>
      </w:r>
      <w:r w:rsidRPr="00B57515">
        <w:rPr>
          <w:sz w:val="20"/>
        </w:rPr>
        <w:t>-SE</w:t>
      </w:r>
      <w:r w:rsidRPr="00B45626">
        <w:t>(</w:t>
      </w:r>
      <w:r w:rsidRPr="00B45626">
        <w:rPr>
          <w:i/>
        </w:rPr>
        <w:t>yi</w:t>
      </w:r>
      <w:r w:rsidRPr="00B45626">
        <w:t>)</w:t>
      </w:r>
      <w:r w:rsidRPr="00B45626">
        <w:rPr>
          <w:i/>
        </w:rPr>
        <w:t>-</w:t>
      </w:r>
      <w:r w:rsidRPr="00B57515">
        <w:t>1</w:t>
      </w:r>
      <w:r w:rsidRPr="00B57515">
        <w:rPr>
          <w:sz w:val="20"/>
        </w:rPr>
        <w:t>SG.S</w:t>
      </w:r>
      <w:r>
        <w:rPr>
          <w:sz w:val="20"/>
        </w:rPr>
        <w:t>→</w:t>
      </w:r>
      <w:r w:rsidRPr="00B57515">
        <w:t>2</w:t>
      </w:r>
      <w:r w:rsidRPr="00B57515">
        <w:rPr>
          <w:sz w:val="20"/>
        </w:rPr>
        <w:t>SG.O</w:t>
      </w:r>
    </w:p>
    <w:p w:rsidR="00213D40" w:rsidRPr="00B57515" w:rsidRDefault="00213D40" w:rsidP="00213D40">
      <w:pPr>
        <w:spacing w:line="480" w:lineRule="auto"/>
        <w:jc w:val="both"/>
      </w:pPr>
      <w:r w:rsidRPr="00B57515">
        <w:tab/>
      </w:r>
      <w:r w:rsidRPr="00B57515">
        <w:tab/>
        <w:t>‘I teach you (</w:t>
      </w:r>
      <w:r w:rsidRPr="00B57515">
        <w:rPr>
          <w:sz w:val="20"/>
        </w:rPr>
        <w:t>SG</w:t>
      </w:r>
      <w:r>
        <w:t>)</w:t>
      </w:r>
      <w:r w:rsidRPr="00B57515">
        <w:t>’</w:t>
      </w:r>
      <w:r>
        <w:t>.   (CO)</w:t>
      </w:r>
    </w:p>
    <w:p w:rsidR="00213D40" w:rsidRPr="00B57515" w:rsidRDefault="00213D40" w:rsidP="00213D40">
      <w:pPr>
        <w:spacing w:line="480" w:lineRule="auto"/>
        <w:jc w:val="both"/>
        <w:rPr>
          <w:i/>
        </w:rPr>
      </w:pPr>
      <w:r>
        <w:t>(10</w:t>
      </w:r>
      <w:r>
        <w:rPr>
          <w:i/>
        </w:rPr>
        <w:t>d</w:t>
      </w:r>
      <w:r>
        <w:t>)</w:t>
      </w:r>
      <w:r>
        <w:tab/>
      </w:r>
      <w:r w:rsidRPr="00B57515">
        <w:tab/>
      </w:r>
      <w:r w:rsidRPr="00B57515">
        <w:rPr>
          <w:i/>
        </w:rPr>
        <w:t>ji’-chhae-yi</w:t>
      </w:r>
      <w:r w:rsidRPr="00B57515">
        <w:rPr>
          <w:b/>
          <w:i/>
        </w:rPr>
        <w:t>-ti’</w:t>
      </w:r>
    </w:p>
    <w:p w:rsidR="00213D40" w:rsidRPr="00B57515" w:rsidRDefault="00213D40" w:rsidP="00213D40">
      <w:pPr>
        <w:spacing w:line="480" w:lineRule="auto"/>
        <w:ind w:firstLine="720"/>
        <w:jc w:val="both"/>
      </w:pPr>
      <w:r w:rsidRPr="00B57515">
        <w:tab/>
      </w:r>
      <w:r w:rsidRPr="00B57515">
        <w:rPr>
          <w:sz w:val="20"/>
        </w:rPr>
        <w:t>CAUS-</w:t>
      </w:r>
      <w:r w:rsidRPr="00B57515">
        <w:t>know</w:t>
      </w:r>
      <w:r w:rsidRPr="00B57515">
        <w:rPr>
          <w:sz w:val="20"/>
        </w:rPr>
        <w:t>-SE</w:t>
      </w:r>
      <w:r w:rsidRPr="00B45626">
        <w:t>(</w:t>
      </w:r>
      <w:r w:rsidRPr="00B45626">
        <w:rPr>
          <w:i/>
        </w:rPr>
        <w:t>yi</w:t>
      </w:r>
      <w:r w:rsidRPr="00B45626">
        <w:t>)</w:t>
      </w:r>
      <w:r w:rsidRPr="00B45626">
        <w:rPr>
          <w:i/>
        </w:rPr>
        <w:t>-</w:t>
      </w:r>
      <w:r w:rsidRPr="00B57515">
        <w:t>2</w:t>
      </w:r>
      <w:r w:rsidRPr="00B57515">
        <w:rPr>
          <w:sz w:val="20"/>
        </w:rPr>
        <w:t>SG.S</w:t>
      </w:r>
      <w:r>
        <w:rPr>
          <w:sz w:val="20"/>
        </w:rPr>
        <w:t>→</w:t>
      </w:r>
      <w:r w:rsidRPr="00B57515">
        <w:rPr>
          <w:sz w:val="20"/>
        </w:rPr>
        <w:t>1SG.O</w:t>
      </w:r>
    </w:p>
    <w:p w:rsidR="00213D40" w:rsidRPr="00B57515" w:rsidRDefault="00213D40" w:rsidP="00213D40">
      <w:pPr>
        <w:spacing w:line="480" w:lineRule="auto"/>
        <w:jc w:val="both"/>
      </w:pPr>
      <w:r w:rsidRPr="00B57515">
        <w:tab/>
      </w:r>
      <w:r w:rsidRPr="00B57515">
        <w:tab/>
        <w:t>‘You (</w:t>
      </w:r>
      <w:r w:rsidRPr="00B57515">
        <w:rPr>
          <w:sz w:val="20"/>
        </w:rPr>
        <w:t>SG</w:t>
      </w:r>
      <w:r>
        <w:t>) teach me</w:t>
      </w:r>
      <w:r w:rsidRPr="00B57515">
        <w:t>’</w:t>
      </w:r>
      <w:r>
        <w:t>.   (CO)</w:t>
      </w:r>
    </w:p>
    <w:p w:rsidR="00213D40" w:rsidRPr="00B57515" w:rsidRDefault="00213D40" w:rsidP="00213D40">
      <w:pPr>
        <w:spacing w:line="480" w:lineRule="auto"/>
        <w:jc w:val="both"/>
      </w:pPr>
    </w:p>
    <w:p w:rsidR="00213D40" w:rsidRPr="00B57515" w:rsidRDefault="00213D40" w:rsidP="00213D40">
      <w:pPr>
        <w:spacing w:line="480" w:lineRule="auto"/>
        <w:jc w:val="both"/>
      </w:pPr>
      <w:r w:rsidRPr="00B57515">
        <w:t xml:space="preserve">The plural markers </w:t>
      </w:r>
      <w:r w:rsidRPr="00010AE6">
        <w:rPr>
          <w:i/>
        </w:rPr>
        <w:noBreakHyphen/>
      </w:r>
      <w:r w:rsidRPr="00B57515">
        <w:rPr>
          <w:i/>
        </w:rPr>
        <w:t>yak</w:t>
      </w:r>
      <w:r w:rsidRPr="00B57515">
        <w:t xml:space="preserve"> and </w:t>
      </w:r>
      <w:r w:rsidRPr="00010AE6">
        <w:rPr>
          <w:i/>
        </w:rPr>
        <w:noBreakHyphen/>
      </w:r>
      <w:r w:rsidRPr="00B57515">
        <w:rPr>
          <w:i/>
        </w:rPr>
        <w:t>tikha’</w:t>
      </w:r>
      <w:r w:rsidRPr="00B57515">
        <w:t xml:space="preserve"> seem to be derived from the</w:t>
      </w:r>
      <w:r>
        <w:t xml:space="preserve"> singular forms, as they begin with</w:t>
      </w:r>
      <w:r w:rsidRPr="00B57515">
        <w:t xml:space="preserve"> the same consonant. The plural forms are longer than the s</w:t>
      </w:r>
      <w:r>
        <w:t xml:space="preserve">ingular forms and both </w:t>
      </w:r>
      <w:r w:rsidRPr="00B57515">
        <w:t>contain /a/ and /k/, al</w:t>
      </w:r>
      <w:r>
        <w:t>though</w:t>
      </w:r>
      <w:r w:rsidRPr="00B57515">
        <w:t xml:space="preserve"> in different configurations.</w:t>
      </w:r>
      <w:r w:rsidRPr="00B57515">
        <w:rPr>
          <w:rStyle w:val="EndnoteReference"/>
        </w:rPr>
        <w:endnoteReference w:id="8"/>
      </w:r>
      <w:r w:rsidRPr="00B57515">
        <w:t xml:space="preserve"> The plural forms are used when one or both participants are plural, </w:t>
      </w:r>
      <w:r>
        <w:t>regardless</w:t>
      </w:r>
      <w:r w:rsidRPr="00B57515">
        <w:t xml:space="preserve"> of their role as subject</w:t>
      </w:r>
      <w:r>
        <w:t xml:space="preserve"> or object. This type of plural </w:t>
      </w:r>
      <w:r w:rsidRPr="00B57515">
        <w:t>marking in cross-referenc</w:t>
      </w:r>
      <w:r>
        <w:t>ing</w:t>
      </w:r>
      <w:r w:rsidRPr="00B57515">
        <w:t xml:space="preserve"> is attested in </w:t>
      </w:r>
      <w:r>
        <w:t xml:space="preserve">a number of other languages (see Zúñiga </w:t>
      </w:r>
      <w:r w:rsidRPr="00B57515">
        <w:t>2006:217 for a similar scenario in Mapudungun</w:t>
      </w:r>
      <w:r>
        <w:t>)</w:t>
      </w:r>
      <w:r w:rsidRPr="00B57515">
        <w:t>.</w:t>
      </w:r>
    </w:p>
    <w:p w:rsidR="00213D40" w:rsidRPr="00B57515" w:rsidRDefault="00213D40" w:rsidP="00213D40">
      <w:pPr>
        <w:spacing w:line="480" w:lineRule="auto"/>
        <w:ind w:firstLine="720"/>
        <w:jc w:val="both"/>
        <w:rPr>
          <w:i/>
        </w:rPr>
      </w:pPr>
      <w:r w:rsidRPr="00A3759D">
        <w:rPr>
          <w:b/>
        </w:rPr>
        <w:lastRenderedPageBreak/>
        <w:t>5.2.3. Non</w:t>
      </w:r>
      <w:r>
        <w:rPr>
          <w:b/>
        </w:rPr>
        <w:t>-</w:t>
      </w:r>
      <w:r w:rsidRPr="00A3759D">
        <w:rPr>
          <w:b/>
        </w:rPr>
        <w:t>local configurations (third persons).</w:t>
      </w:r>
      <w:r>
        <w:rPr>
          <w:b/>
        </w:rPr>
        <w:t xml:space="preserve">  </w:t>
      </w:r>
      <w:r w:rsidRPr="00B57515">
        <w:t>Third persons acting on third persons (3</w:t>
      </w:r>
      <w:r>
        <w:t xml:space="preserve"> → </w:t>
      </w:r>
      <w:r w:rsidRPr="00B57515">
        <w:t>3) display gender and number marking in cross-referenc</w:t>
      </w:r>
      <w:r>
        <w:t>ing</w:t>
      </w:r>
      <w:r w:rsidRPr="00B57515">
        <w:t xml:space="preserve">. A masculine singular object is marked by </w:t>
      </w:r>
      <w:r w:rsidRPr="00D120DB">
        <w:rPr>
          <w:i/>
        </w:rPr>
        <w:t>-</w:t>
      </w:r>
      <w:r w:rsidRPr="00B57515">
        <w:rPr>
          <w:i/>
        </w:rPr>
        <w:t>te</w:t>
      </w:r>
      <w:r w:rsidRPr="00B57515">
        <w:t xml:space="preserve"> and a feminine singular object by </w:t>
      </w:r>
      <w:r w:rsidRPr="00D120DB">
        <w:rPr>
          <w:i/>
        </w:rPr>
        <w:t>-</w:t>
      </w:r>
      <w:r w:rsidRPr="00B57515">
        <w:rPr>
          <w:i/>
        </w:rPr>
        <w:t>’.</w:t>
      </w:r>
      <w:r w:rsidRPr="00B57515">
        <w:t xml:space="preserve"> In the plural</w:t>
      </w:r>
      <w:r>
        <w:t>,</w:t>
      </w:r>
      <w:r w:rsidRPr="00B57515">
        <w:t xml:space="preserve"> the forms are </w:t>
      </w:r>
      <w:r w:rsidRPr="00D120DB">
        <w:rPr>
          <w:i/>
        </w:rPr>
        <w:t>-</w:t>
      </w:r>
      <w:r w:rsidRPr="00B57515">
        <w:rPr>
          <w:i/>
        </w:rPr>
        <w:t>ksi</w:t>
      </w:r>
      <w:r w:rsidRPr="00B57515">
        <w:t xml:space="preserve"> and </w:t>
      </w:r>
      <w:r w:rsidRPr="00D120DB">
        <w:rPr>
          <w:i/>
        </w:rPr>
        <w:t>-</w:t>
      </w:r>
      <w:r w:rsidRPr="00B57515">
        <w:rPr>
          <w:i/>
        </w:rPr>
        <w:t>ksi’</w:t>
      </w:r>
      <w:r>
        <w:t>, but instead of marking the gender of the</w:t>
      </w:r>
      <w:r w:rsidRPr="00B57515">
        <w:t xml:space="preserve"> object</w:t>
      </w:r>
      <w:r>
        <w:t>, th</w:t>
      </w:r>
      <w:r w:rsidRPr="00B57515">
        <w:t>ese mark the gender of the subject</w:t>
      </w:r>
      <w:r>
        <w:t>:</w:t>
      </w:r>
      <w:r w:rsidRPr="00B57515">
        <w:t xml:space="preserve"> </w:t>
      </w:r>
      <w:r w:rsidRPr="00D120DB">
        <w:rPr>
          <w:i/>
        </w:rPr>
        <w:t>-</w:t>
      </w:r>
      <w:r w:rsidRPr="00B57515">
        <w:rPr>
          <w:i/>
        </w:rPr>
        <w:t>ksi</w:t>
      </w:r>
      <w:r w:rsidRPr="00B57515">
        <w:t xml:space="preserve"> marks a </w:t>
      </w:r>
      <w:r>
        <w:t>third-</w:t>
      </w:r>
      <w:r w:rsidRPr="00B57515">
        <w:t xml:space="preserve">person plural object with a masculine subject and </w:t>
      </w:r>
      <w:r w:rsidRPr="00D120DB">
        <w:rPr>
          <w:i/>
        </w:rPr>
        <w:t>-</w:t>
      </w:r>
      <w:r w:rsidRPr="00B57515">
        <w:rPr>
          <w:i/>
        </w:rPr>
        <w:t>ksi’</w:t>
      </w:r>
      <w:r w:rsidRPr="00B57515">
        <w:t xml:space="preserve"> a </w:t>
      </w:r>
      <w:r>
        <w:t>third-</w:t>
      </w:r>
      <w:r w:rsidRPr="00B57515">
        <w:t xml:space="preserve">person plural object with a feminine subject. </w:t>
      </w:r>
      <w:r>
        <w:t>I</w:t>
      </w:r>
      <w:r w:rsidRPr="00B57515">
        <w:t xml:space="preserve"> consider the singular object forms first and return to the plural forms below.</w:t>
      </w:r>
    </w:p>
    <w:p w:rsidR="00213D40" w:rsidRPr="00B57515" w:rsidRDefault="00213D40" w:rsidP="00213D40">
      <w:pPr>
        <w:spacing w:line="480" w:lineRule="auto"/>
        <w:jc w:val="both"/>
      </w:pPr>
      <w:r>
        <w:tab/>
      </w:r>
      <w:r w:rsidRPr="00AC6A7D">
        <w:t>From the system, it</w:t>
      </w:r>
      <w:r w:rsidRPr="00B57515">
        <w:t xml:space="preserve"> </w:t>
      </w:r>
      <w:r>
        <w:t>i</w:t>
      </w:r>
      <w:r w:rsidRPr="00B57515">
        <w:t>s clear that the 3</w:t>
      </w:r>
      <w:r>
        <w:t xml:space="preserve"> → </w:t>
      </w:r>
      <w:r w:rsidRPr="00B57515">
        <w:t>3</w:t>
      </w:r>
      <w:r w:rsidRPr="009D7D1F">
        <w:rPr>
          <w:smallCaps/>
        </w:rPr>
        <w:t>sg</w:t>
      </w:r>
      <w:r w:rsidRPr="00B57515">
        <w:t xml:space="preserve"> forms are exactly the same as all the other forms with singular </w:t>
      </w:r>
      <w:r>
        <w:t>third-person objects. Indeed, a third-</w:t>
      </w:r>
      <w:r w:rsidRPr="00B57515">
        <w:t xml:space="preserve">person object takes preference over any other persons </w:t>
      </w:r>
      <w:r w:rsidRPr="00AC6A7D">
        <w:t>in the system</w:t>
      </w:r>
      <w:r w:rsidRPr="00B57515">
        <w:t xml:space="preserve">, apart from the </w:t>
      </w:r>
      <w:r>
        <w:t>first-</w:t>
      </w:r>
      <w:r w:rsidRPr="00B57515">
        <w:t>per</w:t>
      </w:r>
      <w:r>
        <w:t>son plural inclusive. T</w:t>
      </w:r>
      <w:r w:rsidRPr="00B57515">
        <w:t xml:space="preserve">he following examples all have </w:t>
      </w:r>
      <w:r>
        <w:t>third-</w:t>
      </w:r>
      <w:r w:rsidRPr="00B57515">
        <w:t xml:space="preserve">person feminine objects, with a </w:t>
      </w:r>
      <w:r>
        <w:t>third-</w:t>
      </w:r>
      <w:r w:rsidRPr="00B57515">
        <w:t>person masculine subject (1</w:t>
      </w:r>
      <w:r>
        <w:t>1</w:t>
      </w:r>
      <w:r w:rsidRPr="00A157A1">
        <w:rPr>
          <w:i/>
        </w:rPr>
        <w:t>a</w:t>
      </w:r>
      <w:r w:rsidRPr="00B57515">
        <w:t xml:space="preserve">), a local </w:t>
      </w:r>
      <w:r>
        <w:t>first-</w:t>
      </w:r>
      <w:r w:rsidRPr="00B57515">
        <w:t>person singular subject (1</w:t>
      </w:r>
      <w:r>
        <w:t>1</w:t>
      </w:r>
      <w:r w:rsidRPr="00A157A1">
        <w:rPr>
          <w:i/>
        </w:rPr>
        <w:t>b</w:t>
      </w:r>
      <w:r w:rsidRPr="00B57515">
        <w:t>)</w:t>
      </w:r>
      <w:r>
        <w:t>,</w:t>
      </w:r>
      <w:r w:rsidRPr="00B57515">
        <w:t xml:space="preserve"> and a </w:t>
      </w:r>
      <w:r>
        <w:t>first-</w:t>
      </w:r>
      <w:r w:rsidRPr="00B57515">
        <w:t>person plural inclusive subject (1</w:t>
      </w:r>
      <w:r>
        <w:t>1</w:t>
      </w:r>
      <w:r w:rsidRPr="00A157A1">
        <w:rPr>
          <w:i/>
        </w:rPr>
        <w:t>c</w:t>
      </w:r>
      <w:r w:rsidRPr="00B57515">
        <w:t>).</w:t>
      </w:r>
    </w:p>
    <w:p w:rsidR="00213D40" w:rsidRPr="00B57515" w:rsidRDefault="00213D40" w:rsidP="00213D40">
      <w:pPr>
        <w:spacing w:line="480" w:lineRule="auto"/>
        <w:jc w:val="both"/>
      </w:pPr>
    </w:p>
    <w:p w:rsidR="00213D40" w:rsidRPr="00B57515" w:rsidRDefault="00213D40" w:rsidP="00213D40">
      <w:pPr>
        <w:spacing w:line="480" w:lineRule="auto"/>
        <w:jc w:val="both"/>
        <w:rPr>
          <w:i/>
        </w:rPr>
      </w:pPr>
      <w:r>
        <w:t>(11</w:t>
      </w:r>
      <w:r>
        <w:rPr>
          <w:i/>
        </w:rPr>
        <w:t>a</w:t>
      </w:r>
      <w:r>
        <w:t>)</w:t>
      </w:r>
      <w:r>
        <w:tab/>
      </w:r>
      <w:r w:rsidRPr="00B57515">
        <w:tab/>
      </w:r>
      <w:r w:rsidRPr="00B57515">
        <w:rPr>
          <w:i/>
        </w:rPr>
        <w:t>kawe-’</w:t>
      </w:r>
    </w:p>
    <w:p w:rsidR="00213D40" w:rsidRPr="00B57515" w:rsidRDefault="00213D40" w:rsidP="00213D40">
      <w:pPr>
        <w:spacing w:line="480" w:lineRule="auto"/>
        <w:jc w:val="both"/>
      </w:pPr>
      <w:r w:rsidRPr="00B57515">
        <w:tab/>
      </w:r>
      <w:r w:rsidRPr="00B57515">
        <w:tab/>
        <w:t>see-3</w:t>
      </w:r>
      <w:r w:rsidRPr="00B57515">
        <w:rPr>
          <w:sz w:val="20"/>
        </w:rPr>
        <w:t>F.SG.O</w:t>
      </w:r>
    </w:p>
    <w:p w:rsidR="00213D40" w:rsidRPr="00B57515" w:rsidRDefault="00213D40" w:rsidP="00213D40">
      <w:pPr>
        <w:spacing w:line="480" w:lineRule="auto"/>
        <w:jc w:val="both"/>
      </w:pPr>
      <w:r w:rsidRPr="00B57515">
        <w:tab/>
      </w:r>
      <w:r w:rsidRPr="00B57515">
        <w:tab/>
        <w:t>‘he sees her’</w:t>
      </w:r>
    </w:p>
    <w:p w:rsidR="00213D40" w:rsidRPr="00B57515" w:rsidRDefault="00213D40" w:rsidP="00213D40">
      <w:pPr>
        <w:spacing w:line="480" w:lineRule="auto"/>
        <w:jc w:val="both"/>
        <w:rPr>
          <w:i/>
        </w:rPr>
      </w:pPr>
      <w:r w:rsidRPr="00B57515">
        <w:t>(1</w:t>
      </w:r>
      <w:r>
        <w:t>1</w:t>
      </w:r>
      <w:r>
        <w:rPr>
          <w:i/>
        </w:rPr>
        <w:t>b</w:t>
      </w:r>
      <w:r>
        <w:t>)</w:t>
      </w:r>
      <w:r>
        <w:tab/>
      </w:r>
      <w:r w:rsidRPr="00B57515">
        <w:tab/>
      </w:r>
      <w:r w:rsidRPr="00B57515">
        <w:rPr>
          <w:i/>
        </w:rPr>
        <w:t>kawe-’</w:t>
      </w:r>
    </w:p>
    <w:p w:rsidR="00213D40" w:rsidRPr="00B57515" w:rsidRDefault="00213D40" w:rsidP="00213D40">
      <w:pPr>
        <w:spacing w:line="480" w:lineRule="auto"/>
        <w:jc w:val="both"/>
      </w:pPr>
      <w:r w:rsidRPr="00B57515">
        <w:tab/>
      </w:r>
      <w:r w:rsidRPr="00B57515">
        <w:tab/>
        <w:t>see-3</w:t>
      </w:r>
      <w:r w:rsidRPr="00B57515">
        <w:rPr>
          <w:sz w:val="20"/>
        </w:rPr>
        <w:t>F.SG.O</w:t>
      </w:r>
    </w:p>
    <w:p w:rsidR="00213D40" w:rsidRPr="00B57515" w:rsidRDefault="00213D40" w:rsidP="00213D40">
      <w:pPr>
        <w:spacing w:line="480" w:lineRule="auto"/>
        <w:jc w:val="both"/>
      </w:pPr>
      <w:r w:rsidRPr="00B57515">
        <w:rPr>
          <w:i/>
        </w:rPr>
        <w:tab/>
      </w:r>
      <w:r w:rsidRPr="00B57515">
        <w:rPr>
          <w:i/>
        </w:rPr>
        <w:tab/>
      </w:r>
      <w:r w:rsidRPr="00B57515">
        <w:t>‘I see her’</w:t>
      </w:r>
    </w:p>
    <w:p w:rsidR="00213D40" w:rsidRPr="00B57515" w:rsidRDefault="00213D40" w:rsidP="00213D40">
      <w:pPr>
        <w:spacing w:line="480" w:lineRule="auto"/>
        <w:jc w:val="both"/>
        <w:rPr>
          <w:i/>
        </w:rPr>
      </w:pPr>
      <w:r w:rsidRPr="00B57515">
        <w:t>(1</w:t>
      </w:r>
      <w:r>
        <w:t>1</w:t>
      </w:r>
      <w:r>
        <w:rPr>
          <w:i/>
        </w:rPr>
        <w:t>c</w:t>
      </w:r>
      <w:r>
        <w:t>)</w:t>
      </w:r>
      <w:r>
        <w:tab/>
      </w:r>
      <w:r w:rsidRPr="00B57515">
        <w:tab/>
      </w:r>
      <w:r w:rsidRPr="00B57515">
        <w:rPr>
          <w:i/>
        </w:rPr>
        <w:t>kawi-ti-’</w:t>
      </w:r>
    </w:p>
    <w:p w:rsidR="00213D40" w:rsidRPr="00B57515" w:rsidRDefault="00213D40" w:rsidP="00213D40">
      <w:pPr>
        <w:spacing w:line="480" w:lineRule="auto"/>
        <w:jc w:val="both"/>
      </w:pPr>
      <w:r w:rsidRPr="00B57515">
        <w:tab/>
      </w:r>
      <w:r w:rsidRPr="00B57515">
        <w:tab/>
        <w:t>see-1</w:t>
      </w:r>
      <w:r w:rsidRPr="00B57515">
        <w:rPr>
          <w:sz w:val="20"/>
        </w:rPr>
        <w:t>PL.IN.S-</w:t>
      </w:r>
      <w:r w:rsidRPr="00B57515">
        <w:t>3</w:t>
      </w:r>
      <w:r w:rsidRPr="00B57515">
        <w:rPr>
          <w:sz w:val="20"/>
        </w:rPr>
        <w:t>F.SG.O</w:t>
      </w:r>
    </w:p>
    <w:p w:rsidR="00213D40" w:rsidRPr="00B57515" w:rsidRDefault="00213D40" w:rsidP="00213D40">
      <w:pPr>
        <w:spacing w:line="480" w:lineRule="auto"/>
        <w:jc w:val="both"/>
      </w:pPr>
      <w:r w:rsidRPr="00B57515">
        <w:tab/>
      </w:r>
      <w:r w:rsidRPr="00B57515">
        <w:tab/>
        <w:t>‘we (inclusive) see her’</w:t>
      </w:r>
    </w:p>
    <w:p w:rsidR="00213D40" w:rsidRPr="00B57515" w:rsidRDefault="00213D40" w:rsidP="00213D40">
      <w:pPr>
        <w:spacing w:line="480" w:lineRule="auto"/>
        <w:jc w:val="both"/>
      </w:pPr>
    </w:p>
    <w:p w:rsidR="00213D40" w:rsidRPr="00B57515" w:rsidRDefault="00213D40" w:rsidP="00213D40">
      <w:pPr>
        <w:spacing w:line="480" w:lineRule="auto"/>
        <w:jc w:val="both"/>
      </w:pPr>
      <w:r>
        <w:lastRenderedPageBreak/>
        <w:t>Now</w:t>
      </w:r>
      <w:r w:rsidRPr="00B57515">
        <w:t xml:space="preserve"> consider </w:t>
      </w:r>
      <w:r>
        <w:t>other third-</w:t>
      </w:r>
      <w:r w:rsidRPr="00B57515">
        <w:t xml:space="preserve">person object forms. The </w:t>
      </w:r>
      <w:r>
        <w:t>third-</w:t>
      </w:r>
      <w:r w:rsidRPr="00B57515">
        <w:t xml:space="preserve">person feminine singular object forms resemble the </w:t>
      </w:r>
      <w:r>
        <w:t xml:space="preserve">intransitive </w:t>
      </w:r>
      <w:r w:rsidRPr="00B57515">
        <w:t>feminine subject forms in that both are marked by a glottal stop (</w:t>
      </w:r>
      <w:r>
        <w:t>see</w:t>
      </w:r>
      <w:r w:rsidRPr="00B57515">
        <w:t xml:space="preserve"> table 4). There is no indication </w:t>
      </w:r>
      <w:r>
        <w:t xml:space="preserve">of </w:t>
      </w:r>
      <w:r w:rsidRPr="00B57515">
        <w:t>the subject</w:t>
      </w:r>
      <w:r>
        <w:t xml:space="preserve"> in the cross-referencing</w:t>
      </w:r>
      <w:r w:rsidRPr="00B57515">
        <w:t>. This aspect of cross-referenc</w:t>
      </w:r>
      <w:r>
        <w:t xml:space="preserve">ing </w:t>
      </w:r>
      <w:r w:rsidRPr="00B57515">
        <w:t>follows an ergative pattern in that the</w:t>
      </w:r>
      <w:r>
        <w:t xml:space="preserve"> transitive</w:t>
      </w:r>
      <w:r w:rsidRPr="00B57515">
        <w:t xml:space="preserve"> O is marked in the same way as the </w:t>
      </w:r>
      <w:r>
        <w:t xml:space="preserve">intransitive </w:t>
      </w:r>
      <w:r w:rsidRPr="00B57515">
        <w:t xml:space="preserve">S. The transitive </w:t>
      </w:r>
      <w:r>
        <w:t>third-</w:t>
      </w:r>
      <w:r w:rsidRPr="00B57515">
        <w:t xml:space="preserve"> person masculine object forms are marked by </w:t>
      </w:r>
      <w:r w:rsidRPr="00A21FD7">
        <w:rPr>
          <w:i/>
        </w:rPr>
        <w:noBreakHyphen/>
      </w:r>
      <w:r w:rsidRPr="00B57515">
        <w:rPr>
          <w:i/>
        </w:rPr>
        <w:t>te</w:t>
      </w:r>
      <w:r w:rsidRPr="00B57515">
        <w:t xml:space="preserve">, while the </w:t>
      </w:r>
      <w:r>
        <w:t xml:space="preserve">intransitive </w:t>
      </w:r>
      <w:r w:rsidRPr="00B57515">
        <w:t xml:space="preserve">masculine forms are unmarked. </w:t>
      </w:r>
      <w:r>
        <w:t xml:space="preserve">Except for </w:t>
      </w:r>
      <w:r w:rsidRPr="00B57515">
        <w:t xml:space="preserve">this additional affix, the system is </w:t>
      </w:r>
      <w:r>
        <w:t xml:space="preserve">identical in that all forms are marked </w:t>
      </w:r>
      <w:r w:rsidRPr="00B57515">
        <w:t>the same way indepe</w:t>
      </w:r>
      <w:r>
        <w:t>ndent of the subject person (see table 5</w:t>
      </w:r>
      <w:r w:rsidRPr="00B57515">
        <w:t xml:space="preserve">). Only the gender of the intransitive subject and the </w:t>
      </w:r>
      <w:r>
        <w:t>third-</w:t>
      </w:r>
      <w:r w:rsidRPr="00B57515">
        <w:t>person transitive object deter</w:t>
      </w:r>
      <w:r>
        <w:t>mines the cross-referencing used.</w:t>
      </w:r>
    </w:p>
    <w:p w:rsidR="00213D40" w:rsidRPr="00B57515" w:rsidRDefault="00213D40" w:rsidP="00213D40">
      <w:pPr>
        <w:spacing w:line="480" w:lineRule="auto"/>
        <w:ind w:firstLine="720"/>
        <w:jc w:val="both"/>
      </w:pPr>
      <w:r w:rsidRPr="00B57515">
        <w:t xml:space="preserve">Let us now turn to the </w:t>
      </w:r>
      <w:r>
        <w:t>third-</w:t>
      </w:r>
      <w:r w:rsidRPr="00B57515">
        <w:t xml:space="preserve">person plural object forms. Rather than marking for the gender of the object, these forms distinguish masculine and feminine subjects. In this way, the </w:t>
      </w:r>
      <w:r>
        <w:t>third-</w:t>
      </w:r>
      <w:r w:rsidRPr="00B57515">
        <w:t xml:space="preserve">person plural object forms resemble the intransitive inflection in </w:t>
      </w:r>
      <w:r>
        <w:t>distinguishing</w:t>
      </w:r>
      <w:r w:rsidRPr="00B57515">
        <w:t xml:space="preserve"> masculine and feminine subject</w:t>
      </w:r>
      <w:r>
        <w:t>s</w:t>
      </w:r>
      <w:r w:rsidRPr="00B57515">
        <w:t xml:space="preserve">. Hence, gender agreement follows an accusative pattern in these markers. They contrast with the </w:t>
      </w:r>
      <w:r>
        <w:t>third-</w:t>
      </w:r>
      <w:r w:rsidRPr="00B57515">
        <w:t>person singular object forms, for which gender agreement is with the object, following an ergative pattern.</w:t>
      </w:r>
    </w:p>
    <w:p w:rsidR="00213D40" w:rsidRPr="00B57515" w:rsidRDefault="00213D40" w:rsidP="00213D40">
      <w:pPr>
        <w:spacing w:line="480" w:lineRule="auto"/>
        <w:ind w:firstLine="720"/>
        <w:jc w:val="both"/>
      </w:pPr>
      <w:r w:rsidRPr="00B57515">
        <w:t xml:space="preserve">This naturally leads </w:t>
      </w:r>
      <w:r>
        <w:t>one to</w:t>
      </w:r>
      <w:r w:rsidRPr="00B57515">
        <w:t xml:space="preserve"> </w:t>
      </w:r>
      <w:r>
        <w:t>ask</w:t>
      </w:r>
      <w:r w:rsidRPr="00B57515">
        <w:t xml:space="preserve"> why the</w:t>
      </w:r>
      <w:r>
        <w:t>re are two</w:t>
      </w:r>
      <w:r w:rsidRPr="00B57515">
        <w:t xml:space="preserve"> </w:t>
      </w:r>
      <w:r>
        <w:t>different systems</w:t>
      </w:r>
      <w:r w:rsidRPr="00B57515">
        <w:t xml:space="preserve"> for singular and plural </w:t>
      </w:r>
      <w:r>
        <w:t>third-</w:t>
      </w:r>
      <w:r w:rsidRPr="00B57515">
        <w:t xml:space="preserve">person objects. I have argued elsewhere (Sakel 2004:189) that the </w:t>
      </w:r>
      <w:r>
        <w:t>third-</w:t>
      </w:r>
      <w:r w:rsidRPr="00B57515">
        <w:t xml:space="preserve">person plural object marker </w:t>
      </w:r>
      <w:r w:rsidRPr="00594C37">
        <w:rPr>
          <w:i/>
        </w:rPr>
        <w:noBreakHyphen/>
      </w:r>
      <w:r w:rsidRPr="00B57515">
        <w:rPr>
          <w:i/>
        </w:rPr>
        <w:t>ksi</w:t>
      </w:r>
      <w:r w:rsidRPr="00B57515">
        <w:t xml:space="preserve"> is likely to ha</w:t>
      </w:r>
      <w:r>
        <w:t>ve originated in a detransitiviz</w:t>
      </w:r>
      <w:r w:rsidRPr="00B57515">
        <w:t>ing derivational marker, such as an antipassive marker that downplays</w:t>
      </w:r>
      <w:r>
        <w:t xml:space="preserve"> </w:t>
      </w:r>
      <w:r w:rsidRPr="00B57515">
        <w:t>reference to a plural object</w:t>
      </w:r>
      <w:r>
        <w:t xml:space="preserve">. This original antipassive </w:t>
      </w:r>
      <w:r w:rsidRPr="00B57515">
        <w:t xml:space="preserve">then developed into a general strategy of plural marking within the </w:t>
      </w:r>
      <w:r w:rsidRPr="00AA503B">
        <w:t>cross-reference system</w:t>
      </w:r>
      <w:r w:rsidRPr="00B57515">
        <w:t xml:space="preserve">. </w:t>
      </w:r>
      <w:r>
        <w:t xml:space="preserve"> If we t</w:t>
      </w:r>
      <w:r w:rsidRPr="00B57515">
        <w:t xml:space="preserve">reat </w:t>
      </w:r>
      <w:r w:rsidRPr="00BA72F5">
        <w:rPr>
          <w:i/>
        </w:rPr>
        <w:t>-</w:t>
      </w:r>
      <w:r w:rsidRPr="00B57515">
        <w:rPr>
          <w:i/>
        </w:rPr>
        <w:t>ksi</w:t>
      </w:r>
      <w:r w:rsidRPr="00B57515">
        <w:t xml:space="preserve"> as a separate element which </w:t>
      </w:r>
      <w:r>
        <w:t>was</w:t>
      </w:r>
      <w:r w:rsidRPr="00B57515">
        <w:t xml:space="preserve"> not originally </w:t>
      </w:r>
      <w:r>
        <w:t xml:space="preserve">used as a </w:t>
      </w:r>
      <w:r w:rsidRPr="00B57515">
        <w:t xml:space="preserve">cross-reference </w:t>
      </w:r>
      <w:r>
        <w:t>marker</w:t>
      </w:r>
      <w:r w:rsidRPr="00B57515">
        <w:t>, we are left wi</w:t>
      </w:r>
      <w:r>
        <w:t>th the forms in table 6</w:t>
      </w:r>
      <w:r w:rsidRPr="00B57515">
        <w:t>.</w:t>
      </w:r>
    </w:p>
    <w:p w:rsidR="00213D40" w:rsidRPr="00B57515" w:rsidRDefault="00213D40" w:rsidP="00213D40">
      <w:pPr>
        <w:spacing w:line="480" w:lineRule="auto"/>
        <w:ind w:firstLine="720"/>
        <w:jc w:val="both"/>
      </w:pPr>
      <w:r>
        <w:lastRenderedPageBreak/>
        <w:t>The markers in table 6</w:t>
      </w:r>
      <w:r w:rsidRPr="00B57515">
        <w:t xml:space="preserve"> are the same as in the intransitive. This explains why the </w:t>
      </w:r>
      <w:r>
        <w:t>third-</w:t>
      </w:r>
      <w:r w:rsidRPr="00B57515">
        <w:t xml:space="preserve">person singular and </w:t>
      </w:r>
      <w:r>
        <w:t>third-</w:t>
      </w:r>
      <w:r w:rsidRPr="00B57515">
        <w:t xml:space="preserve">person plural object forms are different: the latter are formally intransitive </w:t>
      </w:r>
      <w:r>
        <w:t xml:space="preserve">and are marked </w:t>
      </w:r>
      <w:r w:rsidRPr="00B57515">
        <w:t xml:space="preserve">for the subject gender. This also explains why the forms for the </w:t>
      </w:r>
      <w:r>
        <w:t>first-</w:t>
      </w:r>
      <w:r w:rsidRPr="00B57515">
        <w:t xml:space="preserve">person plural inclusive subject with </w:t>
      </w:r>
      <w:r>
        <w:t>third-</w:t>
      </w:r>
      <w:r w:rsidRPr="00B57515">
        <w:t xml:space="preserve">person singular objects and </w:t>
      </w:r>
      <w:r>
        <w:t>with third-</w:t>
      </w:r>
      <w:r w:rsidRPr="00B57515">
        <w:t>person plural objects are different</w:t>
      </w:r>
      <w:r>
        <w:t>;</w:t>
      </w:r>
      <w:r w:rsidRPr="00B57515">
        <w:t xml:space="preserve"> the latt</w:t>
      </w:r>
      <w:r>
        <w:t>er again display</w:t>
      </w:r>
      <w:r w:rsidRPr="00B57515">
        <w:t xml:space="preserve"> intransitive forms. </w:t>
      </w:r>
      <w:r>
        <w:t xml:space="preserve">The distribution of </w:t>
      </w:r>
      <w:r w:rsidRPr="00833686">
        <w:t xml:space="preserve">the third-person plural object forms with </w:t>
      </w:r>
      <w:r w:rsidRPr="00833686">
        <w:rPr>
          <w:i/>
        </w:rPr>
        <w:noBreakHyphen/>
        <w:t>ksi</w:t>
      </w:r>
      <w:r w:rsidRPr="00833686">
        <w:t xml:space="preserve"> may also indicate that it originated as a derivational intransitive marker</w:t>
      </w:r>
      <w:r>
        <w:t>:  add</w:t>
      </w:r>
      <w:r w:rsidRPr="00B57515">
        <w:t>itional derivational markers generally appear after</w:t>
      </w:r>
      <w:r>
        <w:t xml:space="preserve"> rather than</w:t>
      </w:r>
      <w:r w:rsidRPr="00B57515">
        <w:t xml:space="preserve"> before </w:t>
      </w:r>
      <w:r w:rsidRPr="00051FCF">
        <w:rPr>
          <w:i/>
        </w:rPr>
        <w:noBreakHyphen/>
      </w:r>
      <w:r w:rsidRPr="00B57515">
        <w:rPr>
          <w:i/>
        </w:rPr>
        <w:t>ksi</w:t>
      </w:r>
      <w:r w:rsidRPr="00B57515">
        <w:t xml:space="preserve">, while </w:t>
      </w:r>
      <w:r>
        <w:t xml:space="preserve">the rest of the </w:t>
      </w:r>
      <w:r w:rsidRPr="00B57515">
        <w:t>cross-referenc</w:t>
      </w:r>
      <w:r>
        <w:t>e endings</w:t>
      </w:r>
      <w:r w:rsidRPr="00B57515">
        <w:t xml:space="preserve"> appear after the der</w:t>
      </w:r>
      <w:r>
        <w:t>ivational markers. T</w:t>
      </w:r>
      <w:r w:rsidRPr="00B57515">
        <w:t xml:space="preserve">he derivational applicative marker </w:t>
      </w:r>
      <w:r w:rsidRPr="00605332">
        <w:rPr>
          <w:i/>
        </w:rPr>
        <w:noBreakHyphen/>
      </w:r>
      <w:r w:rsidRPr="00B57515">
        <w:rPr>
          <w:i/>
        </w:rPr>
        <w:t>bi</w:t>
      </w:r>
      <w:r w:rsidRPr="00B57515">
        <w:t xml:space="preserve"> ‘doing something to someone against their will’ in (1</w:t>
      </w:r>
      <w:r>
        <w:t>2</w:t>
      </w:r>
      <w:r w:rsidRPr="00B57515">
        <w:t xml:space="preserve">) appears after </w:t>
      </w:r>
      <w:r w:rsidRPr="00605332">
        <w:rPr>
          <w:i/>
        </w:rPr>
        <w:noBreakHyphen/>
      </w:r>
      <w:r w:rsidRPr="00B57515">
        <w:rPr>
          <w:i/>
        </w:rPr>
        <w:t>ksi</w:t>
      </w:r>
      <w:r w:rsidRPr="00B57515">
        <w:t xml:space="preserve"> and before the inflectional cross-reference marker </w:t>
      </w:r>
      <w:r w:rsidRPr="00605332">
        <w:rPr>
          <w:i/>
        </w:rPr>
        <w:noBreakHyphen/>
      </w:r>
      <w:r w:rsidRPr="00B57515">
        <w:rPr>
          <w:i/>
        </w:rPr>
        <w:t>ja’</w:t>
      </w:r>
      <w:r w:rsidRPr="00B57515">
        <w:t>:</w:t>
      </w:r>
    </w:p>
    <w:p w:rsidR="00213D40" w:rsidRPr="00B57515" w:rsidRDefault="00213D40" w:rsidP="00213D40">
      <w:pPr>
        <w:spacing w:line="480" w:lineRule="auto"/>
        <w:jc w:val="both"/>
      </w:pPr>
    </w:p>
    <w:p w:rsidR="00213D40" w:rsidRPr="00B57515" w:rsidRDefault="00213D40" w:rsidP="00213D40">
      <w:pPr>
        <w:spacing w:line="480" w:lineRule="auto"/>
        <w:jc w:val="both"/>
        <w:rPr>
          <w:i/>
        </w:rPr>
      </w:pPr>
      <w:r w:rsidRPr="00B57515">
        <w:t>(1</w:t>
      </w:r>
      <w:r>
        <w:t>2</w:t>
      </w:r>
      <w:r w:rsidRPr="00B57515">
        <w:t>)</w:t>
      </w:r>
      <w:r w:rsidRPr="00B57515">
        <w:tab/>
      </w:r>
      <w:r w:rsidRPr="00B57515">
        <w:rPr>
          <w:i/>
        </w:rPr>
        <w:t>Jeb-a-kse</w:t>
      </w:r>
      <w:r w:rsidRPr="00B57515">
        <w:rPr>
          <w:b/>
          <w:i/>
        </w:rPr>
        <w:t>-bi</w:t>
      </w:r>
      <w:r w:rsidRPr="00B57515">
        <w:rPr>
          <w:i/>
        </w:rPr>
        <w:t>-ja’.</w:t>
      </w:r>
    </w:p>
    <w:p w:rsidR="00213D40" w:rsidRPr="00B57515" w:rsidRDefault="00213D40" w:rsidP="00213D40">
      <w:pPr>
        <w:spacing w:line="480" w:lineRule="auto"/>
        <w:jc w:val="both"/>
      </w:pPr>
      <w:r w:rsidRPr="00B57515">
        <w:rPr>
          <w:i/>
        </w:rPr>
        <w:tab/>
      </w:r>
      <w:r w:rsidRPr="00B57515">
        <w:t>eat(tr)</w:t>
      </w:r>
      <w:r w:rsidRPr="00B57515">
        <w:rPr>
          <w:sz w:val="20"/>
        </w:rPr>
        <w:t>-SE</w:t>
      </w:r>
      <w:r w:rsidRPr="00B57515">
        <w:t>(</w:t>
      </w:r>
      <w:r w:rsidRPr="00892C5C">
        <w:rPr>
          <w:i/>
        </w:rPr>
        <w:t>i</w:t>
      </w:r>
      <w:r w:rsidRPr="00B57515">
        <w:t>)</w:t>
      </w:r>
      <w:r w:rsidRPr="00892C5C">
        <w:rPr>
          <w:i/>
        </w:rPr>
        <w:t>-</w:t>
      </w:r>
      <w:r w:rsidRPr="00B57515">
        <w:t>3</w:t>
      </w:r>
      <w:r w:rsidRPr="00B57515">
        <w:rPr>
          <w:sz w:val="20"/>
        </w:rPr>
        <w:t>P.O-APPL.BI</w:t>
      </w:r>
      <w:r w:rsidRPr="00B57515">
        <w:t>-1</w:t>
      </w:r>
      <w:r w:rsidRPr="00B57515">
        <w:rPr>
          <w:sz w:val="20"/>
        </w:rPr>
        <w:t>PL.IN.S</w:t>
      </w:r>
    </w:p>
    <w:p w:rsidR="00213D40" w:rsidRPr="00B57515" w:rsidRDefault="00213D40" w:rsidP="00213D40">
      <w:pPr>
        <w:spacing w:line="480" w:lineRule="auto"/>
        <w:jc w:val="both"/>
      </w:pPr>
      <w:r w:rsidRPr="00B57515">
        <w:tab/>
        <w:t>‘We are</w:t>
      </w:r>
      <w:r>
        <w:t xml:space="preserve"> eating them against their will</w:t>
      </w:r>
      <w:r w:rsidRPr="00B57515">
        <w:t>’</w:t>
      </w:r>
      <w:r>
        <w:t>.   (CO)</w:t>
      </w:r>
    </w:p>
    <w:p w:rsidR="00213D40" w:rsidRPr="00B57515" w:rsidRDefault="00213D40" w:rsidP="00213D40">
      <w:pPr>
        <w:spacing w:line="480" w:lineRule="auto"/>
        <w:jc w:val="both"/>
        <w:outlineLvl w:val="0"/>
      </w:pPr>
    </w:p>
    <w:p w:rsidR="00213D40" w:rsidRPr="00B57515" w:rsidRDefault="00213D40" w:rsidP="00213D40">
      <w:pPr>
        <w:spacing w:line="480" w:lineRule="auto"/>
        <w:ind w:firstLine="720"/>
        <w:jc w:val="both"/>
      </w:pPr>
      <w:r>
        <w:rPr>
          <w:b/>
        </w:rPr>
        <w:t>5</w:t>
      </w:r>
      <w:r w:rsidRPr="00B57515">
        <w:rPr>
          <w:b/>
        </w:rPr>
        <w:t xml:space="preserve">.2.4. Mixed configurations (SAP and </w:t>
      </w:r>
      <w:r>
        <w:rPr>
          <w:b/>
        </w:rPr>
        <w:t>third</w:t>
      </w:r>
      <w:r w:rsidRPr="00B57515">
        <w:rPr>
          <w:b/>
        </w:rPr>
        <w:t xml:space="preserve"> person)</w:t>
      </w:r>
      <w:r>
        <w:rPr>
          <w:b/>
        </w:rPr>
        <w:t xml:space="preserve">.  </w:t>
      </w:r>
      <w:r w:rsidRPr="00B57515">
        <w:t>Let us now turn to the mixed confi</w:t>
      </w:r>
      <w:r>
        <w:t>guration, involving both speech-</w:t>
      </w:r>
      <w:r w:rsidRPr="00B57515">
        <w:t xml:space="preserve">act participants and </w:t>
      </w:r>
      <w:r>
        <w:t>third</w:t>
      </w:r>
      <w:r w:rsidRPr="00B57515">
        <w:t xml:space="preserve"> persons. As discussed above, while the </w:t>
      </w:r>
      <w:r>
        <w:t>third-</w:t>
      </w:r>
      <w:r w:rsidRPr="00B57515">
        <w:t>person plural object forms can be analy</w:t>
      </w:r>
      <w:r>
        <w:t>z</w:t>
      </w:r>
      <w:r w:rsidRPr="00B57515">
        <w:t xml:space="preserve">ed as intransitive, the </w:t>
      </w:r>
      <w:r>
        <w:t>third-</w:t>
      </w:r>
      <w:r w:rsidRPr="00B57515">
        <w:t>person singular object forms all follow the same p</w:t>
      </w:r>
      <w:r>
        <w:t xml:space="preserve">attern, marking </w:t>
      </w:r>
      <w:r w:rsidRPr="00B57515">
        <w:t>the gender and person of the object</w:t>
      </w:r>
      <w:r>
        <w:t xml:space="preserve"> exclusively</w:t>
      </w:r>
      <w:r w:rsidRPr="00B57515">
        <w:t xml:space="preserve">. Hence, </w:t>
      </w:r>
      <w:r>
        <w:t>except for</w:t>
      </w:r>
      <w:r w:rsidRPr="00B57515">
        <w:t xml:space="preserve"> cases with a </w:t>
      </w:r>
      <w:r>
        <w:t>first-</w:t>
      </w:r>
      <w:r w:rsidRPr="00B57515">
        <w:t xml:space="preserve">person plural inclusive subject, the </w:t>
      </w:r>
      <w:r>
        <w:t>third-</w:t>
      </w:r>
      <w:r w:rsidRPr="00B57515">
        <w:t xml:space="preserve">person object </w:t>
      </w:r>
      <w:r>
        <w:t>take precedence over</w:t>
      </w:r>
      <w:r w:rsidRPr="00B57515">
        <w:t xml:space="preserve"> the s</w:t>
      </w:r>
      <w:r>
        <w:t>ubject forms referencing speech-</w:t>
      </w:r>
      <w:r w:rsidRPr="00B57515">
        <w:t xml:space="preserve">act participants. </w:t>
      </w:r>
    </w:p>
    <w:p w:rsidR="00213D40" w:rsidRPr="00B57515" w:rsidRDefault="00213D40" w:rsidP="00213D40">
      <w:pPr>
        <w:spacing w:line="480" w:lineRule="auto"/>
        <w:ind w:firstLine="720"/>
        <w:jc w:val="both"/>
        <w:outlineLvl w:val="0"/>
      </w:pPr>
      <w:r w:rsidRPr="00B57515">
        <w:t>This leave</w:t>
      </w:r>
      <w:r>
        <w:t xml:space="preserve">s </w:t>
      </w:r>
      <w:r w:rsidRPr="00B57515">
        <w:t xml:space="preserve">the remaining </w:t>
      </w:r>
      <w:r>
        <w:t>third-</w:t>
      </w:r>
      <w:r w:rsidRPr="00B57515">
        <w:t xml:space="preserve">person subject and </w:t>
      </w:r>
      <w:r>
        <w:t>first-</w:t>
      </w:r>
      <w:r w:rsidRPr="00B57515">
        <w:t xml:space="preserve"> or </w:t>
      </w:r>
      <w:r>
        <w:t>second-</w:t>
      </w:r>
      <w:r w:rsidRPr="00B57515">
        <w:t xml:space="preserve">person object </w:t>
      </w:r>
      <w:r>
        <w:t>forms. As discussed above, for first-</w:t>
      </w:r>
      <w:r w:rsidRPr="00B57515">
        <w:t xml:space="preserve">person plural inclusive objects, </w:t>
      </w:r>
      <w:r w:rsidRPr="00D8771D">
        <w:rPr>
          <w:i/>
        </w:rPr>
        <w:noBreakHyphen/>
      </w:r>
      <w:r w:rsidRPr="00B57515">
        <w:rPr>
          <w:i/>
        </w:rPr>
        <w:t>sin’</w:t>
      </w:r>
      <w:r>
        <w:t xml:space="preserve"> </w:t>
      </w:r>
      <w:r w:rsidRPr="00B57515">
        <w:lastRenderedPageBreak/>
        <w:t>appear</w:t>
      </w:r>
      <w:r>
        <w:t>s</w:t>
      </w:r>
      <w:r w:rsidRPr="00B57515">
        <w:t xml:space="preserve"> before other persons in this layered system (1</w:t>
      </w:r>
      <w:r>
        <w:t>3</w:t>
      </w:r>
      <w:r w:rsidRPr="00B57515">
        <w:t xml:space="preserve">). The other forms </w:t>
      </w:r>
      <w:r>
        <w:t>for</w:t>
      </w:r>
      <w:r w:rsidRPr="00B57515">
        <w:t xml:space="preserve"> a </w:t>
      </w:r>
      <w:r>
        <w:t>third- person subject and a</w:t>
      </w:r>
      <w:r w:rsidRPr="00B57515">
        <w:t xml:space="preserve"> SAP object are </w:t>
      </w:r>
      <w:r w:rsidRPr="00D8771D">
        <w:rPr>
          <w:i/>
        </w:rPr>
        <w:t>-</w:t>
      </w:r>
      <w:r w:rsidRPr="00B57515">
        <w:rPr>
          <w:i/>
        </w:rPr>
        <w:t>n</w:t>
      </w:r>
      <w:r w:rsidRPr="00B57515">
        <w:t xml:space="preserve"> ‘3</w:t>
      </w:r>
      <w:r w:rsidRPr="006835D0">
        <w:rPr>
          <w:smallCaps/>
        </w:rPr>
        <w:t>sg</w:t>
      </w:r>
      <w:r>
        <w:t xml:space="preserve"> → </w:t>
      </w:r>
      <w:r w:rsidRPr="00B57515">
        <w:t>1</w:t>
      </w:r>
      <w:r w:rsidRPr="006835D0">
        <w:rPr>
          <w:smallCaps/>
        </w:rPr>
        <w:t>sg</w:t>
      </w:r>
      <w:r w:rsidRPr="00B57515">
        <w:t>’, ‘3</w:t>
      </w:r>
      <w:r w:rsidRPr="006835D0">
        <w:rPr>
          <w:smallCaps/>
        </w:rPr>
        <w:t>sg</w:t>
      </w:r>
      <w:r>
        <w:t xml:space="preserve"> → 2</w:t>
      </w:r>
      <w:r w:rsidRPr="006835D0">
        <w:rPr>
          <w:smallCaps/>
        </w:rPr>
        <w:t>sg</w:t>
      </w:r>
      <w:r w:rsidRPr="00B57515">
        <w:t xml:space="preserve">’, </w:t>
      </w:r>
      <w:r>
        <w:t>‘</w:t>
      </w:r>
      <w:r w:rsidRPr="00B57515">
        <w:t>3</w:t>
      </w:r>
      <w:r w:rsidRPr="006835D0">
        <w:rPr>
          <w:smallCaps/>
        </w:rPr>
        <w:t>sg</w:t>
      </w:r>
      <w:r>
        <w:t xml:space="preserve"> → </w:t>
      </w:r>
      <w:r w:rsidRPr="00B57515">
        <w:t>1</w:t>
      </w:r>
      <w:r w:rsidRPr="006835D0">
        <w:rPr>
          <w:smallCaps/>
        </w:rPr>
        <w:t>pl</w:t>
      </w:r>
      <w:r>
        <w:t>.</w:t>
      </w:r>
      <w:r w:rsidRPr="006835D0">
        <w:rPr>
          <w:smallCaps/>
        </w:rPr>
        <w:t>ex</w:t>
      </w:r>
      <w:r w:rsidRPr="00B57515">
        <w:t>’ (1</w:t>
      </w:r>
      <w:r>
        <w:t>4</w:t>
      </w:r>
      <w:r w:rsidRPr="00CE6956">
        <w:rPr>
          <w:i/>
        </w:rPr>
        <w:t>a</w:t>
      </w:r>
      <w:r w:rsidRPr="00B57515">
        <w:t xml:space="preserve">) and </w:t>
      </w:r>
      <w:r w:rsidRPr="006835D0">
        <w:rPr>
          <w:i/>
        </w:rPr>
        <w:noBreakHyphen/>
      </w:r>
      <w:r w:rsidRPr="00B57515">
        <w:rPr>
          <w:i/>
        </w:rPr>
        <w:t>nak</w:t>
      </w:r>
      <w:r w:rsidRPr="00B57515">
        <w:t xml:space="preserve"> ‘3</w:t>
      </w:r>
      <w:r w:rsidRPr="00AE7ACA">
        <w:rPr>
          <w:smallCaps/>
        </w:rPr>
        <w:t>sg</w:t>
      </w:r>
      <w:r>
        <w:t xml:space="preserve"> → </w:t>
      </w:r>
      <w:r w:rsidRPr="00B57515">
        <w:t>2</w:t>
      </w:r>
      <w:r w:rsidRPr="00AE7ACA">
        <w:rPr>
          <w:smallCaps/>
        </w:rPr>
        <w:t>pl</w:t>
      </w:r>
      <w:r w:rsidRPr="00B57515">
        <w:t>’ (1</w:t>
      </w:r>
      <w:r>
        <w:t>4</w:t>
      </w:r>
      <w:r w:rsidRPr="00CE6956">
        <w:rPr>
          <w:i/>
        </w:rPr>
        <w:t>b</w:t>
      </w:r>
      <w:r>
        <w:t>).  A</w:t>
      </w:r>
      <w:r w:rsidRPr="00B57515">
        <w:t xml:space="preserve">ll are based on </w:t>
      </w:r>
      <w:r w:rsidRPr="006835D0">
        <w:rPr>
          <w:i/>
        </w:rPr>
        <w:t>-</w:t>
      </w:r>
      <w:r w:rsidRPr="00B57515">
        <w:rPr>
          <w:i/>
        </w:rPr>
        <w:t>n</w:t>
      </w:r>
      <w:r w:rsidRPr="00B57515">
        <w:t>, with 2</w:t>
      </w:r>
      <w:r w:rsidRPr="00AE7ACA">
        <w:rPr>
          <w:smallCaps/>
        </w:rPr>
        <w:t>pl</w:t>
      </w:r>
      <w:r w:rsidRPr="00B57515">
        <w:t xml:space="preserve"> objects having an additional </w:t>
      </w:r>
      <w:r w:rsidRPr="006835D0">
        <w:rPr>
          <w:i/>
        </w:rPr>
        <w:noBreakHyphen/>
      </w:r>
      <w:r w:rsidRPr="00B57515">
        <w:rPr>
          <w:i/>
        </w:rPr>
        <w:t>ak</w:t>
      </w:r>
      <w:r w:rsidRPr="00B57515">
        <w:t xml:space="preserve"> following the </w:t>
      </w:r>
      <w:r w:rsidRPr="00AE7ACA">
        <w:rPr>
          <w:i/>
        </w:rPr>
        <w:t>-</w:t>
      </w:r>
      <w:r w:rsidRPr="00B57515">
        <w:rPr>
          <w:i/>
        </w:rPr>
        <w:t>n</w:t>
      </w:r>
      <w:r w:rsidRPr="00B57515">
        <w:t>.</w:t>
      </w:r>
    </w:p>
    <w:p w:rsidR="00213D40" w:rsidRPr="00B57515" w:rsidRDefault="00213D40" w:rsidP="00213D40">
      <w:pPr>
        <w:spacing w:line="480" w:lineRule="auto"/>
        <w:jc w:val="both"/>
        <w:outlineLvl w:val="0"/>
      </w:pPr>
    </w:p>
    <w:p w:rsidR="00213D40" w:rsidRPr="00B57515" w:rsidRDefault="00213D40" w:rsidP="00213D40">
      <w:pPr>
        <w:spacing w:line="480" w:lineRule="auto"/>
        <w:jc w:val="both"/>
        <w:outlineLvl w:val="0"/>
        <w:rPr>
          <w:i/>
        </w:rPr>
      </w:pPr>
      <w:r w:rsidRPr="00B57515">
        <w:t>(1</w:t>
      </w:r>
      <w:r>
        <w:t>3</w:t>
      </w:r>
      <w:r w:rsidRPr="00B57515">
        <w:t xml:space="preserve">) </w:t>
      </w:r>
      <w:r w:rsidRPr="00B57515">
        <w:tab/>
      </w:r>
      <w:r w:rsidRPr="00B57515">
        <w:rPr>
          <w:i/>
        </w:rPr>
        <w:t>näij-sin’</w:t>
      </w:r>
    </w:p>
    <w:p w:rsidR="00213D40" w:rsidRPr="00B57515" w:rsidRDefault="00213D40" w:rsidP="00213D40">
      <w:pPr>
        <w:spacing w:line="480" w:lineRule="auto"/>
        <w:jc w:val="both"/>
        <w:outlineLvl w:val="0"/>
      </w:pPr>
      <w:r w:rsidRPr="00B57515">
        <w:tab/>
        <w:t>look.at-</w:t>
      </w:r>
      <w:r w:rsidRPr="00B57515">
        <w:rPr>
          <w:sz w:val="20"/>
        </w:rPr>
        <w:t>SE</w:t>
      </w:r>
      <w:r w:rsidRPr="00AE7ACA">
        <w:t>(</w:t>
      </w:r>
      <w:r w:rsidRPr="00AE7ACA">
        <w:rPr>
          <w:i/>
        </w:rPr>
        <w:t>tyi</w:t>
      </w:r>
      <w:r w:rsidRPr="00AE7ACA">
        <w:t>)</w:t>
      </w:r>
      <w:r w:rsidRPr="00B57515">
        <w:rPr>
          <w:rStyle w:val="EndnoteReference"/>
        </w:rPr>
        <w:endnoteReference w:id="9"/>
      </w:r>
      <w:r w:rsidRPr="00B57515">
        <w:t>.1</w:t>
      </w:r>
      <w:r w:rsidRPr="00B57515">
        <w:rPr>
          <w:sz w:val="20"/>
        </w:rPr>
        <w:t>PL.IN.O</w:t>
      </w:r>
    </w:p>
    <w:p w:rsidR="00213D40" w:rsidRPr="00B57515" w:rsidRDefault="00213D40" w:rsidP="00213D40">
      <w:pPr>
        <w:spacing w:line="480" w:lineRule="auto"/>
        <w:jc w:val="both"/>
        <w:outlineLvl w:val="0"/>
      </w:pPr>
      <w:r>
        <w:tab/>
        <w:t>‘he looks at us (inclusive)</w:t>
      </w:r>
      <w:r w:rsidRPr="00B57515">
        <w:t>’</w:t>
      </w:r>
    </w:p>
    <w:p w:rsidR="00213D40" w:rsidRPr="00B57515" w:rsidRDefault="00213D40" w:rsidP="00213D40">
      <w:pPr>
        <w:spacing w:line="480" w:lineRule="auto"/>
        <w:jc w:val="both"/>
        <w:outlineLvl w:val="0"/>
      </w:pPr>
    </w:p>
    <w:p w:rsidR="00213D40" w:rsidRPr="00B57515" w:rsidRDefault="00213D40" w:rsidP="00213D40">
      <w:pPr>
        <w:spacing w:line="480" w:lineRule="auto"/>
        <w:jc w:val="both"/>
        <w:outlineLvl w:val="0"/>
        <w:rPr>
          <w:i/>
        </w:rPr>
      </w:pPr>
      <w:r w:rsidRPr="00B57515">
        <w:t>(1</w:t>
      </w:r>
      <w:r>
        <w:t>4</w:t>
      </w:r>
      <w:r>
        <w:rPr>
          <w:i/>
        </w:rPr>
        <w:t>a</w:t>
      </w:r>
      <w:r>
        <w:t>)</w:t>
      </w:r>
      <w:r>
        <w:tab/>
      </w:r>
      <w:r w:rsidRPr="00B57515">
        <w:tab/>
      </w:r>
      <w:r w:rsidRPr="00B57515">
        <w:rPr>
          <w:i/>
        </w:rPr>
        <w:t>näij-tyi-n</w:t>
      </w:r>
    </w:p>
    <w:p w:rsidR="00213D40" w:rsidRPr="00B57515" w:rsidRDefault="00213D40" w:rsidP="00213D40">
      <w:pPr>
        <w:spacing w:line="480" w:lineRule="auto"/>
        <w:jc w:val="both"/>
        <w:outlineLvl w:val="0"/>
      </w:pPr>
      <w:r w:rsidRPr="00B57515">
        <w:tab/>
      </w:r>
      <w:r w:rsidRPr="00B57515">
        <w:tab/>
        <w:t>look.at-</w:t>
      </w:r>
      <w:r w:rsidRPr="00B57515">
        <w:rPr>
          <w:sz w:val="20"/>
        </w:rPr>
        <w:t>SE</w:t>
      </w:r>
      <w:r w:rsidRPr="00AE7ACA">
        <w:t>(</w:t>
      </w:r>
      <w:r w:rsidRPr="00AE7ACA">
        <w:rPr>
          <w:i/>
        </w:rPr>
        <w:t>tyi</w:t>
      </w:r>
      <w:r w:rsidRPr="00AE7ACA">
        <w:t>)</w:t>
      </w:r>
      <w:r w:rsidRPr="00B57515">
        <w:rPr>
          <w:sz w:val="20"/>
        </w:rPr>
        <w:t>-</w:t>
      </w:r>
      <w:r w:rsidRPr="00B57515">
        <w:t>3</w:t>
      </w:r>
      <w:r w:rsidRPr="00B57515">
        <w:rPr>
          <w:sz w:val="20"/>
        </w:rPr>
        <w:t>S</w:t>
      </w:r>
      <w:r>
        <w:rPr>
          <w:sz w:val="20"/>
        </w:rPr>
        <w:t>→</w:t>
      </w:r>
      <w:r w:rsidRPr="00B57515">
        <w:t>1</w:t>
      </w:r>
      <w:r w:rsidRPr="00B57515">
        <w:rPr>
          <w:sz w:val="20"/>
        </w:rPr>
        <w:t>PL.EX.O</w:t>
      </w:r>
      <w:r w:rsidRPr="00B57515">
        <w:t>’</w:t>
      </w:r>
    </w:p>
    <w:p w:rsidR="00213D40" w:rsidRPr="00B57515" w:rsidRDefault="00213D40" w:rsidP="00213D40">
      <w:pPr>
        <w:spacing w:line="480" w:lineRule="auto"/>
        <w:jc w:val="both"/>
        <w:outlineLvl w:val="0"/>
      </w:pPr>
      <w:r w:rsidRPr="00B57515">
        <w:tab/>
      </w:r>
      <w:r w:rsidRPr="00B57515">
        <w:tab/>
        <w:t>‘he looks at us (exclusive)’</w:t>
      </w:r>
    </w:p>
    <w:p w:rsidR="00213D40" w:rsidRPr="00B57515" w:rsidRDefault="00213D40" w:rsidP="00213D40">
      <w:pPr>
        <w:spacing w:line="480" w:lineRule="auto"/>
        <w:jc w:val="both"/>
        <w:outlineLvl w:val="0"/>
      </w:pPr>
      <w:r w:rsidRPr="00B57515">
        <w:t>(1</w:t>
      </w:r>
      <w:r>
        <w:t>4</w:t>
      </w:r>
      <w:r>
        <w:rPr>
          <w:i/>
        </w:rPr>
        <w:t>b</w:t>
      </w:r>
      <w:r w:rsidRPr="00B57515">
        <w:t>)</w:t>
      </w:r>
      <w:r>
        <w:tab/>
      </w:r>
      <w:r w:rsidRPr="00B57515">
        <w:t xml:space="preserve"> </w:t>
      </w:r>
      <w:r w:rsidRPr="00B57515">
        <w:tab/>
      </w:r>
      <w:r w:rsidRPr="00B57515">
        <w:rPr>
          <w:i/>
        </w:rPr>
        <w:t>näij-tyi-nak</w:t>
      </w:r>
    </w:p>
    <w:p w:rsidR="00213D40" w:rsidRPr="00B57515" w:rsidRDefault="00213D40" w:rsidP="00213D40">
      <w:pPr>
        <w:spacing w:line="480" w:lineRule="auto"/>
        <w:jc w:val="both"/>
        <w:outlineLvl w:val="0"/>
      </w:pPr>
      <w:r w:rsidRPr="00B57515">
        <w:tab/>
      </w:r>
      <w:r w:rsidRPr="00B57515">
        <w:tab/>
        <w:t>look.at-</w:t>
      </w:r>
      <w:r w:rsidRPr="00B57515">
        <w:rPr>
          <w:sz w:val="20"/>
        </w:rPr>
        <w:t>SE</w:t>
      </w:r>
      <w:r w:rsidRPr="00AE7ACA">
        <w:t>(</w:t>
      </w:r>
      <w:r w:rsidRPr="00AE7ACA">
        <w:rPr>
          <w:i/>
        </w:rPr>
        <w:t>tyi</w:t>
      </w:r>
      <w:r w:rsidRPr="00AE7ACA">
        <w:t>)</w:t>
      </w:r>
      <w:r w:rsidRPr="00B57515">
        <w:rPr>
          <w:sz w:val="20"/>
        </w:rPr>
        <w:t>-</w:t>
      </w:r>
      <w:r w:rsidRPr="00B57515">
        <w:t>3</w:t>
      </w:r>
      <w:r w:rsidRPr="00B57515">
        <w:rPr>
          <w:sz w:val="20"/>
        </w:rPr>
        <w:t>S</w:t>
      </w:r>
      <w:r>
        <w:rPr>
          <w:sz w:val="20"/>
        </w:rPr>
        <w:t>→</w:t>
      </w:r>
      <w:r w:rsidRPr="00B57515">
        <w:t>2</w:t>
      </w:r>
      <w:r w:rsidRPr="00B57515">
        <w:rPr>
          <w:sz w:val="20"/>
        </w:rPr>
        <w:t>PL.O</w:t>
      </w:r>
      <w:r w:rsidRPr="00B57515">
        <w:t xml:space="preserve">’ </w:t>
      </w:r>
    </w:p>
    <w:p w:rsidR="00213D40" w:rsidRPr="00B57515" w:rsidRDefault="00213D40" w:rsidP="00213D40">
      <w:pPr>
        <w:spacing w:line="480" w:lineRule="auto"/>
        <w:ind w:firstLine="720"/>
        <w:jc w:val="both"/>
        <w:outlineLvl w:val="0"/>
      </w:pPr>
      <w:r>
        <w:tab/>
        <w:t>‘he looks at you (plural)’</w:t>
      </w:r>
    </w:p>
    <w:p w:rsidR="00213D40" w:rsidRDefault="00213D40" w:rsidP="00213D40">
      <w:pPr>
        <w:spacing w:line="480" w:lineRule="auto"/>
        <w:ind w:firstLine="720"/>
        <w:jc w:val="both"/>
        <w:outlineLvl w:val="0"/>
      </w:pPr>
    </w:p>
    <w:p w:rsidR="00213D40" w:rsidRPr="00B57515" w:rsidRDefault="00213D40" w:rsidP="00213D40">
      <w:pPr>
        <w:spacing w:line="480" w:lineRule="auto"/>
        <w:jc w:val="both"/>
        <w:outlineLvl w:val="0"/>
      </w:pPr>
      <w:r w:rsidRPr="00B57515">
        <w:t>Intriguingly, the mixed form 3</w:t>
      </w:r>
      <w:r>
        <w:t xml:space="preserve"> → </w:t>
      </w:r>
      <w:r w:rsidRPr="00B57515">
        <w:t>2</w:t>
      </w:r>
      <w:r w:rsidRPr="00ED0B94">
        <w:rPr>
          <w:smallCaps/>
        </w:rPr>
        <w:t>pl</w:t>
      </w:r>
      <w:r w:rsidRPr="00B57515">
        <w:t xml:space="preserve"> only </w:t>
      </w:r>
      <w:r>
        <w:t>occurs</w:t>
      </w:r>
      <w:r w:rsidRPr="00B57515">
        <w:t xml:space="preserve"> with </w:t>
      </w:r>
      <w:r>
        <w:t>second-</w:t>
      </w:r>
      <w:r w:rsidRPr="00B57515">
        <w:t xml:space="preserve">person plural objects, </w:t>
      </w:r>
      <w:r>
        <w:t xml:space="preserve">unlike </w:t>
      </w:r>
      <w:r w:rsidRPr="00B57515">
        <w:t xml:space="preserve">the local configuration forms which are marked for plural when either one or both arguments are plural. Hence, the latter </w:t>
      </w:r>
      <w:r w:rsidRPr="002D56A7">
        <w:t>extended plural form</w:t>
      </w:r>
      <w:r w:rsidRPr="00B57515">
        <w:t xml:space="preserve"> seems to</w:t>
      </w:r>
      <w:r>
        <w:t xml:space="preserve"> occur in</w:t>
      </w:r>
      <w:r w:rsidRPr="00B57515">
        <w:t xml:space="preserve"> local configurations only.</w:t>
      </w:r>
    </w:p>
    <w:p w:rsidR="00213D40" w:rsidRPr="00B57515" w:rsidRDefault="00213D40" w:rsidP="00213D40">
      <w:pPr>
        <w:spacing w:line="480" w:lineRule="auto"/>
        <w:ind w:firstLine="720"/>
        <w:jc w:val="both"/>
        <w:outlineLvl w:val="0"/>
        <w:rPr>
          <w:strike/>
        </w:rPr>
      </w:pPr>
      <w:r w:rsidRPr="00B57515">
        <w:t>Let us conside</w:t>
      </w:r>
      <w:r>
        <w:t>r the forms in more detail. T</w:t>
      </w:r>
      <w:r w:rsidRPr="00B57515">
        <w:t xml:space="preserve">he singular and </w:t>
      </w:r>
      <w:r>
        <w:t>first-</w:t>
      </w:r>
      <w:r w:rsidRPr="00B57515">
        <w:t>person plural exclusive</w:t>
      </w:r>
      <w:r>
        <w:t xml:space="preserve"> forms all have</w:t>
      </w:r>
      <w:r w:rsidRPr="00B57515">
        <w:t xml:space="preserve"> </w:t>
      </w:r>
      <w:r w:rsidRPr="009442F0">
        <w:rPr>
          <w:i/>
        </w:rPr>
        <w:noBreakHyphen/>
      </w:r>
      <w:r w:rsidRPr="00B57515">
        <w:rPr>
          <w:i/>
        </w:rPr>
        <w:t>n</w:t>
      </w:r>
      <w:r w:rsidRPr="00B57515">
        <w:t xml:space="preserve">, which </w:t>
      </w:r>
      <w:r>
        <w:t>may</w:t>
      </w:r>
      <w:r w:rsidRPr="00B57515">
        <w:t xml:space="preserve"> </w:t>
      </w:r>
      <w:r>
        <w:t>be</w:t>
      </w:r>
      <w:r w:rsidRPr="00B57515">
        <w:t xml:space="preserve"> a marker for a </w:t>
      </w:r>
      <w:r>
        <w:t>third person acting on a speech-</w:t>
      </w:r>
      <w:r w:rsidRPr="00B57515">
        <w:t>act participant (3</w:t>
      </w:r>
      <w:r>
        <w:t>→</w:t>
      </w:r>
      <w:r w:rsidRPr="00B57515">
        <w:t>SAP).</w:t>
      </w:r>
      <w:r w:rsidRPr="00B57515">
        <w:rPr>
          <w:rStyle w:val="EndnoteReference"/>
        </w:rPr>
        <w:endnoteReference w:id="10"/>
      </w:r>
      <w:r>
        <w:t xml:space="preserve"> A</w:t>
      </w:r>
      <w:r w:rsidRPr="00B57515">
        <w:t xml:space="preserve"> </w:t>
      </w:r>
      <w:r>
        <w:t>second-</w:t>
      </w:r>
      <w:r w:rsidRPr="00B57515">
        <w:t xml:space="preserve">person plural object </w:t>
      </w:r>
      <w:r>
        <w:t xml:space="preserve">has </w:t>
      </w:r>
      <w:r w:rsidRPr="009442F0">
        <w:rPr>
          <w:i/>
        </w:rPr>
        <w:noBreakHyphen/>
      </w:r>
      <w:r w:rsidRPr="00B57515">
        <w:rPr>
          <w:i/>
        </w:rPr>
        <w:t>nak</w:t>
      </w:r>
      <w:r w:rsidRPr="00B57515">
        <w:t>. Comparing th</w:t>
      </w:r>
      <w:r>
        <w:t>is to</w:t>
      </w:r>
      <w:r w:rsidRPr="00B57515">
        <w:t xml:space="preserve"> </w:t>
      </w:r>
      <w:r w:rsidRPr="00AA73B5">
        <w:rPr>
          <w:i/>
        </w:rPr>
        <w:noBreakHyphen/>
      </w:r>
      <w:r w:rsidRPr="00B57515">
        <w:rPr>
          <w:i/>
        </w:rPr>
        <w:t>yak</w:t>
      </w:r>
      <w:r w:rsidRPr="00B57515">
        <w:t xml:space="preserve"> ‘</w:t>
      </w:r>
      <w:r>
        <w:t>second</w:t>
      </w:r>
      <w:r w:rsidRPr="00B57515">
        <w:t xml:space="preserve"> person acting on </w:t>
      </w:r>
      <w:r>
        <w:t>first</w:t>
      </w:r>
      <w:r w:rsidRPr="00B57515">
        <w:t xml:space="preserve"> person, at least one of which is plural’, we can assume that </w:t>
      </w:r>
      <w:r w:rsidRPr="00AA73B5">
        <w:rPr>
          <w:i/>
        </w:rPr>
        <w:noBreakHyphen/>
      </w:r>
      <w:r w:rsidRPr="00B57515">
        <w:rPr>
          <w:i/>
        </w:rPr>
        <w:t>ak</w:t>
      </w:r>
      <w:r w:rsidRPr="00B57515">
        <w:t xml:space="preserve"> is a plurality marker </w:t>
      </w:r>
      <w:r>
        <w:t>on</w:t>
      </w:r>
      <w:r w:rsidRPr="00B57515">
        <w:t xml:space="preserve"> </w:t>
      </w:r>
      <w:r>
        <w:t>second-</w:t>
      </w:r>
      <w:r w:rsidRPr="00B57515">
        <w:t>person objects. The</w:t>
      </w:r>
      <w:r>
        <w:t xml:space="preserve"> </w:t>
      </w:r>
      <w:r>
        <w:lastRenderedPageBreak/>
        <w:t>first part</w:t>
      </w:r>
      <w:r w:rsidRPr="00B57515">
        <w:t xml:space="preserve">, </w:t>
      </w:r>
      <w:r w:rsidRPr="00AA73B5">
        <w:rPr>
          <w:i/>
        </w:rPr>
        <w:noBreakHyphen/>
      </w:r>
      <w:r w:rsidRPr="00B57515">
        <w:rPr>
          <w:i/>
        </w:rPr>
        <w:t>n</w:t>
      </w:r>
      <w:r w:rsidRPr="00B57515">
        <w:t xml:space="preserve">, is used for </w:t>
      </w:r>
      <w:r>
        <w:t>third-</w:t>
      </w:r>
      <w:r w:rsidRPr="00B57515">
        <w:t xml:space="preserve">person subject; thus this cross-reference ending can be divided </w:t>
      </w:r>
      <w:r>
        <w:t>i</w:t>
      </w:r>
      <w:r w:rsidRPr="00B57515">
        <w:t>nto subject and object person markers. Other markers are less transparent, e.g.</w:t>
      </w:r>
      <w:r>
        <w:t>,</w:t>
      </w:r>
      <w:r w:rsidRPr="00B57515">
        <w:t xml:space="preserve"> </w:t>
      </w:r>
      <w:r w:rsidRPr="00AA73B5">
        <w:rPr>
          <w:i/>
        </w:rPr>
        <w:noBreakHyphen/>
      </w:r>
      <w:r w:rsidRPr="00B57515">
        <w:rPr>
          <w:i/>
        </w:rPr>
        <w:t>sin’</w:t>
      </w:r>
      <w:r w:rsidRPr="00B57515">
        <w:t xml:space="preserve">, which is used with </w:t>
      </w:r>
      <w:r>
        <w:t>third-</w:t>
      </w:r>
      <w:r w:rsidRPr="00B57515">
        <w:t xml:space="preserve">person subjects and </w:t>
      </w:r>
      <w:r>
        <w:t>first-</w:t>
      </w:r>
      <w:r w:rsidRPr="00B57515">
        <w:t xml:space="preserve">person plural inclusive objects. It includes an </w:t>
      </w:r>
      <w:r w:rsidRPr="00B57515">
        <w:noBreakHyphen/>
      </w:r>
      <w:r w:rsidRPr="00B57515">
        <w:rPr>
          <w:i/>
        </w:rPr>
        <w:t>n</w:t>
      </w:r>
      <w:r w:rsidRPr="009602EC">
        <w:t>(</w:t>
      </w:r>
      <w:r w:rsidRPr="00B57515">
        <w:rPr>
          <w:i/>
        </w:rPr>
        <w:t>’</w:t>
      </w:r>
      <w:r w:rsidRPr="009602EC">
        <w:t>)</w:t>
      </w:r>
      <w:r w:rsidRPr="00B57515">
        <w:t xml:space="preserve">, which could be the marker of </w:t>
      </w:r>
      <w:r>
        <w:t>third-</w:t>
      </w:r>
      <w:r w:rsidRPr="00B57515">
        <w:t xml:space="preserve">person subjects, but its form also somewhat resembles the free pronoun </w:t>
      </w:r>
      <w:r w:rsidRPr="00B57515">
        <w:rPr>
          <w:i/>
        </w:rPr>
        <w:t>tsin</w:t>
      </w:r>
      <w:r w:rsidRPr="00B57515">
        <w:t xml:space="preserve"> ‘we’, from which it could have developed. </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rPr>
          <w:rFonts w:cs="Helvetica"/>
          <w:lang w:val="en-US" w:bidi="en-US"/>
        </w:rPr>
      </w:pPr>
      <w:r w:rsidRPr="0000749F">
        <w:rPr>
          <w:b/>
        </w:rPr>
        <w:t>5.2.5. The</w:t>
      </w:r>
      <w:r w:rsidRPr="00B57515">
        <w:rPr>
          <w:b/>
        </w:rPr>
        <w:t xml:space="preserve"> ranking of the cross-reference markers</w:t>
      </w:r>
      <w:r>
        <w:rPr>
          <w:b/>
        </w:rPr>
        <w:t xml:space="preserve">.  </w:t>
      </w:r>
      <w:r w:rsidRPr="00B57515">
        <w:t xml:space="preserve"> The </w:t>
      </w:r>
      <w:r>
        <w:t>transitive cross-referencing forms in</w:t>
      </w:r>
      <w:r w:rsidRPr="00B57515">
        <w:t xml:space="preserve"> Mosetenan</w:t>
      </w:r>
      <w:r>
        <w:t>,</w:t>
      </w:r>
      <w:r w:rsidRPr="00B57515">
        <w:t xml:space="preserve"> summari</w:t>
      </w:r>
      <w:r>
        <w:t>z</w:t>
      </w:r>
      <w:r w:rsidRPr="00B57515">
        <w:t xml:space="preserve">ed in </w:t>
      </w:r>
      <w:r>
        <w:t xml:space="preserve">table 7, express </w:t>
      </w:r>
      <w:r w:rsidRPr="00B57515">
        <w:rPr>
          <w:rFonts w:cs="Helvetica"/>
          <w:lang w:val="en-US" w:bidi="en-US"/>
        </w:rPr>
        <w:t>the categories person, gender</w:t>
      </w:r>
      <w:r>
        <w:rPr>
          <w:rFonts w:cs="Helvetica"/>
          <w:lang w:val="en-US" w:bidi="en-US"/>
        </w:rPr>
        <w:t>,</w:t>
      </w:r>
      <w:r w:rsidRPr="00B57515">
        <w:rPr>
          <w:rFonts w:cs="Helvetica"/>
          <w:lang w:val="en-US" w:bidi="en-US"/>
        </w:rPr>
        <w:t xml:space="preserve"> and number for both subject and object. In many cases, only some of these </w:t>
      </w:r>
      <w:r>
        <w:rPr>
          <w:rFonts w:cs="Helvetica"/>
          <w:lang w:val="en-US" w:bidi="en-US"/>
        </w:rPr>
        <w:t xml:space="preserve">categories </w:t>
      </w:r>
      <w:r w:rsidRPr="00B57515">
        <w:rPr>
          <w:rFonts w:cs="Helvetica"/>
          <w:lang w:val="en-US" w:bidi="en-US"/>
        </w:rPr>
        <w:t xml:space="preserve">are realized. </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57515">
        <w:rPr>
          <w:rFonts w:cs="Helvetica"/>
          <w:lang w:val="en-US" w:bidi="en-US"/>
        </w:rPr>
        <w:tab/>
        <w:t xml:space="preserve">The </w:t>
      </w:r>
      <w:r>
        <w:rPr>
          <w:rFonts w:cs="Helvetica"/>
          <w:lang w:val="en-US" w:bidi="en-US"/>
        </w:rPr>
        <w:t>first-</w:t>
      </w:r>
      <w:r w:rsidRPr="00B57515">
        <w:rPr>
          <w:rFonts w:cs="Helvetica"/>
          <w:lang w:val="en-US" w:bidi="en-US"/>
        </w:rPr>
        <w:t xml:space="preserve">person plural </w:t>
      </w:r>
      <w:r>
        <w:rPr>
          <w:rFonts w:cs="Helvetica"/>
          <w:lang w:val="en-US" w:bidi="en-US"/>
        </w:rPr>
        <w:t>inclusive subject forms mark</w:t>
      </w:r>
      <w:r w:rsidRPr="00B57515">
        <w:rPr>
          <w:rFonts w:cs="Helvetica"/>
          <w:lang w:val="en-US" w:bidi="en-US"/>
        </w:rPr>
        <w:t xml:space="preserve"> the person and number of the subject. When the object is singular, the gender of the object is indicated</w:t>
      </w:r>
      <w:r>
        <w:rPr>
          <w:rFonts w:cs="Helvetica"/>
          <w:lang w:val="en-US" w:bidi="en-US"/>
        </w:rPr>
        <w:t>;</w:t>
      </w:r>
      <w:r w:rsidRPr="00B57515">
        <w:rPr>
          <w:rFonts w:cs="Helvetica"/>
          <w:lang w:val="en-US" w:bidi="en-US"/>
        </w:rPr>
        <w:t xml:space="preserve"> when the object is plural</w:t>
      </w:r>
      <w:r>
        <w:rPr>
          <w:rFonts w:cs="Helvetica"/>
          <w:lang w:val="en-US" w:bidi="en-US"/>
        </w:rPr>
        <w:t>,</w:t>
      </w:r>
      <w:r w:rsidRPr="00B57515">
        <w:rPr>
          <w:rFonts w:cs="Helvetica"/>
          <w:lang w:val="en-US" w:bidi="en-US"/>
        </w:rPr>
        <w:t xml:space="preserve"> the person and number of the object are indicated. </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57515">
        <w:rPr>
          <w:rFonts w:cs="Helvetica"/>
          <w:lang w:val="en-US" w:bidi="en-US"/>
        </w:rPr>
        <w:tab/>
        <w:t>In the case of SAP</w:t>
      </w:r>
      <w:r>
        <w:rPr>
          <w:rFonts w:cs="Helvetica"/>
          <w:lang w:val="en-US" w:bidi="en-US"/>
        </w:rPr>
        <w:t xml:space="preserve"> → </w:t>
      </w:r>
      <w:r w:rsidRPr="00B57515">
        <w:rPr>
          <w:rFonts w:cs="Helvetica"/>
          <w:lang w:val="en-US" w:bidi="en-US"/>
        </w:rPr>
        <w:t xml:space="preserve">SAP, the person markers are </w:t>
      </w:r>
      <w:r w:rsidRPr="002D56A7">
        <w:rPr>
          <w:rFonts w:cs="Helvetica"/>
          <w:lang w:val="en-US" w:bidi="en-US"/>
        </w:rPr>
        <w:t>fused</w:t>
      </w:r>
      <w:r w:rsidRPr="00B57515">
        <w:rPr>
          <w:rFonts w:cs="Helvetica"/>
          <w:lang w:val="en-US" w:bidi="en-US"/>
        </w:rPr>
        <w:t>, i.e.</w:t>
      </w:r>
      <w:r>
        <w:rPr>
          <w:rFonts w:cs="Helvetica"/>
          <w:lang w:val="en-US" w:bidi="en-US"/>
        </w:rPr>
        <w:t>, the</w:t>
      </w:r>
      <w:r w:rsidRPr="00B57515">
        <w:rPr>
          <w:rFonts w:cs="Helvetica"/>
          <w:lang w:val="en-US" w:bidi="en-US"/>
        </w:rPr>
        <w:t xml:space="preserve"> markers for subject and object</w:t>
      </w:r>
      <w:r>
        <w:rPr>
          <w:rFonts w:cs="Helvetica"/>
          <w:lang w:val="en-US" w:bidi="en-US"/>
        </w:rPr>
        <w:t xml:space="preserve"> cannot be separated</w:t>
      </w:r>
      <w:r w:rsidRPr="00B57515">
        <w:rPr>
          <w:rFonts w:cs="Helvetica"/>
          <w:lang w:val="en-US" w:bidi="en-US"/>
        </w:rPr>
        <w:t>. With regard to number</w:t>
      </w:r>
      <w:r>
        <w:rPr>
          <w:rFonts w:cs="Helvetica"/>
          <w:lang w:val="en-US" w:bidi="en-US"/>
        </w:rPr>
        <w:t>,</w:t>
      </w:r>
      <w:r w:rsidRPr="00B57515">
        <w:rPr>
          <w:rFonts w:cs="Helvetica"/>
          <w:lang w:val="en-US" w:bidi="en-US"/>
        </w:rPr>
        <w:t xml:space="preserve"> a separate marker is added for the plural</w:t>
      </w:r>
      <w:r>
        <w:rPr>
          <w:rFonts w:cs="Helvetica"/>
          <w:lang w:val="en-US" w:bidi="en-US"/>
        </w:rPr>
        <w:t>;</w:t>
      </w:r>
      <w:r w:rsidRPr="00B57515">
        <w:rPr>
          <w:rFonts w:cs="Helvetica"/>
          <w:lang w:val="en-US" w:bidi="en-US"/>
        </w:rPr>
        <w:t xml:space="preserve"> gender does not play a role as there is no gender marking in SAP</w:t>
      </w:r>
      <w:r>
        <w:rPr>
          <w:rFonts w:cs="Helvetica"/>
          <w:lang w:val="en-US" w:bidi="en-US"/>
        </w:rPr>
        <w:t xml:space="preserve"> → </w:t>
      </w:r>
      <w:r w:rsidRPr="00B57515">
        <w:rPr>
          <w:rFonts w:cs="Helvetica"/>
          <w:lang w:val="en-US" w:bidi="en-US"/>
        </w:rPr>
        <w:t>SAP.</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57515">
        <w:rPr>
          <w:rFonts w:cs="Helvetica"/>
          <w:lang w:val="en-US" w:bidi="en-US"/>
        </w:rPr>
        <w:tab/>
      </w:r>
      <w:r w:rsidRPr="007D1CA6">
        <w:rPr>
          <w:rFonts w:cs="Helvetica"/>
          <w:lang w:val="en-US" w:bidi="en-US"/>
        </w:rPr>
        <w:t>The 3</w:t>
      </w:r>
      <w:r>
        <w:rPr>
          <w:rFonts w:cs="Helvetica"/>
          <w:lang w:val="en-US" w:bidi="en-US"/>
        </w:rPr>
        <w:t xml:space="preserve"> → </w:t>
      </w:r>
      <w:r w:rsidRPr="00B57515">
        <w:rPr>
          <w:rFonts w:cs="Helvetica"/>
          <w:lang w:val="en-US" w:bidi="en-US"/>
        </w:rPr>
        <w:t>SAP forms are similar in that there is no gender marking</w:t>
      </w:r>
      <w:r>
        <w:rPr>
          <w:rFonts w:cs="Helvetica"/>
          <w:lang w:val="en-US" w:bidi="en-US"/>
        </w:rPr>
        <w:t xml:space="preserve"> and the plural requires </w:t>
      </w:r>
      <w:r w:rsidRPr="00B57515">
        <w:rPr>
          <w:rFonts w:cs="Helvetica"/>
          <w:lang w:val="en-US" w:bidi="en-US"/>
        </w:rPr>
        <w:t xml:space="preserve">an additional form. Again, no separate person markers </w:t>
      </w:r>
      <w:r>
        <w:rPr>
          <w:rFonts w:cs="Helvetica"/>
          <w:lang w:val="en-US" w:bidi="en-US"/>
        </w:rPr>
        <w:t xml:space="preserve">can be </w:t>
      </w:r>
      <w:r w:rsidRPr="00B57515">
        <w:rPr>
          <w:rFonts w:cs="Helvetica"/>
          <w:lang w:val="en-US" w:bidi="en-US"/>
        </w:rPr>
        <w:t>identifi</w:t>
      </w:r>
      <w:r>
        <w:rPr>
          <w:rFonts w:cs="Helvetica"/>
          <w:lang w:val="en-US" w:bidi="en-US"/>
        </w:rPr>
        <w:t>ed</w:t>
      </w:r>
      <w:r w:rsidRPr="00B57515">
        <w:rPr>
          <w:rFonts w:cs="Helvetica"/>
          <w:lang w:val="en-US" w:bidi="en-US"/>
        </w:rPr>
        <w:t xml:space="preserve">. The </w:t>
      </w:r>
      <w:r>
        <w:rPr>
          <w:rFonts w:cs="Helvetica"/>
          <w:lang w:val="en-US" w:bidi="en-US"/>
        </w:rPr>
        <w:t>first</w:t>
      </w:r>
      <w:r w:rsidRPr="00B57515">
        <w:rPr>
          <w:rFonts w:cs="Helvetica"/>
          <w:lang w:val="en-US" w:bidi="en-US"/>
        </w:rPr>
        <w:t xml:space="preserve"> person plural inclusive object form </w:t>
      </w:r>
      <w:r>
        <w:rPr>
          <w:rFonts w:cs="Helvetica"/>
          <w:lang w:val="en-US" w:bidi="en-US"/>
        </w:rPr>
        <w:t>is unusual in that it requires d</w:t>
      </w:r>
      <w:r w:rsidRPr="00B57515">
        <w:rPr>
          <w:rFonts w:cs="Helvetica"/>
          <w:lang w:val="en-US" w:bidi="en-US"/>
        </w:rPr>
        <w:t>ifferent marking altogether.</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57515">
        <w:rPr>
          <w:rFonts w:cs="Helvetica"/>
          <w:lang w:val="en-US" w:bidi="en-US"/>
        </w:rPr>
        <w:tab/>
        <w:t xml:space="preserve">In </w:t>
      </w:r>
      <w:r>
        <w:rPr>
          <w:rFonts w:cs="Helvetica"/>
          <w:lang w:val="en-US" w:bidi="en-US"/>
        </w:rPr>
        <w:t>third-</w:t>
      </w:r>
      <w:r w:rsidRPr="00B57515">
        <w:rPr>
          <w:rFonts w:cs="Helvetica"/>
          <w:lang w:val="en-US" w:bidi="en-US"/>
        </w:rPr>
        <w:t>person object forms (including both SAP</w:t>
      </w:r>
      <w:r>
        <w:rPr>
          <w:rFonts w:cs="Helvetica"/>
          <w:lang w:val="en-US" w:bidi="en-US"/>
        </w:rPr>
        <w:t>→</w:t>
      </w:r>
      <w:r w:rsidRPr="00B57515">
        <w:rPr>
          <w:rFonts w:cs="Helvetica"/>
          <w:lang w:val="en-US" w:bidi="en-US"/>
        </w:rPr>
        <w:t>3 and 3</w:t>
      </w:r>
      <w:r>
        <w:rPr>
          <w:rFonts w:cs="Helvetica"/>
          <w:lang w:val="en-US" w:bidi="en-US"/>
        </w:rPr>
        <w:t>→</w:t>
      </w:r>
      <w:r w:rsidRPr="00B57515">
        <w:rPr>
          <w:rFonts w:cs="Helvetica"/>
          <w:lang w:val="en-US" w:bidi="en-US"/>
        </w:rPr>
        <w:t>3)</w:t>
      </w:r>
      <w:r>
        <w:rPr>
          <w:rFonts w:cs="Helvetica"/>
          <w:lang w:val="en-US" w:bidi="en-US"/>
        </w:rPr>
        <w:t>,</w:t>
      </w:r>
      <w:r w:rsidRPr="00B57515">
        <w:rPr>
          <w:rFonts w:cs="Helvetica"/>
          <w:lang w:val="en-US" w:bidi="en-US"/>
        </w:rPr>
        <w:t xml:space="preserve"> gender is an important category. There is a split between singular and plural forms. </w:t>
      </w:r>
      <w:r>
        <w:rPr>
          <w:rFonts w:cs="Helvetica"/>
          <w:lang w:val="en-US" w:bidi="en-US"/>
        </w:rPr>
        <w:t>S</w:t>
      </w:r>
      <w:r w:rsidRPr="00B57515">
        <w:rPr>
          <w:rFonts w:cs="Helvetica"/>
          <w:lang w:val="en-US" w:bidi="en-US"/>
        </w:rPr>
        <w:t xml:space="preserve">ingular object forms </w:t>
      </w:r>
      <w:r>
        <w:rPr>
          <w:rFonts w:cs="Helvetica"/>
          <w:lang w:val="en-US" w:bidi="en-US"/>
        </w:rPr>
        <w:t>have</w:t>
      </w:r>
      <w:r w:rsidRPr="00B57515">
        <w:rPr>
          <w:rFonts w:cs="Helvetica"/>
          <w:lang w:val="en-US" w:bidi="en-US"/>
        </w:rPr>
        <w:t xml:space="preserve"> marking for gender and person. For </w:t>
      </w:r>
      <w:r>
        <w:rPr>
          <w:rFonts w:cs="Helvetica"/>
          <w:lang w:val="en-US" w:bidi="en-US"/>
        </w:rPr>
        <w:t>third-person plural objects, I</w:t>
      </w:r>
      <w:r w:rsidRPr="00B57515">
        <w:rPr>
          <w:rFonts w:cs="Helvetica"/>
          <w:lang w:val="en-US" w:bidi="en-US"/>
        </w:rPr>
        <w:t xml:space="preserve"> have </w:t>
      </w:r>
      <w:r w:rsidRPr="00B57515">
        <w:rPr>
          <w:rFonts w:cs="Helvetica"/>
          <w:lang w:val="en-US" w:bidi="en-US"/>
        </w:rPr>
        <w:lastRenderedPageBreak/>
        <w:t>argued</w:t>
      </w:r>
      <w:r>
        <w:rPr>
          <w:rFonts w:cs="Helvetica"/>
          <w:lang w:val="en-US" w:bidi="en-US"/>
        </w:rPr>
        <w:t xml:space="preserve"> for an intransitive-type system,</w:t>
      </w:r>
      <w:r w:rsidRPr="00B57515">
        <w:rPr>
          <w:rFonts w:cs="Helvetica"/>
          <w:lang w:val="en-US" w:bidi="en-US"/>
        </w:rPr>
        <w:t xml:space="preserve"> where the gend</w:t>
      </w:r>
      <w:r>
        <w:rPr>
          <w:rFonts w:cs="Helvetica"/>
          <w:lang w:val="en-US" w:bidi="en-US"/>
        </w:rPr>
        <w:t>er of the subject is indicated</w:t>
      </w:r>
      <w:r w:rsidRPr="00B57515">
        <w:rPr>
          <w:rFonts w:cs="Helvetica"/>
          <w:lang w:val="en-US" w:bidi="en-US"/>
        </w:rPr>
        <w:t xml:space="preserve"> along with the person (</w:t>
      </w:r>
      <w:r>
        <w:rPr>
          <w:rFonts w:cs="Helvetica"/>
          <w:lang w:val="en-US" w:bidi="en-US"/>
        </w:rPr>
        <w:t>third</w:t>
      </w:r>
      <w:r w:rsidRPr="00B57515">
        <w:rPr>
          <w:rFonts w:cs="Helvetica"/>
          <w:lang w:val="en-US" w:bidi="en-US"/>
        </w:rPr>
        <w:t xml:space="preserve"> person) of the object.</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57515">
        <w:rPr>
          <w:rFonts w:cs="Helvetica"/>
          <w:lang w:val="en-US" w:bidi="en-US"/>
        </w:rPr>
        <w:tab/>
      </w:r>
      <w:r>
        <w:rPr>
          <w:rFonts w:cs="Helvetica"/>
          <w:lang w:val="en-US" w:bidi="en-US"/>
        </w:rPr>
        <w:t>T</w:t>
      </w:r>
      <w:r w:rsidRPr="00B57515">
        <w:rPr>
          <w:rFonts w:cs="Helvetica"/>
          <w:lang w:val="en-US" w:bidi="en-US"/>
        </w:rPr>
        <w:t>he grammatical categories (gender, number</w:t>
      </w:r>
      <w:r>
        <w:rPr>
          <w:rFonts w:cs="Helvetica"/>
          <w:lang w:val="en-US" w:bidi="en-US"/>
        </w:rPr>
        <w:t>,</w:t>
      </w:r>
      <w:r w:rsidRPr="00B57515">
        <w:rPr>
          <w:rFonts w:cs="Helvetica"/>
          <w:lang w:val="en-US" w:bidi="en-US"/>
        </w:rPr>
        <w:t xml:space="preserve"> and person) and the grammatical relations (subject and object) </w:t>
      </w:r>
      <w:r>
        <w:rPr>
          <w:rFonts w:cs="Helvetica"/>
          <w:lang w:val="en-US" w:bidi="en-US"/>
        </w:rPr>
        <w:t xml:space="preserve">discussed above </w:t>
      </w:r>
      <w:r w:rsidRPr="00B57515">
        <w:rPr>
          <w:rFonts w:cs="Helvetica"/>
          <w:lang w:val="en-US" w:bidi="en-US"/>
        </w:rPr>
        <w:t xml:space="preserve">are </w:t>
      </w:r>
      <w:r>
        <w:rPr>
          <w:rFonts w:cs="Helvetica"/>
          <w:lang w:val="en-US" w:bidi="en-US"/>
        </w:rPr>
        <w:t>distributed as shown in table 8.</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Pr>
          <w:rFonts w:cs="Helvetica"/>
          <w:lang w:val="en-US" w:bidi="en-US"/>
        </w:rPr>
        <w:tab/>
        <w:t>A</w:t>
      </w:r>
      <w:r w:rsidRPr="00B57515">
        <w:rPr>
          <w:rFonts w:cs="Helvetica"/>
          <w:lang w:val="en-US" w:bidi="en-US"/>
        </w:rPr>
        <w:t xml:space="preserve"> formula for which </w:t>
      </w:r>
      <w:r w:rsidRPr="00AE5E78">
        <w:rPr>
          <w:rFonts w:cs="Helvetica"/>
          <w:lang w:val="en-US" w:bidi="en-US"/>
        </w:rPr>
        <w:t>elements take precedence over others</w:t>
      </w:r>
      <w:r>
        <w:rPr>
          <w:rFonts w:cs="Helvetica"/>
          <w:lang w:val="en-US" w:bidi="en-US"/>
        </w:rPr>
        <w:t xml:space="preserve"> in </w:t>
      </w:r>
      <w:r w:rsidRPr="00B57515">
        <w:rPr>
          <w:rFonts w:cs="Helvetica"/>
          <w:lang w:val="en-US" w:bidi="en-US"/>
        </w:rPr>
        <w:t>cross-referenc</w:t>
      </w:r>
      <w:r>
        <w:rPr>
          <w:rFonts w:cs="Helvetica"/>
          <w:lang w:val="en-US" w:bidi="en-US"/>
        </w:rPr>
        <w:t xml:space="preserve">ing in </w:t>
      </w:r>
      <w:r w:rsidRPr="00B57515">
        <w:t>Mosetenan</w:t>
      </w:r>
      <w:r>
        <w:t xml:space="preserve"> can now be presented</w:t>
      </w:r>
      <w:r w:rsidRPr="00B57515">
        <w:rPr>
          <w:rFonts w:cs="Helvetica"/>
          <w:lang w:val="en-US" w:bidi="en-US"/>
        </w:rPr>
        <w:t xml:space="preserve">. As </w:t>
      </w:r>
      <w:r>
        <w:rPr>
          <w:rFonts w:cs="Helvetica"/>
          <w:lang w:val="en-US" w:bidi="en-US"/>
        </w:rPr>
        <w:t>shown</w:t>
      </w:r>
      <w:r w:rsidRPr="00B57515">
        <w:rPr>
          <w:rFonts w:cs="Helvetica"/>
          <w:lang w:val="en-US" w:bidi="en-US"/>
        </w:rPr>
        <w:t xml:space="preserve"> above, </w:t>
      </w:r>
      <w:r>
        <w:rPr>
          <w:rFonts w:cs="Helvetica"/>
          <w:lang w:val="en-US" w:bidi="en-US"/>
        </w:rPr>
        <w:t>first-</w:t>
      </w:r>
      <w:r w:rsidRPr="00B57515">
        <w:rPr>
          <w:rFonts w:cs="Helvetica"/>
          <w:lang w:val="en-US" w:bidi="en-US"/>
        </w:rPr>
        <w:t xml:space="preserve">person plural inclusive subjects </w:t>
      </w:r>
      <w:r w:rsidRPr="00AE5E78">
        <w:rPr>
          <w:rFonts w:cs="Helvetica"/>
          <w:lang w:val="en-US" w:bidi="en-US"/>
        </w:rPr>
        <w:t>always take precedence, ranking the highest.</w:t>
      </w:r>
      <w:r w:rsidRPr="00B57515">
        <w:rPr>
          <w:rFonts w:cs="Helvetica"/>
          <w:lang w:val="en-US" w:bidi="en-US"/>
        </w:rPr>
        <w:t xml:space="preserve"> Following this, </w:t>
      </w:r>
      <w:r>
        <w:rPr>
          <w:rFonts w:cs="Helvetica"/>
          <w:lang w:val="en-US" w:bidi="en-US"/>
        </w:rPr>
        <w:t>third-</w:t>
      </w:r>
      <w:r w:rsidRPr="00B57515">
        <w:rPr>
          <w:rFonts w:cs="Helvetica"/>
          <w:lang w:val="en-US" w:bidi="en-US"/>
        </w:rPr>
        <w:t>person singular o</w:t>
      </w:r>
      <w:r>
        <w:rPr>
          <w:rFonts w:cs="Helvetica"/>
          <w:lang w:val="en-US" w:bidi="en-US"/>
        </w:rPr>
        <w:t>bject forms show no marking for</w:t>
      </w:r>
      <w:r w:rsidRPr="00B57515">
        <w:rPr>
          <w:rFonts w:cs="Helvetica"/>
          <w:lang w:val="en-US" w:bidi="en-US"/>
        </w:rPr>
        <w:t xml:space="preserve"> their subject forms at all, while the other</w:t>
      </w:r>
      <w:r>
        <w:rPr>
          <w:rFonts w:cs="Helvetica"/>
          <w:lang w:val="en-US" w:bidi="en-US"/>
        </w:rPr>
        <w:t xml:space="preserve"> cross-referencing forms mark </w:t>
      </w:r>
      <w:r w:rsidRPr="00B57515">
        <w:rPr>
          <w:rFonts w:cs="Helvetica"/>
          <w:lang w:val="en-US" w:bidi="en-US"/>
        </w:rPr>
        <w:t xml:space="preserve">both subject and object (at least </w:t>
      </w:r>
      <w:r>
        <w:rPr>
          <w:rFonts w:cs="Helvetica"/>
          <w:lang w:val="en-US" w:bidi="en-US"/>
        </w:rPr>
        <w:t>in</w:t>
      </w:r>
      <w:r w:rsidRPr="00B57515">
        <w:rPr>
          <w:rFonts w:cs="Helvetica"/>
          <w:lang w:val="en-US" w:bidi="en-US"/>
        </w:rPr>
        <w:t xml:space="preserve"> some of the grammatical categories). Hence, we can say that </w:t>
      </w:r>
      <w:r>
        <w:rPr>
          <w:rFonts w:cs="Helvetica"/>
          <w:lang w:val="en-US" w:bidi="en-US"/>
        </w:rPr>
        <w:t>third-</w:t>
      </w:r>
      <w:r w:rsidRPr="00B57515">
        <w:rPr>
          <w:rFonts w:cs="Helvetica"/>
          <w:lang w:val="en-US" w:bidi="en-US"/>
        </w:rPr>
        <w:t xml:space="preserve">person singular object forms </w:t>
      </w:r>
      <w:r w:rsidRPr="00AE5E78">
        <w:rPr>
          <w:rFonts w:cs="Helvetica"/>
          <w:lang w:val="en-US" w:bidi="en-US"/>
        </w:rPr>
        <w:t>outrank</w:t>
      </w:r>
      <w:r w:rsidRPr="00B57515">
        <w:rPr>
          <w:rFonts w:cs="Helvetica"/>
          <w:lang w:val="en-US" w:bidi="en-US"/>
        </w:rPr>
        <w:t xml:space="preserve"> other</w:t>
      </w:r>
      <w:r>
        <w:rPr>
          <w:rFonts w:cs="Helvetica"/>
          <w:lang w:val="en-US" w:bidi="en-US"/>
        </w:rPr>
        <w:t xml:space="preserve"> cross-referencing form, as shown in </w:t>
      </w:r>
      <w:r w:rsidRPr="00B57515">
        <w:rPr>
          <w:rFonts w:cs="Helvetica"/>
          <w:lang w:val="en-US" w:bidi="en-US"/>
        </w:rPr>
        <w:t>the formula in (1</w:t>
      </w:r>
      <w:r>
        <w:rPr>
          <w:rFonts w:cs="Helvetica"/>
          <w:lang w:val="en-US" w:bidi="en-US"/>
        </w:rPr>
        <w:t>5</w:t>
      </w:r>
      <w:r w:rsidRPr="00B57515">
        <w:rPr>
          <w:rFonts w:cs="Helvetica"/>
          <w:lang w:val="en-US" w:bidi="en-US"/>
        </w:rPr>
        <w:t>)</w:t>
      </w:r>
      <w:r>
        <w:rPr>
          <w:rFonts w:cs="Helvetica"/>
          <w:lang w:val="en-US" w:bidi="en-US"/>
        </w:rPr>
        <w:t>.</w:t>
      </w: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57515">
        <w:rPr>
          <w:rFonts w:cs="Helvetica"/>
          <w:lang w:val="en-US" w:bidi="en-US"/>
        </w:rPr>
        <w:t>(1</w:t>
      </w:r>
      <w:r>
        <w:rPr>
          <w:rFonts w:cs="Helvetica"/>
          <w:lang w:val="en-US" w:bidi="en-US"/>
        </w:rPr>
        <w:t>5</w:t>
      </w:r>
      <w:r w:rsidRPr="00B57515">
        <w:rPr>
          <w:rFonts w:cs="Helvetica"/>
          <w:lang w:val="en-US" w:bidi="en-US"/>
        </w:rPr>
        <w:t>)</w:t>
      </w:r>
      <w:r w:rsidRPr="00B57515">
        <w:rPr>
          <w:rFonts w:cs="Helvetica"/>
          <w:lang w:val="en-US" w:bidi="en-US"/>
        </w:rPr>
        <w:tab/>
        <w:t xml:space="preserve">1PL.IN.S </w:t>
      </w:r>
      <w:r>
        <w:rPr>
          <w:rFonts w:cs="Helvetica"/>
          <w:lang w:val="en-US" w:bidi="en-US"/>
        </w:rPr>
        <w:t xml:space="preserve"> &gt; </w:t>
      </w:r>
      <w:r w:rsidRPr="00B57515">
        <w:rPr>
          <w:rFonts w:cs="Helvetica"/>
          <w:lang w:val="en-US" w:bidi="en-US"/>
        </w:rPr>
        <w:t xml:space="preserve"> 3SG.O </w:t>
      </w:r>
      <w:r>
        <w:rPr>
          <w:rFonts w:cs="Helvetica"/>
          <w:lang w:val="en-US" w:bidi="en-US"/>
        </w:rPr>
        <w:t>&gt;</w:t>
      </w:r>
      <w:r w:rsidRPr="00B57515">
        <w:rPr>
          <w:rFonts w:cs="Helvetica"/>
          <w:lang w:val="en-US" w:bidi="en-US"/>
        </w:rPr>
        <w:t xml:space="preserve"> </w:t>
      </w:r>
      <w:r>
        <w:rPr>
          <w:rFonts w:cs="Helvetica"/>
          <w:lang w:val="en-US" w:bidi="en-US"/>
        </w:rPr>
        <w:t xml:space="preserve"> </w:t>
      </w:r>
      <w:r w:rsidRPr="00B57515">
        <w:rPr>
          <w:rFonts w:cs="Helvetica"/>
          <w:lang w:val="en-US" w:bidi="en-US"/>
        </w:rPr>
        <w:t>X</w:t>
      </w:r>
      <w:r w:rsidRPr="00B57515">
        <w:rPr>
          <w:rStyle w:val="EndnoteReference"/>
          <w:rFonts w:cs="Helvetica"/>
          <w:lang w:val="en-US" w:bidi="en-US"/>
        </w:rPr>
        <w:endnoteReference w:id="11"/>
      </w:r>
      <w:r w:rsidRPr="00B57515">
        <w:rPr>
          <w:rFonts w:cs="Helvetica"/>
          <w:lang w:val="en-US" w:bidi="en-US"/>
        </w:rPr>
        <w:t>.S</w:t>
      </w:r>
      <w:r>
        <w:rPr>
          <w:rFonts w:cs="Helvetica"/>
          <w:lang w:val="en-US" w:bidi="en-US"/>
        </w:rPr>
        <w:t xml:space="preserve"> → </w:t>
      </w:r>
      <w:r w:rsidRPr="00B57515">
        <w:rPr>
          <w:rFonts w:cs="Helvetica"/>
          <w:lang w:val="en-US" w:bidi="en-US"/>
        </w:rPr>
        <w:t xml:space="preserve">SAP </w:t>
      </w:r>
    </w:p>
    <w:p w:rsidR="00213D40" w:rsidRPr="00B57515" w:rsidRDefault="00213D40" w:rsidP="00213D40">
      <w:pPr>
        <w:spacing w:line="480" w:lineRule="auto"/>
        <w:jc w:val="both"/>
      </w:pPr>
    </w:p>
    <w:p w:rsidR="00213D40" w:rsidRPr="00B57515" w:rsidRDefault="00213D40" w:rsidP="00213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Helvetica"/>
          <w:lang w:val="en-US" w:bidi="en-US"/>
        </w:rPr>
      </w:pPr>
      <w:r w:rsidRPr="00B85D84">
        <w:rPr>
          <w:rFonts w:cs="Helvetica"/>
          <w:lang w:val="en-US" w:bidi="en-US"/>
        </w:rPr>
        <w:t>It is possible to make even finer differentiations in the rankings.</w:t>
      </w:r>
      <w:r w:rsidRPr="00B57515">
        <w:rPr>
          <w:rFonts w:cs="Helvetica"/>
          <w:lang w:val="en-US" w:bidi="en-US"/>
        </w:rPr>
        <w:t xml:space="preserve"> So far</w:t>
      </w:r>
      <w:r>
        <w:rPr>
          <w:rFonts w:cs="Helvetica"/>
          <w:lang w:val="en-US" w:bidi="en-US"/>
        </w:rPr>
        <w:t>,</w:t>
      </w:r>
      <w:r w:rsidRPr="00B57515">
        <w:rPr>
          <w:rFonts w:cs="Helvetica"/>
          <w:lang w:val="en-US" w:bidi="en-US"/>
        </w:rPr>
        <w:t xml:space="preserve"> </w:t>
      </w:r>
      <w:r>
        <w:rPr>
          <w:rFonts w:cs="Helvetica"/>
          <w:lang w:val="en-US" w:bidi="en-US"/>
        </w:rPr>
        <w:t>I</w:t>
      </w:r>
      <w:r w:rsidRPr="00B57515">
        <w:rPr>
          <w:rFonts w:cs="Helvetica"/>
          <w:lang w:val="en-US" w:bidi="en-US"/>
        </w:rPr>
        <w:t xml:space="preserve"> have looked at the category of person in relation to subject and object, but </w:t>
      </w:r>
      <w:r>
        <w:rPr>
          <w:rFonts w:cs="Helvetica"/>
          <w:lang w:val="en-US" w:bidi="en-US"/>
        </w:rPr>
        <w:t>one</w:t>
      </w:r>
      <w:r w:rsidRPr="00B57515">
        <w:rPr>
          <w:rFonts w:cs="Helvetica"/>
          <w:lang w:val="en-US" w:bidi="en-US"/>
        </w:rPr>
        <w:t xml:space="preserve"> can also </w:t>
      </w:r>
      <w:r>
        <w:rPr>
          <w:rFonts w:cs="Helvetica"/>
          <w:lang w:val="en-US" w:bidi="en-US"/>
        </w:rPr>
        <w:t>consider</w:t>
      </w:r>
      <w:r w:rsidRPr="00B57515">
        <w:rPr>
          <w:rFonts w:cs="Helvetica"/>
          <w:lang w:val="en-US" w:bidi="en-US"/>
        </w:rPr>
        <w:t xml:space="preserve"> the way in which the other grammatical categories are </w:t>
      </w:r>
      <w:r w:rsidRPr="00860A17">
        <w:rPr>
          <w:rFonts w:cs="Helvetica"/>
          <w:lang w:val="en-US" w:bidi="en-US"/>
        </w:rPr>
        <w:t xml:space="preserve">used in the system. </w:t>
      </w:r>
      <w:r>
        <w:rPr>
          <w:rFonts w:cs="Helvetica"/>
          <w:lang w:val="en-US" w:bidi="en-US"/>
        </w:rPr>
        <w:t>G</w:t>
      </w:r>
      <w:r w:rsidRPr="00692450">
        <w:rPr>
          <w:rFonts w:cs="Helvetica"/>
          <w:lang w:val="en-US" w:bidi="en-US"/>
        </w:rPr>
        <w:t>ender marking</w:t>
      </w:r>
      <w:r>
        <w:rPr>
          <w:rFonts w:cs="Helvetica"/>
          <w:lang w:val="en-US" w:bidi="en-US"/>
        </w:rPr>
        <w:t xml:space="preserve"> </w:t>
      </w:r>
      <w:r w:rsidRPr="00B57515">
        <w:rPr>
          <w:rFonts w:cs="Helvetica"/>
          <w:lang w:val="en-US" w:bidi="en-US"/>
        </w:rPr>
        <w:t xml:space="preserve">appears </w:t>
      </w:r>
      <w:r>
        <w:rPr>
          <w:rFonts w:cs="Helvetica"/>
          <w:lang w:val="en-US" w:bidi="en-US"/>
        </w:rPr>
        <w:t xml:space="preserve">only </w:t>
      </w:r>
      <w:r w:rsidRPr="00B57515">
        <w:rPr>
          <w:rFonts w:cs="Helvetica"/>
          <w:lang w:val="en-US" w:bidi="en-US"/>
        </w:rPr>
        <w:t xml:space="preserve">with </w:t>
      </w:r>
      <w:r>
        <w:rPr>
          <w:rFonts w:cs="Helvetica"/>
          <w:lang w:val="en-US" w:bidi="en-US"/>
        </w:rPr>
        <w:t>third</w:t>
      </w:r>
      <w:r w:rsidRPr="00B57515">
        <w:rPr>
          <w:rFonts w:cs="Helvetica"/>
          <w:lang w:val="en-US" w:bidi="en-US"/>
        </w:rPr>
        <w:t xml:space="preserve"> persons.</w:t>
      </w:r>
      <w:r>
        <w:rPr>
          <w:rFonts w:cs="Helvetica"/>
          <w:lang w:val="en-US" w:bidi="en-US"/>
        </w:rPr>
        <w:t xml:space="preserve"> Gender marking need not be ranked with respect to SAPs. </w:t>
      </w:r>
      <w:r w:rsidRPr="00B57515">
        <w:rPr>
          <w:rFonts w:cs="Helvetica"/>
          <w:lang w:val="en-US" w:bidi="en-US"/>
        </w:rPr>
        <w:t xml:space="preserve"> </w:t>
      </w:r>
      <w:r>
        <w:rPr>
          <w:rFonts w:cs="Helvetica"/>
          <w:lang w:val="en-US" w:bidi="en-US"/>
        </w:rPr>
        <w:t>Cross-linguistically</w:t>
      </w:r>
      <w:r w:rsidRPr="00B57515">
        <w:rPr>
          <w:rFonts w:cs="Helvetica"/>
          <w:lang w:val="en-US" w:bidi="en-US"/>
        </w:rPr>
        <w:t xml:space="preserve">, </w:t>
      </w:r>
      <w:r>
        <w:rPr>
          <w:rFonts w:cs="Helvetica"/>
          <w:lang w:val="en-US" w:bidi="en-US"/>
        </w:rPr>
        <w:t>third-</w:t>
      </w:r>
      <w:r w:rsidRPr="00B57515">
        <w:rPr>
          <w:rFonts w:cs="Helvetica"/>
          <w:lang w:val="en-US" w:bidi="en-US"/>
        </w:rPr>
        <w:t>person pronouns typically show distinction</w:t>
      </w:r>
      <w:r>
        <w:rPr>
          <w:rFonts w:cs="Helvetica"/>
          <w:lang w:val="en-US" w:bidi="en-US"/>
        </w:rPr>
        <w:t>s</w:t>
      </w:r>
      <w:r w:rsidRPr="00B57515">
        <w:rPr>
          <w:rFonts w:cs="Helvetica"/>
          <w:lang w:val="en-US" w:bidi="en-US"/>
        </w:rPr>
        <w:t xml:space="preserve"> such as gender, while </w:t>
      </w:r>
      <w:r>
        <w:rPr>
          <w:rFonts w:cs="Helvetica"/>
          <w:lang w:val="en-US" w:bidi="en-US"/>
        </w:rPr>
        <w:t>first-</w:t>
      </w:r>
      <w:r w:rsidRPr="00B57515">
        <w:rPr>
          <w:rFonts w:cs="Helvetica"/>
          <w:lang w:val="en-US" w:bidi="en-US"/>
        </w:rPr>
        <w:t xml:space="preserve"> and </w:t>
      </w:r>
      <w:r>
        <w:rPr>
          <w:rFonts w:cs="Helvetica"/>
          <w:lang w:val="en-US" w:bidi="en-US"/>
        </w:rPr>
        <w:t>second-</w:t>
      </w:r>
      <w:r w:rsidRPr="00B57515">
        <w:rPr>
          <w:rFonts w:cs="Helvetica"/>
          <w:lang w:val="en-US" w:bidi="en-US"/>
        </w:rPr>
        <w:t xml:space="preserve">person pronouns do not (Bhat 2004:14). </w:t>
      </w:r>
      <w:r w:rsidRPr="00410599">
        <w:rPr>
          <w:rFonts w:cs="Helvetica"/>
          <w:lang w:val="en-US" w:bidi="en-US"/>
        </w:rPr>
        <w:t>The mixed forms provide information on the ranking of gender marking:</w:t>
      </w:r>
      <w:r w:rsidRPr="00B57515">
        <w:rPr>
          <w:rFonts w:cs="Helvetica"/>
          <w:lang w:val="en-US" w:bidi="en-US"/>
        </w:rPr>
        <w:t xml:space="preserve"> while 3</w:t>
      </w:r>
      <w:r>
        <w:rPr>
          <w:rFonts w:cs="Helvetica"/>
          <w:lang w:val="en-US" w:bidi="en-US"/>
        </w:rPr>
        <w:t xml:space="preserve"> → </w:t>
      </w:r>
      <w:r w:rsidRPr="00B57515">
        <w:rPr>
          <w:rFonts w:cs="Helvetica"/>
          <w:lang w:val="en-US" w:bidi="en-US"/>
        </w:rPr>
        <w:t>SAP do not mark for gender, SAP</w:t>
      </w:r>
      <w:r>
        <w:rPr>
          <w:rFonts w:cs="Helvetica"/>
          <w:lang w:val="en-US" w:bidi="en-US"/>
        </w:rPr>
        <w:t xml:space="preserve"> → 3 do</w:t>
      </w:r>
      <w:r w:rsidRPr="00B57515">
        <w:rPr>
          <w:rFonts w:cs="Helvetica"/>
          <w:lang w:val="en-US" w:bidi="en-US"/>
        </w:rPr>
        <w:t xml:space="preserve">. Hence, gender marking of an </w:t>
      </w:r>
      <w:r w:rsidRPr="007E0A0B">
        <w:rPr>
          <w:rFonts w:cs="Helvetica"/>
          <w:lang w:val="en-US" w:bidi="en-US"/>
        </w:rPr>
        <w:t>object</w:t>
      </w:r>
      <w:r w:rsidRPr="0091486D">
        <w:rPr>
          <w:rFonts w:cs="Helvetica"/>
          <w:lang w:val="en-US" w:bidi="en-US"/>
        </w:rPr>
        <w:t xml:space="preserve"> ranks higher</w:t>
      </w:r>
      <w:r w:rsidRPr="00B57515">
        <w:rPr>
          <w:rFonts w:cs="Helvetica"/>
          <w:lang w:val="en-US" w:bidi="en-US"/>
        </w:rPr>
        <w:t xml:space="preserve"> than subject gender marking. Also</w:t>
      </w:r>
      <w:r>
        <w:rPr>
          <w:rFonts w:cs="Helvetica"/>
          <w:lang w:val="en-US" w:bidi="en-US"/>
        </w:rPr>
        <w:t>,</w:t>
      </w:r>
      <w:r w:rsidRPr="00B57515">
        <w:rPr>
          <w:rFonts w:cs="Helvetica"/>
          <w:lang w:val="en-US" w:bidi="en-US"/>
        </w:rPr>
        <w:t xml:space="preserve"> number marking of objects appears to </w:t>
      </w:r>
      <w:r w:rsidRPr="0091486D">
        <w:rPr>
          <w:rFonts w:cs="Helvetica"/>
          <w:lang w:val="en-US" w:bidi="en-US"/>
        </w:rPr>
        <w:t>rank somewhat higher</w:t>
      </w:r>
      <w:r w:rsidRPr="00B57515">
        <w:rPr>
          <w:rFonts w:cs="Helvetica"/>
          <w:lang w:val="en-US" w:bidi="en-US"/>
        </w:rPr>
        <w:t xml:space="preserve"> than the marking of subjects, since 3</w:t>
      </w:r>
      <w:r>
        <w:rPr>
          <w:rFonts w:cs="Helvetica"/>
          <w:lang w:val="en-US" w:bidi="en-US"/>
        </w:rPr>
        <w:t xml:space="preserve"> →</w:t>
      </w:r>
      <w:r w:rsidRPr="00B57515">
        <w:rPr>
          <w:rFonts w:cs="Helvetica"/>
          <w:lang w:val="en-US" w:bidi="en-US"/>
        </w:rPr>
        <w:t>S</w:t>
      </w:r>
      <w:r>
        <w:rPr>
          <w:rFonts w:cs="Helvetica"/>
          <w:lang w:val="en-US" w:bidi="en-US"/>
        </w:rPr>
        <w:t xml:space="preserve"> </w:t>
      </w:r>
      <w:r w:rsidRPr="00B57515">
        <w:rPr>
          <w:rFonts w:cs="Helvetica"/>
          <w:lang w:val="en-US" w:bidi="en-US"/>
        </w:rPr>
        <w:t>AP mark for the number of the objects only, while SAP</w:t>
      </w:r>
      <w:r>
        <w:rPr>
          <w:rFonts w:cs="Helvetica"/>
          <w:lang w:val="en-US" w:bidi="en-US"/>
        </w:rPr>
        <w:t xml:space="preserve"> → </w:t>
      </w:r>
      <w:r w:rsidRPr="00B57515">
        <w:rPr>
          <w:rFonts w:cs="Helvetica"/>
          <w:lang w:val="en-US" w:bidi="en-US"/>
        </w:rPr>
        <w:t>SAP are neutral. In 3</w:t>
      </w:r>
      <w:r>
        <w:rPr>
          <w:rFonts w:cs="Helvetica"/>
          <w:lang w:val="en-US" w:bidi="en-US"/>
        </w:rPr>
        <w:t xml:space="preserve"> → </w:t>
      </w:r>
      <w:r w:rsidRPr="00B57515">
        <w:rPr>
          <w:rFonts w:cs="Helvetica"/>
          <w:lang w:val="en-US" w:bidi="en-US"/>
        </w:rPr>
        <w:t>3 and SAP</w:t>
      </w:r>
      <w:r>
        <w:rPr>
          <w:rFonts w:cs="Helvetica"/>
          <w:lang w:val="en-US" w:bidi="en-US"/>
        </w:rPr>
        <w:t xml:space="preserve"> </w:t>
      </w:r>
      <w:r>
        <w:rPr>
          <w:rFonts w:cs="Helvetica"/>
          <w:lang w:val="en-US" w:bidi="en-US"/>
        </w:rPr>
        <w:lastRenderedPageBreak/>
        <w:t xml:space="preserve">→ </w:t>
      </w:r>
      <w:r w:rsidRPr="00B57515">
        <w:rPr>
          <w:rFonts w:cs="Helvetica"/>
          <w:lang w:val="en-US" w:bidi="en-US"/>
        </w:rPr>
        <w:t>3</w:t>
      </w:r>
      <w:r>
        <w:rPr>
          <w:rFonts w:cs="Helvetica"/>
          <w:lang w:val="en-US" w:bidi="en-US"/>
        </w:rPr>
        <w:t>,</w:t>
      </w:r>
      <w:r w:rsidRPr="00B57515">
        <w:rPr>
          <w:rFonts w:cs="Helvetica"/>
          <w:lang w:val="en-US" w:bidi="en-US"/>
        </w:rPr>
        <w:t xml:space="preserve"> </w:t>
      </w:r>
      <w:r>
        <w:rPr>
          <w:rFonts w:cs="Helvetica"/>
          <w:lang w:val="en-US" w:bidi="en-US"/>
        </w:rPr>
        <w:t xml:space="preserve">there is the </w:t>
      </w:r>
      <w:r w:rsidRPr="00B57515">
        <w:rPr>
          <w:rFonts w:cs="Helvetica"/>
          <w:lang w:val="en-US" w:bidi="en-US"/>
        </w:rPr>
        <w:t xml:space="preserve">additional complication of exceptional plural forms that do have marking for number. </w:t>
      </w:r>
      <w:r w:rsidRPr="00A324DB">
        <w:rPr>
          <w:rFonts w:cs="Helvetica"/>
          <w:lang w:val="en-US" w:bidi="en-US"/>
        </w:rPr>
        <w:t>In general, number marking and gender marking are realized by separate forms, where they are present, as opposed to person marking which is generally a fused form of the two persons or restricted to one person only.</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pPr>
      <w:r>
        <w:rPr>
          <w:b/>
        </w:rPr>
        <w:t>5</w:t>
      </w:r>
      <w:r w:rsidRPr="00B57515">
        <w:rPr>
          <w:b/>
        </w:rPr>
        <w:t>.2.6. Comparison with other languages</w:t>
      </w:r>
      <w:r>
        <w:rPr>
          <w:b/>
        </w:rPr>
        <w:t xml:space="preserve">.  </w:t>
      </w:r>
      <w:r w:rsidRPr="00B57515">
        <w:t>We are now in a position to com</w:t>
      </w:r>
      <w:r>
        <w:t>pare the Mosetenan system to those</w:t>
      </w:r>
      <w:r w:rsidRPr="00B57515">
        <w:t xml:space="preserve"> in other languages. DeLancey (1981) </w:t>
      </w:r>
      <w:r>
        <w:t xml:space="preserve">has </w:t>
      </w:r>
      <w:r w:rsidRPr="00B57515">
        <w:t xml:space="preserve">described </w:t>
      </w:r>
      <w:r w:rsidRPr="00971041">
        <w:t xml:space="preserve">argument-coding systems in which indexation reflects hierarchical patterns, rather than grammatical relations, as subcategories of split-ergative systems; he now considers these as a separate type of </w:t>
      </w:r>
      <w:r w:rsidRPr="00971041">
        <w:rPr>
          <w:smallCaps/>
        </w:rPr>
        <w:t>hierarchical agreement patterns</w:t>
      </w:r>
      <w:r w:rsidRPr="00B57515">
        <w:rPr>
          <w:i/>
        </w:rPr>
        <w:t xml:space="preserve"> </w:t>
      </w:r>
      <w:r w:rsidRPr="00B57515">
        <w:t>(2003:</w:t>
      </w:r>
      <w:r>
        <w:t xml:space="preserve">sec. </w:t>
      </w:r>
      <w:r w:rsidRPr="00B57515">
        <w:t>8.2.1). According to DeLancey (2003)</w:t>
      </w:r>
      <w:r>
        <w:t>,</w:t>
      </w:r>
      <w:r w:rsidRPr="00B57515">
        <w:t xml:space="preserve"> hierarchical agreement patterns are typologically relatively rare, appearing in Tibeto-Burman, Tangut</w:t>
      </w:r>
      <w:r>
        <w:t>,</w:t>
      </w:r>
      <w:r w:rsidRPr="00B57515">
        <w:t xml:space="preserve"> and Sahaptian languages. Hierarchical agreement is functionally similar to inverse systems, the difference</w:t>
      </w:r>
      <w:r>
        <w:t xml:space="preserve"> being</w:t>
      </w:r>
      <w:r w:rsidRPr="00B57515">
        <w:t xml:space="preserve"> that there are no separate inverse markers. Overall, hie</w:t>
      </w:r>
      <w:r>
        <w:t>rarchical alignment systems and</w:t>
      </w:r>
      <w:r w:rsidRPr="00B57515">
        <w:t xml:space="preserve"> inverse systems</w:t>
      </w:r>
      <w:r>
        <w:t xml:space="preserve"> have identical hierarchies</w:t>
      </w:r>
      <w:r w:rsidRPr="00EA370C">
        <w:t>, namely, SAP arguments outrank third-person arguments. For various languages,</w:t>
      </w:r>
      <w:r>
        <w:t xml:space="preserve"> sub</w:t>
      </w:r>
      <w:r w:rsidRPr="00EA370C">
        <w:t>hierarchies have been suggested in order to deal with competing hierarchies.</w:t>
      </w:r>
      <w:r w:rsidRPr="00B57515">
        <w:t xml:space="preserve"> For example, Zúñiga (2006:84) shows that </w:t>
      </w:r>
      <w:r>
        <w:t>in Plains Cree</w:t>
      </w:r>
      <w:r w:rsidRPr="00B57515">
        <w:t xml:space="preserve"> </w:t>
      </w:r>
      <w:r>
        <w:t>first-</w:t>
      </w:r>
      <w:r w:rsidRPr="00B57515">
        <w:t xml:space="preserve">person plural markers </w:t>
      </w:r>
      <w:r w:rsidRPr="00EA370C">
        <w:t>sometimes outrank other forms, with third-person animate forms appearing higher on the subhierarchy than singular SAP forms.</w:t>
      </w:r>
    </w:p>
    <w:p w:rsidR="00213D40" w:rsidRPr="00B57515" w:rsidRDefault="00213D40" w:rsidP="00213D40">
      <w:pPr>
        <w:spacing w:line="480" w:lineRule="auto"/>
        <w:ind w:firstLine="720"/>
        <w:jc w:val="both"/>
      </w:pPr>
      <w:r w:rsidRPr="00B57515">
        <w:t>Mosetenan displays a somewhat different ranking i</w:t>
      </w:r>
      <w:r>
        <w:t>n which only one SAP argument—first-</w:t>
      </w:r>
      <w:r w:rsidRPr="00B57515">
        <w:t>person plural inclusive subject</w:t>
      </w:r>
      <w:r>
        <w:t>s—</w:t>
      </w:r>
      <w:r w:rsidRPr="00B57515">
        <w:t xml:space="preserve">appears before </w:t>
      </w:r>
      <w:r>
        <w:t>third-</w:t>
      </w:r>
      <w:r w:rsidRPr="00B57515">
        <w:t xml:space="preserve">person objects, </w:t>
      </w:r>
      <w:r w:rsidRPr="0000620B">
        <w:t xml:space="preserve">which in turn outrank </w:t>
      </w:r>
      <w:r>
        <w:t xml:space="preserve">other </w:t>
      </w:r>
      <w:r w:rsidRPr="0000620B">
        <w:t>SAPs.</w:t>
      </w:r>
      <w:r w:rsidRPr="00B57515">
        <w:t xml:space="preserve"> We could apply su</w:t>
      </w:r>
      <w:r>
        <w:t>b</w:t>
      </w:r>
      <w:r w:rsidRPr="00B57515">
        <w:t xml:space="preserve">hierarchies </w:t>
      </w:r>
      <w:r>
        <w:t>similar to those proposed for</w:t>
      </w:r>
      <w:r w:rsidRPr="00B57515">
        <w:t xml:space="preserve"> Plains Cree to Mosetenan. But is it possible to explain why the </w:t>
      </w:r>
      <w:r>
        <w:t>third-</w:t>
      </w:r>
      <w:r w:rsidRPr="00B57515">
        <w:t xml:space="preserve">person object forms </w:t>
      </w:r>
      <w:r>
        <w:t xml:space="preserve">are preferred </w:t>
      </w:r>
      <w:r w:rsidRPr="007C522F">
        <w:t xml:space="preserve">over any other </w:t>
      </w:r>
      <w:r>
        <w:t xml:space="preserve">person </w:t>
      </w:r>
      <w:r w:rsidRPr="007C522F">
        <w:t>forms?</w:t>
      </w:r>
      <w:r w:rsidRPr="00B57515">
        <w:t xml:space="preserve"> One possibility </w:t>
      </w:r>
      <w:r w:rsidRPr="00B57515">
        <w:lastRenderedPageBreak/>
        <w:t xml:space="preserve">is that Mosetenan argument coding is the conflation of deictic SAP marking with an old ergative system involving </w:t>
      </w:r>
      <w:r>
        <w:t>third</w:t>
      </w:r>
      <w:r w:rsidRPr="00B57515">
        <w:t xml:space="preserve"> persons, in which </w:t>
      </w:r>
      <w:r>
        <w:t>third-</w:t>
      </w:r>
      <w:r w:rsidRPr="00B57515">
        <w:t xml:space="preserve">person object forms aligned with intransitive subject forms. </w:t>
      </w:r>
      <w:r w:rsidRPr="008C67DD">
        <w:t>While these layers of the system</w:t>
      </w:r>
      <w:r w:rsidRPr="00B57515">
        <w:t xml:space="preserve"> are difficult to explain, it is possible to shed more light on </w:t>
      </w:r>
      <w:r>
        <w:t xml:space="preserve">why </w:t>
      </w:r>
      <w:r w:rsidRPr="008C67DD">
        <w:t>the first-person plural inclusive forms come before all other person forms.</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pPr>
      <w:r>
        <w:rPr>
          <w:b/>
        </w:rPr>
        <w:t>6</w:t>
      </w:r>
      <w:r w:rsidRPr="00B57515">
        <w:rPr>
          <w:b/>
        </w:rPr>
        <w:t xml:space="preserve">. The markers for the </w:t>
      </w:r>
      <w:r>
        <w:rPr>
          <w:b/>
        </w:rPr>
        <w:t>first-</w:t>
      </w:r>
      <w:r w:rsidRPr="00B57515">
        <w:rPr>
          <w:b/>
        </w:rPr>
        <w:t>person plural inclusive revisited</w:t>
      </w:r>
      <w:r>
        <w:rPr>
          <w:b/>
        </w:rPr>
        <w:t xml:space="preserve">.  </w:t>
      </w:r>
      <w:r w:rsidRPr="00B57515">
        <w:t xml:space="preserve">Finally, let us consider the reasons </w:t>
      </w:r>
      <w:r>
        <w:t>that</w:t>
      </w:r>
      <w:r w:rsidRPr="00B57515">
        <w:t xml:space="preserve"> the </w:t>
      </w:r>
      <w:r>
        <w:t>first-</w:t>
      </w:r>
      <w:r w:rsidRPr="00B57515">
        <w:t xml:space="preserve">person plural inclusive </w:t>
      </w:r>
      <w:r w:rsidRPr="00767490">
        <w:t>appears before other forms in the Mosetenan cross-reference system.</w:t>
      </w:r>
      <w:r w:rsidRPr="00B57515">
        <w:t xml:space="preserve"> The</w:t>
      </w:r>
      <w:r>
        <w:t xml:space="preserve"> first-person plural inclusive</w:t>
      </w:r>
      <w:r w:rsidRPr="00B57515">
        <w:t xml:space="preserve"> seem</w:t>
      </w:r>
      <w:r>
        <w:t>s</w:t>
      </w:r>
      <w:r w:rsidRPr="00B57515">
        <w:t xml:space="preserve"> to be </w:t>
      </w:r>
      <w:r w:rsidRPr="00772042">
        <w:t>the latest layer</w:t>
      </w:r>
      <w:r w:rsidRPr="00B57515">
        <w:t xml:space="preserve"> in the system, both in the ways in which </w:t>
      </w:r>
      <w:r>
        <w:t>i</w:t>
      </w:r>
      <w:r w:rsidRPr="00B57515">
        <w:t xml:space="preserve">t </w:t>
      </w:r>
      <w:r w:rsidRPr="00772042">
        <w:t>functions in the cross-reference system</w:t>
      </w:r>
      <w:r w:rsidRPr="00B57515">
        <w:t xml:space="preserve"> and </w:t>
      </w:r>
      <w:r>
        <w:t>because</w:t>
      </w:r>
      <w:r w:rsidRPr="00B57515">
        <w:t xml:space="preserve"> there are no separate pronouns for </w:t>
      </w:r>
      <w:r>
        <w:t>first-</w:t>
      </w:r>
      <w:r w:rsidRPr="00B57515">
        <w:t xml:space="preserve">person plural inclusive and </w:t>
      </w:r>
      <w:r>
        <w:t>first-</w:t>
      </w:r>
      <w:r w:rsidRPr="00B57515">
        <w:t xml:space="preserve">person plural exclusive; in both cases the form is </w:t>
      </w:r>
      <w:r w:rsidRPr="00B57515">
        <w:rPr>
          <w:i/>
        </w:rPr>
        <w:t>tsin</w:t>
      </w:r>
      <w:r w:rsidRPr="00B57515">
        <w:t>.</w:t>
      </w:r>
    </w:p>
    <w:p w:rsidR="00213D40" w:rsidRPr="00B57515" w:rsidRDefault="00213D40" w:rsidP="00213D40">
      <w:pPr>
        <w:spacing w:line="480" w:lineRule="auto"/>
        <w:ind w:firstLine="720"/>
        <w:jc w:val="both"/>
      </w:pPr>
      <w:r w:rsidRPr="00B57515">
        <w:t xml:space="preserve">As to the source of the distinction in the </w:t>
      </w:r>
      <w:r>
        <w:t>first-</w:t>
      </w:r>
      <w:r w:rsidRPr="00B57515">
        <w:t>person plural, I have argued</w:t>
      </w:r>
      <w:r>
        <w:t xml:space="preserve"> elsewhere</w:t>
      </w:r>
      <w:r w:rsidRPr="00B57515">
        <w:t xml:space="preserve"> that </w:t>
      </w:r>
      <w:r w:rsidRPr="001B7560">
        <w:rPr>
          <w:i/>
        </w:rPr>
        <w:noBreakHyphen/>
      </w:r>
      <w:r w:rsidRPr="00B57515">
        <w:rPr>
          <w:i/>
        </w:rPr>
        <w:t>ja</w:t>
      </w:r>
      <w:r w:rsidRPr="00B57515">
        <w:t xml:space="preserve"> is likely a direct loan from another language, transferred both in form and meaning to Mosetén (Sakel 2005) and that the markers </w:t>
      </w:r>
      <w:r w:rsidRPr="00B57515">
        <w:rPr>
          <w:i/>
        </w:rPr>
        <w:noBreakHyphen/>
        <w:t>ti</w:t>
      </w:r>
      <w:r w:rsidRPr="00B57515">
        <w:t xml:space="preserve"> and </w:t>
      </w:r>
      <w:r w:rsidRPr="001B7560">
        <w:rPr>
          <w:i/>
        </w:rPr>
        <w:noBreakHyphen/>
      </w:r>
      <w:r w:rsidRPr="00B57515">
        <w:rPr>
          <w:i/>
        </w:rPr>
        <w:t>n’</w:t>
      </w:r>
      <w:r w:rsidRPr="00B57515">
        <w:t xml:space="preserve"> of </w:t>
      </w:r>
      <w:r>
        <w:t>CO</w:t>
      </w:r>
      <w:r w:rsidRPr="00B57515">
        <w:t xml:space="preserve"> are native Mosetén</w:t>
      </w:r>
      <w:r>
        <w:t xml:space="preserve"> markers that have been reanalyzed and grammaticaliz</w:t>
      </w:r>
      <w:r w:rsidRPr="00B57515">
        <w:t xml:space="preserve">ed into </w:t>
      </w:r>
      <w:r>
        <w:t>first-</w:t>
      </w:r>
      <w:r w:rsidRPr="00B57515">
        <w:t xml:space="preserve"> person plural inclusive markers, </w:t>
      </w:r>
      <w:r w:rsidRPr="00772042">
        <w:t>following the foreign pattern.</w:t>
      </w:r>
      <w:r w:rsidRPr="00B57515">
        <w:t xml:space="preserve"> </w:t>
      </w:r>
      <w:r w:rsidRPr="008442B7">
        <w:t xml:space="preserve">In recent </w:t>
      </w:r>
      <w:r>
        <w:t xml:space="preserve">publications on </w:t>
      </w:r>
      <w:r w:rsidRPr="00065E8F">
        <w:t>language contact</w:t>
      </w:r>
      <w:r>
        <w:t>,</w:t>
      </w:r>
      <w:r w:rsidRPr="00B57515">
        <w:t xml:space="preserve"> </w:t>
      </w:r>
      <w:r w:rsidRPr="00772042">
        <w:t>a number of factors that lead to similarities and differences in</w:t>
      </w:r>
      <w:r w:rsidRPr="00B57515">
        <w:t xml:space="preserve"> </w:t>
      </w:r>
      <w:r w:rsidRPr="00772042">
        <w:t>language-contact situations</w:t>
      </w:r>
      <w:r w:rsidRPr="00B57515">
        <w:t xml:space="preserve"> have been identified</w:t>
      </w:r>
      <w:r>
        <w:t xml:space="preserve"> (see, </w:t>
      </w:r>
      <w:r w:rsidRPr="00B57515">
        <w:t>e.g.</w:t>
      </w:r>
      <w:r>
        <w:t xml:space="preserve">, </w:t>
      </w:r>
      <w:r w:rsidRPr="00B57515">
        <w:t>contrib</w:t>
      </w:r>
      <w:r>
        <w:t xml:space="preserve">utions in Aikhenvald and Dixon </w:t>
      </w:r>
      <w:r w:rsidRPr="00B57515">
        <w:t>2007</w:t>
      </w:r>
      <w:r>
        <w:t xml:space="preserve"> [in particular, Aikhenvald </w:t>
      </w:r>
      <w:r w:rsidRPr="00B57515">
        <w:t>2007</w:t>
      </w:r>
      <w:r>
        <w:t>] and Matras and Sakel 2007</w:t>
      </w:r>
      <w:r>
        <w:rPr>
          <w:i/>
        </w:rPr>
        <w:t>b</w:t>
      </w:r>
      <w:r w:rsidRPr="00B57515">
        <w:t xml:space="preserve">). Sociolinguistic factors and dominance relationships between the languages are often seen as the main reasons </w:t>
      </w:r>
      <w:r>
        <w:t>for different types of language-</w:t>
      </w:r>
      <w:r w:rsidRPr="00B57515">
        <w:t xml:space="preserve">contact situations, </w:t>
      </w:r>
      <w:r w:rsidRPr="00085128">
        <w:t xml:space="preserve">while at the lower level </w:t>
      </w:r>
      <w:r w:rsidRPr="00E167FA">
        <w:t>hierarchies of categories</w:t>
      </w:r>
      <w:r w:rsidRPr="00B57515">
        <w:t xml:space="preserve"> likely to undergo contact-induced changes can be identified (Matras 2007, </w:t>
      </w:r>
      <w:r>
        <w:t xml:space="preserve">which </w:t>
      </w:r>
      <w:r w:rsidRPr="00B57515">
        <w:t>also discuss</w:t>
      </w:r>
      <w:r>
        <w:t>es</w:t>
      </w:r>
      <w:r w:rsidRPr="00B57515">
        <w:t xml:space="preserve"> </w:t>
      </w:r>
      <w:r w:rsidRPr="00085128">
        <w:t>previous borrowing hierarchies;</w:t>
      </w:r>
      <w:r w:rsidRPr="00B57515">
        <w:t xml:space="preserve"> </w:t>
      </w:r>
      <w:r>
        <w:t>see</w:t>
      </w:r>
      <w:r w:rsidRPr="00B57515">
        <w:t xml:space="preserve"> references therein). A distinction that is particularly useful in the </w:t>
      </w:r>
      <w:r w:rsidRPr="00B57515">
        <w:lastRenderedPageBreak/>
        <w:t xml:space="preserve">analysis of contact phenomena is that of </w:t>
      </w:r>
      <w:r w:rsidRPr="00622708">
        <w:rPr>
          <w:smallCaps/>
        </w:rPr>
        <w:t>mat</w:t>
      </w:r>
      <w:r w:rsidRPr="00B57515">
        <w:t xml:space="preserve"> </w:t>
      </w:r>
      <w:r w:rsidRPr="00622708">
        <w:t>versus</w:t>
      </w:r>
      <w:r w:rsidRPr="00622708">
        <w:rPr>
          <w:smallCaps/>
        </w:rPr>
        <w:t xml:space="preserve"> pat</w:t>
      </w:r>
      <w:r w:rsidRPr="00B57515">
        <w:t xml:space="preserve"> loans (Sakel 2007</w:t>
      </w:r>
      <w:r w:rsidRPr="00B57515">
        <w:rPr>
          <w:i/>
        </w:rPr>
        <w:t>b</w:t>
      </w:r>
      <w:r w:rsidRPr="00B57515">
        <w:t xml:space="preserve">). </w:t>
      </w:r>
      <w:r>
        <w:t xml:space="preserve"> A </w:t>
      </w:r>
      <w:r w:rsidRPr="00622708">
        <w:rPr>
          <w:smallCaps/>
        </w:rPr>
        <w:t>mat</w:t>
      </w:r>
      <w:r>
        <w:rPr>
          <w:smallCaps/>
        </w:rPr>
        <w:t xml:space="preserve"> (</w:t>
      </w:r>
      <w:r>
        <w:t>m</w:t>
      </w:r>
      <w:r w:rsidRPr="00B57515">
        <w:t>atte</w:t>
      </w:r>
      <w:r>
        <w:t>r) loan</w:t>
      </w:r>
      <w:r w:rsidRPr="00B57515">
        <w:t xml:space="preserve"> i</w:t>
      </w:r>
      <w:r>
        <w:t>nvolves</w:t>
      </w:r>
      <w:r w:rsidRPr="00B57515">
        <w:t xml:space="preserve"> the borrowing of an element with its morphophonological material; while</w:t>
      </w:r>
      <w:r>
        <w:t xml:space="preserve"> a </w:t>
      </w:r>
      <w:r>
        <w:rPr>
          <w:smallCaps/>
        </w:rPr>
        <w:t>pa</w:t>
      </w:r>
      <w:r w:rsidRPr="00622708">
        <w:rPr>
          <w:smallCaps/>
        </w:rPr>
        <w:t>t</w:t>
      </w:r>
      <w:r w:rsidRPr="00B57515">
        <w:t xml:space="preserve"> </w:t>
      </w:r>
      <w:r>
        <w:t>(</w:t>
      </w:r>
      <w:r w:rsidRPr="00B57515">
        <w:t>pattern</w:t>
      </w:r>
      <w:r>
        <w:t>) loan</w:t>
      </w:r>
      <w:r w:rsidRPr="00B57515">
        <w:t xml:space="preserve"> is the calquing of a structure from another language, </w:t>
      </w:r>
      <w:r w:rsidRPr="00085128">
        <w:t>using native language markers</w:t>
      </w:r>
      <w:r w:rsidRPr="00B57515">
        <w:t xml:space="preserve">. In </w:t>
      </w:r>
      <w:r>
        <w:t xml:space="preserve">the </w:t>
      </w:r>
      <w:r w:rsidRPr="00B57515">
        <w:t>case of grammatical loans</w:t>
      </w:r>
      <w:r>
        <w:t>,</w:t>
      </w:r>
      <w:r w:rsidRPr="00B57515">
        <w:t xml:space="preserve"> the native forms are usually reinterpreted and </w:t>
      </w:r>
      <w:r>
        <w:t xml:space="preserve">there is an </w:t>
      </w:r>
      <w:r w:rsidRPr="00085128">
        <w:t>identifiable “pivot” of overlap</w:t>
      </w:r>
      <w:r w:rsidRPr="00B57515">
        <w:t xml:space="preserve"> between the functions in the source language and those in the recipient </w:t>
      </w:r>
      <w:r>
        <w:t>language (Matras and Sakel 2007</w:t>
      </w:r>
      <w:r>
        <w:rPr>
          <w:i/>
        </w:rPr>
        <w:t>a</w:t>
      </w:r>
      <w:r w:rsidRPr="00B57515">
        <w:t>).</w:t>
      </w:r>
      <w:r w:rsidRPr="00A45C54">
        <w:rPr>
          <w:rStyle w:val="EndnoteReference"/>
        </w:rPr>
        <w:endnoteReference w:id="12"/>
      </w:r>
      <w:r w:rsidRPr="00B57515">
        <w:t xml:space="preserve"> This distinction </w:t>
      </w:r>
      <w:r>
        <w:t xml:space="preserve">is </w:t>
      </w:r>
      <w:r w:rsidRPr="00B57515">
        <w:t>relevant</w:t>
      </w:r>
      <w:r>
        <w:t xml:space="preserve"> for </w:t>
      </w:r>
      <w:r w:rsidRPr="00B57515">
        <w:t>the discussion of Mosetenan grammatical markers.</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pPr>
      <w:r>
        <w:rPr>
          <w:b/>
        </w:rPr>
        <w:t>6.1. The marker -</w:t>
      </w:r>
      <w:r w:rsidRPr="00B57515">
        <w:rPr>
          <w:b/>
          <w:i/>
        </w:rPr>
        <w:t>ja</w:t>
      </w:r>
      <w:r w:rsidRPr="00843F19">
        <w:rPr>
          <w:b/>
        </w:rPr>
        <w:t>.</w:t>
      </w:r>
      <w:r>
        <w:rPr>
          <w:b/>
        </w:rPr>
        <w:t xml:space="preserve">  </w:t>
      </w:r>
      <w:r w:rsidRPr="00B57515">
        <w:t xml:space="preserve">Having introduced different types of loans, I </w:t>
      </w:r>
      <w:r>
        <w:t>now</w:t>
      </w:r>
      <w:r w:rsidRPr="00B57515">
        <w:t xml:space="preserve"> </w:t>
      </w:r>
      <w:r>
        <w:t xml:space="preserve">return </w:t>
      </w:r>
      <w:r w:rsidRPr="00B57515">
        <w:t xml:space="preserve">to </w:t>
      </w:r>
      <w:r>
        <w:t>the</w:t>
      </w:r>
      <w:r w:rsidRPr="00B57515">
        <w:t xml:space="preserve"> </w:t>
      </w:r>
      <w:r>
        <w:t>first-</w:t>
      </w:r>
      <w:r w:rsidRPr="00B57515">
        <w:t xml:space="preserve">person plural inclusive </w:t>
      </w:r>
      <w:r>
        <w:t xml:space="preserve">markers </w:t>
      </w:r>
      <w:r w:rsidRPr="00B57515">
        <w:t>in Mosetenan. I</w:t>
      </w:r>
      <w:r>
        <w:t xml:space="preserve"> have</w:t>
      </w:r>
      <w:r w:rsidRPr="00B57515">
        <w:t xml:space="preserve"> previously analy</w:t>
      </w:r>
      <w:r>
        <w:t>z</w:t>
      </w:r>
      <w:r w:rsidRPr="00B57515">
        <w:t xml:space="preserve">ed </w:t>
      </w:r>
      <w:r w:rsidRPr="00B043D2">
        <w:rPr>
          <w:i/>
        </w:rPr>
        <w:noBreakHyphen/>
      </w:r>
      <w:r w:rsidRPr="00B57515">
        <w:rPr>
          <w:i/>
        </w:rPr>
        <w:t>ja</w:t>
      </w:r>
      <w:r w:rsidRPr="00B57515">
        <w:t xml:space="preserve"> as a </w:t>
      </w:r>
      <w:r w:rsidRPr="00622708">
        <w:rPr>
          <w:smallCaps/>
        </w:rPr>
        <w:t>mat</w:t>
      </w:r>
      <w:r w:rsidRPr="00B57515">
        <w:t xml:space="preserve"> loan (Sakel 2005), arguing that the form </w:t>
      </w:r>
      <w:r>
        <w:t xml:space="preserve">is </w:t>
      </w:r>
      <w:r w:rsidRPr="00B57515">
        <w:t xml:space="preserve">clearly a </w:t>
      </w:r>
      <w:r>
        <w:t>recent addition:</w:t>
      </w:r>
      <w:r w:rsidRPr="00B57515">
        <w:t xml:space="preserve"> the </w:t>
      </w:r>
      <w:r>
        <w:t>first-</w:t>
      </w:r>
      <w:r w:rsidRPr="00B57515">
        <w:t xml:space="preserve">person plural inclusive markers do not </w:t>
      </w:r>
      <w:r>
        <w:t xml:space="preserve">follow the general rules of </w:t>
      </w:r>
      <w:r w:rsidRPr="00B57515">
        <w:t>cross-referenc</w:t>
      </w:r>
      <w:r>
        <w:t xml:space="preserve">ing and </w:t>
      </w:r>
      <w:r w:rsidRPr="00B57515">
        <w:t xml:space="preserve">I </w:t>
      </w:r>
      <w:r>
        <w:t>was unable to</w:t>
      </w:r>
      <w:r w:rsidRPr="00B57515">
        <w:t xml:space="preserve"> identify a marker </w:t>
      </w:r>
      <w:r w:rsidRPr="00546B8B">
        <w:rPr>
          <w:i/>
        </w:rPr>
        <w:noBreakHyphen/>
      </w:r>
      <w:r w:rsidRPr="00B57515">
        <w:rPr>
          <w:i/>
        </w:rPr>
        <w:t>ja</w:t>
      </w:r>
      <w:r w:rsidRPr="00B57515">
        <w:t xml:space="preserve"> in Mosetenan that could have been reinterpreted as a </w:t>
      </w:r>
      <w:r>
        <w:t>first-</w:t>
      </w:r>
      <w:r w:rsidRPr="00B57515">
        <w:t xml:space="preserve">person plural inclusive marker. </w:t>
      </w:r>
      <w:r>
        <w:t xml:space="preserve">On the other hand, one could </w:t>
      </w:r>
      <w:r w:rsidRPr="00B57515">
        <w:t>argue</w:t>
      </w:r>
      <w:r>
        <w:t xml:space="preserve"> that originally there was</w:t>
      </w:r>
      <w:r w:rsidRPr="00B57515">
        <w:t xml:space="preserve"> a productive form </w:t>
      </w:r>
      <w:r w:rsidRPr="00592876">
        <w:rPr>
          <w:i/>
        </w:rPr>
        <w:noBreakHyphen/>
      </w:r>
      <w:r w:rsidRPr="00B57515">
        <w:rPr>
          <w:i/>
        </w:rPr>
        <w:t>ja</w:t>
      </w:r>
      <w:r w:rsidRPr="00B57515">
        <w:t xml:space="preserve"> that marked plurality or a related notion and that was later reinterpreted as a </w:t>
      </w:r>
      <w:r>
        <w:t>first-</w:t>
      </w:r>
      <w:r w:rsidRPr="00B57515">
        <w:t xml:space="preserve">person plural inclusive. </w:t>
      </w:r>
      <w:r>
        <w:t xml:space="preserve">Later, </w:t>
      </w:r>
      <w:r w:rsidRPr="00B57515">
        <w:t xml:space="preserve">these forms </w:t>
      </w:r>
      <w:r>
        <w:t>were</w:t>
      </w:r>
      <w:r w:rsidRPr="00B57515">
        <w:t xml:space="preserve"> grammaticali</w:t>
      </w:r>
      <w:r>
        <w:t>z</w:t>
      </w:r>
      <w:r w:rsidRPr="00B57515">
        <w:t xml:space="preserve">ed and </w:t>
      </w:r>
      <w:r>
        <w:t>now occur</w:t>
      </w:r>
      <w:r w:rsidRPr="00B57515">
        <w:t xml:space="preserve"> only in cross-referenc</w:t>
      </w:r>
      <w:r>
        <w:t>ing</w:t>
      </w:r>
      <w:r w:rsidRPr="00B57515">
        <w:t xml:space="preserve">, where one can see the remnants of </w:t>
      </w:r>
      <w:r w:rsidRPr="006754F7">
        <w:rPr>
          <w:i/>
        </w:rPr>
        <w:noBreakHyphen/>
      </w:r>
      <w:r w:rsidRPr="00B57515">
        <w:rPr>
          <w:i/>
        </w:rPr>
        <w:t>ak</w:t>
      </w:r>
      <w:r w:rsidRPr="00B57515">
        <w:t xml:space="preserve"> and </w:t>
      </w:r>
      <w:r w:rsidRPr="006754F7">
        <w:rPr>
          <w:i/>
        </w:rPr>
        <w:noBreakHyphen/>
      </w:r>
      <w:r w:rsidRPr="00B57515">
        <w:rPr>
          <w:i/>
        </w:rPr>
        <w:t>ja</w:t>
      </w:r>
      <w:r w:rsidRPr="00B57515">
        <w:t xml:space="preserve"> marking plurality, e.g.</w:t>
      </w:r>
      <w:r>
        <w:t>,</w:t>
      </w:r>
      <w:r w:rsidRPr="00B57515">
        <w:t xml:space="preserve"> in the form </w:t>
      </w:r>
      <w:r w:rsidRPr="00B57515">
        <w:rPr>
          <w:i/>
        </w:rPr>
        <w:t>-tikha’</w:t>
      </w:r>
      <w:r w:rsidRPr="00B57515">
        <w:t xml:space="preserve"> ‘2</w:t>
      </w:r>
      <w:r>
        <w:t xml:space="preserve"> → </w:t>
      </w:r>
      <w:r w:rsidRPr="00B57515">
        <w:t xml:space="preserve">1, </w:t>
      </w:r>
      <w:r w:rsidRPr="006754F7">
        <w:rPr>
          <w:smallCaps/>
        </w:rPr>
        <w:t>pl</w:t>
      </w:r>
      <w:r w:rsidRPr="00B57515">
        <w:t>’</w:t>
      </w:r>
      <w:r>
        <w:t>;</w:t>
      </w:r>
      <w:r w:rsidRPr="00B57515">
        <w:t xml:space="preserve"> but their exact source is not clear synchronically. Evidence for syncretism between inclusive forms and </w:t>
      </w:r>
      <w:r>
        <w:t>first-</w:t>
      </w:r>
      <w:r w:rsidRPr="00B57515">
        <w:t xml:space="preserve"> and </w:t>
      </w:r>
      <w:r>
        <w:t>second-</w:t>
      </w:r>
      <w:r w:rsidRPr="00B57515">
        <w:t xml:space="preserve">person forms is found in many other languages, as </w:t>
      </w:r>
      <w:r>
        <w:t>shown in</w:t>
      </w:r>
      <w:r w:rsidRPr="00B57515">
        <w:t xml:space="preserve"> Cysouw (2005).</w:t>
      </w:r>
    </w:p>
    <w:p w:rsidR="00213D40" w:rsidRPr="00B57515" w:rsidRDefault="00213D40" w:rsidP="00213D40">
      <w:pPr>
        <w:spacing w:line="480" w:lineRule="auto"/>
        <w:ind w:firstLine="720"/>
        <w:jc w:val="both"/>
      </w:pPr>
      <w:r>
        <w:t>W</w:t>
      </w:r>
      <w:r w:rsidRPr="00B57515">
        <w:t xml:space="preserve">hether </w:t>
      </w:r>
      <w:r w:rsidRPr="00E473CC">
        <w:rPr>
          <w:i/>
        </w:rPr>
        <w:t>-</w:t>
      </w:r>
      <w:r w:rsidRPr="00B57515">
        <w:rPr>
          <w:i/>
        </w:rPr>
        <w:t>ja</w:t>
      </w:r>
      <w:r w:rsidRPr="00B57515">
        <w:t xml:space="preserve"> is a </w:t>
      </w:r>
      <w:r w:rsidRPr="00E473CC">
        <w:rPr>
          <w:smallCaps/>
        </w:rPr>
        <w:t>mat</w:t>
      </w:r>
      <w:r w:rsidRPr="00B57515">
        <w:t xml:space="preserve"> or </w:t>
      </w:r>
      <w:r w:rsidRPr="00E473CC">
        <w:rPr>
          <w:smallCaps/>
        </w:rPr>
        <w:t>pat</w:t>
      </w:r>
      <w:r w:rsidRPr="00B57515">
        <w:t xml:space="preserve"> loan, it is likely to have been introduced through language contact. Possible structural characteristics of the source language are (</w:t>
      </w:r>
      <w:r w:rsidRPr="00E473CC">
        <w:rPr>
          <w:i/>
        </w:rPr>
        <w:t>a</w:t>
      </w:r>
      <w:r w:rsidRPr="00B57515">
        <w:t>) pro-drop, (</w:t>
      </w:r>
      <w:r w:rsidRPr="00E473CC">
        <w:rPr>
          <w:i/>
        </w:rPr>
        <w:t>b</w:t>
      </w:r>
      <w:r w:rsidRPr="00B57515">
        <w:t>) no gender agreement in the verb</w:t>
      </w:r>
      <w:r>
        <w:t>,</w:t>
      </w:r>
      <w:r w:rsidRPr="00B57515">
        <w:t xml:space="preserve"> and (</w:t>
      </w:r>
      <w:r w:rsidRPr="00E473CC">
        <w:rPr>
          <w:i/>
        </w:rPr>
        <w:t>c</w:t>
      </w:r>
      <w:r w:rsidRPr="00B57515">
        <w:t xml:space="preserve">) accusative alignment in bound </w:t>
      </w:r>
      <w:r w:rsidRPr="00B57515">
        <w:lastRenderedPageBreak/>
        <w:t xml:space="preserve">pronouns (Sakel 2005). Let us consider </w:t>
      </w:r>
      <w:r>
        <w:t>each of these.</w:t>
      </w:r>
      <w:r w:rsidRPr="00B57515">
        <w:t xml:space="preserve"> </w:t>
      </w:r>
      <w:r>
        <w:t xml:space="preserve"> First, t</w:t>
      </w:r>
      <w:r w:rsidRPr="00B57515">
        <w:t>he s</w:t>
      </w:r>
      <w:r>
        <w:t xml:space="preserve">ource language was likely </w:t>
      </w:r>
      <w:r w:rsidRPr="00B57515">
        <w:t xml:space="preserve">a pro-drop language, </w:t>
      </w:r>
      <w:r w:rsidRPr="00960921">
        <w:t>since only the cross-reference form referring to the first-person plural inclusive was borrowed, not any free pronouns.</w:t>
      </w:r>
      <w:r w:rsidRPr="00B57515">
        <w:t xml:space="preserve"> </w:t>
      </w:r>
      <w:r>
        <w:t xml:space="preserve"> Alternatively, </w:t>
      </w:r>
      <w:r w:rsidRPr="00B57515">
        <w:t>one could argue that Mosetenan is a pro-drop language and there</w:t>
      </w:r>
      <w:r>
        <w:t>fore there was no</w:t>
      </w:r>
      <w:r w:rsidRPr="00B57515">
        <w:t xml:space="preserve"> need to borrow a free pronoun </w:t>
      </w:r>
      <w:r w:rsidRPr="00EB2B2C">
        <w:t>along with the new cross-reference forms.</w:t>
      </w:r>
      <w:r>
        <w:t xml:space="preserve"> Second</w:t>
      </w:r>
      <w:r w:rsidRPr="00B57515">
        <w:t>, I predicte</w:t>
      </w:r>
      <w:r>
        <w:t>d that the source language did</w:t>
      </w:r>
      <w:r w:rsidRPr="00B57515">
        <w:t xml:space="preserve"> not have gender agreement in the verb, based on the fact that the marker </w:t>
      </w:r>
      <w:r w:rsidRPr="00395769">
        <w:rPr>
          <w:i/>
        </w:rPr>
        <w:noBreakHyphen/>
      </w:r>
      <w:r w:rsidRPr="00B57515">
        <w:rPr>
          <w:i/>
        </w:rPr>
        <w:t>ja</w:t>
      </w:r>
      <w:r w:rsidRPr="00B57515">
        <w:t xml:space="preserve"> has only this one</w:t>
      </w:r>
      <w:r>
        <w:t xml:space="preserve"> intransitive</w:t>
      </w:r>
      <w:r w:rsidRPr="00B57515">
        <w:t xml:space="preserve"> form</w:t>
      </w:r>
      <w:r>
        <w:t>,</w:t>
      </w:r>
      <w:r w:rsidRPr="00B57515">
        <w:t xml:space="preserve"> while all</w:t>
      </w:r>
      <w:r>
        <w:t xml:space="preserve"> the</w:t>
      </w:r>
      <w:r w:rsidRPr="00B57515">
        <w:t xml:space="preserve"> other cross-referenc</w:t>
      </w:r>
      <w:r>
        <w:t>ing</w:t>
      </w:r>
      <w:r w:rsidRPr="00B57515">
        <w:t xml:space="preserve"> markers </w:t>
      </w:r>
      <w:r>
        <w:t>have</w:t>
      </w:r>
      <w:r w:rsidRPr="00B57515">
        <w:t xml:space="preserve"> gender agreement. When looking at the</w:t>
      </w:r>
      <w:r>
        <w:t xml:space="preserve"> SA and CH </w:t>
      </w:r>
      <w:r w:rsidRPr="00B57515">
        <w:t xml:space="preserve">forms, however, one can see that with </w:t>
      </w:r>
      <w:r>
        <w:t>third-</w:t>
      </w:r>
      <w:r w:rsidRPr="00B57515">
        <w:t xml:space="preserve">person singular objects the </w:t>
      </w:r>
      <w:r>
        <w:t xml:space="preserve">transitive </w:t>
      </w:r>
      <w:r w:rsidRPr="00B57515">
        <w:t xml:space="preserve">forms show gender agreement with the object. This could be a later </w:t>
      </w:r>
      <w:r>
        <w:t xml:space="preserve">change in the </w:t>
      </w:r>
      <w:r w:rsidRPr="00EB2B2C">
        <w:t>transitive paradigm,</w:t>
      </w:r>
      <w:r>
        <w:t xml:space="preserve"> but why doesn’t</w:t>
      </w:r>
      <w:r w:rsidRPr="00B57515">
        <w:t xml:space="preserve"> gender agreement </w:t>
      </w:r>
      <w:r>
        <w:t>occur</w:t>
      </w:r>
      <w:r w:rsidRPr="00B57515">
        <w:t xml:space="preserve"> in the intransitive forms? The </w:t>
      </w:r>
      <w:r w:rsidRPr="00EB2B2C">
        <w:t>final characteristic</w:t>
      </w:r>
      <w:r w:rsidRPr="00B57515">
        <w:t xml:space="preserve"> involve</w:t>
      </w:r>
      <w:r>
        <w:t>s</w:t>
      </w:r>
      <w:r w:rsidRPr="00B57515">
        <w:t xml:space="preserve"> accusative alignment in the source language. </w:t>
      </w:r>
      <w:r w:rsidRPr="00395769">
        <w:t xml:space="preserve">The reason for </w:t>
      </w:r>
      <w:r w:rsidRPr="00EB2B2C">
        <w:t>assuming accusative alignment</w:t>
      </w:r>
      <w:r>
        <w:t xml:space="preserve"> i</w:t>
      </w:r>
      <w:r w:rsidRPr="00B57515">
        <w:t xml:space="preserve">s that </w:t>
      </w:r>
      <w:r w:rsidRPr="00395769">
        <w:rPr>
          <w:i/>
        </w:rPr>
        <w:noBreakHyphen/>
      </w:r>
      <w:r w:rsidRPr="00B57515">
        <w:rPr>
          <w:i/>
        </w:rPr>
        <w:t>ja</w:t>
      </w:r>
      <w:r>
        <w:t xml:space="preserve"> in Mosetenan is</w:t>
      </w:r>
      <w:r w:rsidRPr="00B57515">
        <w:t xml:space="preserve"> used with </w:t>
      </w:r>
      <w:r>
        <w:t>first-p</w:t>
      </w:r>
      <w:r w:rsidRPr="00B57515">
        <w:t xml:space="preserve">erson plural inclusive subjects, while </w:t>
      </w:r>
      <w:r>
        <w:t>first-</w:t>
      </w:r>
      <w:r w:rsidRPr="00B57515">
        <w:t>pe</w:t>
      </w:r>
      <w:r>
        <w:t>rson plural inclusive objects a</w:t>
      </w:r>
      <w:r w:rsidRPr="00B57515">
        <w:t xml:space="preserve">re marked differently. This is the </w:t>
      </w:r>
      <w:r w:rsidRPr="00EB2B2C">
        <w:t>most pervasive of the characteristics</w:t>
      </w:r>
      <w:r>
        <w:t xml:space="preserve"> listed above, al</w:t>
      </w:r>
      <w:r w:rsidRPr="00B57515">
        <w:t>though the Mosetenan system of argument coding is not clearly accusative or ergative in nature</w:t>
      </w:r>
      <w:r>
        <w:t xml:space="preserve">; </w:t>
      </w:r>
      <w:r w:rsidRPr="00B57515">
        <w:t xml:space="preserve">various </w:t>
      </w:r>
      <w:r>
        <w:t>configurations are possible,</w:t>
      </w:r>
      <w:r w:rsidRPr="00B57515">
        <w:t xml:space="preserve"> depending on the </w:t>
      </w:r>
      <w:r>
        <w:t>speech-</w:t>
      </w:r>
      <w:r w:rsidRPr="00B57515">
        <w:t xml:space="preserve">act participants and third persons in subject and object positions. </w:t>
      </w:r>
    </w:p>
    <w:p w:rsidR="00213D40" w:rsidRPr="00B57515" w:rsidRDefault="00213D40" w:rsidP="00213D40">
      <w:pPr>
        <w:spacing w:line="480" w:lineRule="auto"/>
        <w:ind w:firstLine="720"/>
        <w:jc w:val="both"/>
      </w:pPr>
      <w:r w:rsidRPr="001E4993">
        <w:t>There</w:t>
      </w:r>
      <w:r w:rsidRPr="00B57515">
        <w:t xml:space="preserve"> does not seem to be a clear source language from which a </w:t>
      </w:r>
      <w:r w:rsidRPr="001E4993">
        <w:rPr>
          <w:smallCaps/>
        </w:rPr>
        <w:t>mat</w:t>
      </w:r>
      <w:r w:rsidRPr="00B57515">
        <w:t xml:space="preserve"> loan </w:t>
      </w:r>
      <w:r w:rsidRPr="001E4993">
        <w:rPr>
          <w:i/>
        </w:rPr>
        <w:noBreakHyphen/>
      </w:r>
      <w:r w:rsidRPr="00B57515">
        <w:rPr>
          <w:i/>
        </w:rPr>
        <w:t>ja</w:t>
      </w:r>
      <w:r w:rsidRPr="00B57515">
        <w:t xml:space="preserve"> was borrowed into Mosetenan (</w:t>
      </w:r>
      <w:r>
        <w:t xml:space="preserve">see </w:t>
      </w:r>
      <w:r w:rsidRPr="00B57515">
        <w:t xml:space="preserve">detailed discussion in Sakel 2005). Still, it is possible to say that </w:t>
      </w:r>
      <w:r>
        <w:t xml:space="preserve">because </w:t>
      </w:r>
      <w:r w:rsidRPr="00B57515">
        <w:t xml:space="preserve">the </w:t>
      </w:r>
      <w:r>
        <w:t>first-</w:t>
      </w:r>
      <w:r w:rsidRPr="00B57515">
        <w:t xml:space="preserve">person plural inclusive marking </w:t>
      </w:r>
      <w:r w:rsidRPr="005B5FA9">
        <w:t xml:space="preserve">has exceptional status within the cross-reference system, it </w:t>
      </w:r>
      <w:r w:rsidRPr="00B57515">
        <w:t xml:space="preserve">is therefore likely to be a later addition </w:t>
      </w:r>
      <w:r>
        <w:t xml:space="preserve">to the system </w:t>
      </w:r>
      <w:r w:rsidRPr="00B57515">
        <w:t xml:space="preserve">and likely to have been introduced by </w:t>
      </w:r>
      <w:r>
        <w:t>language contact. First</w:t>
      </w:r>
      <w:r w:rsidRPr="00B57515">
        <w:t>, the distinction between a</w:t>
      </w:r>
      <w:r>
        <w:t xml:space="preserve">n inclusive and exclusive first-person plural is </w:t>
      </w:r>
      <w:r w:rsidRPr="00B57515">
        <w:t>frequently borrowed in contact situations (</w:t>
      </w:r>
      <w:r>
        <w:t>see</w:t>
      </w:r>
      <w:r w:rsidRPr="00B57515">
        <w:t xml:space="preserve"> Mat</w:t>
      </w:r>
      <w:r>
        <w:t>ras 2007 and Matras and Sakel 2007</w:t>
      </w:r>
      <w:r>
        <w:rPr>
          <w:i/>
        </w:rPr>
        <w:t>b</w:t>
      </w:r>
      <w:r>
        <w:t xml:space="preserve">). </w:t>
      </w:r>
      <w:r>
        <w:lastRenderedPageBreak/>
        <w:t>Second</w:t>
      </w:r>
      <w:r w:rsidRPr="00B57515">
        <w:t xml:space="preserve">, many </w:t>
      </w:r>
      <w:r>
        <w:t xml:space="preserve">languages near the </w:t>
      </w:r>
      <w:r w:rsidRPr="004F2AAD">
        <w:t>Mosetena</w:t>
      </w:r>
      <w:r>
        <w:t>n-speaking area</w:t>
      </w:r>
      <w:r w:rsidRPr="00B57515">
        <w:t xml:space="preserve"> have such a dis</w:t>
      </w:r>
      <w:r>
        <w:t>tinction in the first-</w:t>
      </w:r>
      <w:r w:rsidRPr="00B57515">
        <w:t>person plural and there has b</w:t>
      </w:r>
      <w:r>
        <w:t xml:space="preserve">een areal influence between </w:t>
      </w:r>
      <w:r w:rsidRPr="00B57515">
        <w:t xml:space="preserve">languages </w:t>
      </w:r>
      <w:r w:rsidRPr="004F2AAD">
        <w:t>with this distinction</w:t>
      </w:r>
      <w:r w:rsidRPr="00B57515">
        <w:t xml:space="preserve"> (</w:t>
      </w:r>
      <w:r>
        <w:t>see</w:t>
      </w:r>
      <w:r w:rsidRPr="00B57515">
        <w:t xml:space="preserve"> Crevels and Muysken 2005). For ex</w:t>
      </w:r>
      <w:r>
        <w:t>ample, Quechua has an inclusive–</w:t>
      </w:r>
      <w:r w:rsidRPr="00B57515">
        <w:t xml:space="preserve">exclusive distinction and has </w:t>
      </w:r>
      <w:r w:rsidRPr="004F2AAD">
        <w:t>been in contact with Mosetenan before and during the time of European colonization</w:t>
      </w:r>
      <w:r w:rsidRPr="00B00E35">
        <w:t>. This distinction is common in hierarchically superior languages and Mosetenan could have borrowed it, overriding existing tendencies within that system.</w:t>
      </w:r>
    </w:p>
    <w:p w:rsidR="00213D40" w:rsidRPr="00B57515" w:rsidRDefault="00213D40" w:rsidP="00213D40">
      <w:pPr>
        <w:spacing w:line="480" w:lineRule="auto"/>
        <w:ind w:firstLine="720"/>
        <w:jc w:val="both"/>
      </w:pPr>
      <w:r w:rsidRPr="00B57515">
        <w:t xml:space="preserve">One explanation for the </w:t>
      </w:r>
      <w:r>
        <w:t>exceptional</w:t>
      </w:r>
      <w:r w:rsidRPr="00B57515">
        <w:t xml:space="preserve"> </w:t>
      </w:r>
      <w:r>
        <w:t xml:space="preserve">patterning </w:t>
      </w:r>
      <w:r w:rsidRPr="00B57515">
        <w:t xml:space="preserve">of the marker </w:t>
      </w:r>
      <w:r w:rsidRPr="00C72366">
        <w:rPr>
          <w:i/>
        </w:rPr>
        <w:t>-</w:t>
      </w:r>
      <w:r w:rsidRPr="00B57515">
        <w:rPr>
          <w:i/>
        </w:rPr>
        <w:t>ja</w:t>
      </w:r>
      <w:r w:rsidRPr="00B57515">
        <w:t xml:space="preserve"> could be that it is a </w:t>
      </w:r>
      <w:r w:rsidRPr="001E4993">
        <w:rPr>
          <w:smallCaps/>
        </w:rPr>
        <w:t>mat</w:t>
      </w:r>
      <w:r w:rsidRPr="00B57515">
        <w:t xml:space="preserve"> loan from another language. If it</w:t>
      </w:r>
      <w:r w:rsidRPr="00B57515">
        <w:rPr>
          <w:i/>
        </w:rPr>
        <w:t xml:space="preserve"> </w:t>
      </w:r>
      <w:r w:rsidRPr="00B57515">
        <w:t>is a loan</w:t>
      </w:r>
      <w:r>
        <w:t>,</w:t>
      </w:r>
      <w:r w:rsidRPr="00B57515">
        <w:t xml:space="preserve"> it is likely to be old enough to have been in the language since before the varieties split, as the form </w:t>
      </w:r>
      <w:r w:rsidRPr="00272358">
        <w:rPr>
          <w:i/>
        </w:rPr>
        <w:noBreakHyphen/>
      </w:r>
      <w:r w:rsidRPr="00B57515">
        <w:rPr>
          <w:i/>
        </w:rPr>
        <w:t>ja</w:t>
      </w:r>
      <w:r w:rsidRPr="00B57515">
        <w:t xml:space="preserve"> is found in all Mosetenan languages. A likel</w:t>
      </w:r>
      <w:r>
        <w:t>y time for this loan is the pre</w:t>
      </w:r>
      <w:r w:rsidRPr="00B57515">
        <w:t xml:space="preserve">colonial period, and the source would probably be an influential language from that era, </w:t>
      </w:r>
      <w:r>
        <w:t>suggesting</w:t>
      </w:r>
      <w:r w:rsidRPr="00B57515">
        <w:t xml:space="preserve"> Quechua </w:t>
      </w:r>
      <w:r>
        <w:t>as the likely source language. However</w:t>
      </w:r>
      <w:r w:rsidRPr="00B57515">
        <w:t xml:space="preserve">, there is no marker of the type </w:t>
      </w:r>
      <w:r w:rsidRPr="00AB3B88">
        <w:rPr>
          <w:i/>
        </w:rPr>
        <w:t>-</w:t>
      </w:r>
      <w:r w:rsidRPr="00B57515">
        <w:rPr>
          <w:i/>
        </w:rPr>
        <w:t>ja</w:t>
      </w:r>
      <w:r w:rsidRPr="00B57515">
        <w:t xml:space="preserve"> in Quechua that could have been borrowed into Mosetenan. Another scenario is that </w:t>
      </w:r>
      <w:r w:rsidRPr="00B57515">
        <w:rPr>
          <w:i/>
        </w:rPr>
        <w:t>-ja</w:t>
      </w:r>
      <w:r w:rsidRPr="00B57515">
        <w:t xml:space="preserve"> already existed in Mosetenan in other </w:t>
      </w:r>
      <w:r>
        <w:t>uses</w:t>
      </w:r>
      <w:r w:rsidRPr="00B57515">
        <w:t xml:space="preserve"> and was reinterpreted as a </w:t>
      </w:r>
      <w:r>
        <w:t>first-</w:t>
      </w:r>
      <w:r w:rsidRPr="00B57515">
        <w:t>person plural inclusive subject marker following a pattern from</w:t>
      </w:r>
      <w:r>
        <w:t xml:space="preserve"> another language. In this case, </w:t>
      </w:r>
      <w:r w:rsidRPr="00B57515">
        <w:t xml:space="preserve">Quechua is a likely source, as the </w:t>
      </w:r>
      <w:r>
        <w:t xml:space="preserve">local varieties of Quechua </w:t>
      </w:r>
      <w:r w:rsidRPr="00B57515">
        <w:t>have pro-drop and the verbal affixes follow hierarchical patterns (</w:t>
      </w:r>
      <w:r>
        <w:rPr>
          <w:rFonts w:cs="Helvetica"/>
          <w:lang w:val="en-US" w:bidi="en-US"/>
        </w:rPr>
        <w:t>v</w:t>
      </w:r>
      <w:r w:rsidRPr="00B57515">
        <w:rPr>
          <w:rFonts w:cs="Helvetica"/>
          <w:lang w:val="en-US" w:bidi="en-US"/>
        </w:rPr>
        <w:t>an de Kerke 1996)</w:t>
      </w:r>
      <w:r>
        <w:rPr>
          <w:rFonts w:cs="Helvetica"/>
          <w:lang w:val="en-US" w:bidi="en-US"/>
        </w:rPr>
        <w:t>.  As discussed above, these are characteristics that I predict would be found in</w:t>
      </w:r>
      <w:r w:rsidRPr="00B57515">
        <w:t xml:space="preserve"> the source language.</w:t>
      </w:r>
    </w:p>
    <w:p w:rsidR="00213D40" w:rsidRPr="00B57515" w:rsidRDefault="00213D40" w:rsidP="00213D40">
      <w:pPr>
        <w:spacing w:line="480" w:lineRule="auto"/>
        <w:jc w:val="both"/>
      </w:pPr>
    </w:p>
    <w:p w:rsidR="00213D40" w:rsidRPr="00B57515" w:rsidRDefault="00213D40" w:rsidP="00213D40">
      <w:pPr>
        <w:spacing w:line="480" w:lineRule="auto"/>
        <w:ind w:firstLine="720"/>
        <w:jc w:val="both"/>
      </w:pPr>
      <w:r>
        <w:rPr>
          <w:b/>
        </w:rPr>
        <w:t>6</w:t>
      </w:r>
      <w:r w:rsidRPr="00B57515">
        <w:rPr>
          <w:b/>
        </w:rPr>
        <w:t xml:space="preserve">.2. The </w:t>
      </w:r>
      <w:r>
        <w:rPr>
          <w:b/>
        </w:rPr>
        <w:t xml:space="preserve">CO </w:t>
      </w:r>
      <w:r w:rsidRPr="00B57515">
        <w:rPr>
          <w:b/>
        </w:rPr>
        <w:t xml:space="preserve">markers </w:t>
      </w:r>
      <w:r w:rsidRPr="00B57515">
        <w:rPr>
          <w:b/>
        </w:rPr>
        <w:noBreakHyphen/>
      </w:r>
      <w:r w:rsidRPr="00B57515">
        <w:rPr>
          <w:b/>
          <w:i/>
        </w:rPr>
        <w:t xml:space="preserve">ti </w:t>
      </w:r>
      <w:r w:rsidRPr="00B57515">
        <w:rPr>
          <w:b/>
        </w:rPr>
        <w:t xml:space="preserve">and </w:t>
      </w:r>
      <w:r w:rsidRPr="00B57515">
        <w:rPr>
          <w:b/>
          <w:i/>
        </w:rPr>
        <w:noBreakHyphen/>
        <w:t>n’</w:t>
      </w:r>
      <w:r>
        <w:rPr>
          <w:b/>
        </w:rPr>
        <w:t xml:space="preserve">.  </w:t>
      </w:r>
      <w:r w:rsidRPr="00B57515">
        <w:t>M</w:t>
      </w:r>
      <w:r>
        <w:t xml:space="preserve">osetén of Covendo uses </w:t>
      </w:r>
      <w:r w:rsidRPr="008715E7">
        <w:rPr>
          <w:i/>
        </w:rPr>
        <w:noBreakHyphen/>
      </w:r>
      <w:r w:rsidRPr="00B57515">
        <w:rPr>
          <w:i/>
        </w:rPr>
        <w:t>ja’</w:t>
      </w:r>
      <w:r w:rsidRPr="00B57515">
        <w:t xml:space="preserve"> and the morphemes </w:t>
      </w:r>
      <w:r w:rsidRPr="00156736">
        <w:rPr>
          <w:i/>
        </w:rPr>
        <w:noBreakHyphen/>
      </w:r>
      <w:r w:rsidRPr="00B57515">
        <w:rPr>
          <w:i/>
        </w:rPr>
        <w:t>n’</w:t>
      </w:r>
      <w:r w:rsidRPr="00B57515">
        <w:t xml:space="preserve"> and </w:t>
      </w:r>
      <w:r w:rsidRPr="00156736">
        <w:rPr>
          <w:i/>
        </w:rPr>
        <w:noBreakHyphen/>
      </w:r>
      <w:r w:rsidRPr="00B57515">
        <w:rPr>
          <w:i/>
        </w:rPr>
        <w:t>ti</w:t>
      </w:r>
      <w:r w:rsidRPr="00B57515">
        <w:t xml:space="preserve"> to mark </w:t>
      </w:r>
      <w:r>
        <w:t>first-</w:t>
      </w:r>
      <w:r w:rsidRPr="00B57515">
        <w:t>person plural inclusive subjects in cross-referenc</w:t>
      </w:r>
      <w:r>
        <w:t>ing</w:t>
      </w:r>
      <w:r w:rsidRPr="00B57515">
        <w:t xml:space="preserve">. The latter two are clearly </w:t>
      </w:r>
      <w:r w:rsidRPr="003E6988">
        <w:t>native</w:t>
      </w:r>
      <w:r>
        <w:t xml:space="preserve"> </w:t>
      </w:r>
      <w:r w:rsidRPr="00B57515">
        <w:t>M</w:t>
      </w:r>
      <w:r>
        <w:t>osetén</w:t>
      </w:r>
      <w:r w:rsidRPr="00B57515">
        <w:t xml:space="preserve">: </w:t>
      </w:r>
      <w:r w:rsidRPr="00F6227E">
        <w:rPr>
          <w:i/>
        </w:rPr>
        <w:noBreakHyphen/>
      </w:r>
      <w:r w:rsidRPr="00B57515">
        <w:rPr>
          <w:i/>
        </w:rPr>
        <w:t>n’</w:t>
      </w:r>
      <w:r w:rsidRPr="00B57515">
        <w:t xml:space="preserve"> marks participles (such as </w:t>
      </w:r>
      <w:r w:rsidRPr="00B57515">
        <w:rPr>
          <w:i/>
        </w:rPr>
        <w:t>tsakan’</w:t>
      </w:r>
      <w:r w:rsidRPr="00B57515">
        <w:t xml:space="preserve"> ‘opened’) and </w:t>
      </w:r>
      <w:r w:rsidRPr="00F6227E">
        <w:rPr>
          <w:i/>
        </w:rPr>
        <w:noBreakHyphen/>
      </w:r>
      <w:r w:rsidRPr="00B57515">
        <w:rPr>
          <w:i/>
        </w:rPr>
        <w:t>ti</w:t>
      </w:r>
      <w:r>
        <w:t xml:space="preserve"> occurs</w:t>
      </w:r>
      <w:r w:rsidRPr="00B57515">
        <w:t xml:space="preserve"> with 2</w:t>
      </w:r>
      <w:r>
        <w:t xml:space="preserve"> → 1</w:t>
      </w:r>
      <w:r w:rsidRPr="00B57515">
        <w:t xml:space="preserve"> and also marks reflexives. If one considers </w:t>
      </w:r>
      <w:r>
        <w:t>a</w:t>
      </w:r>
      <w:r w:rsidRPr="00B57515">
        <w:t xml:space="preserve"> scenario where the </w:t>
      </w:r>
      <w:r>
        <w:t>first-</w:t>
      </w:r>
      <w:r w:rsidRPr="00B57515">
        <w:t xml:space="preserve">person plural inclusive was introduced through </w:t>
      </w:r>
      <w:r w:rsidRPr="00B57515">
        <w:lastRenderedPageBreak/>
        <w:t xml:space="preserve">language contact, these two markers would </w:t>
      </w:r>
      <w:r>
        <w:t xml:space="preserve">be </w:t>
      </w:r>
      <w:r w:rsidRPr="00DA028F">
        <w:rPr>
          <w:smallCaps/>
        </w:rPr>
        <w:t>pat</w:t>
      </w:r>
      <w:r>
        <w:t xml:space="preserve"> loans that involve reinterpretations of native markers to express the </w:t>
      </w:r>
      <w:r w:rsidRPr="00BA3408">
        <w:t>new structure.</w:t>
      </w:r>
      <w:r w:rsidRPr="00B57515">
        <w:t xml:space="preserve"> They </w:t>
      </w:r>
      <w:r>
        <w:t>a</w:t>
      </w:r>
      <w:r w:rsidRPr="00B57515">
        <w:t xml:space="preserve">lso </w:t>
      </w:r>
      <w:r>
        <w:t>were</w:t>
      </w:r>
      <w:r w:rsidRPr="00B57515">
        <w:t xml:space="preserve"> likely </w:t>
      </w:r>
      <w:r w:rsidRPr="00054C53">
        <w:t xml:space="preserve">reinterpreted after </w:t>
      </w:r>
      <w:r w:rsidRPr="00054C53">
        <w:rPr>
          <w:i/>
        </w:rPr>
        <w:noBreakHyphen/>
        <w:t>ja</w:t>
      </w:r>
      <w:r w:rsidRPr="00054C53">
        <w:t xml:space="preserve"> was established</w:t>
      </w:r>
      <w:r>
        <w:t>,</w:t>
      </w:r>
      <w:r w:rsidRPr="00B57515">
        <w:t xml:space="preserve"> since </w:t>
      </w:r>
      <w:r w:rsidRPr="00DA028F">
        <w:rPr>
          <w:i/>
        </w:rPr>
        <w:noBreakHyphen/>
      </w:r>
      <w:r w:rsidRPr="00B57515">
        <w:rPr>
          <w:i/>
        </w:rPr>
        <w:t>ja</w:t>
      </w:r>
      <w:r w:rsidRPr="00B57515">
        <w:t xml:space="preserve"> is present in all three va</w:t>
      </w:r>
      <w:r>
        <w:t xml:space="preserve">riants and in particular in </w:t>
      </w:r>
      <w:r w:rsidRPr="00B57515">
        <w:t xml:space="preserve">intransitive forms </w:t>
      </w:r>
      <w:r>
        <w:t>in CO</w:t>
      </w:r>
      <w:r w:rsidRPr="00B57515">
        <w:t xml:space="preserve">. The morpheme </w:t>
      </w:r>
      <w:r w:rsidRPr="008715E7">
        <w:rPr>
          <w:i/>
        </w:rPr>
        <w:noBreakHyphen/>
      </w:r>
      <w:r w:rsidRPr="00B57515">
        <w:rPr>
          <w:i/>
        </w:rPr>
        <w:t>ti</w:t>
      </w:r>
      <w:r w:rsidRPr="00B57515">
        <w:t xml:space="preserve"> could have been reinterpreted to mark the </w:t>
      </w:r>
      <w:r>
        <w:t>first-</w:t>
      </w:r>
      <w:r w:rsidRPr="00B57515">
        <w:t xml:space="preserve">person plural inclusive because it is part of </w:t>
      </w:r>
      <w:r w:rsidRPr="00B57515">
        <w:noBreakHyphen/>
      </w:r>
      <w:r w:rsidRPr="00B57515">
        <w:rPr>
          <w:i/>
        </w:rPr>
        <w:t>tikha’</w:t>
      </w:r>
      <w:r w:rsidRPr="00B57515">
        <w:t xml:space="preserve"> (2</w:t>
      </w:r>
      <w:r>
        <w:t>→</w:t>
      </w:r>
      <w:r w:rsidRPr="00B57515">
        <w:t xml:space="preserve">1, </w:t>
      </w:r>
      <w:r w:rsidRPr="00014D15">
        <w:rPr>
          <w:smallCaps/>
        </w:rPr>
        <w:t>pl</w:t>
      </w:r>
      <w:r w:rsidRPr="00B57515">
        <w:t>), i.e.</w:t>
      </w:r>
      <w:r>
        <w:t>,</w:t>
      </w:r>
      <w:r w:rsidRPr="00B57515">
        <w:t xml:space="preserve"> the form in which the element </w:t>
      </w:r>
      <w:r w:rsidRPr="00014D15">
        <w:rPr>
          <w:i/>
        </w:rPr>
        <w:noBreakHyphen/>
      </w:r>
      <w:r w:rsidRPr="00B57515">
        <w:rPr>
          <w:i/>
        </w:rPr>
        <w:t xml:space="preserve">ja’ </w:t>
      </w:r>
      <w:r w:rsidRPr="00B57515">
        <w:t xml:space="preserve">appears. The </w:t>
      </w:r>
      <w:r w:rsidRPr="00122A44">
        <w:t>reflexive element</w:t>
      </w:r>
      <w:r w:rsidRPr="00B57515">
        <w:t xml:space="preserve"> could have been highlighted in </w:t>
      </w:r>
      <w:r>
        <w:t>first-</w:t>
      </w:r>
      <w:r w:rsidRPr="00B57515">
        <w:t xml:space="preserve"> person plural inclusive forms under the influence of Spanish impersonal reflexives such as </w:t>
      </w:r>
      <w:r w:rsidRPr="00B57515">
        <w:rPr>
          <w:i/>
        </w:rPr>
        <w:t>se hace</w:t>
      </w:r>
      <w:r w:rsidRPr="00B57515">
        <w:t xml:space="preserve"> ‘it is done’, </w:t>
      </w:r>
      <w:r w:rsidRPr="00B57515">
        <w:rPr>
          <w:i/>
        </w:rPr>
        <w:t>se dice</w:t>
      </w:r>
      <w:r w:rsidRPr="00B57515">
        <w:t xml:space="preserve"> ‘it is said’.</w:t>
      </w:r>
      <w:r w:rsidRPr="00B57515">
        <w:rPr>
          <w:rStyle w:val="EndnoteReference"/>
        </w:rPr>
        <w:endnoteReference w:id="13"/>
      </w:r>
    </w:p>
    <w:p w:rsidR="00213D40" w:rsidRPr="00B57515" w:rsidRDefault="00213D40" w:rsidP="00213D40">
      <w:pPr>
        <w:spacing w:line="480" w:lineRule="auto"/>
        <w:ind w:firstLine="720"/>
        <w:jc w:val="both"/>
      </w:pPr>
      <w:r w:rsidRPr="00B57515">
        <w:t xml:space="preserve">The marker </w:t>
      </w:r>
      <w:r w:rsidRPr="002F742C">
        <w:rPr>
          <w:i/>
        </w:rPr>
        <w:noBreakHyphen/>
      </w:r>
      <w:r w:rsidRPr="00B57515">
        <w:rPr>
          <w:i/>
        </w:rPr>
        <w:t>ti</w:t>
      </w:r>
      <w:r w:rsidRPr="00B57515">
        <w:t xml:space="preserve"> also has </w:t>
      </w:r>
      <w:r w:rsidRPr="00EE7270">
        <w:t>a number of other points of functional overlap,</w:t>
      </w:r>
      <w:r>
        <w:t xml:space="preserve"> referred to as “</w:t>
      </w:r>
      <w:r w:rsidRPr="00B57515">
        <w:t>p</w:t>
      </w:r>
      <w:r>
        <w:t>ivot” by Matras and Sakel (2007</w:t>
      </w:r>
      <w:r>
        <w:rPr>
          <w:i/>
        </w:rPr>
        <w:t>a</w:t>
      </w:r>
      <w:r w:rsidRPr="00B57515">
        <w:t xml:space="preserve">), with the </w:t>
      </w:r>
      <w:r>
        <w:t>first</w:t>
      </w:r>
      <w:r w:rsidRPr="00B57515">
        <w:t xml:space="preserve"> person plural inclusive: it also involves speech act participants, </w:t>
      </w:r>
      <w:r w:rsidRPr="00EE7270">
        <w:t>but in a different construction.</w:t>
      </w:r>
      <w:r w:rsidRPr="00B57515">
        <w:t xml:space="preserve"> The use of this marker to express a </w:t>
      </w:r>
      <w:r>
        <w:t>first-</w:t>
      </w:r>
      <w:r w:rsidRPr="00B57515">
        <w:t xml:space="preserve">person plural inclusive subject form could be due to pragmatic skewing of person distinctions, especially in the </w:t>
      </w:r>
      <w:r>
        <w:t>first</w:t>
      </w:r>
      <w:r w:rsidRPr="00B57515">
        <w:t xml:space="preserve"> and </w:t>
      </w:r>
      <w:r>
        <w:t>second</w:t>
      </w:r>
      <w:r w:rsidRPr="00B57515">
        <w:t xml:space="preserve"> person</w:t>
      </w:r>
      <w:r>
        <w:t>,</w:t>
      </w:r>
      <w:r w:rsidRPr="00B57515">
        <w:t xml:space="preserve"> to a</w:t>
      </w:r>
      <w:r>
        <w:t>void direct reference to speech-</w:t>
      </w:r>
      <w:r w:rsidRPr="00B57515">
        <w:t>act participants (Heath 1998). In this way</w:t>
      </w:r>
      <w:r>
        <w:t>,</w:t>
      </w:r>
      <w:r w:rsidRPr="00B57515">
        <w:t xml:space="preserve"> impersonal forms </w:t>
      </w:r>
      <w:r>
        <w:t>can be used to mark certain speech-</w:t>
      </w:r>
      <w:r w:rsidRPr="00B57515">
        <w:t xml:space="preserve">act participants, as is the case in many languages, </w:t>
      </w:r>
      <w:r>
        <w:t>e.g.,</w:t>
      </w:r>
      <w:r w:rsidRPr="00B57515">
        <w:t xml:space="preserve"> in colloquial Brazilian Portuguese </w:t>
      </w:r>
      <w:r w:rsidRPr="00B57515">
        <w:rPr>
          <w:i/>
        </w:rPr>
        <w:t xml:space="preserve">a gente </w:t>
      </w:r>
      <w:r>
        <w:t>‘we’ (literally, ‘the people’). Use of</w:t>
      </w:r>
      <w:r w:rsidRPr="00B57515">
        <w:t xml:space="preserve"> the participial marker </w:t>
      </w:r>
      <w:r w:rsidRPr="003B1966">
        <w:rPr>
          <w:i/>
        </w:rPr>
        <w:noBreakHyphen/>
      </w:r>
      <w:r w:rsidRPr="00B57515">
        <w:rPr>
          <w:i/>
        </w:rPr>
        <w:t>n’</w:t>
      </w:r>
      <w:r w:rsidRPr="00B57515">
        <w:t xml:space="preserve"> for the </w:t>
      </w:r>
      <w:r>
        <w:t>first-</w:t>
      </w:r>
      <w:r w:rsidRPr="00B57515">
        <w:t>person plural inclusive, as discussed above, could be interpreted as</w:t>
      </w:r>
      <w:r>
        <w:t xml:space="preserve"> another skewing mechanism </w:t>
      </w:r>
      <w:r w:rsidRPr="00CB5431">
        <w:t>favored by some families in Covendo</w:t>
      </w:r>
      <w:r w:rsidRPr="00B57515">
        <w:t>. Skewing can also occur i</w:t>
      </w:r>
      <w:r>
        <w:t xml:space="preserve">n the number distinctions in Mostenan, i.e., </w:t>
      </w:r>
      <w:r w:rsidRPr="00B57515">
        <w:t>where the singular forms 1</w:t>
      </w:r>
      <w:r w:rsidRPr="00127738">
        <w:rPr>
          <w:smallCaps/>
        </w:rPr>
        <w:t>sg</w:t>
      </w:r>
      <w:r>
        <w:t xml:space="preserve"> → </w:t>
      </w:r>
      <w:r w:rsidRPr="00B57515">
        <w:t>2</w:t>
      </w:r>
      <w:r w:rsidRPr="00127738">
        <w:rPr>
          <w:smallCaps/>
        </w:rPr>
        <w:t>sg</w:t>
      </w:r>
      <w:r w:rsidRPr="00B57515">
        <w:t xml:space="preserve">  and 2</w:t>
      </w:r>
      <w:r w:rsidRPr="00127738">
        <w:rPr>
          <w:smallCaps/>
        </w:rPr>
        <w:t>sg</w:t>
      </w:r>
      <w:r w:rsidRPr="00B57515">
        <w:t xml:space="preserve"> </w:t>
      </w:r>
      <w:r>
        <w:t xml:space="preserve"> → </w:t>
      </w:r>
      <w:r w:rsidRPr="00B57515">
        <w:t>1</w:t>
      </w:r>
      <w:r w:rsidRPr="00127738">
        <w:rPr>
          <w:smallCaps/>
        </w:rPr>
        <w:t>sg</w:t>
      </w:r>
      <w:r w:rsidRPr="00B57515">
        <w:t xml:space="preserve">  are distinct, while other numbers in the same person combinations are lumped together as 1</w:t>
      </w:r>
      <w:r>
        <w:t xml:space="preserve"> → </w:t>
      </w:r>
      <w:r w:rsidRPr="00B57515">
        <w:t>2(</w:t>
      </w:r>
      <w:r w:rsidRPr="00AF4464">
        <w:rPr>
          <w:smallCaps/>
        </w:rPr>
        <w:t>other</w:t>
      </w:r>
      <w:r>
        <w:t>)</w:t>
      </w:r>
      <w:r w:rsidRPr="00B57515">
        <w:t xml:space="preserve"> and 2</w:t>
      </w:r>
      <w:r>
        <w:t>→</w:t>
      </w:r>
      <w:r w:rsidRPr="00B57515">
        <w:t>1(</w:t>
      </w:r>
      <w:r w:rsidRPr="00AF4464">
        <w:rPr>
          <w:smallCaps/>
        </w:rPr>
        <w:t>other</w:t>
      </w:r>
      <w:r w:rsidRPr="00B57515">
        <w:t xml:space="preserve">). </w:t>
      </w:r>
    </w:p>
    <w:p w:rsidR="00213D40" w:rsidRPr="00B57515" w:rsidRDefault="00213D40" w:rsidP="00213D40">
      <w:pPr>
        <w:spacing w:line="480" w:lineRule="auto"/>
        <w:ind w:firstLine="720"/>
        <w:jc w:val="both"/>
      </w:pPr>
      <w:r w:rsidRPr="00B57515">
        <w:t xml:space="preserve">Returning to </w:t>
      </w:r>
      <w:r w:rsidRPr="000C16BD">
        <w:rPr>
          <w:i/>
        </w:rPr>
        <w:noBreakHyphen/>
      </w:r>
      <w:r w:rsidRPr="00B57515">
        <w:rPr>
          <w:i/>
        </w:rPr>
        <w:t>ti</w:t>
      </w:r>
      <w:r>
        <w:t xml:space="preserve">, one could ask why </w:t>
      </w:r>
      <w:r w:rsidRPr="00B57515">
        <w:t>speakers</w:t>
      </w:r>
      <w:r>
        <w:t xml:space="preserve"> of </w:t>
      </w:r>
      <w:r w:rsidRPr="00B57515">
        <w:t>M</w:t>
      </w:r>
      <w:r>
        <w:t>osetén of Covendo</w:t>
      </w:r>
      <w:r w:rsidRPr="00B57515">
        <w:t xml:space="preserve"> did not choose to use the plural form </w:t>
      </w:r>
      <w:r w:rsidRPr="00B57515">
        <w:noBreakHyphen/>
      </w:r>
      <w:r w:rsidRPr="00B57515">
        <w:rPr>
          <w:i/>
        </w:rPr>
        <w:t>tikha’</w:t>
      </w:r>
      <w:r w:rsidRPr="00B57515">
        <w:t xml:space="preserve"> instead</w:t>
      </w:r>
      <w:r>
        <w:t xml:space="preserve">.  This would </w:t>
      </w:r>
      <w:r w:rsidRPr="00957C7E">
        <w:t xml:space="preserve">have included </w:t>
      </w:r>
      <w:r w:rsidRPr="00957C7E">
        <w:rPr>
          <w:i/>
        </w:rPr>
        <w:noBreakHyphen/>
        <w:t>ja</w:t>
      </w:r>
      <w:r w:rsidRPr="00957C7E">
        <w:t xml:space="preserve"> and at the same time been consistent with the system</w:t>
      </w:r>
      <w:r w:rsidRPr="00B57515">
        <w:t xml:space="preserve">. The reason must certainly be that the </w:t>
      </w:r>
      <w:r w:rsidRPr="00B57515">
        <w:lastRenderedPageBreak/>
        <w:t xml:space="preserve">category of </w:t>
      </w:r>
      <w:r>
        <w:t>first-</w:t>
      </w:r>
      <w:r w:rsidRPr="00B57515">
        <w:t xml:space="preserve">person plural inclusive </w:t>
      </w:r>
      <w:r w:rsidRPr="00541349">
        <w:t>takes priority over</w:t>
      </w:r>
      <w:r w:rsidRPr="00B57515">
        <w:t xml:space="preserve"> the other persons. </w:t>
      </w:r>
      <w:r w:rsidRPr="00541349">
        <w:t>The strongest distinction in the Mosetenan cross-reference paradigm is that of the first-person plural inclusive subjects, contrasting with the other forms.</w:t>
      </w:r>
    </w:p>
    <w:p w:rsidR="00213D40" w:rsidRPr="00B57515" w:rsidRDefault="00213D40" w:rsidP="00213D40">
      <w:pPr>
        <w:spacing w:line="480" w:lineRule="auto"/>
        <w:ind w:firstLine="720"/>
        <w:jc w:val="both"/>
      </w:pPr>
      <w:r w:rsidRPr="00B57515">
        <w:t xml:space="preserve">Another issue is why the forms of a </w:t>
      </w:r>
      <w:r>
        <w:t>second</w:t>
      </w:r>
      <w:r w:rsidRPr="00B57515">
        <w:t xml:space="preserve"> person acting on a </w:t>
      </w:r>
      <w:r>
        <w:t>first</w:t>
      </w:r>
      <w:r w:rsidRPr="00B57515">
        <w:t xml:space="preserve"> person are </w:t>
      </w:r>
      <w:r w:rsidRPr="00B57515">
        <w:noBreakHyphen/>
      </w:r>
      <w:r w:rsidRPr="00B57515">
        <w:rPr>
          <w:i/>
        </w:rPr>
        <w:t>ti’</w:t>
      </w:r>
      <w:r w:rsidRPr="00B57515">
        <w:t xml:space="preserve"> and </w:t>
      </w:r>
      <w:r w:rsidRPr="00B57515">
        <w:noBreakHyphen/>
      </w:r>
      <w:r w:rsidRPr="00B57515">
        <w:rPr>
          <w:i/>
        </w:rPr>
        <w:t>tikha’</w:t>
      </w:r>
      <w:r w:rsidRPr="00B57515">
        <w:t>, i.e.</w:t>
      </w:r>
      <w:r>
        <w:t>,</w:t>
      </w:r>
      <w:r w:rsidRPr="00B57515">
        <w:t xml:space="preserve"> they appear with a glottal stop that is typic</w:t>
      </w:r>
      <w:r>
        <w:t>al of the feminine gender, although</w:t>
      </w:r>
      <w:r w:rsidRPr="00B57515">
        <w:t xml:space="preserve"> these forms are used with bo</w:t>
      </w:r>
      <w:r>
        <w:t xml:space="preserve">th genders. </w:t>
      </w:r>
      <w:r w:rsidRPr="00541349">
        <w:t>Perhaps these forms come from a form (reflexive) that distinguishes genders, but in cases like 2 → 1, etc.—parallel to the others like 1 → 2</w:t>
      </w:r>
      <w:r w:rsidRPr="00541349">
        <w:rPr>
          <w:smallCaps/>
        </w:rPr>
        <w:t>—</w:t>
      </w:r>
      <w:r w:rsidRPr="00541349">
        <w:t>gender distinctions are not needed and the originally neutral gender form</w:t>
      </w:r>
      <w:r w:rsidRPr="00541349">
        <w:rPr>
          <w:smallCaps/>
        </w:rPr>
        <w:t>—</w:t>
      </w:r>
      <w:r w:rsidRPr="00541349">
        <w:t>the feminine</w:t>
      </w:r>
      <w:r w:rsidRPr="00541349">
        <w:rPr>
          <w:smallCaps/>
        </w:rPr>
        <w:t>—</w:t>
      </w:r>
      <w:r w:rsidRPr="00541349">
        <w:t xml:space="preserve">was used. The same thing is happening with first-person plural inclusive subjects and third-person plural objects, where the form, </w:t>
      </w:r>
      <w:r w:rsidRPr="00541349">
        <w:rPr>
          <w:i/>
        </w:rPr>
        <w:noBreakHyphen/>
        <w:t>kseja’</w:t>
      </w:r>
      <w:r w:rsidRPr="00541349">
        <w:t xml:space="preserve">, always ends in a glottal stop, and in the intransitive paradigm, where the first-person plural inclusive marker </w:t>
      </w:r>
      <w:r w:rsidRPr="00541349">
        <w:rPr>
          <w:i/>
        </w:rPr>
        <w:noBreakHyphen/>
        <w:t>ja’</w:t>
      </w:r>
      <w:r w:rsidRPr="00541349">
        <w:t xml:space="preserve"> always ends in a glottal stop.</w:t>
      </w:r>
    </w:p>
    <w:p w:rsidR="00213D40" w:rsidRPr="00B57515" w:rsidRDefault="00213D40" w:rsidP="00213D40">
      <w:pPr>
        <w:spacing w:line="480" w:lineRule="auto"/>
        <w:jc w:val="both"/>
      </w:pPr>
    </w:p>
    <w:p w:rsidR="00213D40" w:rsidRDefault="00213D40" w:rsidP="00213D40">
      <w:pPr>
        <w:spacing w:line="480" w:lineRule="auto"/>
        <w:ind w:firstLine="720"/>
        <w:jc w:val="both"/>
        <w:outlineLvl w:val="0"/>
      </w:pPr>
      <w:r>
        <w:rPr>
          <w:b/>
        </w:rPr>
        <w:t>7</w:t>
      </w:r>
      <w:r w:rsidRPr="00B57515">
        <w:rPr>
          <w:b/>
        </w:rPr>
        <w:t>. Conclusions</w:t>
      </w:r>
      <w:r>
        <w:rPr>
          <w:b/>
        </w:rPr>
        <w:t xml:space="preserve">.  </w:t>
      </w:r>
      <w:r>
        <w:t>T</w:t>
      </w:r>
      <w:r w:rsidRPr="00B57515">
        <w:t xml:space="preserve">he system of argument coding in Mosetenan </w:t>
      </w:r>
      <w:r w:rsidRPr="00541349">
        <w:t>is confined to the verbal cross-reference ending,</w:t>
      </w:r>
      <w:r w:rsidRPr="00B57515">
        <w:t xml:space="preserve"> as there is no case marking of overt NPs in the clause. There are some possible remnants of an ergative system, which are limited to </w:t>
      </w:r>
      <w:r>
        <w:t>third-</w:t>
      </w:r>
      <w:r w:rsidRPr="00B57515">
        <w:t xml:space="preserve">person </w:t>
      </w:r>
      <w:r>
        <w:t>singular object forms. Apart fro</w:t>
      </w:r>
      <w:r w:rsidRPr="00B57515">
        <w:t xml:space="preserve">m that, </w:t>
      </w:r>
      <w:r w:rsidRPr="00B03394">
        <w:t xml:space="preserve">the cross-reference system of Mosetenan is layered: first-person plural inclusive forms appear before third-person objects, which in turn outrank the remaining persons in the paradigm. The most likely reason for the special status of the first-person plural inclusive forms is </w:t>
      </w:r>
      <w:r>
        <w:t xml:space="preserve">that they are </w:t>
      </w:r>
      <w:r w:rsidRPr="00B03394">
        <w:t>the most recent layer</w:t>
      </w:r>
      <w:r>
        <w:t xml:space="preserve"> of the hierarchy,</w:t>
      </w:r>
      <w:r w:rsidRPr="00B03394">
        <w:t xml:space="preserve"> due to language contact.</w:t>
      </w:r>
      <w:r w:rsidRPr="00B57515">
        <w:t xml:space="preserve"> The remaining Mosetenan forms can be described in terms </w:t>
      </w:r>
      <w:r w:rsidRPr="00CD2ECF">
        <w:t>of a layered system</w:t>
      </w:r>
      <w:r w:rsidRPr="00B57515">
        <w:t xml:space="preserve"> in which </w:t>
      </w:r>
      <w:r>
        <w:t>third persons outrank speech-</w:t>
      </w:r>
      <w:r w:rsidRPr="00B57515">
        <w:t xml:space="preserve">act participants. This ranking order is contrary to the order found in </w:t>
      </w:r>
      <w:r w:rsidRPr="00B57515">
        <w:lastRenderedPageBreak/>
        <w:t xml:space="preserve">other hierarchical and inverse systems (DeLancey 2003) </w:t>
      </w:r>
      <w:r w:rsidRPr="00CD2ECF">
        <w:t>but can be compared to ranking found in</w:t>
      </w:r>
      <w:r>
        <w:t xml:space="preserve"> sub</w:t>
      </w:r>
      <w:r w:rsidRPr="00B57515">
        <w:t>hierarchies, e.g.</w:t>
      </w:r>
      <w:r>
        <w:t>,</w:t>
      </w:r>
      <w:r w:rsidRPr="00B57515">
        <w:t xml:space="preserve"> in Plains Cree (Zúñiga 2006).</w:t>
      </w:r>
    </w:p>
    <w:p w:rsidR="00213D40" w:rsidRDefault="00213D40" w:rsidP="00213D40">
      <w:pPr>
        <w:spacing w:line="480" w:lineRule="auto"/>
        <w:jc w:val="both"/>
      </w:pPr>
    </w:p>
    <w:p w:rsidR="00213D40" w:rsidRPr="00B57515" w:rsidRDefault="00213D40" w:rsidP="00213D40">
      <w:pPr>
        <w:spacing w:line="480" w:lineRule="auto"/>
        <w:jc w:val="both"/>
      </w:pPr>
      <w:r>
        <w:br w:type="page"/>
      </w:r>
    </w:p>
    <w:p w:rsidR="00213D40" w:rsidRDefault="00213D40" w:rsidP="00213D40"/>
    <w:p w:rsidR="00997B1A" w:rsidRDefault="00997B1A">
      <w:bookmarkStart w:id="0" w:name="_GoBack"/>
      <w:bookmarkEnd w:id="0"/>
    </w:p>
    <w:sectPr w:rsidR="00997B1A" w:rsidSect="00D24E3A">
      <w:headerReference w:type="even" r:id="rId8"/>
      <w:footerReference w:type="even" r:id="rId9"/>
      <w:footerReference w:type="default" r:id="rId10"/>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67" w:rsidRDefault="00E96567" w:rsidP="00213D40">
      <w:r>
        <w:separator/>
      </w:r>
    </w:p>
  </w:endnote>
  <w:endnote w:type="continuationSeparator" w:id="0">
    <w:p w:rsidR="00E96567" w:rsidRDefault="00E96567" w:rsidP="00213D40">
      <w:r>
        <w:continuationSeparator/>
      </w:r>
    </w:p>
  </w:endnote>
  <w:endnote w:id="1">
    <w:p w:rsidR="00213D40" w:rsidRPr="00B762B5" w:rsidRDefault="00213D40" w:rsidP="00213D40">
      <w:pPr>
        <w:pStyle w:val="EndnoteText"/>
        <w:spacing w:line="480" w:lineRule="auto"/>
        <w:ind w:firstLine="720"/>
      </w:pPr>
      <w:r w:rsidRPr="00B762B5">
        <w:rPr>
          <w:rStyle w:val="EndnoteReference"/>
        </w:rPr>
        <w:endnoteRef/>
      </w:r>
      <w:r>
        <w:t xml:space="preserve"> I wish</w:t>
      </w:r>
      <w:r w:rsidRPr="00B762B5">
        <w:t xml:space="preserve"> to express my gratitude to the editors of this volume, Antoine Guillaume</w:t>
      </w:r>
      <w:r>
        <w:t xml:space="preserve"> and Francoise Rose, for organiz</w:t>
      </w:r>
      <w:r w:rsidRPr="00B762B5">
        <w:t>ing the original workshop on argument coding in Lowland Bolivian languages</w:t>
      </w:r>
      <w:r>
        <w:t xml:space="preserve">, and for their </w:t>
      </w:r>
      <w:r w:rsidRPr="00B762B5">
        <w:t>detailed and helpful comments on this paper</w:t>
      </w:r>
      <w:r>
        <w:t xml:space="preserve">.  </w:t>
      </w:r>
      <w:r w:rsidRPr="00B762B5">
        <w:t>I am</w:t>
      </w:r>
      <w:r>
        <w:t xml:space="preserve"> also</w:t>
      </w:r>
      <w:r w:rsidRPr="00B762B5">
        <w:t xml:space="preserve"> grateful for the comments from an anonymous reviewer and from participants at the workshop. Finally, as always, I am grateful for the help of the Mosetenes, in particular Juan Huasna Bozo</w:t>
      </w:r>
      <w:r>
        <w:t>,</w:t>
      </w:r>
      <w:r w:rsidRPr="00B762B5">
        <w:t xml:space="preserve"> to whom I am very much indebted.</w:t>
      </w:r>
    </w:p>
  </w:endnote>
  <w:endnote w:id="2">
    <w:p w:rsidR="00213D40" w:rsidRDefault="00213D40" w:rsidP="00213D40">
      <w:pPr>
        <w:pStyle w:val="EndnoteText"/>
        <w:spacing w:line="480" w:lineRule="auto"/>
        <w:ind w:firstLine="709"/>
      </w:pPr>
      <w:r>
        <w:rPr>
          <w:rStyle w:val="EndnoteReference"/>
        </w:rPr>
        <w:endnoteRef/>
      </w:r>
      <w:r>
        <w:t xml:space="preserve"> </w:t>
      </w:r>
      <w:r w:rsidRPr="00320D2B">
        <w:rPr>
          <w:lang w:val="en-GB"/>
        </w:rPr>
        <w:t xml:space="preserve">The phoneme inventories for vowels and consonants in Mosetén and Chimane are as follows. Mosetén of Covendo vowel phonemes are: </w:t>
      </w:r>
      <w:r>
        <w:rPr>
          <w:lang w:val="en-GB"/>
        </w:rPr>
        <w:t xml:space="preserve">oral </w:t>
      </w:r>
      <w:r w:rsidRPr="00320D2B">
        <w:rPr>
          <w:lang w:val="en-GB"/>
        </w:rPr>
        <w:t xml:space="preserve">/a/, /i/, /e/, /ə/ (written </w:t>
      </w:r>
      <w:r w:rsidRPr="00320D2B">
        <w:rPr>
          <w:i/>
          <w:lang w:val="en-GB"/>
        </w:rPr>
        <w:t>ae</w:t>
      </w:r>
      <w:r w:rsidRPr="00320D2B">
        <w:rPr>
          <w:lang w:val="en-GB"/>
        </w:rPr>
        <w:t>)</w:t>
      </w:r>
      <w:r>
        <w:rPr>
          <w:lang w:val="en-GB"/>
        </w:rPr>
        <w:t>,</w:t>
      </w:r>
      <w:r w:rsidRPr="00320D2B">
        <w:rPr>
          <w:lang w:val="en-GB"/>
        </w:rPr>
        <w:t xml:space="preserve"> and /o/ (with the allophones [o] and [u]) and</w:t>
      </w:r>
      <w:r>
        <w:rPr>
          <w:lang w:val="en-GB"/>
        </w:rPr>
        <w:t xml:space="preserve"> nasal</w:t>
      </w:r>
      <w:r w:rsidRPr="00320D2B">
        <w:rPr>
          <w:lang w:val="en-GB"/>
        </w:rPr>
        <w:t xml:space="preserve"> /ã/, /ĩ/, /ẽ/, /ə̃/</w:t>
      </w:r>
      <w:r>
        <w:rPr>
          <w:lang w:val="en-GB"/>
        </w:rPr>
        <w:t>,</w:t>
      </w:r>
      <w:r w:rsidRPr="00320D2B">
        <w:rPr>
          <w:lang w:val="en-GB"/>
        </w:rPr>
        <w:t xml:space="preserve"> and /õ/ (with the allophones [õ] and [ũ]) (written </w:t>
      </w:r>
      <w:r w:rsidRPr="00320D2B">
        <w:rPr>
          <w:i/>
          <w:lang w:val="en-GB"/>
        </w:rPr>
        <w:t>ä</w:t>
      </w:r>
      <w:r w:rsidRPr="00305AD4">
        <w:rPr>
          <w:lang w:val="en-GB"/>
        </w:rPr>
        <w:t>,</w:t>
      </w:r>
      <w:r w:rsidRPr="00320D2B">
        <w:rPr>
          <w:i/>
          <w:lang w:val="en-GB"/>
        </w:rPr>
        <w:t xml:space="preserve"> ï</w:t>
      </w:r>
      <w:r w:rsidRPr="00305AD4">
        <w:rPr>
          <w:lang w:val="en-GB"/>
        </w:rPr>
        <w:t>,</w:t>
      </w:r>
      <w:r w:rsidRPr="00320D2B">
        <w:rPr>
          <w:i/>
          <w:lang w:val="en-GB"/>
        </w:rPr>
        <w:t xml:space="preserve"> ë</w:t>
      </w:r>
      <w:r w:rsidRPr="00305AD4">
        <w:rPr>
          <w:lang w:val="en-GB"/>
        </w:rPr>
        <w:t>,</w:t>
      </w:r>
      <w:r w:rsidRPr="00320D2B">
        <w:rPr>
          <w:i/>
          <w:lang w:val="en-GB"/>
        </w:rPr>
        <w:t xml:space="preserve"> äe</w:t>
      </w:r>
      <w:r w:rsidRPr="00305AD4">
        <w:rPr>
          <w:lang w:val="en-GB"/>
        </w:rPr>
        <w:t>,</w:t>
      </w:r>
      <w:r w:rsidRPr="00320D2B">
        <w:rPr>
          <w:i/>
          <w:lang w:val="en-GB"/>
        </w:rPr>
        <w:t xml:space="preserve"> </w:t>
      </w:r>
      <w:r w:rsidRPr="00320D2B">
        <w:rPr>
          <w:lang w:val="en-GB"/>
        </w:rPr>
        <w:t>and</w:t>
      </w:r>
      <w:r w:rsidRPr="00320D2B">
        <w:rPr>
          <w:i/>
          <w:lang w:val="en-GB"/>
        </w:rPr>
        <w:t xml:space="preserve"> ö</w:t>
      </w:r>
      <w:r w:rsidRPr="00320D2B">
        <w:rPr>
          <w:lang w:val="en-GB"/>
        </w:rPr>
        <w:t xml:space="preserve"> respectively). </w:t>
      </w:r>
      <w:r>
        <w:rPr>
          <w:lang w:val="en-GB"/>
        </w:rPr>
        <w:t xml:space="preserve"> </w:t>
      </w:r>
      <w:r w:rsidRPr="00320D2B">
        <w:rPr>
          <w:lang w:val="en-GB"/>
        </w:rPr>
        <w:t>Mosetén of Santa Ana and Chimane vowel phonemes</w:t>
      </w:r>
      <w:r>
        <w:rPr>
          <w:lang w:val="en-GB"/>
        </w:rPr>
        <w:t xml:space="preserve"> include one additional vowel pair</w:t>
      </w:r>
      <w:r w:rsidRPr="00320D2B">
        <w:rPr>
          <w:lang w:val="en-GB"/>
        </w:rPr>
        <w:t xml:space="preserve">: </w:t>
      </w:r>
      <w:r>
        <w:rPr>
          <w:lang w:val="en-GB"/>
        </w:rPr>
        <w:t xml:space="preserve">oral </w:t>
      </w:r>
      <w:r w:rsidRPr="00320D2B">
        <w:rPr>
          <w:lang w:val="en-GB"/>
        </w:rPr>
        <w:t xml:space="preserve">/a/, /i/, /e/, /ə/ (written </w:t>
      </w:r>
      <w:r w:rsidRPr="00320D2B">
        <w:rPr>
          <w:i/>
          <w:lang w:val="en-GB"/>
        </w:rPr>
        <w:t>ae</w:t>
      </w:r>
      <w:r w:rsidRPr="00320D2B">
        <w:rPr>
          <w:lang w:val="en-GB"/>
        </w:rPr>
        <w:t>), /o/ (with the allophones [o] and [u])</w:t>
      </w:r>
      <w:r>
        <w:rPr>
          <w:lang w:val="en-GB"/>
        </w:rPr>
        <w:t xml:space="preserve">, </w:t>
      </w:r>
      <w:r w:rsidRPr="00320D2B">
        <w:rPr>
          <w:lang w:val="en-GB"/>
        </w:rPr>
        <w:t>and</w:t>
      </w:r>
      <w:r>
        <w:rPr>
          <w:lang w:val="en-GB"/>
        </w:rPr>
        <w:t xml:space="preserve"> </w:t>
      </w:r>
      <w:r w:rsidRPr="00320D2B">
        <w:rPr>
          <w:lang w:val="en-GB"/>
        </w:rPr>
        <w:t>/</w:t>
      </w:r>
      <w:r w:rsidRPr="00320D2B">
        <w:rPr>
          <w:rFonts w:ascii="Doulos SIL" w:hAnsi="Doulos SIL"/>
          <w:lang w:val="en-GB"/>
        </w:rPr>
        <w:t>ɨ/</w:t>
      </w:r>
      <w:r w:rsidRPr="00320D2B">
        <w:rPr>
          <w:lang w:val="en-GB"/>
        </w:rPr>
        <w:t xml:space="preserve"> (written </w:t>
      </w:r>
      <w:r w:rsidRPr="00320D2B">
        <w:rPr>
          <w:i/>
          <w:lang w:val="en-GB"/>
        </w:rPr>
        <w:t>u</w:t>
      </w:r>
      <w:r w:rsidRPr="00320D2B">
        <w:rPr>
          <w:lang w:val="en-GB"/>
        </w:rPr>
        <w:t>)</w:t>
      </w:r>
      <w:r>
        <w:rPr>
          <w:lang w:val="en-GB"/>
        </w:rPr>
        <w:t xml:space="preserve"> </w:t>
      </w:r>
      <w:r w:rsidRPr="00320D2B">
        <w:rPr>
          <w:lang w:val="en-GB"/>
        </w:rPr>
        <w:t xml:space="preserve">and </w:t>
      </w:r>
      <w:r>
        <w:rPr>
          <w:lang w:val="en-GB"/>
        </w:rPr>
        <w:t xml:space="preserve">nasal </w:t>
      </w:r>
      <w:r w:rsidRPr="00320D2B">
        <w:rPr>
          <w:lang w:val="en-GB"/>
        </w:rPr>
        <w:t>/ã/, /ĩ/, /ẽ/, /ə̃/, /õ/ (with the allophones [õ] and [ũ/)</w:t>
      </w:r>
      <w:r>
        <w:rPr>
          <w:lang w:val="en-GB"/>
        </w:rPr>
        <w:t>,</w:t>
      </w:r>
      <w:r w:rsidRPr="00320D2B">
        <w:rPr>
          <w:lang w:val="en-GB"/>
        </w:rPr>
        <w:t xml:space="preserve"> and /</w:t>
      </w:r>
      <w:r w:rsidRPr="00320D2B">
        <w:rPr>
          <w:rFonts w:ascii="Doulos SIL" w:hAnsi="Doulos SIL"/>
          <w:lang w:val="en-GB"/>
        </w:rPr>
        <w:t>ɨ</w:t>
      </w:r>
      <w:r w:rsidRPr="00320D2B">
        <w:rPr>
          <w:lang w:val="en-GB"/>
        </w:rPr>
        <w:t>̃</w:t>
      </w:r>
      <w:r w:rsidRPr="00320D2B">
        <w:rPr>
          <w:rFonts w:ascii="Doulos SIL" w:hAnsi="Doulos SIL"/>
          <w:lang w:val="en-GB"/>
        </w:rPr>
        <w:t>/</w:t>
      </w:r>
      <w:r w:rsidRPr="00320D2B">
        <w:rPr>
          <w:lang w:val="en-GB"/>
        </w:rPr>
        <w:t xml:space="preserve"> (written </w:t>
      </w:r>
      <w:r w:rsidRPr="00320D2B">
        <w:rPr>
          <w:i/>
          <w:lang w:val="en-GB"/>
        </w:rPr>
        <w:t>ä, ï, ë, äe, ö</w:t>
      </w:r>
      <w:r w:rsidRPr="00320D2B">
        <w:rPr>
          <w:lang w:val="en-GB"/>
        </w:rPr>
        <w:t xml:space="preserve"> and </w:t>
      </w:r>
      <w:r w:rsidRPr="00320D2B">
        <w:rPr>
          <w:i/>
          <w:lang w:val="en-GB"/>
        </w:rPr>
        <w:t>ü</w:t>
      </w:r>
      <w:r w:rsidRPr="00320D2B">
        <w:rPr>
          <w:lang w:val="en-GB"/>
        </w:rPr>
        <w:t xml:space="preserve"> resp</w:t>
      </w:r>
      <w:r>
        <w:rPr>
          <w:lang w:val="en-GB"/>
        </w:rPr>
        <w:t>ectively). A</w:t>
      </w:r>
      <w:r w:rsidRPr="00320D2B">
        <w:rPr>
          <w:lang w:val="en-GB"/>
        </w:rPr>
        <w:t xml:space="preserve"> phonemic difference in vowel length affect</w:t>
      </w:r>
      <w:r>
        <w:rPr>
          <w:lang w:val="en-GB"/>
        </w:rPr>
        <w:t>s</w:t>
      </w:r>
      <w:r w:rsidRPr="00320D2B">
        <w:rPr>
          <w:lang w:val="en-GB"/>
        </w:rPr>
        <w:t xml:space="preserve"> the vowel /i/, /e/, /ə/, /ĩ/, /ẽ/</w:t>
      </w:r>
      <w:r>
        <w:rPr>
          <w:lang w:val="en-GB"/>
        </w:rPr>
        <w:t>,</w:t>
      </w:r>
      <w:r w:rsidRPr="00320D2B">
        <w:rPr>
          <w:lang w:val="en-GB"/>
        </w:rPr>
        <w:t xml:space="preserve"> </w:t>
      </w:r>
      <w:r>
        <w:rPr>
          <w:lang w:val="en-GB"/>
        </w:rPr>
        <w:t xml:space="preserve">and /ə̃/, which can appear </w:t>
      </w:r>
      <w:r w:rsidRPr="00320D2B">
        <w:rPr>
          <w:lang w:val="en-GB"/>
        </w:rPr>
        <w:t xml:space="preserve">as short and long vowels (the long vowels are written </w:t>
      </w:r>
      <w:r w:rsidRPr="00320D2B">
        <w:rPr>
          <w:i/>
          <w:lang w:val="en-GB"/>
        </w:rPr>
        <w:t xml:space="preserve">ii, ee, aee, ïï, ëë, äeë </w:t>
      </w:r>
      <w:r>
        <w:rPr>
          <w:lang w:val="en-GB"/>
        </w:rPr>
        <w:t xml:space="preserve">respectively). </w:t>
      </w:r>
      <w:r w:rsidRPr="00320D2B">
        <w:rPr>
          <w:lang w:val="en-GB"/>
        </w:rPr>
        <w:t>Mosetenan consonant phonemes are</w:t>
      </w:r>
      <w:r>
        <w:rPr>
          <w:lang w:val="en-GB"/>
        </w:rPr>
        <w:t>:</w:t>
      </w:r>
      <w:r w:rsidRPr="00320D2B">
        <w:rPr>
          <w:rFonts w:ascii="Doulos SIL" w:hAnsi="Doulos SIL"/>
          <w:lang w:val="en-GB"/>
        </w:rPr>
        <w:t xml:space="preserve"> /</w:t>
      </w:r>
      <w:r w:rsidRPr="006C3511">
        <w:rPr>
          <w:lang w:val="en-GB"/>
        </w:rPr>
        <w:t>p</w:t>
      </w:r>
      <w:r w:rsidRPr="00320D2B">
        <w:rPr>
          <w:rFonts w:ascii="Doulos SIL" w:hAnsi="Doulos SIL"/>
          <w:lang w:val="en-GB"/>
        </w:rPr>
        <w:t>/</w:t>
      </w:r>
      <w:r w:rsidRPr="003942E3">
        <w:rPr>
          <w:lang w:val="en-GB"/>
        </w:rPr>
        <w:t>,</w:t>
      </w:r>
      <w:r w:rsidRPr="00320D2B">
        <w:rPr>
          <w:rFonts w:ascii="Doulos SIL" w:hAnsi="Doulos SIL"/>
          <w:lang w:val="en-GB"/>
        </w:rPr>
        <w:t xml:space="preserve"> /</w:t>
      </w:r>
      <w:r w:rsidRPr="004116DF">
        <w:rPr>
          <w:lang w:val="en-GB"/>
        </w:rPr>
        <w:t>t</w:t>
      </w:r>
      <w:r w:rsidRPr="00320D2B">
        <w:rPr>
          <w:rFonts w:ascii="Doulos SIL" w:hAnsi="Doulos SIL"/>
          <w:lang w:val="en-GB"/>
        </w:rPr>
        <w:t>/</w:t>
      </w:r>
      <w:r w:rsidRPr="003942E3">
        <w:rPr>
          <w:lang w:val="en-GB"/>
        </w:rPr>
        <w:t>,</w:t>
      </w:r>
      <w:r w:rsidRPr="00320D2B">
        <w:rPr>
          <w:rFonts w:ascii="Doulos SIL" w:hAnsi="Doulos SIL"/>
          <w:lang w:val="en-GB"/>
        </w:rPr>
        <w:t xml:space="preserve"> /</w:t>
      </w:r>
      <w:r w:rsidRPr="004116DF">
        <w:rPr>
          <w:lang w:val="en-GB"/>
        </w:rPr>
        <w:t>t</w:t>
      </w:r>
      <w:r w:rsidRPr="004116DF">
        <w:rPr>
          <w:vertAlign w:val="superscript"/>
          <w:lang w:val="en-GB"/>
        </w:rPr>
        <w:t>j</w:t>
      </w:r>
      <w:r w:rsidRPr="00320D2B">
        <w:rPr>
          <w:lang w:val="en-GB"/>
        </w:rPr>
        <w:t xml:space="preserve">/ (written </w:t>
      </w:r>
      <w:r w:rsidRPr="006C3511">
        <w:rPr>
          <w:i/>
          <w:lang w:val="en-GB"/>
        </w:rPr>
        <w:t>ty</w:t>
      </w:r>
      <w:r w:rsidRPr="00320D2B">
        <w:rPr>
          <w:rFonts w:ascii="Doulos SIL" w:hAnsi="Doulos SIL"/>
          <w:lang w:val="en-GB"/>
        </w:rPr>
        <w:t>)</w:t>
      </w:r>
      <w:r w:rsidRPr="003942E3">
        <w:rPr>
          <w:lang w:val="en-GB"/>
        </w:rPr>
        <w:t>,</w:t>
      </w:r>
      <w:r w:rsidRPr="00320D2B">
        <w:rPr>
          <w:rFonts w:ascii="Doulos SIL" w:hAnsi="Doulos SIL"/>
          <w:i/>
          <w:lang w:val="en-GB"/>
        </w:rPr>
        <w:t xml:space="preserve"> </w:t>
      </w:r>
      <w:r w:rsidRPr="00320D2B">
        <w:rPr>
          <w:rFonts w:ascii="Doulos SIL" w:hAnsi="Doulos SIL"/>
          <w:lang w:val="en-GB"/>
        </w:rPr>
        <w:t>/</w:t>
      </w:r>
      <w:r w:rsidRPr="006C3511">
        <w:rPr>
          <w:lang w:val="en-GB"/>
        </w:rPr>
        <w:t>k</w:t>
      </w:r>
      <w:r w:rsidRPr="00320D2B">
        <w:rPr>
          <w:rFonts w:ascii="Doulos SIL" w:hAnsi="Doulos SIL"/>
          <w:lang w:val="en-GB"/>
        </w:rPr>
        <w:t>/</w:t>
      </w:r>
      <w:r w:rsidRPr="003942E3">
        <w:rPr>
          <w:lang w:val="en-GB"/>
        </w:rPr>
        <w:t>,</w:t>
      </w:r>
      <w:r w:rsidRPr="00320D2B">
        <w:rPr>
          <w:rFonts w:ascii="Doulos SIL" w:eastAsia="MS Gothic" w:hAnsi="Doulos SIL"/>
          <w:bCs/>
          <w:lang w:val="en-GB"/>
        </w:rPr>
        <w:t xml:space="preserve"> /</w:t>
      </w:r>
      <w:r w:rsidRPr="00954185">
        <w:rPr>
          <w:rFonts w:eastAsia="MS Gothic"/>
          <w:bCs/>
          <w:lang w:val="en-GB"/>
        </w:rPr>
        <w:t>ʔ</w:t>
      </w:r>
      <w:r w:rsidRPr="00320D2B">
        <w:rPr>
          <w:rFonts w:ascii="Doulos SIL" w:eastAsia="MS Gothic" w:hAnsi="Doulos SIL"/>
          <w:bCs/>
          <w:lang w:val="en-GB"/>
        </w:rPr>
        <w:t xml:space="preserve">/ </w:t>
      </w:r>
      <w:r w:rsidRPr="00320D2B">
        <w:rPr>
          <w:rFonts w:eastAsia="MS Gothic"/>
          <w:bCs/>
          <w:lang w:val="en-GB"/>
        </w:rPr>
        <w:t>(written</w:t>
      </w:r>
      <w:r w:rsidRPr="00320D2B">
        <w:rPr>
          <w:rFonts w:ascii="Doulos SIL" w:eastAsia="MS Gothic" w:hAnsi="Doulos SIL"/>
          <w:bCs/>
          <w:lang w:val="en-GB"/>
        </w:rPr>
        <w:t xml:space="preserve"> </w:t>
      </w:r>
      <w:r w:rsidRPr="00954185">
        <w:rPr>
          <w:rFonts w:eastAsia="MS Gothic"/>
          <w:bCs/>
          <w:i/>
          <w:lang w:val="en-GB"/>
        </w:rPr>
        <w:t>’</w:t>
      </w:r>
      <w:r w:rsidRPr="00320D2B">
        <w:rPr>
          <w:rFonts w:ascii="Doulos SIL" w:eastAsia="MS Gothic" w:hAnsi="Doulos SIL"/>
          <w:bCs/>
          <w:lang w:val="en-GB"/>
        </w:rPr>
        <w:t>)</w:t>
      </w:r>
      <w:r w:rsidRPr="003942E3">
        <w:rPr>
          <w:rFonts w:eastAsia="MS Gothic"/>
          <w:bCs/>
          <w:i/>
          <w:lang w:val="en-GB"/>
        </w:rPr>
        <w:t>,</w:t>
      </w:r>
      <w:r w:rsidRPr="00320D2B">
        <w:rPr>
          <w:rFonts w:ascii="Doulos SIL" w:eastAsia="MS Gothic" w:hAnsi="Doulos SIL"/>
          <w:bCs/>
          <w:i/>
          <w:lang w:val="en-GB"/>
        </w:rPr>
        <w:t xml:space="preserve"> </w:t>
      </w:r>
      <w:r w:rsidRPr="00320D2B">
        <w:rPr>
          <w:rFonts w:ascii="Doulos SIL" w:eastAsia="MS Gothic" w:hAnsi="Doulos SIL"/>
          <w:bCs/>
          <w:lang w:val="en-GB"/>
        </w:rPr>
        <w:t>/</w:t>
      </w:r>
      <w:r w:rsidRPr="00954185">
        <w:rPr>
          <w:lang w:val="en-GB"/>
        </w:rPr>
        <w:t>p</w:t>
      </w:r>
      <w:r w:rsidRPr="00954185">
        <w:rPr>
          <w:vertAlign w:val="superscript"/>
          <w:lang w:val="en-GB"/>
        </w:rPr>
        <w:t>h</w:t>
      </w:r>
      <w:r w:rsidRPr="00320D2B">
        <w:rPr>
          <w:lang w:val="en-GB"/>
        </w:rPr>
        <w:t xml:space="preserve">/ </w:t>
      </w:r>
      <w:r w:rsidRPr="00A4400D">
        <w:rPr>
          <w:lang w:val="en-GB"/>
        </w:rPr>
        <w:t xml:space="preserve">(written </w:t>
      </w:r>
      <w:r w:rsidRPr="00A4400D">
        <w:rPr>
          <w:i/>
          <w:lang w:val="en-GB"/>
        </w:rPr>
        <w:t>ph</w:t>
      </w:r>
      <w:r w:rsidRPr="00320D2B">
        <w:rPr>
          <w:rFonts w:ascii="Doulos SIL" w:hAnsi="Doulos SIL"/>
          <w:lang w:val="en-GB"/>
        </w:rPr>
        <w:t>)</w:t>
      </w:r>
      <w:r w:rsidRPr="003942E3">
        <w:rPr>
          <w:lang w:val="en-GB"/>
        </w:rPr>
        <w:t>,</w:t>
      </w:r>
      <w:r w:rsidRPr="00320D2B">
        <w:rPr>
          <w:rFonts w:ascii="Doulos SIL" w:hAnsi="Doulos SIL"/>
          <w:lang w:val="en-GB"/>
        </w:rPr>
        <w:t xml:space="preserve"> </w:t>
      </w:r>
      <w:r w:rsidRPr="00A4400D">
        <w:rPr>
          <w:lang w:val="en-GB"/>
        </w:rPr>
        <w:t>/k</w:t>
      </w:r>
      <w:r w:rsidRPr="00A4400D">
        <w:rPr>
          <w:vertAlign w:val="superscript"/>
          <w:lang w:val="en-GB"/>
        </w:rPr>
        <w:t>h</w:t>
      </w:r>
      <w:r w:rsidRPr="00A4400D">
        <w:rPr>
          <w:lang w:val="en-GB"/>
        </w:rPr>
        <w:t xml:space="preserve">/ (written </w:t>
      </w:r>
      <w:r w:rsidRPr="00A4400D">
        <w:rPr>
          <w:i/>
          <w:lang w:val="en-GB"/>
        </w:rPr>
        <w:t>kh</w:t>
      </w:r>
      <w:r w:rsidRPr="00A4400D">
        <w:rPr>
          <w:lang w:val="en-GB"/>
        </w:rPr>
        <w:t>), /b/, /d/,</w:t>
      </w:r>
      <w:r w:rsidRPr="00320D2B">
        <w:rPr>
          <w:rFonts w:ascii="Doulos SIL" w:hAnsi="Doulos SIL"/>
          <w:lang w:val="en-GB"/>
        </w:rPr>
        <w:t xml:space="preserve"> /</w:t>
      </w:r>
      <w:r w:rsidRPr="00A4400D">
        <w:rPr>
          <w:lang w:val="en-GB"/>
        </w:rPr>
        <w:t>d</w:t>
      </w:r>
      <w:r w:rsidRPr="00A4400D">
        <w:rPr>
          <w:vertAlign w:val="superscript"/>
          <w:lang w:val="en-GB"/>
        </w:rPr>
        <w:t>j</w:t>
      </w:r>
      <w:r w:rsidRPr="00A4400D">
        <w:rPr>
          <w:lang w:val="en-GB"/>
        </w:rPr>
        <w:t xml:space="preserve">/ (written </w:t>
      </w:r>
      <w:r w:rsidRPr="00A4400D">
        <w:rPr>
          <w:i/>
          <w:lang w:val="en-GB"/>
        </w:rPr>
        <w:t>dy</w:t>
      </w:r>
      <w:r w:rsidRPr="00A4400D">
        <w:rPr>
          <w:lang w:val="en-GB"/>
        </w:rPr>
        <w:t>), /f/, /s/,</w:t>
      </w:r>
      <w:r w:rsidRPr="00A4400D">
        <w:rPr>
          <w:rFonts w:eastAsia="MS Gothic"/>
          <w:lang w:val="en-GB"/>
        </w:rPr>
        <w:t xml:space="preserve"> /ʃ/ </w:t>
      </w:r>
      <w:r w:rsidRPr="00A4400D">
        <w:rPr>
          <w:lang w:val="en-GB"/>
        </w:rPr>
        <w:t xml:space="preserve">(written </w:t>
      </w:r>
      <w:r w:rsidRPr="00A4400D">
        <w:rPr>
          <w:i/>
          <w:lang w:val="en-GB"/>
        </w:rPr>
        <w:t>sh</w:t>
      </w:r>
      <w:r w:rsidRPr="00A4400D">
        <w:rPr>
          <w:lang w:val="en-GB"/>
        </w:rPr>
        <w:t xml:space="preserve">), /h/ (written </w:t>
      </w:r>
      <w:r w:rsidRPr="00A4400D">
        <w:rPr>
          <w:i/>
          <w:lang w:val="en-GB"/>
        </w:rPr>
        <w:t>j</w:t>
      </w:r>
      <w:r w:rsidRPr="00A4400D">
        <w:rPr>
          <w:lang w:val="en-GB"/>
        </w:rPr>
        <w:t>), /ts/, /t</w:t>
      </w:r>
      <w:r w:rsidRPr="00A4400D">
        <w:rPr>
          <w:rFonts w:eastAsia="MS Gothic"/>
          <w:lang w:val="en-GB"/>
        </w:rPr>
        <w:t xml:space="preserve">ʃ/ </w:t>
      </w:r>
      <w:r w:rsidRPr="00A4400D">
        <w:rPr>
          <w:lang w:val="en-GB"/>
        </w:rPr>
        <w:t xml:space="preserve">(written </w:t>
      </w:r>
      <w:r w:rsidRPr="00A4400D">
        <w:rPr>
          <w:i/>
          <w:lang w:val="en-GB"/>
        </w:rPr>
        <w:t>ch</w:t>
      </w:r>
      <w:r w:rsidRPr="00A4400D">
        <w:rPr>
          <w:lang w:val="en-GB"/>
        </w:rPr>
        <w:t>), /ts</w:t>
      </w:r>
      <w:r w:rsidRPr="00A4400D">
        <w:rPr>
          <w:vertAlign w:val="superscript"/>
          <w:lang w:val="en-GB"/>
        </w:rPr>
        <w:t>h</w:t>
      </w:r>
      <w:r w:rsidRPr="00A4400D">
        <w:rPr>
          <w:lang w:val="en-GB"/>
        </w:rPr>
        <w:t xml:space="preserve">/ (written </w:t>
      </w:r>
      <w:r w:rsidRPr="00A4400D">
        <w:rPr>
          <w:i/>
          <w:lang w:val="en-GB"/>
        </w:rPr>
        <w:t>tsh</w:t>
      </w:r>
      <w:r w:rsidRPr="00A4400D">
        <w:rPr>
          <w:lang w:val="en-GB"/>
        </w:rPr>
        <w:t xml:space="preserve">), </w:t>
      </w:r>
      <w:r w:rsidRPr="00A4400D">
        <w:rPr>
          <w:i/>
          <w:lang w:val="en-GB"/>
        </w:rPr>
        <w:t xml:space="preserve"> </w:t>
      </w:r>
      <w:r w:rsidRPr="00A4400D">
        <w:rPr>
          <w:lang w:val="en-GB"/>
        </w:rPr>
        <w:t>/t</w:t>
      </w:r>
      <w:r w:rsidRPr="00A4400D">
        <w:rPr>
          <w:rFonts w:eastAsia="MS Gothic"/>
          <w:lang w:val="en-GB"/>
        </w:rPr>
        <w:t>ʃ</w:t>
      </w:r>
      <w:r w:rsidRPr="00A4400D">
        <w:rPr>
          <w:vertAlign w:val="superscript"/>
          <w:lang w:val="en-GB"/>
        </w:rPr>
        <w:t>h</w:t>
      </w:r>
      <w:r w:rsidRPr="00A4400D">
        <w:rPr>
          <w:lang w:val="en-GB"/>
        </w:rPr>
        <w:t xml:space="preserve">/ (written </w:t>
      </w:r>
      <w:r w:rsidRPr="00A4400D">
        <w:rPr>
          <w:i/>
          <w:lang w:val="en-GB"/>
        </w:rPr>
        <w:t>chh</w:t>
      </w:r>
      <w:r w:rsidRPr="00A4400D">
        <w:rPr>
          <w:lang w:val="en-GB"/>
        </w:rPr>
        <w:t>), /m/, /n/, /</w:t>
      </w:r>
      <w:r w:rsidRPr="00A4400D">
        <w:rPr>
          <w:rFonts w:eastAsia="MS Gothic"/>
          <w:lang w:val="en-GB"/>
        </w:rPr>
        <w:t xml:space="preserve">ɲ/ </w:t>
      </w:r>
      <w:r w:rsidRPr="00A4400D">
        <w:rPr>
          <w:lang w:val="en-GB"/>
        </w:rPr>
        <w:t xml:space="preserve">(written </w:t>
      </w:r>
      <w:r w:rsidRPr="00A4400D">
        <w:rPr>
          <w:i/>
          <w:lang w:val="en-GB"/>
        </w:rPr>
        <w:t>ñ</w:t>
      </w:r>
      <w:r w:rsidRPr="00A4400D">
        <w:rPr>
          <w:lang w:val="en-GB"/>
        </w:rPr>
        <w:t xml:space="preserve">), /r/, </w:t>
      </w:r>
      <w:r w:rsidRPr="00320D2B">
        <w:rPr>
          <w:lang w:val="en-GB"/>
        </w:rPr>
        <w:t>and the approximants</w:t>
      </w:r>
      <w:r w:rsidRPr="00320D2B">
        <w:rPr>
          <w:rFonts w:ascii="Doulos SIL" w:hAnsi="Doulos SIL"/>
          <w:i/>
          <w:lang w:val="en-GB"/>
        </w:rPr>
        <w:t xml:space="preserve"> </w:t>
      </w:r>
      <w:r w:rsidRPr="00320D2B">
        <w:rPr>
          <w:rFonts w:ascii="Doulos SIL" w:hAnsi="Doulos SIL"/>
          <w:lang w:val="en-GB"/>
        </w:rPr>
        <w:t>/</w:t>
      </w:r>
      <w:r w:rsidRPr="003F18A1">
        <w:rPr>
          <w:rFonts w:eastAsia="MS Gothic"/>
          <w:lang w:val="en-GB"/>
        </w:rPr>
        <w:t>ʋ</w:t>
      </w:r>
      <w:r w:rsidRPr="00320D2B">
        <w:rPr>
          <w:rFonts w:ascii="Doulos SIL" w:eastAsia="MS Gothic" w:hAnsi="Doulos SIL"/>
          <w:lang w:val="en-GB"/>
        </w:rPr>
        <w:t xml:space="preserve">/ </w:t>
      </w:r>
      <w:r w:rsidRPr="00320D2B">
        <w:rPr>
          <w:lang w:val="en-GB"/>
        </w:rPr>
        <w:t xml:space="preserve">(written </w:t>
      </w:r>
      <w:r w:rsidRPr="00320D2B">
        <w:rPr>
          <w:i/>
          <w:lang w:val="en-GB"/>
        </w:rPr>
        <w:t>w</w:t>
      </w:r>
      <w:r w:rsidRPr="00320D2B">
        <w:rPr>
          <w:lang w:val="en-GB"/>
        </w:rPr>
        <w:t xml:space="preserve">) and /j/ (written </w:t>
      </w:r>
      <w:r w:rsidRPr="00320D2B">
        <w:rPr>
          <w:i/>
          <w:lang w:val="en-GB"/>
        </w:rPr>
        <w:t>y</w:t>
      </w:r>
      <w:r w:rsidRPr="00320D2B">
        <w:rPr>
          <w:lang w:val="en-GB"/>
        </w:rPr>
        <w:t>). The consonants /l/ and /g/ appear in some Spanish loanwords that are not phonolog</w:t>
      </w:r>
      <w:r>
        <w:rPr>
          <w:lang w:val="en-GB"/>
        </w:rPr>
        <w:t xml:space="preserve">ically integrated into Mosetén. </w:t>
      </w:r>
      <w:r w:rsidRPr="00320D2B">
        <w:rPr>
          <w:lang w:val="en-GB"/>
        </w:rPr>
        <w:t>The syllable structure of Mosetenan is</w:t>
      </w:r>
      <w:r w:rsidRPr="00320D2B">
        <w:rPr>
          <w:rFonts w:ascii="Doulos SIL" w:hAnsi="Doulos SIL"/>
          <w:lang w:val="en-GB"/>
        </w:rPr>
        <w:t xml:space="preserve"> </w:t>
      </w:r>
      <w:r w:rsidRPr="003F18A1">
        <w:rPr>
          <w:lang w:val="en-GB"/>
        </w:rPr>
        <w:t>(C)V(C)(</w:t>
      </w:r>
      <w:r w:rsidRPr="003F18A1">
        <w:rPr>
          <w:rFonts w:eastAsia="MS Gothic"/>
          <w:bCs/>
          <w:lang w:val="en-GB"/>
        </w:rPr>
        <w:t>ʔ)</w:t>
      </w:r>
      <w:r w:rsidRPr="003F18A1">
        <w:rPr>
          <w:lang w:val="en-GB"/>
        </w:rPr>
        <w:t>.</w:t>
      </w:r>
      <w:r w:rsidRPr="00320D2B">
        <w:rPr>
          <w:rFonts w:ascii="Doulos SIL" w:hAnsi="Doulos SIL"/>
          <w:lang w:val="en-GB"/>
        </w:rPr>
        <w:t xml:space="preserve"> </w:t>
      </w:r>
      <w:r w:rsidRPr="00320D2B">
        <w:rPr>
          <w:lang w:val="en-GB"/>
        </w:rPr>
        <w:t xml:space="preserve">Stress is generally predictable and falls on the first syllable of a word, </w:t>
      </w:r>
      <w:r>
        <w:rPr>
          <w:lang w:val="en-GB"/>
        </w:rPr>
        <w:t xml:space="preserve">with </w:t>
      </w:r>
      <w:r w:rsidRPr="00320D2B">
        <w:rPr>
          <w:lang w:val="en-GB"/>
        </w:rPr>
        <w:t>a number of exceptions which are probably (old) loanwords.</w:t>
      </w:r>
    </w:p>
  </w:endnote>
  <w:endnote w:id="3">
    <w:p w:rsidR="00213D40" w:rsidRDefault="00213D40" w:rsidP="00213D40">
      <w:pPr>
        <w:pStyle w:val="EndnoteText"/>
        <w:spacing w:line="480" w:lineRule="auto"/>
        <w:ind w:firstLine="709"/>
      </w:pPr>
      <w:r>
        <w:rPr>
          <w:rStyle w:val="EndnoteReference"/>
        </w:rPr>
        <w:endnoteRef/>
      </w:r>
      <w:r>
        <w:t xml:space="preserve"> </w:t>
      </w:r>
      <w:r w:rsidRPr="0069085F">
        <w:rPr>
          <w:lang w:val="en-GB"/>
        </w:rPr>
        <w:t xml:space="preserve">Abbreviations used in this paper are: </w:t>
      </w:r>
      <w:r w:rsidRPr="0069085F">
        <w:rPr>
          <w:smallCaps/>
          <w:szCs w:val="24"/>
          <w:lang w:val="en-GB"/>
        </w:rPr>
        <w:t>ades</w:t>
      </w:r>
      <w:r>
        <w:rPr>
          <w:smallCaps/>
          <w:szCs w:val="24"/>
          <w:lang w:val="en-GB"/>
        </w:rPr>
        <w:t xml:space="preserve"> = </w:t>
      </w:r>
      <w:r>
        <w:rPr>
          <w:szCs w:val="24"/>
          <w:lang w:val="en-GB"/>
        </w:rPr>
        <w:t>adessive relation ‘</w:t>
      </w:r>
      <w:r w:rsidRPr="0069085F">
        <w:rPr>
          <w:szCs w:val="24"/>
          <w:lang w:val="en-GB"/>
        </w:rPr>
        <w:t>at</w:t>
      </w:r>
      <w:r>
        <w:rPr>
          <w:szCs w:val="24"/>
          <w:lang w:val="en-GB"/>
        </w:rPr>
        <w:t xml:space="preserve">’; </w:t>
      </w:r>
      <w:r w:rsidRPr="0069085F">
        <w:rPr>
          <w:smallCaps/>
          <w:szCs w:val="24"/>
          <w:lang w:val="en-GB"/>
        </w:rPr>
        <w:t>appl.bi</w:t>
      </w:r>
      <w:r>
        <w:rPr>
          <w:smallCaps/>
          <w:szCs w:val="24"/>
          <w:lang w:val="en-GB"/>
        </w:rPr>
        <w:t xml:space="preserve"> = </w:t>
      </w:r>
      <w:r w:rsidRPr="0069085F">
        <w:rPr>
          <w:szCs w:val="24"/>
          <w:lang w:val="en-GB"/>
        </w:rPr>
        <w:t>applicative ‘against someone’s will’</w:t>
      </w:r>
      <w:r>
        <w:rPr>
          <w:szCs w:val="24"/>
          <w:lang w:val="en-GB"/>
        </w:rPr>
        <w:t xml:space="preserve">; </w:t>
      </w:r>
      <w:r w:rsidRPr="0069085F">
        <w:rPr>
          <w:smallCaps/>
          <w:szCs w:val="24"/>
          <w:lang w:val="en-GB"/>
        </w:rPr>
        <w:t>caus</w:t>
      </w:r>
      <w:r>
        <w:rPr>
          <w:smallCaps/>
          <w:szCs w:val="24"/>
          <w:lang w:val="en-GB"/>
        </w:rPr>
        <w:t xml:space="preserve"> = </w:t>
      </w:r>
      <w:r w:rsidRPr="0069085F">
        <w:rPr>
          <w:szCs w:val="24"/>
          <w:lang w:val="en-GB"/>
        </w:rPr>
        <w:t>causative</w:t>
      </w:r>
      <w:r>
        <w:rPr>
          <w:szCs w:val="24"/>
          <w:lang w:val="en-GB"/>
        </w:rPr>
        <w:t xml:space="preserve">; </w:t>
      </w:r>
      <w:r>
        <w:rPr>
          <w:smallCaps/>
          <w:szCs w:val="24"/>
          <w:lang w:val="en-GB"/>
        </w:rPr>
        <w:t xml:space="preserve">CH = </w:t>
      </w:r>
      <w:r w:rsidRPr="0069085F">
        <w:rPr>
          <w:szCs w:val="24"/>
          <w:lang w:val="en-GB"/>
        </w:rPr>
        <w:t>Chimane</w:t>
      </w:r>
      <w:r>
        <w:rPr>
          <w:szCs w:val="24"/>
          <w:lang w:val="en-GB"/>
        </w:rPr>
        <w:t>; CO</w:t>
      </w:r>
      <w:r>
        <w:rPr>
          <w:smallCaps/>
          <w:szCs w:val="24"/>
          <w:lang w:val="en-GB"/>
        </w:rPr>
        <w:t xml:space="preserve"> = </w:t>
      </w:r>
      <w:r w:rsidRPr="0069085F">
        <w:rPr>
          <w:szCs w:val="24"/>
          <w:lang w:val="en-GB"/>
        </w:rPr>
        <w:t>Mosetén of Covendo</w:t>
      </w:r>
      <w:r>
        <w:rPr>
          <w:szCs w:val="24"/>
          <w:lang w:val="en-GB"/>
        </w:rPr>
        <w:t xml:space="preserve">; </w:t>
      </w:r>
      <w:r w:rsidRPr="0069085F">
        <w:rPr>
          <w:smallCaps/>
          <w:szCs w:val="24"/>
          <w:lang w:val="en-GB"/>
        </w:rPr>
        <w:t xml:space="preserve">dm = </w:t>
      </w:r>
      <w:r w:rsidRPr="0069085F">
        <w:rPr>
          <w:szCs w:val="24"/>
          <w:lang w:val="en-GB"/>
        </w:rPr>
        <w:t xml:space="preserve">discourse marker; </w:t>
      </w:r>
      <w:r w:rsidRPr="0069085F">
        <w:rPr>
          <w:smallCaps/>
          <w:szCs w:val="24"/>
          <w:lang w:val="en-GB"/>
        </w:rPr>
        <w:t xml:space="preserve">dem = </w:t>
      </w:r>
      <w:r w:rsidRPr="0069085F">
        <w:rPr>
          <w:szCs w:val="24"/>
          <w:lang w:val="en-GB"/>
        </w:rPr>
        <w:t xml:space="preserve">demonstrative pronoun; </w:t>
      </w:r>
      <w:r w:rsidRPr="0069085F">
        <w:rPr>
          <w:smallCaps/>
          <w:lang w:val="en-GB"/>
        </w:rPr>
        <w:t xml:space="preserve">ex = </w:t>
      </w:r>
      <w:r w:rsidRPr="0069085F">
        <w:rPr>
          <w:lang w:val="en-GB"/>
        </w:rPr>
        <w:t xml:space="preserve">exclusive; </w:t>
      </w:r>
      <w:r w:rsidRPr="0069085F">
        <w:rPr>
          <w:smallCaps/>
          <w:lang w:val="en-GB"/>
        </w:rPr>
        <w:t>f</w:t>
      </w:r>
      <w:r>
        <w:rPr>
          <w:smallCaps/>
          <w:lang w:val="en-GB"/>
        </w:rPr>
        <w:t xml:space="preserve"> = </w:t>
      </w:r>
      <w:r w:rsidRPr="0069085F">
        <w:rPr>
          <w:lang w:val="en-GB"/>
        </w:rPr>
        <w:t>feminine</w:t>
      </w:r>
      <w:r>
        <w:rPr>
          <w:lang w:val="en-GB"/>
        </w:rPr>
        <w:t xml:space="preserve">; </w:t>
      </w:r>
      <w:r w:rsidRPr="0069085F">
        <w:rPr>
          <w:smallCaps/>
          <w:lang w:val="en-GB"/>
        </w:rPr>
        <w:t>in</w:t>
      </w:r>
      <w:r>
        <w:rPr>
          <w:smallCaps/>
          <w:lang w:val="en-GB"/>
        </w:rPr>
        <w:t xml:space="preserve"> = </w:t>
      </w:r>
      <w:r w:rsidRPr="0069085F">
        <w:rPr>
          <w:lang w:val="en-GB"/>
        </w:rPr>
        <w:t>inclusive</w:t>
      </w:r>
      <w:r>
        <w:rPr>
          <w:lang w:val="en-GB"/>
        </w:rPr>
        <w:t xml:space="preserve">; </w:t>
      </w:r>
      <w:r w:rsidRPr="0069085F">
        <w:rPr>
          <w:smallCaps/>
          <w:lang w:val="en-GB"/>
        </w:rPr>
        <w:t>ines</w:t>
      </w:r>
      <w:r>
        <w:rPr>
          <w:smallCaps/>
          <w:lang w:val="en-GB"/>
        </w:rPr>
        <w:t xml:space="preserve"> = </w:t>
      </w:r>
      <w:r>
        <w:rPr>
          <w:lang w:val="en-GB"/>
        </w:rPr>
        <w:t>inessive relation ‘</w:t>
      </w:r>
      <w:r w:rsidRPr="0069085F">
        <w:rPr>
          <w:lang w:val="en-GB"/>
        </w:rPr>
        <w:t>in</w:t>
      </w:r>
      <w:r>
        <w:rPr>
          <w:lang w:val="en-GB"/>
        </w:rPr>
        <w:t xml:space="preserve">”; </w:t>
      </w:r>
      <w:r w:rsidRPr="0069085F">
        <w:rPr>
          <w:smallCaps/>
          <w:lang w:val="en-GB"/>
        </w:rPr>
        <w:t>ir</w:t>
      </w:r>
      <w:r>
        <w:rPr>
          <w:smallCaps/>
          <w:lang w:val="en-GB"/>
        </w:rPr>
        <w:t xml:space="preserve"> = </w:t>
      </w:r>
      <w:r w:rsidRPr="0069085F">
        <w:rPr>
          <w:lang w:val="en-GB"/>
        </w:rPr>
        <w:t>irrealis marker</w:t>
      </w:r>
      <w:r>
        <w:rPr>
          <w:lang w:val="en-GB"/>
        </w:rPr>
        <w:t xml:space="preserve">; </w:t>
      </w:r>
      <w:r w:rsidRPr="0069085F">
        <w:rPr>
          <w:smallCaps/>
          <w:lang w:val="en-GB"/>
        </w:rPr>
        <w:t>l</w:t>
      </w:r>
      <w:r>
        <w:rPr>
          <w:smallCaps/>
          <w:lang w:val="en-GB"/>
        </w:rPr>
        <w:t xml:space="preserve"> = </w:t>
      </w:r>
      <w:r w:rsidRPr="0069085F">
        <w:rPr>
          <w:lang w:val="en-GB"/>
        </w:rPr>
        <w:t>linker (of noun phrase elements)</w:t>
      </w:r>
      <w:r>
        <w:rPr>
          <w:lang w:val="en-GB"/>
        </w:rPr>
        <w:t xml:space="preserve">; </w:t>
      </w:r>
      <w:r w:rsidRPr="0069085F">
        <w:rPr>
          <w:smallCaps/>
          <w:lang w:val="en-GB"/>
        </w:rPr>
        <w:t>m</w:t>
      </w:r>
      <w:r>
        <w:rPr>
          <w:smallCaps/>
          <w:lang w:val="en-GB"/>
        </w:rPr>
        <w:t xml:space="preserve"> = </w:t>
      </w:r>
      <w:r w:rsidRPr="0069085F">
        <w:rPr>
          <w:lang w:val="en-GB"/>
        </w:rPr>
        <w:t>masculine</w:t>
      </w:r>
      <w:r>
        <w:rPr>
          <w:lang w:val="en-GB"/>
        </w:rPr>
        <w:t xml:space="preserve">; </w:t>
      </w:r>
      <w:r w:rsidRPr="0069085F">
        <w:rPr>
          <w:smallCaps/>
          <w:lang w:val="en-GB"/>
        </w:rPr>
        <w:t>mat</w:t>
      </w:r>
      <w:r>
        <w:rPr>
          <w:smallCaps/>
          <w:lang w:val="en-GB"/>
        </w:rPr>
        <w:t xml:space="preserve"> = </w:t>
      </w:r>
      <w:r w:rsidRPr="0069085F">
        <w:rPr>
          <w:lang w:val="en-GB"/>
        </w:rPr>
        <w:t>matter loan</w:t>
      </w:r>
      <w:r>
        <w:rPr>
          <w:lang w:val="en-GB"/>
        </w:rPr>
        <w:t xml:space="preserve">; </w:t>
      </w:r>
      <w:r w:rsidRPr="0069085F">
        <w:rPr>
          <w:smallCaps/>
          <w:lang w:val="en-GB"/>
        </w:rPr>
        <w:t>pat</w:t>
      </w:r>
      <w:r>
        <w:rPr>
          <w:smallCaps/>
          <w:lang w:val="en-GB"/>
        </w:rPr>
        <w:t xml:space="preserve"> = </w:t>
      </w:r>
      <w:r w:rsidRPr="0069085F">
        <w:rPr>
          <w:lang w:val="en-GB"/>
        </w:rPr>
        <w:t>pattern loan</w:t>
      </w:r>
      <w:r>
        <w:rPr>
          <w:lang w:val="en-GB"/>
        </w:rPr>
        <w:t xml:space="preserve">; </w:t>
      </w:r>
      <w:r w:rsidRPr="00E33F24">
        <w:rPr>
          <w:smallCaps/>
          <w:lang w:val="en-GB"/>
        </w:rPr>
        <w:t>o</w:t>
      </w:r>
      <w:r>
        <w:rPr>
          <w:smallCaps/>
          <w:lang w:val="en-GB"/>
        </w:rPr>
        <w:t xml:space="preserve"> = </w:t>
      </w:r>
      <w:r w:rsidRPr="0069085F">
        <w:rPr>
          <w:lang w:val="en-GB"/>
        </w:rPr>
        <w:t>object</w:t>
      </w:r>
      <w:r>
        <w:rPr>
          <w:lang w:val="en-GB"/>
        </w:rPr>
        <w:t xml:space="preserve">; </w:t>
      </w:r>
      <w:r w:rsidRPr="0069085F">
        <w:rPr>
          <w:smallCaps/>
          <w:lang w:val="en-GB"/>
        </w:rPr>
        <w:t>pl</w:t>
      </w:r>
      <w:r>
        <w:rPr>
          <w:smallCaps/>
          <w:lang w:val="en-GB"/>
        </w:rPr>
        <w:t xml:space="preserve"> = </w:t>
      </w:r>
      <w:r w:rsidRPr="0069085F">
        <w:rPr>
          <w:lang w:val="en-GB"/>
        </w:rPr>
        <w:t>plural</w:t>
      </w:r>
      <w:r>
        <w:rPr>
          <w:lang w:val="en-GB"/>
        </w:rPr>
        <w:t xml:space="preserve">; </w:t>
      </w:r>
      <w:r w:rsidRPr="0069085F">
        <w:rPr>
          <w:smallCaps/>
          <w:lang w:val="en-GB"/>
        </w:rPr>
        <w:t>ps</w:t>
      </w:r>
      <w:r>
        <w:rPr>
          <w:smallCaps/>
          <w:lang w:val="en-GB"/>
        </w:rPr>
        <w:t xml:space="preserve"> = </w:t>
      </w:r>
      <w:r w:rsidRPr="0069085F">
        <w:rPr>
          <w:lang w:val="en-GB"/>
        </w:rPr>
        <w:t>before, past marker</w:t>
      </w:r>
      <w:r>
        <w:rPr>
          <w:lang w:val="en-GB"/>
        </w:rPr>
        <w:t xml:space="preserve">; </w:t>
      </w:r>
      <w:r w:rsidRPr="0069085F">
        <w:rPr>
          <w:smallCaps/>
          <w:lang w:val="en-GB"/>
        </w:rPr>
        <w:t>rd</w:t>
      </w:r>
      <w:r>
        <w:rPr>
          <w:smallCaps/>
          <w:lang w:val="en-GB"/>
        </w:rPr>
        <w:t xml:space="preserve"> = </w:t>
      </w:r>
      <w:r w:rsidRPr="0069085F">
        <w:rPr>
          <w:lang w:val="en-GB"/>
        </w:rPr>
        <w:t>reduplicated form (emphasis)</w:t>
      </w:r>
      <w:r>
        <w:rPr>
          <w:lang w:val="en-GB"/>
        </w:rPr>
        <w:t xml:space="preserve">; </w:t>
      </w:r>
      <w:r>
        <w:rPr>
          <w:smallCaps/>
          <w:lang w:val="en-GB"/>
        </w:rPr>
        <w:t xml:space="preserve">SA = </w:t>
      </w:r>
      <w:r w:rsidRPr="0069085F">
        <w:rPr>
          <w:lang w:val="en-GB"/>
        </w:rPr>
        <w:t>Mosetén of Santa Ana</w:t>
      </w:r>
      <w:r>
        <w:rPr>
          <w:lang w:val="en-GB"/>
        </w:rPr>
        <w:t xml:space="preserve">; </w:t>
      </w:r>
      <w:r w:rsidRPr="0069085F">
        <w:rPr>
          <w:smallCaps/>
          <w:lang w:val="en-GB"/>
        </w:rPr>
        <w:t>se</w:t>
      </w:r>
      <w:r>
        <w:rPr>
          <w:smallCaps/>
          <w:lang w:val="en-GB"/>
        </w:rPr>
        <w:t xml:space="preserve"> = </w:t>
      </w:r>
      <w:r w:rsidRPr="0069085F">
        <w:rPr>
          <w:lang w:val="en-GB"/>
        </w:rPr>
        <w:t>stem extension, verbal marker</w:t>
      </w:r>
      <w:r>
        <w:rPr>
          <w:lang w:val="en-GB"/>
        </w:rPr>
        <w:t xml:space="preserve">; </w:t>
      </w:r>
      <w:r w:rsidRPr="00967CF5">
        <w:rPr>
          <w:smallCaps/>
          <w:szCs w:val="24"/>
          <w:lang w:val="en-GB"/>
        </w:rPr>
        <w:t>s</w:t>
      </w:r>
      <w:r>
        <w:rPr>
          <w:smallCaps/>
          <w:sz w:val="22"/>
          <w:lang w:val="en-GB"/>
        </w:rPr>
        <w:t xml:space="preserve"> = </w:t>
      </w:r>
      <w:r w:rsidRPr="0069085F">
        <w:rPr>
          <w:lang w:val="en-GB"/>
        </w:rPr>
        <w:t>subject</w:t>
      </w:r>
      <w:r>
        <w:rPr>
          <w:lang w:val="en-GB"/>
        </w:rPr>
        <w:t xml:space="preserve">; </w:t>
      </w:r>
      <w:r w:rsidRPr="0069085F">
        <w:rPr>
          <w:smallCaps/>
          <w:lang w:val="en-GB"/>
        </w:rPr>
        <w:t>sg</w:t>
      </w:r>
      <w:r>
        <w:rPr>
          <w:smallCaps/>
          <w:lang w:val="en-GB"/>
        </w:rPr>
        <w:t xml:space="preserve"> = </w:t>
      </w:r>
      <w:r w:rsidRPr="0069085F">
        <w:rPr>
          <w:lang w:val="en-GB"/>
        </w:rPr>
        <w:t>singular</w:t>
      </w:r>
      <w:r>
        <w:rPr>
          <w:lang w:val="en-GB"/>
        </w:rPr>
        <w:t xml:space="preserve">; </w:t>
      </w:r>
      <w:r w:rsidRPr="0069085F">
        <w:rPr>
          <w:smallCaps/>
          <w:lang w:val="en-GB"/>
        </w:rPr>
        <w:t>superes</w:t>
      </w:r>
      <w:r>
        <w:rPr>
          <w:smallCaps/>
          <w:lang w:val="en-GB"/>
        </w:rPr>
        <w:t xml:space="preserve"> = </w:t>
      </w:r>
      <w:r w:rsidRPr="0069085F">
        <w:rPr>
          <w:lang w:val="en-GB"/>
        </w:rPr>
        <w:t>superessive rela</w:t>
      </w:r>
      <w:r>
        <w:rPr>
          <w:lang w:val="en-GB"/>
        </w:rPr>
        <w:t xml:space="preserve">tion ‘on, upriver’; </w:t>
      </w:r>
      <w:r w:rsidRPr="0069085F">
        <w:rPr>
          <w:smallCaps/>
          <w:lang w:val="en-GB"/>
        </w:rPr>
        <w:t>to</w:t>
      </w:r>
      <w:r>
        <w:rPr>
          <w:smallCaps/>
          <w:lang w:val="en-GB"/>
        </w:rPr>
        <w:t xml:space="preserve"> = </w:t>
      </w:r>
      <w:r w:rsidRPr="0069085F">
        <w:rPr>
          <w:lang w:val="en-GB"/>
        </w:rPr>
        <w:t>associated motion marker ‘to’</w:t>
      </w:r>
      <w:r>
        <w:rPr>
          <w:lang w:val="en-GB"/>
        </w:rPr>
        <w:t xml:space="preserve">; </w:t>
      </w:r>
      <w:r w:rsidRPr="0069085F">
        <w:rPr>
          <w:smallCaps/>
          <w:lang w:val="en-GB"/>
        </w:rPr>
        <w:t>v</w:t>
      </w:r>
      <w:r>
        <w:rPr>
          <w:smallCaps/>
          <w:lang w:val="en-GB"/>
        </w:rPr>
        <w:t xml:space="preserve"> = </w:t>
      </w:r>
      <w:r w:rsidRPr="0069085F">
        <w:rPr>
          <w:lang w:val="en-GB"/>
        </w:rPr>
        <w:t>verb</w:t>
      </w:r>
      <w:r>
        <w:rPr>
          <w:lang w:val="en-GB"/>
        </w:rPr>
        <w:t xml:space="preserve">; </w:t>
      </w:r>
      <w:r w:rsidRPr="0069085F">
        <w:rPr>
          <w:smallCaps/>
          <w:lang w:val="en-GB"/>
        </w:rPr>
        <w:t>1</w:t>
      </w:r>
      <w:r>
        <w:rPr>
          <w:smallCaps/>
          <w:lang w:val="en-GB"/>
        </w:rPr>
        <w:t xml:space="preserve">, 2, 3 = </w:t>
      </w:r>
      <w:r>
        <w:rPr>
          <w:lang w:val="en-GB"/>
        </w:rPr>
        <w:t>first, second, third person; → = acting on; &gt; = ranked higher than.</w:t>
      </w:r>
    </w:p>
  </w:endnote>
  <w:endnote w:id="4">
    <w:p w:rsidR="00213D40" w:rsidRPr="000408C0" w:rsidRDefault="00213D40" w:rsidP="00213D40">
      <w:pPr>
        <w:spacing w:line="480" w:lineRule="auto"/>
        <w:jc w:val="both"/>
      </w:pPr>
      <w:r w:rsidRPr="00B762B5">
        <w:tab/>
      </w:r>
      <w:r w:rsidRPr="00B762B5">
        <w:rPr>
          <w:rStyle w:val="EndnoteReference"/>
        </w:rPr>
        <w:endnoteRef/>
      </w:r>
      <w:r w:rsidRPr="00B762B5">
        <w:t xml:space="preserve"> </w:t>
      </w:r>
      <w:r w:rsidRPr="00B57515">
        <w:t xml:space="preserve">I </w:t>
      </w:r>
      <w:r>
        <w:t>have omitted reflexive forms in t</w:t>
      </w:r>
      <w:r w:rsidRPr="00B57515">
        <w:t>able</w:t>
      </w:r>
      <w:r>
        <w:t xml:space="preserve"> 3</w:t>
      </w:r>
      <w:r w:rsidRPr="00B57515">
        <w:t xml:space="preserve"> in order to avoid confusion. Reflexive forms act like intransitive cross-reference markers in that all persons and numbers show the gender of the subject only, </w:t>
      </w:r>
      <w:r w:rsidRPr="008269F4">
        <w:rPr>
          <w:i/>
        </w:rPr>
        <w:t>-</w:t>
      </w:r>
      <w:r w:rsidRPr="00B57515">
        <w:rPr>
          <w:i/>
        </w:rPr>
        <w:t>ti</w:t>
      </w:r>
      <w:r w:rsidRPr="00B57515">
        <w:t xml:space="preserve"> ‘reflexive masculine’ and </w:t>
      </w:r>
      <w:r w:rsidRPr="008269F4">
        <w:rPr>
          <w:i/>
        </w:rPr>
        <w:t>-</w:t>
      </w:r>
      <w:r w:rsidRPr="00B57515">
        <w:rPr>
          <w:i/>
        </w:rPr>
        <w:t>ti’</w:t>
      </w:r>
      <w:r w:rsidRPr="00B57515">
        <w:t xml:space="preserve"> ‘reflexive feminine’, </w:t>
      </w:r>
      <w:r>
        <w:t>except for first-</w:t>
      </w:r>
      <w:r w:rsidRPr="00B57515">
        <w:t>person plural inclusive subjects. The latter have only one form (without gender distinctions):</w:t>
      </w:r>
      <w:r w:rsidRPr="001B3D7A">
        <w:rPr>
          <w:i/>
        </w:rPr>
        <w:t xml:space="preserve"> -</w:t>
      </w:r>
      <w:r w:rsidRPr="00B57515">
        <w:rPr>
          <w:i/>
        </w:rPr>
        <w:t>tikha’</w:t>
      </w:r>
      <w:r>
        <w:t xml:space="preserve"> (see</w:t>
      </w:r>
      <w:r w:rsidRPr="00B57515">
        <w:t xml:space="preserve"> also Sakel 2004:191). </w:t>
      </w:r>
      <w:r>
        <w:t>This form can be analyzed</w:t>
      </w:r>
      <w:r w:rsidRPr="00B57515">
        <w:t xml:space="preserve"> as consisting of the reflexive marker </w:t>
      </w:r>
      <w:r w:rsidRPr="001B3D7A">
        <w:rPr>
          <w:i/>
        </w:rPr>
        <w:t>-</w:t>
      </w:r>
      <w:r w:rsidRPr="00B57515">
        <w:rPr>
          <w:i/>
        </w:rPr>
        <w:t>ti-</w:t>
      </w:r>
      <w:r w:rsidRPr="00B57515">
        <w:t xml:space="preserve"> plus </w:t>
      </w:r>
      <w:r w:rsidRPr="001B3D7A">
        <w:rPr>
          <w:i/>
        </w:rPr>
        <w:t>-</w:t>
      </w:r>
      <w:r w:rsidRPr="00B57515">
        <w:rPr>
          <w:i/>
        </w:rPr>
        <w:t>ja’</w:t>
      </w:r>
      <w:r w:rsidRPr="00B57515">
        <w:t xml:space="preserve"> ‘</w:t>
      </w:r>
      <w:r>
        <w:t>first-</w:t>
      </w:r>
      <w:r w:rsidRPr="00B57515">
        <w:t xml:space="preserve">person plural inclusive, intransitive marker’, with an intervening consonant </w:t>
      </w:r>
      <w:r w:rsidRPr="001B3D7A">
        <w:rPr>
          <w:i/>
        </w:rPr>
        <w:t>-</w:t>
      </w:r>
      <w:r w:rsidRPr="00B57515">
        <w:rPr>
          <w:i/>
        </w:rPr>
        <w:t>k-</w:t>
      </w:r>
      <w:r w:rsidRPr="00B57515">
        <w:t xml:space="preserve">. </w:t>
      </w:r>
      <w:r>
        <w:t>It is unclear what the function</w:t>
      </w:r>
      <w:r w:rsidRPr="00B57515">
        <w:t xml:space="preserve"> of this </w:t>
      </w:r>
      <w:r w:rsidRPr="001B3D7A">
        <w:rPr>
          <w:i/>
        </w:rPr>
        <w:t>-</w:t>
      </w:r>
      <w:r w:rsidRPr="00B57515">
        <w:rPr>
          <w:i/>
        </w:rPr>
        <w:t>k</w:t>
      </w:r>
      <w:r w:rsidRPr="001B3D7A">
        <w:rPr>
          <w:i/>
        </w:rPr>
        <w:t>-</w:t>
      </w:r>
      <w:r>
        <w:t xml:space="preserve"> is</w:t>
      </w:r>
      <w:r w:rsidRPr="00B57515">
        <w:t>; it may be a phonological remnant of an older form.</w:t>
      </w:r>
    </w:p>
  </w:endnote>
  <w:endnote w:id="5">
    <w:p w:rsidR="00213D40" w:rsidRPr="00B762B5" w:rsidRDefault="00213D40" w:rsidP="00213D40">
      <w:pPr>
        <w:pStyle w:val="EndnoteText"/>
        <w:spacing w:line="480" w:lineRule="auto"/>
        <w:ind w:firstLine="720"/>
      </w:pPr>
      <w:r w:rsidRPr="00B762B5">
        <w:rPr>
          <w:rStyle w:val="EndnoteReference"/>
        </w:rPr>
        <w:endnoteRef/>
      </w:r>
      <w:r w:rsidRPr="00B762B5">
        <w:t xml:space="preserve"> The stem extension </w:t>
      </w:r>
      <w:r w:rsidRPr="00663986">
        <w:rPr>
          <w:i/>
        </w:rPr>
        <w:t>-</w:t>
      </w:r>
      <w:r w:rsidRPr="00B762B5">
        <w:rPr>
          <w:i/>
        </w:rPr>
        <w:t>tyi-</w:t>
      </w:r>
      <w:r w:rsidRPr="00B762B5">
        <w:t xml:space="preserve"> is exceptional in the Mosetenan system in that it is fused with a number of cross-reference markers. For this reason, no overt </w:t>
      </w:r>
      <w:r w:rsidRPr="00663986">
        <w:rPr>
          <w:i/>
        </w:rPr>
        <w:t>-</w:t>
      </w:r>
      <w:r w:rsidRPr="00B762B5">
        <w:rPr>
          <w:i/>
        </w:rPr>
        <w:t>tyi-</w:t>
      </w:r>
      <w:r>
        <w:t xml:space="preserve"> marker appears in this example (see Sakel 2004:230–</w:t>
      </w:r>
      <w:r w:rsidRPr="00B762B5">
        <w:t>31).</w:t>
      </w:r>
    </w:p>
  </w:endnote>
  <w:endnote w:id="6">
    <w:p w:rsidR="00213D40" w:rsidRPr="00B762B5" w:rsidRDefault="00213D40" w:rsidP="00213D40">
      <w:pPr>
        <w:pStyle w:val="EndnoteText"/>
        <w:spacing w:line="480" w:lineRule="auto"/>
        <w:ind w:firstLine="720"/>
      </w:pPr>
      <w:r w:rsidRPr="00B762B5">
        <w:rPr>
          <w:rStyle w:val="EndnoteReference"/>
        </w:rPr>
        <w:endnoteRef/>
      </w:r>
      <w:r w:rsidRPr="00B762B5">
        <w:t xml:space="preserve"> The Chimane stem extension </w:t>
      </w:r>
      <w:r w:rsidRPr="00DD5AC8">
        <w:rPr>
          <w:i/>
        </w:rPr>
        <w:t>-</w:t>
      </w:r>
      <w:r w:rsidRPr="00B762B5">
        <w:rPr>
          <w:i/>
        </w:rPr>
        <w:t>je-</w:t>
      </w:r>
      <w:r w:rsidRPr="00B762B5">
        <w:t xml:space="preserve"> is related to the Mosetén form </w:t>
      </w:r>
      <w:r w:rsidRPr="00DD5AC8">
        <w:rPr>
          <w:i/>
        </w:rPr>
        <w:t>-</w:t>
      </w:r>
      <w:r w:rsidRPr="00B762B5">
        <w:rPr>
          <w:i/>
        </w:rPr>
        <w:t>yi-</w:t>
      </w:r>
      <w:r w:rsidRPr="00B762B5">
        <w:t xml:space="preserve"> and </w:t>
      </w:r>
      <w:r>
        <w:t xml:space="preserve">occurs </w:t>
      </w:r>
      <w:r w:rsidRPr="00B762B5">
        <w:t xml:space="preserve">in many cases as </w:t>
      </w:r>
      <w:r w:rsidRPr="00B762B5">
        <w:rPr>
          <w:i/>
        </w:rPr>
        <w:t>jeyi-</w:t>
      </w:r>
      <w:r w:rsidRPr="00B762B5">
        <w:t xml:space="preserve"> (</w:t>
      </w:r>
      <w:r>
        <w:t>see Sakel 2007</w:t>
      </w:r>
      <w:r w:rsidRPr="00B762B5">
        <w:rPr>
          <w:i/>
        </w:rPr>
        <w:t>a</w:t>
      </w:r>
      <w:r w:rsidRPr="00B762B5">
        <w:t>). For this reason</w:t>
      </w:r>
      <w:r>
        <w:t xml:space="preserve">, it is glossed </w:t>
      </w:r>
      <w:r w:rsidRPr="00B762B5">
        <w:t xml:space="preserve">as </w:t>
      </w:r>
      <w:r w:rsidRPr="00DD5AC8">
        <w:rPr>
          <w:smallCaps/>
        </w:rPr>
        <w:t>se</w:t>
      </w:r>
      <w:r w:rsidRPr="00B762B5">
        <w:t>(</w:t>
      </w:r>
      <w:r w:rsidRPr="00DD5AC8">
        <w:rPr>
          <w:i/>
        </w:rPr>
        <w:t>yi</w:t>
      </w:r>
      <w:r w:rsidRPr="00B762B5">
        <w:t>) in these examples.</w:t>
      </w:r>
    </w:p>
  </w:endnote>
  <w:endnote w:id="7">
    <w:p w:rsidR="00213D40" w:rsidRPr="00B762B5" w:rsidRDefault="00213D40" w:rsidP="00213D40">
      <w:pPr>
        <w:pStyle w:val="EndnoteText"/>
        <w:spacing w:line="480" w:lineRule="auto"/>
        <w:ind w:firstLine="720"/>
      </w:pPr>
      <w:r w:rsidRPr="00B762B5">
        <w:rPr>
          <w:rStyle w:val="EndnoteReference"/>
        </w:rPr>
        <w:endnoteRef/>
      </w:r>
      <w:r w:rsidRPr="00B762B5">
        <w:t xml:space="preserve"> In both varieties of Mosetén </w:t>
      </w:r>
      <w:r w:rsidRPr="00DD5AC8">
        <w:rPr>
          <w:i/>
        </w:rPr>
        <w:t>-</w:t>
      </w:r>
      <w:r w:rsidRPr="00B762B5">
        <w:rPr>
          <w:i/>
        </w:rPr>
        <w:t>n’</w:t>
      </w:r>
      <w:r w:rsidRPr="00B762B5">
        <w:t xml:space="preserve"> can </w:t>
      </w:r>
      <w:r>
        <w:t>occur</w:t>
      </w:r>
      <w:r w:rsidRPr="00B762B5">
        <w:t xml:space="preserve"> with intransitive verbs and with </w:t>
      </w:r>
      <w:r>
        <w:t>first-</w:t>
      </w:r>
      <w:r w:rsidRPr="00B762B5">
        <w:t xml:space="preserve">person plural inclusive subjects acting on </w:t>
      </w:r>
      <w:r>
        <w:t>third-</w:t>
      </w:r>
      <w:r w:rsidRPr="00B762B5">
        <w:t>person plural objects (these are historically int</w:t>
      </w:r>
      <w:r>
        <w:t xml:space="preserve">ransitive forms). In </w:t>
      </w:r>
      <w:r w:rsidRPr="00B762B5">
        <w:t xml:space="preserve">SA, where </w:t>
      </w:r>
      <w:r w:rsidRPr="00DD5AC8">
        <w:rPr>
          <w:i/>
        </w:rPr>
        <w:t>-</w:t>
      </w:r>
      <w:r w:rsidRPr="00B762B5">
        <w:rPr>
          <w:i/>
        </w:rPr>
        <w:t>ja</w:t>
      </w:r>
      <w:r w:rsidRPr="00B762B5">
        <w:t xml:space="preserve"> also </w:t>
      </w:r>
      <w:r>
        <w:t>occurs</w:t>
      </w:r>
      <w:r w:rsidRPr="00B762B5">
        <w:t xml:space="preserve"> with </w:t>
      </w:r>
      <w:r>
        <w:t>first-</w:t>
      </w:r>
      <w:r w:rsidRPr="00B762B5">
        <w:t xml:space="preserve">person plural inclusive subjects acting on </w:t>
      </w:r>
      <w:r>
        <w:t>third-</w:t>
      </w:r>
      <w:r w:rsidRPr="00B762B5">
        <w:t xml:space="preserve">person singular objects, </w:t>
      </w:r>
      <w:r w:rsidRPr="00DD5AC8">
        <w:rPr>
          <w:i/>
        </w:rPr>
        <w:t>-</w:t>
      </w:r>
      <w:r w:rsidRPr="00B762B5">
        <w:rPr>
          <w:i/>
        </w:rPr>
        <w:t>ja</w:t>
      </w:r>
      <w:r w:rsidRPr="00B762B5">
        <w:t xml:space="preserve"> is not replaced by </w:t>
      </w:r>
      <w:r w:rsidRPr="00DD5AC8">
        <w:rPr>
          <w:i/>
        </w:rPr>
        <w:t>-</w:t>
      </w:r>
      <w:r w:rsidRPr="00B762B5">
        <w:rPr>
          <w:i/>
        </w:rPr>
        <w:t>n’</w:t>
      </w:r>
      <w:r w:rsidRPr="00B762B5">
        <w:t>.</w:t>
      </w:r>
    </w:p>
  </w:endnote>
  <w:endnote w:id="8">
    <w:p w:rsidR="00213D40" w:rsidRPr="00B762B5" w:rsidRDefault="00213D40" w:rsidP="00213D40">
      <w:pPr>
        <w:pStyle w:val="EndnoteText"/>
        <w:spacing w:line="480" w:lineRule="auto"/>
      </w:pPr>
      <w:r w:rsidRPr="00B762B5">
        <w:tab/>
      </w:r>
      <w:r w:rsidRPr="00B762B5">
        <w:rPr>
          <w:rStyle w:val="EndnoteReference"/>
        </w:rPr>
        <w:endnoteRef/>
      </w:r>
      <w:r w:rsidRPr="00B762B5">
        <w:t xml:space="preserve"> Note that the singular forms </w:t>
      </w:r>
      <w:r w:rsidRPr="00DD5AC8">
        <w:rPr>
          <w:i/>
        </w:rPr>
        <w:t>-</w:t>
      </w:r>
      <w:r w:rsidRPr="00B762B5">
        <w:rPr>
          <w:i/>
        </w:rPr>
        <w:t xml:space="preserve">ti- </w:t>
      </w:r>
      <w:r w:rsidRPr="00B762B5">
        <w:t xml:space="preserve">and </w:t>
      </w:r>
      <w:r w:rsidRPr="00B762B5">
        <w:rPr>
          <w:i/>
        </w:rPr>
        <w:t>-ti’-</w:t>
      </w:r>
      <w:r w:rsidRPr="00B762B5">
        <w:t xml:space="preserve"> and the plural form </w:t>
      </w:r>
      <w:r w:rsidRPr="00DD5AC8">
        <w:rPr>
          <w:i/>
        </w:rPr>
        <w:t>-</w:t>
      </w:r>
      <w:r w:rsidRPr="00B762B5">
        <w:rPr>
          <w:i/>
        </w:rPr>
        <w:t>tikha’</w:t>
      </w:r>
      <w:r w:rsidRPr="00B762B5">
        <w:t xml:space="preserve"> are the same as the reflexive forms. The forms </w:t>
      </w:r>
      <w:r w:rsidRPr="00DD5AC8">
        <w:rPr>
          <w:i/>
        </w:rPr>
        <w:t>-</w:t>
      </w:r>
      <w:r w:rsidRPr="00B762B5">
        <w:rPr>
          <w:i/>
        </w:rPr>
        <w:t>ti-</w:t>
      </w:r>
      <w:r w:rsidRPr="00B762B5">
        <w:t xml:space="preserve"> and </w:t>
      </w:r>
      <w:r w:rsidRPr="00DD5AC8">
        <w:rPr>
          <w:i/>
        </w:rPr>
        <w:t>-</w:t>
      </w:r>
      <w:r w:rsidRPr="00B762B5">
        <w:rPr>
          <w:i/>
        </w:rPr>
        <w:t>ti’-</w:t>
      </w:r>
      <w:r w:rsidRPr="00B762B5">
        <w:t xml:space="preserve"> are used in all instances</w:t>
      </w:r>
      <w:r>
        <w:t>, except for reflexive</w:t>
      </w:r>
      <w:r w:rsidRPr="00B762B5">
        <w:t xml:space="preserve"> </w:t>
      </w:r>
      <w:r>
        <w:t>first-</w:t>
      </w:r>
      <w:r w:rsidRPr="00B762B5">
        <w:t xml:space="preserve">person plural inclusive subjects, which are marked by </w:t>
      </w:r>
      <w:r w:rsidRPr="00DD5AC8">
        <w:rPr>
          <w:i/>
        </w:rPr>
        <w:t>-</w:t>
      </w:r>
      <w:r w:rsidRPr="00B762B5">
        <w:rPr>
          <w:i/>
        </w:rPr>
        <w:t>tikha’</w:t>
      </w:r>
      <w:r w:rsidRPr="00B762B5">
        <w:t>.</w:t>
      </w:r>
    </w:p>
  </w:endnote>
  <w:endnote w:id="9">
    <w:p w:rsidR="00213D40" w:rsidRPr="00B762B5" w:rsidRDefault="00213D40" w:rsidP="00213D40">
      <w:pPr>
        <w:pStyle w:val="EndnoteText"/>
        <w:spacing w:line="480" w:lineRule="auto"/>
      </w:pPr>
      <w:r w:rsidRPr="00B762B5">
        <w:tab/>
      </w:r>
      <w:r w:rsidRPr="00B762B5">
        <w:rPr>
          <w:rStyle w:val="EndnoteReference"/>
        </w:rPr>
        <w:endnoteRef/>
      </w:r>
      <w:r w:rsidRPr="00B762B5">
        <w:t xml:space="preserve"> The stem extension </w:t>
      </w:r>
      <w:r w:rsidRPr="00DD5AC8">
        <w:rPr>
          <w:i/>
        </w:rPr>
        <w:t>-</w:t>
      </w:r>
      <w:r w:rsidRPr="00B762B5">
        <w:rPr>
          <w:i/>
        </w:rPr>
        <w:t>tyi-</w:t>
      </w:r>
      <w:r w:rsidRPr="00B762B5">
        <w:t xml:space="preserve"> is fused </w:t>
      </w:r>
      <w:r>
        <w:t>with the cross-reference marker (see</w:t>
      </w:r>
      <w:r w:rsidRPr="00B762B5">
        <w:t xml:space="preserve"> also n</w:t>
      </w:r>
      <w:r>
        <w:t>.</w:t>
      </w:r>
      <w:r w:rsidRPr="00B762B5">
        <w:t xml:space="preserve"> 6</w:t>
      </w:r>
      <w:r>
        <w:t>)</w:t>
      </w:r>
      <w:r w:rsidRPr="00B762B5">
        <w:t>.</w:t>
      </w:r>
    </w:p>
  </w:endnote>
  <w:endnote w:id="10">
    <w:p w:rsidR="00213D40" w:rsidRPr="00B762B5" w:rsidRDefault="00213D40" w:rsidP="00213D40">
      <w:pPr>
        <w:pStyle w:val="EndnoteText"/>
        <w:spacing w:line="480" w:lineRule="auto"/>
        <w:ind w:firstLine="720"/>
      </w:pPr>
      <w:r w:rsidRPr="00B762B5">
        <w:rPr>
          <w:rStyle w:val="EndnoteReference"/>
        </w:rPr>
        <w:endnoteRef/>
      </w:r>
      <w:r>
        <w:t xml:space="preserve"> Alternatively, one could </w:t>
      </w:r>
      <w:r w:rsidRPr="00B762B5">
        <w:t xml:space="preserve">argue that </w:t>
      </w:r>
      <w:r w:rsidRPr="00DD5AC8">
        <w:rPr>
          <w:i/>
        </w:rPr>
        <w:t>-</w:t>
      </w:r>
      <w:r w:rsidRPr="00B762B5">
        <w:rPr>
          <w:i/>
        </w:rPr>
        <w:t>n</w:t>
      </w:r>
      <w:r w:rsidRPr="00B762B5">
        <w:t xml:space="preserve"> </w:t>
      </w:r>
      <w:r>
        <w:t>is</w:t>
      </w:r>
      <w:r w:rsidRPr="00B762B5">
        <w:t xml:space="preserve"> a marker of </w:t>
      </w:r>
      <w:r>
        <w:t>third-</w:t>
      </w:r>
      <w:r w:rsidRPr="00B762B5">
        <w:t>person subject only</w:t>
      </w:r>
      <w:r>
        <w:t xml:space="preserve"> and does not mark</w:t>
      </w:r>
      <w:r w:rsidRPr="00B762B5">
        <w:t xml:space="preserve"> the person of the object. The </w:t>
      </w:r>
      <w:r w:rsidRPr="00DD5AC8">
        <w:rPr>
          <w:i/>
        </w:rPr>
        <w:t>-</w:t>
      </w:r>
      <w:r w:rsidRPr="00B762B5">
        <w:rPr>
          <w:i/>
        </w:rPr>
        <w:t>n</w:t>
      </w:r>
      <w:r w:rsidRPr="00B762B5">
        <w:t xml:space="preserve"> does not appear in 3</w:t>
      </w:r>
      <w:r>
        <w:t xml:space="preserve"> → </w:t>
      </w:r>
      <w:r w:rsidRPr="00B762B5">
        <w:t xml:space="preserve">3SG forms since </w:t>
      </w:r>
      <w:r>
        <w:t>third</w:t>
      </w:r>
      <w:r w:rsidRPr="00B762B5">
        <w:t xml:space="preserve"> person singular objects outrank subject forms in the paradigm.</w:t>
      </w:r>
    </w:p>
  </w:endnote>
  <w:endnote w:id="11">
    <w:p w:rsidR="00213D40" w:rsidRPr="00B762B5" w:rsidRDefault="00213D40" w:rsidP="00213D40">
      <w:pPr>
        <w:pStyle w:val="EndnoteText"/>
        <w:spacing w:line="480" w:lineRule="auto"/>
        <w:ind w:firstLine="720"/>
      </w:pPr>
      <w:r w:rsidRPr="00B762B5">
        <w:rPr>
          <w:rStyle w:val="EndnoteReference"/>
        </w:rPr>
        <w:endnoteRef/>
      </w:r>
      <w:r w:rsidRPr="00B762B5">
        <w:t xml:space="preserve"> X stands for any element, i.e</w:t>
      </w:r>
      <w:r>
        <w:t>., it summariz</w:t>
      </w:r>
      <w:r w:rsidRPr="00B762B5">
        <w:t>es the two possible structures</w:t>
      </w:r>
      <w:r>
        <w:t>:</w:t>
      </w:r>
      <w:r w:rsidRPr="00B762B5">
        <w:t xml:space="preserve"> </w:t>
      </w:r>
      <w:r w:rsidRPr="00B762B5">
        <w:rPr>
          <w:rFonts w:cs="Helvetica"/>
          <w:lang w:bidi="en-US"/>
        </w:rPr>
        <w:t>3.S</w:t>
      </w:r>
      <w:r>
        <w:rPr>
          <w:rFonts w:cs="Helvetica"/>
          <w:lang w:bidi="en-US"/>
        </w:rPr>
        <w:t xml:space="preserve"> → </w:t>
      </w:r>
      <w:r w:rsidRPr="00B762B5">
        <w:rPr>
          <w:rFonts w:cs="Helvetica"/>
          <w:lang w:bidi="en-US"/>
        </w:rPr>
        <w:t>SAP and SAP</w:t>
      </w:r>
      <w:r>
        <w:rPr>
          <w:rFonts w:cs="Helvetica"/>
          <w:lang w:bidi="en-US"/>
        </w:rPr>
        <w:t xml:space="preserve"> → </w:t>
      </w:r>
      <w:r w:rsidRPr="00B762B5">
        <w:rPr>
          <w:rFonts w:cs="Helvetica"/>
          <w:lang w:bidi="en-US"/>
        </w:rPr>
        <w:t>SAP.</w:t>
      </w:r>
    </w:p>
  </w:endnote>
  <w:endnote w:id="12">
    <w:p w:rsidR="00213D40" w:rsidRPr="0067475D" w:rsidRDefault="00213D40" w:rsidP="00213D40">
      <w:pPr>
        <w:pStyle w:val="EndnoteText"/>
        <w:spacing w:line="480" w:lineRule="auto"/>
        <w:ind w:firstLine="720"/>
      </w:pPr>
      <w:r w:rsidRPr="00194118">
        <w:rPr>
          <w:rStyle w:val="EndnoteReference"/>
          <w:szCs w:val="24"/>
        </w:rPr>
        <w:endnoteRef/>
      </w:r>
      <w:r w:rsidRPr="00194118">
        <w:rPr>
          <w:szCs w:val="24"/>
        </w:rPr>
        <w:t xml:space="preserve"> A</w:t>
      </w:r>
      <w:r w:rsidRPr="00A45C54">
        <w:t xml:space="preserve">n example of </w:t>
      </w:r>
      <w:r>
        <w:t xml:space="preserve">a </w:t>
      </w:r>
      <w:r w:rsidRPr="00A45C54">
        <w:t xml:space="preserve">lexical </w:t>
      </w:r>
      <w:r w:rsidRPr="00992D8A">
        <w:rPr>
          <w:smallCaps/>
        </w:rPr>
        <w:t>mat</w:t>
      </w:r>
      <w:r w:rsidRPr="00A45C54">
        <w:t xml:space="preserve"> loan would be the outright loan of a word, such as </w:t>
      </w:r>
      <w:r w:rsidRPr="00A45C54">
        <w:rPr>
          <w:i/>
        </w:rPr>
        <w:t>igloo</w:t>
      </w:r>
      <w:r w:rsidRPr="00A45C54">
        <w:t xml:space="preserve"> from Greenlandic </w:t>
      </w:r>
      <w:r w:rsidRPr="00A45C54">
        <w:rPr>
          <w:i/>
        </w:rPr>
        <w:t>illu</w:t>
      </w:r>
      <w:r w:rsidRPr="00A45C54">
        <w:t xml:space="preserve"> ‘house’</w:t>
      </w:r>
      <w:r>
        <w:t xml:space="preserve"> (i</w:t>
      </w:r>
      <w:r w:rsidRPr="00726629">
        <w:t xml:space="preserve">nterestingly, the original spelling of </w:t>
      </w:r>
      <w:r w:rsidRPr="00726629">
        <w:rPr>
          <w:i/>
        </w:rPr>
        <w:t>illu</w:t>
      </w:r>
      <w:r w:rsidRPr="00726629">
        <w:t xml:space="preserve"> was </w:t>
      </w:r>
      <w:r w:rsidRPr="00726629">
        <w:rPr>
          <w:i/>
        </w:rPr>
        <w:t>igdlo</w:t>
      </w:r>
      <w:r w:rsidRPr="00726629">
        <w:t xml:space="preserve">, which indicates that the loan may have entered the European languages </w:t>
      </w:r>
      <w:r>
        <w:t>in</w:t>
      </w:r>
      <w:r w:rsidRPr="00726629">
        <w:t xml:space="preserve"> written form</w:t>
      </w:r>
      <w:r>
        <w:t>)</w:t>
      </w:r>
      <w:r w:rsidRPr="00726629">
        <w:t>.</w:t>
      </w:r>
      <w:r w:rsidRPr="00A45C54">
        <w:t xml:space="preserve"> A typical lexical</w:t>
      </w:r>
      <w:r>
        <w:t xml:space="preserve"> </w:t>
      </w:r>
      <w:r w:rsidRPr="00992D8A">
        <w:rPr>
          <w:smallCaps/>
        </w:rPr>
        <w:t>pat</w:t>
      </w:r>
      <w:r w:rsidRPr="00A45C54">
        <w:t xml:space="preserve"> loan is the German word </w:t>
      </w:r>
      <w:r w:rsidRPr="00A45C54">
        <w:rPr>
          <w:i/>
        </w:rPr>
        <w:t>Wolkenkratzer</w:t>
      </w:r>
      <w:r w:rsidRPr="00A45C54">
        <w:t>, li</w:t>
      </w:r>
      <w:r>
        <w:t xml:space="preserve">terally ‘clouds scraper’, modeled on </w:t>
      </w:r>
      <w:r w:rsidRPr="00A45C54">
        <w:t xml:space="preserve">English </w:t>
      </w:r>
      <w:r w:rsidRPr="00A45C54">
        <w:rPr>
          <w:i/>
        </w:rPr>
        <w:t>skyscraper</w:t>
      </w:r>
      <w:r w:rsidRPr="00A45C54">
        <w:t>.</w:t>
      </w:r>
    </w:p>
  </w:endnote>
  <w:endnote w:id="13">
    <w:p w:rsidR="00213D40" w:rsidRPr="00B762B5" w:rsidRDefault="00213D40" w:rsidP="00213D40">
      <w:pPr>
        <w:pStyle w:val="EndnoteText"/>
        <w:spacing w:line="480" w:lineRule="auto"/>
        <w:ind w:firstLine="720"/>
      </w:pPr>
      <w:r w:rsidRPr="00B762B5">
        <w:rPr>
          <w:rStyle w:val="EndnoteReference"/>
        </w:rPr>
        <w:endnoteRef/>
      </w:r>
      <w:r w:rsidRPr="00B762B5">
        <w:t xml:space="preserve"> This scenario was suggested to me by an anonymous reviewer.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Doulos SIL">
    <w:altName w:val="Segoe UI"/>
    <w:charset w:val="59"/>
    <w:family w:val="auto"/>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A4" w:rsidRDefault="00E96567" w:rsidP="00202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2EA4" w:rsidRDefault="00E96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A4" w:rsidRDefault="00E96567" w:rsidP="00202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D40">
      <w:rPr>
        <w:rStyle w:val="PageNumber"/>
        <w:noProof/>
      </w:rPr>
      <w:t>29</w:t>
    </w:r>
    <w:r>
      <w:rPr>
        <w:rStyle w:val="PageNumber"/>
      </w:rPr>
      <w:fldChar w:fldCharType="end"/>
    </w:r>
  </w:p>
  <w:p w:rsidR="00202EA4" w:rsidRDefault="00E96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67" w:rsidRDefault="00E96567" w:rsidP="00213D40">
      <w:r>
        <w:separator/>
      </w:r>
    </w:p>
  </w:footnote>
  <w:footnote w:type="continuationSeparator" w:id="0">
    <w:p w:rsidR="00E96567" w:rsidRDefault="00E96567" w:rsidP="0021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A4" w:rsidRPr="008E6C25" w:rsidRDefault="00E96567" w:rsidP="00202EA4">
    <w:pPr>
      <w:pStyle w:val="Header"/>
      <w:ind w:right="36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E46"/>
    <w:multiLevelType w:val="hybridMultilevel"/>
    <w:tmpl w:val="F9A26916"/>
    <w:lvl w:ilvl="0" w:tplc="6FE48E02">
      <w:start w:val="6"/>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DA52DD2"/>
    <w:multiLevelType w:val="hybridMultilevel"/>
    <w:tmpl w:val="DD5458D2"/>
    <w:lvl w:ilvl="0" w:tplc="40E4AA86">
      <w:start w:val="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E977C09"/>
    <w:multiLevelType w:val="hybridMultilevel"/>
    <w:tmpl w:val="349CBD3C"/>
    <w:lvl w:ilvl="0" w:tplc="40E4AA86">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D9730E7"/>
    <w:multiLevelType w:val="hybridMultilevel"/>
    <w:tmpl w:val="9B467650"/>
    <w:lvl w:ilvl="0" w:tplc="A3A63A58">
      <w:start w:val="1"/>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4542A20"/>
    <w:multiLevelType w:val="hybridMultilevel"/>
    <w:tmpl w:val="A132A530"/>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73E50FE"/>
    <w:multiLevelType w:val="hybridMultilevel"/>
    <w:tmpl w:val="F68265C0"/>
    <w:lvl w:ilvl="0" w:tplc="40E4AA86">
      <w:start w:val="6"/>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65A41832"/>
    <w:multiLevelType w:val="hybridMultilevel"/>
    <w:tmpl w:val="CF2EACA2"/>
    <w:lvl w:ilvl="0" w:tplc="40E4AA86">
      <w:start w:val="6"/>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66C304D8"/>
    <w:multiLevelType w:val="hybridMultilevel"/>
    <w:tmpl w:val="8212525C"/>
    <w:lvl w:ilvl="0" w:tplc="BDE44828">
      <w:start w:val="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E1617B9"/>
    <w:multiLevelType w:val="hybridMultilevel"/>
    <w:tmpl w:val="03180DF0"/>
    <w:lvl w:ilvl="0" w:tplc="40E4AA86">
      <w:start w:val="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6F72649"/>
    <w:multiLevelType w:val="hybridMultilevel"/>
    <w:tmpl w:val="4450264E"/>
    <w:lvl w:ilvl="0" w:tplc="40E4AA86">
      <w:start w:val="6"/>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8EE131C"/>
    <w:multiLevelType w:val="hybridMultilevel"/>
    <w:tmpl w:val="D9320880"/>
    <w:lvl w:ilvl="0" w:tplc="F808E41E">
      <w:start w:val="6"/>
      <w:numFmt w:val="bullet"/>
      <w:lvlText w:val="-"/>
      <w:lvlJc w:val="left"/>
      <w:pPr>
        <w:tabs>
          <w:tab w:val="num" w:pos="1620"/>
        </w:tabs>
        <w:ind w:left="1620" w:hanging="90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7FFB2458"/>
    <w:multiLevelType w:val="hybridMultilevel"/>
    <w:tmpl w:val="A874F26A"/>
    <w:lvl w:ilvl="0" w:tplc="40E4AA86">
      <w:start w:val="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2"/>
  </w:num>
  <w:num w:numId="5">
    <w:abstractNumId w:val="3"/>
  </w:num>
  <w:num w:numId="6">
    <w:abstractNumId w:val="4"/>
  </w:num>
  <w:num w:numId="7">
    <w:abstractNumId w:val="10"/>
  </w:num>
  <w:num w:numId="8">
    <w:abstractNumId w:val="6"/>
  </w:num>
  <w:num w:numId="9">
    <w:abstractNumId w:val="9"/>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40"/>
    <w:rsid w:val="00213D40"/>
    <w:rsid w:val="00997B1A"/>
    <w:rsid w:val="00E9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40"/>
    <w:pPr>
      <w:spacing w:after="0" w:line="240" w:lineRule="auto"/>
    </w:pPr>
    <w:rPr>
      <w:rFonts w:eastAsia="Times New Roman"/>
      <w:lang w:val="en-GB"/>
    </w:rPr>
  </w:style>
  <w:style w:type="paragraph" w:styleId="Heading1">
    <w:name w:val="heading 1"/>
    <w:basedOn w:val="Normal"/>
    <w:next w:val="Normal"/>
    <w:link w:val="Heading1Char"/>
    <w:qFormat/>
    <w:rsid w:val="00213D40"/>
    <w:pPr>
      <w:widowControl w:val="0"/>
      <w:spacing w:before="120" w:after="60"/>
      <w:outlineLvl w:val="0"/>
    </w:pPr>
    <w:rPr>
      <w:b/>
      <w:kern w:val="28"/>
      <w:sz w:val="28"/>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13D40"/>
    <w:rPr>
      <w:rFonts w:eastAsia="Times New Roman"/>
      <w:b/>
      <w:kern w:val="28"/>
      <w:sz w:val="28"/>
      <w:szCs w:val="20"/>
      <w:lang w:eastAsia="fr-FR"/>
    </w:rPr>
  </w:style>
  <w:style w:type="paragraph" w:customStyle="1" w:styleId="Normal1">
    <w:name w:val="Normal1"/>
    <w:basedOn w:val="Normal"/>
    <w:rsid w:val="00213D40"/>
    <w:pPr>
      <w:spacing w:line="280" w:lineRule="exact"/>
      <w:jc w:val="both"/>
    </w:pPr>
    <w:rPr>
      <w:szCs w:val="20"/>
      <w:lang w:val="en-US" w:eastAsia="da-DK"/>
    </w:rPr>
  </w:style>
  <w:style w:type="paragraph" w:styleId="EndnoteText">
    <w:name w:val="endnote text"/>
    <w:basedOn w:val="Normal"/>
    <w:link w:val="EndnoteTextChar"/>
    <w:rsid w:val="00213D40"/>
    <w:rPr>
      <w:szCs w:val="20"/>
      <w:lang w:val="en-US" w:eastAsia="da-DK"/>
    </w:rPr>
  </w:style>
  <w:style w:type="character" w:customStyle="1" w:styleId="EndnoteTextChar">
    <w:name w:val="Endnote Text Char"/>
    <w:basedOn w:val="DefaultParagraphFont"/>
    <w:link w:val="EndnoteText"/>
    <w:rsid w:val="00213D40"/>
    <w:rPr>
      <w:rFonts w:eastAsia="Times New Roman"/>
      <w:szCs w:val="20"/>
      <w:lang w:eastAsia="da-DK"/>
    </w:rPr>
  </w:style>
  <w:style w:type="character" w:styleId="EndnoteReference">
    <w:name w:val="endnote reference"/>
    <w:rsid w:val="00213D40"/>
    <w:rPr>
      <w:vertAlign w:val="superscript"/>
    </w:rPr>
  </w:style>
  <w:style w:type="character" w:styleId="PageNumber">
    <w:name w:val="page number"/>
    <w:basedOn w:val="DefaultParagraphFont"/>
    <w:rsid w:val="00213D40"/>
  </w:style>
  <w:style w:type="paragraph" w:styleId="Header">
    <w:name w:val="header"/>
    <w:basedOn w:val="Normal"/>
    <w:link w:val="HeaderChar"/>
    <w:rsid w:val="00213D40"/>
    <w:pPr>
      <w:tabs>
        <w:tab w:val="center" w:pos="4536"/>
        <w:tab w:val="right" w:pos="9072"/>
      </w:tabs>
    </w:pPr>
    <w:rPr>
      <w:sz w:val="20"/>
      <w:szCs w:val="20"/>
      <w:lang w:val="en-US" w:eastAsia="da-DK"/>
    </w:rPr>
  </w:style>
  <w:style w:type="character" w:customStyle="1" w:styleId="HeaderChar">
    <w:name w:val="Header Char"/>
    <w:basedOn w:val="DefaultParagraphFont"/>
    <w:link w:val="Header"/>
    <w:rsid w:val="00213D40"/>
    <w:rPr>
      <w:rFonts w:eastAsia="Times New Roman"/>
      <w:sz w:val="20"/>
      <w:szCs w:val="20"/>
      <w:lang w:eastAsia="da-DK"/>
    </w:rPr>
  </w:style>
  <w:style w:type="paragraph" w:styleId="Footer">
    <w:name w:val="footer"/>
    <w:basedOn w:val="Normal"/>
    <w:link w:val="FooterChar"/>
    <w:rsid w:val="00213D40"/>
    <w:pPr>
      <w:tabs>
        <w:tab w:val="center" w:pos="4320"/>
        <w:tab w:val="right" w:pos="8640"/>
      </w:tabs>
    </w:pPr>
    <w:rPr>
      <w:rFonts w:ascii="Times" w:hAnsi="Times"/>
      <w:szCs w:val="20"/>
      <w:lang w:eastAsia="da-DK"/>
    </w:rPr>
  </w:style>
  <w:style w:type="character" w:customStyle="1" w:styleId="FooterChar">
    <w:name w:val="Footer Char"/>
    <w:basedOn w:val="DefaultParagraphFont"/>
    <w:link w:val="Footer"/>
    <w:rsid w:val="00213D40"/>
    <w:rPr>
      <w:rFonts w:ascii="Times" w:eastAsia="Times New Roman" w:hAnsi="Times"/>
      <w:szCs w:val="20"/>
      <w:lang w:val="en-GB" w:eastAsia="da-DK"/>
    </w:rPr>
  </w:style>
  <w:style w:type="character" w:styleId="FootnoteReference">
    <w:name w:val="footnote reference"/>
    <w:rsid w:val="00213D40"/>
    <w:rPr>
      <w:vertAlign w:val="superscript"/>
    </w:rPr>
  </w:style>
  <w:style w:type="paragraph" w:styleId="FootnoteText">
    <w:name w:val="footnote text"/>
    <w:basedOn w:val="Normal"/>
    <w:link w:val="FootnoteTextChar"/>
    <w:rsid w:val="00213D40"/>
    <w:rPr>
      <w:sz w:val="20"/>
      <w:szCs w:val="20"/>
      <w:lang w:eastAsia="da-DK"/>
    </w:rPr>
  </w:style>
  <w:style w:type="character" w:customStyle="1" w:styleId="FootnoteTextChar">
    <w:name w:val="Footnote Text Char"/>
    <w:basedOn w:val="DefaultParagraphFont"/>
    <w:link w:val="FootnoteText"/>
    <w:rsid w:val="00213D40"/>
    <w:rPr>
      <w:rFonts w:eastAsia="Times New Roman"/>
      <w:sz w:val="20"/>
      <w:szCs w:val="20"/>
      <w:lang w:val="en-GB" w:eastAsia="da-DK"/>
    </w:rPr>
  </w:style>
  <w:style w:type="paragraph" w:styleId="BodyTextIndent">
    <w:name w:val="Body Text Indent"/>
    <w:basedOn w:val="Normal"/>
    <w:link w:val="BodyTextIndentChar"/>
    <w:rsid w:val="00213D40"/>
    <w:pPr>
      <w:ind w:firstLine="720"/>
    </w:pPr>
    <w:rPr>
      <w:szCs w:val="20"/>
      <w:lang w:eastAsia="da-DK"/>
    </w:rPr>
  </w:style>
  <w:style w:type="character" w:customStyle="1" w:styleId="BodyTextIndentChar">
    <w:name w:val="Body Text Indent Char"/>
    <w:basedOn w:val="DefaultParagraphFont"/>
    <w:link w:val="BodyTextIndent"/>
    <w:rsid w:val="00213D40"/>
    <w:rPr>
      <w:rFonts w:eastAsia="Times New Roman"/>
      <w:szCs w:val="20"/>
      <w:lang w:val="en-GB" w:eastAsia="da-DK"/>
    </w:rPr>
  </w:style>
  <w:style w:type="paragraph" w:styleId="BodyText">
    <w:name w:val="Body Text"/>
    <w:basedOn w:val="Normal"/>
    <w:link w:val="BodyTextChar"/>
    <w:rsid w:val="00213D40"/>
    <w:rPr>
      <w:b/>
      <w:bCs/>
      <w:lang w:val="en-US"/>
    </w:rPr>
  </w:style>
  <w:style w:type="character" w:customStyle="1" w:styleId="BodyTextChar">
    <w:name w:val="Body Text Char"/>
    <w:basedOn w:val="DefaultParagraphFont"/>
    <w:link w:val="BodyText"/>
    <w:rsid w:val="00213D40"/>
    <w:rPr>
      <w:rFonts w:eastAsia="Times New Roman"/>
      <w:b/>
      <w:bCs/>
    </w:rPr>
  </w:style>
  <w:style w:type="character" w:styleId="Hyperlink">
    <w:name w:val="Hyperlink"/>
    <w:rsid w:val="00213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40"/>
    <w:pPr>
      <w:spacing w:after="0" w:line="240" w:lineRule="auto"/>
    </w:pPr>
    <w:rPr>
      <w:rFonts w:eastAsia="Times New Roman"/>
      <w:lang w:val="en-GB"/>
    </w:rPr>
  </w:style>
  <w:style w:type="paragraph" w:styleId="Heading1">
    <w:name w:val="heading 1"/>
    <w:basedOn w:val="Normal"/>
    <w:next w:val="Normal"/>
    <w:link w:val="Heading1Char"/>
    <w:qFormat/>
    <w:rsid w:val="00213D40"/>
    <w:pPr>
      <w:widowControl w:val="0"/>
      <w:spacing w:before="120" w:after="60"/>
      <w:outlineLvl w:val="0"/>
    </w:pPr>
    <w:rPr>
      <w:b/>
      <w:kern w:val="28"/>
      <w:sz w:val="28"/>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13D40"/>
    <w:rPr>
      <w:rFonts w:eastAsia="Times New Roman"/>
      <w:b/>
      <w:kern w:val="28"/>
      <w:sz w:val="28"/>
      <w:szCs w:val="20"/>
      <w:lang w:eastAsia="fr-FR"/>
    </w:rPr>
  </w:style>
  <w:style w:type="paragraph" w:customStyle="1" w:styleId="Normal1">
    <w:name w:val="Normal1"/>
    <w:basedOn w:val="Normal"/>
    <w:rsid w:val="00213D40"/>
    <w:pPr>
      <w:spacing w:line="280" w:lineRule="exact"/>
      <w:jc w:val="both"/>
    </w:pPr>
    <w:rPr>
      <w:szCs w:val="20"/>
      <w:lang w:val="en-US" w:eastAsia="da-DK"/>
    </w:rPr>
  </w:style>
  <w:style w:type="paragraph" w:styleId="EndnoteText">
    <w:name w:val="endnote text"/>
    <w:basedOn w:val="Normal"/>
    <w:link w:val="EndnoteTextChar"/>
    <w:rsid w:val="00213D40"/>
    <w:rPr>
      <w:szCs w:val="20"/>
      <w:lang w:val="en-US" w:eastAsia="da-DK"/>
    </w:rPr>
  </w:style>
  <w:style w:type="character" w:customStyle="1" w:styleId="EndnoteTextChar">
    <w:name w:val="Endnote Text Char"/>
    <w:basedOn w:val="DefaultParagraphFont"/>
    <w:link w:val="EndnoteText"/>
    <w:rsid w:val="00213D40"/>
    <w:rPr>
      <w:rFonts w:eastAsia="Times New Roman"/>
      <w:szCs w:val="20"/>
      <w:lang w:eastAsia="da-DK"/>
    </w:rPr>
  </w:style>
  <w:style w:type="character" w:styleId="EndnoteReference">
    <w:name w:val="endnote reference"/>
    <w:rsid w:val="00213D40"/>
    <w:rPr>
      <w:vertAlign w:val="superscript"/>
    </w:rPr>
  </w:style>
  <w:style w:type="character" w:styleId="PageNumber">
    <w:name w:val="page number"/>
    <w:basedOn w:val="DefaultParagraphFont"/>
    <w:rsid w:val="00213D40"/>
  </w:style>
  <w:style w:type="paragraph" w:styleId="Header">
    <w:name w:val="header"/>
    <w:basedOn w:val="Normal"/>
    <w:link w:val="HeaderChar"/>
    <w:rsid w:val="00213D40"/>
    <w:pPr>
      <w:tabs>
        <w:tab w:val="center" w:pos="4536"/>
        <w:tab w:val="right" w:pos="9072"/>
      </w:tabs>
    </w:pPr>
    <w:rPr>
      <w:sz w:val="20"/>
      <w:szCs w:val="20"/>
      <w:lang w:val="en-US" w:eastAsia="da-DK"/>
    </w:rPr>
  </w:style>
  <w:style w:type="character" w:customStyle="1" w:styleId="HeaderChar">
    <w:name w:val="Header Char"/>
    <w:basedOn w:val="DefaultParagraphFont"/>
    <w:link w:val="Header"/>
    <w:rsid w:val="00213D40"/>
    <w:rPr>
      <w:rFonts w:eastAsia="Times New Roman"/>
      <w:sz w:val="20"/>
      <w:szCs w:val="20"/>
      <w:lang w:eastAsia="da-DK"/>
    </w:rPr>
  </w:style>
  <w:style w:type="paragraph" w:styleId="Footer">
    <w:name w:val="footer"/>
    <w:basedOn w:val="Normal"/>
    <w:link w:val="FooterChar"/>
    <w:rsid w:val="00213D40"/>
    <w:pPr>
      <w:tabs>
        <w:tab w:val="center" w:pos="4320"/>
        <w:tab w:val="right" w:pos="8640"/>
      </w:tabs>
    </w:pPr>
    <w:rPr>
      <w:rFonts w:ascii="Times" w:hAnsi="Times"/>
      <w:szCs w:val="20"/>
      <w:lang w:eastAsia="da-DK"/>
    </w:rPr>
  </w:style>
  <w:style w:type="character" w:customStyle="1" w:styleId="FooterChar">
    <w:name w:val="Footer Char"/>
    <w:basedOn w:val="DefaultParagraphFont"/>
    <w:link w:val="Footer"/>
    <w:rsid w:val="00213D40"/>
    <w:rPr>
      <w:rFonts w:ascii="Times" w:eastAsia="Times New Roman" w:hAnsi="Times"/>
      <w:szCs w:val="20"/>
      <w:lang w:val="en-GB" w:eastAsia="da-DK"/>
    </w:rPr>
  </w:style>
  <w:style w:type="character" w:styleId="FootnoteReference">
    <w:name w:val="footnote reference"/>
    <w:rsid w:val="00213D40"/>
    <w:rPr>
      <w:vertAlign w:val="superscript"/>
    </w:rPr>
  </w:style>
  <w:style w:type="paragraph" w:styleId="FootnoteText">
    <w:name w:val="footnote text"/>
    <w:basedOn w:val="Normal"/>
    <w:link w:val="FootnoteTextChar"/>
    <w:rsid w:val="00213D40"/>
    <w:rPr>
      <w:sz w:val="20"/>
      <w:szCs w:val="20"/>
      <w:lang w:eastAsia="da-DK"/>
    </w:rPr>
  </w:style>
  <w:style w:type="character" w:customStyle="1" w:styleId="FootnoteTextChar">
    <w:name w:val="Footnote Text Char"/>
    <w:basedOn w:val="DefaultParagraphFont"/>
    <w:link w:val="FootnoteText"/>
    <w:rsid w:val="00213D40"/>
    <w:rPr>
      <w:rFonts w:eastAsia="Times New Roman"/>
      <w:sz w:val="20"/>
      <w:szCs w:val="20"/>
      <w:lang w:val="en-GB" w:eastAsia="da-DK"/>
    </w:rPr>
  </w:style>
  <w:style w:type="paragraph" w:styleId="BodyTextIndent">
    <w:name w:val="Body Text Indent"/>
    <w:basedOn w:val="Normal"/>
    <w:link w:val="BodyTextIndentChar"/>
    <w:rsid w:val="00213D40"/>
    <w:pPr>
      <w:ind w:firstLine="720"/>
    </w:pPr>
    <w:rPr>
      <w:szCs w:val="20"/>
      <w:lang w:eastAsia="da-DK"/>
    </w:rPr>
  </w:style>
  <w:style w:type="character" w:customStyle="1" w:styleId="BodyTextIndentChar">
    <w:name w:val="Body Text Indent Char"/>
    <w:basedOn w:val="DefaultParagraphFont"/>
    <w:link w:val="BodyTextIndent"/>
    <w:rsid w:val="00213D40"/>
    <w:rPr>
      <w:rFonts w:eastAsia="Times New Roman"/>
      <w:szCs w:val="20"/>
      <w:lang w:val="en-GB" w:eastAsia="da-DK"/>
    </w:rPr>
  </w:style>
  <w:style w:type="paragraph" w:styleId="BodyText">
    <w:name w:val="Body Text"/>
    <w:basedOn w:val="Normal"/>
    <w:link w:val="BodyTextChar"/>
    <w:rsid w:val="00213D40"/>
    <w:rPr>
      <w:b/>
      <w:bCs/>
      <w:lang w:val="en-US"/>
    </w:rPr>
  </w:style>
  <w:style w:type="character" w:customStyle="1" w:styleId="BodyTextChar">
    <w:name w:val="Body Text Char"/>
    <w:basedOn w:val="DefaultParagraphFont"/>
    <w:link w:val="BodyText"/>
    <w:rsid w:val="00213D40"/>
    <w:rPr>
      <w:rFonts w:eastAsia="Times New Roman"/>
      <w:b/>
      <w:bCs/>
    </w:rPr>
  </w:style>
  <w:style w:type="character" w:styleId="Hyperlink">
    <w:name w:val="Hyperlink"/>
    <w:rsid w:val="00213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6053</Words>
  <Characters>34505</Characters>
  <Application>Microsoft Office Word</Application>
  <DocSecurity>0</DocSecurity>
  <Lines>287</Lines>
  <Paragraphs>80</Paragraphs>
  <ScaleCrop>false</ScaleCrop>
  <Company>Hewlett-Packard Company</Company>
  <LinksUpToDate>false</LinksUpToDate>
  <CharactersWithSpaces>40478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Dean</dc:creator>
  <cp:lastModifiedBy>Alma Dean</cp:lastModifiedBy>
  <cp:revision>1</cp:revision>
  <dcterms:created xsi:type="dcterms:W3CDTF">2011-05-10T17:59:00Z</dcterms:created>
  <dcterms:modified xsi:type="dcterms:W3CDTF">2011-05-10T18:00:00Z</dcterms:modified>
</cp:coreProperties>
</file>