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37" w:rsidRPr="009E5275" w:rsidRDefault="003E4337" w:rsidP="00AD2AF4">
      <w:pPr>
        <w:spacing w:after="0" w:line="240" w:lineRule="auto"/>
        <w:jc w:val="center"/>
        <w:rPr>
          <w:rFonts w:ascii="Garamond" w:hAnsi="Garamond"/>
          <w:b/>
          <w:sz w:val="29"/>
          <w:szCs w:val="29"/>
        </w:rPr>
      </w:pPr>
      <w:r w:rsidRPr="009E5275">
        <w:rPr>
          <w:rFonts w:ascii="Garamond" w:hAnsi="Garamond"/>
          <w:b/>
          <w:sz w:val="29"/>
          <w:szCs w:val="29"/>
        </w:rPr>
        <w:t xml:space="preserve">Some may beg to differ: </w:t>
      </w:r>
      <w:r w:rsidR="006B1D5F" w:rsidRPr="009E5275">
        <w:rPr>
          <w:rFonts w:ascii="Garamond" w:hAnsi="Garamond"/>
          <w:b/>
          <w:sz w:val="29"/>
          <w:szCs w:val="29"/>
        </w:rPr>
        <w:t>individual beliefs and group political claims</w:t>
      </w:r>
    </w:p>
    <w:p w:rsidR="00653AFD" w:rsidRDefault="00653AFD" w:rsidP="00AD2AF4">
      <w:pPr>
        <w:spacing w:after="0" w:line="240" w:lineRule="auto"/>
        <w:jc w:val="center"/>
        <w:rPr>
          <w:rFonts w:ascii="Garamond" w:hAnsi="Garamond"/>
          <w:b/>
          <w:sz w:val="24"/>
          <w:szCs w:val="24"/>
        </w:rPr>
      </w:pPr>
    </w:p>
    <w:p w:rsidR="00AD2AF4" w:rsidRDefault="00AD2AF4" w:rsidP="00AD2AF4">
      <w:pPr>
        <w:spacing w:after="0" w:line="240" w:lineRule="auto"/>
        <w:jc w:val="both"/>
        <w:rPr>
          <w:rFonts w:ascii="Garamond" w:hAnsi="Garamond"/>
          <w:sz w:val="24"/>
          <w:szCs w:val="24"/>
          <w:u w:val="single"/>
        </w:rPr>
      </w:pPr>
    </w:p>
    <w:p w:rsidR="003E4337" w:rsidRPr="003E4337" w:rsidRDefault="003723EC" w:rsidP="00AD2AF4">
      <w:pPr>
        <w:spacing w:after="0" w:line="240" w:lineRule="auto"/>
        <w:jc w:val="both"/>
        <w:rPr>
          <w:rFonts w:ascii="Garamond" w:hAnsi="Garamond"/>
          <w:sz w:val="24"/>
          <w:szCs w:val="24"/>
        </w:rPr>
      </w:pPr>
      <w:r>
        <w:rPr>
          <w:rFonts w:ascii="Garamond" w:hAnsi="Garamond"/>
          <w:sz w:val="24"/>
          <w:szCs w:val="24"/>
          <w:u w:val="single"/>
        </w:rPr>
        <w:t>Preamble</w:t>
      </w:r>
      <w:r w:rsidR="003E4337">
        <w:rPr>
          <w:rFonts w:ascii="Garamond" w:hAnsi="Garamond"/>
          <w:sz w:val="24"/>
          <w:szCs w:val="24"/>
        </w:rPr>
        <w:t>:</w:t>
      </w:r>
    </w:p>
    <w:p w:rsidR="003E4337" w:rsidRPr="003E4337" w:rsidRDefault="003E4337" w:rsidP="00AD2AF4">
      <w:pPr>
        <w:spacing w:after="0" w:line="240" w:lineRule="auto"/>
        <w:jc w:val="both"/>
        <w:rPr>
          <w:rFonts w:ascii="Garamond" w:hAnsi="Garamond"/>
          <w:sz w:val="24"/>
          <w:szCs w:val="24"/>
        </w:rPr>
      </w:pPr>
      <w:r w:rsidRPr="003E4337">
        <w:rPr>
          <w:rFonts w:ascii="Garamond" w:hAnsi="Garamond"/>
          <w:sz w:val="24"/>
          <w:szCs w:val="24"/>
        </w:rPr>
        <w:t>In the words of Groucho Marx: “</w:t>
      </w:r>
      <w:r w:rsidRPr="003E4337">
        <w:rPr>
          <w:rFonts w:ascii="Garamond" w:hAnsi="Garamond"/>
          <w:i/>
          <w:sz w:val="24"/>
          <w:szCs w:val="24"/>
        </w:rPr>
        <w:t>Before I speak I have something important to say</w:t>
      </w:r>
      <w:r w:rsidRPr="003E4337">
        <w:rPr>
          <w:rFonts w:ascii="Garamond" w:hAnsi="Garamond"/>
          <w:sz w:val="24"/>
          <w:szCs w:val="24"/>
        </w:rPr>
        <w:t xml:space="preserve">.” </w:t>
      </w:r>
      <w:r w:rsidRPr="003E4337">
        <w:rPr>
          <w:rFonts w:ascii="Garamond" w:hAnsi="Garamond" w:cs="Segoe UI"/>
          <w:sz w:val="24"/>
          <w:szCs w:val="24"/>
        </w:rPr>
        <w:t>I speak/write as if my thesis is settled. I am in truth less confident. T</w:t>
      </w:r>
      <w:r w:rsidRPr="003E4337">
        <w:rPr>
          <w:rFonts w:ascii="Garamond" w:hAnsi="Garamond"/>
          <w:sz w:val="24"/>
          <w:szCs w:val="24"/>
        </w:rPr>
        <w:t xml:space="preserve">his </w:t>
      </w:r>
      <w:r w:rsidR="009C59DA">
        <w:rPr>
          <w:rFonts w:ascii="Garamond" w:hAnsi="Garamond"/>
          <w:sz w:val="24"/>
          <w:szCs w:val="24"/>
        </w:rPr>
        <w:t>presentation</w:t>
      </w:r>
      <w:r w:rsidRPr="003E4337">
        <w:rPr>
          <w:rFonts w:ascii="Garamond" w:hAnsi="Garamond"/>
          <w:sz w:val="24"/>
          <w:szCs w:val="24"/>
        </w:rPr>
        <w:t xml:space="preserve"> should be viewed as a work in progress.</w:t>
      </w:r>
      <w:r w:rsidR="00C13D60" w:rsidRPr="00C13D60">
        <w:rPr>
          <w:rStyle w:val="FootnoteReference"/>
          <w:rFonts w:ascii="Garamond" w:hAnsi="Garamond"/>
          <w:sz w:val="24"/>
          <w:szCs w:val="24"/>
        </w:rPr>
        <w:footnoteReference w:id="1"/>
      </w:r>
      <w:r w:rsidRPr="003E4337">
        <w:rPr>
          <w:rFonts w:ascii="Garamond" w:hAnsi="Garamond"/>
          <w:sz w:val="24"/>
          <w:szCs w:val="24"/>
        </w:rPr>
        <w:t xml:space="preserve"> No doubt the argument outlined below requires further development and, of course, I could simply be wrong. In my defence I think I am edging towards something worth saying. How close I am to that thing I cannot say. </w:t>
      </w:r>
    </w:p>
    <w:p w:rsidR="00653AFD" w:rsidRDefault="00653AFD" w:rsidP="00AD2AF4">
      <w:pPr>
        <w:spacing w:after="0" w:line="240" w:lineRule="auto"/>
        <w:jc w:val="both"/>
        <w:rPr>
          <w:rFonts w:ascii="Garamond" w:hAnsi="Garamond" w:cs="Segoe UI"/>
          <w:sz w:val="24"/>
          <w:szCs w:val="24"/>
          <w:u w:val="single"/>
        </w:rPr>
      </w:pPr>
    </w:p>
    <w:p w:rsidR="00653AFD" w:rsidRPr="00E20DDC" w:rsidRDefault="00653AFD" w:rsidP="00AD2AF4">
      <w:pPr>
        <w:spacing w:after="0" w:line="240" w:lineRule="auto"/>
        <w:jc w:val="both"/>
        <w:rPr>
          <w:rFonts w:ascii="Garamond" w:hAnsi="Garamond" w:cs="Segoe UI"/>
          <w:sz w:val="24"/>
          <w:szCs w:val="24"/>
        </w:rPr>
      </w:pPr>
      <w:r w:rsidRPr="00E20DDC">
        <w:rPr>
          <w:rFonts w:ascii="Garamond" w:hAnsi="Garamond" w:cs="Segoe UI"/>
          <w:sz w:val="24"/>
          <w:szCs w:val="24"/>
          <w:u w:val="single"/>
        </w:rPr>
        <w:t>Abstract</w:t>
      </w:r>
      <w:r w:rsidRPr="00E20DDC">
        <w:rPr>
          <w:rFonts w:ascii="Garamond" w:hAnsi="Garamond" w:cs="Segoe UI"/>
          <w:sz w:val="24"/>
          <w:szCs w:val="24"/>
        </w:rPr>
        <w:t>:</w:t>
      </w:r>
    </w:p>
    <w:p w:rsidR="00653AFD" w:rsidRPr="00E20DDC" w:rsidRDefault="00653AFD" w:rsidP="00AD2AF4">
      <w:pPr>
        <w:spacing w:after="0" w:line="240" w:lineRule="auto"/>
        <w:jc w:val="both"/>
        <w:rPr>
          <w:rFonts w:ascii="Garamond" w:hAnsi="Garamond" w:cs="Segoe UI"/>
          <w:sz w:val="24"/>
          <w:szCs w:val="24"/>
        </w:rPr>
      </w:pPr>
      <w:r w:rsidRPr="00E20DDC">
        <w:rPr>
          <w:rFonts w:ascii="Garamond" w:hAnsi="Garamond" w:cs="Segoe UI"/>
          <w:sz w:val="24"/>
          <w:szCs w:val="24"/>
        </w:rPr>
        <w:t xml:space="preserve">Nurses have much to contribute to political discourse and activity. </w:t>
      </w:r>
      <w:r w:rsidR="0036610F">
        <w:rPr>
          <w:rFonts w:ascii="Garamond" w:hAnsi="Garamond" w:cs="Segoe UI"/>
          <w:sz w:val="24"/>
          <w:szCs w:val="24"/>
        </w:rPr>
        <w:t>However, t</w:t>
      </w:r>
      <w:r w:rsidR="000C7478">
        <w:rPr>
          <w:rFonts w:ascii="Garamond" w:hAnsi="Garamond" w:cs="Segoe UI"/>
          <w:sz w:val="24"/>
          <w:szCs w:val="24"/>
        </w:rPr>
        <w:t xml:space="preserve">o </w:t>
      </w:r>
      <w:r w:rsidR="0036610F">
        <w:rPr>
          <w:rFonts w:ascii="Garamond" w:hAnsi="Garamond" w:cs="Segoe UI"/>
          <w:sz w:val="24"/>
          <w:szCs w:val="24"/>
        </w:rPr>
        <w:t>protect and advance</w:t>
      </w:r>
      <w:r w:rsidR="000C7478">
        <w:rPr>
          <w:rFonts w:ascii="Garamond" w:hAnsi="Garamond" w:cs="Segoe UI"/>
          <w:sz w:val="24"/>
          <w:szCs w:val="24"/>
        </w:rPr>
        <w:t xml:space="preserve"> this contribution we </w:t>
      </w:r>
      <w:r w:rsidR="0036610F">
        <w:rPr>
          <w:rFonts w:ascii="Garamond" w:hAnsi="Garamond" w:cs="Segoe UI"/>
          <w:sz w:val="24"/>
          <w:szCs w:val="24"/>
        </w:rPr>
        <w:t xml:space="preserve">should perhaps </w:t>
      </w:r>
      <w:r w:rsidR="000C7478">
        <w:rPr>
          <w:rFonts w:ascii="Garamond" w:hAnsi="Garamond" w:cs="Segoe UI"/>
          <w:sz w:val="24"/>
          <w:szCs w:val="24"/>
        </w:rPr>
        <w:t xml:space="preserve">question some of the assumptions </w:t>
      </w:r>
      <w:r w:rsidR="0036610F">
        <w:rPr>
          <w:rFonts w:ascii="Garamond" w:hAnsi="Garamond" w:cs="Segoe UI"/>
          <w:sz w:val="24"/>
          <w:szCs w:val="24"/>
        </w:rPr>
        <w:t>underpinning</w:t>
      </w:r>
      <w:r w:rsidR="000C7478">
        <w:rPr>
          <w:rFonts w:ascii="Garamond" w:hAnsi="Garamond" w:cs="Segoe UI"/>
          <w:sz w:val="24"/>
          <w:szCs w:val="24"/>
        </w:rPr>
        <w:t xml:space="preserve"> </w:t>
      </w:r>
      <w:r w:rsidR="006B1D5F">
        <w:rPr>
          <w:rFonts w:ascii="Garamond" w:hAnsi="Garamond" w:cs="Segoe UI"/>
          <w:sz w:val="24"/>
          <w:szCs w:val="24"/>
        </w:rPr>
        <w:t xml:space="preserve">political claims </w:t>
      </w:r>
      <w:r w:rsidR="000C7478">
        <w:rPr>
          <w:rFonts w:ascii="Garamond" w:hAnsi="Garamond" w:cs="Segoe UI"/>
          <w:sz w:val="24"/>
          <w:szCs w:val="24"/>
        </w:rPr>
        <w:t xml:space="preserve">that attach to </w:t>
      </w:r>
      <w:r w:rsidRPr="00E20DDC">
        <w:rPr>
          <w:rFonts w:ascii="Garamond" w:hAnsi="Garamond" w:cs="Segoe UI"/>
          <w:sz w:val="24"/>
          <w:szCs w:val="24"/>
        </w:rPr>
        <w:t>nurses</w:t>
      </w:r>
      <w:r w:rsidR="000C7478">
        <w:rPr>
          <w:rFonts w:ascii="Garamond" w:hAnsi="Garamond" w:cs="Segoe UI"/>
          <w:sz w:val="24"/>
          <w:szCs w:val="24"/>
        </w:rPr>
        <w:t>.</w:t>
      </w:r>
      <w:r w:rsidRPr="00E20DDC">
        <w:rPr>
          <w:rFonts w:ascii="Garamond" w:hAnsi="Garamond" w:cs="Segoe UI"/>
          <w:sz w:val="24"/>
          <w:szCs w:val="24"/>
        </w:rPr>
        <w:t xml:space="preserve"> In this </w:t>
      </w:r>
      <w:r w:rsidR="009C59DA">
        <w:rPr>
          <w:rFonts w:ascii="Garamond" w:hAnsi="Garamond" w:cs="Segoe UI"/>
          <w:sz w:val="24"/>
          <w:szCs w:val="24"/>
        </w:rPr>
        <w:t>presentation</w:t>
      </w:r>
      <w:r w:rsidRPr="00E20DDC">
        <w:rPr>
          <w:rFonts w:ascii="Garamond" w:hAnsi="Garamond" w:cs="Segoe UI"/>
          <w:sz w:val="24"/>
          <w:szCs w:val="24"/>
        </w:rPr>
        <w:t xml:space="preserve"> </w:t>
      </w:r>
      <w:r w:rsidR="0036610F" w:rsidRPr="00E20DDC">
        <w:rPr>
          <w:rFonts w:ascii="Garamond" w:hAnsi="Garamond" w:cs="Segoe UI"/>
          <w:sz w:val="24"/>
          <w:szCs w:val="24"/>
        </w:rPr>
        <w:t>the group descriptors ‘nurses’</w:t>
      </w:r>
      <w:r w:rsidR="0036610F">
        <w:rPr>
          <w:rFonts w:ascii="Garamond" w:hAnsi="Garamond" w:cs="Segoe UI"/>
          <w:sz w:val="24"/>
          <w:szCs w:val="24"/>
        </w:rPr>
        <w:t xml:space="preserve"> and </w:t>
      </w:r>
      <w:r w:rsidR="0036610F" w:rsidRPr="00E20DDC">
        <w:rPr>
          <w:rFonts w:ascii="Garamond" w:hAnsi="Garamond" w:cs="Segoe UI"/>
          <w:sz w:val="24"/>
          <w:szCs w:val="24"/>
        </w:rPr>
        <w:t xml:space="preserve">‘nursing’ </w:t>
      </w:r>
      <w:r w:rsidR="0036610F">
        <w:rPr>
          <w:rFonts w:ascii="Garamond" w:hAnsi="Garamond" w:cs="Segoe UI"/>
          <w:sz w:val="24"/>
          <w:szCs w:val="24"/>
        </w:rPr>
        <w:t xml:space="preserve">are </w:t>
      </w:r>
      <w:proofErr w:type="spellStart"/>
      <w:r w:rsidR="0036610F">
        <w:rPr>
          <w:rFonts w:ascii="Garamond" w:hAnsi="Garamond" w:cs="Segoe UI"/>
          <w:sz w:val="24"/>
          <w:szCs w:val="24"/>
        </w:rPr>
        <w:t>problematised</w:t>
      </w:r>
      <w:proofErr w:type="spellEnd"/>
      <w:r w:rsidR="0036610F">
        <w:rPr>
          <w:rFonts w:ascii="Garamond" w:hAnsi="Garamond" w:cs="Segoe UI"/>
          <w:sz w:val="24"/>
          <w:szCs w:val="24"/>
        </w:rPr>
        <w:t xml:space="preserve"> insofar as </w:t>
      </w:r>
      <w:r w:rsidR="0036610F" w:rsidRPr="00E20DDC">
        <w:rPr>
          <w:rFonts w:ascii="Garamond" w:hAnsi="Garamond" w:cs="Segoe UI"/>
          <w:sz w:val="24"/>
          <w:szCs w:val="24"/>
        </w:rPr>
        <w:t xml:space="preserve">these terms depict </w:t>
      </w:r>
      <w:r w:rsidR="0036610F" w:rsidRPr="00E20DDC">
        <w:rPr>
          <w:rFonts w:ascii="Garamond" w:hAnsi="Garamond" w:cs="Segoe UI"/>
          <w:i/>
          <w:sz w:val="24"/>
          <w:szCs w:val="24"/>
        </w:rPr>
        <w:t>all</w:t>
      </w:r>
      <w:r w:rsidR="0036610F" w:rsidRPr="00E20DDC">
        <w:rPr>
          <w:rFonts w:ascii="Garamond" w:hAnsi="Garamond" w:cs="Segoe UI"/>
          <w:sz w:val="24"/>
          <w:szCs w:val="24"/>
        </w:rPr>
        <w:t xml:space="preserve"> nurses</w:t>
      </w:r>
      <w:r w:rsidR="0036610F">
        <w:rPr>
          <w:rFonts w:ascii="Garamond" w:hAnsi="Garamond" w:cs="Segoe UI"/>
          <w:sz w:val="24"/>
          <w:szCs w:val="24"/>
        </w:rPr>
        <w:t>.</w:t>
      </w:r>
      <w:r w:rsidR="0036610F" w:rsidRPr="00E20DDC">
        <w:rPr>
          <w:rFonts w:ascii="Garamond" w:hAnsi="Garamond" w:cs="Segoe UI"/>
          <w:sz w:val="24"/>
          <w:szCs w:val="24"/>
        </w:rPr>
        <w:t xml:space="preserve"> It is suggested that when these descriptors are associated with political claims then forms of group coherence and collective ascription (i.e., the ascription of traits, purposes, values etc., to the group ‘nurses’) are implied which are difficult to sustain. It is proposed that using collective descriptors without adequate explanation</w:t>
      </w:r>
      <w:r w:rsidR="00CC1B79">
        <w:rPr>
          <w:rFonts w:ascii="Garamond" w:hAnsi="Garamond" w:cs="Segoe UI"/>
          <w:sz w:val="24"/>
          <w:szCs w:val="24"/>
        </w:rPr>
        <w:t>/clarity</w:t>
      </w:r>
      <w:r w:rsidR="0036610F" w:rsidRPr="00E20DDC">
        <w:rPr>
          <w:rFonts w:ascii="Garamond" w:hAnsi="Garamond" w:cs="Segoe UI"/>
          <w:sz w:val="24"/>
          <w:szCs w:val="24"/>
        </w:rPr>
        <w:t xml:space="preserve"> weakens the arguments in which they lodge. </w:t>
      </w:r>
      <w:r w:rsidRPr="00E20DDC">
        <w:rPr>
          <w:rFonts w:ascii="Garamond" w:hAnsi="Garamond" w:cs="Segoe UI"/>
          <w:sz w:val="24"/>
          <w:szCs w:val="24"/>
        </w:rPr>
        <w:t xml:space="preserve">Hume’s </w:t>
      </w:r>
      <w:r w:rsidR="006B1D5F">
        <w:rPr>
          <w:rFonts w:ascii="Garamond" w:hAnsi="Garamond" w:cs="Segoe UI"/>
          <w:sz w:val="24"/>
          <w:szCs w:val="24"/>
        </w:rPr>
        <w:t xml:space="preserve">dismissal of shared value theory is linked with the </w:t>
      </w:r>
      <w:r w:rsidRPr="00E20DDC">
        <w:rPr>
          <w:rFonts w:ascii="Garamond" w:hAnsi="Garamond" w:cs="Segoe UI"/>
          <w:sz w:val="24"/>
          <w:szCs w:val="24"/>
        </w:rPr>
        <w:t xml:space="preserve">fallacy of composition </w:t>
      </w:r>
      <w:r w:rsidR="006B1D5F">
        <w:rPr>
          <w:rFonts w:ascii="Garamond" w:hAnsi="Garamond" w:cs="Segoe UI"/>
          <w:sz w:val="24"/>
          <w:szCs w:val="24"/>
        </w:rPr>
        <w:t>and</w:t>
      </w:r>
      <w:r w:rsidR="0036610F">
        <w:rPr>
          <w:rFonts w:ascii="Garamond" w:hAnsi="Garamond" w:cs="Segoe UI"/>
          <w:sz w:val="24"/>
          <w:szCs w:val="24"/>
        </w:rPr>
        <w:t xml:space="preserve"> it is suggested that this fallacy is associated with collective ascription error</w:t>
      </w:r>
      <w:r w:rsidR="006B1D5F">
        <w:rPr>
          <w:rFonts w:ascii="Garamond" w:hAnsi="Garamond" w:cs="Segoe UI"/>
          <w:sz w:val="24"/>
          <w:szCs w:val="24"/>
        </w:rPr>
        <w:t>.</w:t>
      </w:r>
      <w:r w:rsidRPr="00E20DDC">
        <w:rPr>
          <w:rFonts w:ascii="Garamond" w:hAnsi="Garamond" w:cs="Segoe UI"/>
          <w:sz w:val="24"/>
          <w:szCs w:val="24"/>
        </w:rPr>
        <w:t xml:space="preserve"> It is </w:t>
      </w:r>
      <w:r w:rsidR="00CC1B79">
        <w:rPr>
          <w:rFonts w:ascii="Garamond" w:hAnsi="Garamond" w:cs="Segoe UI"/>
          <w:sz w:val="24"/>
          <w:szCs w:val="24"/>
        </w:rPr>
        <w:t>proposed</w:t>
      </w:r>
      <w:r w:rsidRPr="00E20DDC">
        <w:rPr>
          <w:rFonts w:ascii="Garamond" w:hAnsi="Garamond" w:cs="Segoe UI"/>
          <w:sz w:val="24"/>
          <w:szCs w:val="24"/>
        </w:rPr>
        <w:t xml:space="preserve"> that, whil</w:t>
      </w:r>
      <w:r w:rsidR="006B1D5F">
        <w:rPr>
          <w:rFonts w:ascii="Garamond" w:hAnsi="Garamond" w:cs="Segoe UI"/>
          <w:sz w:val="24"/>
          <w:szCs w:val="24"/>
        </w:rPr>
        <w:t>e</w:t>
      </w:r>
      <w:r w:rsidRPr="00E20DDC">
        <w:rPr>
          <w:rFonts w:ascii="Garamond" w:hAnsi="Garamond" w:cs="Segoe UI"/>
          <w:sz w:val="24"/>
          <w:szCs w:val="24"/>
        </w:rPr>
        <w:t xml:space="preserve"> individual nurses and groups of nurses can and do act as intentional political agents we should be wary of claims that insist that nurses collectively do (empiric), should (normative), or must (regulatory) act similarly. If the </w:t>
      </w:r>
      <w:r w:rsidR="000C7478">
        <w:rPr>
          <w:rFonts w:ascii="Garamond" w:hAnsi="Garamond" w:cs="Segoe UI"/>
          <w:sz w:val="24"/>
          <w:szCs w:val="24"/>
        </w:rPr>
        <w:t xml:space="preserve">argument </w:t>
      </w:r>
      <w:r w:rsidRPr="00E20DDC">
        <w:rPr>
          <w:rFonts w:ascii="Garamond" w:hAnsi="Garamond" w:cs="Segoe UI"/>
          <w:sz w:val="24"/>
          <w:szCs w:val="24"/>
        </w:rPr>
        <w:t>adva</w:t>
      </w:r>
      <w:r>
        <w:rPr>
          <w:rFonts w:ascii="Garamond" w:hAnsi="Garamond" w:cs="Segoe UI"/>
          <w:sz w:val="24"/>
          <w:szCs w:val="24"/>
        </w:rPr>
        <w:t xml:space="preserve">nced here is accepted then the </w:t>
      </w:r>
      <w:proofErr w:type="spellStart"/>
      <w:r>
        <w:rPr>
          <w:rFonts w:ascii="Garamond" w:hAnsi="Garamond" w:cs="Segoe UI"/>
          <w:sz w:val="24"/>
          <w:szCs w:val="24"/>
        </w:rPr>
        <w:t>u</w:t>
      </w:r>
      <w:r w:rsidRPr="00E20DDC">
        <w:rPr>
          <w:rFonts w:ascii="Garamond" w:hAnsi="Garamond" w:cs="Segoe UI"/>
          <w:sz w:val="24"/>
          <w:szCs w:val="24"/>
        </w:rPr>
        <w:t>PNR</w:t>
      </w:r>
      <w:proofErr w:type="spellEnd"/>
      <w:r w:rsidRPr="00E20DDC">
        <w:rPr>
          <w:rFonts w:ascii="Garamond" w:hAnsi="Garamond" w:cs="Segoe UI"/>
          <w:sz w:val="24"/>
          <w:szCs w:val="24"/>
        </w:rPr>
        <w:t xml:space="preserve"> </w:t>
      </w:r>
      <w:r w:rsidR="00F77D89">
        <w:rPr>
          <w:rFonts w:ascii="Garamond" w:hAnsi="Garamond" w:cs="Segoe UI"/>
          <w:sz w:val="24"/>
          <w:szCs w:val="24"/>
        </w:rPr>
        <w:t xml:space="preserve">(2012) </w:t>
      </w:r>
      <w:r w:rsidRPr="00E20DDC">
        <w:rPr>
          <w:rFonts w:ascii="Garamond" w:hAnsi="Garamond" w:cs="Segoe UI"/>
          <w:sz w:val="24"/>
          <w:szCs w:val="24"/>
        </w:rPr>
        <w:t>question: “What . . difference . . [does] philosophy make to practice?”</w:t>
      </w:r>
      <w:r>
        <w:rPr>
          <w:rFonts w:ascii="Garamond" w:hAnsi="Garamond" w:cs="Segoe UI"/>
          <w:sz w:val="24"/>
          <w:szCs w:val="24"/>
        </w:rPr>
        <w:t xml:space="preserve"> will in part have been met.</w:t>
      </w:r>
      <w:r w:rsidRPr="00E20DDC">
        <w:rPr>
          <w:rFonts w:ascii="Garamond" w:hAnsi="Garamond" w:cs="Segoe UI"/>
          <w:sz w:val="24"/>
          <w:szCs w:val="24"/>
        </w:rPr>
        <w:t xml:space="preserve"> Philosophy here serves a negative-critical function. It challenges the legitimacy of demands placed upon nurses by some nursing scholars and nursing organisations insofar as it undermines the idea that nurses and nursing can own or exhibit a ‘general will’ regards political matters. </w:t>
      </w:r>
    </w:p>
    <w:p w:rsidR="00653AFD" w:rsidRDefault="00653AFD" w:rsidP="00AD2AF4">
      <w:pPr>
        <w:spacing w:after="0" w:line="240" w:lineRule="auto"/>
        <w:jc w:val="both"/>
        <w:rPr>
          <w:rFonts w:ascii="Garamond" w:hAnsi="Garamond"/>
          <w:sz w:val="24"/>
          <w:szCs w:val="24"/>
          <w:u w:val="single"/>
        </w:rPr>
      </w:pPr>
    </w:p>
    <w:p w:rsidR="00653AFD" w:rsidRDefault="00653AFD" w:rsidP="00AD2AF4">
      <w:pPr>
        <w:spacing w:after="0" w:line="240" w:lineRule="auto"/>
        <w:jc w:val="both"/>
        <w:rPr>
          <w:rFonts w:ascii="Garamond" w:hAnsi="Garamond"/>
          <w:sz w:val="24"/>
          <w:szCs w:val="24"/>
        </w:rPr>
      </w:pPr>
      <w:r w:rsidRPr="00E20DDC">
        <w:rPr>
          <w:rFonts w:ascii="Garamond" w:hAnsi="Garamond"/>
          <w:sz w:val="24"/>
          <w:szCs w:val="24"/>
          <w:u w:val="single"/>
        </w:rPr>
        <w:t>Introduction</w:t>
      </w:r>
      <w:r w:rsidRPr="00E20DDC">
        <w:rPr>
          <w:rFonts w:ascii="Garamond" w:hAnsi="Garamond"/>
          <w:sz w:val="24"/>
          <w:szCs w:val="24"/>
        </w:rPr>
        <w:t>:</w:t>
      </w:r>
    </w:p>
    <w:p w:rsidR="00653AFD" w:rsidRDefault="00653AFD" w:rsidP="00AD2AF4">
      <w:pPr>
        <w:spacing w:after="0" w:line="240" w:lineRule="auto"/>
        <w:jc w:val="both"/>
        <w:rPr>
          <w:rFonts w:ascii="Garamond" w:hAnsi="Garamond"/>
          <w:sz w:val="24"/>
          <w:szCs w:val="24"/>
        </w:rPr>
      </w:pPr>
      <w:r w:rsidRPr="00227067">
        <w:rPr>
          <w:rFonts w:ascii="Garamond" w:hAnsi="Garamond"/>
          <w:sz w:val="24"/>
          <w:szCs w:val="24"/>
        </w:rPr>
        <w:t>Soc</w:t>
      </w:r>
      <w:r w:rsidRPr="00E20DDC">
        <w:rPr>
          <w:rFonts w:ascii="Garamond" w:hAnsi="Garamond"/>
          <w:sz w:val="24"/>
          <w:szCs w:val="24"/>
        </w:rPr>
        <w:t xml:space="preserve">ial </w:t>
      </w:r>
      <w:r w:rsidR="000105D4" w:rsidRPr="00E20DDC">
        <w:rPr>
          <w:rFonts w:ascii="Garamond" w:hAnsi="Garamond"/>
          <w:sz w:val="24"/>
          <w:szCs w:val="24"/>
        </w:rPr>
        <w:t>interaction involves relations of power, authority, status etc.</w:t>
      </w:r>
      <w:r w:rsidR="000105D4">
        <w:rPr>
          <w:rFonts w:ascii="Garamond" w:hAnsi="Garamond"/>
          <w:sz w:val="24"/>
          <w:szCs w:val="24"/>
        </w:rPr>
        <w:t>, and</w:t>
      </w:r>
      <w:r w:rsidR="000566BF">
        <w:rPr>
          <w:rFonts w:ascii="Garamond" w:hAnsi="Garamond"/>
          <w:sz w:val="24"/>
          <w:szCs w:val="24"/>
        </w:rPr>
        <w:t>,</w:t>
      </w:r>
      <w:r w:rsidR="000105D4">
        <w:rPr>
          <w:rFonts w:ascii="Garamond" w:hAnsi="Garamond"/>
          <w:sz w:val="24"/>
          <w:szCs w:val="24"/>
        </w:rPr>
        <w:t xml:space="preserve"> insofar as these relations can be classed as ‘political’</w:t>
      </w:r>
      <w:r w:rsidR="000566BF">
        <w:rPr>
          <w:rFonts w:ascii="Garamond" w:hAnsi="Garamond"/>
          <w:sz w:val="24"/>
          <w:szCs w:val="24"/>
        </w:rPr>
        <w:t>,</w:t>
      </w:r>
      <w:r w:rsidR="000105D4">
        <w:rPr>
          <w:rFonts w:ascii="Garamond" w:hAnsi="Garamond"/>
          <w:sz w:val="24"/>
          <w:szCs w:val="24"/>
        </w:rPr>
        <w:t xml:space="preserve"> most if not all forms of human activity is</w:t>
      </w:r>
      <w:r>
        <w:rPr>
          <w:rFonts w:ascii="Garamond" w:hAnsi="Garamond"/>
          <w:sz w:val="24"/>
          <w:szCs w:val="24"/>
        </w:rPr>
        <w:t xml:space="preserve"> </w:t>
      </w:r>
      <w:r w:rsidR="00AE07CC">
        <w:rPr>
          <w:rFonts w:ascii="Garamond" w:hAnsi="Garamond"/>
          <w:sz w:val="24"/>
          <w:szCs w:val="24"/>
        </w:rPr>
        <w:t xml:space="preserve">describable in political terms. </w:t>
      </w:r>
      <w:r>
        <w:rPr>
          <w:rFonts w:ascii="Garamond" w:hAnsi="Garamond"/>
          <w:sz w:val="24"/>
          <w:szCs w:val="24"/>
        </w:rPr>
        <w:t>G</w:t>
      </w:r>
      <w:r w:rsidRPr="00E20DDC">
        <w:rPr>
          <w:rFonts w:ascii="Garamond" w:hAnsi="Garamond"/>
          <w:sz w:val="24"/>
          <w:szCs w:val="24"/>
        </w:rPr>
        <w:t>iven this broad definition</w:t>
      </w:r>
      <w:r>
        <w:rPr>
          <w:rFonts w:ascii="Garamond" w:hAnsi="Garamond"/>
          <w:sz w:val="24"/>
          <w:szCs w:val="24"/>
        </w:rPr>
        <w:t xml:space="preserve"> </w:t>
      </w:r>
      <w:r w:rsidRPr="00E20DDC">
        <w:rPr>
          <w:rFonts w:ascii="Garamond" w:hAnsi="Garamond"/>
          <w:sz w:val="24"/>
          <w:szCs w:val="24"/>
        </w:rPr>
        <w:t>all nursing activity, scholarship and governance includes a political component</w:t>
      </w:r>
      <w:r w:rsidR="00A0264D">
        <w:rPr>
          <w:rFonts w:ascii="Garamond" w:hAnsi="Garamond"/>
          <w:sz w:val="24"/>
          <w:szCs w:val="24"/>
        </w:rPr>
        <w:t xml:space="preserve"> or dimension</w:t>
      </w:r>
      <w:r w:rsidRPr="00E20DDC">
        <w:rPr>
          <w:rFonts w:ascii="Garamond" w:hAnsi="Garamond"/>
          <w:sz w:val="24"/>
          <w:szCs w:val="24"/>
        </w:rPr>
        <w:t xml:space="preserve">. </w:t>
      </w:r>
    </w:p>
    <w:p w:rsidR="00DC5B7A" w:rsidRDefault="00653AFD" w:rsidP="00AD2AF4">
      <w:pPr>
        <w:spacing w:after="0" w:line="240" w:lineRule="auto"/>
        <w:ind w:firstLine="720"/>
        <w:jc w:val="both"/>
        <w:rPr>
          <w:rFonts w:ascii="Garamond" w:hAnsi="Garamond" w:cs="Segoe UI"/>
          <w:sz w:val="24"/>
          <w:szCs w:val="24"/>
        </w:rPr>
      </w:pPr>
      <w:r w:rsidRPr="00E20DDC">
        <w:rPr>
          <w:rFonts w:ascii="Garamond" w:hAnsi="Garamond"/>
          <w:sz w:val="24"/>
          <w:szCs w:val="24"/>
        </w:rPr>
        <w:t>N</w:t>
      </w:r>
      <w:r w:rsidRPr="00E20DDC">
        <w:rPr>
          <w:rFonts w:ascii="Garamond" w:hAnsi="Garamond" w:cs="Segoe UI"/>
          <w:sz w:val="24"/>
          <w:szCs w:val="24"/>
        </w:rPr>
        <w:t xml:space="preserve">urses have, as nurses (rather than simply as citizens), much to contribute to political discourse. Specifically, nurses possess detailed knowledge about important elements of health and social care and this knowledge should secure them ‘a place at the table’ when decisions impacting on health and social care are made. </w:t>
      </w:r>
    </w:p>
    <w:p w:rsidR="00D6787C" w:rsidRDefault="005111DC" w:rsidP="00D6787C">
      <w:pPr>
        <w:spacing w:after="0" w:line="240" w:lineRule="auto"/>
        <w:ind w:firstLine="720"/>
        <w:jc w:val="both"/>
        <w:rPr>
          <w:rFonts w:ascii="Garamond" w:hAnsi="Garamond" w:cs="Segoe UI"/>
          <w:sz w:val="24"/>
          <w:szCs w:val="24"/>
        </w:rPr>
      </w:pPr>
      <w:r>
        <w:rPr>
          <w:rFonts w:ascii="Garamond" w:hAnsi="Garamond" w:cs="Segoe UI"/>
          <w:sz w:val="24"/>
          <w:szCs w:val="24"/>
        </w:rPr>
        <w:t xml:space="preserve">Aspects of </w:t>
      </w:r>
      <w:r w:rsidR="000105D4">
        <w:rPr>
          <w:rFonts w:ascii="Garamond" w:hAnsi="Garamond" w:cs="Segoe UI"/>
          <w:sz w:val="24"/>
          <w:szCs w:val="24"/>
        </w:rPr>
        <w:t>t</w:t>
      </w:r>
      <w:r w:rsidR="00653AFD" w:rsidRPr="00E20DDC">
        <w:rPr>
          <w:rFonts w:ascii="Garamond" w:hAnsi="Garamond" w:cs="Segoe UI"/>
          <w:sz w:val="24"/>
          <w:szCs w:val="24"/>
        </w:rPr>
        <w:t>he way in which discussion</w:t>
      </w:r>
      <w:r w:rsidR="000105D4">
        <w:rPr>
          <w:rFonts w:ascii="Garamond" w:hAnsi="Garamond" w:cs="Segoe UI"/>
          <w:sz w:val="24"/>
          <w:szCs w:val="24"/>
        </w:rPr>
        <w:t>s</w:t>
      </w:r>
      <w:r w:rsidR="00653AFD" w:rsidRPr="00E20DDC">
        <w:rPr>
          <w:rFonts w:ascii="Garamond" w:hAnsi="Garamond" w:cs="Segoe UI"/>
          <w:sz w:val="24"/>
          <w:szCs w:val="24"/>
        </w:rPr>
        <w:t xml:space="preserve"> about political</w:t>
      </w:r>
      <w:r w:rsidR="00D6787C">
        <w:rPr>
          <w:rFonts w:ascii="Garamond" w:hAnsi="Garamond" w:cs="Segoe UI"/>
          <w:sz w:val="24"/>
          <w:szCs w:val="24"/>
        </w:rPr>
        <w:t xml:space="preserve"> matters</w:t>
      </w:r>
      <w:r w:rsidR="00653AFD" w:rsidRPr="00E20DDC">
        <w:rPr>
          <w:rFonts w:ascii="Garamond" w:hAnsi="Garamond" w:cs="Segoe UI"/>
          <w:sz w:val="24"/>
          <w:szCs w:val="24"/>
        </w:rPr>
        <w:t xml:space="preserve"> </w:t>
      </w:r>
      <w:r w:rsidR="000105D4">
        <w:rPr>
          <w:rFonts w:ascii="Garamond" w:hAnsi="Garamond" w:cs="Segoe UI"/>
          <w:sz w:val="24"/>
          <w:szCs w:val="24"/>
        </w:rPr>
        <w:t xml:space="preserve">are </w:t>
      </w:r>
      <w:r w:rsidR="00A0264D" w:rsidRPr="00E20DDC">
        <w:rPr>
          <w:rFonts w:ascii="Garamond" w:hAnsi="Garamond" w:cs="Segoe UI"/>
          <w:sz w:val="24"/>
          <w:szCs w:val="24"/>
        </w:rPr>
        <w:t>constru</w:t>
      </w:r>
      <w:r w:rsidR="00A0264D">
        <w:rPr>
          <w:rFonts w:ascii="Garamond" w:hAnsi="Garamond" w:cs="Segoe UI"/>
          <w:sz w:val="24"/>
          <w:szCs w:val="24"/>
        </w:rPr>
        <w:t>cted</w:t>
      </w:r>
      <w:r w:rsidR="00DC5B7A">
        <w:rPr>
          <w:rFonts w:ascii="Garamond" w:hAnsi="Garamond" w:cs="Segoe UI"/>
          <w:sz w:val="24"/>
          <w:szCs w:val="24"/>
        </w:rPr>
        <w:t xml:space="preserve"> </w:t>
      </w:r>
      <w:r>
        <w:rPr>
          <w:rFonts w:ascii="Garamond" w:hAnsi="Garamond" w:cs="Segoe UI"/>
          <w:sz w:val="24"/>
          <w:szCs w:val="24"/>
        </w:rPr>
        <w:t>will</w:t>
      </w:r>
      <w:r w:rsidR="00E43445">
        <w:rPr>
          <w:rFonts w:ascii="Garamond" w:hAnsi="Garamond" w:cs="Segoe UI"/>
          <w:sz w:val="24"/>
          <w:szCs w:val="24"/>
        </w:rPr>
        <w:t xml:space="preserve"> hereafter</w:t>
      </w:r>
      <w:r>
        <w:rPr>
          <w:rFonts w:ascii="Garamond" w:hAnsi="Garamond" w:cs="Segoe UI"/>
          <w:sz w:val="24"/>
          <w:szCs w:val="24"/>
        </w:rPr>
        <w:t xml:space="preserve"> be</w:t>
      </w:r>
      <w:r w:rsidR="00DC5B7A">
        <w:rPr>
          <w:rFonts w:ascii="Garamond" w:hAnsi="Garamond" w:cs="Segoe UI"/>
          <w:sz w:val="24"/>
          <w:szCs w:val="24"/>
        </w:rPr>
        <w:t xml:space="preserve"> critiqued</w:t>
      </w:r>
      <w:r w:rsidR="00653AFD" w:rsidRPr="00E20DDC">
        <w:rPr>
          <w:rFonts w:ascii="Garamond" w:hAnsi="Garamond" w:cs="Segoe UI"/>
          <w:sz w:val="24"/>
          <w:szCs w:val="24"/>
        </w:rPr>
        <w:t xml:space="preserve">. </w:t>
      </w:r>
      <w:r w:rsidR="000566BF">
        <w:rPr>
          <w:rFonts w:ascii="Garamond" w:hAnsi="Garamond" w:cs="Segoe UI"/>
          <w:sz w:val="24"/>
          <w:szCs w:val="24"/>
        </w:rPr>
        <w:t xml:space="preserve">However, it </w:t>
      </w:r>
      <w:r w:rsidR="00653AFD" w:rsidRPr="00E20DDC">
        <w:rPr>
          <w:rFonts w:ascii="Garamond" w:hAnsi="Garamond" w:cs="Segoe UI"/>
          <w:sz w:val="24"/>
          <w:szCs w:val="24"/>
        </w:rPr>
        <w:t xml:space="preserve">is </w:t>
      </w:r>
      <w:r w:rsidR="00653AFD" w:rsidRPr="00B871DC">
        <w:rPr>
          <w:rFonts w:ascii="Garamond" w:hAnsi="Garamond" w:cs="Segoe UI"/>
          <w:sz w:val="24"/>
          <w:szCs w:val="24"/>
        </w:rPr>
        <w:t>not</w:t>
      </w:r>
      <w:r w:rsidR="00653AFD" w:rsidRPr="00E20DDC">
        <w:rPr>
          <w:rFonts w:ascii="Garamond" w:hAnsi="Garamond" w:cs="Segoe UI"/>
          <w:sz w:val="24"/>
          <w:szCs w:val="24"/>
        </w:rPr>
        <w:t xml:space="preserve"> suggested that </w:t>
      </w:r>
      <w:r w:rsidR="00DC5B7A">
        <w:rPr>
          <w:rFonts w:ascii="Garamond" w:hAnsi="Garamond" w:cs="Segoe UI"/>
          <w:sz w:val="24"/>
          <w:szCs w:val="24"/>
        </w:rPr>
        <w:t xml:space="preserve">nurses </w:t>
      </w:r>
      <w:r w:rsidR="000566BF" w:rsidRPr="00E20DDC">
        <w:rPr>
          <w:rFonts w:ascii="Garamond" w:hAnsi="Garamond" w:cs="Segoe UI"/>
          <w:sz w:val="24"/>
          <w:szCs w:val="24"/>
        </w:rPr>
        <w:t>ought</w:t>
      </w:r>
      <w:r w:rsidR="00653AFD" w:rsidRPr="00E20DDC">
        <w:rPr>
          <w:rFonts w:ascii="Garamond" w:hAnsi="Garamond" w:cs="Segoe UI"/>
          <w:sz w:val="24"/>
          <w:szCs w:val="24"/>
        </w:rPr>
        <w:t xml:space="preserve"> not </w:t>
      </w:r>
      <w:r w:rsidR="000566BF">
        <w:rPr>
          <w:rFonts w:ascii="Garamond" w:hAnsi="Garamond" w:cs="Segoe UI"/>
          <w:sz w:val="24"/>
          <w:szCs w:val="24"/>
        </w:rPr>
        <w:t xml:space="preserve">to </w:t>
      </w:r>
      <w:r w:rsidR="00DC5B7A">
        <w:rPr>
          <w:rFonts w:ascii="Garamond" w:hAnsi="Garamond" w:cs="Segoe UI"/>
          <w:sz w:val="24"/>
          <w:szCs w:val="24"/>
        </w:rPr>
        <w:t>involve themselves in political matters</w:t>
      </w:r>
      <w:r w:rsidR="00653AFD" w:rsidRPr="00E20DDC">
        <w:rPr>
          <w:rFonts w:ascii="Garamond" w:hAnsi="Garamond" w:cs="Segoe UI"/>
          <w:sz w:val="24"/>
          <w:szCs w:val="24"/>
        </w:rPr>
        <w:t xml:space="preserve">. </w:t>
      </w:r>
      <w:r w:rsidR="00A0264D">
        <w:rPr>
          <w:rFonts w:ascii="Garamond" w:hAnsi="Garamond" w:cs="Segoe UI"/>
          <w:sz w:val="24"/>
          <w:szCs w:val="24"/>
        </w:rPr>
        <w:t xml:space="preserve">That would be foolish. </w:t>
      </w:r>
      <w:r w:rsidR="003C7FB9">
        <w:rPr>
          <w:rFonts w:ascii="Garamond" w:hAnsi="Garamond" w:cs="Segoe UI"/>
          <w:sz w:val="24"/>
          <w:szCs w:val="24"/>
        </w:rPr>
        <w:t xml:space="preserve">It is suggested that the coherence of some political claims </w:t>
      </w:r>
      <w:r w:rsidR="00E43445">
        <w:rPr>
          <w:rFonts w:ascii="Garamond" w:hAnsi="Garamond" w:cs="Segoe UI"/>
          <w:sz w:val="24"/>
          <w:szCs w:val="24"/>
        </w:rPr>
        <w:t xml:space="preserve">may </w:t>
      </w:r>
      <w:r w:rsidR="003C7FB9">
        <w:rPr>
          <w:rFonts w:ascii="Garamond" w:hAnsi="Garamond" w:cs="Segoe UI"/>
          <w:sz w:val="24"/>
          <w:szCs w:val="24"/>
        </w:rPr>
        <w:t xml:space="preserve">be </w:t>
      </w:r>
      <w:r w:rsidR="00627DB5">
        <w:rPr>
          <w:rFonts w:ascii="Garamond" w:hAnsi="Garamond" w:cs="Segoe UI"/>
          <w:sz w:val="24"/>
          <w:szCs w:val="24"/>
        </w:rPr>
        <w:t>challenged</w:t>
      </w:r>
      <w:r w:rsidR="00E43445">
        <w:rPr>
          <w:rFonts w:ascii="Garamond" w:hAnsi="Garamond" w:cs="Segoe UI"/>
          <w:sz w:val="24"/>
          <w:szCs w:val="24"/>
        </w:rPr>
        <w:t xml:space="preserve">. For example, </w:t>
      </w:r>
      <w:r w:rsidR="00D6787C">
        <w:rPr>
          <w:rFonts w:ascii="Garamond" w:hAnsi="Garamond" w:cs="Segoe UI"/>
          <w:sz w:val="24"/>
          <w:szCs w:val="24"/>
        </w:rPr>
        <w:t xml:space="preserve">the </w:t>
      </w:r>
      <w:r w:rsidR="000105D4">
        <w:rPr>
          <w:rFonts w:ascii="Garamond" w:hAnsi="Garamond" w:cs="Segoe UI"/>
          <w:sz w:val="24"/>
          <w:szCs w:val="24"/>
        </w:rPr>
        <w:t xml:space="preserve">implicit </w:t>
      </w:r>
      <w:r w:rsidR="00D6787C">
        <w:rPr>
          <w:rFonts w:ascii="Garamond" w:hAnsi="Garamond" w:cs="Segoe UI"/>
          <w:sz w:val="24"/>
          <w:szCs w:val="24"/>
        </w:rPr>
        <w:t xml:space="preserve">assumption </w:t>
      </w:r>
      <w:r w:rsidR="003C7FB9">
        <w:rPr>
          <w:rFonts w:ascii="Garamond" w:hAnsi="Garamond" w:cs="Segoe UI"/>
          <w:sz w:val="24"/>
          <w:szCs w:val="24"/>
        </w:rPr>
        <w:t xml:space="preserve">in Salvage’s (1985) </w:t>
      </w:r>
      <w:r w:rsidR="000566BF">
        <w:rPr>
          <w:rFonts w:ascii="Garamond" w:hAnsi="Garamond" w:cs="Segoe UI"/>
          <w:sz w:val="24"/>
          <w:szCs w:val="24"/>
        </w:rPr>
        <w:t>statement</w:t>
      </w:r>
      <w:r w:rsidR="003C7FB9">
        <w:rPr>
          <w:rFonts w:ascii="Garamond" w:hAnsi="Garamond" w:cs="Segoe UI"/>
          <w:sz w:val="24"/>
          <w:szCs w:val="24"/>
        </w:rPr>
        <w:t>: “Imagine the power for change if nurses decided to act together, to introduce new ways of giving health care or to oppose a particular policy!” (p.169</w:t>
      </w:r>
      <w:r w:rsidR="0097024E">
        <w:rPr>
          <w:rFonts w:ascii="Garamond" w:hAnsi="Garamond" w:cs="Segoe UI"/>
          <w:sz w:val="24"/>
          <w:szCs w:val="24"/>
        </w:rPr>
        <w:t>)</w:t>
      </w:r>
      <w:r w:rsidR="003C7FB9">
        <w:rPr>
          <w:rFonts w:ascii="Garamond" w:hAnsi="Garamond" w:cs="Segoe UI"/>
          <w:sz w:val="24"/>
          <w:szCs w:val="24"/>
        </w:rPr>
        <w:t xml:space="preserve"> is</w:t>
      </w:r>
      <w:r w:rsidR="0097024E">
        <w:rPr>
          <w:rFonts w:ascii="Garamond" w:hAnsi="Garamond" w:cs="Segoe UI"/>
          <w:sz w:val="24"/>
          <w:szCs w:val="24"/>
        </w:rPr>
        <w:t xml:space="preserve"> presumably</w:t>
      </w:r>
      <w:r w:rsidR="00D6787C">
        <w:rPr>
          <w:rFonts w:ascii="Garamond" w:hAnsi="Garamond" w:cs="Segoe UI"/>
          <w:sz w:val="24"/>
          <w:szCs w:val="24"/>
        </w:rPr>
        <w:t xml:space="preserve"> that nurses </w:t>
      </w:r>
      <w:r w:rsidR="00E43445">
        <w:rPr>
          <w:rFonts w:ascii="Garamond" w:hAnsi="Garamond" w:cs="Segoe UI"/>
          <w:sz w:val="24"/>
          <w:szCs w:val="24"/>
        </w:rPr>
        <w:t xml:space="preserve">– </w:t>
      </w:r>
      <w:r w:rsidR="00E43445" w:rsidRPr="00E43445">
        <w:rPr>
          <w:rFonts w:ascii="Garamond" w:hAnsi="Garamond" w:cs="Segoe UI"/>
          <w:i/>
          <w:sz w:val="24"/>
          <w:szCs w:val="24"/>
        </w:rPr>
        <w:t>all</w:t>
      </w:r>
      <w:r w:rsidR="00E43445">
        <w:rPr>
          <w:rFonts w:ascii="Garamond" w:hAnsi="Garamond" w:cs="Segoe UI"/>
          <w:sz w:val="24"/>
          <w:szCs w:val="24"/>
        </w:rPr>
        <w:t xml:space="preserve"> nurses – </w:t>
      </w:r>
      <w:r w:rsidR="00D6787C">
        <w:rPr>
          <w:rFonts w:ascii="Garamond" w:hAnsi="Garamond" w:cs="Segoe UI"/>
          <w:sz w:val="24"/>
          <w:szCs w:val="24"/>
        </w:rPr>
        <w:t xml:space="preserve">can </w:t>
      </w:r>
      <w:r w:rsidR="000566BF">
        <w:rPr>
          <w:rFonts w:ascii="Garamond" w:hAnsi="Garamond" w:cs="Segoe UI"/>
          <w:sz w:val="24"/>
          <w:szCs w:val="24"/>
        </w:rPr>
        <w:t xml:space="preserve">and </w:t>
      </w:r>
      <w:r w:rsidR="00E43445">
        <w:rPr>
          <w:rFonts w:ascii="Garamond" w:hAnsi="Garamond" w:cs="Segoe UI"/>
          <w:sz w:val="24"/>
          <w:szCs w:val="24"/>
        </w:rPr>
        <w:t xml:space="preserve">possibly </w:t>
      </w:r>
      <w:r w:rsidR="000566BF">
        <w:rPr>
          <w:rFonts w:ascii="Garamond" w:hAnsi="Garamond" w:cs="Segoe UI"/>
          <w:sz w:val="24"/>
          <w:szCs w:val="24"/>
        </w:rPr>
        <w:t>should</w:t>
      </w:r>
      <w:r w:rsidR="000105D4">
        <w:rPr>
          <w:rFonts w:ascii="Garamond" w:hAnsi="Garamond" w:cs="Segoe UI"/>
          <w:sz w:val="24"/>
          <w:szCs w:val="24"/>
        </w:rPr>
        <w:t xml:space="preserve"> </w:t>
      </w:r>
      <w:r w:rsidR="00D6787C">
        <w:rPr>
          <w:rFonts w:ascii="Garamond" w:hAnsi="Garamond" w:cs="Segoe UI"/>
          <w:sz w:val="24"/>
          <w:szCs w:val="24"/>
        </w:rPr>
        <w:t xml:space="preserve">collectively agree upon and act to enable political </w:t>
      </w:r>
      <w:r w:rsidR="0097024E">
        <w:rPr>
          <w:rFonts w:ascii="Garamond" w:hAnsi="Garamond" w:cs="Segoe UI"/>
          <w:sz w:val="24"/>
          <w:szCs w:val="24"/>
        </w:rPr>
        <w:t>transformation</w:t>
      </w:r>
      <w:r w:rsidR="00E43445">
        <w:rPr>
          <w:rFonts w:ascii="Garamond" w:hAnsi="Garamond" w:cs="Segoe UI"/>
          <w:sz w:val="24"/>
          <w:szCs w:val="24"/>
        </w:rPr>
        <w:t>. I</w:t>
      </w:r>
      <w:r w:rsidR="003B0CEB">
        <w:rPr>
          <w:rFonts w:ascii="Garamond" w:hAnsi="Garamond" w:cs="Segoe UI"/>
          <w:sz w:val="24"/>
          <w:szCs w:val="24"/>
        </w:rPr>
        <w:t xml:space="preserve">t </w:t>
      </w:r>
      <w:r w:rsidR="00D6787C">
        <w:rPr>
          <w:rFonts w:ascii="Garamond" w:hAnsi="Garamond" w:cs="Segoe UI"/>
          <w:sz w:val="24"/>
          <w:szCs w:val="24"/>
        </w:rPr>
        <w:t xml:space="preserve">is this presumption </w:t>
      </w:r>
      <w:r w:rsidR="00E43445">
        <w:rPr>
          <w:rFonts w:ascii="Garamond" w:hAnsi="Garamond" w:cs="Segoe UI"/>
          <w:sz w:val="24"/>
          <w:szCs w:val="24"/>
        </w:rPr>
        <w:t xml:space="preserve">– the presumption that </w:t>
      </w:r>
      <w:r w:rsidR="00E43445" w:rsidRPr="00F77D89">
        <w:rPr>
          <w:rFonts w:ascii="Garamond" w:hAnsi="Garamond" w:cs="Segoe UI"/>
          <w:sz w:val="24"/>
          <w:szCs w:val="24"/>
        </w:rPr>
        <w:t xml:space="preserve">all </w:t>
      </w:r>
      <w:r w:rsidR="00E43445">
        <w:rPr>
          <w:rFonts w:ascii="Garamond" w:hAnsi="Garamond" w:cs="Segoe UI"/>
          <w:sz w:val="24"/>
          <w:szCs w:val="24"/>
        </w:rPr>
        <w:t xml:space="preserve">nurses should act similarly – </w:t>
      </w:r>
      <w:r w:rsidR="00D6787C">
        <w:rPr>
          <w:rFonts w:ascii="Garamond" w:hAnsi="Garamond" w:cs="Segoe UI"/>
          <w:sz w:val="24"/>
          <w:szCs w:val="24"/>
        </w:rPr>
        <w:t xml:space="preserve">that </w:t>
      </w:r>
      <w:r w:rsidR="000105D4">
        <w:rPr>
          <w:rFonts w:ascii="Garamond" w:hAnsi="Garamond" w:cs="Segoe UI"/>
          <w:sz w:val="24"/>
          <w:szCs w:val="24"/>
        </w:rPr>
        <w:t xml:space="preserve">is </w:t>
      </w:r>
      <w:r w:rsidR="003B0CEB">
        <w:rPr>
          <w:rFonts w:ascii="Garamond" w:hAnsi="Garamond" w:cs="Segoe UI"/>
          <w:sz w:val="24"/>
          <w:szCs w:val="24"/>
        </w:rPr>
        <w:t>questioned</w:t>
      </w:r>
      <w:r w:rsidR="00D6787C">
        <w:rPr>
          <w:rFonts w:ascii="Garamond" w:hAnsi="Garamond" w:cs="Segoe UI"/>
          <w:sz w:val="24"/>
          <w:szCs w:val="24"/>
        </w:rPr>
        <w:t>.</w:t>
      </w:r>
      <w:r w:rsidR="007D7058">
        <w:rPr>
          <w:rStyle w:val="FootnoteReference"/>
          <w:rFonts w:ascii="Garamond" w:hAnsi="Garamond"/>
          <w:sz w:val="24"/>
          <w:szCs w:val="24"/>
        </w:rPr>
        <w:footnoteReference w:id="2"/>
      </w:r>
    </w:p>
    <w:p w:rsidR="00653AFD" w:rsidRPr="00D6787C" w:rsidRDefault="00653AFD" w:rsidP="00D6787C">
      <w:pPr>
        <w:spacing w:after="0" w:line="240" w:lineRule="auto"/>
        <w:ind w:firstLine="720"/>
        <w:jc w:val="both"/>
        <w:rPr>
          <w:rFonts w:ascii="Garamond" w:hAnsi="Garamond" w:cs="Segoe UI"/>
          <w:sz w:val="24"/>
          <w:szCs w:val="24"/>
        </w:rPr>
      </w:pPr>
      <w:r w:rsidRPr="00E20DDC">
        <w:rPr>
          <w:rFonts w:ascii="Garamond" w:hAnsi="Garamond"/>
          <w:sz w:val="24"/>
          <w:szCs w:val="24"/>
        </w:rPr>
        <w:lastRenderedPageBreak/>
        <w:t xml:space="preserve">Nursing scholars and organisations assert that nurses do, should or must act in certain ways and when those ‘ways’ are about the form that society, healthcare, or professional behaviour takes then those assertions constitute political claims upon the group ‘nurses’. For example, the Canadian Nurses Association (CNA) </w:t>
      </w:r>
      <w:r w:rsidR="000A54B2">
        <w:rPr>
          <w:rFonts w:ascii="Garamond" w:hAnsi="Garamond"/>
          <w:sz w:val="24"/>
          <w:szCs w:val="24"/>
        </w:rPr>
        <w:t>requires</w:t>
      </w:r>
      <w:r w:rsidRPr="00E20DDC">
        <w:rPr>
          <w:rFonts w:ascii="Garamond" w:hAnsi="Garamond"/>
          <w:sz w:val="24"/>
          <w:szCs w:val="24"/>
        </w:rPr>
        <w:t xml:space="preserve"> that nurses </w:t>
      </w:r>
      <w:r w:rsidR="00C15F2D">
        <w:rPr>
          <w:rFonts w:ascii="Garamond" w:hAnsi="Garamond"/>
          <w:sz w:val="24"/>
          <w:szCs w:val="24"/>
        </w:rPr>
        <w:t xml:space="preserve">governed by its </w:t>
      </w:r>
      <w:r w:rsidR="00C15F2D" w:rsidRPr="00C15F2D">
        <w:rPr>
          <w:rFonts w:ascii="Garamond" w:hAnsi="Garamond"/>
          <w:i/>
          <w:sz w:val="24"/>
          <w:szCs w:val="24"/>
        </w:rPr>
        <w:t>C</w:t>
      </w:r>
      <w:r w:rsidR="000A54B2" w:rsidRPr="00C15F2D">
        <w:rPr>
          <w:rFonts w:ascii="Garamond" w:hAnsi="Garamond"/>
          <w:i/>
          <w:sz w:val="24"/>
          <w:szCs w:val="24"/>
        </w:rPr>
        <w:t>ode</w:t>
      </w:r>
      <w:r w:rsidR="00C15F2D" w:rsidRPr="00C15F2D">
        <w:rPr>
          <w:rFonts w:ascii="Garamond" w:hAnsi="Garamond"/>
          <w:i/>
          <w:sz w:val="24"/>
          <w:szCs w:val="24"/>
        </w:rPr>
        <w:t xml:space="preserve"> of Ethics for Registered Nurses</w:t>
      </w:r>
      <w:r w:rsidR="00C15F2D">
        <w:rPr>
          <w:rFonts w:ascii="Garamond" w:hAnsi="Garamond"/>
          <w:sz w:val="24"/>
          <w:szCs w:val="24"/>
        </w:rPr>
        <w:t xml:space="preserve"> (2008)</w:t>
      </w:r>
      <w:r w:rsidR="000A54B2">
        <w:rPr>
          <w:rFonts w:ascii="Garamond" w:hAnsi="Garamond"/>
          <w:sz w:val="24"/>
          <w:szCs w:val="24"/>
        </w:rPr>
        <w:t xml:space="preserve"> </w:t>
      </w:r>
      <w:r w:rsidRPr="00E20DDC">
        <w:rPr>
          <w:rFonts w:ascii="Garamond" w:hAnsi="Garamond"/>
          <w:sz w:val="24"/>
          <w:szCs w:val="24"/>
        </w:rPr>
        <w:t>actively work to secure a version of social justice:</w:t>
      </w:r>
    </w:p>
    <w:p w:rsidR="00653AFD" w:rsidRPr="00E20DDC" w:rsidRDefault="00653AFD" w:rsidP="00AD2AF4">
      <w:pPr>
        <w:spacing w:after="0" w:line="240" w:lineRule="auto"/>
        <w:ind w:left="720"/>
        <w:jc w:val="both"/>
        <w:rPr>
          <w:rFonts w:ascii="Garamond" w:hAnsi="Garamond"/>
          <w:sz w:val="24"/>
          <w:szCs w:val="24"/>
        </w:rPr>
      </w:pPr>
    </w:p>
    <w:p w:rsidR="00653AFD" w:rsidRPr="00E20DDC" w:rsidRDefault="00653AFD" w:rsidP="00AD2AF4">
      <w:pPr>
        <w:spacing w:after="0" w:line="240" w:lineRule="auto"/>
        <w:ind w:left="720"/>
        <w:jc w:val="both"/>
        <w:rPr>
          <w:rFonts w:ascii="Garamond" w:hAnsi="Garamond"/>
          <w:sz w:val="24"/>
          <w:szCs w:val="24"/>
        </w:rPr>
      </w:pPr>
      <w:r w:rsidRPr="00E20DDC">
        <w:rPr>
          <w:rFonts w:ascii="Garamond" w:hAnsi="Garamond"/>
          <w:sz w:val="24"/>
          <w:szCs w:val="24"/>
        </w:rPr>
        <w:t>There are broad aspects of social justice that are associated with health and well-being and that ethical nursing practice addresses. These aspects relate to the need for change in systems and social structures in order to create greater equity for all. Nurses should endeavour as much as possible, individually and collectively, to advocate for and work toward eliminating social inequalities.</w:t>
      </w:r>
    </w:p>
    <w:p w:rsidR="00653AFD" w:rsidRPr="00E20DDC" w:rsidRDefault="005F41EA" w:rsidP="00AD2AF4">
      <w:pPr>
        <w:spacing w:after="0" w:line="240" w:lineRule="auto"/>
        <w:ind w:left="720"/>
        <w:jc w:val="right"/>
        <w:rPr>
          <w:rFonts w:ascii="Garamond" w:hAnsi="Garamond"/>
          <w:sz w:val="24"/>
          <w:szCs w:val="24"/>
        </w:rPr>
      </w:pPr>
      <w:r>
        <w:rPr>
          <w:rFonts w:ascii="Garamond" w:hAnsi="Garamond"/>
          <w:sz w:val="24"/>
          <w:szCs w:val="24"/>
        </w:rPr>
        <w:t>CNA (</w:t>
      </w:r>
      <w:r w:rsidR="00C15F2D">
        <w:rPr>
          <w:rFonts w:ascii="Garamond" w:hAnsi="Garamond"/>
          <w:sz w:val="24"/>
          <w:szCs w:val="24"/>
        </w:rPr>
        <w:t>ibid</w:t>
      </w:r>
      <w:r w:rsidR="00653AFD" w:rsidRPr="00E20DDC">
        <w:rPr>
          <w:rFonts w:ascii="Garamond" w:hAnsi="Garamond"/>
          <w:sz w:val="24"/>
          <w:szCs w:val="24"/>
        </w:rPr>
        <w:t>, p.20)</w:t>
      </w:r>
    </w:p>
    <w:p w:rsidR="00653AFD" w:rsidRPr="00E20DDC" w:rsidRDefault="00653AFD" w:rsidP="00AD2AF4">
      <w:pPr>
        <w:spacing w:after="0" w:line="240" w:lineRule="auto"/>
        <w:jc w:val="both"/>
        <w:rPr>
          <w:rFonts w:ascii="Garamond" w:hAnsi="Garamond"/>
          <w:sz w:val="24"/>
          <w:szCs w:val="24"/>
          <w:u w:val="single"/>
        </w:rPr>
      </w:pPr>
    </w:p>
    <w:p w:rsidR="00653AFD" w:rsidRPr="00E20DDC" w:rsidRDefault="00653AFD" w:rsidP="00AD2AF4">
      <w:pPr>
        <w:spacing w:after="0" w:line="240" w:lineRule="auto"/>
        <w:jc w:val="both"/>
        <w:rPr>
          <w:rFonts w:ascii="Garamond" w:hAnsi="Garamond"/>
          <w:sz w:val="24"/>
          <w:szCs w:val="24"/>
        </w:rPr>
      </w:pPr>
      <w:r>
        <w:rPr>
          <w:rFonts w:ascii="Garamond" w:hAnsi="Garamond"/>
          <w:sz w:val="24"/>
          <w:szCs w:val="24"/>
        </w:rPr>
        <w:t>Although t</w:t>
      </w:r>
      <w:r w:rsidRPr="00E20DDC">
        <w:rPr>
          <w:rFonts w:ascii="Garamond" w:hAnsi="Garamond"/>
          <w:sz w:val="24"/>
          <w:szCs w:val="24"/>
        </w:rPr>
        <w:t xml:space="preserve">his statement </w:t>
      </w:r>
      <w:r>
        <w:rPr>
          <w:rFonts w:ascii="Garamond" w:hAnsi="Garamond"/>
          <w:sz w:val="24"/>
          <w:szCs w:val="24"/>
        </w:rPr>
        <w:t>appears in the C</w:t>
      </w:r>
      <w:r w:rsidR="00E43445">
        <w:rPr>
          <w:rFonts w:ascii="Garamond" w:hAnsi="Garamond"/>
          <w:sz w:val="24"/>
          <w:szCs w:val="24"/>
        </w:rPr>
        <w:t>NA</w:t>
      </w:r>
      <w:r>
        <w:rPr>
          <w:rFonts w:ascii="Garamond" w:hAnsi="Garamond"/>
          <w:sz w:val="24"/>
          <w:szCs w:val="24"/>
        </w:rPr>
        <w:t xml:space="preserve"> </w:t>
      </w:r>
      <w:r w:rsidRPr="00E20DDC">
        <w:rPr>
          <w:rFonts w:ascii="Garamond" w:hAnsi="Garamond"/>
          <w:i/>
          <w:sz w:val="24"/>
          <w:szCs w:val="24"/>
        </w:rPr>
        <w:t xml:space="preserve">Code of Ethics </w:t>
      </w:r>
      <w:r>
        <w:rPr>
          <w:rFonts w:ascii="Garamond" w:hAnsi="Garamond"/>
          <w:sz w:val="24"/>
          <w:szCs w:val="24"/>
        </w:rPr>
        <w:t>(ibid) it nonetheless</w:t>
      </w:r>
      <w:r w:rsidRPr="00E20DDC">
        <w:rPr>
          <w:rFonts w:ascii="Garamond" w:hAnsi="Garamond"/>
          <w:sz w:val="24"/>
          <w:szCs w:val="24"/>
        </w:rPr>
        <w:t xml:space="preserve"> makes </w:t>
      </w:r>
      <w:r>
        <w:rPr>
          <w:rFonts w:ascii="Garamond" w:hAnsi="Garamond"/>
          <w:sz w:val="24"/>
          <w:szCs w:val="24"/>
        </w:rPr>
        <w:t xml:space="preserve">a </w:t>
      </w:r>
      <w:r w:rsidRPr="00E20DDC">
        <w:rPr>
          <w:rFonts w:ascii="Garamond" w:hAnsi="Garamond"/>
          <w:sz w:val="24"/>
          <w:szCs w:val="24"/>
        </w:rPr>
        <w:t xml:space="preserve">political demand. </w:t>
      </w:r>
      <w:r w:rsidR="00165E1B">
        <w:rPr>
          <w:rFonts w:ascii="Garamond" w:hAnsi="Garamond"/>
          <w:sz w:val="24"/>
          <w:szCs w:val="24"/>
        </w:rPr>
        <w:t xml:space="preserve">It asserts that greater equity requires </w:t>
      </w:r>
      <w:r w:rsidRPr="00E20DDC">
        <w:rPr>
          <w:rFonts w:ascii="Garamond" w:hAnsi="Garamond"/>
          <w:sz w:val="24"/>
          <w:szCs w:val="24"/>
        </w:rPr>
        <w:t>socio-structural</w:t>
      </w:r>
      <w:r w:rsidR="00FD0D4F">
        <w:rPr>
          <w:rFonts w:ascii="Garamond" w:hAnsi="Garamond"/>
          <w:sz w:val="24"/>
          <w:szCs w:val="24"/>
        </w:rPr>
        <w:t xml:space="preserve"> change and responsibility for a</w:t>
      </w:r>
      <w:r w:rsidRPr="00E20DDC">
        <w:rPr>
          <w:rFonts w:ascii="Garamond" w:hAnsi="Garamond"/>
          <w:sz w:val="24"/>
          <w:szCs w:val="24"/>
        </w:rPr>
        <w:t>ffecting this change is laid upon nurses</w:t>
      </w:r>
      <w:r>
        <w:rPr>
          <w:rFonts w:ascii="Garamond" w:hAnsi="Garamond"/>
          <w:sz w:val="24"/>
          <w:szCs w:val="24"/>
        </w:rPr>
        <w:t xml:space="preserve"> “individually and collectively”</w:t>
      </w:r>
      <w:r w:rsidRPr="00E20DDC">
        <w:rPr>
          <w:rFonts w:ascii="Garamond" w:hAnsi="Garamond"/>
          <w:sz w:val="24"/>
          <w:szCs w:val="24"/>
        </w:rPr>
        <w:t>. The claim is</w:t>
      </w:r>
      <w:r>
        <w:rPr>
          <w:rFonts w:ascii="Garamond" w:hAnsi="Garamond"/>
          <w:sz w:val="24"/>
          <w:szCs w:val="24"/>
        </w:rPr>
        <w:t xml:space="preserve"> overtly </w:t>
      </w:r>
      <w:r w:rsidRPr="00E20DDC">
        <w:rPr>
          <w:rFonts w:ascii="Garamond" w:hAnsi="Garamond"/>
          <w:sz w:val="24"/>
          <w:szCs w:val="24"/>
        </w:rPr>
        <w:t xml:space="preserve">political </w:t>
      </w:r>
      <w:r w:rsidR="001F5C10">
        <w:rPr>
          <w:rFonts w:ascii="Garamond" w:hAnsi="Garamond"/>
          <w:sz w:val="24"/>
          <w:szCs w:val="24"/>
        </w:rPr>
        <w:t>insofar as</w:t>
      </w:r>
      <w:r w:rsidRPr="00E20DDC">
        <w:rPr>
          <w:rFonts w:ascii="Garamond" w:hAnsi="Garamond"/>
          <w:sz w:val="24"/>
          <w:szCs w:val="24"/>
        </w:rPr>
        <w:t xml:space="preserve"> it requires that nurses take a position on</w:t>
      </w:r>
      <w:r>
        <w:rPr>
          <w:rFonts w:ascii="Garamond" w:hAnsi="Garamond"/>
          <w:sz w:val="24"/>
          <w:szCs w:val="24"/>
        </w:rPr>
        <w:t xml:space="preserve"> and act to alter</w:t>
      </w:r>
      <w:r w:rsidRPr="00E20DDC">
        <w:rPr>
          <w:rFonts w:ascii="Garamond" w:hAnsi="Garamond"/>
          <w:sz w:val="24"/>
          <w:szCs w:val="24"/>
        </w:rPr>
        <w:t xml:space="preserve"> the </w:t>
      </w:r>
      <w:r>
        <w:rPr>
          <w:rFonts w:ascii="Garamond" w:hAnsi="Garamond"/>
          <w:sz w:val="24"/>
          <w:szCs w:val="24"/>
        </w:rPr>
        <w:t xml:space="preserve">manner in which society is </w:t>
      </w:r>
      <w:r w:rsidRPr="00E20DDC">
        <w:rPr>
          <w:rFonts w:ascii="Garamond" w:hAnsi="Garamond"/>
          <w:sz w:val="24"/>
          <w:szCs w:val="24"/>
        </w:rPr>
        <w:t>govern</w:t>
      </w:r>
      <w:r>
        <w:rPr>
          <w:rFonts w:ascii="Garamond" w:hAnsi="Garamond"/>
          <w:sz w:val="24"/>
          <w:szCs w:val="24"/>
        </w:rPr>
        <w:t>ed or administered</w:t>
      </w:r>
      <w:r w:rsidRPr="00E20DDC">
        <w:rPr>
          <w:rFonts w:ascii="Garamond" w:hAnsi="Garamond"/>
          <w:sz w:val="24"/>
          <w:szCs w:val="24"/>
        </w:rPr>
        <w:t>.</w:t>
      </w:r>
    </w:p>
    <w:p w:rsidR="00653AFD"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The claim is also problematic and it is this problematic that is here engaged. Thus, </w:t>
      </w:r>
      <w:r>
        <w:rPr>
          <w:rFonts w:ascii="Garamond" w:hAnsi="Garamond"/>
          <w:sz w:val="24"/>
          <w:szCs w:val="24"/>
        </w:rPr>
        <w:t xml:space="preserve">while </w:t>
      </w:r>
      <w:r w:rsidR="00165E1B">
        <w:rPr>
          <w:rFonts w:ascii="Garamond" w:hAnsi="Garamond"/>
          <w:sz w:val="24"/>
          <w:szCs w:val="24"/>
        </w:rPr>
        <w:t xml:space="preserve">most people endorse </w:t>
      </w:r>
      <w:r w:rsidRPr="00E20DDC">
        <w:rPr>
          <w:rFonts w:ascii="Garamond" w:hAnsi="Garamond"/>
          <w:sz w:val="24"/>
          <w:szCs w:val="24"/>
        </w:rPr>
        <w:t xml:space="preserve">social justice as an ideal abstraction, the concept is variously interpreted and </w:t>
      </w:r>
      <w:r w:rsidR="00165E1B">
        <w:rPr>
          <w:rFonts w:ascii="Garamond" w:hAnsi="Garamond"/>
          <w:sz w:val="24"/>
          <w:szCs w:val="24"/>
        </w:rPr>
        <w:t>not all i</w:t>
      </w:r>
      <w:r w:rsidRPr="00E20DDC">
        <w:rPr>
          <w:rFonts w:ascii="Garamond" w:hAnsi="Garamond"/>
          <w:sz w:val="24"/>
          <w:szCs w:val="24"/>
        </w:rPr>
        <w:t xml:space="preserve">nterpretations require the elimination </w:t>
      </w:r>
      <w:r>
        <w:rPr>
          <w:rFonts w:ascii="Garamond" w:hAnsi="Garamond"/>
          <w:sz w:val="24"/>
          <w:szCs w:val="24"/>
        </w:rPr>
        <w:t xml:space="preserve">or radical diminution of </w:t>
      </w:r>
      <w:r w:rsidRPr="00E20DDC">
        <w:rPr>
          <w:rFonts w:ascii="Garamond" w:hAnsi="Garamond"/>
          <w:sz w:val="24"/>
          <w:szCs w:val="24"/>
        </w:rPr>
        <w:t>social inequalities</w:t>
      </w:r>
      <w:r>
        <w:rPr>
          <w:rFonts w:ascii="Garamond" w:hAnsi="Garamond"/>
          <w:sz w:val="24"/>
          <w:szCs w:val="24"/>
        </w:rPr>
        <w:t>.</w:t>
      </w:r>
      <w:r w:rsidR="00165E1B">
        <w:rPr>
          <w:rStyle w:val="FootnoteReference"/>
          <w:rFonts w:ascii="Garamond" w:hAnsi="Garamond"/>
          <w:sz w:val="24"/>
          <w:szCs w:val="24"/>
        </w:rPr>
        <w:footnoteReference w:id="3"/>
      </w:r>
      <w:r w:rsidRPr="00E20DDC">
        <w:rPr>
          <w:rFonts w:ascii="Garamond" w:hAnsi="Garamond"/>
          <w:sz w:val="24"/>
          <w:szCs w:val="24"/>
        </w:rPr>
        <w:t xml:space="preserve"> </w:t>
      </w:r>
    </w:p>
    <w:p w:rsidR="00653AFD" w:rsidRDefault="00653AFD" w:rsidP="00AD2AF4">
      <w:pPr>
        <w:spacing w:after="0" w:line="240" w:lineRule="auto"/>
        <w:ind w:firstLine="720"/>
        <w:jc w:val="both"/>
        <w:rPr>
          <w:rFonts w:ascii="Garamond" w:hAnsi="Garamond"/>
          <w:sz w:val="24"/>
          <w:szCs w:val="24"/>
        </w:rPr>
      </w:pPr>
      <w:r>
        <w:rPr>
          <w:rFonts w:ascii="Garamond" w:hAnsi="Garamond"/>
          <w:sz w:val="24"/>
          <w:szCs w:val="24"/>
        </w:rPr>
        <w:t>M</w:t>
      </w:r>
      <w:r w:rsidRPr="00E20DDC">
        <w:rPr>
          <w:rFonts w:ascii="Garamond" w:hAnsi="Garamond"/>
          <w:sz w:val="24"/>
          <w:szCs w:val="24"/>
        </w:rPr>
        <w:t>any political positions</w:t>
      </w:r>
      <w:r>
        <w:rPr>
          <w:rFonts w:ascii="Garamond" w:hAnsi="Garamond"/>
          <w:sz w:val="24"/>
          <w:szCs w:val="24"/>
        </w:rPr>
        <w:t>/parties</w:t>
      </w:r>
      <w:r w:rsidRPr="00E20DDC">
        <w:rPr>
          <w:rFonts w:ascii="Garamond" w:hAnsi="Garamond"/>
          <w:sz w:val="24"/>
          <w:szCs w:val="24"/>
        </w:rPr>
        <w:t xml:space="preserve"> advocate ‘for’ social justice</w:t>
      </w:r>
      <w:r>
        <w:rPr>
          <w:rFonts w:ascii="Garamond" w:hAnsi="Garamond"/>
          <w:sz w:val="24"/>
          <w:szCs w:val="24"/>
        </w:rPr>
        <w:t>. However</w:t>
      </w:r>
      <w:r w:rsidRPr="00E20DDC">
        <w:rPr>
          <w:rFonts w:ascii="Garamond" w:hAnsi="Garamond"/>
          <w:sz w:val="24"/>
          <w:szCs w:val="24"/>
        </w:rPr>
        <w:t xml:space="preserve">, advocacy takes numerous and often contradictory forms. Mainstream political </w:t>
      </w:r>
      <w:r w:rsidR="00EC3A18">
        <w:rPr>
          <w:rFonts w:ascii="Garamond" w:hAnsi="Garamond"/>
          <w:sz w:val="24"/>
          <w:szCs w:val="24"/>
        </w:rPr>
        <w:t>parties</w:t>
      </w:r>
      <w:r w:rsidRPr="00E20DDC">
        <w:rPr>
          <w:rFonts w:ascii="Garamond" w:hAnsi="Garamond"/>
          <w:sz w:val="24"/>
          <w:szCs w:val="24"/>
        </w:rPr>
        <w:t xml:space="preserve"> </w:t>
      </w:r>
      <w:r>
        <w:rPr>
          <w:rFonts w:ascii="Garamond" w:hAnsi="Garamond"/>
          <w:sz w:val="24"/>
          <w:szCs w:val="24"/>
        </w:rPr>
        <w:t xml:space="preserve">may </w:t>
      </w:r>
      <w:r w:rsidRPr="00E20DDC">
        <w:rPr>
          <w:rFonts w:ascii="Garamond" w:hAnsi="Garamond"/>
          <w:sz w:val="24"/>
          <w:szCs w:val="24"/>
        </w:rPr>
        <w:t>welcome the lessening of extreme inequality</w:t>
      </w:r>
      <w:r>
        <w:rPr>
          <w:rFonts w:ascii="Garamond" w:hAnsi="Garamond"/>
          <w:sz w:val="24"/>
          <w:szCs w:val="24"/>
        </w:rPr>
        <w:t xml:space="preserve"> (again variously defined)</w:t>
      </w:r>
      <w:r w:rsidRPr="00E20DDC">
        <w:rPr>
          <w:rFonts w:ascii="Garamond" w:hAnsi="Garamond"/>
          <w:sz w:val="24"/>
          <w:szCs w:val="24"/>
        </w:rPr>
        <w:t xml:space="preserve">. </w:t>
      </w:r>
      <w:r>
        <w:rPr>
          <w:rFonts w:ascii="Garamond" w:hAnsi="Garamond"/>
          <w:sz w:val="24"/>
          <w:szCs w:val="24"/>
        </w:rPr>
        <w:t>Yet</w:t>
      </w:r>
      <w:r w:rsidRPr="00E20DDC">
        <w:rPr>
          <w:rFonts w:ascii="Garamond" w:hAnsi="Garamond"/>
          <w:sz w:val="24"/>
          <w:szCs w:val="24"/>
        </w:rPr>
        <w:t xml:space="preserve"> this </w:t>
      </w:r>
      <w:r>
        <w:rPr>
          <w:rFonts w:ascii="Garamond" w:hAnsi="Garamond"/>
          <w:sz w:val="24"/>
          <w:szCs w:val="24"/>
        </w:rPr>
        <w:t xml:space="preserve">lessening need not be </w:t>
      </w:r>
      <w:r w:rsidRPr="00E20DDC">
        <w:rPr>
          <w:rFonts w:ascii="Garamond" w:hAnsi="Garamond"/>
          <w:sz w:val="24"/>
          <w:szCs w:val="24"/>
        </w:rPr>
        <w:t>a policy priority. Th</w:t>
      </w:r>
      <w:r>
        <w:rPr>
          <w:rFonts w:ascii="Garamond" w:hAnsi="Garamond"/>
          <w:sz w:val="24"/>
          <w:szCs w:val="24"/>
        </w:rPr>
        <w:t>e</w:t>
      </w:r>
      <w:r w:rsidRPr="00E20DDC">
        <w:rPr>
          <w:rFonts w:ascii="Garamond" w:hAnsi="Garamond"/>
          <w:sz w:val="24"/>
          <w:szCs w:val="24"/>
        </w:rPr>
        <w:t xml:space="preserve"> CNA claim exceed</w:t>
      </w:r>
      <w:r>
        <w:rPr>
          <w:rFonts w:ascii="Garamond" w:hAnsi="Garamond"/>
          <w:sz w:val="24"/>
          <w:szCs w:val="24"/>
        </w:rPr>
        <w:t>s</w:t>
      </w:r>
      <w:r w:rsidRPr="00E20DDC">
        <w:rPr>
          <w:rFonts w:ascii="Garamond" w:hAnsi="Garamond"/>
          <w:sz w:val="24"/>
          <w:szCs w:val="24"/>
        </w:rPr>
        <w:t xml:space="preserve"> the ambitions of mainstream political parties </w:t>
      </w:r>
      <w:r w:rsidR="003723EC">
        <w:rPr>
          <w:rFonts w:ascii="Garamond" w:hAnsi="Garamond"/>
          <w:sz w:val="24"/>
          <w:szCs w:val="24"/>
        </w:rPr>
        <w:t>insofar</w:t>
      </w:r>
      <w:r w:rsidRPr="00E20DDC">
        <w:rPr>
          <w:rFonts w:ascii="Garamond" w:hAnsi="Garamond"/>
          <w:sz w:val="24"/>
          <w:szCs w:val="24"/>
        </w:rPr>
        <w:t xml:space="preserve"> </w:t>
      </w:r>
      <w:r w:rsidR="003723EC">
        <w:rPr>
          <w:rFonts w:ascii="Garamond" w:hAnsi="Garamond"/>
          <w:sz w:val="24"/>
          <w:szCs w:val="24"/>
        </w:rPr>
        <w:t xml:space="preserve">as </w:t>
      </w:r>
      <w:r w:rsidRPr="00E20DDC">
        <w:rPr>
          <w:rFonts w:ascii="Garamond" w:hAnsi="Garamond"/>
          <w:sz w:val="24"/>
          <w:szCs w:val="24"/>
        </w:rPr>
        <w:t xml:space="preserve">these parties do not </w:t>
      </w:r>
      <w:r>
        <w:rPr>
          <w:rFonts w:ascii="Garamond" w:hAnsi="Garamond"/>
          <w:sz w:val="24"/>
          <w:szCs w:val="24"/>
        </w:rPr>
        <w:t xml:space="preserve">necessarily </w:t>
      </w:r>
      <w:r w:rsidRPr="00E20DDC">
        <w:rPr>
          <w:rFonts w:ascii="Garamond" w:hAnsi="Garamond"/>
          <w:sz w:val="24"/>
          <w:szCs w:val="24"/>
        </w:rPr>
        <w:t>seek to e</w:t>
      </w:r>
      <w:r w:rsidR="00E43445">
        <w:rPr>
          <w:rFonts w:ascii="Garamond" w:hAnsi="Garamond"/>
          <w:sz w:val="24"/>
          <w:szCs w:val="24"/>
        </w:rPr>
        <w:t xml:space="preserve">liminate </w:t>
      </w:r>
      <w:r w:rsidRPr="00E20DDC">
        <w:rPr>
          <w:rFonts w:ascii="Garamond" w:hAnsi="Garamond"/>
          <w:sz w:val="24"/>
          <w:szCs w:val="24"/>
        </w:rPr>
        <w:t>social inequality (‘e</w:t>
      </w:r>
      <w:r w:rsidR="00E43445">
        <w:rPr>
          <w:rFonts w:ascii="Garamond" w:hAnsi="Garamond"/>
          <w:sz w:val="24"/>
          <w:szCs w:val="24"/>
        </w:rPr>
        <w:t>limination</w:t>
      </w:r>
      <w:r w:rsidRPr="00E20DDC">
        <w:rPr>
          <w:rFonts w:ascii="Garamond" w:hAnsi="Garamond"/>
          <w:sz w:val="24"/>
          <w:szCs w:val="24"/>
        </w:rPr>
        <w:t xml:space="preserve">’ is a particularly strong/unbounded term). Further, it </w:t>
      </w:r>
      <w:r>
        <w:rPr>
          <w:rFonts w:ascii="Garamond" w:hAnsi="Garamond"/>
          <w:sz w:val="24"/>
          <w:szCs w:val="24"/>
        </w:rPr>
        <w:t xml:space="preserve">is probably </w:t>
      </w:r>
      <w:r w:rsidRPr="00E20DDC">
        <w:rPr>
          <w:rFonts w:ascii="Garamond" w:hAnsi="Garamond"/>
          <w:sz w:val="24"/>
          <w:szCs w:val="24"/>
        </w:rPr>
        <w:t>not a position that all Canadian nurses accept</w:t>
      </w:r>
      <w:r>
        <w:rPr>
          <w:rFonts w:ascii="Garamond" w:hAnsi="Garamond"/>
          <w:sz w:val="24"/>
          <w:szCs w:val="24"/>
        </w:rPr>
        <w:t>.</w:t>
      </w:r>
      <w:r w:rsidRPr="00E20DDC">
        <w:rPr>
          <w:rFonts w:ascii="Garamond" w:hAnsi="Garamond"/>
          <w:sz w:val="24"/>
          <w:szCs w:val="24"/>
        </w:rPr>
        <w:t xml:space="preserve"> </w:t>
      </w:r>
    </w:p>
    <w:p w:rsidR="00653AFD" w:rsidRPr="00E20DDC" w:rsidRDefault="00CB5655" w:rsidP="00AD2AF4">
      <w:pPr>
        <w:spacing w:after="0" w:line="240" w:lineRule="auto"/>
        <w:ind w:firstLine="720"/>
        <w:jc w:val="both"/>
        <w:rPr>
          <w:rFonts w:ascii="Garamond" w:hAnsi="Garamond"/>
          <w:sz w:val="24"/>
          <w:szCs w:val="24"/>
        </w:rPr>
      </w:pPr>
      <w:r>
        <w:rPr>
          <w:rFonts w:ascii="Garamond" w:hAnsi="Garamond"/>
          <w:sz w:val="24"/>
          <w:szCs w:val="24"/>
        </w:rPr>
        <w:t>As noted t</w:t>
      </w:r>
      <w:r w:rsidR="00653AFD">
        <w:rPr>
          <w:rFonts w:ascii="Garamond" w:hAnsi="Garamond"/>
          <w:sz w:val="24"/>
          <w:szCs w:val="24"/>
        </w:rPr>
        <w:t xml:space="preserve">he aforementioned political claim appears in the </w:t>
      </w:r>
      <w:r w:rsidR="00653AFD" w:rsidRPr="00E20DDC">
        <w:rPr>
          <w:rFonts w:ascii="Garamond" w:hAnsi="Garamond"/>
          <w:i/>
          <w:sz w:val="24"/>
          <w:szCs w:val="24"/>
        </w:rPr>
        <w:t xml:space="preserve">Code of Ethics </w:t>
      </w:r>
      <w:r>
        <w:rPr>
          <w:rFonts w:ascii="Garamond" w:hAnsi="Garamond"/>
          <w:sz w:val="24"/>
          <w:szCs w:val="24"/>
        </w:rPr>
        <w:t xml:space="preserve">where </w:t>
      </w:r>
      <w:r w:rsidR="00EC3A18">
        <w:rPr>
          <w:rFonts w:ascii="Garamond" w:hAnsi="Garamond"/>
          <w:sz w:val="24"/>
          <w:szCs w:val="24"/>
        </w:rPr>
        <w:t>it i</w:t>
      </w:r>
      <w:r w:rsidR="00653AFD">
        <w:rPr>
          <w:rFonts w:ascii="Garamond" w:hAnsi="Garamond"/>
          <w:sz w:val="24"/>
          <w:szCs w:val="24"/>
        </w:rPr>
        <w:t>s</w:t>
      </w:r>
      <w:r>
        <w:rPr>
          <w:rFonts w:ascii="Garamond" w:hAnsi="Garamond"/>
          <w:sz w:val="24"/>
          <w:szCs w:val="24"/>
        </w:rPr>
        <w:t xml:space="preserve"> positioned as</w:t>
      </w:r>
      <w:r w:rsidR="00653AFD">
        <w:rPr>
          <w:rFonts w:ascii="Garamond" w:hAnsi="Garamond"/>
          <w:sz w:val="24"/>
          <w:szCs w:val="24"/>
        </w:rPr>
        <w:t xml:space="preserve"> </w:t>
      </w:r>
      <w:r w:rsidR="00653AFD" w:rsidRPr="00E20DDC">
        <w:rPr>
          <w:rFonts w:ascii="Garamond" w:hAnsi="Garamond"/>
          <w:sz w:val="24"/>
          <w:szCs w:val="24"/>
        </w:rPr>
        <w:t>“a statement of the ethical values of nurses” (</w:t>
      </w:r>
      <w:r w:rsidR="00653AFD">
        <w:rPr>
          <w:rFonts w:ascii="Garamond" w:hAnsi="Garamond"/>
          <w:sz w:val="24"/>
          <w:szCs w:val="24"/>
        </w:rPr>
        <w:t xml:space="preserve">ibid, </w:t>
      </w:r>
      <w:r w:rsidR="00653AFD" w:rsidRPr="00E20DDC">
        <w:rPr>
          <w:rFonts w:ascii="Garamond" w:hAnsi="Garamond"/>
          <w:sz w:val="24"/>
          <w:szCs w:val="24"/>
        </w:rPr>
        <w:t>p.1)</w:t>
      </w:r>
      <w:r w:rsidR="00EC3A18">
        <w:rPr>
          <w:rFonts w:ascii="Garamond" w:hAnsi="Garamond"/>
          <w:sz w:val="24"/>
          <w:szCs w:val="24"/>
        </w:rPr>
        <w:t>. S</w:t>
      </w:r>
      <w:r w:rsidR="00653AFD">
        <w:rPr>
          <w:rFonts w:ascii="Garamond" w:hAnsi="Garamond"/>
          <w:sz w:val="24"/>
          <w:szCs w:val="24"/>
        </w:rPr>
        <w:t xml:space="preserve">ince </w:t>
      </w:r>
      <w:r w:rsidR="00EC3A18">
        <w:rPr>
          <w:rFonts w:ascii="Garamond" w:hAnsi="Garamond"/>
          <w:sz w:val="24"/>
          <w:szCs w:val="24"/>
        </w:rPr>
        <w:t>nurses here mean</w:t>
      </w:r>
      <w:r w:rsidR="00653AFD">
        <w:rPr>
          <w:rFonts w:ascii="Garamond" w:hAnsi="Garamond"/>
          <w:sz w:val="24"/>
          <w:szCs w:val="24"/>
        </w:rPr>
        <w:t xml:space="preserve"> </w:t>
      </w:r>
      <w:r w:rsidR="00653AFD" w:rsidRPr="004B3890">
        <w:rPr>
          <w:rFonts w:ascii="Garamond" w:hAnsi="Garamond"/>
          <w:sz w:val="24"/>
          <w:szCs w:val="24"/>
        </w:rPr>
        <w:t>all</w:t>
      </w:r>
      <w:r w:rsidR="00C15F2D">
        <w:rPr>
          <w:rFonts w:ascii="Garamond" w:hAnsi="Garamond"/>
          <w:sz w:val="24"/>
          <w:szCs w:val="24"/>
        </w:rPr>
        <w:t xml:space="preserve"> ‘subject’</w:t>
      </w:r>
      <w:r w:rsidR="00653AFD">
        <w:rPr>
          <w:rFonts w:ascii="Garamond" w:hAnsi="Garamond"/>
          <w:i/>
          <w:sz w:val="24"/>
          <w:szCs w:val="24"/>
        </w:rPr>
        <w:t xml:space="preserve"> </w:t>
      </w:r>
      <w:r w:rsidR="00653AFD">
        <w:rPr>
          <w:rFonts w:ascii="Garamond" w:hAnsi="Garamond"/>
          <w:sz w:val="24"/>
          <w:szCs w:val="24"/>
        </w:rPr>
        <w:t>nurses the possibility of in</w:t>
      </w:r>
      <w:r w:rsidR="00653AFD" w:rsidRPr="00E20DDC">
        <w:rPr>
          <w:rFonts w:ascii="Garamond" w:hAnsi="Garamond"/>
          <w:sz w:val="24"/>
          <w:szCs w:val="24"/>
        </w:rPr>
        <w:t>dividual dissent</w:t>
      </w:r>
      <w:r w:rsidR="00EC3A18">
        <w:rPr>
          <w:rFonts w:ascii="Garamond" w:hAnsi="Garamond"/>
          <w:sz w:val="24"/>
          <w:szCs w:val="24"/>
        </w:rPr>
        <w:t>/refusal</w:t>
      </w:r>
      <w:r w:rsidR="00653AFD" w:rsidRPr="00E20DDC">
        <w:rPr>
          <w:rFonts w:ascii="Garamond" w:hAnsi="Garamond"/>
          <w:sz w:val="24"/>
          <w:szCs w:val="24"/>
        </w:rPr>
        <w:t xml:space="preserve"> </w:t>
      </w:r>
      <w:r w:rsidR="00653AFD">
        <w:rPr>
          <w:rFonts w:ascii="Garamond" w:hAnsi="Garamond"/>
          <w:sz w:val="24"/>
          <w:szCs w:val="24"/>
        </w:rPr>
        <w:t xml:space="preserve">is not countenanced. This document, like many others, makes </w:t>
      </w:r>
      <w:r w:rsidR="0059542E">
        <w:rPr>
          <w:rFonts w:ascii="Garamond" w:hAnsi="Garamond"/>
          <w:sz w:val="24"/>
          <w:szCs w:val="24"/>
        </w:rPr>
        <w:t xml:space="preserve">political </w:t>
      </w:r>
      <w:r w:rsidR="00653AFD" w:rsidRPr="00E20DDC">
        <w:rPr>
          <w:rFonts w:ascii="Garamond" w:hAnsi="Garamond"/>
          <w:sz w:val="24"/>
          <w:szCs w:val="24"/>
        </w:rPr>
        <w:t xml:space="preserve">claims (broadly defined) that aspire to guide or direct </w:t>
      </w:r>
      <w:r w:rsidR="00653AFD">
        <w:rPr>
          <w:rFonts w:ascii="Garamond" w:hAnsi="Garamond"/>
          <w:sz w:val="24"/>
          <w:szCs w:val="24"/>
        </w:rPr>
        <w:t xml:space="preserve">the </w:t>
      </w:r>
      <w:r w:rsidR="00653AFD" w:rsidRPr="00E20DDC">
        <w:rPr>
          <w:rFonts w:ascii="Garamond" w:hAnsi="Garamond"/>
          <w:sz w:val="24"/>
          <w:szCs w:val="24"/>
        </w:rPr>
        <w:t>action</w:t>
      </w:r>
      <w:r w:rsidR="00653AFD">
        <w:rPr>
          <w:rFonts w:ascii="Garamond" w:hAnsi="Garamond"/>
          <w:sz w:val="24"/>
          <w:szCs w:val="24"/>
        </w:rPr>
        <w:t xml:space="preserve"> of the group </w:t>
      </w:r>
      <w:r w:rsidR="00653AFD" w:rsidRPr="00E20DDC">
        <w:rPr>
          <w:rFonts w:ascii="Garamond" w:hAnsi="Garamond"/>
          <w:sz w:val="24"/>
          <w:szCs w:val="24"/>
        </w:rPr>
        <w:t xml:space="preserve">nurses (i.e., </w:t>
      </w:r>
      <w:r w:rsidR="00653AFD">
        <w:rPr>
          <w:rFonts w:ascii="Garamond" w:hAnsi="Garamond"/>
          <w:sz w:val="24"/>
          <w:szCs w:val="24"/>
        </w:rPr>
        <w:t xml:space="preserve">it </w:t>
      </w:r>
      <w:r w:rsidR="00653AFD" w:rsidRPr="00E20DDC">
        <w:rPr>
          <w:rFonts w:ascii="Garamond" w:hAnsi="Garamond"/>
          <w:sz w:val="24"/>
          <w:szCs w:val="24"/>
        </w:rPr>
        <w:t>levie</w:t>
      </w:r>
      <w:r w:rsidR="00653AFD">
        <w:rPr>
          <w:rFonts w:ascii="Garamond" w:hAnsi="Garamond"/>
          <w:sz w:val="24"/>
          <w:szCs w:val="24"/>
        </w:rPr>
        <w:t>s claims</w:t>
      </w:r>
      <w:r w:rsidR="00653AFD" w:rsidRPr="00E20DDC">
        <w:rPr>
          <w:rFonts w:ascii="Garamond" w:hAnsi="Garamond"/>
          <w:sz w:val="24"/>
          <w:szCs w:val="24"/>
        </w:rPr>
        <w:t xml:space="preserve"> upon </w:t>
      </w:r>
      <w:r w:rsidR="00653AFD" w:rsidRPr="00E20DDC">
        <w:rPr>
          <w:rFonts w:ascii="Garamond" w:hAnsi="Garamond"/>
          <w:i/>
          <w:sz w:val="24"/>
          <w:szCs w:val="24"/>
        </w:rPr>
        <w:t>all</w:t>
      </w:r>
      <w:r w:rsidR="00653AFD" w:rsidRPr="00E20DDC">
        <w:rPr>
          <w:rFonts w:ascii="Garamond" w:hAnsi="Garamond"/>
          <w:sz w:val="24"/>
          <w:szCs w:val="24"/>
        </w:rPr>
        <w:t xml:space="preserve"> nurses </w:t>
      </w:r>
      <w:r w:rsidR="00653AFD" w:rsidRPr="00E20DDC">
        <w:rPr>
          <w:rFonts w:ascii="Garamond" w:hAnsi="Garamond"/>
          <w:i/>
          <w:sz w:val="24"/>
          <w:szCs w:val="24"/>
        </w:rPr>
        <w:t>as</w:t>
      </w:r>
      <w:r w:rsidR="00653AFD" w:rsidRPr="00E20DDC">
        <w:rPr>
          <w:rFonts w:ascii="Garamond" w:hAnsi="Garamond"/>
          <w:sz w:val="24"/>
          <w:szCs w:val="24"/>
        </w:rPr>
        <w:t xml:space="preserve"> nurses)</w:t>
      </w:r>
      <w:r w:rsidR="00653AFD">
        <w:rPr>
          <w:rFonts w:ascii="Garamond" w:hAnsi="Garamond"/>
          <w:sz w:val="24"/>
          <w:szCs w:val="24"/>
        </w:rPr>
        <w:t xml:space="preserve">. However, claims </w:t>
      </w:r>
      <w:r w:rsidR="0059542E">
        <w:rPr>
          <w:rFonts w:ascii="Garamond" w:hAnsi="Garamond"/>
          <w:sz w:val="24"/>
          <w:szCs w:val="24"/>
        </w:rPr>
        <w:t xml:space="preserve">upon </w:t>
      </w:r>
      <w:r w:rsidR="004B3890">
        <w:rPr>
          <w:rFonts w:ascii="Garamond" w:hAnsi="Garamond"/>
          <w:sz w:val="24"/>
          <w:szCs w:val="24"/>
        </w:rPr>
        <w:t xml:space="preserve">all </w:t>
      </w:r>
      <w:r w:rsidR="0059542E">
        <w:rPr>
          <w:rFonts w:ascii="Garamond" w:hAnsi="Garamond"/>
          <w:sz w:val="24"/>
          <w:szCs w:val="24"/>
        </w:rPr>
        <w:t>nurs</w:t>
      </w:r>
      <w:r w:rsidR="004B3890">
        <w:rPr>
          <w:rFonts w:ascii="Garamond" w:hAnsi="Garamond"/>
          <w:sz w:val="24"/>
          <w:szCs w:val="24"/>
        </w:rPr>
        <w:t>es</w:t>
      </w:r>
      <w:r w:rsidR="0059542E">
        <w:rPr>
          <w:rFonts w:ascii="Garamond" w:hAnsi="Garamond"/>
          <w:sz w:val="24"/>
          <w:szCs w:val="24"/>
        </w:rPr>
        <w:t xml:space="preserve"> </w:t>
      </w:r>
      <w:r w:rsidR="00653AFD" w:rsidRPr="00E20DDC">
        <w:rPr>
          <w:rFonts w:ascii="Garamond" w:hAnsi="Garamond"/>
          <w:sz w:val="24"/>
          <w:szCs w:val="24"/>
        </w:rPr>
        <w:t xml:space="preserve">can </w:t>
      </w:r>
      <w:r w:rsidR="00EC3A18">
        <w:rPr>
          <w:rFonts w:ascii="Garamond" w:hAnsi="Garamond"/>
          <w:sz w:val="24"/>
          <w:szCs w:val="24"/>
        </w:rPr>
        <w:t xml:space="preserve">and probably often do </w:t>
      </w:r>
      <w:r w:rsidR="00653AFD" w:rsidRPr="00E20DDC">
        <w:rPr>
          <w:rFonts w:ascii="Garamond" w:hAnsi="Garamond"/>
          <w:sz w:val="24"/>
          <w:szCs w:val="24"/>
        </w:rPr>
        <w:t>conflict with the beliefs/interests of individual nurses.</w:t>
      </w:r>
      <w:r w:rsidR="003723EC">
        <w:rPr>
          <w:rStyle w:val="FootnoteReference"/>
          <w:rFonts w:ascii="Garamond" w:hAnsi="Garamond"/>
          <w:sz w:val="24"/>
          <w:szCs w:val="24"/>
        </w:rPr>
        <w:footnoteReference w:id="4"/>
      </w:r>
      <w:r w:rsidR="00653AFD" w:rsidRPr="00E20DDC">
        <w:rPr>
          <w:rFonts w:ascii="Garamond" w:hAnsi="Garamond"/>
          <w:sz w:val="24"/>
          <w:szCs w:val="24"/>
        </w:rPr>
        <w:t xml:space="preserve"> </w:t>
      </w:r>
    </w:p>
    <w:p w:rsidR="00741495" w:rsidRDefault="00653AFD" w:rsidP="00AD2AF4">
      <w:pPr>
        <w:spacing w:after="0" w:line="240" w:lineRule="auto"/>
        <w:ind w:firstLine="720"/>
        <w:jc w:val="both"/>
        <w:rPr>
          <w:rFonts w:ascii="Garamond" w:hAnsi="Garamond"/>
          <w:sz w:val="24"/>
          <w:szCs w:val="24"/>
        </w:rPr>
      </w:pPr>
      <w:r>
        <w:rPr>
          <w:rFonts w:ascii="Garamond" w:hAnsi="Garamond"/>
          <w:sz w:val="24"/>
          <w:szCs w:val="24"/>
        </w:rPr>
        <w:t>P</w:t>
      </w:r>
      <w:r w:rsidRPr="00E20DDC">
        <w:rPr>
          <w:rFonts w:ascii="Garamond" w:hAnsi="Garamond"/>
          <w:sz w:val="24"/>
          <w:szCs w:val="24"/>
        </w:rPr>
        <w:t xml:space="preserve">olitical claims upon nurses can be variously categorised and </w:t>
      </w:r>
      <w:r>
        <w:rPr>
          <w:rFonts w:ascii="Garamond" w:hAnsi="Garamond"/>
          <w:sz w:val="24"/>
          <w:szCs w:val="24"/>
        </w:rPr>
        <w:t xml:space="preserve">an </w:t>
      </w:r>
      <w:r w:rsidRPr="00E20DDC">
        <w:rPr>
          <w:rFonts w:ascii="Garamond" w:hAnsi="Garamond"/>
          <w:sz w:val="24"/>
          <w:szCs w:val="24"/>
        </w:rPr>
        <w:t>obvious distinction</w:t>
      </w:r>
      <w:r>
        <w:rPr>
          <w:rFonts w:ascii="Garamond" w:hAnsi="Garamond"/>
          <w:sz w:val="24"/>
          <w:szCs w:val="24"/>
        </w:rPr>
        <w:t xml:space="preserve"> (already referred to)</w:t>
      </w:r>
      <w:r w:rsidRPr="00E20DDC">
        <w:rPr>
          <w:rFonts w:ascii="Garamond" w:hAnsi="Garamond"/>
          <w:sz w:val="24"/>
          <w:szCs w:val="24"/>
        </w:rPr>
        <w:t xml:space="preserve"> exist</w:t>
      </w:r>
      <w:r>
        <w:rPr>
          <w:rFonts w:ascii="Garamond" w:hAnsi="Garamond"/>
          <w:sz w:val="24"/>
          <w:szCs w:val="24"/>
        </w:rPr>
        <w:t>s</w:t>
      </w:r>
      <w:r w:rsidRPr="00E20DDC">
        <w:rPr>
          <w:rFonts w:ascii="Garamond" w:hAnsi="Garamond"/>
          <w:sz w:val="24"/>
          <w:szCs w:val="24"/>
        </w:rPr>
        <w:t xml:space="preserve"> between claims that nurses ‘do’ (empiric), ‘should’ (normative) and ‘must’ (regulatory) act to achieve a political objective or goal. </w:t>
      </w:r>
      <w:r>
        <w:rPr>
          <w:rFonts w:ascii="Garamond" w:hAnsi="Garamond"/>
          <w:sz w:val="24"/>
          <w:szCs w:val="24"/>
        </w:rPr>
        <w:t xml:space="preserve">These categories differentially apply to </w:t>
      </w:r>
      <w:r w:rsidRPr="00E20DDC">
        <w:rPr>
          <w:rFonts w:ascii="Garamond" w:hAnsi="Garamond"/>
          <w:sz w:val="24"/>
          <w:szCs w:val="24"/>
        </w:rPr>
        <w:t xml:space="preserve">group agents </w:t>
      </w:r>
      <w:r>
        <w:rPr>
          <w:rFonts w:ascii="Garamond" w:hAnsi="Garamond"/>
          <w:sz w:val="24"/>
          <w:szCs w:val="24"/>
        </w:rPr>
        <w:t>with regulatory/governance duties (</w:t>
      </w:r>
      <w:r w:rsidR="0013359C">
        <w:rPr>
          <w:rFonts w:ascii="Garamond" w:hAnsi="Garamond"/>
          <w:sz w:val="24"/>
          <w:szCs w:val="24"/>
        </w:rPr>
        <w:t xml:space="preserve">here </w:t>
      </w:r>
      <w:r w:rsidR="00DE76A5">
        <w:rPr>
          <w:rFonts w:ascii="Garamond" w:hAnsi="Garamond"/>
          <w:sz w:val="24"/>
          <w:szCs w:val="24"/>
        </w:rPr>
        <w:t>loosely interpreted</w:t>
      </w:r>
      <w:r w:rsidR="000A54B2">
        <w:rPr>
          <w:rFonts w:ascii="Garamond" w:hAnsi="Garamond"/>
          <w:sz w:val="24"/>
          <w:szCs w:val="24"/>
        </w:rPr>
        <w:t xml:space="preserve"> to include, e.g., the </w:t>
      </w:r>
      <w:r w:rsidRPr="00E20DDC">
        <w:rPr>
          <w:rFonts w:ascii="Garamond" w:hAnsi="Garamond"/>
          <w:sz w:val="24"/>
          <w:szCs w:val="24"/>
        </w:rPr>
        <w:t>CNA</w:t>
      </w:r>
      <w:r w:rsidR="000A54B2">
        <w:rPr>
          <w:rFonts w:ascii="Garamond" w:hAnsi="Garamond"/>
          <w:sz w:val="24"/>
          <w:szCs w:val="24"/>
        </w:rPr>
        <w:t>)</w:t>
      </w:r>
      <w:r w:rsidRPr="00E20DDC">
        <w:rPr>
          <w:rFonts w:ascii="Garamond" w:hAnsi="Garamond"/>
          <w:sz w:val="24"/>
          <w:szCs w:val="24"/>
        </w:rPr>
        <w:t xml:space="preserve"> and individual scholars. Both </w:t>
      </w:r>
      <w:r>
        <w:rPr>
          <w:rFonts w:ascii="Garamond" w:hAnsi="Garamond"/>
          <w:sz w:val="24"/>
          <w:szCs w:val="24"/>
        </w:rPr>
        <w:t xml:space="preserve">group and individual agents </w:t>
      </w:r>
      <w:r w:rsidR="00165E1B">
        <w:rPr>
          <w:rFonts w:ascii="Garamond" w:hAnsi="Garamond"/>
          <w:sz w:val="24"/>
          <w:szCs w:val="24"/>
        </w:rPr>
        <w:t>can make s</w:t>
      </w:r>
      <w:r>
        <w:rPr>
          <w:rFonts w:ascii="Garamond" w:hAnsi="Garamond"/>
          <w:sz w:val="24"/>
          <w:szCs w:val="24"/>
        </w:rPr>
        <w:t>imilar claims; h</w:t>
      </w:r>
      <w:r w:rsidRPr="00E20DDC">
        <w:rPr>
          <w:rFonts w:ascii="Garamond" w:hAnsi="Garamond"/>
          <w:sz w:val="24"/>
          <w:szCs w:val="24"/>
        </w:rPr>
        <w:t xml:space="preserve">owever, when the CNA says ‘should’ </w:t>
      </w:r>
      <w:r w:rsidR="003723EC">
        <w:rPr>
          <w:rFonts w:ascii="Garamond" w:hAnsi="Garamond"/>
          <w:sz w:val="24"/>
          <w:szCs w:val="24"/>
        </w:rPr>
        <w:t xml:space="preserve">(optional) </w:t>
      </w:r>
      <w:r w:rsidRPr="00E20DDC">
        <w:rPr>
          <w:rFonts w:ascii="Garamond" w:hAnsi="Garamond"/>
          <w:sz w:val="24"/>
          <w:szCs w:val="24"/>
        </w:rPr>
        <w:t xml:space="preserve">they </w:t>
      </w:r>
      <w:r>
        <w:rPr>
          <w:rFonts w:ascii="Garamond" w:hAnsi="Garamond"/>
          <w:sz w:val="24"/>
          <w:szCs w:val="24"/>
        </w:rPr>
        <w:t>may</w:t>
      </w:r>
      <w:r w:rsidRPr="00E20DDC">
        <w:rPr>
          <w:rFonts w:ascii="Garamond" w:hAnsi="Garamond"/>
          <w:sz w:val="24"/>
          <w:szCs w:val="24"/>
        </w:rPr>
        <w:t xml:space="preserve"> mean ‘must’ </w:t>
      </w:r>
      <w:r w:rsidR="003723EC">
        <w:rPr>
          <w:rFonts w:ascii="Garamond" w:hAnsi="Garamond"/>
          <w:sz w:val="24"/>
          <w:szCs w:val="24"/>
        </w:rPr>
        <w:t xml:space="preserve">(obligatory) </w:t>
      </w:r>
      <w:r w:rsidRPr="00E20DDC">
        <w:rPr>
          <w:rFonts w:ascii="Garamond" w:hAnsi="Garamond"/>
          <w:sz w:val="24"/>
          <w:szCs w:val="24"/>
        </w:rPr>
        <w:t xml:space="preserve">and when scholars say ‘must’ they </w:t>
      </w:r>
      <w:r>
        <w:rPr>
          <w:rFonts w:ascii="Garamond" w:hAnsi="Garamond"/>
          <w:sz w:val="24"/>
          <w:szCs w:val="24"/>
        </w:rPr>
        <w:t>can</w:t>
      </w:r>
      <w:r w:rsidRPr="00E20DDC">
        <w:rPr>
          <w:rFonts w:ascii="Garamond" w:hAnsi="Garamond"/>
          <w:sz w:val="24"/>
          <w:szCs w:val="24"/>
        </w:rPr>
        <w:t xml:space="preserve"> mean ‘should’.</w:t>
      </w:r>
      <w:r w:rsidR="00EC3A18">
        <w:rPr>
          <w:rFonts w:ascii="Garamond" w:hAnsi="Garamond"/>
          <w:sz w:val="24"/>
          <w:szCs w:val="24"/>
        </w:rPr>
        <w:t xml:space="preserve"> (</w:t>
      </w:r>
      <w:r w:rsidR="00C0472A">
        <w:rPr>
          <w:rFonts w:ascii="Garamond" w:hAnsi="Garamond"/>
          <w:sz w:val="24"/>
          <w:szCs w:val="24"/>
        </w:rPr>
        <w:t>Referent m</w:t>
      </w:r>
      <w:r w:rsidR="00165E1B">
        <w:rPr>
          <w:rFonts w:ascii="Garamond" w:hAnsi="Garamond"/>
          <w:sz w:val="24"/>
          <w:szCs w:val="24"/>
        </w:rPr>
        <w:t>eaning</w:t>
      </w:r>
      <w:r w:rsidR="00922A59">
        <w:rPr>
          <w:rFonts w:ascii="Garamond" w:hAnsi="Garamond"/>
          <w:sz w:val="24"/>
          <w:szCs w:val="24"/>
        </w:rPr>
        <w:t>s</w:t>
      </w:r>
      <w:r w:rsidR="00165E1B">
        <w:rPr>
          <w:rFonts w:ascii="Garamond" w:hAnsi="Garamond"/>
          <w:sz w:val="24"/>
          <w:szCs w:val="24"/>
        </w:rPr>
        <w:t xml:space="preserve"> </w:t>
      </w:r>
      <w:r w:rsidR="00C0472A">
        <w:rPr>
          <w:rFonts w:ascii="Garamond" w:hAnsi="Garamond"/>
          <w:sz w:val="24"/>
          <w:szCs w:val="24"/>
        </w:rPr>
        <w:t xml:space="preserve">are, in measure, </w:t>
      </w:r>
      <w:r w:rsidR="00165E1B">
        <w:rPr>
          <w:rFonts w:ascii="Garamond" w:hAnsi="Garamond"/>
          <w:sz w:val="24"/>
          <w:szCs w:val="24"/>
        </w:rPr>
        <w:t>context specific</w:t>
      </w:r>
      <w:r w:rsidR="00EC3A18">
        <w:rPr>
          <w:rFonts w:ascii="Garamond" w:hAnsi="Garamond"/>
          <w:sz w:val="24"/>
          <w:szCs w:val="24"/>
        </w:rPr>
        <w:t>.)</w:t>
      </w:r>
      <w:r w:rsidRPr="00E20DDC">
        <w:rPr>
          <w:rFonts w:ascii="Garamond" w:hAnsi="Garamond"/>
          <w:sz w:val="24"/>
          <w:szCs w:val="24"/>
        </w:rPr>
        <w:t xml:space="preserve"> </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This </w:t>
      </w:r>
      <w:r w:rsidR="009C59DA">
        <w:rPr>
          <w:rFonts w:ascii="Garamond" w:hAnsi="Garamond"/>
          <w:sz w:val="24"/>
          <w:szCs w:val="24"/>
        </w:rPr>
        <w:t>presentation</w:t>
      </w:r>
      <w:r w:rsidRPr="00E20DDC">
        <w:rPr>
          <w:rFonts w:ascii="Garamond" w:hAnsi="Garamond"/>
          <w:sz w:val="24"/>
          <w:szCs w:val="24"/>
        </w:rPr>
        <w:t xml:space="preserve"> </w:t>
      </w:r>
      <w:r>
        <w:rPr>
          <w:rFonts w:ascii="Garamond" w:hAnsi="Garamond"/>
          <w:sz w:val="24"/>
          <w:szCs w:val="24"/>
        </w:rPr>
        <w:t xml:space="preserve">explores </w:t>
      </w:r>
      <w:r w:rsidRPr="00E20DDC">
        <w:rPr>
          <w:rFonts w:ascii="Garamond" w:hAnsi="Garamond"/>
          <w:sz w:val="24"/>
          <w:szCs w:val="24"/>
        </w:rPr>
        <w:t xml:space="preserve">the coherence </w:t>
      </w:r>
      <w:r>
        <w:rPr>
          <w:rFonts w:ascii="Garamond" w:hAnsi="Garamond"/>
          <w:sz w:val="24"/>
          <w:szCs w:val="24"/>
        </w:rPr>
        <w:t xml:space="preserve">and/or tolerability </w:t>
      </w:r>
      <w:r w:rsidRPr="00E20DDC">
        <w:rPr>
          <w:rFonts w:ascii="Garamond" w:hAnsi="Garamond"/>
          <w:sz w:val="24"/>
          <w:szCs w:val="24"/>
        </w:rPr>
        <w:t xml:space="preserve">of group claims </w:t>
      </w:r>
      <w:r>
        <w:rPr>
          <w:rFonts w:ascii="Garamond" w:hAnsi="Garamond"/>
          <w:sz w:val="24"/>
          <w:szCs w:val="24"/>
        </w:rPr>
        <w:t>for</w:t>
      </w:r>
      <w:r w:rsidRPr="00E20DDC">
        <w:rPr>
          <w:rFonts w:ascii="Garamond" w:hAnsi="Garamond"/>
          <w:sz w:val="24"/>
          <w:szCs w:val="24"/>
        </w:rPr>
        <w:t xml:space="preserve"> individuals. It is proposed that </w:t>
      </w:r>
      <w:r>
        <w:rPr>
          <w:rFonts w:ascii="Garamond" w:hAnsi="Garamond"/>
          <w:sz w:val="24"/>
          <w:szCs w:val="24"/>
        </w:rPr>
        <w:t xml:space="preserve">political </w:t>
      </w:r>
      <w:r w:rsidRPr="00E20DDC">
        <w:rPr>
          <w:rFonts w:ascii="Garamond" w:hAnsi="Garamond"/>
          <w:sz w:val="24"/>
          <w:szCs w:val="24"/>
        </w:rPr>
        <w:t xml:space="preserve">claims </w:t>
      </w:r>
      <w:r>
        <w:rPr>
          <w:rFonts w:ascii="Garamond" w:hAnsi="Garamond"/>
          <w:sz w:val="24"/>
          <w:szCs w:val="24"/>
        </w:rPr>
        <w:t xml:space="preserve">on </w:t>
      </w:r>
      <w:r w:rsidRPr="00DE76A5">
        <w:rPr>
          <w:rFonts w:ascii="Garamond" w:hAnsi="Garamond"/>
          <w:sz w:val="24"/>
          <w:szCs w:val="24"/>
        </w:rPr>
        <w:t xml:space="preserve">all </w:t>
      </w:r>
      <w:r>
        <w:rPr>
          <w:rFonts w:ascii="Garamond" w:hAnsi="Garamond"/>
          <w:sz w:val="24"/>
          <w:szCs w:val="24"/>
        </w:rPr>
        <w:t>nurses can</w:t>
      </w:r>
      <w:r w:rsidRPr="00E20DDC">
        <w:rPr>
          <w:rFonts w:ascii="Garamond" w:hAnsi="Garamond"/>
          <w:sz w:val="24"/>
          <w:szCs w:val="24"/>
        </w:rPr>
        <w:t xml:space="preserve"> </w:t>
      </w:r>
      <w:r>
        <w:rPr>
          <w:rFonts w:ascii="Garamond" w:hAnsi="Garamond"/>
          <w:sz w:val="24"/>
          <w:szCs w:val="24"/>
        </w:rPr>
        <w:t>be in tension with individual member beliefs/interests</w:t>
      </w:r>
      <w:r w:rsidRPr="00E20DDC">
        <w:rPr>
          <w:rFonts w:ascii="Garamond" w:hAnsi="Garamond"/>
          <w:sz w:val="24"/>
          <w:szCs w:val="24"/>
        </w:rPr>
        <w:t>.</w:t>
      </w:r>
      <w:r w:rsidR="00741495">
        <w:rPr>
          <w:rStyle w:val="FootnoteReference"/>
          <w:rFonts w:ascii="Garamond" w:hAnsi="Garamond"/>
          <w:sz w:val="24"/>
          <w:szCs w:val="24"/>
        </w:rPr>
        <w:footnoteReference w:id="5"/>
      </w:r>
      <w:r w:rsidRPr="00E20DDC">
        <w:rPr>
          <w:rFonts w:ascii="Garamond" w:hAnsi="Garamond"/>
          <w:sz w:val="24"/>
          <w:szCs w:val="24"/>
        </w:rPr>
        <w:t xml:space="preserve"> </w:t>
      </w:r>
      <w:r>
        <w:rPr>
          <w:rFonts w:ascii="Garamond" w:hAnsi="Garamond"/>
          <w:sz w:val="24"/>
          <w:szCs w:val="24"/>
        </w:rPr>
        <w:t xml:space="preserve">This tension might undercut the </w:t>
      </w:r>
      <w:r w:rsidRPr="00E20DDC">
        <w:rPr>
          <w:rFonts w:ascii="Garamond" w:hAnsi="Garamond"/>
          <w:sz w:val="24"/>
          <w:szCs w:val="24"/>
        </w:rPr>
        <w:t xml:space="preserve">argumentative legitimacy </w:t>
      </w:r>
      <w:r w:rsidRPr="00E20DDC">
        <w:rPr>
          <w:rFonts w:ascii="Garamond" w:hAnsi="Garamond"/>
          <w:sz w:val="24"/>
          <w:szCs w:val="24"/>
        </w:rPr>
        <w:lastRenderedPageBreak/>
        <w:t>(acceptability) of</w:t>
      </w:r>
      <w:r>
        <w:rPr>
          <w:rFonts w:ascii="Garamond" w:hAnsi="Garamond"/>
          <w:sz w:val="24"/>
          <w:szCs w:val="24"/>
        </w:rPr>
        <w:t xml:space="preserve"> group claims. </w:t>
      </w:r>
      <w:r w:rsidR="00E60E4D">
        <w:rPr>
          <w:rFonts w:ascii="Garamond" w:hAnsi="Garamond"/>
          <w:sz w:val="24"/>
          <w:szCs w:val="24"/>
        </w:rPr>
        <w:t xml:space="preserve">The </w:t>
      </w:r>
      <w:r w:rsidRPr="00E20DDC">
        <w:rPr>
          <w:rFonts w:ascii="Garamond" w:hAnsi="Garamond"/>
          <w:sz w:val="24"/>
          <w:szCs w:val="24"/>
        </w:rPr>
        <w:t>‘fallacy of composition</w:t>
      </w:r>
      <w:r w:rsidR="00E60E4D">
        <w:rPr>
          <w:rFonts w:ascii="Garamond" w:hAnsi="Garamond"/>
          <w:sz w:val="24"/>
          <w:szCs w:val="24"/>
        </w:rPr>
        <w:t>’ argument</w:t>
      </w:r>
      <w:r w:rsidRPr="00E20DDC">
        <w:rPr>
          <w:rFonts w:ascii="Garamond" w:hAnsi="Garamond"/>
          <w:sz w:val="24"/>
          <w:szCs w:val="24"/>
        </w:rPr>
        <w:t xml:space="preserve"> </w:t>
      </w:r>
      <w:r>
        <w:rPr>
          <w:rFonts w:ascii="Garamond" w:hAnsi="Garamond"/>
          <w:sz w:val="24"/>
          <w:szCs w:val="24"/>
        </w:rPr>
        <w:t xml:space="preserve">(Hardin, 2007) and </w:t>
      </w:r>
      <w:r w:rsidRPr="00E20DDC">
        <w:rPr>
          <w:rFonts w:ascii="Garamond" w:hAnsi="Garamond"/>
          <w:sz w:val="24"/>
          <w:szCs w:val="24"/>
        </w:rPr>
        <w:t xml:space="preserve">‘collective ascription error’ </w:t>
      </w:r>
      <w:r>
        <w:rPr>
          <w:rFonts w:ascii="Garamond" w:hAnsi="Garamond"/>
          <w:sz w:val="24"/>
          <w:szCs w:val="24"/>
        </w:rPr>
        <w:t>(</w:t>
      </w:r>
      <w:r w:rsidRPr="00E20DDC">
        <w:rPr>
          <w:rFonts w:ascii="Garamond" w:hAnsi="Garamond"/>
          <w:sz w:val="24"/>
          <w:szCs w:val="24"/>
        </w:rPr>
        <w:t>Jones</w:t>
      </w:r>
      <w:r>
        <w:rPr>
          <w:rFonts w:ascii="Garamond" w:hAnsi="Garamond"/>
          <w:sz w:val="24"/>
          <w:szCs w:val="24"/>
        </w:rPr>
        <w:t xml:space="preserve">, </w:t>
      </w:r>
      <w:r w:rsidRPr="00E20DDC">
        <w:rPr>
          <w:rFonts w:ascii="Garamond" w:hAnsi="Garamond"/>
          <w:sz w:val="24"/>
          <w:szCs w:val="24"/>
        </w:rPr>
        <w:t xml:space="preserve">2005) are </w:t>
      </w:r>
      <w:r>
        <w:rPr>
          <w:rFonts w:ascii="Garamond" w:hAnsi="Garamond"/>
          <w:sz w:val="24"/>
          <w:szCs w:val="24"/>
        </w:rPr>
        <w:t>introduced</w:t>
      </w:r>
      <w:r w:rsidRPr="00E20DDC">
        <w:rPr>
          <w:rFonts w:ascii="Garamond" w:hAnsi="Garamond"/>
          <w:sz w:val="24"/>
          <w:szCs w:val="24"/>
        </w:rPr>
        <w:t xml:space="preserve"> to challenge </w:t>
      </w:r>
      <w:r>
        <w:rPr>
          <w:rFonts w:ascii="Garamond" w:hAnsi="Garamond"/>
          <w:sz w:val="24"/>
          <w:szCs w:val="24"/>
        </w:rPr>
        <w:t>aspects of these</w:t>
      </w:r>
      <w:r w:rsidRPr="00E20DDC">
        <w:rPr>
          <w:rFonts w:ascii="Garamond" w:hAnsi="Garamond"/>
          <w:sz w:val="24"/>
          <w:szCs w:val="24"/>
        </w:rPr>
        <w:t xml:space="preserve"> claims. It </w:t>
      </w:r>
      <w:r w:rsidR="00165E1B">
        <w:rPr>
          <w:rFonts w:ascii="Garamond" w:hAnsi="Garamond"/>
          <w:sz w:val="24"/>
          <w:szCs w:val="24"/>
        </w:rPr>
        <w:t xml:space="preserve">is </w:t>
      </w:r>
      <w:r w:rsidRPr="00E20DDC">
        <w:rPr>
          <w:rFonts w:ascii="Garamond" w:hAnsi="Garamond"/>
          <w:sz w:val="24"/>
          <w:szCs w:val="24"/>
        </w:rPr>
        <w:t xml:space="preserve">asserted that greater clarity in argument is needed. This modest suggestion is uncontroversial in principle. However, it may prove difficult to achieve in practice. </w:t>
      </w:r>
    </w:p>
    <w:p w:rsidR="00DC5B7A" w:rsidRDefault="00DC5B7A" w:rsidP="00AD2AF4">
      <w:pPr>
        <w:spacing w:after="0" w:line="240" w:lineRule="auto"/>
        <w:jc w:val="both"/>
        <w:rPr>
          <w:rFonts w:ascii="Garamond" w:hAnsi="Garamond"/>
          <w:sz w:val="24"/>
          <w:szCs w:val="24"/>
          <w:u w:val="single"/>
        </w:rPr>
      </w:pPr>
    </w:p>
    <w:p w:rsidR="00653AFD" w:rsidRPr="00E20DDC" w:rsidRDefault="00653AFD" w:rsidP="00AD2AF4">
      <w:pPr>
        <w:spacing w:after="0" w:line="240" w:lineRule="auto"/>
        <w:jc w:val="both"/>
        <w:rPr>
          <w:rFonts w:ascii="Garamond" w:hAnsi="Garamond"/>
          <w:sz w:val="24"/>
          <w:szCs w:val="24"/>
        </w:rPr>
      </w:pPr>
      <w:r w:rsidRPr="00E20DDC">
        <w:rPr>
          <w:rFonts w:ascii="Garamond" w:hAnsi="Garamond"/>
          <w:sz w:val="24"/>
          <w:szCs w:val="24"/>
          <w:u w:val="single"/>
        </w:rPr>
        <w:t>Group and individual agency</w:t>
      </w:r>
      <w:r w:rsidRPr="00E20DDC">
        <w:rPr>
          <w:rFonts w:ascii="Garamond" w:hAnsi="Garamond"/>
          <w:sz w:val="24"/>
          <w:szCs w:val="24"/>
        </w:rPr>
        <w:t>:</w:t>
      </w:r>
    </w:p>
    <w:p w:rsidR="00653AFD" w:rsidRPr="00E20DDC" w:rsidRDefault="00653AFD" w:rsidP="00AD2AF4">
      <w:pPr>
        <w:spacing w:after="0" w:line="240" w:lineRule="auto"/>
        <w:jc w:val="both"/>
        <w:rPr>
          <w:rFonts w:ascii="Garamond" w:hAnsi="Garamond"/>
          <w:sz w:val="24"/>
          <w:szCs w:val="24"/>
        </w:rPr>
      </w:pPr>
      <w:r w:rsidRPr="00E20DDC">
        <w:rPr>
          <w:rFonts w:ascii="Garamond" w:hAnsi="Garamond"/>
          <w:sz w:val="24"/>
          <w:szCs w:val="24"/>
        </w:rPr>
        <w:t xml:space="preserve">Describing existent relations between individuals, groups, social structures and society is the mainstay of political and social science. </w:t>
      </w:r>
      <w:r>
        <w:rPr>
          <w:rFonts w:ascii="Garamond" w:hAnsi="Garamond"/>
          <w:sz w:val="24"/>
          <w:szCs w:val="24"/>
        </w:rPr>
        <w:t xml:space="preserve">Comprehending these relations is central to any thorough </w:t>
      </w:r>
      <w:r w:rsidR="00305716">
        <w:rPr>
          <w:rFonts w:ascii="Garamond" w:hAnsi="Garamond"/>
          <w:sz w:val="24"/>
          <w:szCs w:val="24"/>
        </w:rPr>
        <w:t xml:space="preserve">or careful </w:t>
      </w:r>
      <w:r>
        <w:rPr>
          <w:rFonts w:ascii="Garamond" w:hAnsi="Garamond"/>
          <w:sz w:val="24"/>
          <w:szCs w:val="24"/>
        </w:rPr>
        <w:t>understanding o</w:t>
      </w:r>
      <w:r w:rsidRPr="00E20DDC">
        <w:rPr>
          <w:rFonts w:ascii="Garamond" w:hAnsi="Garamond"/>
          <w:sz w:val="24"/>
          <w:szCs w:val="24"/>
        </w:rPr>
        <w:t>f nursing and ‘the political’</w:t>
      </w:r>
      <w:r>
        <w:rPr>
          <w:rFonts w:ascii="Garamond" w:hAnsi="Garamond"/>
          <w:sz w:val="24"/>
          <w:szCs w:val="24"/>
        </w:rPr>
        <w:t xml:space="preserve">. These </w:t>
      </w:r>
      <w:r w:rsidRPr="00E20DDC">
        <w:rPr>
          <w:rFonts w:ascii="Garamond" w:hAnsi="Garamond"/>
          <w:sz w:val="24"/>
          <w:szCs w:val="24"/>
        </w:rPr>
        <w:t>relations can be variously described and a wide spectrum of theoretical positions purport to explain their nature. Since the adoption of ‘a’ theoretical position influence</w:t>
      </w:r>
      <w:r>
        <w:rPr>
          <w:rFonts w:ascii="Garamond" w:hAnsi="Garamond"/>
          <w:sz w:val="24"/>
          <w:szCs w:val="24"/>
        </w:rPr>
        <w:t>s</w:t>
      </w:r>
      <w:r w:rsidRPr="00E20DDC">
        <w:rPr>
          <w:rFonts w:ascii="Garamond" w:hAnsi="Garamond"/>
          <w:sz w:val="24"/>
          <w:szCs w:val="24"/>
        </w:rPr>
        <w:t xml:space="preserve"> both the sorts of question that are asked and, thereafter, steer</w:t>
      </w:r>
      <w:r>
        <w:rPr>
          <w:rFonts w:ascii="Garamond" w:hAnsi="Garamond"/>
          <w:sz w:val="24"/>
          <w:szCs w:val="24"/>
        </w:rPr>
        <w:t>s</w:t>
      </w:r>
      <w:r w:rsidRPr="00E20DDC">
        <w:rPr>
          <w:rFonts w:ascii="Garamond" w:hAnsi="Garamond"/>
          <w:sz w:val="24"/>
          <w:szCs w:val="24"/>
        </w:rPr>
        <w:t xml:space="preserve"> the type of analysis offered, full engagement with this subject demands </w:t>
      </w:r>
      <w:r w:rsidR="00305716">
        <w:rPr>
          <w:rFonts w:ascii="Garamond" w:hAnsi="Garamond"/>
          <w:sz w:val="24"/>
          <w:szCs w:val="24"/>
        </w:rPr>
        <w:t xml:space="preserve">(a deliberately strong term) </w:t>
      </w:r>
      <w:r w:rsidRPr="00E20DDC">
        <w:rPr>
          <w:rFonts w:ascii="Garamond" w:hAnsi="Garamond"/>
          <w:sz w:val="24"/>
          <w:szCs w:val="24"/>
        </w:rPr>
        <w:t>that the diversity and implications of explanatory theories</w:t>
      </w:r>
      <w:r w:rsidR="00E356A7">
        <w:rPr>
          <w:rFonts w:ascii="Garamond" w:hAnsi="Garamond"/>
          <w:sz w:val="24"/>
          <w:szCs w:val="24"/>
        </w:rPr>
        <w:t>/models</w:t>
      </w:r>
      <w:r w:rsidRPr="00E20DDC">
        <w:rPr>
          <w:rFonts w:ascii="Garamond" w:hAnsi="Garamond"/>
          <w:sz w:val="24"/>
          <w:szCs w:val="24"/>
        </w:rPr>
        <w:t xml:space="preserve"> be acknowledged. However, this </w:t>
      </w:r>
      <w:r w:rsidR="009C59DA">
        <w:rPr>
          <w:rFonts w:ascii="Garamond" w:hAnsi="Garamond"/>
          <w:sz w:val="24"/>
          <w:szCs w:val="24"/>
        </w:rPr>
        <w:t>presentation</w:t>
      </w:r>
      <w:r w:rsidR="00305716">
        <w:rPr>
          <w:rFonts w:ascii="Garamond" w:hAnsi="Garamond"/>
          <w:sz w:val="24"/>
          <w:szCs w:val="24"/>
        </w:rPr>
        <w:t xml:space="preserve"> simply </w:t>
      </w:r>
      <w:r w:rsidRPr="00E20DDC">
        <w:rPr>
          <w:rFonts w:ascii="Garamond" w:hAnsi="Garamond"/>
          <w:sz w:val="24"/>
          <w:szCs w:val="24"/>
        </w:rPr>
        <w:t xml:space="preserve">and superficially reflects upon relations between individual nurses and the group ‘nurses’. </w:t>
      </w:r>
    </w:p>
    <w:p w:rsidR="00F670F7" w:rsidRDefault="00653AFD" w:rsidP="00F670F7">
      <w:pPr>
        <w:spacing w:after="0" w:line="240" w:lineRule="auto"/>
        <w:ind w:firstLine="720"/>
        <w:jc w:val="both"/>
        <w:rPr>
          <w:rFonts w:ascii="Garamond" w:hAnsi="Garamond"/>
          <w:sz w:val="24"/>
          <w:szCs w:val="24"/>
        </w:rPr>
      </w:pPr>
      <w:r w:rsidRPr="00E20DDC">
        <w:rPr>
          <w:rFonts w:ascii="Garamond" w:hAnsi="Garamond"/>
          <w:sz w:val="24"/>
          <w:szCs w:val="24"/>
        </w:rPr>
        <w:t>It will be presumed that individuals have agency</w:t>
      </w:r>
      <w:r>
        <w:rPr>
          <w:rFonts w:ascii="Garamond" w:hAnsi="Garamond"/>
          <w:sz w:val="24"/>
          <w:szCs w:val="24"/>
        </w:rPr>
        <w:t xml:space="preserve"> (free will)</w:t>
      </w:r>
      <w:r w:rsidRPr="00E20DDC">
        <w:rPr>
          <w:rFonts w:ascii="Garamond" w:hAnsi="Garamond"/>
          <w:sz w:val="24"/>
          <w:szCs w:val="24"/>
        </w:rPr>
        <w:t>.</w:t>
      </w:r>
      <w:r w:rsidR="00EC3A18">
        <w:rPr>
          <w:rStyle w:val="FootnoteReference"/>
          <w:rFonts w:ascii="Garamond" w:hAnsi="Garamond"/>
          <w:sz w:val="24"/>
          <w:szCs w:val="24"/>
        </w:rPr>
        <w:footnoteReference w:id="6"/>
      </w:r>
      <w:r w:rsidRPr="00E20DDC">
        <w:rPr>
          <w:rFonts w:ascii="Garamond" w:hAnsi="Garamond"/>
          <w:sz w:val="24"/>
          <w:szCs w:val="24"/>
        </w:rPr>
        <w:t xml:space="preserve"> This is of course </w:t>
      </w:r>
      <w:r>
        <w:rPr>
          <w:rFonts w:ascii="Garamond" w:hAnsi="Garamond"/>
          <w:sz w:val="24"/>
          <w:szCs w:val="24"/>
        </w:rPr>
        <w:t>contested (see</w:t>
      </w:r>
      <w:r w:rsidRPr="00E20DDC">
        <w:rPr>
          <w:rFonts w:ascii="Garamond" w:hAnsi="Garamond"/>
          <w:sz w:val="24"/>
          <w:szCs w:val="24"/>
        </w:rPr>
        <w:t>, for example,</w:t>
      </w:r>
      <w:r>
        <w:rPr>
          <w:rFonts w:ascii="Garamond" w:hAnsi="Garamond"/>
          <w:sz w:val="24"/>
          <w:szCs w:val="24"/>
        </w:rPr>
        <w:t xml:space="preserve"> </w:t>
      </w:r>
      <w:proofErr w:type="spellStart"/>
      <w:r>
        <w:rPr>
          <w:rFonts w:ascii="Garamond" w:hAnsi="Garamond"/>
          <w:sz w:val="24"/>
          <w:szCs w:val="24"/>
        </w:rPr>
        <w:t>Honderich</w:t>
      </w:r>
      <w:proofErr w:type="spellEnd"/>
      <w:r>
        <w:rPr>
          <w:rFonts w:ascii="Garamond" w:hAnsi="Garamond"/>
          <w:sz w:val="24"/>
          <w:szCs w:val="24"/>
        </w:rPr>
        <w:t>, 1988</w:t>
      </w:r>
      <w:r w:rsidRPr="00E20DDC">
        <w:rPr>
          <w:rFonts w:ascii="Garamond" w:hAnsi="Garamond"/>
          <w:sz w:val="24"/>
          <w:szCs w:val="24"/>
        </w:rPr>
        <w:t>). However, it is an assumption that is widely made.</w:t>
      </w:r>
      <w:r>
        <w:rPr>
          <w:rFonts w:ascii="Garamond" w:hAnsi="Garamond"/>
          <w:sz w:val="24"/>
          <w:szCs w:val="24"/>
        </w:rPr>
        <w:t xml:space="preserve"> More problematically, the </w:t>
      </w:r>
      <w:r w:rsidRPr="00E20DDC">
        <w:rPr>
          <w:rFonts w:ascii="Garamond" w:hAnsi="Garamond"/>
          <w:sz w:val="24"/>
          <w:szCs w:val="24"/>
        </w:rPr>
        <w:t xml:space="preserve">veracity </w:t>
      </w:r>
      <w:r>
        <w:rPr>
          <w:rFonts w:ascii="Garamond" w:hAnsi="Garamond"/>
          <w:sz w:val="24"/>
          <w:szCs w:val="24"/>
        </w:rPr>
        <w:t xml:space="preserve">and reality </w:t>
      </w:r>
      <w:r w:rsidRPr="00E20DDC">
        <w:rPr>
          <w:rFonts w:ascii="Garamond" w:hAnsi="Garamond"/>
          <w:sz w:val="24"/>
          <w:szCs w:val="24"/>
        </w:rPr>
        <w:t>of group agency is hotly disputed.</w:t>
      </w:r>
      <w:r w:rsidR="00F670F7">
        <w:rPr>
          <w:rStyle w:val="FootnoteReference"/>
          <w:rFonts w:ascii="Garamond" w:hAnsi="Garamond"/>
          <w:sz w:val="24"/>
          <w:szCs w:val="24"/>
        </w:rPr>
        <w:footnoteReference w:id="7"/>
      </w:r>
      <w:r w:rsidRPr="00E20DDC">
        <w:rPr>
          <w:rFonts w:ascii="Garamond" w:hAnsi="Garamond"/>
          <w:sz w:val="24"/>
          <w:szCs w:val="24"/>
        </w:rPr>
        <w:t xml:space="preserve"> </w:t>
      </w:r>
    </w:p>
    <w:p w:rsidR="00653AFD" w:rsidRPr="00E20DDC" w:rsidRDefault="00653AFD" w:rsidP="00F670F7">
      <w:pPr>
        <w:spacing w:after="0" w:line="240" w:lineRule="auto"/>
        <w:ind w:firstLine="720"/>
        <w:jc w:val="both"/>
        <w:rPr>
          <w:rFonts w:ascii="Garamond" w:hAnsi="Garamond"/>
          <w:sz w:val="24"/>
          <w:szCs w:val="24"/>
        </w:rPr>
      </w:pPr>
      <w:r w:rsidRPr="00E20DDC">
        <w:rPr>
          <w:rFonts w:ascii="Garamond" w:hAnsi="Garamond"/>
          <w:sz w:val="24"/>
          <w:szCs w:val="24"/>
        </w:rPr>
        <w:t xml:space="preserve">If we grant group agency (i.e., if we allow that bodies such as the CNA are or can be group agents) then those agents may sensibly take or advance ‘positions’ (such as that </w:t>
      </w:r>
      <w:r w:rsidR="00E60E4D">
        <w:rPr>
          <w:rFonts w:ascii="Garamond" w:hAnsi="Garamond"/>
          <w:sz w:val="24"/>
          <w:szCs w:val="24"/>
        </w:rPr>
        <w:t xml:space="preserve">cited </w:t>
      </w:r>
      <w:r w:rsidRPr="00E20DDC">
        <w:rPr>
          <w:rFonts w:ascii="Garamond" w:hAnsi="Garamond"/>
          <w:sz w:val="24"/>
          <w:szCs w:val="24"/>
        </w:rPr>
        <w:t xml:space="preserve">above) </w:t>
      </w:r>
      <w:r>
        <w:rPr>
          <w:rFonts w:ascii="Garamond" w:hAnsi="Garamond"/>
          <w:sz w:val="24"/>
          <w:szCs w:val="24"/>
        </w:rPr>
        <w:t>which</w:t>
      </w:r>
      <w:r w:rsidRPr="00E20DDC">
        <w:rPr>
          <w:rFonts w:ascii="Garamond" w:hAnsi="Garamond"/>
          <w:sz w:val="24"/>
          <w:szCs w:val="24"/>
        </w:rPr>
        <w:t xml:space="preserve"> differ from those of at least some and potentially a majority of group members. On the other hand if group agency is denied then, if only individual persons </w:t>
      </w:r>
      <w:r>
        <w:rPr>
          <w:rFonts w:ascii="Garamond" w:hAnsi="Garamond"/>
          <w:sz w:val="24"/>
          <w:szCs w:val="24"/>
        </w:rPr>
        <w:t xml:space="preserve">can be agents, </w:t>
      </w:r>
      <w:r w:rsidRPr="00E20DDC">
        <w:rPr>
          <w:rFonts w:ascii="Garamond" w:hAnsi="Garamond"/>
          <w:sz w:val="24"/>
          <w:szCs w:val="24"/>
        </w:rPr>
        <w:t xml:space="preserve">claims emanating from groups </w:t>
      </w:r>
      <w:r>
        <w:rPr>
          <w:rFonts w:ascii="Garamond" w:hAnsi="Garamond"/>
          <w:sz w:val="24"/>
          <w:szCs w:val="24"/>
        </w:rPr>
        <w:t xml:space="preserve">such as the CNA </w:t>
      </w:r>
      <w:r w:rsidRPr="00E20DDC">
        <w:rPr>
          <w:rFonts w:ascii="Garamond" w:hAnsi="Garamond"/>
          <w:sz w:val="24"/>
          <w:szCs w:val="24"/>
        </w:rPr>
        <w:t>lack vital aspects of legitimacy.</w:t>
      </w:r>
      <w:r w:rsidRPr="00E20DDC">
        <w:rPr>
          <w:rStyle w:val="FootnoteReference"/>
          <w:rFonts w:ascii="Garamond" w:hAnsi="Garamond"/>
          <w:sz w:val="24"/>
          <w:szCs w:val="24"/>
        </w:rPr>
        <w:footnoteReference w:id="8"/>
      </w:r>
      <w:r w:rsidRPr="00E20DDC">
        <w:rPr>
          <w:rFonts w:ascii="Garamond" w:hAnsi="Garamond"/>
          <w:sz w:val="24"/>
          <w:szCs w:val="24"/>
        </w:rPr>
        <w:t xml:space="preserve"> </w:t>
      </w:r>
    </w:p>
    <w:p w:rsidR="00F670F7"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List and Pettit (2011), who argue </w:t>
      </w:r>
      <w:r w:rsidRPr="00435C31">
        <w:rPr>
          <w:rFonts w:ascii="Garamond" w:hAnsi="Garamond"/>
          <w:i/>
          <w:sz w:val="24"/>
          <w:szCs w:val="24"/>
        </w:rPr>
        <w:t>for</w:t>
      </w:r>
      <w:r w:rsidRPr="00E20DDC">
        <w:rPr>
          <w:rFonts w:ascii="Garamond" w:hAnsi="Garamond"/>
          <w:sz w:val="24"/>
          <w:szCs w:val="24"/>
        </w:rPr>
        <w:t xml:space="preserve"> group agency, acknowledge that consensus on this issue is absent. Developed arguments exist that both support and rebuff the concept. They nonetheless propose a theory of agency based upon </w:t>
      </w:r>
      <w:proofErr w:type="spellStart"/>
      <w:r w:rsidRPr="00E20DDC">
        <w:rPr>
          <w:rFonts w:ascii="Garamond" w:hAnsi="Garamond"/>
          <w:sz w:val="24"/>
          <w:szCs w:val="24"/>
        </w:rPr>
        <w:t>supervenience</w:t>
      </w:r>
      <w:proofErr w:type="spellEnd"/>
      <w:r w:rsidRPr="00E20DDC">
        <w:rPr>
          <w:rFonts w:ascii="Garamond" w:hAnsi="Garamond"/>
          <w:sz w:val="24"/>
          <w:szCs w:val="24"/>
        </w:rPr>
        <w:t xml:space="preserve"> rather than emergence (the main alternative to supervening theory)</w:t>
      </w:r>
      <w:r w:rsidR="00024E46">
        <w:rPr>
          <w:rStyle w:val="FootnoteReference"/>
          <w:rFonts w:ascii="Garamond" w:hAnsi="Garamond"/>
          <w:sz w:val="24"/>
          <w:szCs w:val="24"/>
        </w:rPr>
        <w:footnoteReference w:id="9"/>
      </w:r>
      <w:r w:rsidRPr="00E20DDC">
        <w:rPr>
          <w:rFonts w:ascii="Garamond" w:hAnsi="Garamond"/>
          <w:sz w:val="24"/>
          <w:szCs w:val="24"/>
        </w:rPr>
        <w:t xml:space="preserve"> and they dispute methodological individualis</w:t>
      </w:r>
      <w:r>
        <w:rPr>
          <w:rFonts w:ascii="Garamond" w:hAnsi="Garamond"/>
          <w:sz w:val="24"/>
          <w:szCs w:val="24"/>
        </w:rPr>
        <w:t>m,</w:t>
      </w:r>
      <w:r w:rsidRPr="00E20DDC">
        <w:rPr>
          <w:rStyle w:val="FootnoteReference"/>
          <w:rFonts w:ascii="Garamond" w:hAnsi="Garamond"/>
          <w:sz w:val="24"/>
          <w:szCs w:val="24"/>
        </w:rPr>
        <w:footnoteReference w:id="10"/>
      </w:r>
      <w:r w:rsidRPr="00E20DDC">
        <w:rPr>
          <w:rFonts w:ascii="Garamond" w:hAnsi="Garamond"/>
          <w:sz w:val="24"/>
          <w:szCs w:val="24"/>
        </w:rPr>
        <w:t xml:space="preserve"> </w:t>
      </w:r>
      <w:proofErr w:type="spellStart"/>
      <w:r w:rsidRPr="00E20DDC">
        <w:rPr>
          <w:rFonts w:ascii="Garamond" w:hAnsi="Garamond"/>
          <w:sz w:val="24"/>
          <w:szCs w:val="24"/>
        </w:rPr>
        <w:t>eliminativism</w:t>
      </w:r>
      <w:proofErr w:type="spellEnd"/>
      <w:r w:rsidRPr="00E20DDC">
        <w:rPr>
          <w:rFonts w:ascii="Garamond" w:hAnsi="Garamond"/>
          <w:sz w:val="24"/>
          <w:szCs w:val="24"/>
        </w:rPr>
        <w:t xml:space="preserve"> and </w:t>
      </w:r>
      <w:proofErr w:type="spellStart"/>
      <w:r w:rsidRPr="00E20DDC">
        <w:rPr>
          <w:rFonts w:ascii="Garamond" w:hAnsi="Garamond"/>
          <w:sz w:val="24"/>
          <w:szCs w:val="24"/>
        </w:rPr>
        <w:t>singularism</w:t>
      </w:r>
      <w:proofErr w:type="spellEnd"/>
      <w:r w:rsidRPr="00E20DDC">
        <w:rPr>
          <w:rFonts w:ascii="Garamond" w:hAnsi="Garamond"/>
          <w:sz w:val="24"/>
          <w:szCs w:val="24"/>
        </w:rPr>
        <w:t xml:space="preserve"> (distinct but overlapping theories that deny group agency).</w:t>
      </w:r>
      <w:r w:rsidR="00F670F7">
        <w:rPr>
          <w:rFonts w:ascii="Garamond" w:hAnsi="Garamond"/>
          <w:sz w:val="24"/>
          <w:szCs w:val="24"/>
        </w:rPr>
        <w:t xml:space="preserve"> </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Noting that most ‘talk’ regarding group agency is either misplaced or metaphorical, List and Pettit (ibid) claim we need to be clear about what constitutes group agency if we are to speak coherently. For List and Pettit (ibid), groups must both make judgements based upon beliefs and form preferences based upon desires if they are to be accorded agency and, if groups are to have beliefs and desires, they need to achieve or hold intentional states. More precisely, they must display representational and motivational states akin to those evidenced by individual persons</w:t>
      </w:r>
      <w:r w:rsidRPr="00E20DDC">
        <w:rPr>
          <w:rStyle w:val="FootnoteReference"/>
          <w:rFonts w:ascii="Garamond" w:hAnsi="Garamond"/>
          <w:sz w:val="24"/>
          <w:szCs w:val="24"/>
        </w:rPr>
        <w:footnoteReference w:id="11"/>
      </w:r>
      <w:r w:rsidRPr="00E20DDC">
        <w:rPr>
          <w:rFonts w:ascii="Garamond" w:hAnsi="Garamond"/>
          <w:sz w:val="24"/>
          <w:szCs w:val="24"/>
        </w:rPr>
        <w:t xml:space="preserve"> </w:t>
      </w:r>
      <w:r w:rsidRPr="00E20DDC">
        <w:rPr>
          <w:rFonts w:ascii="Garamond" w:hAnsi="Garamond"/>
          <w:sz w:val="24"/>
          <w:szCs w:val="24"/>
        </w:rPr>
        <w:lastRenderedPageBreak/>
        <w:t xml:space="preserve">and, vitally, expressions of these states do not rely upon the </w:t>
      </w:r>
      <w:r>
        <w:rPr>
          <w:rFonts w:ascii="Garamond" w:hAnsi="Garamond"/>
          <w:sz w:val="24"/>
          <w:szCs w:val="24"/>
        </w:rPr>
        <w:t xml:space="preserve">brute </w:t>
      </w:r>
      <w:r w:rsidRPr="00E20DDC">
        <w:rPr>
          <w:rFonts w:ascii="Garamond" w:hAnsi="Garamond"/>
          <w:sz w:val="24"/>
          <w:szCs w:val="24"/>
        </w:rPr>
        <w:t>aggregation of member views. Only in these circumstances do groups possess agency. Only then are they not mere groupings.</w:t>
      </w:r>
    </w:p>
    <w:p w:rsidR="00EA0B7A"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This </w:t>
      </w:r>
      <w:r w:rsidR="009C59DA">
        <w:rPr>
          <w:rFonts w:ascii="Garamond" w:hAnsi="Garamond"/>
          <w:sz w:val="24"/>
          <w:szCs w:val="24"/>
        </w:rPr>
        <w:t>presentation</w:t>
      </w:r>
      <w:r w:rsidRPr="00E20DDC">
        <w:rPr>
          <w:rFonts w:ascii="Garamond" w:hAnsi="Garamond"/>
          <w:sz w:val="24"/>
          <w:szCs w:val="24"/>
        </w:rPr>
        <w:t xml:space="preserve"> follows List and Pettit (ibid) in accepting the ontological reality of group agency. It is thus assumed, it is not argued, that bodies such as the CNA and, in certain circumstances, assemblages of nurse scholars and other groups</w:t>
      </w:r>
      <w:r w:rsidRPr="00E20DDC">
        <w:rPr>
          <w:rStyle w:val="FootnoteReference"/>
          <w:rFonts w:ascii="Garamond" w:hAnsi="Garamond"/>
          <w:sz w:val="24"/>
          <w:szCs w:val="24"/>
        </w:rPr>
        <w:footnoteReference w:id="12"/>
      </w:r>
      <w:r w:rsidRPr="00E20DDC">
        <w:rPr>
          <w:rFonts w:ascii="Garamond" w:hAnsi="Garamond"/>
          <w:sz w:val="24"/>
          <w:szCs w:val="24"/>
        </w:rPr>
        <w:t xml:space="preserve"> can meet the aforementioned criteria for group agency. These agents may therefore sensibly make political claims of their members (individual nurses and/or the collectively of nurses in specific jurisdictions). </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Regulatory</w:t>
      </w:r>
      <w:r w:rsidR="00DE76A5">
        <w:rPr>
          <w:rFonts w:ascii="Garamond" w:hAnsi="Garamond"/>
          <w:sz w:val="24"/>
          <w:szCs w:val="24"/>
        </w:rPr>
        <w:t>/governance</w:t>
      </w:r>
      <w:r w:rsidRPr="00E20DDC">
        <w:rPr>
          <w:rFonts w:ascii="Garamond" w:hAnsi="Garamond"/>
          <w:sz w:val="24"/>
          <w:szCs w:val="24"/>
        </w:rPr>
        <w:t xml:space="preserve"> claims have particular significance. However, claims with a political dimension levied upon nurses can be challenged regardless of their source or status (i.e., regardless of whether they are made by group agents with regulatory</w:t>
      </w:r>
      <w:r>
        <w:rPr>
          <w:rFonts w:ascii="Garamond" w:hAnsi="Garamond"/>
          <w:sz w:val="24"/>
          <w:szCs w:val="24"/>
        </w:rPr>
        <w:t>/governance</w:t>
      </w:r>
      <w:r w:rsidRPr="00E20DDC">
        <w:rPr>
          <w:rFonts w:ascii="Garamond" w:hAnsi="Garamond"/>
          <w:sz w:val="24"/>
          <w:szCs w:val="24"/>
        </w:rPr>
        <w:t xml:space="preserve"> powers, by group agents lacking regulatory</w:t>
      </w:r>
      <w:r>
        <w:rPr>
          <w:rFonts w:ascii="Garamond" w:hAnsi="Garamond"/>
          <w:sz w:val="24"/>
          <w:szCs w:val="24"/>
        </w:rPr>
        <w:t>/governance</w:t>
      </w:r>
      <w:r w:rsidRPr="00E20DDC">
        <w:rPr>
          <w:rFonts w:ascii="Garamond" w:hAnsi="Garamond"/>
          <w:sz w:val="24"/>
          <w:szCs w:val="24"/>
        </w:rPr>
        <w:t xml:space="preserve"> powers or by s</w:t>
      </w:r>
      <w:r>
        <w:rPr>
          <w:rFonts w:ascii="Garamond" w:hAnsi="Garamond"/>
          <w:sz w:val="24"/>
          <w:szCs w:val="24"/>
        </w:rPr>
        <w:t>cholars</w:t>
      </w:r>
      <w:r w:rsidRPr="00E20DDC">
        <w:rPr>
          <w:rFonts w:ascii="Garamond" w:hAnsi="Garamond"/>
          <w:sz w:val="24"/>
          <w:szCs w:val="24"/>
        </w:rPr>
        <w:t xml:space="preserve">). </w:t>
      </w:r>
    </w:p>
    <w:p w:rsidR="00653AFD" w:rsidRPr="00E20DDC" w:rsidRDefault="00653AFD" w:rsidP="00AD2AF4">
      <w:pPr>
        <w:spacing w:after="0" w:line="240" w:lineRule="auto"/>
        <w:jc w:val="both"/>
        <w:rPr>
          <w:rFonts w:ascii="Garamond" w:hAnsi="Garamond"/>
          <w:sz w:val="24"/>
          <w:szCs w:val="24"/>
        </w:rPr>
      </w:pPr>
    </w:p>
    <w:p w:rsidR="00653AFD" w:rsidRPr="00E20DDC" w:rsidRDefault="00653AFD" w:rsidP="00AD2AF4">
      <w:pPr>
        <w:spacing w:after="0" w:line="240" w:lineRule="auto"/>
        <w:jc w:val="both"/>
        <w:rPr>
          <w:rFonts w:ascii="Garamond" w:hAnsi="Garamond"/>
          <w:sz w:val="24"/>
          <w:szCs w:val="24"/>
        </w:rPr>
      </w:pPr>
      <w:r>
        <w:rPr>
          <w:rFonts w:ascii="Garamond" w:hAnsi="Garamond"/>
          <w:sz w:val="24"/>
          <w:szCs w:val="24"/>
          <w:u w:val="single"/>
        </w:rPr>
        <w:t>T</w:t>
      </w:r>
      <w:r w:rsidRPr="00E20DDC">
        <w:rPr>
          <w:rFonts w:ascii="Garamond" w:hAnsi="Garamond"/>
          <w:sz w:val="24"/>
          <w:szCs w:val="24"/>
          <w:u w:val="single"/>
        </w:rPr>
        <w:t>he indeterminate nature of normative claims</w:t>
      </w:r>
      <w:r w:rsidRPr="00E20DDC">
        <w:rPr>
          <w:rFonts w:ascii="Garamond" w:hAnsi="Garamond"/>
          <w:sz w:val="24"/>
          <w:szCs w:val="24"/>
        </w:rPr>
        <w:t>:</w:t>
      </w:r>
    </w:p>
    <w:p w:rsidR="00653AFD" w:rsidRPr="00E20DDC" w:rsidRDefault="00653AFD" w:rsidP="00AD2AF4">
      <w:pPr>
        <w:spacing w:after="0" w:line="240" w:lineRule="auto"/>
        <w:jc w:val="both"/>
        <w:rPr>
          <w:rFonts w:ascii="Garamond" w:hAnsi="Garamond"/>
          <w:sz w:val="24"/>
          <w:szCs w:val="24"/>
        </w:rPr>
      </w:pPr>
      <w:r>
        <w:rPr>
          <w:rFonts w:ascii="Garamond" w:hAnsi="Garamond"/>
          <w:sz w:val="24"/>
          <w:szCs w:val="24"/>
        </w:rPr>
        <w:t xml:space="preserve">Political claims can be considered the outcome or conclusion of political discourse. </w:t>
      </w:r>
      <w:r w:rsidRPr="00E20DDC">
        <w:rPr>
          <w:rFonts w:ascii="Garamond" w:hAnsi="Garamond"/>
          <w:sz w:val="24"/>
          <w:szCs w:val="24"/>
        </w:rPr>
        <w:t>Political discourse describes activity ranging from weighty philosophic brooding</w:t>
      </w:r>
      <w:r>
        <w:rPr>
          <w:rFonts w:ascii="Garamond" w:hAnsi="Garamond"/>
          <w:sz w:val="24"/>
          <w:szCs w:val="24"/>
        </w:rPr>
        <w:t>s</w:t>
      </w:r>
      <w:r w:rsidRPr="00E20DDC">
        <w:rPr>
          <w:rFonts w:ascii="Garamond" w:hAnsi="Garamond"/>
          <w:sz w:val="24"/>
          <w:szCs w:val="24"/>
        </w:rPr>
        <w:t xml:space="preserve"> through to bar room chatter. </w:t>
      </w:r>
      <w:r>
        <w:rPr>
          <w:rFonts w:ascii="Garamond" w:hAnsi="Garamond"/>
          <w:sz w:val="24"/>
          <w:szCs w:val="24"/>
        </w:rPr>
        <w:t>It encompasses socio-cultural, economic, psychological and ethical factors and, of course, f</w:t>
      </w:r>
      <w:r w:rsidRPr="00E20DDC">
        <w:rPr>
          <w:rFonts w:ascii="Garamond" w:hAnsi="Garamond"/>
          <w:sz w:val="24"/>
          <w:szCs w:val="24"/>
        </w:rPr>
        <w:t xml:space="preserve">acts and values are closely partnered in </w:t>
      </w:r>
      <w:r>
        <w:rPr>
          <w:rFonts w:ascii="Garamond" w:hAnsi="Garamond"/>
          <w:sz w:val="24"/>
          <w:szCs w:val="24"/>
        </w:rPr>
        <w:t>all of these ‘dialogs’</w:t>
      </w:r>
      <w:r w:rsidRPr="00E20DDC">
        <w:rPr>
          <w:rFonts w:ascii="Garamond" w:hAnsi="Garamond"/>
          <w:sz w:val="24"/>
          <w:szCs w:val="24"/>
        </w:rPr>
        <w:t xml:space="preserve">. However, </w:t>
      </w:r>
      <w:r>
        <w:rPr>
          <w:rFonts w:ascii="Garamond" w:hAnsi="Garamond"/>
          <w:sz w:val="24"/>
          <w:szCs w:val="24"/>
        </w:rPr>
        <w:t xml:space="preserve">even when </w:t>
      </w:r>
      <w:r w:rsidRPr="00E20DDC">
        <w:rPr>
          <w:rFonts w:ascii="Garamond" w:hAnsi="Garamond"/>
          <w:sz w:val="24"/>
          <w:szCs w:val="24"/>
        </w:rPr>
        <w:t xml:space="preserve">agreed, facts are rarely sufficient to arbitrate or settle political disagreement and, while facts are integral to and important in political debate, </w:t>
      </w:r>
      <w:r>
        <w:rPr>
          <w:rFonts w:ascii="Garamond" w:hAnsi="Garamond"/>
          <w:sz w:val="24"/>
          <w:szCs w:val="24"/>
        </w:rPr>
        <w:t>it is h</w:t>
      </w:r>
      <w:r w:rsidRPr="00E20DDC">
        <w:rPr>
          <w:rFonts w:ascii="Garamond" w:hAnsi="Garamond"/>
          <w:sz w:val="24"/>
          <w:szCs w:val="24"/>
        </w:rPr>
        <w:t>ere assert</w:t>
      </w:r>
      <w:r>
        <w:rPr>
          <w:rFonts w:ascii="Garamond" w:hAnsi="Garamond"/>
          <w:sz w:val="24"/>
          <w:szCs w:val="24"/>
        </w:rPr>
        <w:t>ed</w:t>
      </w:r>
      <w:r w:rsidRPr="00E20DDC">
        <w:rPr>
          <w:rFonts w:ascii="Garamond" w:hAnsi="Garamond"/>
          <w:sz w:val="24"/>
          <w:szCs w:val="24"/>
        </w:rPr>
        <w:t xml:space="preserve"> that political discourse is predominantly</w:t>
      </w:r>
      <w:r>
        <w:rPr>
          <w:rFonts w:ascii="Garamond" w:hAnsi="Garamond"/>
          <w:sz w:val="24"/>
          <w:szCs w:val="24"/>
        </w:rPr>
        <w:t xml:space="preserve"> or </w:t>
      </w:r>
      <w:r w:rsidRPr="00E20DDC">
        <w:rPr>
          <w:rFonts w:ascii="Garamond" w:hAnsi="Garamond"/>
          <w:sz w:val="24"/>
          <w:szCs w:val="24"/>
        </w:rPr>
        <w:t>‘at root’ normative in character.</w:t>
      </w:r>
      <w:r w:rsidR="003F68D0">
        <w:rPr>
          <w:rStyle w:val="FootnoteReference"/>
          <w:rFonts w:ascii="Garamond" w:hAnsi="Garamond"/>
          <w:sz w:val="24"/>
          <w:szCs w:val="24"/>
        </w:rPr>
        <w:footnoteReference w:id="13"/>
      </w:r>
      <w:r w:rsidRPr="00E20DDC">
        <w:rPr>
          <w:rFonts w:ascii="Garamond" w:hAnsi="Garamond"/>
          <w:sz w:val="24"/>
          <w:szCs w:val="24"/>
        </w:rPr>
        <w:t xml:space="preserve"> </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What then does it mean to say that philosophy might or can inform our (nurses) understanding of ‘things political’? If the term ‘philosopher’ applies to anyone who thinks carefully and critically,</w:t>
      </w:r>
      <w:r w:rsidRPr="00E20DDC">
        <w:rPr>
          <w:rStyle w:val="FootnoteReference"/>
          <w:rFonts w:ascii="Garamond" w:hAnsi="Garamond"/>
          <w:sz w:val="24"/>
          <w:szCs w:val="24"/>
        </w:rPr>
        <w:footnoteReference w:id="14"/>
      </w:r>
      <w:r w:rsidRPr="00E20DDC">
        <w:rPr>
          <w:rFonts w:ascii="Garamond" w:hAnsi="Garamond"/>
          <w:sz w:val="24"/>
          <w:szCs w:val="24"/>
        </w:rPr>
        <w:t xml:space="preserve"> then many philosophers have engaged enthusiastically with socio-political questions. For example, John Rawls (</w:t>
      </w:r>
      <w:r>
        <w:rPr>
          <w:rFonts w:ascii="Garamond" w:hAnsi="Garamond"/>
          <w:sz w:val="24"/>
          <w:szCs w:val="24"/>
        </w:rPr>
        <w:t>1971</w:t>
      </w:r>
      <w:r w:rsidRPr="00E20DDC">
        <w:rPr>
          <w:rFonts w:ascii="Garamond" w:hAnsi="Garamond"/>
          <w:sz w:val="24"/>
          <w:szCs w:val="24"/>
        </w:rPr>
        <w:t xml:space="preserve">) and Robert </w:t>
      </w:r>
      <w:proofErr w:type="spellStart"/>
      <w:r w:rsidRPr="00E20DDC">
        <w:rPr>
          <w:rFonts w:ascii="Garamond" w:hAnsi="Garamond"/>
          <w:sz w:val="24"/>
          <w:szCs w:val="24"/>
        </w:rPr>
        <w:t>Nozick</w:t>
      </w:r>
      <w:proofErr w:type="spellEnd"/>
      <w:r w:rsidRPr="00E20DDC">
        <w:rPr>
          <w:rFonts w:ascii="Garamond" w:hAnsi="Garamond"/>
          <w:sz w:val="24"/>
          <w:szCs w:val="24"/>
        </w:rPr>
        <w:t xml:space="preserve"> (</w:t>
      </w:r>
      <w:r>
        <w:rPr>
          <w:rFonts w:ascii="Garamond" w:hAnsi="Garamond"/>
          <w:sz w:val="24"/>
          <w:szCs w:val="24"/>
        </w:rPr>
        <w:t>1974</w:t>
      </w:r>
      <w:r w:rsidRPr="00E20DDC">
        <w:rPr>
          <w:rFonts w:ascii="Garamond" w:hAnsi="Garamond"/>
          <w:sz w:val="24"/>
          <w:szCs w:val="24"/>
        </w:rPr>
        <w:t>) are noted for their differing views on social justice (</w:t>
      </w:r>
      <w:r>
        <w:rPr>
          <w:rFonts w:ascii="Garamond" w:hAnsi="Garamond"/>
          <w:sz w:val="24"/>
          <w:szCs w:val="24"/>
        </w:rPr>
        <w:t>Schaefer, 2007</w:t>
      </w:r>
      <w:r w:rsidRPr="00E20DDC">
        <w:rPr>
          <w:rFonts w:ascii="Garamond" w:hAnsi="Garamond"/>
          <w:sz w:val="24"/>
          <w:szCs w:val="24"/>
        </w:rPr>
        <w:t xml:space="preserve">). </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Using Rawls and </w:t>
      </w:r>
      <w:proofErr w:type="spellStart"/>
      <w:r w:rsidRPr="00E20DDC">
        <w:rPr>
          <w:rFonts w:ascii="Garamond" w:hAnsi="Garamond"/>
          <w:sz w:val="24"/>
          <w:szCs w:val="24"/>
        </w:rPr>
        <w:t>Nozick</w:t>
      </w:r>
      <w:proofErr w:type="spellEnd"/>
      <w:r w:rsidRPr="00E20DDC">
        <w:rPr>
          <w:rFonts w:ascii="Garamond" w:hAnsi="Garamond"/>
          <w:sz w:val="24"/>
          <w:szCs w:val="24"/>
        </w:rPr>
        <w:t xml:space="preserve"> as an example of a dichotomy in political outlook</w:t>
      </w:r>
      <w:r>
        <w:rPr>
          <w:rFonts w:ascii="Garamond" w:hAnsi="Garamond"/>
          <w:sz w:val="24"/>
          <w:szCs w:val="24"/>
        </w:rPr>
        <w:t>, w</w:t>
      </w:r>
      <w:r w:rsidRPr="00E20DDC">
        <w:rPr>
          <w:rFonts w:ascii="Garamond" w:hAnsi="Garamond"/>
          <w:sz w:val="24"/>
          <w:szCs w:val="24"/>
        </w:rPr>
        <w:t xml:space="preserve">hile </w:t>
      </w:r>
      <w:r w:rsidR="00FD0D4F">
        <w:rPr>
          <w:rFonts w:ascii="Garamond" w:hAnsi="Garamond"/>
          <w:sz w:val="24"/>
          <w:szCs w:val="24"/>
        </w:rPr>
        <w:t>agents</w:t>
      </w:r>
      <w:r w:rsidRPr="00E20DDC">
        <w:rPr>
          <w:rFonts w:ascii="Garamond" w:hAnsi="Garamond"/>
          <w:sz w:val="24"/>
          <w:szCs w:val="24"/>
        </w:rPr>
        <w:t xml:space="preserve"> might favour the arguments of Rawls or </w:t>
      </w:r>
      <w:proofErr w:type="spellStart"/>
      <w:r w:rsidRPr="00E20DDC">
        <w:rPr>
          <w:rFonts w:ascii="Garamond" w:hAnsi="Garamond"/>
          <w:sz w:val="24"/>
          <w:szCs w:val="24"/>
        </w:rPr>
        <w:t>Nozick</w:t>
      </w:r>
      <w:proofErr w:type="spellEnd"/>
      <w:r w:rsidRPr="00E20DDC">
        <w:rPr>
          <w:rFonts w:ascii="Garamond" w:hAnsi="Garamond"/>
          <w:sz w:val="24"/>
          <w:szCs w:val="24"/>
        </w:rPr>
        <w:t xml:space="preserve"> on social </w:t>
      </w:r>
      <w:r w:rsidR="00B8112C" w:rsidRPr="00E20DDC">
        <w:rPr>
          <w:rFonts w:ascii="Garamond" w:hAnsi="Garamond"/>
          <w:sz w:val="24"/>
          <w:szCs w:val="24"/>
        </w:rPr>
        <w:t>justice</w:t>
      </w:r>
      <w:r w:rsidRPr="00E20DDC">
        <w:rPr>
          <w:rFonts w:ascii="Garamond" w:hAnsi="Garamond"/>
          <w:sz w:val="24"/>
          <w:szCs w:val="24"/>
        </w:rPr>
        <w:t xml:space="preserve"> </w:t>
      </w:r>
      <w:r>
        <w:rPr>
          <w:rFonts w:ascii="Garamond" w:hAnsi="Garamond"/>
          <w:sz w:val="24"/>
          <w:szCs w:val="24"/>
        </w:rPr>
        <w:t xml:space="preserve">and despite both positions being subject to formidable critique, </w:t>
      </w:r>
      <w:r w:rsidRPr="00E20DDC">
        <w:rPr>
          <w:rFonts w:ascii="Garamond" w:hAnsi="Garamond"/>
          <w:sz w:val="24"/>
          <w:szCs w:val="24"/>
        </w:rPr>
        <w:t xml:space="preserve">the internal coherence and plausibility of both </w:t>
      </w:r>
      <w:r>
        <w:rPr>
          <w:rFonts w:ascii="Garamond" w:hAnsi="Garamond"/>
          <w:sz w:val="24"/>
          <w:szCs w:val="24"/>
        </w:rPr>
        <w:t>viewpoints</w:t>
      </w:r>
      <w:r w:rsidRPr="00E20DDC">
        <w:rPr>
          <w:rFonts w:ascii="Garamond" w:hAnsi="Garamond"/>
          <w:sz w:val="24"/>
          <w:szCs w:val="24"/>
        </w:rPr>
        <w:t xml:space="preserve"> must, regardless of preference, be </w:t>
      </w:r>
      <w:r>
        <w:rPr>
          <w:rFonts w:ascii="Garamond" w:hAnsi="Garamond"/>
          <w:sz w:val="24"/>
          <w:szCs w:val="24"/>
        </w:rPr>
        <w:t>acknowledged</w:t>
      </w:r>
      <w:r w:rsidRPr="00E20DDC">
        <w:rPr>
          <w:rFonts w:ascii="Garamond" w:hAnsi="Garamond"/>
          <w:sz w:val="24"/>
          <w:szCs w:val="24"/>
        </w:rPr>
        <w:t>. Incompatible or contrasting theories may thus be supported by equally valid but different arguments.</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lastRenderedPageBreak/>
        <w:t xml:space="preserve">Individual and group agents can form and hold political beliefs and desires. </w:t>
      </w:r>
      <w:r w:rsidR="00B8112C">
        <w:rPr>
          <w:rFonts w:ascii="Garamond" w:hAnsi="Garamond"/>
          <w:sz w:val="24"/>
          <w:szCs w:val="24"/>
        </w:rPr>
        <w:t xml:space="preserve">Beliefs and desires </w:t>
      </w:r>
      <w:r w:rsidR="00C15F2D">
        <w:rPr>
          <w:rFonts w:ascii="Garamond" w:hAnsi="Garamond"/>
          <w:sz w:val="24"/>
          <w:szCs w:val="24"/>
        </w:rPr>
        <w:t>may</w:t>
      </w:r>
      <w:r w:rsidRPr="00E20DDC">
        <w:rPr>
          <w:rFonts w:ascii="Garamond" w:hAnsi="Garamond"/>
          <w:sz w:val="24"/>
          <w:szCs w:val="24"/>
        </w:rPr>
        <w:t xml:space="preserve"> be associated with or tied to philosophic argument (e.g., the arguments of Rawls and </w:t>
      </w:r>
      <w:proofErr w:type="spellStart"/>
      <w:r w:rsidRPr="00E20DDC">
        <w:rPr>
          <w:rFonts w:ascii="Garamond" w:hAnsi="Garamond"/>
          <w:sz w:val="24"/>
          <w:szCs w:val="24"/>
        </w:rPr>
        <w:t>Nozick</w:t>
      </w:r>
      <w:proofErr w:type="spellEnd"/>
      <w:r w:rsidRPr="00E20DDC">
        <w:rPr>
          <w:rFonts w:ascii="Garamond" w:hAnsi="Garamond"/>
          <w:sz w:val="24"/>
          <w:szCs w:val="24"/>
        </w:rPr>
        <w:t xml:space="preserve">). </w:t>
      </w:r>
      <w:r w:rsidR="00B8112C">
        <w:rPr>
          <w:rFonts w:ascii="Garamond" w:hAnsi="Garamond"/>
          <w:sz w:val="24"/>
          <w:szCs w:val="24"/>
        </w:rPr>
        <w:t xml:space="preserve">Beliefs and desires </w:t>
      </w:r>
      <w:r w:rsidRPr="00E20DDC">
        <w:rPr>
          <w:rFonts w:ascii="Garamond" w:hAnsi="Garamond"/>
          <w:sz w:val="24"/>
          <w:szCs w:val="24"/>
        </w:rPr>
        <w:t xml:space="preserve">might even have their genesis in philosophic consideration. However, if </w:t>
      </w:r>
      <w:r>
        <w:rPr>
          <w:rFonts w:ascii="Garamond" w:hAnsi="Garamond"/>
          <w:sz w:val="24"/>
          <w:szCs w:val="24"/>
        </w:rPr>
        <w:t xml:space="preserve">conclusions </w:t>
      </w:r>
      <w:r w:rsidRPr="00E20DDC">
        <w:rPr>
          <w:rFonts w:ascii="Garamond" w:hAnsi="Garamond"/>
          <w:sz w:val="24"/>
          <w:szCs w:val="24"/>
        </w:rPr>
        <w:t xml:space="preserve">with which we disagree </w:t>
      </w:r>
      <w:r w:rsidR="00A024E6">
        <w:rPr>
          <w:rFonts w:ascii="Garamond" w:hAnsi="Garamond"/>
          <w:sz w:val="24"/>
          <w:szCs w:val="24"/>
        </w:rPr>
        <w:t xml:space="preserve">(conclusions </w:t>
      </w:r>
      <w:r w:rsidR="009B5008">
        <w:rPr>
          <w:rFonts w:ascii="Garamond" w:hAnsi="Garamond"/>
          <w:sz w:val="24"/>
          <w:szCs w:val="24"/>
        </w:rPr>
        <w:t>associated with a</w:t>
      </w:r>
      <w:r w:rsidR="00A024E6">
        <w:rPr>
          <w:rFonts w:ascii="Garamond" w:hAnsi="Garamond"/>
          <w:sz w:val="24"/>
          <w:szCs w:val="24"/>
        </w:rPr>
        <w:t xml:space="preserve">lternative/contrasting beliefs/desires) </w:t>
      </w:r>
      <w:r w:rsidRPr="00E20DDC">
        <w:rPr>
          <w:rFonts w:ascii="Garamond" w:hAnsi="Garamond"/>
          <w:sz w:val="24"/>
          <w:szCs w:val="24"/>
        </w:rPr>
        <w:t xml:space="preserve">can be </w:t>
      </w:r>
      <w:r>
        <w:rPr>
          <w:rFonts w:ascii="Garamond" w:hAnsi="Garamond"/>
          <w:sz w:val="24"/>
          <w:szCs w:val="24"/>
        </w:rPr>
        <w:t xml:space="preserve">derived from arguments that are </w:t>
      </w:r>
      <w:r w:rsidRPr="00E20DDC">
        <w:rPr>
          <w:rFonts w:ascii="Garamond" w:hAnsi="Garamond"/>
          <w:sz w:val="24"/>
          <w:szCs w:val="24"/>
        </w:rPr>
        <w:t>as intellectually robust, sensible and reason</w:t>
      </w:r>
      <w:r>
        <w:rPr>
          <w:rFonts w:ascii="Garamond" w:hAnsi="Garamond"/>
          <w:sz w:val="24"/>
          <w:szCs w:val="24"/>
        </w:rPr>
        <w:t xml:space="preserve">ed </w:t>
      </w:r>
      <w:r w:rsidRPr="00E20DDC">
        <w:rPr>
          <w:rFonts w:ascii="Garamond" w:hAnsi="Garamond"/>
          <w:sz w:val="24"/>
          <w:szCs w:val="24"/>
        </w:rPr>
        <w:t xml:space="preserve">as those we favour then </w:t>
      </w:r>
      <w:r>
        <w:rPr>
          <w:rFonts w:ascii="Garamond" w:hAnsi="Garamond"/>
          <w:sz w:val="24"/>
          <w:szCs w:val="24"/>
        </w:rPr>
        <w:t xml:space="preserve">those conclusions </w:t>
      </w:r>
      <w:r w:rsidRPr="00E20DDC">
        <w:rPr>
          <w:rFonts w:ascii="Garamond" w:hAnsi="Garamond"/>
          <w:sz w:val="24"/>
          <w:szCs w:val="24"/>
        </w:rPr>
        <w:t>cannot be gainsaid on logical grounds and philosophy cannot close discussion</w:t>
      </w:r>
      <w:r>
        <w:rPr>
          <w:rFonts w:ascii="Garamond" w:hAnsi="Garamond"/>
          <w:sz w:val="24"/>
          <w:szCs w:val="24"/>
        </w:rPr>
        <w:t xml:space="preserve">, it </w:t>
      </w:r>
      <w:r w:rsidRPr="00E20DDC">
        <w:rPr>
          <w:rFonts w:ascii="Garamond" w:hAnsi="Garamond"/>
          <w:sz w:val="24"/>
          <w:szCs w:val="24"/>
        </w:rPr>
        <w:t xml:space="preserve">is not final and, when normative </w:t>
      </w:r>
      <w:r w:rsidR="00DF167D">
        <w:rPr>
          <w:rFonts w:ascii="Garamond" w:hAnsi="Garamond"/>
          <w:sz w:val="24"/>
          <w:szCs w:val="24"/>
        </w:rPr>
        <w:t xml:space="preserve">(political) </w:t>
      </w:r>
      <w:r w:rsidRPr="00E20DDC">
        <w:rPr>
          <w:rFonts w:ascii="Garamond" w:hAnsi="Garamond"/>
          <w:sz w:val="24"/>
          <w:szCs w:val="24"/>
        </w:rPr>
        <w:t xml:space="preserve">questions are being disputed, philosophy </w:t>
      </w:r>
      <w:proofErr w:type="spellStart"/>
      <w:r w:rsidRPr="00E20DDC">
        <w:rPr>
          <w:rFonts w:ascii="Garamond" w:hAnsi="Garamond"/>
          <w:sz w:val="24"/>
          <w:szCs w:val="24"/>
        </w:rPr>
        <w:t>undetermine</w:t>
      </w:r>
      <w:r>
        <w:rPr>
          <w:rFonts w:ascii="Garamond" w:hAnsi="Garamond"/>
          <w:sz w:val="24"/>
          <w:szCs w:val="24"/>
        </w:rPr>
        <w:t>s</w:t>
      </w:r>
      <w:proofErr w:type="spellEnd"/>
      <w:r>
        <w:rPr>
          <w:rFonts w:ascii="Garamond" w:hAnsi="Garamond"/>
          <w:sz w:val="24"/>
          <w:szCs w:val="24"/>
        </w:rPr>
        <w:t xml:space="preserve"> argument</w:t>
      </w:r>
      <w:r w:rsidRPr="00E20DDC">
        <w:rPr>
          <w:rFonts w:ascii="Garamond" w:hAnsi="Garamond"/>
          <w:sz w:val="24"/>
          <w:szCs w:val="24"/>
        </w:rPr>
        <w:t>.</w:t>
      </w:r>
    </w:p>
    <w:p w:rsidR="00653AFD" w:rsidRPr="00E20DDC" w:rsidRDefault="00653AFD" w:rsidP="00AD2AF4">
      <w:pPr>
        <w:spacing w:after="0" w:line="240" w:lineRule="auto"/>
        <w:jc w:val="both"/>
        <w:rPr>
          <w:rFonts w:ascii="Garamond" w:hAnsi="Garamond"/>
          <w:sz w:val="24"/>
          <w:szCs w:val="24"/>
        </w:rPr>
      </w:pPr>
      <w:r w:rsidRPr="00E20DDC">
        <w:rPr>
          <w:rFonts w:ascii="Garamond" w:hAnsi="Garamond"/>
          <w:sz w:val="24"/>
          <w:szCs w:val="24"/>
        </w:rPr>
        <w:tab/>
        <w:t xml:space="preserve">Thus when the Athenian Sceptic </w:t>
      </w:r>
      <w:proofErr w:type="spellStart"/>
      <w:r w:rsidRPr="00E20DDC">
        <w:rPr>
          <w:rFonts w:ascii="Garamond" w:hAnsi="Garamond"/>
          <w:sz w:val="24"/>
          <w:szCs w:val="24"/>
        </w:rPr>
        <w:t>Carneades</w:t>
      </w:r>
      <w:proofErr w:type="spellEnd"/>
      <w:r w:rsidRPr="00E20DDC">
        <w:rPr>
          <w:rFonts w:ascii="Garamond" w:hAnsi="Garamond"/>
          <w:sz w:val="24"/>
          <w:szCs w:val="24"/>
        </w:rPr>
        <w:t xml:space="preserve"> addressed a Roman crowd in 155 BCE, he argued that justice was a good thing and, as such, it was always in an individual’s interest to act justly. The following day </w:t>
      </w:r>
      <w:proofErr w:type="spellStart"/>
      <w:r w:rsidRPr="00E20DDC">
        <w:rPr>
          <w:rFonts w:ascii="Garamond" w:hAnsi="Garamond"/>
          <w:sz w:val="24"/>
          <w:szCs w:val="24"/>
        </w:rPr>
        <w:t>Carneades</w:t>
      </w:r>
      <w:proofErr w:type="spellEnd"/>
      <w:r w:rsidRPr="00E20DDC">
        <w:rPr>
          <w:rFonts w:ascii="Garamond" w:hAnsi="Garamond"/>
          <w:sz w:val="24"/>
          <w:szCs w:val="24"/>
        </w:rPr>
        <w:t xml:space="preserve"> returned to the public space and, with equal verve, argued against the idea that justice is a natural good. He claimed it was not always in an agent’s interest to be just. These performances have been variously interpreted</w:t>
      </w:r>
      <w:r w:rsidR="00A024E6">
        <w:rPr>
          <w:rFonts w:ascii="Garamond" w:hAnsi="Garamond"/>
          <w:sz w:val="24"/>
          <w:szCs w:val="24"/>
        </w:rPr>
        <w:t xml:space="preserve"> (Wilkerson, 1988</w:t>
      </w:r>
      <w:r w:rsidR="00ED2F97">
        <w:rPr>
          <w:rFonts w:ascii="Garamond" w:hAnsi="Garamond"/>
          <w:sz w:val="24"/>
          <w:szCs w:val="24"/>
        </w:rPr>
        <w:t xml:space="preserve">; </w:t>
      </w:r>
      <w:proofErr w:type="spellStart"/>
      <w:r w:rsidR="00ED2F97">
        <w:rPr>
          <w:rFonts w:ascii="Garamond" w:hAnsi="Garamond"/>
          <w:sz w:val="24"/>
          <w:szCs w:val="24"/>
        </w:rPr>
        <w:t>Halsall</w:t>
      </w:r>
      <w:proofErr w:type="spellEnd"/>
      <w:r w:rsidR="00ED2F97">
        <w:rPr>
          <w:rFonts w:ascii="Garamond" w:hAnsi="Garamond"/>
          <w:sz w:val="24"/>
          <w:szCs w:val="24"/>
        </w:rPr>
        <w:t>, 1998</w:t>
      </w:r>
      <w:r w:rsidR="00A024E6">
        <w:rPr>
          <w:rFonts w:ascii="Garamond" w:hAnsi="Garamond"/>
          <w:sz w:val="24"/>
          <w:szCs w:val="24"/>
        </w:rPr>
        <w:t>)</w:t>
      </w:r>
      <w:r w:rsidRPr="00E20DDC">
        <w:rPr>
          <w:rFonts w:ascii="Garamond" w:hAnsi="Garamond"/>
          <w:sz w:val="24"/>
          <w:szCs w:val="24"/>
        </w:rPr>
        <w:t xml:space="preserve">. However, it is here proposed that, by acting in this way, </w:t>
      </w:r>
      <w:proofErr w:type="spellStart"/>
      <w:r w:rsidRPr="00E20DDC">
        <w:rPr>
          <w:rFonts w:ascii="Garamond" w:hAnsi="Garamond"/>
          <w:sz w:val="24"/>
          <w:szCs w:val="24"/>
        </w:rPr>
        <w:t>Carneades</w:t>
      </w:r>
      <w:proofErr w:type="spellEnd"/>
      <w:r w:rsidRPr="00E20DDC">
        <w:rPr>
          <w:rFonts w:ascii="Garamond" w:hAnsi="Garamond"/>
          <w:sz w:val="24"/>
          <w:szCs w:val="24"/>
        </w:rPr>
        <w:t xml:space="preserve"> highlighted two important facets of philosophic inquiry. First, he illustrated that oftentimes ones opponents in debate have good points to make and we should therefore be wary of reaching hasty conclusions. Second and this is a stronger, a more contestable claim, </w:t>
      </w:r>
      <w:proofErr w:type="spellStart"/>
      <w:r w:rsidRPr="00E20DDC">
        <w:rPr>
          <w:rFonts w:ascii="Garamond" w:hAnsi="Garamond"/>
          <w:sz w:val="24"/>
          <w:szCs w:val="24"/>
        </w:rPr>
        <w:t>Carneades</w:t>
      </w:r>
      <w:proofErr w:type="spellEnd"/>
      <w:r w:rsidRPr="00E20DDC">
        <w:rPr>
          <w:rFonts w:ascii="Garamond" w:hAnsi="Garamond"/>
          <w:sz w:val="24"/>
          <w:szCs w:val="24"/>
        </w:rPr>
        <w:t xml:space="preserve"> allowed that philosophy not only opens up debate, it also forecloses upon the possibility of conclusion. </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To emphasise</w:t>
      </w:r>
      <w:r w:rsidR="0066055F">
        <w:rPr>
          <w:rFonts w:ascii="Garamond" w:hAnsi="Garamond"/>
          <w:sz w:val="24"/>
          <w:szCs w:val="24"/>
        </w:rPr>
        <w:t xml:space="preserve"> and d</w:t>
      </w:r>
      <w:r>
        <w:rPr>
          <w:rFonts w:ascii="Garamond" w:hAnsi="Garamond"/>
          <w:sz w:val="24"/>
          <w:szCs w:val="24"/>
        </w:rPr>
        <w:t>evelop</w:t>
      </w:r>
      <w:r w:rsidRPr="00E20DDC">
        <w:rPr>
          <w:rFonts w:ascii="Garamond" w:hAnsi="Garamond"/>
          <w:sz w:val="24"/>
          <w:szCs w:val="24"/>
        </w:rPr>
        <w:t xml:space="preserve"> this point, several approaches exist that</w:t>
      </w:r>
      <w:r>
        <w:rPr>
          <w:rFonts w:ascii="Garamond" w:hAnsi="Garamond"/>
          <w:sz w:val="24"/>
          <w:szCs w:val="24"/>
        </w:rPr>
        <w:t xml:space="preserve">, as </w:t>
      </w:r>
      <w:r w:rsidR="005F5290">
        <w:rPr>
          <w:rFonts w:ascii="Garamond" w:hAnsi="Garamond"/>
          <w:sz w:val="24"/>
          <w:szCs w:val="24"/>
        </w:rPr>
        <w:t xml:space="preserve">previously </w:t>
      </w:r>
      <w:r>
        <w:rPr>
          <w:rFonts w:ascii="Garamond" w:hAnsi="Garamond"/>
          <w:sz w:val="24"/>
          <w:szCs w:val="24"/>
        </w:rPr>
        <w:t>noted,</w:t>
      </w:r>
      <w:r w:rsidRPr="00E20DDC">
        <w:rPr>
          <w:rFonts w:ascii="Garamond" w:hAnsi="Garamond"/>
          <w:sz w:val="24"/>
          <w:szCs w:val="24"/>
        </w:rPr>
        <w:t xml:space="preserve"> differentially describe social justice. Michael </w:t>
      </w:r>
      <w:proofErr w:type="spellStart"/>
      <w:r w:rsidRPr="00E20DDC">
        <w:rPr>
          <w:rFonts w:ascii="Garamond" w:hAnsi="Garamond"/>
          <w:sz w:val="24"/>
          <w:szCs w:val="24"/>
        </w:rPr>
        <w:t>Sandel</w:t>
      </w:r>
      <w:proofErr w:type="spellEnd"/>
      <w:r w:rsidRPr="00E20DDC">
        <w:rPr>
          <w:rFonts w:ascii="Garamond" w:hAnsi="Garamond"/>
          <w:sz w:val="24"/>
          <w:szCs w:val="24"/>
        </w:rPr>
        <w:t xml:space="preserve"> (</w:t>
      </w:r>
      <w:r>
        <w:rPr>
          <w:rFonts w:ascii="Garamond" w:hAnsi="Garamond"/>
          <w:sz w:val="24"/>
          <w:szCs w:val="24"/>
        </w:rPr>
        <w:t>201</w:t>
      </w:r>
      <w:r w:rsidR="005F5290">
        <w:rPr>
          <w:rFonts w:ascii="Garamond" w:hAnsi="Garamond"/>
          <w:sz w:val="24"/>
          <w:szCs w:val="24"/>
        </w:rPr>
        <w:t xml:space="preserve">1 – but see also </w:t>
      </w:r>
      <w:r>
        <w:rPr>
          <w:rFonts w:ascii="Garamond" w:hAnsi="Garamond"/>
          <w:sz w:val="24"/>
          <w:szCs w:val="24"/>
        </w:rPr>
        <w:t>201</w:t>
      </w:r>
      <w:r w:rsidR="005F5290">
        <w:rPr>
          <w:rFonts w:ascii="Garamond" w:hAnsi="Garamond"/>
          <w:sz w:val="24"/>
          <w:szCs w:val="24"/>
        </w:rPr>
        <w:t>0</w:t>
      </w:r>
      <w:r w:rsidRPr="00E20DDC">
        <w:rPr>
          <w:rFonts w:ascii="Garamond" w:hAnsi="Garamond"/>
          <w:sz w:val="24"/>
          <w:szCs w:val="24"/>
        </w:rPr>
        <w:t>) suggest</w:t>
      </w:r>
      <w:r w:rsidR="005F5290">
        <w:rPr>
          <w:rFonts w:ascii="Garamond" w:hAnsi="Garamond"/>
          <w:sz w:val="24"/>
          <w:szCs w:val="24"/>
        </w:rPr>
        <w:t>s</w:t>
      </w:r>
      <w:r w:rsidRPr="00E20DDC">
        <w:rPr>
          <w:rFonts w:ascii="Garamond" w:hAnsi="Garamond"/>
          <w:sz w:val="24"/>
          <w:szCs w:val="24"/>
        </w:rPr>
        <w:t xml:space="preserve"> that these approaches can be categorised u</w:t>
      </w:r>
      <w:r>
        <w:rPr>
          <w:rFonts w:ascii="Garamond" w:hAnsi="Garamond"/>
          <w:sz w:val="24"/>
          <w:szCs w:val="24"/>
        </w:rPr>
        <w:t xml:space="preserve">sing </w:t>
      </w:r>
      <w:r w:rsidRPr="00E20DDC">
        <w:rPr>
          <w:rFonts w:ascii="Garamond" w:hAnsi="Garamond"/>
          <w:sz w:val="24"/>
          <w:szCs w:val="24"/>
        </w:rPr>
        <w:t>three umbrella headings</w:t>
      </w:r>
      <w:r>
        <w:rPr>
          <w:rFonts w:ascii="Garamond" w:hAnsi="Garamond"/>
          <w:sz w:val="24"/>
          <w:szCs w:val="24"/>
        </w:rPr>
        <w:t xml:space="preserve">, </w:t>
      </w:r>
      <w:r w:rsidRPr="00E20DDC">
        <w:rPr>
          <w:rFonts w:ascii="Garamond" w:hAnsi="Garamond"/>
          <w:sz w:val="24"/>
          <w:szCs w:val="24"/>
        </w:rPr>
        <w:t xml:space="preserve">namely: </w:t>
      </w:r>
      <w:proofErr w:type="spellStart"/>
      <w:r w:rsidRPr="00E20DDC">
        <w:rPr>
          <w:rFonts w:ascii="Garamond" w:hAnsi="Garamond"/>
          <w:sz w:val="24"/>
          <w:szCs w:val="24"/>
        </w:rPr>
        <w:t>Benthamite</w:t>
      </w:r>
      <w:proofErr w:type="spellEnd"/>
      <w:r w:rsidRPr="00E20DDC">
        <w:rPr>
          <w:rFonts w:ascii="Garamond" w:hAnsi="Garamond"/>
          <w:sz w:val="24"/>
          <w:szCs w:val="24"/>
        </w:rPr>
        <w:t xml:space="preserve"> Utilitarianism, Kantian Deontology and Aristotelian Virtue ethics (this last option is his preferred choice).</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We can thus define social justice as a concept and each of </w:t>
      </w:r>
      <w:proofErr w:type="spellStart"/>
      <w:r w:rsidRPr="00E20DDC">
        <w:rPr>
          <w:rFonts w:ascii="Garamond" w:hAnsi="Garamond"/>
          <w:sz w:val="24"/>
          <w:szCs w:val="24"/>
        </w:rPr>
        <w:t>Sandel’s</w:t>
      </w:r>
      <w:proofErr w:type="spellEnd"/>
      <w:r w:rsidRPr="00E20DDC">
        <w:rPr>
          <w:rFonts w:ascii="Garamond" w:hAnsi="Garamond"/>
          <w:sz w:val="24"/>
          <w:szCs w:val="24"/>
        </w:rPr>
        <w:t xml:space="preserve"> three descriptions of the concept as conceptions. By extension each conception covers a range of possible further subdivisions in understanding (so each conception is capable of further subdivision) and, importantly, whilst similar ‘policy’ options can be derived from two or more conceptions, it is also the case that each conception can be associated with distinct policy options. Put crudely, looking at social justice through a </w:t>
      </w:r>
      <w:proofErr w:type="spellStart"/>
      <w:r w:rsidRPr="00E20DDC">
        <w:rPr>
          <w:rFonts w:ascii="Garamond" w:hAnsi="Garamond"/>
          <w:sz w:val="24"/>
          <w:szCs w:val="24"/>
        </w:rPr>
        <w:t>Benthamite</w:t>
      </w:r>
      <w:proofErr w:type="spellEnd"/>
      <w:r w:rsidRPr="00E20DDC">
        <w:rPr>
          <w:rFonts w:ascii="Garamond" w:hAnsi="Garamond"/>
          <w:sz w:val="24"/>
          <w:szCs w:val="24"/>
        </w:rPr>
        <w:t xml:space="preserve"> lens</w:t>
      </w:r>
      <w:r w:rsidR="00A33104">
        <w:rPr>
          <w:rFonts w:ascii="Garamond" w:hAnsi="Garamond"/>
          <w:sz w:val="24"/>
          <w:szCs w:val="24"/>
        </w:rPr>
        <w:t>;</w:t>
      </w:r>
      <w:r w:rsidRPr="00E20DDC">
        <w:rPr>
          <w:rFonts w:ascii="Garamond" w:hAnsi="Garamond"/>
          <w:sz w:val="24"/>
          <w:szCs w:val="24"/>
        </w:rPr>
        <w:t xml:space="preserve"> looking for policy options that maximise </w:t>
      </w:r>
      <w:r w:rsidR="00A33104">
        <w:rPr>
          <w:rFonts w:ascii="Garamond" w:hAnsi="Garamond"/>
          <w:sz w:val="24"/>
          <w:szCs w:val="24"/>
        </w:rPr>
        <w:t>aggregate utility (</w:t>
      </w:r>
      <w:r w:rsidRPr="00E20DDC">
        <w:rPr>
          <w:rFonts w:ascii="Garamond" w:hAnsi="Garamond"/>
          <w:sz w:val="24"/>
          <w:szCs w:val="24"/>
        </w:rPr>
        <w:t>the greatest good of the greatest number</w:t>
      </w:r>
      <w:r w:rsidR="00A33104">
        <w:rPr>
          <w:rFonts w:ascii="Garamond" w:hAnsi="Garamond"/>
          <w:sz w:val="24"/>
          <w:szCs w:val="24"/>
        </w:rPr>
        <w:t>)</w:t>
      </w:r>
      <w:r w:rsidRPr="00E20DDC">
        <w:rPr>
          <w:rFonts w:ascii="Garamond" w:hAnsi="Garamond"/>
          <w:sz w:val="24"/>
          <w:szCs w:val="24"/>
        </w:rPr>
        <w:t xml:space="preserve"> can produce different options from those that emerge if a Kantian deontological rights based approach is assumed.</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This prompts us to confront indeterminacy. A range of politically implicative philosophic choices are available. Some approaches are more appealing than others </w:t>
      </w:r>
      <w:r>
        <w:rPr>
          <w:rFonts w:ascii="Garamond" w:hAnsi="Garamond"/>
          <w:sz w:val="24"/>
          <w:szCs w:val="24"/>
        </w:rPr>
        <w:t xml:space="preserve">(to agents) </w:t>
      </w:r>
      <w:r w:rsidRPr="00E20DDC">
        <w:rPr>
          <w:rFonts w:ascii="Garamond" w:hAnsi="Garamond"/>
          <w:sz w:val="24"/>
          <w:szCs w:val="24"/>
        </w:rPr>
        <w:t xml:space="preserve">and each approach is rational. Yet in the absence of a metric or method external to logic and reasoning, while </w:t>
      </w:r>
      <w:r>
        <w:rPr>
          <w:rFonts w:ascii="Garamond" w:hAnsi="Garamond"/>
          <w:sz w:val="24"/>
          <w:szCs w:val="24"/>
        </w:rPr>
        <w:t xml:space="preserve">agents </w:t>
      </w:r>
      <w:r w:rsidRPr="00E20DDC">
        <w:rPr>
          <w:rFonts w:ascii="Garamond" w:hAnsi="Garamond"/>
          <w:sz w:val="24"/>
          <w:szCs w:val="24"/>
        </w:rPr>
        <w:t>cannot but have favoured arguments, we have no means of arbitrating on which approach is ‘best’.</w:t>
      </w:r>
      <w:r w:rsidRPr="00E20DDC">
        <w:rPr>
          <w:rStyle w:val="FootnoteReference"/>
          <w:rFonts w:ascii="Garamond" w:hAnsi="Garamond"/>
          <w:sz w:val="24"/>
          <w:szCs w:val="24"/>
        </w:rPr>
        <w:footnoteReference w:id="15"/>
      </w:r>
      <w:r w:rsidRPr="00E20DDC">
        <w:rPr>
          <w:rFonts w:ascii="Garamond" w:hAnsi="Garamond"/>
          <w:sz w:val="24"/>
          <w:szCs w:val="24"/>
        </w:rPr>
        <w:t xml:space="preserve"> </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In addition, when thinking about what philosophy can bring to our understanding of ‘the political’, we might note that </w:t>
      </w:r>
      <w:r>
        <w:rPr>
          <w:rFonts w:ascii="Garamond" w:hAnsi="Garamond"/>
          <w:sz w:val="24"/>
          <w:szCs w:val="24"/>
        </w:rPr>
        <w:t>(</w:t>
      </w:r>
      <w:r w:rsidRPr="00E20DDC">
        <w:rPr>
          <w:rFonts w:ascii="Garamond" w:hAnsi="Garamond"/>
          <w:sz w:val="24"/>
          <w:szCs w:val="24"/>
        </w:rPr>
        <w:t xml:space="preserve">contra Rawls and </w:t>
      </w:r>
      <w:proofErr w:type="spellStart"/>
      <w:r w:rsidRPr="00E20DDC">
        <w:rPr>
          <w:rFonts w:ascii="Garamond" w:hAnsi="Garamond"/>
          <w:sz w:val="24"/>
          <w:szCs w:val="24"/>
        </w:rPr>
        <w:t>Nozick</w:t>
      </w:r>
      <w:proofErr w:type="spellEnd"/>
      <w:r>
        <w:rPr>
          <w:rFonts w:ascii="Garamond" w:hAnsi="Garamond"/>
          <w:sz w:val="24"/>
          <w:szCs w:val="24"/>
        </w:rPr>
        <w:t xml:space="preserve">) </w:t>
      </w:r>
      <w:r w:rsidRPr="00E20DDC">
        <w:rPr>
          <w:rFonts w:ascii="Garamond" w:hAnsi="Garamond"/>
          <w:sz w:val="24"/>
          <w:szCs w:val="24"/>
        </w:rPr>
        <w:t xml:space="preserve">philosophers have, in approaching politics and political questions, explicitly subordinated politics, decision making and government to ‘higher goals’ and, for example, </w:t>
      </w:r>
      <w:r w:rsidRPr="00ED2F97">
        <w:rPr>
          <w:rFonts w:ascii="Garamond" w:hAnsi="Garamond"/>
          <w:sz w:val="24"/>
          <w:szCs w:val="24"/>
        </w:rPr>
        <w:t>Plato’s (2007 [375</w:t>
      </w:r>
      <w:r w:rsidRPr="00E20DDC">
        <w:rPr>
          <w:rFonts w:ascii="Garamond" w:hAnsi="Garamond"/>
          <w:sz w:val="24"/>
          <w:szCs w:val="24"/>
        </w:rPr>
        <w:t xml:space="preserve"> BCE]) philosopher Guardians were, in </w:t>
      </w:r>
      <w:r w:rsidRPr="00E20DDC">
        <w:rPr>
          <w:rFonts w:ascii="Garamond" w:hAnsi="Garamond"/>
          <w:i/>
          <w:sz w:val="24"/>
          <w:szCs w:val="24"/>
        </w:rPr>
        <w:t>The Republic</w:t>
      </w:r>
      <w:r w:rsidRPr="00E20DDC">
        <w:rPr>
          <w:rFonts w:ascii="Garamond" w:hAnsi="Garamond"/>
          <w:sz w:val="24"/>
          <w:szCs w:val="24"/>
        </w:rPr>
        <w:t>, required to value reflection above power. They were obliged to be reluctant leaders and decision makers.</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More forcefully, major branches of philosophy reject traditional forms of political activity. For example, Epicureanism belittles political engagement and an Epicurean was (in)famously absent from the three man Athenian philosopher debt relief embassy to Rome that </w:t>
      </w:r>
      <w:r w:rsidRPr="00E20DDC">
        <w:rPr>
          <w:rFonts w:ascii="Garamond" w:hAnsi="Garamond"/>
          <w:sz w:val="24"/>
          <w:szCs w:val="24"/>
        </w:rPr>
        <w:lastRenderedPageBreak/>
        <w:t xml:space="preserve">included </w:t>
      </w:r>
      <w:proofErr w:type="spellStart"/>
      <w:r w:rsidRPr="00E20DDC">
        <w:rPr>
          <w:rFonts w:ascii="Garamond" w:hAnsi="Garamond"/>
          <w:sz w:val="24"/>
          <w:szCs w:val="24"/>
        </w:rPr>
        <w:t>Carneades</w:t>
      </w:r>
      <w:proofErr w:type="spellEnd"/>
      <w:r w:rsidRPr="00E20DDC">
        <w:rPr>
          <w:rFonts w:ascii="Garamond" w:hAnsi="Garamond"/>
          <w:sz w:val="24"/>
          <w:szCs w:val="24"/>
        </w:rPr>
        <w:t>. Further, naturalistic, deterministic, materialist Stoics, having placed supreme value in virtue and wisdom were relatively indifferent (following the indifference principle) to political aspiration.</w:t>
      </w:r>
      <w:r>
        <w:rPr>
          <w:rStyle w:val="FootnoteReference"/>
          <w:rFonts w:ascii="Garamond" w:hAnsi="Garamond"/>
          <w:sz w:val="24"/>
          <w:szCs w:val="24"/>
        </w:rPr>
        <w:footnoteReference w:id="16"/>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These examples illustrate that major and influential philosophic </w:t>
      </w:r>
      <w:r>
        <w:rPr>
          <w:rFonts w:ascii="Garamond" w:hAnsi="Garamond"/>
          <w:sz w:val="24"/>
          <w:szCs w:val="24"/>
        </w:rPr>
        <w:t>perspectives</w:t>
      </w:r>
      <w:r w:rsidRPr="00E20DDC">
        <w:rPr>
          <w:rFonts w:ascii="Garamond" w:hAnsi="Garamond"/>
          <w:sz w:val="24"/>
          <w:szCs w:val="24"/>
        </w:rPr>
        <w:t xml:space="preserve"> challenge unreflective assumptions concerning the supposed self-evident utility of </w:t>
      </w:r>
      <w:r>
        <w:rPr>
          <w:rFonts w:ascii="Garamond" w:hAnsi="Garamond"/>
          <w:sz w:val="24"/>
          <w:szCs w:val="24"/>
        </w:rPr>
        <w:t xml:space="preserve">‘traditional’ </w:t>
      </w:r>
      <w:r w:rsidRPr="00E20DDC">
        <w:rPr>
          <w:rFonts w:ascii="Garamond" w:hAnsi="Garamond"/>
          <w:sz w:val="24"/>
          <w:szCs w:val="24"/>
        </w:rPr>
        <w:t>political engagement. Scepticism (</w:t>
      </w:r>
      <w:proofErr w:type="spellStart"/>
      <w:r w:rsidRPr="00E20DDC">
        <w:rPr>
          <w:rFonts w:ascii="Garamond" w:hAnsi="Garamond"/>
          <w:sz w:val="24"/>
          <w:szCs w:val="24"/>
        </w:rPr>
        <w:t>Pyrrhonian</w:t>
      </w:r>
      <w:proofErr w:type="spellEnd"/>
      <w:r w:rsidRPr="00E20DDC">
        <w:rPr>
          <w:rFonts w:ascii="Garamond" w:hAnsi="Garamond"/>
          <w:sz w:val="24"/>
          <w:szCs w:val="24"/>
        </w:rPr>
        <w:t xml:space="preserve"> </w:t>
      </w:r>
      <w:proofErr w:type="spellStart"/>
      <w:r w:rsidRPr="00E20DDC">
        <w:rPr>
          <w:rFonts w:ascii="Garamond" w:hAnsi="Garamond"/>
          <w:sz w:val="24"/>
          <w:szCs w:val="24"/>
        </w:rPr>
        <w:t>skeptikos</w:t>
      </w:r>
      <w:proofErr w:type="spellEnd"/>
      <w:r w:rsidRPr="00E20DDC">
        <w:rPr>
          <w:rFonts w:ascii="Garamond" w:hAnsi="Garamond"/>
          <w:sz w:val="24"/>
          <w:szCs w:val="24"/>
        </w:rPr>
        <w:t xml:space="preserve">), Stoicism and Epicureanism </w:t>
      </w:r>
      <w:proofErr w:type="spellStart"/>
      <w:r w:rsidRPr="00E20DDC">
        <w:rPr>
          <w:rFonts w:ascii="Garamond" w:hAnsi="Garamond"/>
          <w:sz w:val="24"/>
          <w:szCs w:val="24"/>
        </w:rPr>
        <w:t>problematise</w:t>
      </w:r>
      <w:proofErr w:type="spellEnd"/>
      <w:r w:rsidRPr="00E20DDC">
        <w:rPr>
          <w:rFonts w:ascii="Garamond" w:hAnsi="Garamond"/>
          <w:sz w:val="24"/>
          <w:szCs w:val="24"/>
        </w:rPr>
        <w:t xml:space="preserve">, downplay and reject political activity. And even Plato (2007) ends </w:t>
      </w:r>
      <w:r w:rsidRPr="00E20DDC">
        <w:rPr>
          <w:rFonts w:ascii="Garamond" w:hAnsi="Garamond"/>
          <w:i/>
          <w:sz w:val="24"/>
          <w:szCs w:val="24"/>
        </w:rPr>
        <w:t xml:space="preserve">The Republic </w:t>
      </w:r>
      <w:r w:rsidRPr="00E20DDC">
        <w:rPr>
          <w:rFonts w:ascii="Garamond" w:hAnsi="Garamond"/>
          <w:sz w:val="24"/>
          <w:szCs w:val="24"/>
        </w:rPr>
        <w:t>with what appears to be a denial of the practical worth of politics (592a &amp; b).</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Indeed, while Plato situated belief midway between knowledge and ignorance, Greek sceptics identified belief with </w:t>
      </w:r>
      <w:proofErr w:type="spellStart"/>
      <w:r w:rsidRPr="00E20DDC">
        <w:rPr>
          <w:rFonts w:ascii="Garamond" w:hAnsi="Garamond"/>
          <w:sz w:val="24"/>
          <w:szCs w:val="24"/>
        </w:rPr>
        <w:t>doxa</w:t>
      </w:r>
      <w:proofErr w:type="spellEnd"/>
      <w:r w:rsidRPr="00E20DDC">
        <w:rPr>
          <w:rFonts w:ascii="Garamond" w:hAnsi="Garamond"/>
          <w:sz w:val="24"/>
          <w:szCs w:val="24"/>
        </w:rPr>
        <w:t xml:space="preserve"> which for them meant common or mere opinion. For sceptics such as </w:t>
      </w:r>
      <w:proofErr w:type="spellStart"/>
      <w:r w:rsidRPr="00E20DDC">
        <w:rPr>
          <w:rFonts w:ascii="Garamond" w:hAnsi="Garamond"/>
          <w:sz w:val="24"/>
          <w:szCs w:val="24"/>
        </w:rPr>
        <w:t>Pyrrho</w:t>
      </w:r>
      <w:proofErr w:type="spellEnd"/>
      <w:r w:rsidRPr="00E20DDC">
        <w:rPr>
          <w:rFonts w:ascii="Garamond" w:hAnsi="Garamond"/>
          <w:sz w:val="24"/>
          <w:szCs w:val="24"/>
        </w:rPr>
        <w:t xml:space="preserve">, </w:t>
      </w:r>
      <w:proofErr w:type="spellStart"/>
      <w:r w:rsidRPr="00E20DDC">
        <w:rPr>
          <w:rFonts w:ascii="Garamond" w:hAnsi="Garamond"/>
          <w:sz w:val="24"/>
          <w:szCs w:val="24"/>
        </w:rPr>
        <w:t>doxa</w:t>
      </w:r>
      <w:proofErr w:type="spellEnd"/>
      <w:r w:rsidRPr="00E20DDC">
        <w:rPr>
          <w:rFonts w:ascii="Garamond" w:hAnsi="Garamond"/>
          <w:sz w:val="24"/>
          <w:szCs w:val="24"/>
        </w:rPr>
        <w:t xml:space="preserve"> as mere opinion is a poor guide to decision making since opinions of this sort favour truth claims in the absence of knowledge and, in the absence of knowledge, we simply guess. </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This is a strong assault on the possibility of justified political belief (where belief is </w:t>
      </w:r>
      <w:r w:rsidR="00C15F2D">
        <w:rPr>
          <w:rFonts w:ascii="Garamond" w:hAnsi="Garamond"/>
          <w:sz w:val="24"/>
          <w:szCs w:val="24"/>
        </w:rPr>
        <w:t xml:space="preserve">grounded on </w:t>
      </w:r>
      <w:r w:rsidRPr="00E20DDC">
        <w:rPr>
          <w:rFonts w:ascii="Garamond" w:hAnsi="Garamond"/>
          <w:sz w:val="24"/>
          <w:szCs w:val="24"/>
        </w:rPr>
        <w:t xml:space="preserve">more than guesswork). It may or may not be sensible to maintain strict boundary definitions around, for example, knowledge and ignorance or, in relation to belief; we might want to employ a graded schema that allows degrees of truth (Van </w:t>
      </w:r>
      <w:proofErr w:type="spellStart"/>
      <w:r w:rsidRPr="00E20DDC">
        <w:rPr>
          <w:rFonts w:ascii="Garamond" w:hAnsi="Garamond"/>
          <w:sz w:val="24"/>
          <w:szCs w:val="24"/>
        </w:rPr>
        <w:t>Deemter</w:t>
      </w:r>
      <w:proofErr w:type="spellEnd"/>
      <w:r w:rsidRPr="00E20DDC">
        <w:rPr>
          <w:rFonts w:ascii="Garamond" w:hAnsi="Garamond"/>
          <w:sz w:val="24"/>
          <w:szCs w:val="24"/>
        </w:rPr>
        <w:t>, 2010). However, the indeterminate nature of normative-political claims is hereafter assumed.</w:t>
      </w:r>
    </w:p>
    <w:p w:rsidR="00E356A7" w:rsidRDefault="00E356A7" w:rsidP="00AD2AF4">
      <w:pPr>
        <w:spacing w:after="0" w:line="240" w:lineRule="auto"/>
        <w:jc w:val="both"/>
        <w:rPr>
          <w:rFonts w:ascii="Garamond" w:hAnsi="Garamond"/>
          <w:sz w:val="24"/>
          <w:szCs w:val="24"/>
          <w:u w:val="single"/>
        </w:rPr>
      </w:pPr>
    </w:p>
    <w:p w:rsidR="00653AFD" w:rsidRPr="00E20DDC" w:rsidRDefault="00653AFD" w:rsidP="00AD2AF4">
      <w:pPr>
        <w:spacing w:after="0" w:line="240" w:lineRule="auto"/>
        <w:jc w:val="both"/>
        <w:rPr>
          <w:rFonts w:ascii="Garamond" w:hAnsi="Garamond"/>
          <w:sz w:val="24"/>
          <w:szCs w:val="24"/>
        </w:rPr>
      </w:pPr>
      <w:r w:rsidRPr="00E20DDC">
        <w:rPr>
          <w:rFonts w:ascii="Garamond" w:hAnsi="Garamond"/>
          <w:sz w:val="24"/>
          <w:szCs w:val="24"/>
          <w:u w:val="single"/>
        </w:rPr>
        <w:t>Some may beg to differ</w:t>
      </w:r>
      <w:r w:rsidRPr="00E20DDC">
        <w:rPr>
          <w:rFonts w:ascii="Garamond" w:hAnsi="Garamond"/>
          <w:sz w:val="24"/>
          <w:szCs w:val="24"/>
        </w:rPr>
        <w:t>:</w:t>
      </w:r>
    </w:p>
    <w:p w:rsidR="00653AFD" w:rsidRPr="00E20DDC" w:rsidRDefault="00653AFD" w:rsidP="00AD2AF4">
      <w:pPr>
        <w:spacing w:after="0" w:line="240" w:lineRule="auto"/>
        <w:jc w:val="both"/>
        <w:rPr>
          <w:rFonts w:ascii="Garamond" w:hAnsi="Garamond"/>
          <w:sz w:val="24"/>
          <w:szCs w:val="24"/>
        </w:rPr>
      </w:pPr>
      <w:r w:rsidRPr="00E20DDC">
        <w:rPr>
          <w:rFonts w:ascii="Garamond" w:hAnsi="Garamond"/>
          <w:sz w:val="24"/>
          <w:szCs w:val="24"/>
        </w:rPr>
        <w:t xml:space="preserve">Mindful of </w:t>
      </w:r>
      <w:r w:rsidR="00FD0D4F">
        <w:rPr>
          <w:rFonts w:ascii="Garamond" w:hAnsi="Garamond"/>
          <w:sz w:val="24"/>
          <w:szCs w:val="24"/>
        </w:rPr>
        <w:t>recent</w:t>
      </w:r>
      <w:r w:rsidRPr="00E20DDC">
        <w:rPr>
          <w:rFonts w:ascii="Garamond" w:hAnsi="Garamond"/>
          <w:sz w:val="24"/>
          <w:szCs w:val="24"/>
        </w:rPr>
        <w:t xml:space="preserve"> US debates and challenges to President Obama’s Health Care Reform </w:t>
      </w:r>
      <w:r w:rsidR="00FD0D4F">
        <w:rPr>
          <w:rFonts w:ascii="Garamond" w:hAnsi="Garamond"/>
          <w:sz w:val="24"/>
          <w:szCs w:val="24"/>
        </w:rPr>
        <w:t>Act</w:t>
      </w:r>
      <w:r w:rsidRPr="00E20DDC">
        <w:rPr>
          <w:rFonts w:ascii="Garamond" w:hAnsi="Garamond"/>
          <w:sz w:val="24"/>
          <w:szCs w:val="24"/>
        </w:rPr>
        <w:t xml:space="preserve"> let us grant that, in the US, many nurses support the Republicans. Further, some Republican nurses doubtless sympathise with Tea Party objectives. Political theory and ideology is not the same as party politics. Political groups do not simply ‘give voice’ to theoretical or ideological nostrums in any straightforward sense (</w:t>
      </w:r>
      <w:proofErr w:type="spellStart"/>
      <w:r>
        <w:rPr>
          <w:rFonts w:ascii="Garamond" w:hAnsi="Garamond"/>
          <w:sz w:val="24"/>
          <w:szCs w:val="24"/>
        </w:rPr>
        <w:t>Deakin</w:t>
      </w:r>
      <w:proofErr w:type="spellEnd"/>
      <w:r>
        <w:rPr>
          <w:rFonts w:ascii="Garamond" w:hAnsi="Garamond"/>
          <w:sz w:val="24"/>
          <w:szCs w:val="24"/>
        </w:rPr>
        <w:t>, 1994)</w:t>
      </w:r>
      <w:r w:rsidRPr="00E20DDC">
        <w:rPr>
          <w:rFonts w:ascii="Garamond" w:hAnsi="Garamond"/>
          <w:sz w:val="24"/>
          <w:szCs w:val="24"/>
        </w:rPr>
        <w:t xml:space="preserve">. Nonetheless, </w:t>
      </w:r>
      <w:r>
        <w:rPr>
          <w:rFonts w:ascii="Garamond" w:hAnsi="Garamond"/>
          <w:sz w:val="24"/>
          <w:szCs w:val="24"/>
        </w:rPr>
        <w:t>accepting t</w:t>
      </w:r>
      <w:r w:rsidRPr="00E20DDC">
        <w:rPr>
          <w:rFonts w:ascii="Garamond" w:hAnsi="Garamond"/>
          <w:sz w:val="24"/>
          <w:szCs w:val="24"/>
        </w:rPr>
        <w:t>hese caveats</w:t>
      </w:r>
      <w:r>
        <w:rPr>
          <w:rFonts w:ascii="Garamond" w:hAnsi="Garamond"/>
          <w:sz w:val="24"/>
          <w:szCs w:val="24"/>
        </w:rPr>
        <w:t xml:space="preserve"> a</w:t>
      </w:r>
      <w:r w:rsidRPr="00E20DDC">
        <w:rPr>
          <w:rFonts w:ascii="Garamond" w:hAnsi="Garamond"/>
          <w:sz w:val="24"/>
          <w:szCs w:val="24"/>
        </w:rPr>
        <w:t>nd the oversimplification involved</w:t>
      </w:r>
      <w:r>
        <w:rPr>
          <w:rFonts w:ascii="Garamond" w:hAnsi="Garamond"/>
          <w:sz w:val="24"/>
          <w:szCs w:val="24"/>
        </w:rPr>
        <w:t xml:space="preserve">, let us suppose that </w:t>
      </w:r>
      <w:r w:rsidRPr="00E20DDC">
        <w:rPr>
          <w:rFonts w:ascii="Garamond" w:hAnsi="Garamond"/>
          <w:sz w:val="24"/>
          <w:szCs w:val="24"/>
        </w:rPr>
        <w:t>Republican and Tea Party support</w:t>
      </w:r>
      <w:r>
        <w:rPr>
          <w:rFonts w:ascii="Garamond" w:hAnsi="Garamond"/>
          <w:sz w:val="24"/>
          <w:szCs w:val="24"/>
        </w:rPr>
        <w:t>ers need not reject n</w:t>
      </w:r>
      <w:r w:rsidRPr="00E20DDC">
        <w:rPr>
          <w:rFonts w:ascii="Garamond" w:hAnsi="Garamond"/>
          <w:sz w:val="24"/>
          <w:szCs w:val="24"/>
        </w:rPr>
        <w:t>eo-liberal</w:t>
      </w:r>
      <w:r>
        <w:rPr>
          <w:rFonts w:ascii="Garamond" w:hAnsi="Garamond"/>
          <w:sz w:val="24"/>
          <w:szCs w:val="24"/>
        </w:rPr>
        <w:t xml:space="preserve"> ideas. Thus members of these groups and neo-liberals </w:t>
      </w:r>
      <w:r w:rsidRPr="00E20DDC">
        <w:rPr>
          <w:rFonts w:ascii="Garamond" w:hAnsi="Garamond"/>
          <w:sz w:val="24"/>
          <w:szCs w:val="24"/>
        </w:rPr>
        <w:t>favour low taxation, small government and market ‘freedom’</w:t>
      </w:r>
      <w:r>
        <w:rPr>
          <w:rFonts w:ascii="Garamond" w:hAnsi="Garamond"/>
          <w:sz w:val="24"/>
          <w:szCs w:val="24"/>
        </w:rPr>
        <w:t>. N</w:t>
      </w:r>
      <w:r w:rsidRPr="00E20DDC">
        <w:rPr>
          <w:rFonts w:ascii="Garamond" w:hAnsi="Garamond"/>
          <w:sz w:val="24"/>
          <w:szCs w:val="24"/>
        </w:rPr>
        <w:t>eo-liberal nurses will be against ‘the bill’.</w:t>
      </w:r>
      <w:r w:rsidRPr="00E20DDC">
        <w:rPr>
          <w:rStyle w:val="FootnoteReference"/>
          <w:rFonts w:ascii="Garamond" w:hAnsi="Garamond"/>
          <w:sz w:val="24"/>
          <w:szCs w:val="24"/>
        </w:rPr>
        <w:footnoteReference w:id="17"/>
      </w:r>
    </w:p>
    <w:p w:rsidR="00653AFD"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What then will neo-liberal nurses (to use an inelegant phrase) make of comments in the nursing literature regards neo-liberalism? It is difficult to find any favourable reference to neo-liberalism in the nursing literature</w:t>
      </w:r>
      <w:r w:rsidRPr="00E20DDC">
        <w:rPr>
          <w:rStyle w:val="FootnoteReference"/>
          <w:rFonts w:ascii="Garamond" w:hAnsi="Garamond"/>
          <w:sz w:val="24"/>
          <w:szCs w:val="24"/>
        </w:rPr>
        <w:footnoteReference w:id="18"/>
      </w:r>
      <w:r w:rsidRPr="00E20DDC">
        <w:rPr>
          <w:rFonts w:ascii="Garamond" w:hAnsi="Garamond"/>
          <w:sz w:val="24"/>
          <w:szCs w:val="24"/>
        </w:rPr>
        <w:t xml:space="preserve"> and, instead, the following two quotations are </w:t>
      </w:r>
      <w:r>
        <w:rPr>
          <w:rFonts w:ascii="Garamond" w:hAnsi="Garamond"/>
          <w:sz w:val="24"/>
          <w:szCs w:val="24"/>
        </w:rPr>
        <w:t xml:space="preserve">crudely </w:t>
      </w:r>
      <w:r w:rsidRPr="00E20DDC">
        <w:rPr>
          <w:rFonts w:ascii="Garamond" w:hAnsi="Garamond"/>
          <w:sz w:val="24"/>
          <w:szCs w:val="24"/>
        </w:rPr>
        <w:t>representative of what is on offer</w:t>
      </w:r>
      <w:r w:rsidR="00462413">
        <w:rPr>
          <w:rFonts w:ascii="Garamond" w:hAnsi="Garamond"/>
          <w:sz w:val="24"/>
          <w:szCs w:val="24"/>
        </w:rPr>
        <w:t>. I</w:t>
      </w:r>
      <w:r w:rsidRPr="00E20DDC">
        <w:rPr>
          <w:rFonts w:ascii="Garamond" w:hAnsi="Garamond"/>
          <w:sz w:val="24"/>
          <w:szCs w:val="24"/>
        </w:rPr>
        <w:t xml:space="preserve">f nothing else these quotations capture something of the tone of writing on this subject. </w:t>
      </w:r>
    </w:p>
    <w:p w:rsidR="00653AFD" w:rsidRPr="00E20DDC" w:rsidRDefault="00653AFD" w:rsidP="00AD2AF4">
      <w:pPr>
        <w:spacing w:after="0" w:line="240" w:lineRule="auto"/>
        <w:ind w:firstLine="720"/>
        <w:jc w:val="both"/>
        <w:rPr>
          <w:rFonts w:ascii="Garamond" w:hAnsi="Garamond"/>
          <w:sz w:val="24"/>
          <w:szCs w:val="24"/>
        </w:rPr>
      </w:pPr>
      <w:r w:rsidRPr="00E20DDC">
        <w:rPr>
          <w:rFonts w:ascii="Garamond" w:hAnsi="Garamond"/>
          <w:sz w:val="24"/>
          <w:szCs w:val="24"/>
        </w:rPr>
        <w:t xml:space="preserve">First, </w:t>
      </w:r>
      <w:proofErr w:type="spellStart"/>
      <w:r w:rsidRPr="00E20DDC">
        <w:rPr>
          <w:rFonts w:ascii="Garamond" w:hAnsi="Garamond"/>
          <w:sz w:val="24"/>
          <w:szCs w:val="24"/>
        </w:rPr>
        <w:t>Teghtsoonian</w:t>
      </w:r>
      <w:proofErr w:type="spellEnd"/>
      <w:r w:rsidRPr="00E20DDC">
        <w:rPr>
          <w:rFonts w:ascii="Garamond" w:hAnsi="Garamond"/>
          <w:sz w:val="24"/>
          <w:szCs w:val="24"/>
        </w:rPr>
        <w:t xml:space="preserve"> (2009) from the University of Victoria linked mental health depression with neo-liberalism and determined that neo-liberal policies </w:t>
      </w:r>
      <w:r>
        <w:rPr>
          <w:rFonts w:ascii="Garamond" w:hAnsi="Garamond"/>
          <w:sz w:val="24"/>
          <w:szCs w:val="24"/>
        </w:rPr>
        <w:t>produced</w:t>
      </w:r>
      <w:r w:rsidRPr="00E20DDC">
        <w:rPr>
          <w:rFonts w:ascii="Garamond" w:hAnsi="Garamond"/>
          <w:sz w:val="24"/>
          <w:szCs w:val="24"/>
        </w:rPr>
        <w:t>: “negative effects . . on diverse groups of women and other marginalized communities” (p.30). So that neo</w:t>
      </w:r>
      <w:r w:rsidR="00E208D6">
        <w:rPr>
          <w:rFonts w:ascii="Garamond" w:hAnsi="Garamond"/>
          <w:sz w:val="24"/>
          <w:szCs w:val="24"/>
        </w:rPr>
        <w:t>-</w:t>
      </w:r>
      <w:r w:rsidRPr="00E20DDC">
        <w:rPr>
          <w:rFonts w:ascii="Garamond" w:hAnsi="Garamond"/>
          <w:sz w:val="24"/>
          <w:szCs w:val="24"/>
        </w:rPr>
        <w:t>liberal policies: “contributed to its [depression’s] widespread prevalence” (ibid, p.30). Second, Salmon (2011)</w:t>
      </w:r>
      <w:r w:rsidR="00ED2F97">
        <w:rPr>
          <w:rFonts w:ascii="Garamond" w:hAnsi="Garamond"/>
          <w:sz w:val="24"/>
          <w:szCs w:val="24"/>
        </w:rPr>
        <w:t>,</w:t>
      </w:r>
      <w:r w:rsidRPr="00E20DDC">
        <w:rPr>
          <w:rFonts w:ascii="Garamond" w:hAnsi="Garamond"/>
          <w:sz w:val="24"/>
          <w:szCs w:val="24"/>
        </w:rPr>
        <w:t xml:space="preserve"> from Vancouver, in a </w:t>
      </w:r>
      <w:r w:rsidR="00427314">
        <w:rPr>
          <w:rFonts w:ascii="Garamond" w:hAnsi="Garamond"/>
          <w:sz w:val="24"/>
          <w:szCs w:val="24"/>
        </w:rPr>
        <w:t>paper</w:t>
      </w:r>
      <w:r w:rsidRPr="00E20DDC">
        <w:rPr>
          <w:rFonts w:ascii="Garamond" w:hAnsi="Garamond"/>
          <w:sz w:val="24"/>
          <w:szCs w:val="24"/>
        </w:rPr>
        <w:t xml:space="preserve"> on aboriginal mothering, </w:t>
      </w:r>
      <w:proofErr w:type="spellStart"/>
      <w:r w:rsidRPr="00E20DDC">
        <w:rPr>
          <w:rFonts w:ascii="Garamond" w:hAnsi="Garamond"/>
          <w:sz w:val="24"/>
          <w:szCs w:val="24"/>
        </w:rPr>
        <w:t>fetal</w:t>
      </w:r>
      <w:proofErr w:type="spellEnd"/>
      <w:r w:rsidRPr="00E20DDC">
        <w:rPr>
          <w:rFonts w:ascii="Garamond" w:hAnsi="Garamond"/>
          <w:sz w:val="24"/>
          <w:szCs w:val="24"/>
        </w:rPr>
        <w:t xml:space="preserve"> alcohol spectrum disorder (FASD) and neo-liberalism argued that: “FASD prevention . . [feeds] into neo-liberal </w:t>
      </w:r>
      <w:r w:rsidRPr="00E20DDC">
        <w:rPr>
          <w:rFonts w:ascii="Garamond" w:hAnsi="Garamond"/>
          <w:sz w:val="24"/>
          <w:szCs w:val="24"/>
        </w:rPr>
        <w:lastRenderedPageBreak/>
        <w:t>policy agendas in ways that can compromise social justice concerns of Aboriginal peoples, women and people with disabilities” (p.172).</w:t>
      </w:r>
    </w:p>
    <w:p w:rsidR="00653AFD" w:rsidRPr="00E20DDC" w:rsidRDefault="00653AFD" w:rsidP="00AD2AF4">
      <w:pPr>
        <w:spacing w:after="0" w:line="240" w:lineRule="auto"/>
        <w:jc w:val="both"/>
        <w:rPr>
          <w:rFonts w:ascii="Garamond" w:hAnsi="Garamond"/>
          <w:sz w:val="24"/>
          <w:szCs w:val="24"/>
        </w:rPr>
      </w:pPr>
      <w:r w:rsidRPr="00E20DDC">
        <w:rPr>
          <w:rFonts w:ascii="Garamond" w:hAnsi="Garamond"/>
          <w:sz w:val="24"/>
          <w:szCs w:val="24"/>
        </w:rPr>
        <w:tab/>
      </w:r>
      <w:r>
        <w:rPr>
          <w:rFonts w:ascii="Garamond" w:hAnsi="Garamond"/>
          <w:sz w:val="24"/>
          <w:szCs w:val="24"/>
        </w:rPr>
        <w:t xml:space="preserve">No </w:t>
      </w:r>
      <w:r w:rsidRPr="00E20DDC">
        <w:rPr>
          <w:rFonts w:ascii="Garamond" w:hAnsi="Garamond"/>
          <w:sz w:val="24"/>
          <w:szCs w:val="24"/>
        </w:rPr>
        <w:t xml:space="preserve">opinion </w:t>
      </w:r>
      <w:r>
        <w:rPr>
          <w:rFonts w:ascii="Garamond" w:hAnsi="Garamond"/>
          <w:sz w:val="24"/>
          <w:szCs w:val="24"/>
        </w:rPr>
        <w:t xml:space="preserve">is offered regarding </w:t>
      </w:r>
      <w:r w:rsidRPr="00E20DDC">
        <w:rPr>
          <w:rFonts w:ascii="Garamond" w:hAnsi="Garamond"/>
          <w:sz w:val="24"/>
          <w:szCs w:val="24"/>
        </w:rPr>
        <w:t xml:space="preserve">the soundness or otherwise of these </w:t>
      </w:r>
      <w:r>
        <w:rPr>
          <w:rFonts w:ascii="Garamond" w:hAnsi="Garamond"/>
          <w:sz w:val="24"/>
          <w:szCs w:val="24"/>
        </w:rPr>
        <w:t>descriptive claims</w:t>
      </w:r>
      <w:r w:rsidRPr="00E20DDC">
        <w:rPr>
          <w:rFonts w:ascii="Garamond" w:hAnsi="Garamond"/>
          <w:sz w:val="24"/>
          <w:szCs w:val="24"/>
        </w:rPr>
        <w:t>.</w:t>
      </w:r>
      <w:r w:rsidRPr="00E20DDC">
        <w:rPr>
          <w:rStyle w:val="FootnoteReference"/>
          <w:rFonts w:ascii="Garamond" w:hAnsi="Garamond"/>
          <w:sz w:val="24"/>
          <w:szCs w:val="24"/>
        </w:rPr>
        <w:footnoteReference w:id="19"/>
      </w:r>
      <w:r w:rsidRPr="00E20DDC">
        <w:rPr>
          <w:rFonts w:ascii="Garamond" w:hAnsi="Garamond"/>
          <w:sz w:val="24"/>
          <w:szCs w:val="24"/>
        </w:rPr>
        <w:t xml:space="preserve"> However, neo-liberal policies have been enacted by democratically elected governments and, presumably, some nurses voted for these administrations. Following this, scholars who are antipathetic to neo-liberalism cannot, in their writings, claim that they represent or mirror the spectrum of views that exist in the wider public or professional community. It is acceptable to hold and present ‘an’ opinion. </w:t>
      </w:r>
      <w:r w:rsidR="00E452A4">
        <w:rPr>
          <w:rFonts w:ascii="Garamond" w:hAnsi="Garamond"/>
          <w:sz w:val="24"/>
          <w:szCs w:val="24"/>
        </w:rPr>
        <w:t xml:space="preserve">(It may be a virtue.) </w:t>
      </w:r>
      <w:r w:rsidRPr="00E20DDC">
        <w:rPr>
          <w:rFonts w:ascii="Garamond" w:hAnsi="Garamond"/>
          <w:sz w:val="24"/>
          <w:szCs w:val="24"/>
        </w:rPr>
        <w:t>Yet however since</w:t>
      </w:r>
      <w:r>
        <w:rPr>
          <w:rFonts w:ascii="Garamond" w:hAnsi="Garamond"/>
          <w:sz w:val="24"/>
          <w:szCs w:val="24"/>
        </w:rPr>
        <w:t>rely or strongly opinions are held,</w:t>
      </w:r>
      <w:r w:rsidRPr="00E20DDC">
        <w:rPr>
          <w:rFonts w:ascii="Garamond" w:hAnsi="Garamond"/>
          <w:sz w:val="24"/>
          <w:szCs w:val="24"/>
        </w:rPr>
        <w:t xml:space="preserve"> readers of nursing literature need to be cognisant of the partiality of views being expressed. Claims that imply or state that nurses </w:t>
      </w:r>
      <w:r>
        <w:rPr>
          <w:rFonts w:ascii="Garamond" w:hAnsi="Garamond"/>
          <w:sz w:val="24"/>
          <w:szCs w:val="24"/>
        </w:rPr>
        <w:t xml:space="preserve">do, </w:t>
      </w:r>
      <w:r w:rsidRPr="00E20DDC">
        <w:rPr>
          <w:rFonts w:ascii="Garamond" w:hAnsi="Garamond"/>
          <w:sz w:val="24"/>
          <w:szCs w:val="24"/>
        </w:rPr>
        <w:t xml:space="preserve">should </w:t>
      </w:r>
      <w:r>
        <w:rPr>
          <w:rFonts w:ascii="Garamond" w:hAnsi="Garamond"/>
          <w:sz w:val="24"/>
          <w:szCs w:val="24"/>
        </w:rPr>
        <w:t xml:space="preserve">or must </w:t>
      </w:r>
      <w:r w:rsidRPr="00E20DDC">
        <w:rPr>
          <w:rFonts w:ascii="Garamond" w:hAnsi="Garamond"/>
          <w:sz w:val="24"/>
          <w:szCs w:val="24"/>
        </w:rPr>
        <w:t xml:space="preserve">act in some way or claims that disparage or support political positions are not always accompanied by the phrase </w:t>
      </w:r>
      <w:r w:rsidRPr="00E20DDC">
        <w:rPr>
          <w:rFonts w:ascii="Garamond" w:hAnsi="Garamond"/>
          <w:i/>
          <w:sz w:val="24"/>
          <w:szCs w:val="24"/>
        </w:rPr>
        <w:t>from this perspective</w:t>
      </w:r>
      <w:r w:rsidRPr="00E20DDC">
        <w:rPr>
          <w:rFonts w:ascii="Garamond" w:hAnsi="Garamond"/>
          <w:sz w:val="24"/>
          <w:szCs w:val="24"/>
        </w:rPr>
        <w:t>. Neo-liberal views are discounted in many nursing texts and scholars infrequently acknowledge the indeterminate and partisan nature of their arguments.</w:t>
      </w:r>
    </w:p>
    <w:p w:rsidR="00653AFD"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rPr>
        <w:tab/>
        <w:t xml:space="preserve">The literature also contains statements that </w:t>
      </w:r>
      <w:r w:rsidR="00ED2F97" w:rsidRPr="00E20DDC">
        <w:rPr>
          <w:rFonts w:ascii="Garamond" w:hAnsi="Garamond"/>
          <w:sz w:val="24"/>
          <w:szCs w:val="24"/>
        </w:rPr>
        <w:t>promote</w:t>
      </w:r>
      <w:r w:rsidRPr="00E20DDC">
        <w:rPr>
          <w:rFonts w:ascii="Garamond" w:hAnsi="Garamond"/>
          <w:sz w:val="24"/>
          <w:szCs w:val="24"/>
        </w:rPr>
        <w:t xml:space="preserve"> or require political activism. For example, the CNA </w:t>
      </w:r>
      <w:r w:rsidRPr="00F100DD">
        <w:rPr>
          <w:rFonts w:ascii="Garamond" w:hAnsi="Garamond"/>
          <w:i/>
          <w:sz w:val="24"/>
          <w:szCs w:val="24"/>
        </w:rPr>
        <w:t>Code of Ethics</w:t>
      </w:r>
      <w:r w:rsidRPr="00E20DDC">
        <w:rPr>
          <w:rFonts w:ascii="Garamond" w:hAnsi="Garamond"/>
          <w:sz w:val="24"/>
          <w:szCs w:val="24"/>
        </w:rPr>
        <w:t xml:space="preserve"> (2008) s</w:t>
      </w:r>
      <w:r>
        <w:rPr>
          <w:rFonts w:ascii="Garamond" w:hAnsi="Garamond"/>
          <w:sz w:val="24"/>
          <w:szCs w:val="24"/>
        </w:rPr>
        <w:t xml:space="preserve">tates </w:t>
      </w:r>
      <w:r w:rsidRPr="00E20DDC">
        <w:rPr>
          <w:rFonts w:ascii="Garamond" w:hAnsi="Garamond"/>
          <w:sz w:val="24"/>
          <w:szCs w:val="24"/>
        </w:rPr>
        <w:t xml:space="preserve">that: </w:t>
      </w:r>
    </w:p>
    <w:p w:rsidR="00653AFD" w:rsidRDefault="00653AFD" w:rsidP="00AD2AF4">
      <w:pPr>
        <w:spacing w:after="0" w:line="240" w:lineRule="auto"/>
        <w:contextualSpacing/>
        <w:jc w:val="both"/>
        <w:rPr>
          <w:rFonts w:ascii="Garamond" w:hAnsi="Garamond"/>
          <w:sz w:val="24"/>
          <w:szCs w:val="24"/>
        </w:rPr>
      </w:pPr>
    </w:p>
    <w:p w:rsidR="00653AFD" w:rsidRDefault="00653AFD" w:rsidP="00AD2AF4">
      <w:pPr>
        <w:spacing w:after="0" w:line="240" w:lineRule="auto"/>
        <w:ind w:left="720"/>
        <w:contextualSpacing/>
        <w:jc w:val="both"/>
        <w:rPr>
          <w:rFonts w:ascii="Garamond" w:hAnsi="Garamond"/>
          <w:sz w:val="24"/>
          <w:szCs w:val="24"/>
        </w:rPr>
      </w:pPr>
      <w:r>
        <w:rPr>
          <w:rFonts w:ascii="Garamond" w:hAnsi="Garamond"/>
          <w:sz w:val="24"/>
          <w:szCs w:val="24"/>
        </w:rPr>
        <w:t xml:space="preserve">nursing ethics is concerned with how broad societal issues affect health and well-being. This means that </w:t>
      </w:r>
      <w:r w:rsidRPr="004422CE">
        <w:rPr>
          <w:rFonts w:ascii="Garamond" w:hAnsi="Garamond"/>
          <w:i/>
          <w:sz w:val="24"/>
          <w:szCs w:val="24"/>
        </w:rPr>
        <w:t>nurses endeavour to maintain awareness of aspects of social justice that affect health and well-being and advocate for change</w:t>
      </w:r>
      <w:r>
        <w:rPr>
          <w:rFonts w:ascii="Garamond" w:hAnsi="Garamond"/>
          <w:sz w:val="24"/>
          <w:szCs w:val="24"/>
        </w:rPr>
        <w:t xml:space="preserve">. Although these endeavours are not part of nurses’ core ethical responsibilities, they are part of ethical practice and serve as a helpful motivational and educational tool for </w:t>
      </w:r>
      <w:r w:rsidRPr="00914FF3">
        <w:rPr>
          <w:rFonts w:ascii="Garamond" w:hAnsi="Garamond"/>
          <w:i/>
          <w:sz w:val="24"/>
          <w:szCs w:val="24"/>
        </w:rPr>
        <w:t>all</w:t>
      </w:r>
      <w:r>
        <w:rPr>
          <w:rFonts w:ascii="Garamond" w:hAnsi="Garamond"/>
          <w:sz w:val="24"/>
          <w:szCs w:val="24"/>
        </w:rPr>
        <w:t xml:space="preserve"> nurses.</w:t>
      </w:r>
    </w:p>
    <w:p w:rsidR="00653AFD" w:rsidRDefault="00653AFD" w:rsidP="00AD2AF4">
      <w:pPr>
        <w:spacing w:after="0" w:line="240" w:lineRule="auto"/>
        <w:contextualSpacing/>
        <w:jc w:val="right"/>
        <w:rPr>
          <w:rFonts w:ascii="Garamond" w:hAnsi="Garamond"/>
          <w:sz w:val="24"/>
          <w:szCs w:val="24"/>
        </w:rPr>
      </w:pPr>
      <w:r>
        <w:rPr>
          <w:rFonts w:ascii="Garamond" w:hAnsi="Garamond"/>
          <w:sz w:val="24"/>
          <w:szCs w:val="24"/>
        </w:rPr>
        <w:t>CNA (2008, p.2 – italicisation added)</w:t>
      </w:r>
    </w:p>
    <w:p w:rsidR="00653AFD" w:rsidRDefault="00653AFD" w:rsidP="00AD2AF4">
      <w:pPr>
        <w:spacing w:after="0" w:line="240" w:lineRule="auto"/>
        <w:contextualSpacing/>
        <w:jc w:val="both"/>
        <w:rPr>
          <w:rFonts w:ascii="Garamond" w:hAnsi="Garamond"/>
          <w:sz w:val="24"/>
          <w:szCs w:val="24"/>
        </w:rPr>
      </w:pPr>
    </w:p>
    <w:p w:rsidR="00653AFD"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rPr>
        <w:t>And</w:t>
      </w:r>
      <w:r>
        <w:rPr>
          <w:rFonts w:ascii="Garamond" w:hAnsi="Garamond"/>
          <w:sz w:val="24"/>
          <w:szCs w:val="24"/>
        </w:rPr>
        <w:t>, similarly,</w:t>
      </w:r>
      <w:r w:rsidRPr="00E20DDC">
        <w:rPr>
          <w:rFonts w:ascii="Garamond" w:hAnsi="Garamond"/>
          <w:sz w:val="24"/>
          <w:szCs w:val="24"/>
        </w:rPr>
        <w:t xml:space="preserve"> the </w:t>
      </w:r>
      <w:r>
        <w:rPr>
          <w:rFonts w:ascii="Garamond" w:hAnsi="Garamond"/>
          <w:sz w:val="24"/>
          <w:szCs w:val="24"/>
        </w:rPr>
        <w:t xml:space="preserve">preface to the </w:t>
      </w:r>
      <w:r w:rsidRPr="00E20DDC">
        <w:rPr>
          <w:rFonts w:ascii="Garamond" w:hAnsi="Garamond"/>
          <w:sz w:val="24"/>
          <w:szCs w:val="24"/>
        </w:rPr>
        <w:t xml:space="preserve">American Nurses Association </w:t>
      </w:r>
      <w:r w:rsidRPr="00F100DD">
        <w:rPr>
          <w:rFonts w:ascii="Garamond" w:hAnsi="Garamond"/>
          <w:i/>
          <w:sz w:val="24"/>
          <w:szCs w:val="24"/>
        </w:rPr>
        <w:t>Code of Ethics</w:t>
      </w:r>
      <w:r w:rsidRPr="00E20DDC">
        <w:rPr>
          <w:rFonts w:ascii="Garamond" w:hAnsi="Garamond"/>
          <w:sz w:val="24"/>
          <w:szCs w:val="24"/>
        </w:rPr>
        <w:t xml:space="preserve"> (</w:t>
      </w:r>
      <w:r w:rsidR="004422CE">
        <w:rPr>
          <w:rFonts w:ascii="Garamond" w:hAnsi="Garamond"/>
          <w:sz w:val="24"/>
          <w:szCs w:val="24"/>
        </w:rPr>
        <w:t xml:space="preserve">ANA, </w:t>
      </w:r>
      <w:r>
        <w:rPr>
          <w:rFonts w:ascii="Garamond" w:hAnsi="Garamond"/>
          <w:sz w:val="24"/>
          <w:szCs w:val="24"/>
        </w:rPr>
        <w:t>2001</w:t>
      </w:r>
      <w:r w:rsidRPr="00E20DDC">
        <w:rPr>
          <w:rFonts w:ascii="Garamond" w:hAnsi="Garamond"/>
          <w:sz w:val="24"/>
          <w:szCs w:val="24"/>
        </w:rPr>
        <w:t>) s</w:t>
      </w:r>
      <w:r>
        <w:rPr>
          <w:rFonts w:ascii="Garamond" w:hAnsi="Garamond"/>
          <w:sz w:val="24"/>
          <w:szCs w:val="24"/>
        </w:rPr>
        <w:t xml:space="preserve">ays </w:t>
      </w:r>
      <w:r w:rsidRPr="00E20DDC">
        <w:rPr>
          <w:rFonts w:ascii="Garamond" w:hAnsi="Garamond"/>
          <w:sz w:val="24"/>
          <w:szCs w:val="24"/>
        </w:rPr>
        <w:t xml:space="preserve">that: </w:t>
      </w:r>
    </w:p>
    <w:p w:rsidR="00653AFD" w:rsidRDefault="00653AFD" w:rsidP="00AD2AF4">
      <w:pPr>
        <w:spacing w:after="0" w:line="240" w:lineRule="auto"/>
        <w:contextualSpacing/>
        <w:jc w:val="both"/>
        <w:rPr>
          <w:rFonts w:ascii="Garamond" w:hAnsi="Garamond"/>
          <w:sz w:val="24"/>
          <w:szCs w:val="24"/>
        </w:rPr>
      </w:pPr>
    </w:p>
    <w:p w:rsidR="00653AFD" w:rsidRDefault="00653AFD" w:rsidP="00AD2AF4">
      <w:pPr>
        <w:spacing w:after="0" w:line="240" w:lineRule="auto"/>
        <w:ind w:left="720"/>
        <w:contextualSpacing/>
        <w:jc w:val="both"/>
        <w:rPr>
          <w:rFonts w:ascii="Garamond" w:hAnsi="Garamond"/>
          <w:sz w:val="24"/>
          <w:szCs w:val="24"/>
        </w:rPr>
      </w:pPr>
      <w:r>
        <w:rPr>
          <w:rFonts w:ascii="Garamond" w:hAnsi="Garamond"/>
          <w:sz w:val="24"/>
          <w:szCs w:val="24"/>
        </w:rPr>
        <w:t xml:space="preserve">Nursing has a distinguished history of concern for the welfare of the sick, injured, and vulnerable and for social justice . . </w:t>
      </w:r>
      <w:r w:rsidRPr="00506E80">
        <w:rPr>
          <w:rFonts w:ascii="Garamond" w:hAnsi="Garamond"/>
          <w:i/>
          <w:sz w:val="24"/>
          <w:szCs w:val="24"/>
        </w:rPr>
        <w:t>Nurses act to change those aspects of social structures that detract from health and well-being</w:t>
      </w:r>
      <w:r>
        <w:rPr>
          <w:rFonts w:ascii="Garamond" w:hAnsi="Garamond"/>
          <w:sz w:val="24"/>
          <w:szCs w:val="24"/>
        </w:rPr>
        <w:t xml:space="preserve">. Individuals who become nurses are expected not only to adhere to the ideals </w:t>
      </w:r>
      <w:r w:rsidR="00961FA6">
        <w:rPr>
          <w:rFonts w:ascii="Garamond" w:hAnsi="Garamond"/>
          <w:sz w:val="24"/>
          <w:szCs w:val="24"/>
        </w:rPr>
        <w:t xml:space="preserve">and </w:t>
      </w:r>
      <w:r>
        <w:rPr>
          <w:rFonts w:ascii="Garamond" w:hAnsi="Garamond"/>
          <w:sz w:val="24"/>
          <w:szCs w:val="24"/>
        </w:rPr>
        <w:t>moral norms of the profession but also to embrace them as a part of what it means to be a nurse. The ethical tradition of nursing is self-reflective, enduring and distinctive. A code of ethics makes explicit the primary goals, values and obligations of the profession.</w:t>
      </w:r>
    </w:p>
    <w:p w:rsidR="00653AFD" w:rsidRDefault="00653AFD" w:rsidP="00AD2AF4">
      <w:pPr>
        <w:spacing w:after="0" w:line="240" w:lineRule="auto"/>
        <w:contextualSpacing/>
        <w:jc w:val="right"/>
        <w:rPr>
          <w:rFonts w:ascii="Garamond" w:hAnsi="Garamond"/>
          <w:sz w:val="24"/>
          <w:szCs w:val="24"/>
        </w:rPr>
      </w:pPr>
      <w:r>
        <w:rPr>
          <w:rFonts w:ascii="Garamond" w:hAnsi="Garamond"/>
          <w:sz w:val="24"/>
          <w:szCs w:val="24"/>
        </w:rPr>
        <w:t>ANA (2001, Preface – italicization added)</w:t>
      </w:r>
    </w:p>
    <w:p w:rsidR="00653AFD" w:rsidRDefault="00653AFD" w:rsidP="00AD2AF4">
      <w:pPr>
        <w:spacing w:after="0" w:line="240" w:lineRule="auto"/>
        <w:contextualSpacing/>
        <w:jc w:val="both"/>
        <w:rPr>
          <w:rFonts w:ascii="Garamond" w:hAnsi="Garamond"/>
          <w:sz w:val="24"/>
          <w:szCs w:val="24"/>
        </w:rPr>
      </w:pPr>
    </w:p>
    <w:p w:rsidR="00653AFD" w:rsidRDefault="00653AFD" w:rsidP="00AD2AF4">
      <w:pPr>
        <w:spacing w:after="0" w:line="240" w:lineRule="auto"/>
        <w:contextualSpacing/>
        <w:jc w:val="both"/>
        <w:rPr>
          <w:rFonts w:ascii="Garamond" w:hAnsi="Garamond"/>
          <w:sz w:val="24"/>
          <w:szCs w:val="24"/>
        </w:rPr>
      </w:pPr>
      <w:r>
        <w:rPr>
          <w:rFonts w:ascii="Garamond" w:hAnsi="Garamond"/>
          <w:sz w:val="24"/>
          <w:szCs w:val="24"/>
        </w:rPr>
        <w:t xml:space="preserve">A lot might be said about </w:t>
      </w:r>
      <w:r w:rsidR="006F1A03">
        <w:rPr>
          <w:rFonts w:ascii="Garamond" w:hAnsi="Garamond"/>
          <w:sz w:val="24"/>
          <w:szCs w:val="24"/>
        </w:rPr>
        <w:t xml:space="preserve">the status of </w:t>
      </w:r>
      <w:r>
        <w:rPr>
          <w:rFonts w:ascii="Garamond" w:hAnsi="Garamond"/>
          <w:sz w:val="24"/>
          <w:szCs w:val="24"/>
        </w:rPr>
        <w:t xml:space="preserve">these statements. However, here it is simply noted that, for the CNA “nurses endeavour to maintain awareness of aspects of social justice that affect health and well-being and advocate for change” (2008, p.2) and, while this is not a ‘core ethical responsibility’, it </w:t>
      </w:r>
      <w:r w:rsidR="00DA2710">
        <w:rPr>
          <w:rFonts w:ascii="Garamond" w:hAnsi="Garamond"/>
          <w:sz w:val="24"/>
          <w:szCs w:val="24"/>
        </w:rPr>
        <w:t xml:space="preserve">unconditionally </w:t>
      </w:r>
      <w:r>
        <w:rPr>
          <w:rFonts w:ascii="Garamond" w:hAnsi="Garamond"/>
          <w:sz w:val="24"/>
          <w:szCs w:val="24"/>
        </w:rPr>
        <w:t xml:space="preserve">applies to ‘all nurses’ </w:t>
      </w:r>
      <w:r w:rsidR="00DA2710">
        <w:rPr>
          <w:rFonts w:ascii="Garamond" w:hAnsi="Garamond"/>
          <w:sz w:val="24"/>
          <w:szCs w:val="24"/>
        </w:rPr>
        <w:t>who are subject to the CNA</w:t>
      </w:r>
      <w:r>
        <w:rPr>
          <w:rFonts w:ascii="Garamond" w:hAnsi="Garamond"/>
          <w:sz w:val="24"/>
          <w:szCs w:val="24"/>
        </w:rPr>
        <w:t>. Likewise, the ANA require that “</w:t>
      </w:r>
      <w:r w:rsidRPr="00575845">
        <w:rPr>
          <w:rFonts w:ascii="Garamond" w:hAnsi="Garamond"/>
          <w:sz w:val="24"/>
          <w:szCs w:val="24"/>
        </w:rPr>
        <w:t xml:space="preserve">Nurses act to change those aspects of social structures that detract from </w:t>
      </w:r>
      <w:r w:rsidRPr="00575845">
        <w:rPr>
          <w:rFonts w:ascii="Garamond" w:hAnsi="Garamond"/>
          <w:sz w:val="24"/>
          <w:szCs w:val="24"/>
        </w:rPr>
        <w:lastRenderedPageBreak/>
        <w:t>health and well-being</w:t>
      </w:r>
      <w:r>
        <w:rPr>
          <w:rFonts w:ascii="Garamond" w:hAnsi="Garamond"/>
          <w:sz w:val="24"/>
          <w:szCs w:val="24"/>
        </w:rPr>
        <w:t>” (2001, preface) and, in this instance, individuals who become nurses are explicitly required to accept this norm</w:t>
      </w:r>
      <w:r w:rsidRPr="00575845">
        <w:rPr>
          <w:rFonts w:ascii="Garamond" w:hAnsi="Garamond"/>
          <w:sz w:val="24"/>
          <w:szCs w:val="24"/>
        </w:rPr>
        <w:t>.</w:t>
      </w:r>
      <w:r>
        <w:rPr>
          <w:rFonts w:ascii="Garamond" w:hAnsi="Garamond"/>
          <w:sz w:val="24"/>
          <w:szCs w:val="24"/>
        </w:rPr>
        <w:t xml:space="preserve"> In both instances political claims </w:t>
      </w:r>
      <w:r w:rsidR="00E3451E">
        <w:rPr>
          <w:rFonts w:ascii="Garamond" w:hAnsi="Garamond"/>
          <w:sz w:val="24"/>
          <w:szCs w:val="24"/>
        </w:rPr>
        <w:t>(</w:t>
      </w:r>
      <w:r>
        <w:rPr>
          <w:rFonts w:ascii="Garamond" w:hAnsi="Garamond"/>
          <w:sz w:val="24"/>
          <w:szCs w:val="24"/>
        </w:rPr>
        <w:t>claims requir</w:t>
      </w:r>
      <w:r w:rsidR="00E3451E">
        <w:rPr>
          <w:rFonts w:ascii="Garamond" w:hAnsi="Garamond"/>
          <w:sz w:val="24"/>
          <w:szCs w:val="24"/>
        </w:rPr>
        <w:t>ing</w:t>
      </w:r>
      <w:r>
        <w:rPr>
          <w:rFonts w:ascii="Garamond" w:hAnsi="Garamond"/>
          <w:sz w:val="24"/>
          <w:szCs w:val="24"/>
        </w:rPr>
        <w:t xml:space="preserve"> nurses to act to affect societal change</w:t>
      </w:r>
      <w:r w:rsidR="00E3451E">
        <w:rPr>
          <w:rFonts w:ascii="Garamond" w:hAnsi="Garamond"/>
          <w:sz w:val="24"/>
          <w:szCs w:val="24"/>
        </w:rPr>
        <w:t xml:space="preserve">) </w:t>
      </w:r>
      <w:r>
        <w:rPr>
          <w:rFonts w:ascii="Garamond" w:hAnsi="Garamond"/>
          <w:sz w:val="24"/>
          <w:szCs w:val="24"/>
        </w:rPr>
        <w:t xml:space="preserve">are incorporated in </w:t>
      </w:r>
      <w:r w:rsidR="00E3451E">
        <w:rPr>
          <w:rFonts w:ascii="Garamond" w:hAnsi="Garamond"/>
          <w:sz w:val="24"/>
          <w:szCs w:val="24"/>
        </w:rPr>
        <w:t xml:space="preserve">(conflated with) </w:t>
      </w:r>
      <w:r>
        <w:rPr>
          <w:rFonts w:ascii="Garamond" w:hAnsi="Garamond"/>
          <w:sz w:val="24"/>
          <w:szCs w:val="24"/>
        </w:rPr>
        <w:t>ethical c</w:t>
      </w:r>
      <w:r w:rsidR="00E3451E">
        <w:rPr>
          <w:rFonts w:ascii="Garamond" w:hAnsi="Garamond"/>
          <w:sz w:val="24"/>
          <w:szCs w:val="24"/>
        </w:rPr>
        <w:t>laims.</w:t>
      </w:r>
    </w:p>
    <w:p w:rsidR="006F1A03" w:rsidRDefault="00653AFD" w:rsidP="00AD2AF4">
      <w:pPr>
        <w:spacing w:after="0" w:line="240" w:lineRule="auto"/>
        <w:ind w:firstLine="720"/>
        <w:contextualSpacing/>
        <w:jc w:val="both"/>
        <w:rPr>
          <w:rFonts w:ascii="Garamond" w:hAnsi="Garamond"/>
          <w:sz w:val="24"/>
          <w:szCs w:val="24"/>
        </w:rPr>
      </w:pPr>
      <w:r>
        <w:rPr>
          <w:rFonts w:ascii="Garamond" w:hAnsi="Garamond"/>
          <w:sz w:val="24"/>
          <w:szCs w:val="24"/>
        </w:rPr>
        <w:t>These s</w:t>
      </w:r>
      <w:r w:rsidRPr="00E20DDC">
        <w:rPr>
          <w:rFonts w:ascii="Garamond" w:hAnsi="Garamond"/>
          <w:sz w:val="24"/>
          <w:szCs w:val="24"/>
        </w:rPr>
        <w:t xml:space="preserve">tatements oblige nurses </w:t>
      </w:r>
      <w:r>
        <w:rPr>
          <w:rFonts w:ascii="Garamond" w:hAnsi="Garamond"/>
          <w:sz w:val="24"/>
          <w:szCs w:val="24"/>
        </w:rPr>
        <w:t xml:space="preserve">to </w:t>
      </w:r>
      <w:r w:rsidRPr="00E20DDC">
        <w:rPr>
          <w:rFonts w:ascii="Garamond" w:hAnsi="Garamond"/>
          <w:sz w:val="24"/>
          <w:szCs w:val="24"/>
        </w:rPr>
        <w:t>interest themselve</w:t>
      </w:r>
      <w:r>
        <w:rPr>
          <w:rFonts w:ascii="Garamond" w:hAnsi="Garamond"/>
          <w:sz w:val="24"/>
          <w:szCs w:val="24"/>
        </w:rPr>
        <w:t xml:space="preserve">s in political activity. Where </w:t>
      </w:r>
      <w:r w:rsidRPr="00E20DDC">
        <w:rPr>
          <w:rFonts w:ascii="Garamond" w:hAnsi="Garamond"/>
          <w:sz w:val="24"/>
          <w:szCs w:val="24"/>
        </w:rPr>
        <w:t>claims languish as abstractions</w:t>
      </w:r>
      <w:r>
        <w:rPr>
          <w:rFonts w:ascii="Garamond" w:hAnsi="Garamond"/>
          <w:sz w:val="24"/>
          <w:szCs w:val="24"/>
        </w:rPr>
        <w:t xml:space="preserve"> </w:t>
      </w:r>
      <w:r w:rsidRPr="00E20DDC">
        <w:rPr>
          <w:rFonts w:ascii="Garamond" w:hAnsi="Garamond"/>
          <w:sz w:val="24"/>
          <w:szCs w:val="24"/>
        </w:rPr>
        <w:t xml:space="preserve">little is at stake. However, should these statements attach to specific policies (e.g., policies favouring an enhanced role for government, increased state intervention in </w:t>
      </w:r>
      <w:r w:rsidR="00E3451E">
        <w:rPr>
          <w:rFonts w:ascii="Garamond" w:hAnsi="Garamond"/>
          <w:sz w:val="24"/>
          <w:szCs w:val="24"/>
        </w:rPr>
        <w:t>‘</w:t>
      </w:r>
      <w:r w:rsidRPr="00E20DDC">
        <w:rPr>
          <w:rFonts w:ascii="Garamond" w:hAnsi="Garamond"/>
          <w:sz w:val="24"/>
          <w:szCs w:val="24"/>
        </w:rPr>
        <w:t>the market</w:t>
      </w:r>
      <w:r w:rsidR="00E3451E">
        <w:rPr>
          <w:rFonts w:ascii="Garamond" w:hAnsi="Garamond"/>
          <w:sz w:val="24"/>
          <w:szCs w:val="24"/>
        </w:rPr>
        <w:t>’</w:t>
      </w:r>
      <w:r w:rsidRPr="00E20DDC">
        <w:rPr>
          <w:rFonts w:ascii="Garamond" w:hAnsi="Garamond"/>
          <w:sz w:val="24"/>
          <w:szCs w:val="24"/>
        </w:rPr>
        <w:t>, or more expenditure</w:t>
      </w:r>
      <w:r w:rsidR="00E3451E">
        <w:rPr>
          <w:rFonts w:ascii="Garamond" w:hAnsi="Garamond"/>
          <w:sz w:val="24"/>
          <w:szCs w:val="24"/>
        </w:rPr>
        <w:t xml:space="preserve"> on health – perhaps to enhance </w:t>
      </w:r>
      <w:r w:rsidR="00521969">
        <w:rPr>
          <w:rFonts w:ascii="Garamond" w:hAnsi="Garamond"/>
          <w:sz w:val="24"/>
          <w:szCs w:val="24"/>
        </w:rPr>
        <w:t xml:space="preserve">well-being?) </w:t>
      </w:r>
      <w:r w:rsidRPr="00E20DDC">
        <w:rPr>
          <w:rFonts w:ascii="Garamond" w:hAnsi="Garamond"/>
          <w:sz w:val="24"/>
          <w:szCs w:val="24"/>
        </w:rPr>
        <w:t xml:space="preserve">then many nurses, </w:t>
      </w:r>
      <w:r w:rsidR="00521969">
        <w:rPr>
          <w:rFonts w:ascii="Garamond" w:hAnsi="Garamond"/>
          <w:sz w:val="24"/>
          <w:szCs w:val="24"/>
        </w:rPr>
        <w:t xml:space="preserve">and </w:t>
      </w:r>
      <w:r w:rsidRPr="00E20DDC">
        <w:rPr>
          <w:rFonts w:ascii="Garamond" w:hAnsi="Garamond"/>
          <w:sz w:val="24"/>
          <w:szCs w:val="24"/>
        </w:rPr>
        <w:t>not just neo-liberal nurses, might object.</w:t>
      </w:r>
      <w:r w:rsidR="00306721">
        <w:rPr>
          <w:rFonts w:ascii="Garamond" w:hAnsi="Garamond"/>
          <w:sz w:val="24"/>
          <w:szCs w:val="24"/>
        </w:rPr>
        <w:t xml:space="preserve"> </w:t>
      </w:r>
      <w:r w:rsidR="00521969">
        <w:rPr>
          <w:rFonts w:ascii="Garamond" w:hAnsi="Garamond"/>
          <w:sz w:val="24"/>
          <w:szCs w:val="24"/>
        </w:rPr>
        <w:t xml:space="preserve">It is therefore </w:t>
      </w:r>
      <w:r w:rsidR="00C81851">
        <w:rPr>
          <w:rFonts w:ascii="Garamond" w:hAnsi="Garamond"/>
          <w:sz w:val="24"/>
          <w:szCs w:val="24"/>
        </w:rPr>
        <w:t>of interest that t</w:t>
      </w:r>
      <w:r w:rsidRPr="00E20DDC">
        <w:rPr>
          <w:rFonts w:ascii="Garamond" w:hAnsi="Garamond"/>
          <w:sz w:val="24"/>
          <w:szCs w:val="24"/>
        </w:rPr>
        <w:t>he ANA have been active supporters of President Obama’s Health Care Reform Act</w:t>
      </w:r>
      <w:r w:rsidRPr="00E20DDC">
        <w:rPr>
          <w:rStyle w:val="FootnoteReference"/>
          <w:rFonts w:ascii="Garamond" w:hAnsi="Garamond"/>
          <w:sz w:val="24"/>
          <w:szCs w:val="24"/>
        </w:rPr>
        <w:footnoteReference w:id="20"/>
      </w:r>
      <w:r w:rsidRPr="00E20DDC">
        <w:rPr>
          <w:rFonts w:ascii="Garamond" w:hAnsi="Garamond"/>
          <w:sz w:val="24"/>
          <w:szCs w:val="24"/>
        </w:rPr>
        <w:t xml:space="preserve"> and, yet, some Democrat nurses, many </w:t>
      </w:r>
      <w:r>
        <w:rPr>
          <w:rFonts w:ascii="Garamond" w:hAnsi="Garamond"/>
          <w:sz w:val="24"/>
          <w:szCs w:val="24"/>
        </w:rPr>
        <w:t xml:space="preserve">and </w:t>
      </w:r>
      <w:r w:rsidRPr="00E20DDC">
        <w:rPr>
          <w:rFonts w:ascii="Garamond" w:hAnsi="Garamond"/>
          <w:sz w:val="24"/>
          <w:szCs w:val="24"/>
        </w:rPr>
        <w:t xml:space="preserve">possibly </w:t>
      </w:r>
      <w:r>
        <w:rPr>
          <w:rFonts w:ascii="Garamond" w:hAnsi="Garamond"/>
          <w:sz w:val="24"/>
          <w:szCs w:val="24"/>
        </w:rPr>
        <w:t xml:space="preserve">a majority of </w:t>
      </w:r>
      <w:r w:rsidRPr="00E20DDC">
        <w:rPr>
          <w:rFonts w:ascii="Garamond" w:hAnsi="Garamond"/>
          <w:sz w:val="24"/>
          <w:szCs w:val="24"/>
        </w:rPr>
        <w:t xml:space="preserve">Republican nurses and probably almost all nurses who support the Tea Party will, we </w:t>
      </w:r>
      <w:r>
        <w:rPr>
          <w:rFonts w:ascii="Garamond" w:hAnsi="Garamond"/>
          <w:sz w:val="24"/>
          <w:szCs w:val="24"/>
        </w:rPr>
        <w:t>might</w:t>
      </w:r>
      <w:r w:rsidRPr="00E20DDC">
        <w:rPr>
          <w:rFonts w:ascii="Garamond" w:hAnsi="Garamond"/>
          <w:sz w:val="24"/>
          <w:szCs w:val="24"/>
        </w:rPr>
        <w:t xml:space="preserve"> assume, hold personal views at odds with the ANA’s position.</w:t>
      </w:r>
      <w:r w:rsidR="00C81851">
        <w:rPr>
          <w:rFonts w:ascii="Garamond" w:hAnsi="Garamond"/>
          <w:sz w:val="24"/>
          <w:szCs w:val="24"/>
        </w:rPr>
        <w:t xml:space="preserve"> </w:t>
      </w:r>
    </w:p>
    <w:p w:rsidR="00653AFD" w:rsidRPr="00E20DDC" w:rsidRDefault="00C81851" w:rsidP="00AD2AF4">
      <w:pPr>
        <w:spacing w:after="0" w:line="240" w:lineRule="auto"/>
        <w:ind w:firstLine="720"/>
        <w:contextualSpacing/>
        <w:jc w:val="both"/>
        <w:rPr>
          <w:rFonts w:ascii="Garamond" w:hAnsi="Garamond"/>
          <w:sz w:val="24"/>
          <w:szCs w:val="24"/>
        </w:rPr>
      </w:pPr>
      <w:r>
        <w:rPr>
          <w:rFonts w:ascii="Garamond" w:hAnsi="Garamond"/>
          <w:sz w:val="24"/>
          <w:szCs w:val="24"/>
        </w:rPr>
        <w:t xml:space="preserve">The key point here is that, whatever the merits of </w:t>
      </w:r>
      <w:r w:rsidR="00DE76A5">
        <w:rPr>
          <w:rFonts w:ascii="Garamond" w:hAnsi="Garamond"/>
          <w:sz w:val="24"/>
          <w:szCs w:val="24"/>
        </w:rPr>
        <w:t>a</w:t>
      </w:r>
      <w:r>
        <w:rPr>
          <w:rFonts w:ascii="Garamond" w:hAnsi="Garamond"/>
          <w:sz w:val="24"/>
          <w:szCs w:val="24"/>
        </w:rPr>
        <w:t xml:space="preserve"> particular piece of legislation, i</w:t>
      </w:r>
      <w:r w:rsidR="00653AFD" w:rsidRPr="00E20DDC">
        <w:rPr>
          <w:rFonts w:ascii="Garamond" w:hAnsi="Garamond"/>
          <w:sz w:val="24"/>
          <w:szCs w:val="24"/>
        </w:rPr>
        <w:t xml:space="preserve">ndividuals belong to many different groups and nurses are not </w:t>
      </w:r>
      <w:r w:rsidR="00653AFD" w:rsidRPr="00E0306C">
        <w:rPr>
          <w:rFonts w:ascii="Garamond" w:hAnsi="Garamond"/>
          <w:sz w:val="24"/>
          <w:szCs w:val="24"/>
        </w:rPr>
        <w:t xml:space="preserve">merely </w:t>
      </w:r>
      <w:r w:rsidR="00653AFD" w:rsidRPr="00E20DDC">
        <w:rPr>
          <w:rFonts w:ascii="Garamond" w:hAnsi="Garamond"/>
          <w:sz w:val="24"/>
          <w:szCs w:val="24"/>
        </w:rPr>
        <w:t>members of a profession</w:t>
      </w:r>
      <w:r w:rsidR="00653AFD">
        <w:rPr>
          <w:rFonts w:ascii="Garamond" w:hAnsi="Garamond"/>
          <w:sz w:val="24"/>
          <w:szCs w:val="24"/>
        </w:rPr>
        <w:t xml:space="preserve">. They </w:t>
      </w:r>
      <w:r w:rsidR="00FD0D4F">
        <w:rPr>
          <w:rFonts w:ascii="Garamond" w:hAnsi="Garamond"/>
          <w:sz w:val="24"/>
          <w:szCs w:val="24"/>
        </w:rPr>
        <w:t xml:space="preserve">can </w:t>
      </w:r>
      <w:r w:rsidR="00653AFD">
        <w:rPr>
          <w:rFonts w:ascii="Garamond" w:hAnsi="Garamond"/>
          <w:sz w:val="24"/>
          <w:szCs w:val="24"/>
        </w:rPr>
        <w:t xml:space="preserve">also </w:t>
      </w:r>
      <w:r w:rsidR="00653AFD" w:rsidRPr="00E20DDC">
        <w:rPr>
          <w:rFonts w:ascii="Garamond" w:hAnsi="Garamond"/>
          <w:sz w:val="24"/>
          <w:szCs w:val="24"/>
        </w:rPr>
        <w:t>hold political views and have political affiliations</w:t>
      </w:r>
      <w:r w:rsidR="009C59DA">
        <w:rPr>
          <w:rFonts w:ascii="Garamond" w:hAnsi="Garamond"/>
          <w:sz w:val="24"/>
          <w:szCs w:val="24"/>
        </w:rPr>
        <w:t xml:space="preserve"> that conflict with those espoused by their profession</w:t>
      </w:r>
      <w:r w:rsidR="00653AFD" w:rsidRPr="00E20DDC">
        <w:rPr>
          <w:rFonts w:ascii="Garamond" w:hAnsi="Garamond"/>
          <w:sz w:val="24"/>
          <w:szCs w:val="24"/>
        </w:rPr>
        <w:t xml:space="preserve">. Values associated with </w:t>
      </w:r>
      <w:r w:rsidR="00653AFD">
        <w:rPr>
          <w:rFonts w:ascii="Garamond" w:hAnsi="Garamond"/>
          <w:sz w:val="24"/>
          <w:szCs w:val="24"/>
        </w:rPr>
        <w:t xml:space="preserve">professional and political </w:t>
      </w:r>
      <w:r w:rsidR="00653AFD" w:rsidRPr="00E20DDC">
        <w:rPr>
          <w:rFonts w:ascii="Garamond" w:hAnsi="Garamond"/>
          <w:sz w:val="24"/>
          <w:szCs w:val="24"/>
        </w:rPr>
        <w:t>groups need not be harmonious</w:t>
      </w:r>
      <w:r w:rsidR="00653AFD">
        <w:rPr>
          <w:rFonts w:ascii="Garamond" w:hAnsi="Garamond"/>
          <w:sz w:val="24"/>
          <w:szCs w:val="24"/>
        </w:rPr>
        <w:t xml:space="preserve">, they </w:t>
      </w:r>
      <w:r w:rsidR="00653AFD" w:rsidRPr="00E20DDC">
        <w:rPr>
          <w:rFonts w:ascii="Garamond" w:hAnsi="Garamond"/>
          <w:sz w:val="24"/>
          <w:szCs w:val="24"/>
        </w:rPr>
        <w:t>can conflict</w:t>
      </w:r>
      <w:r w:rsidR="00653AFD">
        <w:rPr>
          <w:rFonts w:ascii="Garamond" w:hAnsi="Garamond"/>
          <w:sz w:val="24"/>
          <w:szCs w:val="24"/>
        </w:rPr>
        <w:t xml:space="preserve">, and </w:t>
      </w:r>
      <w:r w:rsidR="00653AFD" w:rsidRPr="00E20DDC">
        <w:rPr>
          <w:rFonts w:ascii="Garamond" w:hAnsi="Garamond"/>
          <w:sz w:val="24"/>
          <w:szCs w:val="24"/>
        </w:rPr>
        <w:t xml:space="preserve">when this happens individual nurses may find themselves </w:t>
      </w:r>
      <w:r w:rsidR="00653AFD">
        <w:rPr>
          <w:rFonts w:ascii="Garamond" w:hAnsi="Garamond"/>
          <w:sz w:val="24"/>
          <w:szCs w:val="24"/>
        </w:rPr>
        <w:t>‘</w:t>
      </w:r>
      <w:r w:rsidR="00653AFD" w:rsidRPr="00E20DDC">
        <w:rPr>
          <w:rFonts w:ascii="Garamond" w:hAnsi="Garamond"/>
          <w:sz w:val="24"/>
          <w:szCs w:val="24"/>
        </w:rPr>
        <w:t>at odds</w:t>
      </w:r>
      <w:r w:rsidR="00653AFD">
        <w:rPr>
          <w:rFonts w:ascii="Garamond" w:hAnsi="Garamond"/>
          <w:sz w:val="24"/>
          <w:szCs w:val="24"/>
        </w:rPr>
        <w:t>’</w:t>
      </w:r>
      <w:r w:rsidR="00653AFD" w:rsidRPr="00E20DDC">
        <w:rPr>
          <w:rFonts w:ascii="Garamond" w:hAnsi="Garamond"/>
          <w:sz w:val="24"/>
          <w:szCs w:val="24"/>
        </w:rPr>
        <w:t xml:space="preserve"> with scholars and bodies speaking (</w:t>
      </w:r>
      <w:proofErr w:type="spellStart"/>
      <w:r w:rsidR="00653AFD" w:rsidRPr="00E20DDC">
        <w:rPr>
          <w:rFonts w:ascii="Garamond" w:hAnsi="Garamond"/>
          <w:sz w:val="24"/>
          <w:szCs w:val="24"/>
        </w:rPr>
        <w:t>ostensively</w:t>
      </w:r>
      <w:proofErr w:type="spellEnd"/>
      <w:r w:rsidR="00653AFD" w:rsidRPr="00E20DDC">
        <w:rPr>
          <w:rFonts w:ascii="Garamond" w:hAnsi="Garamond"/>
          <w:sz w:val="24"/>
          <w:szCs w:val="24"/>
        </w:rPr>
        <w:t>) on their behalf or, rather, on behalf of the group of which they are members.</w:t>
      </w:r>
      <w:r w:rsidR="00653AFD">
        <w:rPr>
          <w:rStyle w:val="FootnoteReference"/>
          <w:rFonts w:ascii="Garamond" w:hAnsi="Garamond"/>
          <w:sz w:val="24"/>
          <w:szCs w:val="24"/>
        </w:rPr>
        <w:footnoteReference w:id="21"/>
      </w:r>
    </w:p>
    <w:p w:rsidR="00F100DD"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rPr>
        <w:tab/>
        <w:t xml:space="preserve">Moreover, as was noted, major philosophic traditions </w:t>
      </w:r>
      <w:proofErr w:type="spellStart"/>
      <w:r w:rsidRPr="00E20DDC">
        <w:rPr>
          <w:rFonts w:ascii="Garamond" w:hAnsi="Garamond"/>
          <w:sz w:val="24"/>
          <w:szCs w:val="24"/>
        </w:rPr>
        <w:t>problematise</w:t>
      </w:r>
      <w:proofErr w:type="spellEnd"/>
      <w:r w:rsidRPr="00E20DDC">
        <w:rPr>
          <w:rFonts w:ascii="Garamond" w:hAnsi="Garamond"/>
          <w:sz w:val="24"/>
          <w:szCs w:val="24"/>
        </w:rPr>
        <w:t xml:space="preserve"> political engagement. Ancient traditions were used to make this point, though modern ones could also suffice; however, whether ancient or modern, nurses can be attracted to logically valid philosophic positions that do not </w:t>
      </w:r>
      <w:r w:rsidR="00C81851">
        <w:rPr>
          <w:rFonts w:ascii="Garamond" w:hAnsi="Garamond"/>
          <w:sz w:val="24"/>
          <w:szCs w:val="24"/>
        </w:rPr>
        <w:t xml:space="preserve">tally </w:t>
      </w:r>
      <w:r w:rsidRPr="00E20DDC">
        <w:rPr>
          <w:rFonts w:ascii="Garamond" w:hAnsi="Garamond"/>
          <w:sz w:val="24"/>
          <w:szCs w:val="24"/>
        </w:rPr>
        <w:t xml:space="preserve">with the assumption that political engagement is a ‘good’ and, for example, a nurse who accepts Epicurean precepts must, one assumes, meet the aforementioned CNA claim with ennui or apathy. There thus exists a potential tension between philosophy and the world, or, at least, Epicurean Canadian nurses </w:t>
      </w:r>
      <w:r>
        <w:rPr>
          <w:rFonts w:ascii="Garamond" w:hAnsi="Garamond"/>
          <w:sz w:val="24"/>
          <w:szCs w:val="24"/>
        </w:rPr>
        <w:t>and the CNA.</w:t>
      </w:r>
    </w:p>
    <w:p w:rsidR="00653AFD" w:rsidRPr="00E20DDC" w:rsidRDefault="00F100DD" w:rsidP="00AD2AF4">
      <w:pPr>
        <w:spacing w:after="0" w:line="240" w:lineRule="auto"/>
        <w:ind w:firstLine="720"/>
        <w:contextualSpacing/>
        <w:jc w:val="both"/>
        <w:rPr>
          <w:rFonts w:ascii="Garamond" w:hAnsi="Garamond"/>
          <w:sz w:val="24"/>
          <w:szCs w:val="24"/>
        </w:rPr>
      </w:pPr>
      <w:r>
        <w:rPr>
          <w:rFonts w:ascii="Garamond" w:hAnsi="Garamond"/>
          <w:sz w:val="24"/>
          <w:szCs w:val="24"/>
        </w:rPr>
        <w:t xml:space="preserve">Turning from group (CNA) to individual (scholarly) agents, </w:t>
      </w:r>
      <w:r w:rsidR="00653AFD" w:rsidRPr="00E20DDC">
        <w:rPr>
          <w:rFonts w:ascii="Garamond" w:hAnsi="Garamond"/>
          <w:sz w:val="24"/>
          <w:szCs w:val="24"/>
        </w:rPr>
        <w:t xml:space="preserve">Chaffee </w:t>
      </w:r>
      <w:r w:rsidR="00653AFD" w:rsidRPr="00E20DDC">
        <w:rPr>
          <w:rFonts w:ascii="Garamond" w:hAnsi="Garamond"/>
          <w:i/>
          <w:sz w:val="24"/>
          <w:szCs w:val="24"/>
        </w:rPr>
        <w:t xml:space="preserve">et </w:t>
      </w:r>
      <w:r w:rsidR="00653AFD" w:rsidRPr="00E3451E">
        <w:rPr>
          <w:rFonts w:ascii="Garamond" w:hAnsi="Garamond"/>
          <w:i/>
          <w:sz w:val="24"/>
          <w:szCs w:val="24"/>
        </w:rPr>
        <w:t>al</w:t>
      </w:r>
      <w:r w:rsidR="00653AFD" w:rsidRPr="00E3451E">
        <w:rPr>
          <w:rFonts w:ascii="Garamond" w:hAnsi="Garamond"/>
          <w:sz w:val="24"/>
          <w:szCs w:val="24"/>
        </w:rPr>
        <w:t xml:space="preserve"> (2012), in Mason </w:t>
      </w:r>
      <w:r w:rsidR="00653AFD" w:rsidRPr="00E3451E">
        <w:rPr>
          <w:rFonts w:ascii="Garamond" w:hAnsi="Garamond"/>
          <w:i/>
          <w:sz w:val="24"/>
          <w:szCs w:val="24"/>
        </w:rPr>
        <w:t xml:space="preserve">et </w:t>
      </w:r>
      <w:proofErr w:type="spellStart"/>
      <w:r w:rsidR="00653AFD" w:rsidRPr="00E3451E">
        <w:rPr>
          <w:rFonts w:ascii="Garamond" w:hAnsi="Garamond"/>
          <w:i/>
          <w:sz w:val="24"/>
          <w:szCs w:val="24"/>
        </w:rPr>
        <w:t>al’s</w:t>
      </w:r>
      <w:proofErr w:type="spellEnd"/>
      <w:r w:rsidR="00653AFD" w:rsidRPr="00E3451E">
        <w:rPr>
          <w:rFonts w:ascii="Garamond" w:hAnsi="Garamond"/>
          <w:sz w:val="24"/>
          <w:szCs w:val="24"/>
        </w:rPr>
        <w:t xml:space="preserve"> (2012) book</w:t>
      </w:r>
      <w:r w:rsidR="00653AFD" w:rsidRPr="00E20DDC">
        <w:rPr>
          <w:rFonts w:ascii="Garamond" w:hAnsi="Garamond"/>
          <w:sz w:val="24"/>
          <w:szCs w:val="24"/>
        </w:rPr>
        <w:t xml:space="preserve"> </w:t>
      </w:r>
      <w:r w:rsidR="00653AFD" w:rsidRPr="00E20DDC">
        <w:rPr>
          <w:rFonts w:ascii="Garamond" w:hAnsi="Garamond"/>
          <w:i/>
          <w:sz w:val="24"/>
          <w:szCs w:val="24"/>
        </w:rPr>
        <w:t xml:space="preserve">Policy and Politics </w:t>
      </w:r>
      <w:r w:rsidR="00653AFD" w:rsidRPr="00E20DDC">
        <w:rPr>
          <w:rFonts w:ascii="Garamond" w:hAnsi="Garamond"/>
          <w:sz w:val="24"/>
          <w:szCs w:val="24"/>
        </w:rPr>
        <w:t xml:space="preserve">list the who, what, where and why of what is claimed to be ‘nursing’s policy influence’ and, under the caption ‘why do nurses act to influence policy’, it is asserted that nurses act to improve access to care as well as removing “disparities in care” (p.8). </w:t>
      </w:r>
    </w:p>
    <w:p w:rsidR="00653AFD" w:rsidRPr="00E20DDC"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rPr>
        <w:tab/>
      </w:r>
      <w:r>
        <w:rPr>
          <w:rFonts w:ascii="Garamond" w:hAnsi="Garamond"/>
          <w:sz w:val="24"/>
          <w:szCs w:val="24"/>
        </w:rPr>
        <w:t>As with CNA and ANA claims cited above</w:t>
      </w:r>
      <w:r w:rsidR="009C59DA">
        <w:rPr>
          <w:rFonts w:ascii="Garamond" w:hAnsi="Garamond"/>
          <w:sz w:val="24"/>
          <w:szCs w:val="24"/>
        </w:rPr>
        <w:t>,</w:t>
      </w:r>
      <w:r>
        <w:rPr>
          <w:rFonts w:ascii="Garamond" w:hAnsi="Garamond"/>
          <w:sz w:val="24"/>
          <w:szCs w:val="24"/>
        </w:rPr>
        <w:t xml:space="preserve"> insofar as</w:t>
      </w:r>
      <w:r w:rsidRPr="00E20DDC">
        <w:rPr>
          <w:rFonts w:ascii="Garamond" w:hAnsi="Garamond"/>
          <w:sz w:val="24"/>
          <w:szCs w:val="24"/>
        </w:rPr>
        <w:t xml:space="preserve"> individual nurses who disagree with these statements </w:t>
      </w:r>
      <w:r>
        <w:rPr>
          <w:rFonts w:ascii="Garamond" w:hAnsi="Garamond"/>
          <w:sz w:val="24"/>
          <w:szCs w:val="24"/>
        </w:rPr>
        <w:t xml:space="preserve">can </w:t>
      </w:r>
      <w:r w:rsidRPr="00E20DDC">
        <w:rPr>
          <w:rFonts w:ascii="Garamond" w:hAnsi="Garamond"/>
          <w:sz w:val="24"/>
          <w:szCs w:val="24"/>
        </w:rPr>
        <w:t>overlook them</w:t>
      </w:r>
      <w:r w:rsidR="009C59DA">
        <w:rPr>
          <w:rFonts w:ascii="Garamond" w:hAnsi="Garamond"/>
          <w:sz w:val="24"/>
          <w:szCs w:val="24"/>
        </w:rPr>
        <w:t>,</w:t>
      </w:r>
      <w:r w:rsidRPr="00E20DDC">
        <w:rPr>
          <w:rFonts w:ascii="Garamond" w:hAnsi="Garamond"/>
          <w:sz w:val="24"/>
          <w:szCs w:val="24"/>
        </w:rPr>
        <w:t xml:space="preserve"> then no one need object. However, in the context of this text, Chaffee </w:t>
      </w:r>
      <w:r w:rsidRPr="00E20DDC">
        <w:rPr>
          <w:rFonts w:ascii="Garamond" w:hAnsi="Garamond"/>
          <w:i/>
          <w:sz w:val="24"/>
          <w:szCs w:val="24"/>
        </w:rPr>
        <w:t>et al</w:t>
      </w:r>
      <w:r w:rsidRPr="00E20DDC">
        <w:rPr>
          <w:rFonts w:ascii="Garamond" w:hAnsi="Garamond"/>
          <w:sz w:val="24"/>
          <w:szCs w:val="24"/>
        </w:rPr>
        <w:t xml:space="preserve"> (ibid) use the descriptor ‘nurses’ in a manner that implies </w:t>
      </w:r>
      <w:r w:rsidRPr="00E20DDC">
        <w:rPr>
          <w:rFonts w:ascii="Garamond" w:hAnsi="Garamond"/>
          <w:i/>
          <w:sz w:val="24"/>
          <w:szCs w:val="24"/>
        </w:rPr>
        <w:t>all</w:t>
      </w:r>
      <w:r w:rsidRPr="00E20DDC">
        <w:rPr>
          <w:rFonts w:ascii="Garamond" w:hAnsi="Garamond"/>
          <w:sz w:val="24"/>
          <w:szCs w:val="24"/>
        </w:rPr>
        <w:t xml:space="preserve"> nurses. This usage is critiqued shortly</w:t>
      </w:r>
      <w:r w:rsidR="00715DE5">
        <w:rPr>
          <w:rFonts w:ascii="Garamond" w:hAnsi="Garamond"/>
          <w:sz w:val="24"/>
          <w:szCs w:val="24"/>
        </w:rPr>
        <w:t xml:space="preserve">. </w:t>
      </w:r>
      <w:r w:rsidR="0022379E">
        <w:rPr>
          <w:rFonts w:ascii="Garamond" w:hAnsi="Garamond"/>
          <w:sz w:val="24"/>
          <w:szCs w:val="24"/>
        </w:rPr>
        <w:t>F</w:t>
      </w:r>
      <w:r w:rsidRPr="00E20DDC">
        <w:rPr>
          <w:rFonts w:ascii="Garamond" w:hAnsi="Garamond"/>
          <w:sz w:val="24"/>
          <w:szCs w:val="24"/>
        </w:rPr>
        <w:t xml:space="preserve">or now </w:t>
      </w:r>
      <w:r>
        <w:rPr>
          <w:rFonts w:ascii="Garamond" w:hAnsi="Garamond"/>
          <w:sz w:val="24"/>
          <w:szCs w:val="24"/>
        </w:rPr>
        <w:t xml:space="preserve">it is </w:t>
      </w:r>
      <w:r w:rsidRPr="00E20DDC">
        <w:rPr>
          <w:rFonts w:ascii="Garamond" w:hAnsi="Garamond"/>
          <w:sz w:val="24"/>
          <w:szCs w:val="24"/>
        </w:rPr>
        <w:t>simply suggest</w:t>
      </w:r>
      <w:r>
        <w:rPr>
          <w:rFonts w:ascii="Garamond" w:hAnsi="Garamond"/>
          <w:sz w:val="24"/>
          <w:szCs w:val="24"/>
        </w:rPr>
        <w:t>ed</w:t>
      </w:r>
      <w:r w:rsidRPr="00E20DDC">
        <w:rPr>
          <w:rFonts w:ascii="Garamond" w:hAnsi="Garamond"/>
          <w:sz w:val="24"/>
          <w:szCs w:val="24"/>
        </w:rPr>
        <w:t xml:space="preserve"> that if Chaffee </w:t>
      </w:r>
      <w:r w:rsidRPr="00E20DDC">
        <w:rPr>
          <w:rFonts w:ascii="Garamond" w:hAnsi="Garamond"/>
          <w:i/>
          <w:sz w:val="24"/>
          <w:szCs w:val="24"/>
        </w:rPr>
        <w:t xml:space="preserve">et </w:t>
      </w:r>
      <w:proofErr w:type="spellStart"/>
      <w:r w:rsidRPr="00E20DDC">
        <w:rPr>
          <w:rFonts w:ascii="Garamond" w:hAnsi="Garamond"/>
          <w:i/>
          <w:sz w:val="24"/>
          <w:szCs w:val="24"/>
        </w:rPr>
        <w:t>al’s</w:t>
      </w:r>
      <w:proofErr w:type="spellEnd"/>
      <w:r w:rsidRPr="00E20DDC">
        <w:rPr>
          <w:rFonts w:ascii="Garamond" w:hAnsi="Garamond"/>
          <w:sz w:val="24"/>
          <w:szCs w:val="24"/>
        </w:rPr>
        <w:t xml:space="preserve"> (ibid) claim applies to all nurses then it is problematic. </w:t>
      </w:r>
    </w:p>
    <w:p w:rsidR="00653AFD" w:rsidRPr="00E20DDC" w:rsidRDefault="00653AFD" w:rsidP="00AD2AF4">
      <w:pPr>
        <w:spacing w:after="0" w:line="240" w:lineRule="auto"/>
        <w:ind w:firstLine="720"/>
        <w:contextualSpacing/>
        <w:jc w:val="both"/>
        <w:rPr>
          <w:rFonts w:ascii="Garamond" w:hAnsi="Garamond"/>
          <w:sz w:val="24"/>
          <w:szCs w:val="24"/>
        </w:rPr>
      </w:pPr>
      <w:r w:rsidRPr="00E20DDC">
        <w:rPr>
          <w:rFonts w:ascii="Garamond" w:hAnsi="Garamond"/>
          <w:sz w:val="24"/>
          <w:szCs w:val="24"/>
        </w:rPr>
        <w:t xml:space="preserve">From a neo-liberal perspective both claims are suspect. </w:t>
      </w:r>
      <w:r>
        <w:rPr>
          <w:rFonts w:ascii="Garamond" w:hAnsi="Garamond"/>
          <w:sz w:val="24"/>
          <w:szCs w:val="24"/>
        </w:rPr>
        <w:t>It could be argued that a</w:t>
      </w:r>
      <w:r w:rsidRPr="00E20DDC">
        <w:rPr>
          <w:rFonts w:ascii="Garamond" w:hAnsi="Garamond"/>
          <w:sz w:val="24"/>
          <w:szCs w:val="24"/>
        </w:rPr>
        <w:t>ccess to care</w:t>
      </w:r>
      <w:r>
        <w:rPr>
          <w:rFonts w:ascii="Garamond" w:hAnsi="Garamond"/>
          <w:sz w:val="24"/>
          <w:szCs w:val="24"/>
        </w:rPr>
        <w:t xml:space="preserve"> would</w:t>
      </w:r>
      <w:r w:rsidRPr="00E20DDC">
        <w:rPr>
          <w:rFonts w:ascii="Garamond" w:hAnsi="Garamond"/>
          <w:sz w:val="24"/>
          <w:szCs w:val="24"/>
        </w:rPr>
        <w:t xml:space="preserve">, on aggregate, be improved if markets functioned unimpeded by government-regulatory intervention </w:t>
      </w:r>
      <w:r>
        <w:rPr>
          <w:rFonts w:ascii="Garamond" w:hAnsi="Garamond"/>
          <w:sz w:val="24"/>
          <w:szCs w:val="24"/>
        </w:rPr>
        <w:t>or</w:t>
      </w:r>
      <w:r w:rsidRPr="00E20DDC">
        <w:rPr>
          <w:rFonts w:ascii="Garamond" w:hAnsi="Garamond"/>
          <w:sz w:val="24"/>
          <w:szCs w:val="24"/>
        </w:rPr>
        <w:t xml:space="preserve">, contrariwise, government-regulatory intervention </w:t>
      </w:r>
      <w:r>
        <w:rPr>
          <w:rFonts w:ascii="Garamond" w:hAnsi="Garamond"/>
          <w:sz w:val="24"/>
          <w:szCs w:val="24"/>
        </w:rPr>
        <w:t xml:space="preserve">might be </w:t>
      </w:r>
      <w:r w:rsidRPr="00E20DDC">
        <w:rPr>
          <w:rFonts w:ascii="Garamond" w:hAnsi="Garamond"/>
          <w:sz w:val="24"/>
          <w:szCs w:val="24"/>
        </w:rPr>
        <w:t xml:space="preserve">necessary to meet this same objective. As phrased Chaffee </w:t>
      </w:r>
      <w:r w:rsidRPr="00E20DDC">
        <w:rPr>
          <w:rFonts w:ascii="Garamond" w:hAnsi="Garamond"/>
          <w:i/>
          <w:sz w:val="24"/>
          <w:szCs w:val="24"/>
        </w:rPr>
        <w:t xml:space="preserve">et </w:t>
      </w:r>
      <w:proofErr w:type="spellStart"/>
      <w:r w:rsidRPr="00E20DDC">
        <w:rPr>
          <w:rFonts w:ascii="Garamond" w:hAnsi="Garamond"/>
          <w:i/>
          <w:sz w:val="24"/>
          <w:szCs w:val="24"/>
        </w:rPr>
        <w:t>al’s</w:t>
      </w:r>
      <w:proofErr w:type="spellEnd"/>
      <w:r w:rsidRPr="00E20DDC">
        <w:rPr>
          <w:rFonts w:ascii="Garamond" w:hAnsi="Garamond"/>
          <w:sz w:val="24"/>
          <w:szCs w:val="24"/>
        </w:rPr>
        <w:t xml:space="preserve"> (ibid) statement is open to alternative </w:t>
      </w:r>
      <w:r>
        <w:rPr>
          <w:rFonts w:ascii="Garamond" w:hAnsi="Garamond"/>
          <w:sz w:val="24"/>
          <w:szCs w:val="24"/>
        </w:rPr>
        <w:t xml:space="preserve">interpretations and it </w:t>
      </w:r>
      <w:r w:rsidR="006B3D11">
        <w:rPr>
          <w:rFonts w:ascii="Garamond" w:hAnsi="Garamond"/>
          <w:sz w:val="24"/>
          <w:szCs w:val="24"/>
        </w:rPr>
        <w:t xml:space="preserve">therefore </w:t>
      </w:r>
      <w:r w:rsidR="0022379E">
        <w:rPr>
          <w:rFonts w:ascii="Garamond" w:hAnsi="Garamond"/>
          <w:sz w:val="24"/>
          <w:szCs w:val="24"/>
        </w:rPr>
        <w:t>lacks p</w:t>
      </w:r>
      <w:r w:rsidR="006B3D11">
        <w:rPr>
          <w:rFonts w:ascii="Garamond" w:hAnsi="Garamond"/>
          <w:sz w:val="24"/>
          <w:szCs w:val="24"/>
        </w:rPr>
        <w:t>recis</w:t>
      </w:r>
      <w:r w:rsidR="0022379E">
        <w:rPr>
          <w:rFonts w:ascii="Garamond" w:hAnsi="Garamond"/>
          <w:sz w:val="24"/>
          <w:szCs w:val="24"/>
        </w:rPr>
        <w:t>ion</w:t>
      </w:r>
      <w:r w:rsidRPr="00E20DDC">
        <w:rPr>
          <w:rFonts w:ascii="Garamond" w:hAnsi="Garamond"/>
          <w:sz w:val="24"/>
          <w:szCs w:val="24"/>
        </w:rPr>
        <w:t xml:space="preserve">. However, within the context of the text the latter rather than the former interpretation appears to be being promoted and the idea that disparities in care should be removed cannot easily be reconciled with the notion of unimpeded market operations. Thus, in both instances, neo-liberal nurses cannot accept Chaffee </w:t>
      </w:r>
      <w:r w:rsidRPr="00E20DDC">
        <w:rPr>
          <w:rFonts w:ascii="Garamond" w:hAnsi="Garamond"/>
          <w:i/>
          <w:sz w:val="24"/>
          <w:szCs w:val="24"/>
        </w:rPr>
        <w:t xml:space="preserve">et </w:t>
      </w:r>
      <w:proofErr w:type="spellStart"/>
      <w:r w:rsidRPr="00E20DDC">
        <w:rPr>
          <w:rFonts w:ascii="Garamond" w:hAnsi="Garamond"/>
          <w:i/>
          <w:sz w:val="24"/>
          <w:szCs w:val="24"/>
        </w:rPr>
        <w:t>al’s</w:t>
      </w:r>
      <w:proofErr w:type="spellEnd"/>
      <w:r w:rsidRPr="00E20DDC">
        <w:rPr>
          <w:rFonts w:ascii="Garamond" w:hAnsi="Garamond"/>
          <w:sz w:val="24"/>
          <w:szCs w:val="24"/>
        </w:rPr>
        <w:t xml:space="preserve"> (ibid) </w:t>
      </w:r>
      <w:r w:rsidRPr="00E20DDC">
        <w:rPr>
          <w:rFonts w:ascii="Garamond" w:hAnsi="Garamond"/>
          <w:sz w:val="24"/>
          <w:szCs w:val="24"/>
        </w:rPr>
        <w:lastRenderedPageBreak/>
        <w:t>prescription and, since the claim is phrased in a manner that suggests it applies to all nurses and since not all nurses can accept the claim, it</w:t>
      </w:r>
      <w:r>
        <w:rPr>
          <w:rFonts w:ascii="Garamond" w:hAnsi="Garamond"/>
          <w:sz w:val="24"/>
          <w:szCs w:val="24"/>
        </w:rPr>
        <w:t>s ‘legitimacy’ may be queried</w:t>
      </w:r>
      <w:r w:rsidRPr="00E20DDC">
        <w:rPr>
          <w:rFonts w:ascii="Garamond" w:hAnsi="Garamond"/>
          <w:sz w:val="24"/>
          <w:szCs w:val="24"/>
        </w:rPr>
        <w:t>.</w:t>
      </w:r>
      <w:r w:rsidRPr="00E20DDC">
        <w:rPr>
          <w:rStyle w:val="FootnoteReference"/>
          <w:rFonts w:ascii="Garamond" w:hAnsi="Garamond"/>
          <w:sz w:val="24"/>
          <w:szCs w:val="24"/>
        </w:rPr>
        <w:footnoteReference w:id="22"/>
      </w:r>
      <w:r w:rsidRPr="00E20DDC">
        <w:rPr>
          <w:rFonts w:ascii="Garamond" w:hAnsi="Garamond"/>
          <w:sz w:val="24"/>
          <w:szCs w:val="24"/>
        </w:rPr>
        <w:t xml:space="preserve"> </w:t>
      </w:r>
    </w:p>
    <w:p w:rsidR="00653AFD" w:rsidRPr="00E20DDC" w:rsidRDefault="00653AFD" w:rsidP="00AD2AF4">
      <w:pPr>
        <w:spacing w:after="0" w:line="240" w:lineRule="auto"/>
        <w:ind w:firstLine="720"/>
        <w:contextualSpacing/>
        <w:jc w:val="both"/>
        <w:rPr>
          <w:rFonts w:ascii="Garamond" w:hAnsi="Garamond"/>
          <w:sz w:val="24"/>
          <w:szCs w:val="24"/>
        </w:rPr>
      </w:pPr>
      <w:r w:rsidRPr="00E20DDC">
        <w:rPr>
          <w:rFonts w:ascii="Garamond" w:hAnsi="Garamond"/>
          <w:sz w:val="24"/>
          <w:szCs w:val="24"/>
        </w:rPr>
        <w:t xml:space="preserve">In response, the authors of this and </w:t>
      </w:r>
      <w:r w:rsidR="00E91012">
        <w:rPr>
          <w:rFonts w:ascii="Garamond" w:hAnsi="Garamond"/>
          <w:sz w:val="24"/>
          <w:szCs w:val="24"/>
        </w:rPr>
        <w:t>kindred</w:t>
      </w:r>
      <w:r w:rsidRPr="00E20DDC">
        <w:rPr>
          <w:rFonts w:ascii="Garamond" w:hAnsi="Garamond"/>
          <w:sz w:val="24"/>
          <w:szCs w:val="24"/>
        </w:rPr>
        <w:t xml:space="preserve"> texts </w:t>
      </w:r>
      <w:r>
        <w:rPr>
          <w:rFonts w:ascii="Garamond" w:hAnsi="Garamond"/>
          <w:sz w:val="24"/>
          <w:szCs w:val="24"/>
        </w:rPr>
        <w:t>might</w:t>
      </w:r>
      <w:r w:rsidRPr="00E20DDC">
        <w:rPr>
          <w:rFonts w:ascii="Garamond" w:hAnsi="Garamond"/>
          <w:sz w:val="24"/>
          <w:szCs w:val="24"/>
        </w:rPr>
        <w:t xml:space="preserve"> argue that this </w:t>
      </w:r>
      <w:r w:rsidR="009C59DA">
        <w:rPr>
          <w:rFonts w:ascii="Garamond" w:hAnsi="Garamond"/>
          <w:sz w:val="24"/>
          <w:szCs w:val="24"/>
        </w:rPr>
        <w:t>presentation</w:t>
      </w:r>
      <w:r>
        <w:rPr>
          <w:rFonts w:ascii="Garamond" w:hAnsi="Garamond"/>
          <w:sz w:val="24"/>
          <w:szCs w:val="24"/>
        </w:rPr>
        <w:t xml:space="preserve"> </w:t>
      </w:r>
      <w:r w:rsidRPr="00E20DDC">
        <w:rPr>
          <w:rFonts w:ascii="Garamond" w:hAnsi="Garamond"/>
          <w:sz w:val="24"/>
          <w:szCs w:val="24"/>
        </w:rPr>
        <w:t>misread</w:t>
      </w:r>
      <w:r>
        <w:rPr>
          <w:rFonts w:ascii="Garamond" w:hAnsi="Garamond"/>
          <w:sz w:val="24"/>
          <w:szCs w:val="24"/>
        </w:rPr>
        <w:t>s or misinterprets their position</w:t>
      </w:r>
      <w:r w:rsidRPr="00E20DDC">
        <w:rPr>
          <w:rFonts w:ascii="Garamond" w:hAnsi="Garamond"/>
          <w:sz w:val="24"/>
          <w:szCs w:val="24"/>
        </w:rPr>
        <w:t>. More specifically it could be claimed that</w:t>
      </w:r>
      <w:r>
        <w:rPr>
          <w:rFonts w:ascii="Garamond" w:hAnsi="Garamond"/>
          <w:sz w:val="24"/>
          <w:szCs w:val="24"/>
        </w:rPr>
        <w:t>,</w:t>
      </w:r>
      <w:r w:rsidRPr="00E20DDC">
        <w:rPr>
          <w:rFonts w:ascii="Garamond" w:hAnsi="Garamond"/>
          <w:sz w:val="24"/>
          <w:szCs w:val="24"/>
        </w:rPr>
        <w:t xml:space="preserve"> </w:t>
      </w:r>
      <w:r>
        <w:rPr>
          <w:rFonts w:ascii="Garamond" w:hAnsi="Garamond"/>
          <w:sz w:val="24"/>
          <w:szCs w:val="24"/>
        </w:rPr>
        <w:t xml:space="preserve">insofar as the above analysis </w:t>
      </w:r>
      <w:r w:rsidRPr="00E20DDC">
        <w:rPr>
          <w:rFonts w:ascii="Garamond" w:hAnsi="Garamond"/>
          <w:sz w:val="24"/>
          <w:szCs w:val="24"/>
        </w:rPr>
        <w:t>‘</w:t>
      </w:r>
      <w:r>
        <w:rPr>
          <w:rFonts w:ascii="Garamond" w:hAnsi="Garamond"/>
          <w:sz w:val="24"/>
          <w:szCs w:val="24"/>
        </w:rPr>
        <w:t>infers’</w:t>
      </w:r>
      <w:r w:rsidRPr="00E20DDC">
        <w:rPr>
          <w:rFonts w:ascii="Garamond" w:hAnsi="Garamond"/>
          <w:sz w:val="24"/>
          <w:szCs w:val="24"/>
        </w:rPr>
        <w:t xml:space="preserve"> meaning</w:t>
      </w:r>
      <w:r>
        <w:rPr>
          <w:rFonts w:ascii="Garamond" w:hAnsi="Garamond"/>
          <w:sz w:val="24"/>
          <w:szCs w:val="24"/>
        </w:rPr>
        <w:t>,</w:t>
      </w:r>
      <w:r w:rsidRPr="00E20DDC">
        <w:rPr>
          <w:rFonts w:ascii="Garamond" w:hAnsi="Garamond"/>
          <w:sz w:val="24"/>
          <w:szCs w:val="24"/>
        </w:rPr>
        <w:t xml:space="preserve"> this was not what was ‘i</w:t>
      </w:r>
      <w:r>
        <w:rPr>
          <w:rFonts w:ascii="Garamond" w:hAnsi="Garamond"/>
          <w:sz w:val="24"/>
          <w:szCs w:val="24"/>
        </w:rPr>
        <w:t>mplied</w:t>
      </w:r>
      <w:r w:rsidRPr="00E20DDC">
        <w:rPr>
          <w:rFonts w:ascii="Garamond" w:hAnsi="Garamond"/>
          <w:sz w:val="24"/>
          <w:szCs w:val="24"/>
        </w:rPr>
        <w:t>’</w:t>
      </w:r>
      <w:r>
        <w:rPr>
          <w:rFonts w:ascii="Garamond" w:hAnsi="Garamond"/>
          <w:sz w:val="24"/>
          <w:szCs w:val="24"/>
        </w:rPr>
        <w:t xml:space="preserve"> by the authors</w:t>
      </w:r>
      <w:r w:rsidRPr="00E20DDC">
        <w:rPr>
          <w:rFonts w:ascii="Garamond" w:hAnsi="Garamond"/>
          <w:sz w:val="24"/>
          <w:szCs w:val="24"/>
        </w:rPr>
        <w:t>.</w:t>
      </w:r>
      <w:r w:rsidRPr="00E20DDC">
        <w:rPr>
          <w:rStyle w:val="FootnoteReference"/>
          <w:rFonts w:ascii="Garamond" w:hAnsi="Garamond"/>
          <w:sz w:val="24"/>
          <w:szCs w:val="24"/>
        </w:rPr>
        <w:footnoteReference w:id="23"/>
      </w:r>
      <w:r w:rsidRPr="00E20DDC">
        <w:rPr>
          <w:rFonts w:ascii="Garamond" w:hAnsi="Garamond"/>
          <w:sz w:val="24"/>
          <w:szCs w:val="24"/>
        </w:rPr>
        <w:t xml:space="preserve"> </w:t>
      </w:r>
      <w:r>
        <w:rPr>
          <w:rFonts w:ascii="Garamond" w:hAnsi="Garamond"/>
          <w:sz w:val="24"/>
          <w:szCs w:val="24"/>
        </w:rPr>
        <w:t>If it held t</w:t>
      </w:r>
      <w:r w:rsidRPr="00E20DDC">
        <w:rPr>
          <w:rFonts w:ascii="Garamond" w:hAnsi="Garamond"/>
          <w:sz w:val="24"/>
          <w:szCs w:val="24"/>
        </w:rPr>
        <w:t xml:space="preserve">his would be a significant rejoinder. And, yet, if Chaffee </w:t>
      </w:r>
      <w:r w:rsidRPr="00E20DDC">
        <w:rPr>
          <w:rFonts w:ascii="Garamond" w:hAnsi="Garamond"/>
          <w:i/>
          <w:sz w:val="24"/>
          <w:szCs w:val="24"/>
        </w:rPr>
        <w:t>et al</w:t>
      </w:r>
      <w:r w:rsidRPr="00E20DDC">
        <w:rPr>
          <w:rFonts w:ascii="Garamond" w:hAnsi="Garamond"/>
          <w:sz w:val="24"/>
          <w:szCs w:val="24"/>
        </w:rPr>
        <w:t xml:space="preserve"> (ibid) only intended </w:t>
      </w:r>
      <w:r>
        <w:rPr>
          <w:rFonts w:ascii="Garamond" w:hAnsi="Garamond"/>
          <w:sz w:val="24"/>
          <w:szCs w:val="24"/>
        </w:rPr>
        <w:t xml:space="preserve">to mean </w:t>
      </w:r>
      <w:r w:rsidRPr="00E20DDC">
        <w:rPr>
          <w:rFonts w:ascii="Garamond" w:hAnsi="Garamond"/>
          <w:sz w:val="24"/>
          <w:szCs w:val="24"/>
        </w:rPr>
        <w:t xml:space="preserve">that their claims applied to nurses of a particular political persuasion then </w:t>
      </w:r>
      <w:r>
        <w:rPr>
          <w:rFonts w:ascii="Garamond" w:hAnsi="Garamond"/>
          <w:sz w:val="24"/>
          <w:szCs w:val="24"/>
        </w:rPr>
        <w:t xml:space="preserve">this is not what they say, they </w:t>
      </w:r>
      <w:r w:rsidRPr="00E20DDC">
        <w:rPr>
          <w:rFonts w:ascii="Garamond" w:hAnsi="Garamond"/>
          <w:sz w:val="24"/>
          <w:szCs w:val="24"/>
        </w:rPr>
        <w:t>do not make this clear.</w:t>
      </w:r>
    </w:p>
    <w:p w:rsidR="00653AFD" w:rsidRPr="00E20DDC"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rPr>
        <w:tab/>
        <w:t>Does this matter? Does it matter if individual nurses do not support the political claims that are made on their behalf</w:t>
      </w:r>
      <w:r>
        <w:rPr>
          <w:rFonts w:ascii="Garamond" w:hAnsi="Garamond"/>
          <w:sz w:val="24"/>
          <w:szCs w:val="24"/>
        </w:rPr>
        <w:t xml:space="preserve">, </w:t>
      </w:r>
      <w:r w:rsidRPr="00E20DDC">
        <w:rPr>
          <w:rFonts w:ascii="Garamond" w:hAnsi="Garamond"/>
          <w:sz w:val="24"/>
          <w:szCs w:val="24"/>
        </w:rPr>
        <w:t xml:space="preserve">claims made by individual </w:t>
      </w:r>
      <w:r>
        <w:rPr>
          <w:rFonts w:ascii="Garamond" w:hAnsi="Garamond"/>
          <w:sz w:val="24"/>
          <w:szCs w:val="24"/>
        </w:rPr>
        <w:t xml:space="preserve">and </w:t>
      </w:r>
      <w:r w:rsidRPr="00E20DDC">
        <w:rPr>
          <w:rFonts w:ascii="Garamond" w:hAnsi="Garamond"/>
          <w:sz w:val="24"/>
          <w:szCs w:val="24"/>
        </w:rPr>
        <w:t>group</w:t>
      </w:r>
      <w:r>
        <w:rPr>
          <w:rFonts w:ascii="Garamond" w:hAnsi="Garamond"/>
          <w:sz w:val="24"/>
          <w:szCs w:val="24"/>
        </w:rPr>
        <w:t xml:space="preserve"> agents </w:t>
      </w:r>
      <w:r w:rsidRPr="00E20DDC">
        <w:rPr>
          <w:rFonts w:ascii="Garamond" w:hAnsi="Garamond"/>
          <w:sz w:val="24"/>
          <w:szCs w:val="24"/>
        </w:rPr>
        <w:t>in the name of the group they are members of? I think it might. We must assume that nurses vary in their political views. They therefore have different ideas about how society should be organised and health and social care delivered. If those who speak on behalf of the group ‘nurses’ are to maintain the support and allegiance of the members of that group (if their claims are to ‘make sense’) then this problematic must be acknowledged. To explore tensions between individual and group views in more detail</w:t>
      </w:r>
      <w:r w:rsidR="00C81851">
        <w:rPr>
          <w:rFonts w:ascii="Garamond" w:hAnsi="Garamond"/>
          <w:sz w:val="24"/>
          <w:szCs w:val="24"/>
        </w:rPr>
        <w:t xml:space="preserve"> the </w:t>
      </w:r>
      <w:r w:rsidRPr="00E20DDC">
        <w:rPr>
          <w:rFonts w:ascii="Garamond" w:hAnsi="Garamond"/>
          <w:sz w:val="24"/>
          <w:szCs w:val="24"/>
        </w:rPr>
        <w:t>fallacy of composition and, thereafter, the concept of collective ascription error</w:t>
      </w:r>
      <w:r>
        <w:rPr>
          <w:rFonts w:ascii="Garamond" w:hAnsi="Garamond"/>
          <w:sz w:val="24"/>
          <w:szCs w:val="24"/>
        </w:rPr>
        <w:t xml:space="preserve"> is introduced</w:t>
      </w:r>
      <w:r w:rsidRPr="00E20DDC">
        <w:rPr>
          <w:rFonts w:ascii="Garamond" w:hAnsi="Garamond"/>
          <w:sz w:val="24"/>
          <w:szCs w:val="24"/>
        </w:rPr>
        <w:t>.</w:t>
      </w:r>
    </w:p>
    <w:p w:rsidR="00653AFD" w:rsidRPr="00E20DDC" w:rsidRDefault="00653AFD" w:rsidP="00AD2AF4">
      <w:pPr>
        <w:spacing w:after="0" w:line="240" w:lineRule="auto"/>
        <w:contextualSpacing/>
        <w:jc w:val="both"/>
        <w:rPr>
          <w:rFonts w:ascii="Garamond" w:hAnsi="Garamond"/>
          <w:sz w:val="24"/>
          <w:szCs w:val="24"/>
          <w:u w:val="single"/>
        </w:rPr>
      </w:pPr>
    </w:p>
    <w:p w:rsidR="00653AFD" w:rsidRPr="00E20DDC"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u w:val="single"/>
        </w:rPr>
        <w:t>Hume and the fallacy of composition</w:t>
      </w:r>
      <w:r w:rsidRPr="00E20DDC">
        <w:rPr>
          <w:rFonts w:ascii="Garamond" w:hAnsi="Garamond"/>
          <w:sz w:val="24"/>
          <w:szCs w:val="24"/>
        </w:rPr>
        <w:t>:</w:t>
      </w:r>
      <w:r w:rsidRPr="00E20DDC">
        <w:rPr>
          <w:rStyle w:val="FootnoteReference"/>
          <w:rFonts w:ascii="Garamond" w:hAnsi="Garamond"/>
          <w:sz w:val="24"/>
          <w:szCs w:val="24"/>
        </w:rPr>
        <w:footnoteReference w:id="24"/>
      </w:r>
    </w:p>
    <w:p w:rsidR="00653AFD" w:rsidRPr="00E20DDC"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rPr>
        <w:t>Scottish enlightenment philosopher David Hume wrote on many subjects</w:t>
      </w:r>
      <w:r w:rsidR="00CD1646">
        <w:rPr>
          <w:rFonts w:ascii="Garamond" w:hAnsi="Garamond"/>
          <w:sz w:val="24"/>
          <w:szCs w:val="24"/>
        </w:rPr>
        <w:t xml:space="preserve"> including </w:t>
      </w:r>
      <w:r w:rsidRPr="00E20DDC">
        <w:rPr>
          <w:rFonts w:ascii="Garamond" w:hAnsi="Garamond"/>
          <w:sz w:val="24"/>
          <w:szCs w:val="24"/>
        </w:rPr>
        <w:t xml:space="preserve">political philosophy. Hume is an accessible author and </w:t>
      </w:r>
      <w:r>
        <w:rPr>
          <w:rFonts w:ascii="Garamond" w:hAnsi="Garamond"/>
          <w:sz w:val="24"/>
          <w:szCs w:val="24"/>
        </w:rPr>
        <w:t xml:space="preserve">his </w:t>
      </w:r>
      <w:r w:rsidRPr="00E20DDC">
        <w:rPr>
          <w:rFonts w:ascii="Garamond" w:hAnsi="Garamond"/>
          <w:sz w:val="24"/>
          <w:szCs w:val="24"/>
        </w:rPr>
        <w:t>work has been variously interpreted</w:t>
      </w:r>
      <w:r>
        <w:rPr>
          <w:rFonts w:ascii="Garamond" w:hAnsi="Garamond"/>
          <w:sz w:val="24"/>
          <w:szCs w:val="24"/>
        </w:rPr>
        <w:t>. W</w:t>
      </w:r>
      <w:r w:rsidRPr="00E20DDC">
        <w:rPr>
          <w:rFonts w:ascii="Garamond" w:hAnsi="Garamond"/>
          <w:sz w:val="24"/>
          <w:szCs w:val="24"/>
        </w:rPr>
        <w:t xml:space="preserve">hilst alternative readings are possible </w:t>
      </w:r>
      <w:r>
        <w:rPr>
          <w:rFonts w:ascii="Garamond" w:hAnsi="Garamond"/>
          <w:sz w:val="24"/>
          <w:szCs w:val="24"/>
        </w:rPr>
        <w:t xml:space="preserve">the </w:t>
      </w:r>
      <w:r w:rsidRPr="00E20DDC">
        <w:rPr>
          <w:rFonts w:ascii="Garamond" w:hAnsi="Garamond"/>
          <w:sz w:val="24"/>
          <w:szCs w:val="24"/>
        </w:rPr>
        <w:t xml:space="preserve">understanding </w:t>
      </w:r>
      <w:r>
        <w:rPr>
          <w:rFonts w:ascii="Garamond" w:hAnsi="Garamond"/>
          <w:sz w:val="24"/>
          <w:szCs w:val="24"/>
        </w:rPr>
        <w:t xml:space="preserve">presented here </w:t>
      </w:r>
      <w:r w:rsidRPr="00E20DDC">
        <w:rPr>
          <w:rFonts w:ascii="Garamond" w:hAnsi="Garamond"/>
          <w:sz w:val="24"/>
          <w:szCs w:val="24"/>
        </w:rPr>
        <w:t xml:space="preserve">is guided by renowned Hume scholar Russell Hardin. </w:t>
      </w:r>
    </w:p>
    <w:p w:rsidR="00653AFD" w:rsidRPr="00E20DDC" w:rsidRDefault="00653AFD" w:rsidP="00AD2AF4">
      <w:pPr>
        <w:spacing w:after="0" w:line="240" w:lineRule="auto"/>
        <w:contextualSpacing/>
        <w:jc w:val="both"/>
        <w:rPr>
          <w:rFonts w:ascii="Garamond" w:hAnsi="Garamond"/>
          <w:sz w:val="24"/>
          <w:szCs w:val="24"/>
        </w:rPr>
      </w:pPr>
      <w:r>
        <w:rPr>
          <w:rFonts w:ascii="Garamond" w:hAnsi="Garamond"/>
          <w:sz w:val="24"/>
          <w:szCs w:val="24"/>
        </w:rPr>
        <w:tab/>
        <w:t>Following Hardin (2007)</w:t>
      </w:r>
      <w:r w:rsidRPr="00E20DDC">
        <w:rPr>
          <w:rFonts w:ascii="Garamond" w:hAnsi="Garamond"/>
          <w:sz w:val="24"/>
          <w:szCs w:val="24"/>
        </w:rPr>
        <w:t xml:space="preserve">, Hume was interested, as were many in his day, in political theory and the nature of social order. Hume proposed that three broad categories of theory describe how social order is created and maintained. These theories </w:t>
      </w:r>
      <w:r w:rsidR="00C81851">
        <w:rPr>
          <w:rFonts w:ascii="Garamond" w:hAnsi="Garamond"/>
          <w:sz w:val="24"/>
          <w:szCs w:val="24"/>
        </w:rPr>
        <w:t xml:space="preserve">are labelled </w:t>
      </w:r>
      <w:r w:rsidRPr="00E20DDC">
        <w:rPr>
          <w:rFonts w:ascii="Garamond" w:hAnsi="Garamond"/>
          <w:sz w:val="24"/>
          <w:szCs w:val="24"/>
        </w:rPr>
        <w:t xml:space="preserve">arguments from force, arguments from shared value and, </w:t>
      </w:r>
      <w:r w:rsidR="00C81851">
        <w:rPr>
          <w:rFonts w:ascii="Garamond" w:hAnsi="Garamond"/>
          <w:sz w:val="24"/>
          <w:szCs w:val="24"/>
        </w:rPr>
        <w:t xml:space="preserve">his </w:t>
      </w:r>
      <w:r w:rsidRPr="00E20DDC">
        <w:rPr>
          <w:rFonts w:ascii="Garamond" w:hAnsi="Garamond"/>
          <w:sz w:val="24"/>
          <w:szCs w:val="24"/>
        </w:rPr>
        <w:t xml:space="preserve">own contribution, </w:t>
      </w:r>
      <w:r w:rsidR="00C81851">
        <w:rPr>
          <w:rFonts w:ascii="Garamond" w:hAnsi="Garamond"/>
          <w:sz w:val="24"/>
          <w:szCs w:val="24"/>
        </w:rPr>
        <w:t xml:space="preserve">the </w:t>
      </w:r>
      <w:r w:rsidRPr="00E20DDC">
        <w:rPr>
          <w:rFonts w:ascii="Garamond" w:hAnsi="Garamond"/>
          <w:sz w:val="24"/>
          <w:szCs w:val="24"/>
        </w:rPr>
        <w:t>argument</w:t>
      </w:r>
      <w:r w:rsidR="00C81851">
        <w:rPr>
          <w:rFonts w:ascii="Garamond" w:hAnsi="Garamond"/>
          <w:sz w:val="24"/>
          <w:szCs w:val="24"/>
        </w:rPr>
        <w:t xml:space="preserve"> of </w:t>
      </w:r>
      <w:r w:rsidRPr="00E20DDC">
        <w:rPr>
          <w:rFonts w:ascii="Garamond" w:hAnsi="Garamond"/>
          <w:sz w:val="24"/>
          <w:szCs w:val="24"/>
        </w:rPr>
        <w:t xml:space="preserve">coordination. </w:t>
      </w:r>
      <w:r>
        <w:rPr>
          <w:rFonts w:ascii="Garamond" w:hAnsi="Garamond"/>
          <w:sz w:val="24"/>
          <w:szCs w:val="24"/>
        </w:rPr>
        <w:t xml:space="preserve">This </w:t>
      </w:r>
      <w:r w:rsidR="009C59DA">
        <w:rPr>
          <w:rFonts w:ascii="Garamond" w:hAnsi="Garamond"/>
          <w:sz w:val="24"/>
          <w:szCs w:val="24"/>
        </w:rPr>
        <w:t>presentation</w:t>
      </w:r>
      <w:r>
        <w:rPr>
          <w:rFonts w:ascii="Garamond" w:hAnsi="Garamond"/>
          <w:sz w:val="24"/>
          <w:szCs w:val="24"/>
        </w:rPr>
        <w:t xml:space="preserve"> d</w:t>
      </w:r>
      <w:r w:rsidRPr="00E20DDC">
        <w:rPr>
          <w:rFonts w:ascii="Garamond" w:hAnsi="Garamond"/>
          <w:sz w:val="24"/>
          <w:szCs w:val="24"/>
        </w:rPr>
        <w:t>o</w:t>
      </w:r>
      <w:r>
        <w:rPr>
          <w:rFonts w:ascii="Garamond" w:hAnsi="Garamond"/>
          <w:sz w:val="24"/>
          <w:szCs w:val="24"/>
        </w:rPr>
        <w:t>es</w:t>
      </w:r>
      <w:r w:rsidRPr="00E20DDC">
        <w:rPr>
          <w:rFonts w:ascii="Garamond" w:hAnsi="Garamond"/>
          <w:sz w:val="24"/>
          <w:szCs w:val="24"/>
        </w:rPr>
        <w:t xml:space="preserve"> not go into detail about force or coordination </w:t>
      </w:r>
      <w:r w:rsidR="00C81851" w:rsidRPr="00E20DDC">
        <w:rPr>
          <w:rFonts w:ascii="Garamond" w:hAnsi="Garamond"/>
          <w:sz w:val="24"/>
          <w:szCs w:val="24"/>
        </w:rPr>
        <w:t>theories</w:t>
      </w:r>
      <w:r w:rsidR="00C81851">
        <w:rPr>
          <w:rFonts w:ascii="Garamond" w:hAnsi="Garamond"/>
          <w:sz w:val="24"/>
          <w:szCs w:val="24"/>
        </w:rPr>
        <w:t>;</w:t>
      </w:r>
      <w:r w:rsidRPr="00E20DDC">
        <w:rPr>
          <w:rStyle w:val="FootnoteReference"/>
          <w:rFonts w:ascii="Garamond" w:hAnsi="Garamond"/>
          <w:sz w:val="24"/>
          <w:szCs w:val="24"/>
        </w:rPr>
        <w:footnoteReference w:id="25"/>
      </w:r>
      <w:r w:rsidRPr="00E20DDC">
        <w:rPr>
          <w:rFonts w:ascii="Garamond" w:hAnsi="Garamond"/>
          <w:sz w:val="24"/>
          <w:szCs w:val="24"/>
        </w:rPr>
        <w:t xml:space="preserve"> instead </w:t>
      </w:r>
      <w:r>
        <w:rPr>
          <w:rFonts w:ascii="Garamond" w:hAnsi="Garamond"/>
          <w:sz w:val="24"/>
          <w:szCs w:val="24"/>
        </w:rPr>
        <w:t xml:space="preserve">the </w:t>
      </w:r>
      <w:r w:rsidRPr="00E20DDC">
        <w:rPr>
          <w:rFonts w:ascii="Garamond" w:hAnsi="Garamond"/>
          <w:sz w:val="24"/>
          <w:szCs w:val="24"/>
        </w:rPr>
        <w:t xml:space="preserve">focus </w:t>
      </w:r>
      <w:r>
        <w:rPr>
          <w:rFonts w:ascii="Garamond" w:hAnsi="Garamond"/>
          <w:sz w:val="24"/>
          <w:szCs w:val="24"/>
        </w:rPr>
        <w:t xml:space="preserve">is </w:t>
      </w:r>
      <w:r w:rsidRPr="00E20DDC">
        <w:rPr>
          <w:rFonts w:ascii="Garamond" w:hAnsi="Garamond"/>
          <w:sz w:val="24"/>
          <w:szCs w:val="24"/>
        </w:rPr>
        <w:t>upon shared value theory and its dismissal by Hume.</w:t>
      </w:r>
    </w:p>
    <w:p w:rsidR="00653AFD" w:rsidRPr="00E20DDC"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rPr>
        <w:tab/>
        <w:t xml:space="preserve">Shared value theorists assume that states </w:t>
      </w:r>
      <w:r w:rsidR="00FD0D4F">
        <w:rPr>
          <w:rFonts w:ascii="Garamond" w:hAnsi="Garamond"/>
          <w:sz w:val="24"/>
          <w:szCs w:val="24"/>
        </w:rPr>
        <w:t>o</w:t>
      </w:r>
      <w:r w:rsidRPr="00E20DDC">
        <w:rPr>
          <w:rFonts w:ascii="Garamond" w:hAnsi="Garamond"/>
          <w:sz w:val="24"/>
          <w:szCs w:val="24"/>
        </w:rPr>
        <w:t xml:space="preserve">r </w:t>
      </w:r>
      <w:r w:rsidR="00FD0D4F">
        <w:rPr>
          <w:rFonts w:ascii="Garamond" w:hAnsi="Garamond"/>
          <w:sz w:val="24"/>
          <w:szCs w:val="24"/>
        </w:rPr>
        <w:t>bodies/groups</w:t>
      </w:r>
      <w:r w:rsidRPr="00E20DDC">
        <w:rPr>
          <w:rFonts w:ascii="Garamond" w:hAnsi="Garamond"/>
          <w:sz w:val="24"/>
          <w:szCs w:val="24"/>
        </w:rPr>
        <w:t xml:space="preserve"> coalesce around a shared value or values and religious or religious-</w:t>
      </w:r>
      <w:r w:rsidRPr="00E20DDC">
        <w:rPr>
          <w:rFonts w:ascii="Garamond" w:hAnsi="Garamond"/>
          <w:i/>
          <w:sz w:val="24"/>
          <w:szCs w:val="24"/>
        </w:rPr>
        <w:t>like</w:t>
      </w:r>
      <w:r w:rsidRPr="00E20DDC">
        <w:rPr>
          <w:rFonts w:ascii="Garamond" w:hAnsi="Garamond"/>
          <w:sz w:val="24"/>
          <w:szCs w:val="24"/>
        </w:rPr>
        <w:t xml:space="preserve"> beliefs </w:t>
      </w:r>
      <w:r>
        <w:rPr>
          <w:rFonts w:ascii="Garamond" w:hAnsi="Garamond"/>
          <w:sz w:val="24"/>
          <w:szCs w:val="24"/>
        </w:rPr>
        <w:t xml:space="preserve">have been associated with this </w:t>
      </w:r>
      <w:r w:rsidRPr="00E20DDC">
        <w:rPr>
          <w:rFonts w:ascii="Garamond" w:hAnsi="Garamond"/>
          <w:sz w:val="24"/>
          <w:szCs w:val="24"/>
        </w:rPr>
        <w:t xml:space="preserve">role. Thus religiously inspired philosophers and, in the modern age, communitarians and sociologists such as </w:t>
      </w:r>
      <w:proofErr w:type="spellStart"/>
      <w:r w:rsidRPr="00E20DDC">
        <w:rPr>
          <w:rFonts w:ascii="Garamond" w:hAnsi="Garamond"/>
          <w:sz w:val="24"/>
          <w:szCs w:val="24"/>
        </w:rPr>
        <w:t>Talcot</w:t>
      </w:r>
      <w:proofErr w:type="spellEnd"/>
      <w:r w:rsidRPr="00E20DDC">
        <w:rPr>
          <w:rFonts w:ascii="Garamond" w:hAnsi="Garamond"/>
          <w:sz w:val="24"/>
          <w:szCs w:val="24"/>
        </w:rPr>
        <w:t xml:space="preserve"> Parsons and August Comte have been linked with shared value theories (Hardin, </w:t>
      </w:r>
      <w:r w:rsidR="0040739E">
        <w:rPr>
          <w:rFonts w:ascii="Garamond" w:hAnsi="Garamond"/>
          <w:sz w:val="24"/>
          <w:szCs w:val="24"/>
        </w:rPr>
        <w:t>ibid</w:t>
      </w:r>
      <w:r w:rsidRPr="00E20DDC">
        <w:rPr>
          <w:rFonts w:ascii="Garamond" w:hAnsi="Garamond"/>
          <w:sz w:val="24"/>
          <w:szCs w:val="24"/>
        </w:rPr>
        <w:t xml:space="preserve">). </w:t>
      </w:r>
    </w:p>
    <w:p w:rsidR="0040739E"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rPr>
        <w:lastRenderedPageBreak/>
        <w:tab/>
        <w:t xml:space="preserve">Hume proposed however that the plausibility of the idea that society is glued together by shared values </w:t>
      </w:r>
      <w:r>
        <w:rPr>
          <w:rFonts w:ascii="Garamond" w:hAnsi="Garamond"/>
          <w:sz w:val="24"/>
          <w:szCs w:val="24"/>
        </w:rPr>
        <w:t>collapses</w:t>
      </w:r>
      <w:r w:rsidRPr="00E20DDC">
        <w:rPr>
          <w:rFonts w:ascii="Garamond" w:hAnsi="Garamond"/>
          <w:sz w:val="24"/>
          <w:szCs w:val="24"/>
        </w:rPr>
        <w:t xml:space="preserve"> as soon as we think about it critically.</w:t>
      </w:r>
      <w:r w:rsidRPr="00E20DDC">
        <w:rPr>
          <w:rStyle w:val="FootnoteReference"/>
          <w:rFonts w:ascii="Garamond" w:hAnsi="Garamond"/>
          <w:sz w:val="24"/>
          <w:szCs w:val="24"/>
        </w:rPr>
        <w:footnoteReference w:id="26"/>
      </w:r>
      <w:r w:rsidRPr="00E20DDC">
        <w:rPr>
          <w:rFonts w:ascii="Garamond" w:hAnsi="Garamond"/>
          <w:sz w:val="24"/>
          <w:szCs w:val="24"/>
        </w:rPr>
        <w:t xml:space="preserve"> To paraphrase Hume’s position, outside of exceptional circumstances (unless the barbarians are at the door), it is unlikely that modern, dynamic, successful, liberal, democratic and diverse societies hold together because their members share common values. Hume w</w:t>
      </w:r>
      <w:r>
        <w:rPr>
          <w:rFonts w:ascii="Garamond" w:hAnsi="Garamond"/>
          <w:sz w:val="24"/>
          <w:szCs w:val="24"/>
        </w:rPr>
        <w:t xml:space="preserve">rote </w:t>
      </w:r>
      <w:r w:rsidRPr="00E20DDC">
        <w:rPr>
          <w:rFonts w:ascii="Garamond" w:hAnsi="Garamond"/>
          <w:sz w:val="24"/>
          <w:szCs w:val="24"/>
        </w:rPr>
        <w:t>in the 18</w:t>
      </w:r>
      <w:r w:rsidRPr="00E20DDC">
        <w:rPr>
          <w:rFonts w:ascii="Garamond" w:hAnsi="Garamond"/>
          <w:sz w:val="24"/>
          <w:szCs w:val="24"/>
          <w:vertAlign w:val="superscript"/>
        </w:rPr>
        <w:t>th</w:t>
      </w:r>
      <w:r w:rsidRPr="00E20DDC">
        <w:rPr>
          <w:rFonts w:ascii="Garamond" w:hAnsi="Garamond"/>
          <w:sz w:val="24"/>
          <w:szCs w:val="24"/>
        </w:rPr>
        <w:t xml:space="preserve"> century. He saw the society of his day as being riven or split along numerous fracture lines (</w:t>
      </w:r>
      <w:r w:rsidR="00F100DD">
        <w:rPr>
          <w:rFonts w:ascii="Garamond" w:hAnsi="Garamond"/>
          <w:sz w:val="24"/>
          <w:szCs w:val="24"/>
        </w:rPr>
        <w:t xml:space="preserve">e.g., </w:t>
      </w:r>
      <w:r w:rsidRPr="00E20DDC">
        <w:rPr>
          <w:rFonts w:ascii="Garamond" w:hAnsi="Garamond"/>
          <w:sz w:val="24"/>
          <w:szCs w:val="24"/>
        </w:rPr>
        <w:t>property</w:t>
      </w:r>
      <w:r>
        <w:rPr>
          <w:rFonts w:ascii="Garamond" w:hAnsi="Garamond"/>
          <w:sz w:val="24"/>
          <w:szCs w:val="24"/>
        </w:rPr>
        <w:t>/</w:t>
      </w:r>
      <w:r w:rsidRPr="00E20DDC">
        <w:rPr>
          <w:rFonts w:ascii="Garamond" w:hAnsi="Garamond"/>
          <w:sz w:val="24"/>
          <w:szCs w:val="24"/>
        </w:rPr>
        <w:t xml:space="preserve">wealth, religion etc.) and one might suppose that today’s multicultural and globalised communities are even more diffuse, even more fragmented. </w:t>
      </w:r>
    </w:p>
    <w:p w:rsidR="0040739E" w:rsidRDefault="0040739E" w:rsidP="00AD2AF4">
      <w:pPr>
        <w:spacing w:after="0" w:line="240" w:lineRule="auto"/>
        <w:contextualSpacing/>
        <w:jc w:val="both"/>
        <w:rPr>
          <w:rFonts w:ascii="Garamond" w:hAnsi="Garamond"/>
          <w:sz w:val="24"/>
          <w:szCs w:val="24"/>
        </w:rPr>
      </w:pPr>
      <w:r>
        <w:rPr>
          <w:rFonts w:ascii="Garamond" w:hAnsi="Garamond"/>
          <w:sz w:val="24"/>
          <w:szCs w:val="24"/>
        </w:rPr>
        <w:tab/>
        <w:t xml:space="preserve">For Hardin (ibid), </w:t>
      </w:r>
      <w:r w:rsidR="006F676C">
        <w:rPr>
          <w:rFonts w:ascii="Garamond" w:hAnsi="Garamond"/>
          <w:sz w:val="24"/>
          <w:szCs w:val="24"/>
        </w:rPr>
        <w:t>in this argument</w:t>
      </w:r>
      <w:r w:rsidR="00FD234A">
        <w:rPr>
          <w:rFonts w:ascii="Garamond" w:hAnsi="Garamond"/>
          <w:sz w:val="24"/>
          <w:szCs w:val="24"/>
        </w:rPr>
        <w:t>,</w:t>
      </w:r>
      <w:r w:rsidR="006F676C">
        <w:rPr>
          <w:rFonts w:ascii="Garamond" w:hAnsi="Garamond"/>
          <w:sz w:val="24"/>
          <w:szCs w:val="24"/>
        </w:rPr>
        <w:t xml:space="preserve"> </w:t>
      </w:r>
      <w:r>
        <w:rPr>
          <w:rFonts w:ascii="Garamond" w:hAnsi="Garamond"/>
          <w:sz w:val="24"/>
          <w:szCs w:val="24"/>
        </w:rPr>
        <w:t>Hume identifies a</w:t>
      </w:r>
      <w:r w:rsidR="006F676C">
        <w:rPr>
          <w:rFonts w:ascii="Garamond" w:hAnsi="Garamond"/>
          <w:sz w:val="24"/>
          <w:szCs w:val="24"/>
        </w:rPr>
        <w:t xml:space="preserve"> </w:t>
      </w:r>
      <w:r>
        <w:rPr>
          <w:rFonts w:ascii="Garamond" w:hAnsi="Garamond"/>
          <w:sz w:val="24"/>
          <w:szCs w:val="24"/>
        </w:rPr>
        <w:t>version of the fallacy of composition</w:t>
      </w:r>
      <w:r w:rsidR="006F676C">
        <w:rPr>
          <w:rFonts w:ascii="Garamond" w:hAnsi="Garamond"/>
          <w:sz w:val="24"/>
          <w:szCs w:val="24"/>
        </w:rPr>
        <w:t>.</w:t>
      </w:r>
      <w:r w:rsidR="00A71DD4">
        <w:rPr>
          <w:rFonts w:ascii="Garamond" w:hAnsi="Garamond"/>
          <w:sz w:val="24"/>
          <w:szCs w:val="24"/>
        </w:rPr>
        <w:t xml:space="preserve"> </w:t>
      </w:r>
      <w:r w:rsidR="006F676C">
        <w:rPr>
          <w:rFonts w:ascii="Garamond" w:hAnsi="Garamond"/>
          <w:sz w:val="24"/>
          <w:szCs w:val="24"/>
        </w:rPr>
        <w:t xml:space="preserve">This fallacy describes </w:t>
      </w:r>
      <w:r w:rsidR="009668A7">
        <w:rPr>
          <w:rFonts w:ascii="Garamond" w:hAnsi="Garamond"/>
          <w:sz w:val="24"/>
          <w:szCs w:val="24"/>
        </w:rPr>
        <w:t>a</w:t>
      </w:r>
      <w:r w:rsidR="006F676C">
        <w:rPr>
          <w:rFonts w:ascii="Garamond" w:hAnsi="Garamond"/>
          <w:sz w:val="24"/>
          <w:szCs w:val="24"/>
        </w:rPr>
        <w:t xml:space="preserve"> situation in which </w:t>
      </w:r>
      <w:r>
        <w:rPr>
          <w:rFonts w:ascii="Garamond" w:hAnsi="Garamond"/>
          <w:sz w:val="24"/>
          <w:szCs w:val="24"/>
        </w:rPr>
        <w:t xml:space="preserve">individuals </w:t>
      </w:r>
      <w:r w:rsidR="006F676C">
        <w:rPr>
          <w:rFonts w:ascii="Garamond" w:hAnsi="Garamond"/>
          <w:sz w:val="24"/>
          <w:szCs w:val="24"/>
        </w:rPr>
        <w:t xml:space="preserve">attribute </w:t>
      </w:r>
      <w:r w:rsidR="009668A7">
        <w:rPr>
          <w:rFonts w:ascii="Garamond" w:hAnsi="Garamond"/>
          <w:sz w:val="24"/>
          <w:szCs w:val="24"/>
        </w:rPr>
        <w:t xml:space="preserve">personal </w:t>
      </w:r>
      <w:r w:rsidR="006F676C">
        <w:rPr>
          <w:rFonts w:ascii="Garamond" w:hAnsi="Garamond"/>
          <w:sz w:val="24"/>
          <w:szCs w:val="24"/>
        </w:rPr>
        <w:t xml:space="preserve">beliefs/opinions/values to the </w:t>
      </w:r>
      <w:r>
        <w:rPr>
          <w:rFonts w:ascii="Garamond" w:hAnsi="Garamond"/>
          <w:sz w:val="24"/>
          <w:szCs w:val="24"/>
        </w:rPr>
        <w:t xml:space="preserve">group </w:t>
      </w:r>
      <w:r w:rsidR="006F676C">
        <w:rPr>
          <w:rFonts w:ascii="Garamond" w:hAnsi="Garamond"/>
          <w:sz w:val="24"/>
          <w:szCs w:val="24"/>
        </w:rPr>
        <w:t xml:space="preserve">or collective that </w:t>
      </w:r>
      <w:r>
        <w:rPr>
          <w:rFonts w:ascii="Garamond" w:hAnsi="Garamond"/>
          <w:sz w:val="24"/>
          <w:szCs w:val="24"/>
        </w:rPr>
        <w:t xml:space="preserve">they </w:t>
      </w:r>
      <w:r w:rsidR="006F676C">
        <w:rPr>
          <w:rFonts w:ascii="Garamond" w:hAnsi="Garamond"/>
          <w:sz w:val="24"/>
          <w:szCs w:val="24"/>
        </w:rPr>
        <w:t>are members of</w:t>
      </w:r>
      <w:r>
        <w:rPr>
          <w:rFonts w:ascii="Garamond" w:hAnsi="Garamond"/>
          <w:sz w:val="24"/>
          <w:szCs w:val="24"/>
        </w:rPr>
        <w:t>.</w:t>
      </w:r>
      <w:r>
        <w:rPr>
          <w:rStyle w:val="FootnoteReference"/>
          <w:rFonts w:ascii="Garamond" w:hAnsi="Garamond"/>
          <w:sz w:val="24"/>
          <w:szCs w:val="24"/>
        </w:rPr>
        <w:footnoteReference w:id="27"/>
      </w:r>
      <w:r>
        <w:rPr>
          <w:rFonts w:ascii="Garamond" w:hAnsi="Garamond"/>
          <w:sz w:val="24"/>
          <w:szCs w:val="24"/>
        </w:rPr>
        <w:t xml:space="preserve"> </w:t>
      </w:r>
      <w:r w:rsidR="006F676C">
        <w:rPr>
          <w:rFonts w:ascii="Garamond" w:hAnsi="Garamond"/>
          <w:sz w:val="24"/>
          <w:szCs w:val="24"/>
        </w:rPr>
        <w:t xml:space="preserve">Shared value theorists commit the fallacy of composition </w:t>
      </w:r>
      <w:r w:rsidR="009668A7">
        <w:rPr>
          <w:rFonts w:ascii="Garamond" w:hAnsi="Garamond"/>
          <w:sz w:val="24"/>
          <w:szCs w:val="24"/>
        </w:rPr>
        <w:t>when</w:t>
      </w:r>
      <w:r w:rsidR="006F676C">
        <w:rPr>
          <w:rFonts w:ascii="Garamond" w:hAnsi="Garamond"/>
          <w:sz w:val="24"/>
          <w:szCs w:val="24"/>
        </w:rPr>
        <w:t xml:space="preserve"> they </w:t>
      </w:r>
      <w:r w:rsidR="009668A7">
        <w:rPr>
          <w:rFonts w:ascii="Garamond" w:hAnsi="Garamond"/>
          <w:sz w:val="24"/>
          <w:szCs w:val="24"/>
        </w:rPr>
        <w:t xml:space="preserve">erroneously </w:t>
      </w:r>
      <w:r w:rsidR="006F676C">
        <w:rPr>
          <w:rFonts w:ascii="Garamond" w:hAnsi="Garamond"/>
          <w:sz w:val="24"/>
          <w:szCs w:val="24"/>
        </w:rPr>
        <w:t>assume that the nation</w:t>
      </w:r>
      <w:r w:rsidR="00E91012">
        <w:rPr>
          <w:rFonts w:ascii="Garamond" w:hAnsi="Garamond"/>
          <w:sz w:val="24"/>
          <w:szCs w:val="24"/>
        </w:rPr>
        <w:t xml:space="preserve"> or </w:t>
      </w:r>
      <w:proofErr w:type="spellStart"/>
      <w:r w:rsidR="006F676C">
        <w:rPr>
          <w:rFonts w:ascii="Garamond" w:hAnsi="Garamond"/>
          <w:sz w:val="24"/>
          <w:szCs w:val="24"/>
        </w:rPr>
        <w:t>collectiv</w:t>
      </w:r>
      <w:r w:rsidR="00E91012">
        <w:rPr>
          <w:rFonts w:ascii="Garamond" w:hAnsi="Garamond"/>
          <w:sz w:val="24"/>
          <w:szCs w:val="24"/>
        </w:rPr>
        <w:t>ity</w:t>
      </w:r>
      <w:proofErr w:type="spellEnd"/>
      <w:r w:rsidR="00E91012">
        <w:rPr>
          <w:rFonts w:ascii="Garamond" w:hAnsi="Garamond"/>
          <w:sz w:val="24"/>
          <w:szCs w:val="24"/>
        </w:rPr>
        <w:t xml:space="preserve"> </w:t>
      </w:r>
      <w:r w:rsidR="006F676C">
        <w:rPr>
          <w:rFonts w:ascii="Garamond" w:hAnsi="Garamond"/>
          <w:sz w:val="24"/>
          <w:szCs w:val="24"/>
        </w:rPr>
        <w:t xml:space="preserve">is bound or held together by </w:t>
      </w:r>
      <w:r w:rsidR="00E91012">
        <w:rPr>
          <w:rFonts w:ascii="Garamond" w:hAnsi="Garamond"/>
          <w:sz w:val="24"/>
          <w:szCs w:val="24"/>
        </w:rPr>
        <w:t xml:space="preserve">shared </w:t>
      </w:r>
      <w:r w:rsidR="006F676C">
        <w:rPr>
          <w:rFonts w:ascii="Garamond" w:hAnsi="Garamond"/>
          <w:sz w:val="24"/>
          <w:szCs w:val="24"/>
        </w:rPr>
        <w:t>values</w:t>
      </w:r>
      <w:r w:rsidR="00E91012">
        <w:rPr>
          <w:rFonts w:ascii="Garamond" w:hAnsi="Garamond"/>
          <w:sz w:val="24"/>
          <w:szCs w:val="24"/>
        </w:rPr>
        <w:t xml:space="preserve"> because they hold those values</w:t>
      </w:r>
      <w:r w:rsidR="006F676C">
        <w:rPr>
          <w:rFonts w:ascii="Garamond" w:hAnsi="Garamond"/>
          <w:sz w:val="24"/>
          <w:szCs w:val="24"/>
        </w:rPr>
        <w:t>.</w:t>
      </w:r>
      <w:r w:rsidR="009668A7">
        <w:rPr>
          <w:rFonts w:ascii="Garamond" w:hAnsi="Garamond"/>
          <w:sz w:val="24"/>
          <w:szCs w:val="24"/>
        </w:rPr>
        <w:t xml:space="preserve"> </w:t>
      </w:r>
    </w:p>
    <w:p w:rsidR="00653AFD" w:rsidRPr="00E20DDC" w:rsidRDefault="009668A7" w:rsidP="00AD2AF4">
      <w:pPr>
        <w:spacing w:after="0" w:line="240" w:lineRule="auto"/>
        <w:ind w:firstLine="720"/>
        <w:contextualSpacing/>
        <w:jc w:val="both"/>
        <w:rPr>
          <w:rFonts w:ascii="Garamond" w:hAnsi="Garamond"/>
          <w:sz w:val="24"/>
          <w:szCs w:val="24"/>
        </w:rPr>
      </w:pPr>
      <w:r>
        <w:rPr>
          <w:rFonts w:ascii="Garamond" w:hAnsi="Garamond"/>
          <w:sz w:val="24"/>
          <w:szCs w:val="24"/>
        </w:rPr>
        <w:t xml:space="preserve">But how do we know such </w:t>
      </w:r>
      <w:r w:rsidR="00FD234A">
        <w:rPr>
          <w:rFonts w:ascii="Garamond" w:hAnsi="Garamond"/>
          <w:sz w:val="24"/>
          <w:szCs w:val="24"/>
        </w:rPr>
        <w:t>assumptions</w:t>
      </w:r>
      <w:r>
        <w:rPr>
          <w:rFonts w:ascii="Garamond" w:hAnsi="Garamond"/>
          <w:sz w:val="24"/>
          <w:szCs w:val="24"/>
        </w:rPr>
        <w:t xml:space="preserve"> are erroneous? </w:t>
      </w:r>
      <w:r w:rsidR="00653AFD" w:rsidRPr="00E20DDC">
        <w:rPr>
          <w:rFonts w:ascii="Garamond" w:hAnsi="Garamond"/>
          <w:sz w:val="24"/>
          <w:szCs w:val="24"/>
        </w:rPr>
        <w:t>Hume the sceptic, the empiricist, would want claims about shared values to be supported by evidence and it must be questioned whether substantive evidence in favour of shared communal values</w:t>
      </w:r>
      <w:r w:rsidR="00653AFD">
        <w:rPr>
          <w:rFonts w:ascii="Garamond" w:hAnsi="Garamond"/>
          <w:sz w:val="24"/>
          <w:szCs w:val="24"/>
        </w:rPr>
        <w:t xml:space="preserve">, </w:t>
      </w:r>
      <w:r w:rsidR="00653AFD" w:rsidRPr="00E20DDC">
        <w:rPr>
          <w:rFonts w:ascii="Garamond" w:hAnsi="Garamond"/>
          <w:sz w:val="24"/>
          <w:szCs w:val="24"/>
        </w:rPr>
        <w:t>values strong enough to counter disunity, values capable of playing the role allotted to them</w:t>
      </w:r>
      <w:r w:rsidR="00653AFD">
        <w:rPr>
          <w:rFonts w:ascii="Garamond" w:hAnsi="Garamond"/>
          <w:sz w:val="24"/>
          <w:szCs w:val="24"/>
        </w:rPr>
        <w:t xml:space="preserve">, </w:t>
      </w:r>
      <w:r w:rsidR="00653AFD" w:rsidRPr="00E20DDC">
        <w:rPr>
          <w:rFonts w:ascii="Garamond" w:hAnsi="Garamond"/>
          <w:sz w:val="24"/>
          <w:szCs w:val="24"/>
        </w:rPr>
        <w:t xml:space="preserve">could </w:t>
      </w:r>
      <w:r w:rsidR="00F100DD">
        <w:rPr>
          <w:rFonts w:ascii="Garamond" w:hAnsi="Garamond"/>
          <w:sz w:val="24"/>
          <w:szCs w:val="24"/>
        </w:rPr>
        <w:t xml:space="preserve">readily </w:t>
      </w:r>
      <w:r w:rsidR="00653AFD" w:rsidRPr="00E20DDC">
        <w:rPr>
          <w:rFonts w:ascii="Garamond" w:hAnsi="Garamond"/>
          <w:sz w:val="24"/>
          <w:szCs w:val="24"/>
        </w:rPr>
        <w:t xml:space="preserve">be </w:t>
      </w:r>
      <w:r w:rsidR="00F100DD">
        <w:rPr>
          <w:rFonts w:ascii="Garamond" w:hAnsi="Garamond"/>
          <w:sz w:val="24"/>
          <w:szCs w:val="24"/>
        </w:rPr>
        <w:t>sourced</w:t>
      </w:r>
      <w:r w:rsidR="00653AFD" w:rsidRPr="00E20DDC">
        <w:rPr>
          <w:rFonts w:ascii="Garamond" w:hAnsi="Garamond"/>
          <w:sz w:val="24"/>
          <w:szCs w:val="24"/>
        </w:rPr>
        <w:t xml:space="preserve">. This is not to say that groups cannot </w:t>
      </w:r>
      <w:r w:rsidR="00B655D5">
        <w:rPr>
          <w:rFonts w:ascii="Garamond" w:hAnsi="Garamond"/>
          <w:sz w:val="24"/>
          <w:szCs w:val="24"/>
        </w:rPr>
        <w:t xml:space="preserve">or do not </w:t>
      </w:r>
      <w:r w:rsidR="00653AFD" w:rsidRPr="00E20DDC">
        <w:rPr>
          <w:rFonts w:ascii="Garamond" w:hAnsi="Garamond"/>
          <w:sz w:val="24"/>
          <w:szCs w:val="24"/>
        </w:rPr>
        <w:t xml:space="preserve">share values and, for example, in times of peril, fear, of war, the uniting focus of shared values might </w:t>
      </w:r>
      <w:r w:rsidR="00653AFD">
        <w:rPr>
          <w:rFonts w:ascii="Garamond" w:hAnsi="Garamond"/>
          <w:sz w:val="24"/>
          <w:szCs w:val="24"/>
        </w:rPr>
        <w:t>have utility</w:t>
      </w:r>
      <w:r w:rsidR="00653AFD" w:rsidRPr="00E20DDC">
        <w:rPr>
          <w:rFonts w:ascii="Garamond" w:hAnsi="Garamond"/>
          <w:sz w:val="24"/>
          <w:szCs w:val="24"/>
        </w:rPr>
        <w:t xml:space="preserve">. However, if external threats are necessary for internal coherence then, we </w:t>
      </w:r>
      <w:r w:rsidR="00653AFD">
        <w:rPr>
          <w:rFonts w:ascii="Garamond" w:hAnsi="Garamond"/>
          <w:sz w:val="24"/>
          <w:szCs w:val="24"/>
        </w:rPr>
        <w:t>can</w:t>
      </w:r>
      <w:r w:rsidR="00653AFD" w:rsidRPr="00E20DDC">
        <w:rPr>
          <w:rFonts w:ascii="Garamond" w:hAnsi="Garamond"/>
          <w:sz w:val="24"/>
          <w:szCs w:val="24"/>
        </w:rPr>
        <w:t xml:space="preserve"> ask, what happens when external threat recede</w:t>
      </w:r>
      <w:r w:rsidR="00653AFD">
        <w:rPr>
          <w:rFonts w:ascii="Garamond" w:hAnsi="Garamond"/>
          <w:sz w:val="24"/>
          <w:szCs w:val="24"/>
        </w:rPr>
        <w:t>s</w:t>
      </w:r>
      <w:r w:rsidR="00653AFD" w:rsidRPr="00E20DDC">
        <w:rPr>
          <w:rFonts w:ascii="Garamond" w:hAnsi="Garamond"/>
          <w:sz w:val="24"/>
          <w:szCs w:val="24"/>
        </w:rPr>
        <w:t>?</w:t>
      </w:r>
      <w:r w:rsidR="00653AFD" w:rsidRPr="00E20DDC">
        <w:rPr>
          <w:rStyle w:val="FootnoteReference"/>
          <w:rFonts w:ascii="Garamond" w:hAnsi="Garamond"/>
          <w:sz w:val="24"/>
          <w:szCs w:val="24"/>
        </w:rPr>
        <w:footnoteReference w:id="28"/>
      </w:r>
      <w:r w:rsidR="00653AFD" w:rsidRPr="00E20DDC">
        <w:rPr>
          <w:rFonts w:ascii="Garamond" w:hAnsi="Garamond"/>
          <w:sz w:val="24"/>
          <w:szCs w:val="24"/>
        </w:rPr>
        <w:t xml:space="preserve"> </w:t>
      </w:r>
    </w:p>
    <w:p w:rsidR="00C81851" w:rsidRDefault="00653AFD" w:rsidP="00AD2AF4">
      <w:pPr>
        <w:spacing w:after="0" w:line="240" w:lineRule="auto"/>
        <w:ind w:firstLine="720"/>
        <w:contextualSpacing/>
        <w:jc w:val="both"/>
        <w:rPr>
          <w:rFonts w:ascii="Garamond" w:hAnsi="Garamond"/>
          <w:sz w:val="24"/>
          <w:szCs w:val="24"/>
        </w:rPr>
      </w:pPr>
      <w:r w:rsidRPr="00E20DDC">
        <w:rPr>
          <w:rFonts w:ascii="Garamond" w:hAnsi="Garamond"/>
          <w:sz w:val="24"/>
          <w:szCs w:val="24"/>
        </w:rPr>
        <w:t>As Hardin (ibid) notes, it can be difficult to argue against shared values.</w:t>
      </w:r>
      <w:r w:rsidRPr="00E20DDC">
        <w:rPr>
          <w:rStyle w:val="FootnoteReference"/>
          <w:rFonts w:ascii="Garamond" w:hAnsi="Garamond"/>
          <w:sz w:val="24"/>
          <w:szCs w:val="24"/>
        </w:rPr>
        <w:footnoteReference w:id="29"/>
      </w:r>
      <w:r w:rsidRPr="00E20DDC">
        <w:rPr>
          <w:rFonts w:ascii="Garamond" w:hAnsi="Garamond"/>
          <w:sz w:val="24"/>
          <w:szCs w:val="24"/>
        </w:rPr>
        <w:t xml:space="preserve"> It is difficult because, first, the arguments in which shared values sit often assume rather than explicitly state that values play this ‘binding’ role. And, second, value claims lodged at an abstract level rarely excite offense. In practice shared value claims are frequently expressed in a vague and ambiguous manner.</w:t>
      </w:r>
      <w:r w:rsidRPr="00E20DDC">
        <w:rPr>
          <w:rStyle w:val="FootnoteReference"/>
          <w:rFonts w:ascii="Garamond" w:hAnsi="Garamond"/>
          <w:sz w:val="24"/>
          <w:szCs w:val="24"/>
        </w:rPr>
        <w:footnoteReference w:id="30"/>
      </w:r>
      <w:r w:rsidRPr="00E20DDC">
        <w:rPr>
          <w:rFonts w:ascii="Garamond" w:hAnsi="Garamond"/>
          <w:sz w:val="24"/>
          <w:szCs w:val="24"/>
        </w:rPr>
        <w:t xml:space="preserve"> </w:t>
      </w:r>
    </w:p>
    <w:p w:rsidR="00653AFD" w:rsidRDefault="00653AFD" w:rsidP="00AD2AF4">
      <w:pPr>
        <w:spacing w:after="0" w:line="240" w:lineRule="auto"/>
        <w:ind w:firstLine="720"/>
        <w:contextualSpacing/>
        <w:jc w:val="both"/>
        <w:rPr>
          <w:rFonts w:ascii="Garamond" w:hAnsi="Garamond"/>
          <w:sz w:val="24"/>
          <w:szCs w:val="24"/>
        </w:rPr>
      </w:pPr>
      <w:r w:rsidRPr="00E20DDC">
        <w:rPr>
          <w:rFonts w:ascii="Garamond" w:hAnsi="Garamond"/>
          <w:sz w:val="24"/>
          <w:szCs w:val="24"/>
        </w:rPr>
        <w:t xml:space="preserve">For example, Chaffee </w:t>
      </w:r>
      <w:r w:rsidRPr="00E20DDC">
        <w:rPr>
          <w:rFonts w:ascii="Garamond" w:hAnsi="Garamond"/>
          <w:i/>
          <w:sz w:val="24"/>
          <w:szCs w:val="24"/>
        </w:rPr>
        <w:t>et al</w:t>
      </w:r>
      <w:r w:rsidRPr="00E20DDC">
        <w:rPr>
          <w:rFonts w:ascii="Garamond" w:hAnsi="Garamond"/>
          <w:sz w:val="24"/>
          <w:szCs w:val="24"/>
        </w:rPr>
        <w:t xml:space="preserve"> (2012) state that: “After decades marked by nurses’ fighting to make their perspectives on care count, the nation is realizing that they are key to making this shift a reality” (p.1). The ‘shift’ referred to here is a multifaceted thing that includes resource re-distribution and re-focusing care towards health promotion. However, what</w:t>
      </w:r>
      <w:r w:rsidR="00F2088E">
        <w:rPr>
          <w:rFonts w:ascii="Garamond" w:hAnsi="Garamond"/>
          <w:sz w:val="24"/>
          <w:szCs w:val="24"/>
        </w:rPr>
        <w:t>,</w:t>
      </w:r>
      <w:r w:rsidRPr="00E20DDC">
        <w:rPr>
          <w:rFonts w:ascii="Garamond" w:hAnsi="Garamond"/>
          <w:sz w:val="24"/>
          <w:szCs w:val="24"/>
        </w:rPr>
        <w:t xml:space="preserve"> we might ask</w:t>
      </w:r>
      <w:r w:rsidR="00F2088E">
        <w:rPr>
          <w:rFonts w:ascii="Garamond" w:hAnsi="Garamond"/>
          <w:sz w:val="24"/>
          <w:szCs w:val="24"/>
        </w:rPr>
        <w:t>,</w:t>
      </w:r>
      <w:r w:rsidRPr="00E20DDC">
        <w:rPr>
          <w:rFonts w:ascii="Garamond" w:hAnsi="Garamond"/>
          <w:sz w:val="24"/>
          <w:szCs w:val="24"/>
        </w:rPr>
        <w:t xml:space="preserve"> do the descriptors ‘nurses’ and ‘the nation’ mean here? Are Chaffee </w:t>
      </w:r>
      <w:r w:rsidRPr="00E20DDC">
        <w:rPr>
          <w:rFonts w:ascii="Garamond" w:hAnsi="Garamond"/>
          <w:i/>
          <w:sz w:val="24"/>
          <w:szCs w:val="24"/>
        </w:rPr>
        <w:t>et al</w:t>
      </w:r>
      <w:r w:rsidRPr="00E20DDC">
        <w:rPr>
          <w:rFonts w:ascii="Garamond" w:hAnsi="Garamond"/>
          <w:sz w:val="24"/>
          <w:szCs w:val="24"/>
        </w:rPr>
        <w:t xml:space="preserve"> (2012) suggesting that </w:t>
      </w:r>
      <w:r w:rsidRPr="00DE76A5">
        <w:rPr>
          <w:rFonts w:ascii="Garamond" w:hAnsi="Garamond"/>
          <w:sz w:val="24"/>
          <w:szCs w:val="24"/>
        </w:rPr>
        <w:t>all</w:t>
      </w:r>
      <w:r w:rsidR="00F2088E" w:rsidRPr="00DE76A5">
        <w:rPr>
          <w:rFonts w:ascii="Garamond" w:hAnsi="Garamond"/>
          <w:sz w:val="24"/>
          <w:szCs w:val="24"/>
        </w:rPr>
        <w:t xml:space="preserve"> n</w:t>
      </w:r>
      <w:r w:rsidR="00F2088E">
        <w:rPr>
          <w:rFonts w:ascii="Garamond" w:hAnsi="Garamond"/>
          <w:sz w:val="24"/>
          <w:szCs w:val="24"/>
        </w:rPr>
        <w:t xml:space="preserve">urses </w:t>
      </w:r>
      <w:r w:rsidRPr="00E20DDC">
        <w:rPr>
          <w:rFonts w:ascii="Garamond" w:hAnsi="Garamond"/>
          <w:sz w:val="24"/>
          <w:szCs w:val="24"/>
        </w:rPr>
        <w:t xml:space="preserve">fought for this recognition? Presumably not. Further, Chaffee </w:t>
      </w:r>
      <w:r w:rsidRPr="00E20DDC">
        <w:rPr>
          <w:rFonts w:ascii="Garamond" w:hAnsi="Garamond"/>
          <w:i/>
          <w:sz w:val="24"/>
          <w:szCs w:val="24"/>
        </w:rPr>
        <w:t>et al</w:t>
      </w:r>
      <w:r w:rsidRPr="00E20DDC">
        <w:rPr>
          <w:rFonts w:ascii="Garamond" w:hAnsi="Garamond"/>
          <w:sz w:val="24"/>
          <w:szCs w:val="24"/>
        </w:rPr>
        <w:t xml:space="preserve"> (ibid) cannot mean the whole nation because their own text recognises opposition to reforms supported by the ANA (and by impli</w:t>
      </w:r>
      <w:r w:rsidR="00F2088E">
        <w:rPr>
          <w:rFonts w:ascii="Garamond" w:hAnsi="Garamond"/>
          <w:sz w:val="24"/>
          <w:szCs w:val="24"/>
        </w:rPr>
        <w:t xml:space="preserve">cation </w:t>
      </w:r>
      <w:r w:rsidRPr="00E20DDC">
        <w:rPr>
          <w:rFonts w:ascii="Garamond" w:hAnsi="Garamond"/>
          <w:sz w:val="24"/>
          <w:szCs w:val="24"/>
        </w:rPr>
        <w:t xml:space="preserve">nurses) a few paragraphs later and, in addition, a 2010 Gallup poll is cited that found “only 14%” (p.3) of non-nursing opinion leaders thought nurses capable of influencing healthcare reform. </w:t>
      </w:r>
    </w:p>
    <w:p w:rsidR="00653AFD" w:rsidRPr="00E20DDC" w:rsidRDefault="00653AFD" w:rsidP="00086D78">
      <w:pPr>
        <w:spacing w:after="0" w:line="240" w:lineRule="auto"/>
        <w:ind w:firstLine="720"/>
        <w:contextualSpacing/>
        <w:jc w:val="both"/>
        <w:rPr>
          <w:rFonts w:ascii="Garamond" w:hAnsi="Garamond"/>
          <w:sz w:val="24"/>
          <w:szCs w:val="24"/>
        </w:rPr>
      </w:pPr>
      <w:r w:rsidRPr="00E20DDC">
        <w:rPr>
          <w:rFonts w:ascii="Garamond" w:hAnsi="Garamond"/>
          <w:sz w:val="24"/>
          <w:szCs w:val="24"/>
        </w:rPr>
        <w:lastRenderedPageBreak/>
        <w:t xml:space="preserve">This sort of </w:t>
      </w:r>
      <w:r>
        <w:rPr>
          <w:rFonts w:ascii="Garamond" w:hAnsi="Garamond"/>
          <w:sz w:val="24"/>
          <w:szCs w:val="24"/>
        </w:rPr>
        <w:t xml:space="preserve">‘overegging’ might </w:t>
      </w:r>
      <w:r w:rsidRPr="00E20DDC">
        <w:rPr>
          <w:rFonts w:ascii="Garamond" w:hAnsi="Garamond"/>
          <w:sz w:val="24"/>
          <w:szCs w:val="24"/>
        </w:rPr>
        <w:t>come about</w:t>
      </w:r>
      <w:r>
        <w:rPr>
          <w:rFonts w:ascii="Garamond" w:hAnsi="Garamond"/>
          <w:sz w:val="24"/>
          <w:szCs w:val="24"/>
        </w:rPr>
        <w:t xml:space="preserve"> because </w:t>
      </w:r>
      <w:r w:rsidRPr="00E20DDC">
        <w:rPr>
          <w:rFonts w:ascii="Garamond" w:hAnsi="Garamond"/>
          <w:sz w:val="24"/>
          <w:szCs w:val="24"/>
        </w:rPr>
        <w:t xml:space="preserve">scholars assume that nurses share values </w:t>
      </w:r>
      <w:r w:rsidRPr="00AC2981">
        <w:rPr>
          <w:rFonts w:ascii="Garamond" w:hAnsi="Garamond"/>
          <w:i/>
          <w:sz w:val="24"/>
          <w:szCs w:val="24"/>
        </w:rPr>
        <w:t>and</w:t>
      </w:r>
      <w:r w:rsidR="00601421">
        <w:rPr>
          <w:rFonts w:ascii="Garamond" w:hAnsi="Garamond"/>
          <w:sz w:val="24"/>
          <w:szCs w:val="24"/>
        </w:rPr>
        <w:t xml:space="preserve"> this sharing allows</w:t>
      </w:r>
      <w:r w:rsidR="00AC2981">
        <w:rPr>
          <w:rFonts w:ascii="Garamond" w:hAnsi="Garamond"/>
          <w:sz w:val="24"/>
          <w:szCs w:val="24"/>
        </w:rPr>
        <w:t>/promotes</w:t>
      </w:r>
      <w:r w:rsidR="00601421">
        <w:rPr>
          <w:rFonts w:ascii="Garamond" w:hAnsi="Garamond"/>
          <w:sz w:val="24"/>
          <w:szCs w:val="24"/>
        </w:rPr>
        <w:t xml:space="preserve"> collective action (</w:t>
      </w:r>
      <w:r w:rsidRPr="00E20DDC">
        <w:rPr>
          <w:rFonts w:ascii="Garamond" w:hAnsi="Garamond"/>
          <w:sz w:val="24"/>
          <w:szCs w:val="24"/>
        </w:rPr>
        <w:t xml:space="preserve">in this particular instance something similar may </w:t>
      </w:r>
      <w:r w:rsidR="00000E75">
        <w:rPr>
          <w:rFonts w:ascii="Garamond" w:hAnsi="Garamond"/>
          <w:sz w:val="24"/>
          <w:szCs w:val="24"/>
        </w:rPr>
        <w:t xml:space="preserve">also </w:t>
      </w:r>
      <w:r w:rsidRPr="00E20DDC">
        <w:rPr>
          <w:rFonts w:ascii="Garamond" w:hAnsi="Garamond"/>
          <w:sz w:val="24"/>
          <w:szCs w:val="24"/>
        </w:rPr>
        <w:t>be happening vis-à-vis ‘the nation’</w:t>
      </w:r>
      <w:r w:rsidR="00601421">
        <w:rPr>
          <w:rFonts w:ascii="Garamond" w:hAnsi="Garamond"/>
          <w:sz w:val="24"/>
          <w:szCs w:val="24"/>
        </w:rPr>
        <w:t>)</w:t>
      </w:r>
      <w:r w:rsidRPr="00E20DDC">
        <w:rPr>
          <w:rFonts w:ascii="Garamond" w:hAnsi="Garamond"/>
          <w:sz w:val="24"/>
          <w:szCs w:val="24"/>
        </w:rPr>
        <w:t xml:space="preserve">. </w:t>
      </w:r>
      <w:r w:rsidR="0055245B">
        <w:rPr>
          <w:rFonts w:ascii="Garamond" w:hAnsi="Garamond"/>
          <w:sz w:val="24"/>
          <w:szCs w:val="24"/>
        </w:rPr>
        <w:t>However</w:t>
      </w:r>
      <w:r w:rsidR="00000E75">
        <w:rPr>
          <w:rFonts w:ascii="Garamond" w:hAnsi="Garamond"/>
          <w:sz w:val="24"/>
          <w:szCs w:val="24"/>
        </w:rPr>
        <w:t>,</w:t>
      </w:r>
      <w:r w:rsidRPr="00E20DDC">
        <w:rPr>
          <w:rFonts w:ascii="Garamond" w:hAnsi="Garamond"/>
          <w:sz w:val="24"/>
          <w:szCs w:val="24"/>
        </w:rPr>
        <w:t xml:space="preserve"> </w:t>
      </w:r>
      <w:r w:rsidR="009C69C6">
        <w:rPr>
          <w:rFonts w:ascii="Garamond" w:hAnsi="Garamond"/>
          <w:sz w:val="24"/>
          <w:szCs w:val="24"/>
        </w:rPr>
        <w:t>without</w:t>
      </w:r>
      <w:r w:rsidRPr="00E20DDC">
        <w:rPr>
          <w:rFonts w:ascii="Garamond" w:hAnsi="Garamond"/>
          <w:sz w:val="24"/>
          <w:szCs w:val="24"/>
        </w:rPr>
        <w:t xml:space="preserve"> evidence we </w:t>
      </w:r>
      <w:r>
        <w:rPr>
          <w:rFonts w:ascii="Garamond" w:hAnsi="Garamond"/>
          <w:sz w:val="24"/>
          <w:szCs w:val="24"/>
        </w:rPr>
        <w:t xml:space="preserve">should not </w:t>
      </w:r>
      <w:r w:rsidRPr="00E20DDC">
        <w:rPr>
          <w:rFonts w:ascii="Garamond" w:hAnsi="Garamond"/>
          <w:sz w:val="24"/>
          <w:szCs w:val="24"/>
        </w:rPr>
        <w:t xml:space="preserve">assume that </w:t>
      </w:r>
      <w:r w:rsidR="00086D78" w:rsidRPr="004D7581">
        <w:rPr>
          <w:rFonts w:ascii="Garamond" w:hAnsi="Garamond"/>
          <w:sz w:val="24"/>
          <w:szCs w:val="24"/>
        </w:rPr>
        <w:t>any</w:t>
      </w:r>
      <w:r w:rsidR="00086D78">
        <w:rPr>
          <w:rFonts w:ascii="Garamond" w:hAnsi="Garamond"/>
          <w:sz w:val="24"/>
          <w:szCs w:val="24"/>
        </w:rPr>
        <w:t xml:space="preserve"> group is </w:t>
      </w:r>
      <w:r w:rsidR="00000E75">
        <w:rPr>
          <w:rFonts w:ascii="Garamond" w:hAnsi="Garamond"/>
          <w:sz w:val="24"/>
          <w:szCs w:val="24"/>
        </w:rPr>
        <w:t>bound together/acts</w:t>
      </w:r>
      <w:r w:rsidR="00086D78">
        <w:rPr>
          <w:rFonts w:ascii="Garamond" w:hAnsi="Garamond"/>
          <w:sz w:val="24"/>
          <w:szCs w:val="24"/>
        </w:rPr>
        <w:t xml:space="preserve"> primarily </w:t>
      </w:r>
      <w:r w:rsidR="00601421">
        <w:rPr>
          <w:rFonts w:ascii="Garamond" w:hAnsi="Garamond"/>
          <w:sz w:val="24"/>
          <w:szCs w:val="24"/>
        </w:rPr>
        <w:t xml:space="preserve">or substantively </w:t>
      </w:r>
      <w:r w:rsidR="00086D78">
        <w:rPr>
          <w:rFonts w:ascii="Garamond" w:hAnsi="Garamond"/>
          <w:sz w:val="24"/>
          <w:szCs w:val="24"/>
        </w:rPr>
        <w:t>because its members share values.</w:t>
      </w:r>
      <w:r w:rsidRPr="00E20DDC">
        <w:rPr>
          <w:rFonts w:ascii="Garamond" w:hAnsi="Garamond"/>
          <w:sz w:val="24"/>
          <w:szCs w:val="24"/>
        </w:rPr>
        <w:t xml:space="preserve"> </w:t>
      </w:r>
      <w:r w:rsidR="00FD234A">
        <w:rPr>
          <w:rFonts w:ascii="Garamond" w:hAnsi="Garamond"/>
          <w:sz w:val="24"/>
          <w:szCs w:val="24"/>
        </w:rPr>
        <w:t>If we make th</w:t>
      </w:r>
      <w:r w:rsidR="00086D78">
        <w:rPr>
          <w:rFonts w:ascii="Garamond" w:hAnsi="Garamond"/>
          <w:sz w:val="24"/>
          <w:szCs w:val="24"/>
        </w:rPr>
        <w:t>is</w:t>
      </w:r>
      <w:r w:rsidR="00FD234A">
        <w:rPr>
          <w:rFonts w:ascii="Garamond" w:hAnsi="Garamond"/>
          <w:sz w:val="24"/>
          <w:szCs w:val="24"/>
        </w:rPr>
        <w:t xml:space="preserve"> assumption </w:t>
      </w:r>
      <w:r w:rsidR="00AC2981">
        <w:rPr>
          <w:rFonts w:ascii="Garamond" w:hAnsi="Garamond"/>
          <w:sz w:val="24"/>
          <w:szCs w:val="24"/>
        </w:rPr>
        <w:t xml:space="preserve">without empiric </w:t>
      </w:r>
      <w:r w:rsidR="00FD234A">
        <w:rPr>
          <w:rFonts w:ascii="Garamond" w:hAnsi="Garamond"/>
          <w:sz w:val="24"/>
          <w:szCs w:val="24"/>
        </w:rPr>
        <w:t xml:space="preserve">support </w:t>
      </w:r>
      <w:r w:rsidR="009103C1">
        <w:rPr>
          <w:rFonts w:ascii="Garamond" w:hAnsi="Garamond"/>
          <w:sz w:val="24"/>
          <w:szCs w:val="24"/>
        </w:rPr>
        <w:t xml:space="preserve">we </w:t>
      </w:r>
      <w:r w:rsidR="009C69C6">
        <w:rPr>
          <w:rFonts w:ascii="Garamond" w:hAnsi="Garamond"/>
          <w:sz w:val="24"/>
          <w:szCs w:val="24"/>
        </w:rPr>
        <w:t xml:space="preserve">may </w:t>
      </w:r>
      <w:r w:rsidR="004D4947">
        <w:rPr>
          <w:rFonts w:ascii="Garamond" w:hAnsi="Garamond"/>
          <w:sz w:val="24"/>
          <w:szCs w:val="24"/>
        </w:rPr>
        <w:t>commit the fallacy of composition.</w:t>
      </w:r>
      <w:r w:rsidR="00086D78" w:rsidRPr="00086D78">
        <w:rPr>
          <w:rFonts w:ascii="Garamond" w:hAnsi="Garamond"/>
          <w:sz w:val="24"/>
          <w:szCs w:val="24"/>
        </w:rPr>
        <w:t xml:space="preserve"> </w:t>
      </w:r>
      <w:r w:rsidR="00000E75">
        <w:rPr>
          <w:rFonts w:ascii="Garamond" w:hAnsi="Garamond"/>
          <w:sz w:val="24"/>
          <w:szCs w:val="24"/>
        </w:rPr>
        <w:t xml:space="preserve">Likewise, without </w:t>
      </w:r>
      <w:r w:rsidR="00086D78">
        <w:rPr>
          <w:rFonts w:ascii="Garamond" w:hAnsi="Garamond"/>
          <w:sz w:val="24"/>
          <w:szCs w:val="24"/>
        </w:rPr>
        <w:t xml:space="preserve">convincing evidence </w:t>
      </w:r>
      <w:r w:rsidR="00000E75">
        <w:rPr>
          <w:rFonts w:ascii="Garamond" w:hAnsi="Garamond"/>
          <w:sz w:val="24"/>
          <w:szCs w:val="24"/>
        </w:rPr>
        <w:t xml:space="preserve">we cannot assume </w:t>
      </w:r>
      <w:r w:rsidR="00086D78">
        <w:rPr>
          <w:rFonts w:ascii="Garamond" w:hAnsi="Garamond"/>
          <w:sz w:val="24"/>
          <w:szCs w:val="24"/>
        </w:rPr>
        <w:t>that ‘nurses’ or ‘</w:t>
      </w:r>
      <w:r w:rsidR="00086D78" w:rsidRPr="00E20DDC">
        <w:rPr>
          <w:rFonts w:ascii="Garamond" w:hAnsi="Garamond"/>
          <w:sz w:val="24"/>
          <w:szCs w:val="24"/>
        </w:rPr>
        <w:t>nurs</w:t>
      </w:r>
      <w:r w:rsidR="00086D78">
        <w:rPr>
          <w:rFonts w:ascii="Garamond" w:hAnsi="Garamond"/>
          <w:sz w:val="24"/>
          <w:szCs w:val="24"/>
        </w:rPr>
        <w:t xml:space="preserve">ing’ – </w:t>
      </w:r>
      <w:r w:rsidR="00000E75">
        <w:rPr>
          <w:rFonts w:ascii="Garamond" w:hAnsi="Garamond"/>
          <w:sz w:val="24"/>
          <w:szCs w:val="24"/>
        </w:rPr>
        <w:t xml:space="preserve">i.e., </w:t>
      </w:r>
      <w:r w:rsidR="00086D78">
        <w:rPr>
          <w:rFonts w:ascii="Garamond" w:hAnsi="Garamond"/>
          <w:sz w:val="24"/>
          <w:szCs w:val="24"/>
        </w:rPr>
        <w:t xml:space="preserve">the sum of </w:t>
      </w:r>
      <w:r w:rsidR="00086D78" w:rsidRPr="00086D78">
        <w:rPr>
          <w:rFonts w:ascii="Garamond" w:hAnsi="Garamond"/>
          <w:sz w:val="24"/>
          <w:szCs w:val="24"/>
        </w:rPr>
        <w:t>all i</w:t>
      </w:r>
      <w:r w:rsidR="00086D78">
        <w:rPr>
          <w:rFonts w:ascii="Garamond" w:hAnsi="Garamond"/>
          <w:sz w:val="24"/>
          <w:szCs w:val="24"/>
        </w:rPr>
        <w:t xml:space="preserve">ndividual nurses or a majority of nurses – </w:t>
      </w:r>
      <w:r w:rsidR="002C66D7">
        <w:rPr>
          <w:rFonts w:ascii="Garamond" w:hAnsi="Garamond"/>
          <w:sz w:val="24"/>
          <w:szCs w:val="24"/>
        </w:rPr>
        <w:t xml:space="preserve">are united by </w:t>
      </w:r>
      <w:r w:rsidR="00086D78" w:rsidRPr="00E20DDC">
        <w:rPr>
          <w:rFonts w:ascii="Garamond" w:hAnsi="Garamond"/>
          <w:sz w:val="24"/>
          <w:szCs w:val="24"/>
        </w:rPr>
        <w:t>share</w:t>
      </w:r>
      <w:r w:rsidR="002C66D7">
        <w:rPr>
          <w:rFonts w:ascii="Garamond" w:hAnsi="Garamond"/>
          <w:sz w:val="24"/>
          <w:szCs w:val="24"/>
        </w:rPr>
        <w:t>d</w:t>
      </w:r>
      <w:r w:rsidR="00086D78" w:rsidRPr="00E20DDC">
        <w:rPr>
          <w:rFonts w:ascii="Garamond" w:hAnsi="Garamond"/>
          <w:sz w:val="24"/>
          <w:szCs w:val="24"/>
        </w:rPr>
        <w:t xml:space="preserve"> values in any meaningful sense</w:t>
      </w:r>
      <w:r w:rsidR="00AC2981">
        <w:rPr>
          <w:rFonts w:ascii="Garamond" w:hAnsi="Garamond"/>
          <w:sz w:val="24"/>
          <w:szCs w:val="24"/>
        </w:rPr>
        <w:t xml:space="preserve"> (though many or all nurses </w:t>
      </w:r>
      <w:r w:rsidR="004D7581">
        <w:rPr>
          <w:rFonts w:ascii="Garamond" w:hAnsi="Garamond"/>
          <w:sz w:val="24"/>
          <w:szCs w:val="24"/>
        </w:rPr>
        <w:t xml:space="preserve">might share </w:t>
      </w:r>
      <w:r w:rsidR="00AC2981">
        <w:rPr>
          <w:rFonts w:ascii="Garamond" w:hAnsi="Garamond"/>
          <w:sz w:val="24"/>
          <w:szCs w:val="24"/>
        </w:rPr>
        <w:t xml:space="preserve">trivial </w:t>
      </w:r>
      <w:r w:rsidR="00000E75">
        <w:rPr>
          <w:rFonts w:ascii="Garamond" w:hAnsi="Garamond"/>
          <w:sz w:val="24"/>
          <w:szCs w:val="24"/>
        </w:rPr>
        <w:t>‘understandings’</w:t>
      </w:r>
      <w:r w:rsidR="00AC2981">
        <w:rPr>
          <w:rFonts w:ascii="Garamond" w:hAnsi="Garamond"/>
          <w:sz w:val="24"/>
          <w:szCs w:val="24"/>
        </w:rPr>
        <w:t>)</w:t>
      </w:r>
      <w:r w:rsidR="00086D78" w:rsidRPr="00E20DDC">
        <w:rPr>
          <w:rFonts w:ascii="Garamond" w:hAnsi="Garamond"/>
          <w:sz w:val="24"/>
          <w:szCs w:val="24"/>
        </w:rPr>
        <w:t>.</w:t>
      </w:r>
      <w:r w:rsidR="00086D78">
        <w:rPr>
          <w:rStyle w:val="FootnoteReference"/>
          <w:rFonts w:ascii="Garamond" w:hAnsi="Garamond"/>
          <w:sz w:val="24"/>
          <w:szCs w:val="24"/>
        </w:rPr>
        <w:footnoteReference w:id="31"/>
      </w:r>
    </w:p>
    <w:p w:rsidR="00CE022E" w:rsidRDefault="00CE022E" w:rsidP="00AD2AF4">
      <w:pPr>
        <w:spacing w:after="0" w:line="240" w:lineRule="auto"/>
        <w:contextualSpacing/>
        <w:jc w:val="both"/>
        <w:rPr>
          <w:rFonts w:ascii="Garamond" w:hAnsi="Garamond"/>
          <w:sz w:val="24"/>
          <w:szCs w:val="24"/>
          <w:u w:val="single"/>
        </w:rPr>
      </w:pPr>
    </w:p>
    <w:p w:rsidR="00653AFD" w:rsidRPr="00E20DDC" w:rsidRDefault="00653AFD" w:rsidP="00AD2AF4">
      <w:pPr>
        <w:spacing w:after="0" w:line="240" w:lineRule="auto"/>
        <w:contextualSpacing/>
        <w:jc w:val="both"/>
        <w:rPr>
          <w:rFonts w:ascii="Garamond" w:hAnsi="Garamond"/>
          <w:sz w:val="24"/>
          <w:szCs w:val="24"/>
        </w:rPr>
      </w:pPr>
      <w:r w:rsidRPr="00E20DDC">
        <w:rPr>
          <w:rFonts w:ascii="Garamond" w:hAnsi="Garamond"/>
          <w:sz w:val="24"/>
          <w:szCs w:val="24"/>
          <w:u w:val="single"/>
        </w:rPr>
        <w:t>Collective Ascription Error</w:t>
      </w:r>
      <w:r w:rsidRPr="00E20DDC">
        <w:rPr>
          <w:rFonts w:ascii="Garamond" w:hAnsi="Garamond"/>
          <w:sz w:val="24"/>
          <w:szCs w:val="24"/>
        </w:rPr>
        <w:t>:</w:t>
      </w:r>
    </w:p>
    <w:p w:rsidR="00653AFD" w:rsidRPr="00E20DDC" w:rsidRDefault="00653AFD" w:rsidP="00FD0D4F">
      <w:pPr>
        <w:spacing w:after="0" w:line="240" w:lineRule="auto"/>
        <w:jc w:val="both"/>
        <w:rPr>
          <w:rFonts w:ascii="Garamond" w:hAnsi="Garamond" w:cs="Segoe UI"/>
          <w:sz w:val="24"/>
          <w:szCs w:val="24"/>
        </w:rPr>
      </w:pPr>
      <w:r w:rsidRPr="00E20DDC">
        <w:rPr>
          <w:rFonts w:ascii="Garamond" w:hAnsi="Garamond" w:cs="Segoe UI"/>
          <w:sz w:val="24"/>
          <w:szCs w:val="24"/>
        </w:rPr>
        <w:t>Todd Jones (</w:t>
      </w:r>
      <w:r>
        <w:rPr>
          <w:rFonts w:ascii="Garamond" w:hAnsi="Garamond" w:cs="Segoe UI"/>
          <w:sz w:val="24"/>
          <w:szCs w:val="24"/>
        </w:rPr>
        <w:t>2005</w:t>
      </w:r>
      <w:r w:rsidRPr="00E20DDC">
        <w:rPr>
          <w:rFonts w:ascii="Garamond" w:hAnsi="Garamond" w:cs="Segoe UI"/>
          <w:sz w:val="24"/>
          <w:szCs w:val="24"/>
        </w:rPr>
        <w:t xml:space="preserve">) has authored an excellent and very readable </w:t>
      </w:r>
      <w:r w:rsidR="00427314">
        <w:rPr>
          <w:rFonts w:ascii="Garamond" w:hAnsi="Garamond" w:cs="Segoe UI"/>
          <w:sz w:val="24"/>
          <w:szCs w:val="24"/>
        </w:rPr>
        <w:t>paper</w:t>
      </w:r>
      <w:r w:rsidRPr="00E20DDC">
        <w:rPr>
          <w:rFonts w:ascii="Garamond" w:hAnsi="Garamond" w:cs="Segoe UI"/>
          <w:sz w:val="24"/>
          <w:szCs w:val="24"/>
        </w:rPr>
        <w:t xml:space="preserve"> titled: </w:t>
      </w:r>
      <w:r w:rsidRPr="00E20DDC">
        <w:rPr>
          <w:rFonts w:ascii="Garamond" w:hAnsi="Garamond" w:cs="Segoe UI"/>
          <w:i/>
          <w:sz w:val="24"/>
          <w:szCs w:val="24"/>
        </w:rPr>
        <w:t>How many New Yorkers must like bagels before you can say New Yorkers like bagels</w:t>
      </w:r>
      <w:r w:rsidRPr="00E20DDC">
        <w:rPr>
          <w:rFonts w:ascii="Garamond" w:hAnsi="Garamond" w:cs="Segoe UI"/>
          <w:sz w:val="24"/>
          <w:szCs w:val="24"/>
        </w:rPr>
        <w:t xml:space="preserve"> and, helpfully, the argument presented in that </w:t>
      </w:r>
      <w:r w:rsidR="00427314">
        <w:rPr>
          <w:rFonts w:ascii="Garamond" w:hAnsi="Garamond" w:cs="Segoe UI"/>
          <w:sz w:val="24"/>
          <w:szCs w:val="24"/>
        </w:rPr>
        <w:t>paper</w:t>
      </w:r>
      <w:r w:rsidRPr="00E20DDC">
        <w:rPr>
          <w:rFonts w:ascii="Garamond" w:hAnsi="Garamond" w:cs="Segoe UI"/>
          <w:sz w:val="24"/>
          <w:szCs w:val="24"/>
        </w:rPr>
        <w:t xml:space="preserve"> is in some measure captured by the title. The title alone highlights the problem or issue being identified.</w:t>
      </w:r>
    </w:p>
    <w:p w:rsidR="00653AFD" w:rsidRPr="00E20DDC" w:rsidRDefault="00653AFD" w:rsidP="00AD2AF4">
      <w:pPr>
        <w:spacing w:after="0" w:line="240" w:lineRule="auto"/>
        <w:ind w:firstLine="720"/>
        <w:jc w:val="both"/>
        <w:rPr>
          <w:rFonts w:ascii="Garamond" w:hAnsi="Garamond" w:cs="Segoe UI"/>
          <w:sz w:val="24"/>
          <w:szCs w:val="24"/>
        </w:rPr>
      </w:pPr>
      <w:r w:rsidRPr="00E20DDC">
        <w:rPr>
          <w:rFonts w:ascii="Garamond" w:hAnsi="Garamond" w:cs="Segoe UI"/>
          <w:sz w:val="24"/>
          <w:szCs w:val="24"/>
        </w:rPr>
        <w:t xml:space="preserve">Jones (ibid) explores the way in which language ascribes or appears to give coherence to group descriptors (termed collective ascription). He argues that while language collectively ascribes group coherence the real world legitimacy of this ascription must </w:t>
      </w:r>
      <w:r w:rsidR="00DE76A5" w:rsidRPr="00E20DDC">
        <w:rPr>
          <w:rFonts w:ascii="Garamond" w:hAnsi="Garamond" w:cs="Segoe UI"/>
          <w:sz w:val="24"/>
          <w:szCs w:val="24"/>
        </w:rPr>
        <w:t xml:space="preserve">often </w:t>
      </w:r>
      <w:r w:rsidRPr="00E20DDC">
        <w:rPr>
          <w:rFonts w:ascii="Garamond" w:hAnsi="Garamond" w:cs="Segoe UI"/>
          <w:sz w:val="24"/>
          <w:szCs w:val="24"/>
        </w:rPr>
        <w:t xml:space="preserve">be refused. For example, we might say that New Yorkers like bagels. However, not all New Yorkers like bagels and, where we to perform a survey then we might find that a majority of New Yorkers do not like bagels. Yet since New York is renowned for, amongst other things, bagel consumption, ordinary language use appears to sanction this sort of discourse. </w:t>
      </w:r>
    </w:p>
    <w:p w:rsidR="00653AFD" w:rsidRPr="00E20DDC" w:rsidRDefault="00653AFD" w:rsidP="00AD2AF4">
      <w:pPr>
        <w:spacing w:after="0" w:line="240" w:lineRule="auto"/>
        <w:ind w:firstLine="720"/>
        <w:jc w:val="both"/>
        <w:rPr>
          <w:rFonts w:ascii="Garamond" w:hAnsi="Garamond" w:cs="Segoe UI"/>
          <w:sz w:val="24"/>
          <w:szCs w:val="24"/>
          <w:lang w:eastAsia="en-US"/>
        </w:rPr>
      </w:pPr>
      <w:r w:rsidRPr="00E20DDC">
        <w:rPr>
          <w:rFonts w:ascii="Garamond" w:hAnsi="Garamond" w:cs="Segoe UI"/>
          <w:sz w:val="24"/>
          <w:szCs w:val="24"/>
        </w:rPr>
        <w:t>Recalling the CNA (</w:t>
      </w:r>
      <w:r>
        <w:rPr>
          <w:rFonts w:ascii="Garamond" w:hAnsi="Garamond" w:cs="Segoe UI"/>
          <w:sz w:val="24"/>
          <w:szCs w:val="24"/>
        </w:rPr>
        <w:t>2008</w:t>
      </w:r>
      <w:r w:rsidRPr="00E20DDC">
        <w:rPr>
          <w:rFonts w:ascii="Garamond" w:hAnsi="Garamond" w:cs="Segoe UI"/>
          <w:sz w:val="24"/>
          <w:szCs w:val="24"/>
        </w:rPr>
        <w:t>) claim that: “nurses endeavour to maintain awareness of aspects of social justice” (p.</w:t>
      </w:r>
      <w:r>
        <w:rPr>
          <w:rFonts w:ascii="Garamond" w:hAnsi="Garamond" w:cs="Segoe UI"/>
          <w:sz w:val="24"/>
          <w:szCs w:val="24"/>
        </w:rPr>
        <w:t>2</w:t>
      </w:r>
      <w:r w:rsidRPr="00E20DDC">
        <w:rPr>
          <w:rFonts w:ascii="Garamond" w:hAnsi="Garamond" w:cs="Segoe UI"/>
          <w:sz w:val="24"/>
          <w:szCs w:val="24"/>
        </w:rPr>
        <w:t>), we might presume that in this statement collective ascription error occur</w:t>
      </w:r>
      <w:r>
        <w:rPr>
          <w:rFonts w:ascii="Garamond" w:hAnsi="Garamond" w:cs="Segoe UI"/>
          <w:sz w:val="24"/>
          <w:szCs w:val="24"/>
        </w:rPr>
        <w:t xml:space="preserve">s since, </w:t>
      </w:r>
      <w:r w:rsidRPr="00E20DDC">
        <w:rPr>
          <w:rFonts w:ascii="Garamond" w:hAnsi="Garamond" w:cs="Segoe UI"/>
          <w:sz w:val="24"/>
          <w:szCs w:val="24"/>
        </w:rPr>
        <w:t xml:space="preserve">although some nurses </w:t>
      </w:r>
      <w:r>
        <w:rPr>
          <w:rFonts w:ascii="Garamond" w:hAnsi="Garamond" w:cs="Segoe UI"/>
          <w:sz w:val="24"/>
          <w:szCs w:val="24"/>
        </w:rPr>
        <w:t xml:space="preserve">may </w:t>
      </w:r>
      <w:r w:rsidRPr="00E20DDC">
        <w:rPr>
          <w:rFonts w:ascii="Garamond" w:hAnsi="Garamond" w:cs="Segoe UI"/>
          <w:sz w:val="24"/>
          <w:szCs w:val="24"/>
        </w:rPr>
        <w:t>act in this way</w:t>
      </w:r>
      <w:r>
        <w:rPr>
          <w:rFonts w:ascii="Garamond" w:hAnsi="Garamond" w:cs="Segoe UI"/>
          <w:sz w:val="24"/>
          <w:szCs w:val="24"/>
        </w:rPr>
        <w:t>,</w:t>
      </w:r>
      <w:r w:rsidRPr="00E20DDC">
        <w:rPr>
          <w:rFonts w:ascii="Garamond" w:hAnsi="Garamond" w:cs="Segoe UI"/>
          <w:sz w:val="24"/>
          <w:szCs w:val="24"/>
        </w:rPr>
        <w:t xml:space="preserve"> others probably do not. However, saying ‘nurses’ without inserting a qualifier, indeed without a quantified determiner (e.g., 48% of nurses act in this way), the statement appears to erroneously presuppose that</w:t>
      </w:r>
      <w:r w:rsidRPr="001D71FF">
        <w:rPr>
          <w:rFonts w:ascii="Garamond" w:hAnsi="Garamond" w:cs="Segoe UI"/>
          <w:sz w:val="24"/>
          <w:szCs w:val="24"/>
        </w:rPr>
        <w:t xml:space="preserve"> all </w:t>
      </w:r>
      <w:r w:rsidRPr="00E20DDC">
        <w:rPr>
          <w:rFonts w:ascii="Garamond" w:hAnsi="Garamond" w:cs="Segoe UI"/>
          <w:sz w:val="24"/>
          <w:szCs w:val="24"/>
        </w:rPr>
        <w:t>nurses do this thing. It is thus assumed that ‘nurses’ refers to or is indexical of a global generalised quantifier and, as such, set theory takes it that “the most general meaning of determiners” (</w:t>
      </w:r>
      <w:proofErr w:type="spellStart"/>
      <w:r w:rsidR="00902244">
        <w:rPr>
          <w:rFonts w:ascii="Garamond" w:hAnsi="Garamond" w:cs="Segoe UI"/>
          <w:sz w:val="24"/>
          <w:szCs w:val="24"/>
        </w:rPr>
        <w:t>Glanzberg</w:t>
      </w:r>
      <w:proofErr w:type="spellEnd"/>
      <w:r w:rsidR="00DE76A5">
        <w:rPr>
          <w:rFonts w:ascii="Garamond" w:hAnsi="Garamond" w:cs="Segoe UI"/>
          <w:sz w:val="24"/>
          <w:szCs w:val="24"/>
        </w:rPr>
        <w:t>,</w:t>
      </w:r>
      <w:r w:rsidRPr="00E20DDC">
        <w:rPr>
          <w:rFonts w:ascii="Garamond" w:hAnsi="Garamond" w:cs="Segoe UI"/>
          <w:sz w:val="24"/>
          <w:szCs w:val="24"/>
        </w:rPr>
        <w:t xml:space="preserve"> </w:t>
      </w:r>
      <w:r w:rsidRPr="00902244">
        <w:rPr>
          <w:rFonts w:ascii="Garamond" w:hAnsi="Garamond" w:cs="Segoe UI"/>
          <w:sz w:val="24"/>
          <w:szCs w:val="24"/>
        </w:rPr>
        <w:t>2006,</w:t>
      </w:r>
      <w:r w:rsidRPr="00E20DDC">
        <w:rPr>
          <w:rFonts w:ascii="Garamond" w:hAnsi="Garamond" w:cs="Segoe UI"/>
          <w:sz w:val="24"/>
          <w:szCs w:val="24"/>
        </w:rPr>
        <w:t xml:space="preserve"> p.51) is being described – i.e., in this instance the total set of all nurses rather than merely some nurses is assumed.</w:t>
      </w:r>
    </w:p>
    <w:p w:rsidR="00653AFD" w:rsidRPr="00E20DDC" w:rsidRDefault="00653AFD" w:rsidP="00AD2AF4">
      <w:pPr>
        <w:spacing w:after="0" w:line="240" w:lineRule="auto"/>
        <w:ind w:firstLine="720"/>
        <w:jc w:val="both"/>
        <w:rPr>
          <w:rFonts w:ascii="Garamond" w:hAnsi="Garamond" w:cs="Segoe UI"/>
          <w:sz w:val="24"/>
          <w:szCs w:val="24"/>
          <w:lang w:eastAsia="en-US"/>
        </w:rPr>
      </w:pPr>
      <w:r w:rsidRPr="00E20DDC">
        <w:rPr>
          <w:rFonts w:ascii="Garamond" w:hAnsi="Garamond" w:cs="Segoe UI"/>
          <w:sz w:val="24"/>
          <w:szCs w:val="24"/>
        </w:rPr>
        <w:t xml:space="preserve">The point being made by Jones </w:t>
      </w:r>
      <w:r w:rsidR="00C923E8">
        <w:rPr>
          <w:rFonts w:ascii="Garamond" w:hAnsi="Garamond" w:cs="Segoe UI"/>
          <w:sz w:val="24"/>
          <w:szCs w:val="24"/>
        </w:rPr>
        <w:t xml:space="preserve">(2005) </w:t>
      </w:r>
      <w:r w:rsidRPr="00E20DDC">
        <w:rPr>
          <w:rFonts w:ascii="Garamond" w:hAnsi="Garamond" w:cs="Segoe UI"/>
          <w:sz w:val="24"/>
          <w:szCs w:val="24"/>
        </w:rPr>
        <w:t xml:space="preserve">and, indeed, others </w:t>
      </w:r>
      <w:r w:rsidR="0065221B">
        <w:rPr>
          <w:rFonts w:ascii="Garamond" w:hAnsi="Garamond" w:cs="Segoe UI"/>
          <w:sz w:val="24"/>
          <w:szCs w:val="24"/>
        </w:rPr>
        <w:t xml:space="preserve">(e.g., Van </w:t>
      </w:r>
      <w:proofErr w:type="spellStart"/>
      <w:r w:rsidR="0065221B">
        <w:rPr>
          <w:rFonts w:ascii="Garamond" w:hAnsi="Garamond" w:cs="Segoe UI"/>
          <w:sz w:val="24"/>
          <w:szCs w:val="24"/>
        </w:rPr>
        <w:t>Deemter</w:t>
      </w:r>
      <w:proofErr w:type="spellEnd"/>
      <w:r w:rsidR="0065221B">
        <w:rPr>
          <w:rFonts w:ascii="Garamond" w:hAnsi="Garamond" w:cs="Segoe UI"/>
          <w:sz w:val="24"/>
          <w:szCs w:val="24"/>
        </w:rPr>
        <w:t>, 2010)</w:t>
      </w:r>
      <w:r w:rsidR="00C923E8">
        <w:rPr>
          <w:rFonts w:ascii="Garamond" w:hAnsi="Garamond" w:cs="Segoe UI"/>
          <w:sz w:val="24"/>
          <w:szCs w:val="24"/>
        </w:rPr>
        <w:t>,</w:t>
      </w:r>
      <w:r w:rsidR="0065221B">
        <w:rPr>
          <w:rFonts w:ascii="Garamond" w:hAnsi="Garamond" w:cs="Segoe UI"/>
          <w:sz w:val="24"/>
          <w:szCs w:val="24"/>
        </w:rPr>
        <w:t xml:space="preserve"> i</w:t>
      </w:r>
      <w:r w:rsidRPr="00E20DDC">
        <w:rPr>
          <w:rFonts w:ascii="Garamond" w:hAnsi="Garamond" w:cs="Segoe UI"/>
          <w:sz w:val="24"/>
          <w:szCs w:val="24"/>
        </w:rPr>
        <w:t>s that we must not mistake or confound ordinary language use claims with the reality of the thing being described. Language use often involves collective ascription</w:t>
      </w:r>
      <w:r>
        <w:rPr>
          <w:rFonts w:ascii="Garamond" w:hAnsi="Garamond" w:cs="Segoe UI"/>
          <w:sz w:val="24"/>
          <w:szCs w:val="24"/>
        </w:rPr>
        <w:t>; however, c</w:t>
      </w:r>
      <w:r w:rsidRPr="00E20DDC">
        <w:rPr>
          <w:rFonts w:ascii="Garamond" w:hAnsi="Garamond" w:cs="Segoe UI"/>
          <w:sz w:val="24"/>
          <w:szCs w:val="24"/>
        </w:rPr>
        <w:t xml:space="preserve">ollective ascription </w:t>
      </w:r>
      <w:r w:rsidRPr="008767AE">
        <w:rPr>
          <w:rFonts w:ascii="Garamond" w:hAnsi="Garamond" w:cs="Segoe UI"/>
          <w:i/>
          <w:sz w:val="24"/>
          <w:szCs w:val="24"/>
        </w:rPr>
        <w:t>error</w:t>
      </w:r>
      <w:r w:rsidRPr="00E20DDC">
        <w:rPr>
          <w:rFonts w:ascii="Garamond" w:hAnsi="Garamond" w:cs="Segoe UI"/>
          <w:sz w:val="24"/>
          <w:szCs w:val="24"/>
        </w:rPr>
        <w:t xml:space="preserve"> occurs when language leads us to falsely attribute unwarranted common features to groups. And when statements with a political component lay claims upon all nurses, and when those claims do </w:t>
      </w:r>
      <w:r w:rsidR="00403A48">
        <w:rPr>
          <w:rFonts w:ascii="Garamond" w:hAnsi="Garamond" w:cs="Segoe UI"/>
          <w:sz w:val="24"/>
          <w:szCs w:val="24"/>
        </w:rPr>
        <w:t xml:space="preserve">not </w:t>
      </w:r>
      <w:r w:rsidRPr="00E20DDC">
        <w:rPr>
          <w:rFonts w:ascii="Garamond" w:hAnsi="Garamond" w:cs="Segoe UI"/>
          <w:sz w:val="24"/>
          <w:szCs w:val="24"/>
        </w:rPr>
        <w:t xml:space="preserve">or cannot apply to all nurses then logical and other problems are generated. In speaking and often in writing it would be cumbersome not to say nurses or nursing when describing our profession. Yet when we say ‘nurses’ and imply ‘all nurses’ this assumption can be unwarranted. Collective ascription is (tautologically) erroneous when it is inaccurate. </w:t>
      </w:r>
    </w:p>
    <w:p w:rsidR="00152D49" w:rsidRPr="00E20DDC" w:rsidRDefault="00653AFD" w:rsidP="00AD2AF4">
      <w:pPr>
        <w:spacing w:after="0" w:line="240" w:lineRule="auto"/>
        <w:ind w:firstLine="720"/>
        <w:jc w:val="both"/>
        <w:rPr>
          <w:rFonts w:ascii="Garamond" w:hAnsi="Garamond" w:cs="Segoe UI"/>
          <w:sz w:val="24"/>
          <w:szCs w:val="24"/>
        </w:rPr>
      </w:pPr>
      <w:r>
        <w:rPr>
          <w:rFonts w:ascii="Garamond" w:hAnsi="Garamond" w:cs="Segoe UI"/>
          <w:sz w:val="24"/>
          <w:szCs w:val="24"/>
        </w:rPr>
        <w:t>T</w:t>
      </w:r>
      <w:r w:rsidRPr="00E20DDC">
        <w:rPr>
          <w:rFonts w:ascii="Garamond" w:hAnsi="Garamond" w:cs="Segoe UI"/>
          <w:sz w:val="24"/>
          <w:szCs w:val="24"/>
        </w:rPr>
        <w:t xml:space="preserve">hree classes of </w:t>
      </w:r>
      <w:r w:rsidR="009103C1">
        <w:rPr>
          <w:rFonts w:ascii="Garamond" w:hAnsi="Garamond" w:cs="Segoe UI"/>
          <w:sz w:val="24"/>
          <w:szCs w:val="24"/>
        </w:rPr>
        <w:t xml:space="preserve">overt or implied </w:t>
      </w:r>
      <w:r w:rsidRPr="00E20DDC">
        <w:rPr>
          <w:rFonts w:ascii="Garamond" w:hAnsi="Garamond" w:cs="Segoe UI"/>
          <w:sz w:val="24"/>
          <w:szCs w:val="24"/>
        </w:rPr>
        <w:t>propositional statements (‘empiric’, ‘normative’ and ‘regulatory’) appear in the politically orientated writing of some nurse scholars and nursing organisations</w:t>
      </w:r>
      <w:r>
        <w:rPr>
          <w:rFonts w:ascii="Garamond" w:hAnsi="Garamond" w:cs="Segoe UI"/>
          <w:sz w:val="24"/>
          <w:szCs w:val="24"/>
        </w:rPr>
        <w:t xml:space="preserve"> and, in </w:t>
      </w:r>
      <w:r w:rsidRPr="00E20DDC">
        <w:rPr>
          <w:rFonts w:ascii="Garamond" w:hAnsi="Garamond" w:cs="Segoe UI"/>
          <w:sz w:val="24"/>
          <w:szCs w:val="24"/>
        </w:rPr>
        <w:t>each instance</w:t>
      </w:r>
      <w:r>
        <w:rPr>
          <w:rFonts w:ascii="Garamond" w:hAnsi="Garamond" w:cs="Segoe UI"/>
          <w:sz w:val="24"/>
          <w:szCs w:val="24"/>
        </w:rPr>
        <w:t>,</w:t>
      </w:r>
      <w:r w:rsidRPr="00E20DDC">
        <w:rPr>
          <w:rFonts w:ascii="Garamond" w:hAnsi="Garamond" w:cs="Segoe UI"/>
          <w:sz w:val="24"/>
          <w:szCs w:val="24"/>
        </w:rPr>
        <w:t xml:space="preserve"> greater clarity </w:t>
      </w:r>
      <w:r>
        <w:rPr>
          <w:rFonts w:ascii="Garamond" w:hAnsi="Garamond" w:cs="Segoe UI"/>
          <w:sz w:val="24"/>
          <w:szCs w:val="24"/>
        </w:rPr>
        <w:t xml:space="preserve">is </w:t>
      </w:r>
      <w:r w:rsidRPr="00E20DDC">
        <w:rPr>
          <w:rFonts w:ascii="Garamond" w:hAnsi="Garamond" w:cs="Segoe UI"/>
          <w:sz w:val="24"/>
          <w:szCs w:val="24"/>
        </w:rPr>
        <w:t xml:space="preserve">required since either the fallacy of composition and/or ascription error may be present. When these errors occur poor or weak arguments are presented. Since we care about the strength of our arguments, because we want to persuade others, this is important. </w:t>
      </w:r>
    </w:p>
    <w:p w:rsidR="00653AFD" w:rsidRPr="00E20DDC" w:rsidRDefault="00653AFD" w:rsidP="00AD2AF4">
      <w:pPr>
        <w:spacing w:after="0" w:line="240" w:lineRule="auto"/>
        <w:jc w:val="both"/>
        <w:rPr>
          <w:rFonts w:ascii="Garamond" w:hAnsi="Garamond" w:cs="Segoe UI"/>
          <w:sz w:val="24"/>
          <w:szCs w:val="24"/>
        </w:rPr>
      </w:pPr>
      <w:r w:rsidRPr="00E20DDC">
        <w:rPr>
          <w:rFonts w:ascii="Garamond" w:hAnsi="Garamond" w:cs="Segoe UI"/>
          <w:sz w:val="24"/>
          <w:szCs w:val="24"/>
          <w:u w:val="single"/>
        </w:rPr>
        <w:lastRenderedPageBreak/>
        <w:t>Empiric claims</w:t>
      </w:r>
      <w:r w:rsidRPr="00E20DDC">
        <w:rPr>
          <w:rFonts w:ascii="Garamond" w:hAnsi="Garamond" w:cs="Segoe UI"/>
          <w:sz w:val="24"/>
          <w:szCs w:val="24"/>
        </w:rPr>
        <w:t>:</w:t>
      </w:r>
    </w:p>
    <w:p w:rsidR="00653AFD" w:rsidRDefault="00653AFD" w:rsidP="00AD2AF4">
      <w:pPr>
        <w:spacing w:after="0" w:line="240" w:lineRule="auto"/>
        <w:jc w:val="both"/>
        <w:rPr>
          <w:rFonts w:ascii="Garamond" w:hAnsi="Garamond" w:cs="Segoe UI"/>
          <w:sz w:val="24"/>
          <w:szCs w:val="24"/>
        </w:rPr>
      </w:pPr>
      <w:r w:rsidRPr="00E20DDC">
        <w:rPr>
          <w:rFonts w:ascii="Garamond" w:hAnsi="Garamond" w:cs="Segoe UI"/>
          <w:sz w:val="24"/>
          <w:szCs w:val="24"/>
        </w:rPr>
        <w:t>The CNA (</w:t>
      </w:r>
      <w:r>
        <w:rPr>
          <w:rFonts w:ascii="Garamond" w:hAnsi="Garamond" w:cs="Segoe UI"/>
          <w:sz w:val="24"/>
          <w:szCs w:val="24"/>
        </w:rPr>
        <w:t>2008</w:t>
      </w:r>
      <w:r w:rsidRPr="00E20DDC">
        <w:rPr>
          <w:rFonts w:ascii="Garamond" w:hAnsi="Garamond" w:cs="Segoe UI"/>
          <w:sz w:val="24"/>
          <w:szCs w:val="24"/>
        </w:rPr>
        <w:t>) statement: “nurses endeavour to maintain awareness of aspects of social justice” (p.</w:t>
      </w:r>
      <w:r>
        <w:rPr>
          <w:rFonts w:ascii="Garamond" w:hAnsi="Garamond" w:cs="Segoe UI"/>
          <w:sz w:val="24"/>
          <w:szCs w:val="24"/>
        </w:rPr>
        <w:t>2</w:t>
      </w:r>
      <w:r w:rsidRPr="00E20DDC">
        <w:rPr>
          <w:rFonts w:ascii="Garamond" w:hAnsi="Garamond" w:cs="Segoe UI"/>
          <w:sz w:val="24"/>
          <w:szCs w:val="24"/>
        </w:rPr>
        <w:t xml:space="preserve">) is, as </w:t>
      </w:r>
      <w:r w:rsidR="00180628">
        <w:rPr>
          <w:rFonts w:ascii="Garamond" w:hAnsi="Garamond" w:cs="Segoe UI"/>
          <w:sz w:val="24"/>
          <w:szCs w:val="24"/>
        </w:rPr>
        <w:t>noted</w:t>
      </w:r>
      <w:r w:rsidRPr="00E20DDC">
        <w:rPr>
          <w:rFonts w:ascii="Garamond" w:hAnsi="Garamond" w:cs="Segoe UI"/>
          <w:sz w:val="24"/>
          <w:szCs w:val="24"/>
        </w:rPr>
        <w:t xml:space="preserve">, an example of an empiric statement that </w:t>
      </w:r>
      <w:r>
        <w:rPr>
          <w:rFonts w:ascii="Garamond" w:hAnsi="Garamond" w:cs="Segoe UI"/>
          <w:sz w:val="24"/>
          <w:szCs w:val="24"/>
        </w:rPr>
        <w:t xml:space="preserve">in all probability </w:t>
      </w:r>
      <w:r w:rsidRPr="00E20DDC">
        <w:rPr>
          <w:rFonts w:ascii="Garamond" w:hAnsi="Garamond" w:cs="Segoe UI"/>
          <w:sz w:val="24"/>
          <w:szCs w:val="24"/>
        </w:rPr>
        <w:t>commits collective ascription error for</w:t>
      </w:r>
      <w:r w:rsidR="00D33958">
        <w:rPr>
          <w:rFonts w:ascii="Garamond" w:hAnsi="Garamond" w:cs="Segoe UI"/>
          <w:sz w:val="24"/>
          <w:szCs w:val="24"/>
        </w:rPr>
        <w:t>,</w:t>
      </w:r>
      <w:r w:rsidRPr="00E20DDC">
        <w:rPr>
          <w:rFonts w:ascii="Garamond" w:hAnsi="Garamond" w:cs="Segoe UI"/>
          <w:sz w:val="24"/>
          <w:szCs w:val="24"/>
        </w:rPr>
        <w:t xml:space="preserve"> if not all nurses act in this way</w:t>
      </w:r>
      <w:r w:rsidR="00D33958">
        <w:rPr>
          <w:rFonts w:ascii="Garamond" w:hAnsi="Garamond" w:cs="Segoe UI"/>
          <w:sz w:val="24"/>
          <w:szCs w:val="24"/>
        </w:rPr>
        <w:t>,</w:t>
      </w:r>
      <w:r w:rsidRPr="00E20DDC">
        <w:rPr>
          <w:rFonts w:ascii="Garamond" w:hAnsi="Garamond" w:cs="Segoe UI"/>
          <w:sz w:val="24"/>
          <w:szCs w:val="24"/>
        </w:rPr>
        <w:t xml:space="preserve"> then the proposition is false. </w:t>
      </w:r>
    </w:p>
    <w:p w:rsidR="007353BA" w:rsidRDefault="00653AFD" w:rsidP="00AD2AF4">
      <w:pPr>
        <w:spacing w:after="0" w:line="240" w:lineRule="auto"/>
        <w:ind w:firstLine="720"/>
        <w:jc w:val="both"/>
        <w:rPr>
          <w:rFonts w:ascii="Garamond" w:hAnsi="Garamond" w:cs="Segoe UI"/>
          <w:sz w:val="24"/>
          <w:szCs w:val="24"/>
        </w:rPr>
      </w:pPr>
      <w:r w:rsidRPr="00E20DDC">
        <w:rPr>
          <w:rFonts w:ascii="Garamond" w:hAnsi="Garamond" w:cs="Segoe UI"/>
          <w:sz w:val="24"/>
          <w:szCs w:val="24"/>
        </w:rPr>
        <w:t xml:space="preserve">It might however be objected that this is too strict and perhaps, more pragmatically, we should allow that not everyone has to do whatever is demanded for these types of statement to </w:t>
      </w:r>
      <w:r w:rsidR="00F100DD">
        <w:rPr>
          <w:rFonts w:ascii="Garamond" w:hAnsi="Garamond" w:cs="Segoe UI"/>
          <w:sz w:val="24"/>
          <w:szCs w:val="24"/>
        </w:rPr>
        <w:t xml:space="preserve">‘ring true’. In this vein both </w:t>
      </w:r>
      <w:r w:rsidRPr="00E20DDC">
        <w:rPr>
          <w:rFonts w:ascii="Garamond" w:hAnsi="Garamond" w:cs="Segoe UI"/>
          <w:sz w:val="24"/>
          <w:szCs w:val="24"/>
        </w:rPr>
        <w:t xml:space="preserve">Austin and the later Wittgenstein (and others) recognise that when we speak we use words loosely. Indeed, </w:t>
      </w:r>
      <w:r w:rsidR="007353BA">
        <w:rPr>
          <w:rFonts w:ascii="Garamond" w:hAnsi="Garamond" w:cs="Segoe UI"/>
          <w:sz w:val="24"/>
          <w:szCs w:val="24"/>
        </w:rPr>
        <w:t xml:space="preserve">the meanings carried by </w:t>
      </w:r>
      <w:r w:rsidRPr="00E20DDC">
        <w:rPr>
          <w:rFonts w:ascii="Garamond" w:hAnsi="Garamond" w:cs="Segoe UI"/>
          <w:sz w:val="24"/>
          <w:szCs w:val="24"/>
        </w:rPr>
        <w:t xml:space="preserve">words </w:t>
      </w:r>
      <w:r w:rsidR="007353BA">
        <w:rPr>
          <w:rFonts w:ascii="Garamond" w:hAnsi="Garamond" w:cs="Segoe UI"/>
          <w:sz w:val="24"/>
          <w:szCs w:val="24"/>
        </w:rPr>
        <w:t xml:space="preserve">in use </w:t>
      </w:r>
      <w:r w:rsidRPr="00E20DDC">
        <w:rPr>
          <w:rFonts w:ascii="Garamond" w:hAnsi="Garamond" w:cs="Segoe UI"/>
          <w:sz w:val="24"/>
          <w:szCs w:val="24"/>
        </w:rPr>
        <w:t xml:space="preserve">are </w:t>
      </w:r>
      <w:r w:rsidR="007353BA">
        <w:rPr>
          <w:rFonts w:ascii="Garamond" w:hAnsi="Garamond" w:cs="Segoe UI"/>
          <w:sz w:val="24"/>
          <w:szCs w:val="24"/>
        </w:rPr>
        <w:t xml:space="preserve">often </w:t>
      </w:r>
      <w:r w:rsidRPr="00E20DDC">
        <w:rPr>
          <w:rFonts w:ascii="Garamond" w:hAnsi="Garamond" w:cs="Segoe UI"/>
          <w:sz w:val="24"/>
          <w:szCs w:val="24"/>
        </w:rPr>
        <w:t xml:space="preserve">vague and </w:t>
      </w:r>
      <w:r w:rsidR="007353BA" w:rsidRPr="00E20DDC">
        <w:rPr>
          <w:rFonts w:ascii="Garamond" w:hAnsi="Garamond" w:cs="Segoe UI"/>
          <w:sz w:val="24"/>
          <w:szCs w:val="24"/>
        </w:rPr>
        <w:t>uncertain</w:t>
      </w:r>
      <w:r w:rsidRPr="00E20DDC">
        <w:rPr>
          <w:rFonts w:ascii="Garamond" w:hAnsi="Garamond" w:cs="Segoe UI"/>
          <w:sz w:val="24"/>
          <w:szCs w:val="24"/>
        </w:rPr>
        <w:t xml:space="preserve">. We want to be as exact and precise as we can </w:t>
      </w:r>
      <w:r w:rsidR="00D05DC9">
        <w:rPr>
          <w:rFonts w:ascii="Garamond" w:hAnsi="Garamond" w:cs="Segoe UI"/>
          <w:sz w:val="24"/>
          <w:szCs w:val="24"/>
        </w:rPr>
        <w:t xml:space="preserve">be </w:t>
      </w:r>
      <w:r w:rsidRPr="00E20DDC">
        <w:rPr>
          <w:rFonts w:ascii="Garamond" w:hAnsi="Garamond" w:cs="Segoe UI"/>
          <w:sz w:val="24"/>
          <w:szCs w:val="24"/>
        </w:rPr>
        <w:t xml:space="preserve">whilst avoiding stultifying pedantry and, in this quest, as Van </w:t>
      </w:r>
      <w:proofErr w:type="spellStart"/>
      <w:r w:rsidRPr="00E20DDC">
        <w:rPr>
          <w:rFonts w:ascii="Garamond" w:hAnsi="Garamond" w:cs="Segoe UI"/>
          <w:sz w:val="24"/>
          <w:szCs w:val="24"/>
        </w:rPr>
        <w:t>Deemter</w:t>
      </w:r>
      <w:proofErr w:type="spellEnd"/>
      <w:r w:rsidRPr="00E20DDC">
        <w:rPr>
          <w:rFonts w:ascii="Garamond" w:hAnsi="Garamond" w:cs="Segoe UI"/>
          <w:sz w:val="24"/>
          <w:szCs w:val="24"/>
        </w:rPr>
        <w:t xml:space="preserve"> (2010) put it: “It would be foolish to sacrifice utility for precision” (p.69). That seems reasonable. Yet </w:t>
      </w:r>
      <w:r w:rsidR="007353BA" w:rsidRPr="00E20DDC">
        <w:rPr>
          <w:rFonts w:ascii="Garamond" w:hAnsi="Garamond" w:cs="Segoe UI"/>
          <w:sz w:val="24"/>
          <w:szCs w:val="24"/>
        </w:rPr>
        <w:t xml:space="preserve">even </w:t>
      </w:r>
      <w:r w:rsidR="007353BA">
        <w:rPr>
          <w:rFonts w:ascii="Garamond" w:hAnsi="Garamond" w:cs="Segoe UI"/>
          <w:sz w:val="24"/>
          <w:szCs w:val="24"/>
        </w:rPr>
        <w:t xml:space="preserve">if we </w:t>
      </w:r>
      <w:r w:rsidR="007353BA" w:rsidRPr="00E20DDC">
        <w:rPr>
          <w:rFonts w:ascii="Garamond" w:hAnsi="Garamond" w:cs="Segoe UI"/>
          <w:sz w:val="24"/>
          <w:szCs w:val="24"/>
        </w:rPr>
        <w:t>tak</w:t>
      </w:r>
      <w:r w:rsidR="007353BA">
        <w:rPr>
          <w:rFonts w:ascii="Garamond" w:hAnsi="Garamond" w:cs="Segoe UI"/>
          <w:sz w:val="24"/>
          <w:szCs w:val="24"/>
        </w:rPr>
        <w:t xml:space="preserve">e </w:t>
      </w:r>
      <w:r w:rsidR="007353BA" w:rsidRPr="00E20DDC">
        <w:rPr>
          <w:rFonts w:ascii="Garamond" w:hAnsi="Garamond" w:cs="Segoe UI"/>
          <w:sz w:val="24"/>
          <w:szCs w:val="24"/>
        </w:rPr>
        <w:t xml:space="preserve">a </w:t>
      </w:r>
      <w:r w:rsidR="00D05DC9">
        <w:rPr>
          <w:rFonts w:ascii="Garamond" w:hAnsi="Garamond" w:cs="Segoe UI"/>
          <w:sz w:val="24"/>
          <w:szCs w:val="24"/>
        </w:rPr>
        <w:t xml:space="preserve">looser or </w:t>
      </w:r>
      <w:r w:rsidR="007353BA">
        <w:rPr>
          <w:rFonts w:ascii="Garamond" w:hAnsi="Garamond" w:cs="Segoe UI"/>
          <w:sz w:val="24"/>
          <w:szCs w:val="24"/>
        </w:rPr>
        <w:t xml:space="preserve">more generous </w:t>
      </w:r>
      <w:r w:rsidR="00D05DC9">
        <w:rPr>
          <w:rFonts w:ascii="Garamond" w:hAnsi="Garamond" w:cs="Segoe UI"/>
          <w:sz w:val="24"/>
          <w:szCs w:val="24"/>
        </w:rPr>
        <w:t>approach to propositional clarity</w:t>
      </w:r>
      <w:r w:rsidR="007353BA">
        <w:rPr>
          <w:rFonts w:ascii="Garamond" w:hAnsi="Garamond" w:cs="Segoe UI"/>
          <w:sz w:val="24"/>
          <w:szCs w:val="24"/>
        </w:rPr>
        <w:t>,</w:t>
      </w:r>
      <w:r w:rsidR="007353BA" w:rsidRPr="00E20DDC">
        <w:rPr>
          <w:rFonts w:ascii="Garamond" w:hAnsi="Garamond" w:cs="Segoe UI"/>
          <w:sz w:val="24"/>
          <w:szCs w:val="24"/>
        </w:rPr>
        <w:t xml:space="preserve"> </w:t>
      </w:r>
      <w:r w:rsidRPr="00E20DDC">
        <w:rPr>
          <w:rFonts w:ascii="Garamond" w:hAnsi="Garamond" w:cs="Segoe UI"/>
          <w:sz w:val="24"/>
          <w:szCs w:val="24"/>
        </w:rPr>
        <w:t xml:space="preserve">some assertions </w:t>
      </w:r>
      <w:r w:rsidR="00180628">
        <w:rPr>
          <w:rFonts w:ascii="Garamond" w:hAnsi="Garamond" w:cs="Segoe UI"/>
          <w:sz w:val="24"/>
          <w:szCs w:val="24"/>
        </w:rPr>
        <w:t xml:space="preserve">made </w:t>
      </w:r>
      <w:r w:rsidRPr="00E20DDC">
        <w:rPr>
          <w:rFonts w:ascii="Garamond" w:hAnsi="Garamond" w:cs="Segoe UI"/>
          <w:sz w:val="24"/>
          <w:szCs w:val="24"/>
        </w:rPr>
        <w:t xml:space="preserve">by </w:t>
      </w:r>
      <w:r w:rsidR="007353BA">
        <w:rPr>
          <w:rFonts w:ascii="Garamond" w:hAnsi="Garamond" w:cs="Segoe UI"/>
          <w:sz w:val="24"/>
          <w:szCs w:val="24"/>
        </w:rPr>
        <w:t>agents</w:t>
      </w:r>
      <w:r>
        <w:rPr>
          <w:rFonts w:ascii="Garamond" w:hAnsi="Garamond" w:cs="Segoe UI"/>
          <w:sz w:val="24"/>
          <w:szCs w:val="24"/>
        </w:rPr>
        <w:t xml:space="preserve"> such as </w:t>
      </w:r>
      <w:r w:rsidRPr="00E20DDC">
        <w:rPr>
          <w:rFonts w:ascii="Garamond" w:hAnsi="Garamond" w:cs="Segoe UI"/>
          <w:sz w:val="24"/>
          <w:szCs w:val="24"/>
        </w:rPr>
        <w:t xml:space="preserve">the CNA are </w:t>
      </w:r>
      <w:r w:rsidR="007353BA">
        <w:rPr>
          <w:rFonts w:ascii="Garamond" w:hAnsi="Garamond" w:cs="Segoe UI"/>
          <w:sz w:val="24"/>
          <w:szCs w:val="24"/>
        </w:rPr>
        <w:t xml:space="preserve">vulnerable to critique since, </w:t>
      </w:r>
      <w:r w:rsidRPr="00E20DDC">
        <w:rPr>
          <w:rFonts w:ascii="Garamond" w:hAnsi="Garamond" w:cs="Segoe UI"/>
          <w:sz w:val="24"/>
          <w:szCs w:val="24"/>
        </w:rPr>
        <w:t>if anything other than a small minority of Canadian nurses do not endeavour to maintain awareness of social justice</w:t>
      </w:r>
      <w:r>
        <w:rPr>
          <w:rFonts w:ascii="Garamond" w:hAnsi="Garamond" w:cs="Segoe UI"/>
          <w:sz w:val="24"/>
          <w:szCs w:val="24"/>
        </w:rPr>
        <w:t xml:space="preserve"> (definitional and measurement problems notwithstanding)</w:t>
      </w:r>
      <w:r w:rsidRPr="00E20DDC">
        <w:rPr>
          <w:rFonts w:ascii="Garamond" w:hAnsi="Garamond" w:cs="Segoe UI"/>
          <w:sz w:val="24"/>
          <w:szCs w:val="24"/>
        </w:rPr>
        <w:t xml:space="preserve"> then </w:t>
      </w:r>
      <w:r w:rsidR="007353BA">
        <w:rPr>
          <w:rFonts w:ascii="Garamond" w:hAnsi="Garamond" w:cs="Segoe UI"/>
          <w:sz w:val="24"/>
          <w:szCs w:val="24"/>
        </w:rPr>
        <w:t xml:space="preserve">the statement remains </w:t>
      </w:r>
      <w:r w:rsidR="00D05DC9">
        <w:rPr>
          <w:rFonts w:ascii="Garamond" w:hAnsi="Garamond" w:cs="Segoe UI"/>
          <w:sz w:val="24"/>
          <w:szCs w:val="24"/>
        </w:rPr>
        <w:t>‘</w:t>
      </w:r>
      <w:proofErr w:type="spellStart"/>
      <w:r w:rsidR="00D05DC9">
        <w:rPr>
          <w:rFonts w:ascii="Garamond" w:hAnsi="Garamond" w:cs="Segoe UI"/>
          <w:sz w:val="24"/>
          <w:szCs w:val="24"/>
        </w:rPr>
        <w:t>uncarried</w:t>
      </w:r>
      <w:proofErr w:type="spellEnd"/>
      <w:r w:rsidR="00D05DC9">
        <w:rPr>
          <w:rFonts w:ascii="Garamond" w:hAnsi="Garamond" w:cs="Segoe UI"/>
          <w:sz w:val="24"/>
          <w:szCs w:val="24"/>
        </w:rPr>
        <w:t>’.</w:t>
      </w:r>
    </w:p>
    <w:p w:rsidR="00653AFD" w:rsidRPr="00E20DDC" w:rsidRDefault="00653AFD" w:rsidP="00AD2AF4">
      <w:pPr>
        <w:spacing w:after="0" w:line="240" w:lineRule="auto"/>
        <w:ind w:firstLine="720"/>
        <w:jc w:val="both"/>
        <w:rPr>
          <w:rFonts w:ascii="Garamond" w:hAnsi="Garamond" w:cs="Segoe UI"/>
          <w:sz w:val="24"/>
          <w:szCs w:val="24"/>
        </w:rPr>
      </w:pPr>
      <w:r>
        <w:rPr>
          <w:rFonts w:ascii="Garamond" w:hAnsi="Garamond" w:cs="Segoe UI"/>
          <w:sz w:val="24"/>
          <w:szCs w:val="24"/>
        </w:rPr>
        <w:t xml:space="preserve">Claims that </w:t>
      </w:r>
      <w:r w:rsidRPr="00E20DDC">
        <w:rPr>
          <w:rFonts w:ascii="Garamond" w:hAnsi="Garamond" w:cs="Segoe UI"/>
          <w:sz w:val="24"/>
          <w:szCs w:val="24"/>
        </w:rPr>
        <w:t xml:space="preserve">nurses </w:t>
      </w:r>
      <w:r w:rsidR="00D05DC9">
        <w:rPr>
          <w:rFonts w:ascii="Garamond" w:hAnsi="Garamond" w:cs="Segoe UI"/>
          <w:sz w:val="24"/>
          <w:szCs w:val="24"/>
        </w:rPr>
        <w:t>‘</w:t>
      </w:r>
      <w:r w:rsidRPr="00E20DDC">
        <w:rPr>
          <w:rFonts w:ascii="Garamond" w:hAnsi="Garamond" w:cs="Segoe UI"/>
          <w:sz w:val="24"/>
          <w:szCs w:val="24"/>
        </w:rPr>
        <w:t>believe</w:t>
      </w:r>
      <w:r w:rsidR="00D05DC9">
        <w:rPr>
          <w:rFonts w:ascii="Garamond" w:hAnsi="Garamond" w:cs="Segoe UI"/>
          <w:sz w:val="24"/>
          <w:szCs w:val="24"/>
        </w:rPr>
        <w:t>’</w:t>
      </w:r>
      <w:r w:rsidRPr="00E20DDC">
        <w:rPr>
          <w:rFonts w:ascii="Garamond" w:hAnsi="Garamond" w:cs="Segoe UI"/>
          <w:sz w:val="24"/>
          <w:szCs w:val="24"/>
        </w:rPr>
        <w:t xml:space="preserve"> or </w:t>
      </w:r>
      <w:r w:rsidR="00D05DC9">
        <w:rPr>
          <w:rFonts w:ascii="Garamond" w:hAnsi="Garamond" w:cs="Segoe UI"/>
          <w:sz w:val="24"/>
          <w:szCs w:val="24"/>
        </w:rPr>
        <w:t>‘</w:t>
      </w:r>
      <w:r w:rsidRPr="00E20DDC">
        <w:rPr>
          <w:rFonts w:ascii="Garamond" w:hAnsi="Garamond" w:cs="Segoe UI"/>
          <w:sz w:val="24"/>
          <w:szCs w:val="24"/>
        </w:rPr>
        <w:t>act</w:t>
      </w:r>
      <w:r w:rsidR="00D05DC9">
        <w:rPr>
          <w:rFonts w:ascii="Garamond" w:hAnsi="Garamond" w:cs="Segoe UI"/>
          <w:sz w:val="24"/>
          <w:szCs w:val="24"/>
        </w:rPr>
        <w:t>’</w:t>
      </w:r>
      <w:r w:rsidRPr="00E20DDC">
        <w:rPr>
          <w:rFonts w:ascii="Garamond" w:hAnsi="Garamond" w:cs="Segoe UI"/>
          <w:sz w:val="24"/>
          <w:szCs w:val="24"/>
        </w:rPr>
        <w:t xml:space="preserve"> </w:t>
      </w:r>
      <w:r>
        <w:rPr>
          <w:rFonts w:ascii="Garamond" w:hAnsi="Garamond" w:cs="Segoe UI"/>
          <w:sz w:val="24"/>
          <w:szCs w:val="24"/>
        </w:rPr>
        <w:t>are often strictly false.</w:t>
      </w:r>
      <w:r w:rsidRPr="00E20DDC">
        <w:rPr>
          <w:rFonts w:ascii="Garamond" w:hAnsi="Garamond" w:cs="Segoe UI"/>
          <w:sz w:val="24"/>
          <w:szCs w:val="24"/>
        </w:rPr>
        <w:t xml:space="preserve"> </w:t>
      </w:r>
      <w:r>
        <w:rPr>
          <w:rFonts w:ascii="Garamond" w:hAnsi="Garamond" w:cs="Segoe UI"/>
          <w:sz w:val="24"/>
          <w:szCs w:val="24"/>
        </w:rPr>
        <w:t xml:space="preserve">We </w:t>
      </w:r>
      <w:r w:rsidRPr="00E20DDC">
        <w:rPr>
          <w:rFonts w:ascii="Garamond" w:hAnsi="Garamond" w:cs="Segoe UI"/>
          <w:sz w:val="24"/>
          <w:szCs w:val="24"/>
        </w:rPr>
        <w:t>can only ever sensibly say that a certain number</w:t>
      </w:r>
      <w:r w:rsidR="00DE76A5">
        <w:rPr>
          <w:rFonts w:ascii="Garamond" w:hAnsi="Garamond" w:cs="Segoe UI"/>
          <w:sz w:val="24"/>
          <w:szCs w:val="24"/>
        </w:rPr>
        <w:t xml:space="preserve"> or </w:t>
      </w:r>
      <w:r w:rsidRPr="00E20DDC">
        <w:rPr>
          <w:rFonts w:ascii="Garamond" w:hAnsi="Garamond" w:cs="Segoe UI"/>
          <w:sz w:val="24"/>
          <w:szCs w:val="24"/>
        </w:rPr>
        <w:t>percentage of nurses believe</w:t>
      </w:r>
      <w:r w:rsidR="00DE76A5">
        <w:rPr>
          <w:rFonts w:ascii="Garamond" w:hAnsi="Garamond" w:cs="Segoe UI"/>
          <w:sz w:val="24"/>
          <w:szCs w:val="24"/>
        </w:rPr>
        <w:t xml:space="preserve"> </w:t>
      </w:r>
      <w:r w:rsidR="00D05DC9">
        <w:rPr>
          <w:rFonts w:ascii="Garamond" w:hAnsi="Garamond" w:cs="Segoe UI"/>
          <w:sz w:val="24"/>
          <w:szCs w:val="24"/>
        </w:rPr>
        <w:t xml:space="preserve">some thing </w:t>
      </w:r>
      <w:r w:rsidR="00DE76A5">
        <w:rPr>
          <w:rFonts w:ascii="Garamond" w:hAnsi="Garamond" w:cs="Segoe UI"/>
          <w:sz w:val="24"/>
          <w:szCs w:val="24"/>
        </w:rPr>
        <w:t xml:space="preserve">or </w:t>
      </w:r>
      <w:r w:rsidRPr="00E20DDC">
        <w:rPr>
          <w:rFonts w:ascii="Garamond" w:hAnsi="Garamond" w:cs="Segoe UI"/>
          <w:sz w:val="24"/>
          <w:szCs w:val="24"/>
        </w:rPr>
        <w:t>act</w:t>
      </w:r>
      <w:r w:rsidR="00DE76A5">
        <w:rPr>
          <w:rFonts w:ascii="Garamond" w:hAnsi="Garamond" w:cs="Segoe UI"/>
          <w:sz w:val="24"/>
          <w:szCs w:val="24"/>
        </w:rPr>
        <w:t xml:space="preserve"> in some </w:t>
      </w:r>
      <w:r w:rsidR="00D05DC9">
        <w:rPr>
          <w:rFonts w:ascii="Garamond" w:hAnsi="Garamond" w:cs="Segoe UI"/>
          <w:sz w:val="24"/>
          <w:szCs w:val="24"/>
        </w:rPr>
        <w:t>way</w:t>
      </w:r>
      <w:r w:rsidRPr="00E20DDC">
        <w:rPr>
          <w:rFonts w:ascii="Garamond" w:hAnsi="Garamond" w:cs="Segoe UI"/>
          <w:sz w:val="24"/>
          <w:szCs w:val="24"/>
        </w:rPr>
        <w:t xml:space="preserve">. </w:t>
      </w:r>
      <w:r>
        <w:rPr>
          <w:rFonts w:ascii="Garamond" w:hAnsi="Garamond" w:cs="Segoe UI"/>
          <w:sz w:val="24"/>
          <w:szCs w:val="24"/>
        </w:rPr>
        <w:t>U</w:t>
      </w:r>
      <w:r w:rsidRPr="00E20DDC">
        <w:rPr>
          <w:rFonts w:ascii="Garamond" w:hAnsi="Garamond" w:cs="Segoe UI"/>
          <w:sz w:val="24"/>
          <w:szCs w:val="24"/>
        </w:rPr>
        <w:t xml:space="preserve">nbounded empiric </w:t>
      </w:r>
      <w:r w:rsidR="004B7AAD">
        <w:rPr>
          <w:rFonts w:ascii="Garamond" w:hAnsi="Garamond" w:cs="Segoe UI"/>
          <w:sz w:val="24"/>
          <w:szCs w:val="24"/>
        </w:rPr>
        <w:t xml:space="preserve">political </w:t>
      </w:r>
      <w:r w:rsidRPr="00E20DDC">
        <w:rPr>
          <w:rFonts w:ascii="Garamond" w:hAnsi="Garamond" w:cs="Segoe UI"/>
          <w:sz w:val="24"/>
          <w:szCs w:val="24"/>
        </w:rPr>
        <w:t>claims</w:t>
      </w:r>
      <w:r>
        <w:rPr>
          <w:rFonts w:ascii="Garamond" w:hAnsi="Garamond" w:cs="Segoe UI"/>
          <w:sz w:val="24"/>
          <w:szCs w:val="24"/>
        </w:rPr>
        <w:t xml:space="preserve"> </w:t>
      </w:r>
      <w:r w:rsidR="00F100DD">
        <w:rPr>
          <w:rFonts w:ascii="Garamond" w:hAnsi="Garamond" w:cs="Segoe UI"/>
          <w:sz w:val="24"/>
          <w:szCs w:val="24"/>
        </w:rPr>
        <w:t xml:space="preserve">may </w:t>
      </w:r>
      <w:r w:rsidR="00D05DC9">
        <w:rPr>
          <w:rFonts w:ascii="Garamond" w:hAnsi="Garamond" w:cs="Segoe UI"/>
          <w:sz w:val="24"/>
          <w:szCs w:val="24"/>
        </w:rPr>
        <w:t xml:space="preserve">rest on the </w:t>
      </w:r>
      <w:r w:rsidRPr="00E20DDC">
        <w:rPr>
          <w:rFonts w:ascii="Garamond" w:hAnsi="Garamond" w:cs="Segoe UI"/>
          <w:sz w:val="24"/>
          <w:szCs w:val="24"/>
        </w:rPr>
        <w:t>assum</w:t>
      </w:r>
      <w:r w:rsidR="00D05DC9">
        <w:rPr>
          <w:rFonts w:ascii="Garamond" w:hAnsi="Garamond" w:cs="Segoe UI"/>
          <w:sz w:val="24"/>
          <w:szCs w:val="24"/>
        </w:rPr>
        <w:t xml:space="preserve">ption </w:t>
      </w:r>
      <w:r w:rsidRPr="00E20DDC">
        <w:rPr>
          <w:rFonts w:ascii="Garamond" w:hAnsi="Garamond" w:cs="Segoe UI"/>
          <w:sz w:val="24"/>
          <w:szCs w:val="24"/>
        </w:rPr>
        <w:t>that all nurses share similar values and</w:t>
      </w:r>
      <w:r w:rsidR="00D05DC9">
        <w:rPr>
          <w:rFonts w:ascii="Garamond" w:hAnsi="Garamond" w:cs="Segoe UI"/>
          <w:sz w:val="24"/>
          <w:szCs w:val="24"/>
        </w:rPr>
        <w:t xml:space="preserve"> such claims p</w:t>
      </w:r>
      <w:r w:rsidR="00DE76A5">
        <w:rPr>
          <w:rFonts w:ascii="Garamond" w:hAnsi="Garamond" w:cs="Segoe UI"/>
          <w:sz w:val="24"/>
          <w:szCs w:val="24"/>
        </w:rPr>
        <w:t xml:space="preserve">robably </w:t>
      </w:r>
      <w:r w:rsidRPr="00E20DDC">
        <w:rPr>
          <w:rFonts w:ascii="Garamond" w:hAnsi="Garamond" w:cs="Segoe UI"/>
          <w:sz w:val="24"/>
          <w:szCs w:val="24"/>
        </w:rPr>
        <w:t xml:space="preserve">involve </w:t>
      </w:r>
      <w:r>
        <w:rPr>
          <w:rFonts w:ascii="Garamond" w:hAnsi="Garamond" w:cs="Segoe UI"/>
          <w:sz w:val="24"/>
          <w:szCs w:val="24"/>
        </w:rPr>
        <w:t xml:space="preserve">or commit </w:t>
      </w:r>
      <w:r w:rsidRPr="00E20DDC">
        <w:rPr>
          <w:rFonts w:ascii="Garamond" w:hAnsi="Garamond" w:cs="Segoe UI"/>
          <w:sz w:val="24"/>
          <w:szCs w:val="24"/>
        </w:rPr>
        <w:t>collective ascription</w:t>
      </w:r>
      <w:r>
        <w:rPr>
          <w:rFonts w:ascii="Garamond" w:hAnsi="Garamond" w:cs="Segoe UI"/>
          <w:sz w:val="24"/>
          <w:szCs w:val="24"/>
        </w:rPr>
        <w:t xml:space="preserve"> error. Group agents with regulatory/governance powers </w:t>
      </w:r>
      <w:r w:rsidR="00D05DC9">
        <w:rPr>
          <w:rFonts w:ascii="Garamond" w:hAnsi="Garamond" w:cs="Segoe UI"/>
          <w:sz w:val="24"/>
          <w:szCs w:val="24"/>
        </w:rPr>
        <w:t xml:space="preserve">can assert </w:t>
      </w:r>
      <w:r>
        <w:rPr>
          <w:rFonts w:ascii="Garamond" w:hAnsi="Garamond" w:cs="Segoe UI"/>
          <w:sz w:val="24"/>
          <w:szCs w:val="24"/>
        </w:rPr>
        <w:t xml:space="preserve">claims against the views of individual members. However, </w:t>
      </w:r>
      <w:r w:rsidR="00D05DC9">
        <w:rPr>
          <w:rFonts w:ascii="Garamond" w:hAnsi="Garamond" w:cs="Segoe UI"/>
          <w:sz w:val="24"/>
          <w:szCs w:val="24"/>
        </w:rPr>
        <w:t xml:space="preserve">whether </w:t>
      </w:r>
      <w:r w:rsidR="00F2088E">
        <w:rPr>
          <w:rFonts w:ascii="Garamond" w:hAnsi="Garamond" w:cs="Segoe UI"/>
          <w:sz w:val="24"/>
          <w:szCs w:val="24"/>
        </w:rPr>
        <w:t xml:space="preserve">group </w:t>
      </w:r>
      <w:r>
        <w:rPr>
          <w:rFonts w:ascii="Garamond" w:hAnsi="Garamond" w:cs="Segoe UI"/>
          <w:sz w:val="24"/>
          <w:szCs w:val="24"/>
        </w:rPr>
        <w:t xml:space="preserve">agents </w:t>
      </w:r>
      <w:r w:rsidR="00D05DC9">
        <w:rPr>
          <w:rFonts w:ascii="Garamond" w:hAnsi="Garamond" w:cs="Segoe UI"/>
          <w:sz w:val="24"/>
          <w:szCs w:val="24"/>
        </w:rPr>
        <w:t xml:space="preserve">can enforce their will </w:t>
      </w:r>
      <w:r w:rsidR="004B7AAD">
        <w:rPr>
          <w:rFonts w:ascii="Garamond" w:hAnsi="Garamond" w:cs="Segoe UI"/>
          <w:sz w:val="24"/>
          <w:szCs w:val="24"/>
        </w:rPr>
        <w:t>is another matter?</w:t>
      </w:r>
      <w:r w:rsidR="00D05DC9">
        <w:rPr>
          <w:rFonts w:ascii="Garamond" w:hAnsi="Garamond" w:cs="Segoe UI"/>
          <w:sz w:val="24"/>
          <w:szCs w:val="24"/>
        </w:rPr>
        <w:t xml:space="preserve"> </w:t>
      </w:r>
      <w:r>
        <w:rPr>
          <w:rFonts w:ascii="Garamond" w:hAnsi="Garamond" w:cs="Segoe UI"/>
          <w:sz w:val="24"/>
          <w:szCs w:val="24"/>
        </w:rPr>
        <w:t xml:space="preserve">Individual agents (e.g., lone scholars) who make </w:t>
      </w:r>
      <w:r w:rsidR="004B7AAD">
        <w:rPr>
          <w:rFonts w:ascii="Garamond" w:hAnsi="Garamond" w:cs="Segoe UI"/>
          <w:sz w:val="24"/>
          <w:szCs w:val="24"/>
        </w:rPr>
        <w:t xml:space="preserve">empiric political </w:t>
      </w:r>
      <w:r>
        <w:rPr>
          <w:rFonts w:ascii="Garamond" w:hAnsi="Garamond" w:cs="Segoe UI"/>
          <w:sz w:val="24"/>
          <w:szCs w:val="24"/>
        </w:rPr>
        <w:t xml:space="preserve">claims are, perhaps, speaking only to a constituency of nurses (i.e., </w:t>
      </w:r>
      <w:r w:rsidR="00D05DC9">
        <w:rPr>
          <w:rFonts w:ascii="Garamond" w:hAnsi="Garamond" w:cs="Segoe UI"/>
          <w:sz w:val="24"/>
          <w:szCs w:val="24"/>
        </w:rPr>
        <w:t xml:space="preserve">nurses </w:t>
      </w:r>
      <w:r w:rsidR="004B7AAD">
        <w:rPr>
          <w:rFonts w:ascii="Garamond" w:hAnsi="Garamond" w:cs="Segoe UI"/>
          <w:sz w:val="24"/>
          <w:szCs w:val="24"/>
        </w:rPr>
        <w:t xml:space="preserve">who share their </w:t>
      </w:r>
      <w:r>
        <w:rPr>
          <w:rFonts w:ascii="Garamond" w:hAnsi="Garamond" w:cs="Segoe UI"/>
          <w:sz w:val="24"/>
          <w:szCs w:val="24"/>
        </w:rPr>
        <w:t>opinion)</w:t>
      </w:r>
      <w:r w:rsidR="00D05DC9">
        <w:rPr>
          <w:rFonts w:ascii="Garamond" w:hAnsi="Garamond" w:cs="Segoe UI"/>
          <w:sz w:val="24"/>
          <w:szCs w:val="24"/>
        </w:rPr>
        <w:t xml:space="preserve">. </w:t>
      </w:r>
    </w:p>
    <w:p w:rsidR="00E356A7" w:rsidRDefault="00E356A7" w:rsidP="00AD2AF4">
      <w:pPr>
        <w:spacing w:after="0" w:line="240" w:lineRule="auto"/>
        <w:jc w:val="both"/>
        <w:rPr>
          <w:rFonts w:ascii="Garamond" w:hAnsi="Garamond" w:cs="Segoe UI"/>
          <w:sz w:val="24"/>
          <w:szCs w:val="24"/>
          <w:u w:val="single"/>
        </w:rPr>
      </w:pPr>
    </w:p>
    <w:p w:rsidR="00653AFD" w:rsidRPr="00E20DDC" w:rsidRDefault="00653AFD" w:rsidP="00AD2AF4">
      <w:pPr>
        <w:spacing w:after="0" w:line="240" w:lineRule="auto"/>
        <w:jc w:val="both"/>
        <w:rPr>
          <w:rFonts w:ascii="Garamond" w:hAnsi="Garamond" w:cs="Segoe UI"/>
          <w:sz w:val="24"/>
          <w:szCs w:val="24"/>
        </w:rPr>
      </w:pPr>
      <w:r w:rsidRPr="00E20DDC">
        <w:rPr>
          <w:rFonts w:ascii="Garamond" w:hAnsi="Garamond" w:cs="Segoe UI"/>
          <w:sz w:val="24"/>
          <w:szCs w:val="24"/>
          <w:u w:val="single"/>
        </w:rPr>
        <w:t>Normative claims</w:t>
      </w:r>
      <w:r w:rsidRPr="00E20DDC">
        <w:rPr>
          <w:rFonts w:ascii="Garamond" w:hAnsi="Garamond" w:cs="Segoe UI"/>
          <w:sz w:val="24"/>
          <w:szCs w:val="24"/>
        </w:rPr>
        <w:t>:</w:t>
      </w:r>
    </w:p>
    <w:p w:rsidR="00653AFD" w:rsidRPr="00E20DDC" w:rsidRDefault="00653AFD" w:rsidP="00AD2AF4">
      <w:pPr>
        <w:spacing w:after="0" w:line="240" w:lineRule="auto"/>
        <w:jc w:val="both"/>
        <w:rPr>
          <w:rFonts w:ascii="Garamond" w:hAnsi="Garamond" w:cs="Segoe UI"/>
          <w:sz w:val="24"/>
          <w:szCs w:val="24"/>
        </w:rPr>
      </w:pPr>
      <w:r w:rsidRPr="00E20DDC">
        <w:rPr>
          <w:rFonts w:ascii="Garamond" w:hAnsi="Garamond" w:cs="Segoe UI"/>
          <w:sz w:val="24"/>
          <w:szCs w:val="24"/>
        </w:rPr>
        <w:t>Normative claims differ from factual claims</w:t>
      </w:r>
      <w:r w:rsidRPr="00E20DDC">
        <w:rPr>
          <w:rStyle w:val="FootnoteReference"/>
          <w:rFonts w:ascii="Garamond" w:hAnsi="Garamond" w:cs="Segoe UI"/>
          <w:sz w:val="24"/>
          <w:szCs w:val="24"/>
        </w:rPr>
        <w:footnoteReference w:id="32"/>
      </w:r>
      <w:r w:rsidRPr="00E20DDC">
        <w:rPr>
          <w:rFonts w:ascii="Garamond" w:hAnsi="Garamond" w:cs="Segoe UI"/>
          <w:sz w:val="24"/>
          <w:szCs w:val="24"/>
        </w:rPr>
        <w:t xml:space="preserve"> and many (possibly most) normative theories seek to make </w:t>
      </w:r>
      <w:r>
        <w:rPr>
          <w:rFonts w:ascii="Garamond" w:hAnsi="Garamond" w:cs="Segoe UI"/>
          <w:sz w:val="24"/>
          <w:szCs w:val="24"/>
        </w:rPr>
        <w:t xml:space="preserve">universal </w:t>
      </w:r>
      <w:r w:rsidRPr="00E20DDC">
        <w:rPr>
          <w:rFonts w:ascii="Garamond" w:hAnsi="Garamond" w:cs="Segoe UI"/>
          <w:sz w:val="24"/>
          <w:szCs w:val="24"/>
        </w:rPr>
        <w:t xml:space="preserve">claims. Nonetheless, large numbers of politically resonant normative assertions are made by nurses and a great number of normative burdens are placed upon nurses. </w:t>
      </w:r>
    </w:p>
    <w:p w:rsidR="00653AFD" w:rsidRPr="00E20DDC" w:rsidRDefault="00822633" w:rsidP="00AD2AF4">
      <w:pPr>
        <w:spacing w:after="0" w:line="240" w:lineRule="auto"/>
        <w:ind w:firstLine="720"/>
        <w:jc w:val="both"/>
        <w:rPr>
          <w:rFonts w:ascii="Garamond" w:hAnsi="Garamond" w:cs="Segoe UI"/>
          <w:sz w:val="24"/>
          <w:szCs w:val="24"/>
        </w:rPr>
      </w:pPr>
      <w:r>
        <w:rPr>
          <w:rFonts w:ascii="Garamond" w:hAnsi="Garamond" w:cs="Segoe UI"/>
          <w:sz w:val="24"/>
          <w:szCs w:val="24"/>
        </w:rPr>
        <w:t xml:space="preserve">For example, </w:t>
      </w:r>
      <w:r w:rsidR="00653AFD" w:rsidRPr="00E20DDC">
        <w:rPr>
          <w:rFonts w:ascii="Garamond" w:hAnsi="Garamond" w:cs="Segoe UI"/>
          <w:sz w:val="24"/>
          <w:szCs w:val="24"/>
        </w:rPr>
        <w:t xml:space="preserve">Browne and </w:t>
      </w:r>
      <w:proofErr w:type="spellStart"/>
      <w:r w:rsidR="00653AFD" w:rsidRPr="00E20DDC">
        <w:rPr>
          <w:rFonts w:ascii="Garamond" w:hAnsi="Garamond" w:cs="Segoe UI"/>
          <w:sz w:val="24"/>
          <w:szCs w:val="24"/>
        </w:rPr>
        <w:t>Tarlier</w:t>
      </w:r>
      <w:proofErr w:type="spellEnd"/>
      <w:r w:rsidR="00653AFD" w:rsidRPr="00E20DDC">
        <w:rPr>
          <w:rFonts w:ascii="Garamond" w:hAnsi="Garamond" w:cs="Segoe UI"/>
          <w:sz w:val="24"/>
          <w:szCs w:val="24"/>
        </w:rPr>
        <w:t xml:space="preserve"> (</w:t>
      </w:r>
      <w:r w:rsidR="00653AFD">
        <w:rPr>
          <w:rFonts w:ascii="Garamond" w:hAnsi="Garamond" w:cs="Segoe UI"/>
          <w:sz w:val="24"/>
          <w:szCs w:val="24"/>
        </w:rPr>
        <w:t>2008</w:t>
      </w:r>
      <w:r w:rsidR="00653AFD" w:rsidRPr="00E20DDC">
        <w:rPr>
          <w:rFonts w:ascii="Garamond" w:hAnsi="Garamond" w:cs="Segoe UI"/>
          <w:sz w:val="24"/>
          <w:szCs w:val="24"/>
        </w:rPr>
        <w:t xml:space="preserve">) </w:t>
      </w:r>
      <w:r w:rsidR="00653AFD">
        <w:rPr>
          <w:rFonts w:ascii="Garamond" w:hAnsi="Garamond" w:cs="Segoe UI"/>
          <w:sz w:val="24"/>
          <w:szCs w:val="24"/>
        </w:rPr>
        <w:t xml:space="preserve">from the University of British Columbia </w:t>
      </w:r>
      <w:r w:rsidR="00653AFD" w:rsidRPr="00E20DDC">
        <w:rPr>
          <w:rFonts w:ascii="Garamond" w:hAnsi="Garamond" w:cs="Segoe UI"/>
          <w:sz w:val="24"/>
          <w:szCs w:val="24"/>
        </w:rPr>
        <w:t>s</w:t>
      </w:r>
      <w:r>
        <w:rPr>
          <w:rFonts w:ascii="Garamond" w:hAnsi="Garamond" w:cs="Segoe UI"/>
          <w:sz w:val="24"/>
          <w:szCs w:val="24"/>
        </w:rPr>
        <w:t>tate</w:t>
      </w:r>
      <w:r w:rsidR="00653AFD" w:rsidRPr="00E20DDC">
        <w:rPr>
          <w:rFonts w:ascii="Garamond" w:hAnsi="Garamond" w:cs="Segoe UI"/>
          <w:sz w:val="24"/>
          <w:szCs w:val="24"/>
        </w:rPr>
        <w:t xml:space="preserve"> in a </w:t>
      </w:r>
      <w:r w:rsidR="00427314">
        <w:rPr>
          <w:rFonts w:ascii="Garamond" w:hAnsi="Garamond" w:cs="Segoe UI"/>
          <w:sz w:val="24"/>
          <w:szCs w:val="24"/>
        </w:rPr>
        <w:t>paper</w:t>
      </w:r>
      <w:r w:rsidR="00653AFD" w:rsidRPr="00E20DDC">
        <w:rPr>
          <w:rFonts w:ascii="Garamond" w:hAnsi="Garamond" w:cs="Segoe UI"/>
          <w:sz w:val="24"/>
          <w:szCs w:val="24"/>
        </w:rPr>
        <w:t xml:space="preserve"> on </w:t>
      </w:r>
      <w:r w:rsidR="00653AFD">
        <w:rPr>
          <w:rFonts w:ascii="Garamond" w:hAnsi="Garamond" w:cs="Segoe UI"/>
          <w:sz w:val="24"/>
          <w:szCs w:val="24"/>
        </w:rPr>
        <w:t>social justice that nursing p</w:t>
      </w:r>
      <w:r w:rsidR="00653AFD" w:rsidRPr="00E20DDC">
        <w:rPr>
          <w:rFonts w:ascii="Garamond" w:hAnsi="Garamond" w:cs="Segoe UI"/>
          <w:sz w:val="24"/>
          <w:szCs w:val="24"/>
        </w:rPr>
        <w:t xml:space="preserve">ractitioners </w:t>
      </w:r>
      <w:r w:rsidR="00653AFD" w:rsidRPr="009103C1">
        <w:rPr>
          <w:rFonts w:ascii="Garamond" w:hAnsi="Garamond" w:cs="Segoe UI"/>
          <w:sz w:val="24"/>
          <w:szCs w:val="24"/>
        </w:rPr>
        <w:t>“ought to be concerned about . . the powerful association between neoliberalism and increasing inequalities” (</w:t>
      </w:r>
      <w:r w:rsidR="00653AFD">
        <w:rPr>
          <w:rFonts w:ascii="Garamond" w:hAnsi="Garamond" w:cs="Segoe UI"/>
          <w:sz w:val="24"/>
          <w:szCs w:val="24"/>
        </w:rPr>
        <w:t>p.88)</w:t>
      </w:r>
      <w:r w:rsidR="00653AFD" w:rsidRPr="00E20DDC">
        <w:rPr>
          <w:rFonts w:ascii="Garamond" w:hAnsi="Garamond" w:cs="Segoe UI"/>
          <w:sz w:val="24"/>
          <w:szCs w:val="24"/>
        </w:rPr>
        <w:t xml:space="preserve">. Browne and </w:t>
      </w:r>
      <w:proofErr w:type="spellStart"/>
      <w:r w:rsidR="00653AFD" w:rsidRPr="00E20DDC">
        <w:rPr>
          <w:rFonts w:ascii="Garamond" w:hAnsi="Garamond" w:cs="Segoe UI"/>
          <w:sz w:val="24"/>
          <w:szCs w:val="24"/>
        </w:rPr>
        <w:t>Tarlier</w:t>
      </w:r>
      <w:proofErr w:type="spellEnd"/>
      <w:r w:rsidR="00653AFD" w:rsidRPr="00E20DDC">
        <w:rPr>
          <w:rFonts w:ascii="Garamond" w:hAnsi="Garamond" w:cs="Segoe UI"/>
          <w:sz w:val="24"/>
          <w:szCs w:val="24"/>
        </w:rPr>
        <w:t xml:space="preserve"> (ibid) are clear and open about their political orientation. However, they nonetheless a</w:t>
      </w:r>
      <w:r w:rsidR="00653AFD">
        <w:rPr>
          <w:rFonts w:ascii="Garamond" w:hAnsi="Garamond" w:cs="Segoe UI"/>
          <w:sz w:val="24"/>
          <w:szCs w:val="24"/>
        </w:rPr>
        <w:t>ssert a normative claim on all nursing p</w:t>
      </w:r>
      <w:r w:rsidR="00653AFD" w:rsidRPr="00E20DDC">
        <w:rPr>
          <w:rFonts w:ascii="Garamond" w:hAnsi="Garamond" w:cs="Segoe UI"/>
          <w:sz w:val="24"/>
          <w:szCs w:val="24"/>
        </w:rPr>
        <w:t xml:space="preserve">ractitioners </w:t>
      </w:r>
      <w:r w:rsidR="00653AFD">
        <w:rPr>
          <w:rFonts w:ascii="Garamond" w:hAnsi="Garamond" w:cs="Segoe UI"/>
          <w:sz w:val="24"/>
          <w:szCs w:val="24"/>
        </w:rPr>
        <w:t xml:space="preserve">to </w:t>
      </w:r>
      <w:r w:rsidR="00653AFD" w:rsidRPr="00E20DDC">
        <w:rPr>
          <w:rFonts w:ascii="Garamond" w:hAnsi="Garamond" w:cs="Segoe UI"/>
          <w:sz w:val="24"/>
          <w:szCs w:val="24"/>
        </w:rPr>
        <w:t>recognise a link between neo-liberalism and inequality and, in the context of the</w:t>
      </w:r>
      <w:r w:rsidR="00427314">
        <w:rPr>
          <w:rFonts w:ascii="Garamond" w:hAnsi="Garamond" w:cs="Segoe UI"/>
          <w:sz w:val="24"/>
          <w:szCs w:val="24"/>
        </w:rPr>
        <w:t>ir</w:t>
      </w:r>
      <w:r w:rsidR="00653AFD" w:rsidRPr="00E20DDC">
        <w:rPr>
          <w:rFonts w:ascii="Garamond" w:hAnsi="Garamond" w:cs="Segoe UI"/>
          <w:sz w:val="24"/>
          <w:szCs w:val="24"/>
        </w:rPr>
        <w:t xml:space="preserve"> </w:t>
      </w:r>
      <w:r w:rsidR="00427314">
        <w:rPr>
          <w:rFonts w:ascii="Garamond" w:hAnsi="Garamond" w:cs="Segoe UI"/>
          <w:sz w:val="24"/>
          <w:szCs w:val="24"/>
        </w:rPr>
        <w:t>paper</w:t>
      </w:r>
      <w:r w:rsidR="00653AFD" w:rsidRPr="00E20DDC">
        <w:rPr>
          <w:rFonts w:ascii="Garamond" w:hAnsi="Garamond" w:cs="Segoe UI"/>
          <w:sz w:val="24"/>
          <w:szCs w:val="24"/>
        </w:rPr>
        <w:t>; this is seen as a</w:t>
      </w:r>
      <w:r w:rsidR="00653AFD">
        <w:rPr>
          <w:rFonts w:ascii="Garamond" w:hAnsi="Garamond" w:cs="Segoe UI"/>
          <w:sz w:val="24"/>
          <w:szCs w:val="24"/>
        </w:rPr>
        <w:t xml:space="preserve"> grave</w:t>
      </w:r>
      <w:r w:rsidR="00653AFD" w:rsidRPr="00E20DDC">
        <w:rPr>
          <w:rFonts w:ascii="Garamond" w:hAnsi="Garamond" w:cs="Segoe UI"/>
          <w:sz w:val="24"/>
          <w:szCs w:val="24"/>
        </w:rPr>
        <w:t xml:space="preserve"> ill. Moreover, their claim applies to </w:t>
      </w:r>
      <w:r w:rsidR="00653AFD">
        <w:rPr>
          <w:rFonts w:ascii="Garamond" w:hAnsi="Garamond" w:cs="Segoe UI"/>
          <w:sz w:val="24"/>
          <w:szCs w:val="24"/>
        </w:rPr>
        <w:t>n</w:t>
      </w:r>
      <w:r w:rsidR="00653AFD" w:rsidRPr="00E20DDC">
        <w:rPr>
          <w:rFonts w:ascii="Garamond" w:hAnsi="Garamond" w:cs="Segoe UI"/>
          <w:sz w:val="24"/>
          <w:szCs w:val="24"/>
        </w:rPr>
        <w:t>urs</w:t>
      </w:r>
      <w:r w:rsidR="00653AFD">
        <w:rPr>
          <w:rFonts w:ascii="Garamond" w:hAnsi="Garamond" w:cs="Segoe UI"/>
          <w:sz w:val="24"/>
          <w:szCs w:val="24"/>
        </w:rPr>
        <w:t>ing p</w:t>
      </w:r>
      <w:r w:rsidR="00653AFD" w:rsidRPr="00E20DDC">
        <w:rPr>
          <w:rFonts w:ascii="Garamond" w:hAnsi="Garamond" w:cs="Segoe UI"/>
          <w:sz w:val="24"/>
          <w:szCs w:val="24"/>
        </w:rPr>
        <w:t xml:space="preserve">ractitioners because, professionally, they occupy that role. The claim applies irrespective of </w:t>
      </w:r>
      <w:r w:rsidR="0046221B" w:rsidRPr="00E20DDC">
        <w:rPr>
          <w:rFonts w:ascii="Garamond" w:hAnsi="Garamond" w:cs="Segoe UI"/>
          <w:sz w:val="24"/>
          <w:szCs w:val="24"/>
        </w:rPr>
        <w:t>practitioners</w:t>
      </w:r>
      <w:r w:rsidR="0046221B">
        <w:rPr>
          <w:rFonts w:ascii="Garamond" w:hAnsi="Garamond" w:cs="Segoe UI"/>
          <w:sz w:val="24"/>
          <w:szCs w:val="24"/>
        </w:rPr>
        <w:t>’</w:t>
      </w:r>
      <w:r w:rsidR="00653AFD" w:rsidRPr="00E20DDC">
        <w:rPr>
          <w:rFonts w:ascii="Garamond" w:hAnsi="Garamond" w:cs="Segoe UI"/>
          <w:sz w:val="24"/>
          <w:szCs w:val="24"/>
        </w:rPr>
        <w:t xml:space="preserve"> personal political beliefs, beliefs that might include neo</w:t>
      </w:r>
      <w:r w:rsidR="00F2088E">
        <w:rPr>
          <w:rFonts w:ascii="Garamond" w:hAnsi="Garamond" w:cs="Segoe UI"/>
          <w:sz w:val="24"/>
          <w:szCs w:val="24"/>
        </w:rPr>
        <w:t>-</w:t>
      </w:r>
      <w:r w:rsidR="00653AFD" w:rsidRPr="00E20DDC">
        <w:rPr>
          <w:rFonts w:ascii="Garamond" w:hAnsi="Garamond" w:cs="Segoe UI"/>
          <w:sz w:val="24"/>
          <w:szCs w:val="24"/>
        </w:rPr>
        <w:t xml:space="preserve">liberal elements. </w:t>
      </w:r>
      <w:r w:rsidR="0046221B">
        <w:rPr>
          <w:rFonts w:ascii="Garamond" w:hAnsi="Garamond" w:cs="Segoe UI"/>
          <w:sz w:val="24"/>
          <w:szCs w:val="24"/>
        </w:rPr>
        <w:t xml:space="preserve">It is </w:t>
      </w:r>
      <w:r w:rsidR="00653AFD">
        <w:rPr>
          <w:rFonts w:ascii="Garamond" w:hAnsi="Garamond" w:cs="Segoe UI"/>
          <w:sz w:val="24"/>
          <w:szCs w:val="24"/>
        </w:rPr>
        <w:t>assume</w:t>
      </w:r>
      <w:r w:rsidR="0046221B">
        <w:rPr>
          <w:rFonts w:ascii="Garamond" w:hAnsi="Garamond" w:cs="Segoe UI"/>
          <w:sz w:val="24"/>
          <w:szCs w:val="24"/>
        </w:rPr>
        <w:t>d</w:t>
      </w:r>
      <w:r w:rsidR="00653AFD">
        <w:rPr>
          <w:rFonts w:ascii="Garamond" w:hAnsi="Garamond" w:cs="Segoe UI"/>
          <w:sz w:val="24"/>
          <w:szCs w:val="24"/>
        </w:rPr>
        <w:t xml:space="preserve"> that nursing practitioners can and should share common political values.</w:t>
      </w:r>
      <w:r w:rsidR="0046221B">
        <w:rPr>
          <w:rFonts w:ascii="Garamond" w:hAnsi="Garamond" w:cs="Segoe UI"/>
          <w:sz w:val="24"/>
          <w:szCs w:val="24"/>
        </w:rPr>
        <w:t xml:space="preserve"> The claim </w:t>
      </w:r>
      <w:r w:rsidR="00653AFD">
        <w:rPr>
          <w:rFonts w:ascii="Garamond" w:hAnsi="Garamond" w:cs="Segoe UI"/>
          <w:sz w:val="24"/>
          <w:szCs w:val="24"/>
        </w:rPr>
        <w:t>encompass</w:t>
      </w:r>
      <w:r w:rsidR="0046221B">
        <w:rPr>
          <w:rFonts w:ascii="Garamond" w:hAnsi="Garamond" w:cs="Segoe UI"/>
          <w:sz w:val="24"/>
          <w:szCs w:val="24"/>
        </w:rPr>
        <w:t>es</w:t>
      </w:r>
      <w:r w:rsidR="00653AFD">
        <w:rPr>
          <w:rFonts w:ascii="Garamond" w:hAnsi="Garamond" w:cs="Segoe UI"/>
          <w:sz w:val="24"/>
          <w:szCs w:val="24"/>
        </w:rPr>
        <w:t xml:space="preserve"> </w:t>
      </w:r>
      <w:r w:rsidR="00653AFD" w:rsidRPr="00E20DDC">
        <w:rPr>
          <w:rFonts w:ascii="Garamond" w:hAnsi="Garamond" w:cs="Segoe UI"/>
          <w:sz w:val="24"/>
          <w:szCs w:val="24"/>
        </w:rPr>
        <w:t xml:space="preserve">a form of collective ascription error. </w:t>
      </w:r>
    </w:p>
    <w:p w:rsidR="00653AFD" w:rsidRPr="00E20DDC" w:rsidRDefault="00653AFD" w:rsidP="00AD2AF4">
      <w:pPr>
        <w:spacing w:after="0" w:line="240" w:lineRule="auto"/>
        <w:ind w:firstLine="720"/>
        <w:jc w:val="both"/>
        <w:rPr>
          <w:rFonts w:ascii="Garamond" w:hAnsi="Garamond" w:cs="Segoe UI"/>
          <w:sz w:val="24"/>
          <w:szCs w:val="24"/>
        </w:rPr>
      </w:pPr>
      <w:r w:rsidRPr="00E20DDC">
        <w:rPr>
          <w:rFonts w:ascii="Garamond" w:hAnsi="Garamond" w:cs="Segoe UI"/>
          <w:sz w:val="24"/>
          <w:szCs w:val="24"/>
        </w:rPr>
        <w:t>In this instance the normative status of the claim advanced is overt. However, normative assertions are often implied. For example, the following statement appear</w:t>
      </w:r>
      <w:r w:rsidR="0046221B">
        <w:rPr>
          <w:rFonts w:ascii="Garamond" w:hAnsi="Garamond" w:cs="Segoe UI"/>
          <w:sz w:val="24"/>
          <w:szCs w:val="24"/>
        </w:rPr>
        <w:t xml:space="preserve">s </w:t>
      </w:r>
      <w:r w:rsidRPr="00E20DDC">
        <w:rPr>
          <w:rFonts w:ascii="Garamond" w:hAnsi="Garamond" w:cs="Segoe UI"/>
          <w:sz w:val="24"/>
          <w:szCs w:val="24"/>
        </w:rPr>
        <w:t xml:space="preserve">in a </w:t>
      </w:r>
      <w:r w:rsidR="00427314">
        <w:rPr>
          <w:rFonts w:ascii="Garamond" w:hAnsi="Garamond" w:cs="Segoe UI"/>
          <w:sz w:val="24"/>
          <w:szCs w:val="24"/>
        </w:rPr>
        <w:t>paper</w:t>
      </w:r>
      <w:r w:rsidRPr="00E20DDC">
        <w:rPr>
          <w:rFonts w:ascii="Garamond" w:hAnsi="Garamond" w:cs="Segoe UI"/>
          <w:sz w:val="24"/>
          <w:szCs w:val="24"/>
        </w:rPr>
        <w:t xml:space="preserve"> by Van </w:t>
      </w:r>
      <w:proofErr w:type="spellStart"/>
      <w:r w:rsidRPr="00E20DDC">
        <w:rPr>
          <w:rFonts w:ascii="Garamond" w:hAnsi="Garamond" w:cs="Segoe UI"/>
          <w:sz w:val="24"/>
          <w:szCs w:val="24"/>
        </w:rPr>
        <w:t>Herk</w:t>
      </w:r>
      <w:proofErr w:type="spellEnd"/>
      <w:r w:rsidRPr="00E20DDC">
        <w:rPr>
          <w:rFonts w:ascii="Garamond" w:hAnsi="Garamond" w:cs="Segoe UI"/>
          <w:sz w:val="24"/>
          <w:szCs w:val="24"/>
        </w:rPr>
        <w:t xml:space="preserve"> </w:t>
      </w:r>
      <w:r w:rsidRPr="00E20DDC">
        <w:rPr>
          <w:rFonts w:ascii="Garamond" w:hAnsi="Garamond" w:cs="Segoe UI"/>
          <w:i/>
          <w:sz w:val="24"/>
          <w:szCs w:val="24"/>
        </w:rPr>
        <w:t>et al</w:t>
      </w:r>
      <w:r w:rsidRPr="00E20DDC">
        <w:rPr>
          <w:rFonts w:ascii="Garamond" w:hAnsi="Garamond" w:cs="Segoe UI"/>
          <w:sz w:val="24"/>
          <w:szCs w:val="24"/>
        </w:rPr>
        <w:t xml:space="preserve"> (2011) who are based at Ottawa.</w:t>
      </w:r>
    </w:p>
    <w:p w:rsidR="00653AFD" w:rsidRPr="00E20DDC" w:rsidRDefault="00653AFD" w:rsidP="00AD2AF4">
      <w:pPr>
        <w:spacing w:after="0" w:line="240" w:lineRule="auto"/>
        <w:jc w:val="both"/>
        <w:rPr>
          <w:rFonts w:ascii="Garamond" w:hAnsi="Garamond" w:cs="Segoe UI"/>
          <w:sz w:val="24"/>
          <w:szCs w:val="24"/>
        </w:rPr>
      </w:pPr>
    </w:p>
    <w:p w:rsidR="00653AFD" w:rsidRPr="00E20DDC" w:rsidRDefault="00653AFD" w:rsidP="00AD2AF4">
      <w:pPr>
        <w:spacing w:after="0" w:line="240" w:lineRule="auto"/>
        <w:ind w:left="720"/>
        <w:jc w:val="both"/>
        <w:rPr>
          <w:rFonts w:ascii="Garamond" w:hAnsi="Garamond" w:cs="Segoe UI"/>
          <w:sz w:val="24"/>
          <w:szCs w:val="24"/>
        </w:rPr>
      </w:pPr>
      <w:r w:rsidRPr="00E20DDC">
        <w:rPr>
          <w:rFonts w:ascii="Garamond" w:hAnsi="Garamond" w:cs="Segoe UI"/>
          <w:sz w:val="24"/>
          <w:szCs w:val="24"/>
        </w:rPr>
        <w:t>Although notions of social justice are often touched upon within nursing education, nurses need to take personal initiative to further explore issues of power, privilege, and oppression within their practice and profession</w:t>
      </w:r>
      <w:r w:rsidR="00F2088E">
        <w:rPr>
          <w:rFonts w:ascii="Garamond" w:hAnsi="Garamond" w:cs="Segoe UI"/>
          <w:sz w:val="24"/>
          <w:szCs w:val="24"/>
        </w:rPr>
        <w:t>.</w:t>
      </w:r>
    </w:p>
    <w:p w:rsidR="00653AFD" w:rsidRPr="00E20DDC" w:rsidRDefault="00F2088E" w:rsidP="00F2088E">
      <w:pPr>
        <w:spacing w:after="0" w:line="240" w:lineRule="auto"/>
        <w:jc w:val="right"/>
        <w:rPr>
          <w:rFonts w:ascii="Garamond" w:hAnsi="Garamond" w:cs="Segoe UI"/>
          <w:sz w:val="24"/>
          <w:szCs w:val="24"/>
        </w:rPr>
      </w:pPr>
      <w:r>
        <w:rPr>
          <w:rFonts w:ascii="Garamond" w:hAnsi="Garamond" w:cs="Segoe UI"/>
          <w:sz w:val="24"/>
          <w:szCs w:val="24"/>
        </w:rPr>
        <w:t xml:space="preserve">Van </w:t>
      </w:r>
      <w:proofErr w:type="spellStart"/>
      <w:r>
        <w:rPr>
          <w:rFonts w:ascii="Garamond" w:hAnsi="Garamond" w:cs="Segoe UI"/>
          <w:sz w:val="24"/>
          <w:szCs w:val="24"/>
        </w:rPr>
        <w:t>Herk</w:t>
      </w:r>
      <w:proofErr w:type="spellEnd"/>
      <w:r>
        <w:rPr>
          <w:rFonts w:ascii="Garamond" w:hAnsi="Garamond" w:cs="Segoe UI"/>
          <w:sz w:val="24"/>
          <w:szCs w:val="24"/>
        </w:rPr>
        <w:t xml:space="preserve"> </w:t>
      </w:r>
      <w:r w:rsidRPr="00F2088E">
        <w:rPr>
          <w:rFonts w:ascii="Garamond" w:hAnsi="Garamond" w:cs="Segoe UI"/>
          <w:i/>
          <w:sz w:val="24"/>
          <w:szCs w:val="24"/>
        </w:rPr>
        <w:t>et al</w:t>
      </w:r>
      <w:r>
        <w:rPr>
          <w:rFonts w:ascii="Garamond" w:hAnsi="Garamond" w:cs="Segoe UI"/>
          <w:sz w:val="24"/>
          <w:szCs w:val="24"/>
        </w:rPr>
        <w:t xml:space="preserve"> (ibid, p.29)</w:t>
      </w:r>
    </w:p>
    <w:p w:rsidR="0046221B" w:rsidRDefault="0046221B" w:rsidP="003A76E4">
      <w:pPr>
        <w:spacing w:after="0" w:line="240" w:lineRule="auto"/>
        <w:jc w:val="both"/>
        <w:rPr>
          <w:rFonts w:ascii="Garamond" w:hAnsi="Garamond" w:cs="Segoe UI"/>
          <w:sz w:val="24"/>
          <w:szCs w:val="24"/>
        </w:rPr>
      </w:pPr>
    </w:p>
    <w:p w:rsidR="003A76E4" w:rsidRDefault="00653AFD" w:rsidP="003A76E4">
      <w:pPr>
        <w:spacing w:after="0" w:line="240" w:lineRule="auto"/>
        <w:jc w:val="both"/>
        <w:rPr>
          <w:rFonts w:ascii="Garamond" w:hAnsi="Garamond" w:cs="Segoe UI"/>
          <w:sz w:val="24"/>
          <w:szCs w:val="24"/>
        </w:rPr>
      </w:pPr>
      <w:r w:rsidRPr="00E20DDC">
        <w:rPr>
          <w:rFonts w:ascii="Garamond" w:hAnsi="Garamond" w:cs="Segoe UI"/>
          <w:sz w:val="24"/>
          <w:szCs w:val="24"/>
        </w:rPr>
        <w:lastRenderedPageBreak/>
        <w:t xml:space="preserve">The normative component here is </w:t>
      </w:r>
      <w:r w:rsidR="0046221B">
        <w:rPr>
          <w:rFonts w:ascii="Garamond" w:hAnsi="Garamond" w:cs="Segoe UI"/>
          <w:sz w:val="24"/>
          <w:szCs w:val="24"/>
        </w:rPr>
        <w:t xml:space="preserve">located in </w:t>
      </w:r>
      <w:r w:rsidRPr="00E20DDC">
        <w:rPr>
          <w:rFonts w:ascii="Garamond" w:hAnsi="Garamond" w:cs="Segoe UI"/>
          <w:sz w:val="24"/>
          <w:szCs w:val="24"/>
        </w:rPr>
        <w:t>the word “need” which is</w:t>
      </w:r>
      <w:r>
        <w:rPr>
          <w:rFonts w:ascii="Garamond" w:hAnsi="Garamond" w:cs="Segoe UI"/>
          <w:sz w:val="24"/>
          <w:szCs w:val="24"/>
        </w:rPr>
        <w:t>,</w:t>
      </w:r>
      <w:r w:rsidRPr="00E20DDC">
        <w:rPr>
          <w:rFonts w:ascii="Garamond" w:hAnsi="Garamond" w:cs="Segoe UI"/>
          <w:sz w:val="24"/>
          <w:szCs w:val="24"/>
        </w:rPr>
        <w:t xml:space="preserve"> in this instance, in the context</w:t>
      </w:r>
      <w:r>
        <w:rPr>
          <w:rFonts w:ascii="Garamond" w:hAnsi="Garamond" w:cs="Segoe UI"/>
          <w:sz w:val="24"/>
          <w:szCs w:val="24"/>
        </w:rPr>
        <w:t xml:space="preserve"> of the </w:t>
      </w:r>
      <w:r w:rsidR="00427314">
        <w:rPr>
          <w:rFonts w:ascii="Garamond" w:hAnsi="Garamond" w:cs="Segoe UI"/>
          <w:sz w:val="24"/>
          <w:szCs w:val="24"/>
        </w:rPr>
        <w:t>paper</w:t>
      </w:r>
      <w:r>
        <w:rPr>
          <w:rFonts w:ascii="Garamond" w:hAnsi="Garamond" w:cs="Segoe UI"/>
          <w:sz w:val="24"/>
          <w:szCs w:val="24"/>
        </w:rPr>
        <w:t>, synonymous with ‘</w:t>
      </w:r>
      <w:r w:rsidRPr="00E20DDC">
        <w:rPr>
          <w:rFonts w:ascii="Garamond" w:hAnsi="Garamond" w:cs="Segoe UI"/>
          <w:sz w:val="24"/>
          <w:szCs w:val="24"/>
        </w:rPr>
        <w:t>ought</w:t>
      </w:r>
      <w:r>
        <w:rPr>
          <w:rFonts w:ascii="Garamond" w:hAnsi="Garamond" w:cs="Segoe UI"/>
          <w:sz w:val="24"/>
          <w:szCs w:val="24"/>
        </w:rPr>
        <w:t>’ or ‘</w:t>
      </w:r>
      <w:r w:rsidRPr="00E20DDC">
        <w:rPr>
          <w:rFonts w:ascii="Garamond" w:hAnsi="Garamond" w:cs="Segoe UI"/>
          <w:sz w:val="24"/>
          <w:szCs w:val="24"/>
        </w:rPr>
        <w:t>should</w:t>
      </w:r>
      <w:r>
        <w:rPr>
          <w:rFonts w:ascii="Garamond" w:hAnsi="Garamond" w:cs="Segoe UI"/>
          <w:sz w:val="24"/>
          <w:szCs w:val="24"/>
        </w:rPr>
        <w:t>’</w:t>
      </w:r>
      <w:r w:rsidRPr="00E20DDC">
        <w:rPr>
          <w:rFonts w:ascii="Garamond" w:hAnsi="Garamond" w:cs="Segoe UI"/>
          <w:sz w:val="24"/>
          <w:szCs w:val="24"/>
        </w:rPr>
        <w:t xml:space="preserve">. This is a professional moral claim. It a categorical imperative </w:t>
      </w:r>
      <w:r>
        <w:rPr>
          <w:rFonts w:ascii="Garamond" w:hAnsi="Garamond" w:cs="Segoe UI"/>
          <w:sz w:val="24"/>
          <w:szCs w:val="24"/>
        </w:rPr>
        <w:t>insofar as, while</w:t>
      </w:r>
      <w:r w:rsidRPr="00E20DDC">
        <w:rPr>
          <w:rFonts w:ascii="Garamond" w:hAnsi="Garamond" w:cs="Segoe UI"/>
          <w:sz w:val="24"/>
          <w:szCs w:val="24"/>
        </w:rPr>
        <w:t xml:space="preserve"> it does not apply to everyone</w:t>
      </w:r>
      <w:r>
        <w:rPr>
          <w:rFonts w:ascii="Garamond" w:hAnsi="Garamond" w:cs="Segoe UI"/>
          <w:sz w:val="24"/>
          <w:szCs w:val="24"/>
        </w:rPr>
        <w:t>;</w:t>
      </w:r>
      <w:r w:rsidRPr="00E20DDC">
        <w:rPr>
          <w:rFonts w:ascii="Garamond" w:hAnsi="Garamond" w:cs="Segoe UI"/>
          <w:sz w:val="24"/>
          <w:szCs w:val="24"/>
        </w:rPr>
        <w:t xml:space="preserve"> it </w:t>
      </w:r>
      <w:r w:rsidR="00B74C1E">
        <w:rPr>
          <w:rFonts w:ascii="Garamond" w:hAnsi="Garamond" w:cs="Segoe UI"/>
          <w:sz w:val="24"/>
          <w:szCs w:val="24"/>
        </w:rPr>
        <w:t xml:space="preserve">unconditionally </w:t>
      </w:r>
      <w:r w:rsidRPr="00E20DDC">
        <w:rPr>
          <w:rFonts w:ascii="Garamond" w:hAnsi="Garamond" w:cs="Segoe UI"/>
          <w:sz w:val="24"/>
          <w:szCs w:val="24"/>
        </w:rPr>
        <w:t>appl</w:t>
      </w:r>
      <w:r>
        <w:rPr>
          <w:rFonts w:ascii="Garamond" w:hAnsi="Garamond" w:cs="Segoe UI"/>
          <w:sz w:val="24"/>
          <w:szCs w:val="24"/>
        </w:rPr>
        <w:t xml:space="preserve">ies </w:t>
      </w:r>
      <w:r w:rsidRPr="00E20DDC">
        <w:rPr>
          <w:rFonts w:ascii="Garamond" w:hAnsi="Garamond" w:cs="Segoe UI"/>
          <w:sz w:val="24"/>
          <w:szCs w:val="24"/>
        </w:rPr>
        <w:t xml:space="preserve">to ‘all nurses’. </w:t>
      </w:r>
      <w:r>
        <w:rPr>
          <w:rFonts w:ascii="Garamond" w:hAnsi="Garamond" w:cs="Segoe UI"/>
          <w:sz w:val="24"/>
          <w:szCs w:val="24"/>
        </w:rPr>
        <w:t xml:space="preserve">It is certainly </w:t>
      </w:r>
      <w:r w:rsidRPr="00E20DDC">
        <w:rPr>
          <w:rFonts w:ascii="Garamond" w:hAnsi="Garamond" w:cs="Segoe UI"/>
          <w:sz w:val="24"/>
          <w:szCs w:val="24"/>
        </w:rPr>
        <w:t xml:space="preserve">more than a hypothetical imperative. And it is more than this since the claim is closely tied to the </w:t>
      </w:r>
      <w:r w:rsidR="00B74C1E">
        <w:rPr>
          <w:rFonts w:ascii="Garamond" w:hAnsi="Garamond" w:cs="Segoe UI"/>
          <w:sz w:val="24"/>
          <w:szCs w:val="24"/>
        </w:rPr>
        <w:t xml:space="preserve">conditional </w:t>
      </w:r>
      <w:r w:rsidRPr="00E20DDC">
        <w:rPr>
          <w:rFonts w:ascii="Garamond" w:hAnsi="Garamond" w:cs="Segoe UI"/>
          <w:sz w:val="24"/>
          <w:szCs w:val="24"/>
        </w:rPr>
        <w:t>suggestion that failure to engage with this issue</w:t>
      </w:r>
      <w:r w:rsidR="00254B3F">
        <w:rPr>
          <w:rFonts w:ascii="Garamond" w:hAnsi="Garamond" w:cs="Segoe UI"/>
          <w:sz w:val="24"/>
          <w:szCs w:val="24"/>
        </w:rPr>
        <w:t xml:space="preserve"> </w:t>
      </w:r>
      <w:r w:rsidRPr="00E20DDC">
        <w:rPr>
          <w:rFonts w:ascii="Garamond" w:hAnsi="Garamond" w:cs="Segoe UI"/>
          <w:sz w:val="24"/>
          <w:szCs w:val="24"/>
        </w:rPr>
        <w:t>“affects who is perceived as a ‘good nurse’” (</w:t>
      </w:r>
      <w:r w:rsidR="003723EC">
        <w:rPr>
          <w:rFonts w:ascii="Garamond" w:hAnsi="Garamond" w:cs="Segoe UI"/>
          <w:sz w:val="24"/>
          <w:szCs w:val="24"/>
        </w:rPr>
        <w:t xml:space="preserve">ibid, </w:t>
      </w:r>
      <w:r w:rsidRPr="00E20DDC">
        <w:rPr>
          <w:rFonts w:ascii="Garamond" w:hAnsi="Garamond" w:cs="Segoe UI"/>
          <w:sz w:val="24"/>
          <w:szCs w:val="24"/>
        </w:rPr>
        <w:t xml:space="preserve">p.30). Van </w:t>
      </w:r>
      <w:proofErr w:type="spellStart"/>
      <w:r w:rsidRPr="00E20DDC">
        <w:rPr>
          <w:rFonts w:ascii="Garamond" w:hAnsi="Garamond" w:cs="Segoe UI"/>
          <w:sz w:val="24"/>
          <w:szCs w:val="24"/>
        </w:rPr>
        <w:t>Herk</w:t>
      </w:r>
      <w:proofErr w:type="spellEnd"/>
      <w:r w:rsidRPr="00E20DDC">
        <w:rPr>
          <w:rFonts w:ascii="Garamond" w:hAnsi="Garamond" w:cs="Segoe UI"/>
          <w:sz w:val="24"/>
          <w:szCs w:val="24"/>
        </w:rPr>
        <w:t xml:space="preserve"> </w:t>
      </w:r>
      <w:r w:rsidR="003723EC">
        <w:rPr>
          <w:rFonts w:ascii="Garamond" w:hAnsi="Garamond" w:cs="Segoe UI"/>
          <w:i/>
          <w:sz w:val="24"/>
          <w:szCs w:val="24"/>
        </w:rPr>
        <w:t xml:space="preserve">et al </w:t>
      </w:r>
      <w:r w:rsidR="003723EC">
        <w:rPr>
          <w:rFonts w:ascii="Garamond" w:hAnsi="Garamond" w:cs="Segoe UI"/>
          <w:sz w:val="24"/>
          <w:szCs w:val="24"/>
        </w:rPr>
        <w:t xml:space="preserve">(ibid) </w:t>
      </w:r>
      <w:r w:rsidRPr="00E20DDC">
        <w:rPr>
          <w:rFonts w:ascii="Garamond" w:hAnsi="Garamond" w:cs="Segoe UI"/>
          <w:sz w:val="24"/>
          <w:szCs w:val="24"/>
        </w:rPr>
        <w:t>do not push this issue; however, we can perhaps ask, if nurses who do</w:t>
      </w:r>
      <w:r w:rsidR="00F2088E">
        <w:rPr>
          <w:rFonts w:ascii="Garamond" w:hAnsi="Garamond" w:cs="Segoe UI"/>
          <w:sz w:val="24"/>
          <w:szCs w:val="24"/>
        </w:rPr>
        <w:t xml:space="preserve"> not </w:t>
      </w:r>
      <w:r w:rsidRPr="00E20DDC">
        <w:rPr>
          <w:rFonts w:ascii="Garamond" w:hAnsi="Garamond" w:cs="Segoe UI"/>
          <w:sz w:val="24"/>
          <w:szCs w:val="24"/>
        </w:rPr>
        <w:t>do this thing are not good nurses then what should happen to nurses who refuse this claim, or, what should happen to those who accept the claim but who then do</w:t>
      </w:r>
      <w:r w:rsidR="00F2088E">
        <w:rPr>
          <w:rFonts w:ascii="Garamond" w:hAnsi="Garamond" w:cs="Segoe UI"/>
          <w:sz w:val="24"/>
          <w:szCs w:val="24"/>
        </w:rPr>
        <w:t xml:space="preserve"> not </w:t>
      </w:r>
      <w:r w:rsidRPr="00E20DDC">
        <w:rPr>
          <w:rFonts w:ascii="Garamond" w:hAnsi="Garamond" w:cs="Segoe UI"/>
          <w:sz w:val="24"/>
          <w:szCs w:val="24"/>
        </w:rPr>
        <w:t xml:space="preserve">explore issues of power? </w:t>
      </w:r>
    </w:p>
    <w:p w:rsidR="003723EC" w:rsidRDefault="00653AFD" w:rsidP="003A76E4">
      <w:pPr>
        <w:spacing w:after="0" w:line="240" w:lineRule="auto"/>
        <w:ind w:firstLine="720"/>
        <w:jc w:val="both"/>
        <w:rPr>
          <w:rFonts w:ascii="Garamond" w:hAnsi="Garamond" w:cs="Segoe UI"/>
          <w:sz w:val="24"/>
          <w:szCs w:val="24"/>
          <w:u w:val="single"/>
        </w:rPr>
      </w:pPr>
      <w:r w:rsidRPr="00E20DDC">
        <w:rPr>
          <w:rFonts w:ascii="Garamond" w:hAnsi="Garamond" w:cs="Segoe UI"/>
          <w:sz w:val="24"/>
          <w:szCs w:val="24"/>
        </w:rPr>
        <w:t>At a minimum, moral reprobation is called for. But since we want nurses to be good nurse</w:t>
      </w:r>
      <w:r w:rsidR="00F100DD">
        <w:rPr>
          <w:rFonts w:ascii="Garamond" w:hAnsi="Garamond" w:cs="Segoe UI"/>
          <w:sz w:val="24"/>
          <w:szCs w:val="24"/>
        </w:rPr>
        <w:t>s</w:t>
      </w:r>
      <w:r w:rsidRPr="00E20DDC">
        <w:rPr>
          <w:rFonts w:ascii="Garamond" w:hAnsi="Garamond" w:cs="Segoe UI"/>
          <w:sz w:val="24"/>
          <w:szCs w:val="24"/>
        </w:rPr>
        <w:t xml:space="preserve"> then perhaps other stronger strictures might also be appropriate.</w:t>
      </w:r>
      <w:r>
        <w:rPr>
          <w:rStyle w:val="FootnoteReference"/>
          <w:rFonts w:ascii="Garamond" w:hAnsi="Garamond" w:cs="Segoe UI"/>
          <w:sz w:val="24"/>
          <w:szCs w:val="24"/>
        </w:rPr>
        <w:footnoteReference w:id="33"/>
      </w:r>
      <w:r>
        <w:rPr>
          <w:rFonts w:ascii="Garamond" w:hAnsi="Garamond" w:cs="Segoe UI"/>
          <w:sz w:val="24"/>
          <w:szCs w:val="24"/>
        </w:rPr>
        <w:t xml:space="preserve"> </w:t>
      </w:r>
      <w:r w:rsidRPr="00E20DDC">
        <w:rPr>
          <w:rFonts w:ascii="Garamond" w:hAnsi="Garamond" w:cs="Segoe UI"/>
          <w:sz w:val="24"/>
          <w:szCs w:val="24"/>
        </w:rPr>
        <w:t xml:space="preserve">If we assume that </w:t>
      </w:r>
      <w:r>
        <w:rPr>
          <w:rFonts w:ascii="Garamond" w:hAnsi="Garamond" w:cs="Segoe UI"/>
          <w:sz w:val="24"/>
          <w:szCs w:val="24"/>
        </w:rPr>
        <w:t xml:space="preserve">those </w:t>
      </w:r>
      <w:r w:rsidRPr="00E20DDC">
        <w:rPr>
          <w:rFonts w:ascii="Garamond" w:hAnsi="Garamond" w:cs="Segoe UI"/>
          <w:sz w:val="24"/>
          <w:szCs w:val="24"/>
        </w:rPr>
        <w:t>making normative claims on nurses mean what they say then nurses who refuse or fail to meet these claims are morally at fault and this is no small matter. It is clearly important when we are talking about professional practice.</w:t>
      </w:r>
    </w:p>
    <w:p w:rsidR="00FD0D4F" w:rsidRDefault="00FD0D4F" w:rsidP="00AD2AF4">
      <w:pPr>
        <w:spacing w:after="0" w:line="240" w:lineRule="auto"/>
        <w:jc w:val="both"/>
        <w:rPr>
          <w:rFonts w:ascii="Garamond" w:hAnsi="Garamond" w:cs="Segoe UI"/>
          <w:sz w:val="24"/>
          <w:szCs w:val="24"/>
          <w:u w:val="single"/>
        </w:rPr>
      </w:pPr>
    </w:p>
    <w:p w:rsidR="00653AFD" w:rsidRPr="00E20DDC" w:rsidRDefault="00653AFD" w:rsidP="00AD2AF4">
      <w:pPr>
        <w:spacing w:after="0" w:line="240" w:lineRule="auto"/>
        <w:jc w:val="both"/>
        <w:rPr>
          <w:rFonts w:ascii="Garamond" w:hAnsi="Garamond" w:cs="Segoe UI"/>
          <w:sz w:val="24"/>
          <w:szCs w:val="24"/>
        </w:rPr>
      </w:pPr>
      <w:r w:rsidRPr="00E20DDC">
        <w:rPr>
          <w:rFonts w:ascii="Garamond" w:hAnsi="Garamond" w:cs="Segoe UI"/>
          <w:sz w:val="24"/>
          <w:szCs w:val="24"/>
          <w:u w:val="single"/>
        </w:rPr>
        <w:t>Regulatory</w:t>
      </w:r>
      <w:r>
        <w:rPr>
          <w:rFonts w:ascii="Garamond" w:hAnsi="Garamond" w:cs="Segoe UI"/>
          <w:sz w:val="24"/>
          <w:szCs w:val="24"/>
          <w:u w:val="single"/>
        </w:rPr>
        <w:t>/Governance</w:t>
      </w:r>
      <w:r w:rsidRPr="00E20DDC">
        <w:rPr>
          <w:rFonts w:ascii="Garamond" w:hAnsi="Garamond" w:cs="Segoe UI"/>
          <w:sz w:val="24"/>
          <w:szCs w:val="24"/>
          <w:u w:val="single"/>
        </w:rPr>
        <w:t xml:space="preserve"> claims</w:t>
      </w:r>
      <w:r w:rsidRPr="00E20DDC">
        <w:rPr>
          <w:rFonts w:ascii="Garamond" w:hAnsi="Garamond" w:cs="Segoe UI"/>
          <w:sz w:val="24"/>
          <w:szCs w:val="24"/>
        </w:rPr>
        <w:t>:</w:t>
      </w:r>
    </w:p>
    <w:p w:rsidR="00653AFD" w:rsidRDefault="00653AFD" w:rsidP="00AD2AF4">
      <w:pPr>
        <w:spacing w:after="0" w:line="240" w:lineRule="auto"/>
        <w:jc w:val="both"/>
        <w:rPr>
          <w:rFonts w:ascii="Garamond" w:hAnsi="Garamond" w:cs="Segoe UI"/>
          <w:sz w:val="24"/>
          <w:szCs w:val="24"/>
        </w:rPr>
      </w:pPr>
      <w:r>
        <w:rPr>
          <w:rFonts w:ascii="Garamond" w:hAnsi="Garamond" w:cs="Segoe UI"/>
          <w:sz w:val="24"/>
          <w:szCs w:val="24"/>
        </w:rPr>
        <w:t xml:space="preserve">It has been noted that </w:t>
      </w:r>
      <w:r w:rsidRPr="00E20DDC">
        <w:rPr>
          <w:rFonts w:ascii="Garamond" w:hAnsi="Garamond" w:cs="Segoe UI"/>
          <w:sz w:val="24"/>
          <w:szCs w:val="24"/>
        </w:rPr>
        <w:t>ANA and CNA claims seem to demand political engagement</w:t>
      </w:r>
      <w:r>
        <w:rPr>
          <w:rFonts w:ascii="Garamond" w:hAnsi="Garamond" w:cs="Segoe UI"/>
          <w:sz w:val="24"/>
          <w:szCs w:val="24"/>
        </w:rPr>
        <w:t xml:space="preserve"> </w:t>
      </w:r>
      <w:r w:rsidRPr="00E20DDC">
        <w:rPr>
          <w:rFonts w:ascii="Garamond" w:hAnsi="Garamond" w:cs="Segoe UI"/>
          <w:sz w:val="24"/>
          <w:szCs w:val="24"/>
        </w:rPr>
        <w:t xml:space="preserve">and, as agents, these sorts of body </w:t>
      </w:r>
      <w:r>
        <w:rPr>
          <w:rFonts w:ascii="Garamond" w:hAnsi="Garamond" w:cs="Segoe UI"/>
          <w:sz w:val="24"/>
          <w:szCs w:val="24"/>
        </w:rPr>
        <w:t xml:space="preserve">are empowered to make </w:t>
      </w:r>
      <w:r w:rsidRPr="00E20DDC">
        <w:rPr>
          <w:rFonts w:ascii="Garamond" w:hAnsi="Garamond" w:cs="Segoe UI"/>
          <w:sz w:val="24"/>
          <w:szCs w:val="24"/>
        </w:rPr>
        <w:t xml:space="preserve">demands of members. </w:t>
      </w:r>
      <w:r>
        <w:rPr>
          <w:rFonts w:ascii="Garamond" w:hAnsi="Garamond" w:cs="Segoe UI"/>
          <w:sz w:val="24"/>
          <w:szCs w:val="24"/>
        </w:rPr>
        <w:t>Regulatory</w:t>
      </w:r>
      <w:r w:rsidR="00DE76A5">
        <w:rPr>
          <w:rFonts w:ascii="Garamond" w:hAnsi="Garamond" w:cs="Segoe UI"/>
          <w:sz w:val="24"/>
          <w:szCs w:val="24"/>
        </w:rPr>
        <w:t>/governance</w:t>
      </w:r>
      <w:r>
        <w:rPr>
          <w:rFonts w:ascii="Garamond" w:hAnsi="Garamond" w:cs="Segoe UI"/>
          <w:sz w:val="24"/>
          <w:szCs w:val="24"/>
        </w:rPr>
        <w:t xml:space="preserve"> claims must </w:t>
      </w:r>
      <w:r w:rsidR="00DE76A5">
        <w:rPr>
          <w:rFonts w:ascii="Garamond" w:hAnsi="Garamond" w:cs="Segoe UI"/>
          <w:sz w:val="24"/>
          <w:szCs w:val="24"/>
        </w:rPr>
        <w:t xml:space="preserve">generally </w:t>
      </w:r>
      <w:r>
        <w:rPr>
          <w:rFonts w:ascii="Garamond" w:hAnsi="Garamond" w:cs="Segoe UI"/>
          <w:sz w:val="24"/>
          <w:szCs w:val="24"/>
        </w:rPr>
        <w:t xml:space="preserve">be met. However, claims upon action </w:t>
      </w:r>
      <w:r w:rsidR="00DE76A5">
        <w:rPr>
          <w:rFonts w:ascii="Garamond" w:hAnsi="Garamond" w:cs="Segoe UI"/>
          <w:sz w:val="24"/>
          <w:szCs w:val="24"/>
        </w:rPr>
        <w:t xml:space="preserve">that </w:t>
      </w:r>
      <w:r>
        <w:rPr>
          <w:rFonts w:ascii="Garamond" w:hAnsi="Garamond" w:cs="Segoe UI"/>
          <w:sz w:val="24"/>
          <w:szCs w:val="24"/>
        </w:rPr>
        <w:t>confli</w:t>
      </w:r>
      <w:r w:rsidR="00DE76A5">
        <w:rPr>
          <w:rFonts w:ascii="Garamond" w:hAnsi="Garamond" w:cs="Segoe UI"/>
          <w:sz w:val="24"/>
          <w:szCs w:val="24"/>
        </w:rPr>
        <w:t xml:space="preserve">ct with individual beliefs may </w:t>
      </w:r>
      <w:r>
        <w:rPr>
          <w:rFonts w:ascii="Garamond" w:hAnsi="Garamond" w:cs="Segoe UI"/>
          <w:sz w:val="24"/>
          <w:szCs w:val="24"/>
        </w:rPr>
        <w:t>be ignored and when large numbers (significant percentages) of nurses fail to meet such claims then regulatory</w:t>
      </w:r>
      <w:r w:rsidR="00660504">
        <w:rPr>
          <w:rFonts w:ascii="Garamond" w:hAnsi="Garamond" w:cs="Segoe UI"/>
          <w:sz w:val="24"/>
          <w:szCs w:val="24"/>
        </w:rPr>
        <w:t>/governance</w:t>
      </w:r>
      <w:r>
        <w:rPr>
          <w:rFonts w:ascii="Garamond" w:hAnsi="Garamond" w:cs="Segoe UI"/>
          <w:sz w:val="24"/>
          <w:szCs w:val="24"/>
        </w:rPr>
        <w:t xml:space="preserve"> system</w:t>
      </w:r>
      <w:r w:rsidR="00DE76A5">
        <w:rPr>
          <w:rFonts w:ascii="Garamond" w:hAnsi="Garamond" w:cs="Segoe UI"/>
          <w:sz w:val="24"/>
          <w:szCs w:val="24"/>
        </w:rPr>
        <w:t>s lose</w:t>
      </w:r>
      <w:r>
        <w:rPr>
          <w:rFonts w:ascii="Garamond" w:hAnsi="Garamond" w:cs="Segoe UI"/>
          <w:sz w:val="24"/>
          <w:szCs w:val="24"/>
        </w:rPr>
        <w:t xml:space="preserve"> credibility. Political claims of the sort referred to in this </w:t>
      </w:r>
      <w:r w:rsidR="009C59DA">
        <w:rPr>
          <w:rFonts w:ascii="Garamond" w:hAnsi="Garamond" w:cs="Segoe UI"/>
          <w:sz w:val="24"/>
          <w:szCs w:val="24"/>
        </w:rPr>
        <w:t>presentation</w:t>
      </w:r>
      <w:r>
        <w:rPr>
          <w:rFonts w:ascii="Garamond" w:hAnsi="Garamond" w:cs="Segoe UI"/>
          <w:sz w:val="24"/>
          <w:szCs w:val="24"/>
        </w:rPr>
        <w:t xml:space="preserve"> are vulnerable in this respect. </w:t>
      </w:r>
    </w:p>
    <w:p w:rsidR="000D74DD" w:rsidRDefault="00653AFD" w:rsidP="00AD2AF4">
      <w:pPr>
        <w:spacing w:after="0" w:line="240" w:lineRule="auto"/>
        <w:ind w:firstLine="720"/>
        <w:jc w:val="both"/>
        <w:rPr>
          <w:rFonts w:ascii="Garamond" w:hAnsi="Garamond" w:cs="Segoe UI"/>
          <w:sz w:val="24"/>
          <w:szCs w:val="24"/>
        </w:rPr>
      </w:pPr>
      <w:r>
        <w:rPr>
          <w:rFonts w:ascii="Garamond" w:hAnsi="Garamond" w:cs="Segoe UI"/>
          <w:sz w:val="24"/>
          <w:szCs w:val="24"/>
        </w:rPr>
        <w:t>Further, although claims emanating from regulatory</w:t>
      </w:r>
      <w:r w:rsidR="00660504">
        <w:rPr>
          <w:rFonts w:ascii="Garamond" w:hAnsi="Garamond" w:cs="Segoe UI"/>
          <w:sz w:val="24"/>
          <w:szCs w:val="24"/>
        </w:rPr>
        <w:t>/governance</w:t>
      </w:r>
      <w:r>
        <w:rPr>
          <w:rFonts w:ascii="Garamond" w:hAnsi="Garamond" w:cs="Segoe UI"/>
          <w:sz w:val="24"/>
          <w:szCs w:val="24"/>
        </w:rPr>
        <w:t xml:space="preserve"> bodies may be phrased using the normative ‘should’, it is difficult to imagine that individual leeway in interpretation is permitted and, for example, the claim: “Nurses should endeavour as much as possible, individually and collectively, to advocate for and work toward eliminating social inequalities” (CNA, 2008, p.20) is</w:t>
      </w:r>
      <w:r w:rsidR="00F100DD">
        <w:rPr>
          <w:rFonts w:ascii="Garamond" w:hAnsi="Garamond" w:cs="Segoe UI"/>
          <w:sz w:val="24"/>
          <w:szCs w:val="24"/>
        </w:rPr>
        <w:t>, as previously stated,</w:t>
      </w:r>
      <w:r w:rsidR="00660504">
        <w:rPr>
          <w:rFonts w:ascii="Garamond" w:hAnsi="Garamond" w:cs="Segoe UI"/>
          <w:sz w:val="24"/>
          <w:szCs w:val="24"/>
        </w:rPr>
        <w:t xml:space="preserve"> presumably not </w:t>
      </w:r>
      <w:r>
        <w:rPr>
          <w:rFonts w:ascii="Garamond" w:hAnsi="Garamond" w:cs="Segoe UI"/>
          <w:sz w:val="24"/>
          <w:szCs w:val="24"/>
        </w:rPr>
        <w:t xml:space="preserve">optional. </w:t>
      </w:r>
    </w:p>
    <w:p w:rsidR="00653AFD" w:rsidRPr="00E20DDC" w:rsidRDefault="00653AFD" w:rsidP="00AD2AF4">
      <w:pPr>
        <w:spacing w:after="0" w:line="240" w:lineRule="auto"/>
        <w:ind w:firstLine="720"/>
        <w:jc w:val="both"/>
        <w:rPr>
          <w:rFonts w:ascii="Garamond" w:hAnsi="Garamond" w:cs="Segoe UI"/>
          <w:sz w:val="24"/>
          <w:szCs w:val="24"/>
        </w:rPr>
      </w:pPr>
      <w:r>
        <w:rPr>
          <w:rFonts w:ascii="Garamond" w:hAnsi="Garamond" w:cs="Segoe UI"/>
          <w:sz w:val="24"/>
          <w:szCs w:val="24"/>
        </w:rPr>
        <w:t>This places individuals with alternative political outlooks in an invidious position and</w:t>
      </w:r>
      <w:r w:rsidR="00254B3F">
        <w:rPr>
          <w:rFonts w:ascii="Garamond" w:hAnsi="Garamond" w:cs="Segoe UI"/>
          <w:sz w:val="24"/>
          <w:szCs w:val="24"/>
        </w:rPr>
        <w:t>,</w:t>
      </w:r>
      <w:r>
        <w:rPr>
          <w:rFonts w:ascii="Garamond" w:hAnsi="Garamond" w:cs="Segoe UI"/>
          <w:sz w:val="24"/>
          <w:szCs w:val="24"/>
        </w:rPr>
        <w:t xml:space="preserve"> for example</w:t>
      </w:r>
      <w:r w:rsidR="00254B3F">
        <w:rPr>
          <w:rFonts w:ascii="Garamond" w:hAnsi="Garamond" w:cs="Segoe UI"/>
          <w:sz w:val="24"/>
          <w:szCs w:val="24"/>
        </w:rPr>
        <w:t>,</w:t>
      </w:r>
      <w:r>
        <w:rPr>
          <w:rFonts w:ascii="Garamond" w:hAnsi="Garamond" w:cs="Segoe UI"/>
          <w:sz w:val="24"/>
          <w:szCs w:val="24"/>
        </w:rPr>
        <w:t xml:space="preserve"> </w:t>
      </w:r>
      <w:r w:rsidRPr="00E20DDC">
        <w:rPr>
          <w:rFonts w:ascii="Garamond" w:hAnsi="Garamond" w:cs="Segoe UI"/>
          <w:sz w:val="24"/>
          <w:szCs w:val="24"/>
        </w:rPr>
        <w:t>Wilmot (2012)</w:t>
      </w:r>
      <w:r w:rsidR="00660504">
        <w:rPr>
          <w:rFonts w:ascii="Garamond" w:hAnsi="Garamond" w:cs="Segoe UI"/>
          <w:sz w:val="24"/>
          <w:szCs w:val="24"/>
        </w:rPr>
        <w:t>,</w:t>
      </w:r>
      <w:r w:rsidRPr="00E20DDC">
        <w:rPr>
          <w:rFonts w:ascii="Garamond" w:hAnsi="Garamond" w:cs="Segoe UI"/>
          <w:sz w:val="24"/>
          <w:szCs w:val="24"/>
        </w:rPr>
        <w:t xml:space="preserve"> of </w:t>
      </w:r>
      <w:r w:rsidR="00660504">
        <w:rPr>
          <w:rFonts w:ascii="Garamond" w:hAnsi="Garamond" w:cs="Segoe UI"/>
          <w:sz w:val="24"/>
          <w:szCs w:val="24"/>
        </w:rPr>
        <w:t>the University of British Columbia,</w:t>
      </w:r>
      <w:r w:rsidRPr="00E20DDC">
        <w:rPr>
          <w:rFonts w:ascii="Garamond" w:hAnsi="Garamond" w:cs="Segoe UI"/>
          <w:sz w:val="24"/>
          <w:szCs w:val="24"/>
        </w:rPr>
        <w:t xml:space="preserve"> recently argued that the CNA was, to use his terminology, moving away from ‘liberal civic professionalism’ and towards what he defined as </w:t>
      </w:r>
      <w:proofErr w:type="spellStart"/>
      <w:r w:rsidRPr="00E20DDC">
        <w:rPr>
          <w:rFonts w:ascii="Garamond" w:hAnsi="Garamond" w:cs="Segoe UI"/>
          <w:sz w:val="24"/>
          <w:szCs w:val="24"/>
        </w:rPr>
        <w:t>contextualism</w:t>
      </w:r>
      <w:proofErr w:type="spellEnd"/>
      <w:r w:rsidRPr="00E20DDC">
        <w:rPr>
          <w:rFonts w:ascii="Garamond" w:hAnsi="Garamond" w:cs="Segoe UI"/>
          <w:sz w:val="24"/>
          <w:szCs w:val="24"/>
        </w:rPr>
        <w:t xml:space="preserve">. If Wilmot is correct, and his </w:t>
      </w:r>
      <w:r w:rsidR="00427314">
        <w:rPr>
          <w:rFonts w:ascii="Garamond" w:hAnsi="Garamond" w:cs="Segoe UI"/>
          <w:sz w:val="24"/>
          <w:szCs w:val="24"/>
        </w:rPr>
        <w:t>paper</w:t>
      </w:r>
      <w:r w:rsidRPr="00E20DDC">
        <w:rPr>
          <w:rFonts w:ascii="Garamond" w:hAnsi="Garamond" w:cs="Segoe UI"/>
          <w:sz w:val="24"/>
          <w:szCs w:val="24"/>
        </w:rPr>
        <w:t xml:space="preserve"> is persuasive, then we might wonder at the position of liberal Canadian nurses. What will their relationship be with </w:t>
      </w:r>
      <w:r w:rsidR="00DE76A5">
        <w:rPr>
          <w:rFonts w:ascii="Garamond" w:hAnsi="Garamond" w:cs="Segoe UI"/>
          <w:sz w:val="24"/>
          <w:szCs w:val="24"/>
        </w:rPr>
        <w:t>the CNA</w:t>
      </w:r>
      <w:r w:rsidRPr="00E20DDC">
        <w:rPr>
          <w:rFonts w:ascii="Garamond" w:hAnsi="Garamond" w:cs="Segoe UI"/>
          <w:sz w:val="24"/>
          <w:szCs w:val="24"/>
        </w:rPr>
        <w:t xml:space="preserve"> </w:t>
      </w:r>
      <w:r w:rsidR="000D74DD">
        <w:rPr>
          <w:rFonts w:ascii="Garamond" w:hAnsi="Garamond" w:cs="Segoe UI"/>
          <w:sz w:val="24"/>
          <w:szCs w:val="24"/>
        </w:rPr>
        <w:t xml:space="preserve">if </w:t>
      </w:r>
      <w:r w:rsidRPr="00E20DDC">
        <w:rPr>
          <w:rFonts w:ascii="Garamond" w:hAnsi="Garamond" w:cs="Segoe UI"/>
          <w:sz w:val="24"/>
          <w:szCs w:val="24"/>
        </w:rPr>
        <w:t xml:space="preserve">that body embraces a version of social justice that is at odds with their individual beliefs? In this instance we must remember that the CNA can enforce its will with more than moral reprobation and, while </w:t>
      </w:r>
      <w:proofErr w:type="spellStart"/>
      <w:r w:rsidRPr="00E20DDC">
        <w:rPr>
          <w:rFonts w:ascii="Garamond" w:hAnsi="Garamond" w:cs="Segoe UI"/>
          <w:sz w:val="24"/>
          <w:szCs w:val="24"/>
        </w:rPr>
        <w:t>contextualism</w:t>
      </w:r>
      <w:proofErr w:type="spellEnd"/>
      <w:r w:rsidRPr="00E20DDC">
        <w:rPr>
          <w:rFonts w:ascii="Garamond" w:hAnsi="Garamond" w:cs="Segoe UI"/>
          <w:sz w:val="24"/>
          <w:szCs w:val="24"/>
        </w:rPr>
        <w:t xml:space="preserve"> is not yet explicitly framed as a regulatory</w:t>
      </w:r>
      <w:r w:rsidR="0057619F">
        <w:rPr>
          <w:rFonts w:ascii="Garamond" w:hAnsi="Garamond" w:cs="Segoe UI"/>
          <w:sz w:val="24"/>
          <w:szCs w:val="24"/>
        </w:rPr>
        <w:t>/governance</w:t>
      </w:r>
      <w:r w:rsidRPr="00E20DDC">
        <w:rPr>
          <w:rFonts w:ascii="Garamond" w:hAnsi="Garamond" w:cs="Segoe UI"/>
          <w:sz w:val="24"/>
          <w:szCs w:val="24"/>
        </w:rPr>
        <w:t xml:space="preserve"> injunction, it might be expected (following Wilmot’s</w:t>
      </w:r>
      <w:r w:rsidR="00F100DD">
        <w:rPr>
          <w:rFonts w:ascii="Garamond" w:hAnsi="Garamond" w:cs="Segoe UI"/>
          <w:sz w:val="24"/>
          <w:szCs w:val="24"/>
        </w:rPr>
        <w:t xml:space="preserve">, </w:t>
      </w:r>
      <w:r w:rsidRPr="00E20DDC">
        <w:rPr>
          <w:rFonts w:ascii="Garamond" w:hAnsi="Garamond" w:cs="Segoe UI"/>
          <w:sz w:val="24"/>
          <w:szCs w:val="24"/>
        </w:rPr>
        <w:t>ibid</w:t>
      </w:r>
      <w:r w:rsidR="00F100DD">
        <w:rPr>
          <w:rFonts w:ascii="Garamond" w:hAnsi="Garamond" w:cs="Segoe UI"/>
          <w:sz w:val="24"/>
          <w:szCs w:val="24"/>
        </w:rPr>
        <w:t xml:space="preserve">, </w:t>
      </w:r>
      <w:r w:rsidRPr="00E20DDC">
        <w:rPr>
          <w:rFonts w:ascii="Garamond" w:hAnsi="Garamond" w:cs="Segoe UI"/>
          <w:sz w:val="24"/>
          <w:szCs w:val="24"/>
        </w:rPr>
        <w:t xml:space="preserve">argument) that overtly non-liberal </w:t>
      </w:r>
      <w:r w:rsidR="007B6391">
        <w:rPr>
          <w:rFonts w:ascii="Garamond" w:hAnsi="Garamond" w:cs="Segoe UI"/>
          <w:sz w:val="24"/>
          <w:szCs w:val="24"/>
        </w:rPr>
        <w:t>claims</w:t>
      </w:r>
      <w:r w:rsidRPr="00E20DDC">
        <w:rPr>
          <w:rFonts w:ascii="Garamond" w:hAnsi="Garamond" w:cs="Segoe UI"/>
          <w:sz w:val="24"/>
          <w:szCs w:val="24"/>
        </w:rPr>
        <w:t xml:space="preserve"> may soon be framed.</w:t>
      </w:r>
      <w:r w:rsidR="00F2088E">
        <w:rPr>
          <w:rStyle w:val="FootnoteReference"/>
          <w:rFonts w:ascii="Garamond" w:hAnsi="Garamond"/>
          <w:sz w:val="24"/>
          <w:szCs w:val="24"/>
        </w:rPr>
        <w:footnoteReference w:id="34"/>
      </w:r>
      <w:r w:rsidRPr="00E20DDC">
        <w:rPr>
          <w:rFonts w:ascii="Garamond" w:hAnsi="Garamond" w:cs="Segoe UI"/>
          <w:sz w:val="24"/>
          <w:szCs w:val="24"/>
        </w:rPr>
        <w:t xml:space="preserve"> </w:t>
      </w:r>
    </w:p>
    <w:p w:rsidR="00653AFD" w:rsidRPr="00E20DDC" w:rsidRDefault="00653AFD" w:rsidP="00AD2AF4">
      <w:pPr>
        <w:spacing w:after="0" w:line="240" w:lineRule="auto"/>
        <w:contextualSpacing/>
        <w:jc w:val="both"/>
        <w:rPr>
          <w:rFonts w:ascii="Garamond" w:hAnsi="Garamond"/>
          <w:sz w:val="24"/>
          <w:szCs w:val="24"/>
        </w:rPr>
      </w:pPr>
    </w:p>
    <w:p w:rsidR="00653AFD" w:rsidRPr="004F161C" w:rsidRDefault="004F161C" w:rsidP="00AD2AF4">
      <w:pPr>
        <w:spacing w:after="0" w:line="240" w:lineRule="auto"/>
        <w:contextualSpacing/>
        <w:jc w:val="both"/>
        <w:rPr>
          <w:rFonts w:ascii="Garamond" w:hAnsi="Garamond"/>
          <w:sz w:val="24"/>
          <w:szCs w:val="24"/>
        </w:rPr>
      </w:pPr>
      <w:r>
        <w:rPr>
          <w:rFonts w:ascii="Garamond" w:hAnsi="Garamond"/>
          <w:sz w:val="24"/>
          <w:szCs w:val="24"/>
          <w:u w:val="single"/>
        </w:rPr>
        <w:t xml:space="preserve">Concluding comments – </w:t>
      </w:r>
      <w:r w:rsidR="007F505A">
        <w:rPr>
          <w:rFonts w:ascii="Garamond" w:hAnsi="Garamond"/>
          <w:sz w:val="24"/>
          <w:szCs w:val="24"/>
          <w:u w:val="single"/>
        </w:rPr>
        <w:t>John Locke</w:t>
      </w:r>
      <w:r w:rsidR="000D74DD">
        <w:rPr>
          <w:rFonts w:ascii="Garamond" w:hAnsi="Garamond"/>
          <w:sz w:val="24"/>
          <w:szCs w:val="24"/>
          <w:u w:val="single"/>
        </w:rPr>
        <w:t xml:space="preserve"> </w:t>
      </w:r>
      <w:r>
        <w:rPr>
          <w:rFonts w:ascii="Garamond" w:hAnsi="Garamond"/>
          <w:sz w:val="24"/>
          <w:szCs w:val="24"/>
          <w:u w:val="single"/>
        </w:rPr>
        <w:t xml:space="preserve">and </w:t>
      </w:r>
      <w:r w:rsidR="00215111">
        <w:rPr>
          <w:rFonts w:ascii="Garamond" w:hAnsi="Garamond"/>
          <w:sz w:val="24"/>
          <w:szCs w:val="24"/>
          <w:u w:val="single"/>
        </w:rPr>
        <w:t xml:space="preserve">the need for non-politicised </w:t>
      </w:r>
      <w:r w:rsidR="007F505A">
        <w:rPr>
          <w:rFonts w:ascii="Garamond" w:hAnsi="Garamond"/>
          <w:sz w:val="24"/>
          <w:szCs w:val="24"/>
          <w:u w:val="single"/>
        </w:rPr>
        <w:t>space</w:t>
      </w:r>
      <w:r w:rsidR="000D74DD">
        <w:rPr>
          <w:rFonts w:ascii="Garamond" w:hAnsi="Garamond"/>
          <w:sz w:val="24"/>
          <w:szCs w:val="24"/>
          <w:u w:val="single"/>
        </w:rPr>
        <w:t>s</w:t>
      </w:r>
      <w:r>
        <w:rPr>
          <w:rFonts w:ascii="Garamond" w:hAnsi="Garamond"/>
          <w:sz w:val="24"/>
          <w:szCs w:val="24"/>
        </w:rPr>
        <w:t>:</w:t>
      </w:r>
    </w:p>
    <w:p w:rsidR="00653AFD" w:rsidRDefault="00E356A7" w:rsidP="00CB3645">
      <w:pPr>
        <w:spacing w:after="0" w:line="240" w:lineRule="auto"/>
        <w:contextualSpacing/>
        <w:jc w:val="both"/>
        <w:rPr>
          <w:rFonts w:ascii="Garamond" w:hAnsi="Garamond"/>
          <w:sz w:val="24"/>
          <w:szCs w:val="24"/>
        </w:rPr>
      </w:pPr>
      <w:r>
        <w:rPr>
          <w:rFonts w:ascii="Garamond" w:hAnsi="Garamond"/>
          <w:sz w:val="24"/>
          <w:szCs w:val="24"/>
        </w:rPr>
        <w:t>When p</w:t>
      </w:r>
      <w:r w:rsidR="00653AFD">
        <w:rPr>
          <w:rFonts w:ascii="Garamond" w:hAnsi="Garamond"/>
          <w:sz w:val="24"/>
          <w:szCs w:val="24"/>
        </w:rPr>
        <w:t xml:space="preserve">olitical claims are made </w:t>
      </w:r>
      <w:r>
        <w:rPr>
          <w:rFonts w:ascii="Garamond" w:hAnsi="Garamond"/>
          <w:sz w:val="24"/>
          <w:szCs w:val="24"/>
        </w:rPr>
        <w:t xml:space="preserve">of </w:t>
      </w:r>
      <w:r w:rsidR="00AD48CD">
        <w:rPr>
          <w:rFonts w:ascii="Garamond" w:hAnsi="Garamond"/>
          <w:sz w:val="24"/>
          <w:szCs w:val="24"/>
        </w:rPr>
        <w:t xml:space="preserve">nurses and when </w:t>
      </w:r>
      <w:r w:rsidR="00783BA0">
        <w:rPr>
          <w:rFonts w:ascii="Garamond" w:hAnsi="Garamond"/>
          <w:sz w:val="24"/>
          <w:szCs w:val="24"/>
        </w:rPr>
        <w:t>‘</w:t>
      </w:r>
      <w:r w:rsidR="00ED4D95">
        <w:rPr>
          <w:rFonts w:ascii="Garamond" w:hAnsi="Garamond"/>
          <w:sz w:val="24"/>
          <w:szCs w:val="24"/>
        </w:rPr>
        <w:t>nurses</w:t>
      </w:r>
      <w:r w:rsidR="00783BA0">
        <w:rPr>
          <w:rFonts w:ascii="Garamond" w:hAnsi="Garamond"/>
          <w:sz w:val="24"/>
          <w:szCs w:val="24"/>
        </w:rPr>
        <w:t>’</w:t>
      </w:r>
      <w:r w:rsidR="00ED4D95">
        <w:rPr>
          <w:rFonts w:ascii="Garamond" w:hAnsi="Garamond"/>
          <w:sz w:val="24"/>
          <w:szCs w:val="24"/>
        </w:rPr>
        <w:t xml:space="preserve"> mean </w:t>
      </w:r>
      <w:r w:rsidR="00AD48CD" w:rsidRPr="0057619F">
        <w:rPr>
          <w:rFonts w:ascii="Garamond" w:hAnsi="Garamond"/>
          <w:sz w:val="24"/>
          <w:szCs w:val="24"/>
        </w:rPr>
        <w:t xml:space="preserve">all </w:t>
      </w:r>
      <w:r w:rsidR="00AD48CD">
        <w:rPr>
          <w:rFonts w:ascii="Garamond" w:hAnsi="Garamond"/>
          <w:sz w:val="24"/>
          <w:szCs w:val="24"/>
        </w:rPr>
        <w:t xml:space="preserve">nurses </w:t>
      </w:r>
      <w:r>
        <w:rPr>
          <w:rFonts w:ascii="Garamond" w:hAnsi="Garamond"/>
          <w:sz w:val="24"/>
          <w:szCs w:val="24"/>
        </w:rPr>
        <w:t xml:space="preserve">then we might expect that some </w:t>
      </w:r>
      <w:r w:rsidR="00653AFD">
        <w:rPr>
          <w:rFonts w:ascii="Garamond" w:hAnsi="Garamond"/>
          <w:sz w:val="24"/>
          <w:szCs w:val="24"/>
        </w:rPr>
        <w:t xml:space="preserve">individual nurses </w:t>
      </w:r>
      <w:r>
        <w:rPr>
          <w:rFonts w:ascii="Garamond" w:hAnsi="Garamond"/>
          <w:sz w:val="24"/>
          <w:szCs w:val="24"/>
        </w:rPr>
        <w:t xml:space="preserve">will </w:t>
      </w:r>
      <w:r w:rsidR="00653AFD">
        <w:rPr>
          <w:rFonts w:ascii="Garamond" w:hAnsi="Garamond"/>
          <w:sz w:val="24"/>
          <w:szCs w:val="24"/>
        </w:rPr>
        <w:t xml:space="preserve">object to or refuse those claims. </w:t>
      </w:r>
      <w:r w:rsidR="00AD48CD">
        <w:rPr>
          <w:rFonts w:ascii="Garamond" w:hAnsi="Garamond"/>
          <w:sz w:val="24"/>
          <w:szCs w:val="24"/>
        </w:rPr>
        <w:t xml:space="preserve">In certain instances ‘some’ nurses may be a majority of nurses. </w:t>
      </w:r>
      <w:r w:rsidR="00653AFD">
        <w:rPr>
          <w:rFonts w:ascii="Garamond" w:hAnsi="Garamond"/>
          <w:sz w:val="24"/>
          <w:szCs w:val="24"/>
        </w:rPr>
        <w:t xml:space="preserve">Conflict </w:t>
      </w:r>
      <w:r>
        <w:rPr>
          <w:rFonts w:ascii="Garamond" w:hAnsi="Garamond"/>
          <w:sz w:val="24"/>
          <w:szCs w:val="24"/>
        </w:rPr>
        <w:t>can</w:t>
      </w:r>
      <w:r w:rsidR="00653AFD">
        <w:rPr>
          <w:rFonts w:ascii="Garamond" w:hAnsi="Garamond"/>
          <w:sz w:val="24"/>
          <w:szCs w:val="24"/>
        </w:rPr>
        <w:t xml:space="preserve"> therefore exist between individuals and the group (here nursing) to which they belong. Recognising the potential existence of this conflict is important</w:t>
      </w:r>
      <w:r w:rsidR="00AD48CD">
        <w:rPr>
          <w:rFonts w:ascii="Garamond" w:hAnsi="Garamond"/>
          <w:sz w:val="24"/>
          <w:szCs w:val="24"/>
        </w:rPr>
        <w:t>. R</w:t>
      </w:r>
      <w:r w:rsidR="00653AFD">
        <w:rPr>
          <w:rFonts w:ascii="Garamond" w:hAnsi="Garamond"/>
          <w:sz w:val="24"/>
          <w:szCs w:val="24"/>
        </w:rPr>
        <w:t xml:space="preserve">ecognition </w:t>
      </w:r>
      <w:r w:rsidR="00054273">
        <w:rPr>
          <w:rFonts w:ascii="Garamond" w:hAnsi="Garamond"/>
          <w:sz w:val="24"/>
          <w:szCs w:val="24"/>
        </w:rPr>
        <w:t xml:space="preserve">can </w:t>
      </w:r>
      <w:r w:rsidR="00653AFD">
        <w:rPr>
          <w:rFonts w:ascii="Garamond" w:hAnsi="Garamond"/>
          <w:sz w:val="24"/>
          <w:szCs w:val="24"/>
        </w:rPr>
        <w:t xml:space="preserve">permit </w:t>
      </w:r>
      <w:r w:rsidR="00AD48CD">
        <w:rPr>
          <w:rFonts w:ascii="Garamond" w:hAnsi="Garamond"/>
          <w:sz w:val="24"/>
          <w:szCs w:val="24"/>
        </w:rPr>
        <w:t xml:space="preserve">overbearing claims to be shunned. It </w:t>
      </w:r>
      <w:r w:rsidR="00054273">
        <w:rPr>
          <w:rFonts w:ascii="Garamond" w:hAnsi="Garamond"/>
          <w:sz w:val="24"/>
          <w:szCs w:val="24"/>
        </w:rPr>
        <w:t xml:space="preserve">can </w:t>
      </w:r>
      <w:r w:rsidR="00AD48CD">
        <w:rPr>
          <w:rFonts w:ascii="Garamond" w:hAnsi="Garamond"/>
          <w:sz w:val="24"/>
          <w:szCs w:val="24"/>
        </w:rPr>
        <w:t xml:space="preserve">allow </w:t>
      </w:r>
      <w:r w:rsidR="00653AFD">
        <w:rPr>
          <w:rFonts w:ascii="Garamond" w:hAnsi="Garamond"/>
          <w:sz w:val="24"/>
          <w:szCs w:val="24"/>
        </w:rPr>
        <w:t>more sustainable or realistic</w:t>
      </w:r>
      <w:r w:rsidR="00AD48CD">
        <w:rPr>
          <w:rFonts w:ascii="Garamond" w:hAnsi="Garamond"/>
          <w:sz w:val="24"/>
          <w:szCs w:val="24"/>
        </w:rPr>
        <w:t>/acceptable</w:t>
      </w:r>
      <w:r w:rsidR="00653AFD">
        <w:rPr>
          <w:rFonts w:ascii="Garamond" w:hAnsi="Garamond"/>
          <w:sz w:val="24"/>
          <w:szCs w:val="24"/>
        </w:rPr>
        <w:t xml:space="preserve"> claims to be made. </w:t>
      </w:r>
    </w:p>
    <w:p w:rsidR="00653AFD" w:rsidRDefault="00653AFD" w:rsidP="00AD2AF4">
      <w:pPr>
        <w:spacing w:after="0" w:line="240" w:lineRule="auto"/>
        <w:contextualSpacing/>
        <w:jc w:val="both"/>
        <w:rPr>
          <w:rFonts w:ascii="Garamond" w:hAnsi="Garamond"/>
          <w:sz w:val="24"/>
          <w:szCs w:val="24"/>
        </w:rPr>
      </w:pPr>
      <w:r>
        <w:rPr>
          <w:rFonts w:ascii="Garamond" w:hAnsi="Garamond"/>
          <w:sz w:val="24"/>
          <w:szCs w:val="24"/>
        </w:rPr>
        <w:lastRenderedPageBreak/>
        <w:tab/>
      </w:r>
      <w:r w:rsidR="00AD48CD">
        <w:rPr>
          <w:rFonts w:ascii="Garamond" w:hAnsi="Garamond"/>
          <w:sz w:val="24"/>
          <w:szCs w:val="24"/>
        </w:rPr>
        <w:t xml:space="preserve">At least </w:t>
      </w:r>
      <w:r>
        <w:rPr>
          <w:rFonts w:ascii="Garamond" w:hAnsi="Garamond"/>
          <w:sz w:val="24"/>
          <w:szCs w:val="24"/>
        </w:rPr>
        <w:t xml:space="preserve">two interlinked problems beset some claims </w:t>
      </w:r>
      <w:r w:rsidR="00ED4D95">
        <w:rPr>
          <w:rFonts w:ascii="Garamond" w:hAnsi="Garamond"/>
          <w:sz w:val="24"/>
          <w:szCs w:val="24"/>
        </w:rPr>
        <w:t>levied</w:t>
      </w:r>
      <w:r>
        <w:rPr>
          <w:rFonts w:ascii="Garamond" w:hAnsi="Garamond"/>
          <w:sz w:val="24"/>
          <w:szCs w:val="24"/>
        </w:rPr>
        <w:t xml:space="preserve"> upon nurses by group agents (</w:t>
      </w:r>
      <w:r w:rsidR="00783BA0">
        <w:rPr>
          <w:rFonts w:ascii="Garamond" w:hAnsi="Garamond"/>
          <w:sz w:val="24"/>
          <w:szCs w:val="24"/>
        </w:rPr>
        <w:t xml:space="preserve">e.g., </w:t>
      </w:r>
      <w:r>
        <w:rPr>
          <w:rFonts w:ascii="Garamond" w:hAnsi="Garamond"/>
          <w:sz w:val="24"/>
          <w:szCs w:val="24"/>
        </w:rPr>
        <w:t xml:space="preserve">the CNA) and individual scholars. First, </w:t>
      </w:r>
      <w:r w:rsidR="00783BA0">
        <w:rPr>
          <w:rFonts w:ascii="Garamond" w:hAnsi="Garamond"/>
          <w:sz w:val="24"/>
          <w:szCs w:val="24"/>
        </w:rPr>
        <w:t xml:space="preserve">unproven </w:t>
      </w:r>
      <w:r w:rsidR="00054273">
        <w:rPr>
          <w:rFonts w:ascii="Garamond" w:hAnsi="Garamond"/>
          <w:sz w:val="24"/>
          <w:szCs w:val="24"/>
        </w:rPr>
        <w:t xml:space="preserve">and possibly false </w:t>
      </w:r>
      <w:r w:rsidR="00783BA0">
        <w:rPr>
          <w:rFonts w:ascii="Garamond" w:hAnsi="Garamond"/>
          <w:sz w:val="24"/>
          <w:szCs w:val="24"/>
        </w:rPr>
        <w:t xml:space="preserve">assumptions </w:t>
      </w:r>
      <w:r w:rsidR="00054273">
        <w:rPr>
          <w:rFonts w:ascii="Garamond" w:hAnsi="Garamond"/>
          <w:sz w:val="24"/>
          <w:szCs w:val="24"/>
        </w:rPr>
        <w:t xml:space="preserve">regarding </w:t>
      </w:r>
      <w:r>
        <w:rPr>
          <w:rFonts w:ascii="Garamond" w:hAnsi="Garamond"/>
          <w:sz w:val="24"/>
          <w:szCs w:val="24"/>
        </w:rPr>
        <w:t>share</w:t>
      </w:r>
      <w:r w:rsidR="00054273">
        <w:rPr>
          <w:rFonts w:ascii="Garamond" w:hAnsi="Garamond"/>
          <w:sz w:val="24"/>
          <w:szCs w:val="24"/>
        </w:rPr>
        <w:t>d</w:t>
      </w:r>
      <w:r>
        <w:rPr>
          <w:rFonts w:ascii="Garamond" w:hAnsi="Garamond"/>
          <w:sz w:val="24"/>
          <w:szCs w:val="24"/>
        </w:rPr>
        <w:t xml:space="preserve"> values </w:t>
      </w:r>
      <w:r w:rsidR="00783BA0">
        <w:rPr>
          <w:rFonts w:ascii="Garamond" w:hAnsi="Garamond"/>
          <w:sz w:val="24"/>
          <w:szCs w:val="24"/>
        </w:rPr>
        <w:t xml:space="preserve">may encourage claims that incorporate or make the fallacy of composition </w:t>
      </w:r>
      <w:r>
        <w:rPr>
          <w:rFonts w:ascii="Garamond" w:hAnsi="Garamond"/>
          <w:sz w:val="24"/>
          <w:szCs w:val="24"/>
        </w:rPr>
        <w:t>(Hardin, 2007, on Hume was introduced to illustrate this</w:t>
      </w:r>
      <w:r w:rsidR="001438E9">
        <w:rPr>
          <w:rFonts w:ascii="Garamond" w:hAnsi="Garamond"/>
          <w:sz w:val="24"/>
          <w:szCs w:val="24"/>
        </w:rPr>
        <w:t xml:space="preserve"> ‘problem’</w:t>
      </w:r>
      <w:r w:rsidR="00783BA0">
        <w:rPr>
          <w:rFonts w:ascii="Garamond" w:hAnsi="Garamond"/>
          <w:sz w:val="24"/>
          <w:szCs w:val="24"/>
        </w:rPr>
        <w:t>)</w:t>
      </w:r>
      <w:r>
        <w:rPr>
          <w:rFonts w:ascii="Garamond" w:hAnsi="Garamond"/>
          <w:sz w:val="24"/>
          <w:szCs w:val="24"/>
        </w:rPr>
        <w:t>.</w:t>
      </w:r>
      <w:r w:rsidR="00B772C5">
        <w:rPr>
          <w:rStyle w:val="FootnoteReference"/>
          <w:rFonts w:ascii="Garamond" w:hAnsi="Garamond"/>
          <w:sz w:val="24"/>
          <w:szCs w:val="24"/>
        </w:rPr>
        <w:footnoteReference w:id="35"/>
      </w:r>
      <w:r>
        <w:rPr>
          <w:rFonts w:ascii="Garamond" w:hAnsi="Garamond"/>
          <w:sz w:val="24"/>
          <w:szCs w:val="24"/>
        </w:rPr>
        <w:t xml:space="preserve"> Second, following Jones (2005), ordinary language use </w:t>
      </w:r>
      <w:r w:rsidR="00783BA0">
        <w:rPr>
          <w:rFonts w:ascii="Garamond" w:hAnsi="Garamond"/>
          <w:sz w:val="24"/>
          <w:szCs w:val="24"/>
        </w:rPr>
        <w:t>allows</w:t>
      </w:r>
      <w:r>
        <w:rPr>
          <w:rFonts w:ascii="Garamond" w:hAnsi="Garamond"/>
          <w:sz w:val="24"/>
          <w:szCs w:val="24"/>
        </w:rPr>
        <w:t xml:space="preserve"> collective ascription even though this ascription is often erroneous. In everyday </w:t>
      </w:r>
      <w:r w:rsidR="00AD48CD">
        <w:rPr>
          <w:rFonts w:ascii="Garamond" w:hAnsi="Garamond"/>
          <w:sz w:val="24"/>
          <w:szCs w:val="24"/>
        </w:rPr>
        <w:t>conversation both errors generally</w:t>
      </w:r>
      <w:r>
        <w:rPr>
          <w:rFonts w:ascii="Garamond" w:hAnsi="Garamond"/>
          <w:sz w:val="24"/>
          <w:szCs w:val="24"/>
        </w:rPr>
        <w:t xml:space="preserve"> </w:t>
      </w:r>
      <w:r w:rsidR="00AD48CD">
        <w:rPr>
          <w:rFonts w:ascii="Garamond" w:hAnsi="Garamond"/>
          <w:sz w:val="24"/>
          <w:szCs w:val="24"/>
        </w:rPr>
        <w:t>p</w:t>
      </w:r>
      <w:r w:rsidR="00E1690C">
        <w:rPr>
          <w:rFonts w:ascii="Garamond" w:hAnsi="Garamond"/>
          <w:sz w:val="24"/>
          <w:szCs w:val="24"/>
        </w:rPr>
        <w:t>ass unrecognised</w:t>
      </w:r>
      <w:r>
        <w:rPr>
          <w:rFonts w:ascii="Garamond" w:hAnsi="Garamond"/>
          <w:sz w:val="24"/>
          <w:szCs w:val="24"/>
        </w:rPr>
        <w:t xml:space="preserve">. However, when political </w:t>
      </w:r>
      <w:r w:rsidR="00AD48CD">
        <w:rPr>
          <w:rFonts w:ascii="Garamond" w:hAnsi="Garamond"/>
          <w:sz w:val="24"/>
          <w:szCs w:val="24"/>
        </w:rPr>
        <w:t>claims</w:t>
      </w:r>
      <w:r>
        <w:rPr>
          <w:rFonts w:ascii="Garamond" w:hAnsi="Garamond"/>
          <w:sz w:val="24"/>
          <w:szCs w:val="24"/>
        </w:rPr>
        <w:t xml:space="preserve"> </w:t>
      </w:r>
      <w:r w:rsidR="00E24EAE">
        <w:rPr>
          <w:rFonts w:ascii="Garamond" w:hAnsi="Garamond"/>
          <w:sz w:val="24"/>
          <w:szCs w:val="24"/>
        </w:rPr>
        <w:t>seek to direct action in professional nursing practice</w:t>
      </w:r>
      <w:r w:rsidR="00C67011">
        <w:rPr>
          <w:rFonts w:ascii="Garamond" w:hAnsi="Garamond"/>
          <w:sz w:val="24"/>
          <w:szCs w:val="24"/>
        </w:rPr>
        <w:t>,</w:t>
      </w:r>
      <w:r w:rsidR="00E1690C">
        <w:rPr>
          <w:rFonts w:ascii="Garamond" w:hAnsi="Garamond"/>
          <w:sz w:val="24"/>
          <w:szCs w:val="24"/>
        </w:rPr>
        <w:t xml:space="preserve"> and when claims incorporate </w:t>
      </w:r>
      <w:r w:rsidR="00C67011">
        <w:rPr>
          <w:rFonts w:ascii="Garamond" w:hAnsi="Garamond"/>
          <w:sz w:val="24"/>
          <w:szCs w:val="24"/>
        </w:rPr>
        <w:t>or are built upon t</w:t>
      </w:r>
      <w:r w:rsidR="00E1690C">
        <w:rPr>
          <w:rFonts w:ascii="Garamond" w:hAnsi="Garamond"/>
          <w:sz w:val="24"/>
          <w:szCs w:val="24"/>
        </w:rPr>
        <w:t>hese errors</w:t>
      </w:r>
      <w:r w:rsidR="00C67011">
        <w:rPr>
          <w:rFonts w:ascii="Garamond" w:hAnsi="Garamond"/>
          <w:sz w:val="24"/>
          <w:szCs w:val="24"/>
        </w:rPr>
        <w:t>,</w:t>
      </w:r>
      <w:r w:rsidR="00E24EAE">
        <w:rPr>
          <w:rFonts w:ascii="Garamond" w:hAnsi="Garamond"/>
          <w:sz w:val="24"/>
          <w:szCs w:val="24"/>
        </w:rPr>
        <w:t xml:space="preserve"> then </w:t>
      </w:r>
      <w:r w:rsidR="00CC1B79">
        <w:rPr>
          <w:rFonts w:ascii="Garamond" w:hAnsi="Garamond"/>
          <w:sz w:val="24"/>
          <w:szCs w:val="24"/>
        </w:rPr>
        <w:t>discord</w:t>
      </w:r>
      <w:r>
        <w:rPr>
          <w:rFonts w:ascii="Garamond" w:hAnsi="Garamond"/>
          <w:sz w:val="24"/>
          <w:szCs w:val="24"/>
        </w:rPr>
        <w:t xml:space="preserve"> and imprecision may result. Mistaken assumptions about shared values </w:t>
      </w:r>
      <w:r w:rsidR="00D853D9">
        <w:rPr>
          <w:rFonts w:ascii="Garamond" w:hAnsi="Garamond"/>
          <w:sz w:val="24"/>
          <w:szCs w:val="24"/>
        </w:rPr>
        <w:t xml:space="preserve">can </w:t>
      </w:r>
      <w:r>
        <w:rPr>
          <w:rFonts w:ascii="Garamond" w:hAnsi="Garamond"/>
          <w:sz w:val="24"/>
          <w:szCs w:val="24"/>
        </w:rPr>
        <w:t>prompt collective ascription error.</w:t>
      </w:r>
    </w:p>
    <w:p w:rsidR="00D853D9" w:rsidRDefault="00653AFD" w:rsidP="00AD2AF4">
      <w:pPr>
        <w:spacing w:after="0" w:line="240" w:lineRule="auto"/>
        <w:contextualSpacing/>
        <w:jc w:val="both"/>
        <w:rPr>
          <w:rFonts w:ascii="Garamond" w:hAnsi="Garamond" w:cs="Segoe UI"/>
          <w:sz w:val="24"/>
          <w:szCs w:val="24"/>
        </w:rPr>
      </w:pPr>
      <w:r>
        <w:rPr>
          <w:rFonts w:ascii="Garamond" w:hAnsi="Garamond"/>
          <w:sz w:val="24"/>
          <w:szCs w:val="24"/>
        </w:rPr>
        <w:tab/>
      </w:r>
      <w:r w:rsidRPr="00D853D9">
        <w:rPr>
          <w:rFonts w:ascii="Garamond" w:hAnsi="Garamond"/>
          <w:sz w:val="24"/>
          <w:szCs w:val="24"/>
        </w:rPr>
        <w:t>It is suggested that</w:t>
      </w:r>
      <w:r w:rsidR="00D853D9">
        <w:rPr>
          <w:rFonts w:ascii="Garamond" w:hAnsi="Garamond"/>
          <w:sz w:val="24"/>
          <w:szCs w:val="24"/>
        </w:rPr>
        <w:t xml:space="preserve"> although </w:t>
      </w:r>
      <w:r w:rsidR="001F5C10" w:rsidRPr="00D853D9">
        <w:rPr>
          <w:rFonts w:ascii="Garamond" w:hAnsi="Garamond" w:cs="Segoe UI"/>
          <w:sz w:val="24"/>
          <w:szCs w:val="24"/>
        </w:rPr>
        <w:t>individual nurses and groups of nurses can and do act as intentional political agents</w:t>
      </w:r>
      <w:r w:rsidR="00AD48CD">
        <w:rPr>
          <w:rFonts w:ascii="Garamond" w:hAnsi="Garamond" w:cs="Segoe UI"/>
          <w:sz w:val="24"/>
          <w:szCs w:val="24"/>
        </w:rPr>
        <w:t xml:space="preserve"> – a</w:t>
      </w:r>
      <w:r w:rsidR="00CB3645">
        <w:rPr>
          <w:rFonts w:ascii="Garamond" w:hAnsi="Garamond" w:cs="Segoe UI"/>
          <w:sz w:val="24"/>
          <w:szCs w:val="24"/>
        </w:rPr>
        <w:t xml:space="preserve">s is </w:t>
      </w:r>
      <w:r w:rsidR="00AD48CD">
        <w:rPr>
          <w:rFonts w:ascii="Garamond" w:hAnsi="Garamond" w:cs="Segoe UI"/>
          <w:sz w:val="24"/>
          <w:szCs w:val="24"/>
        </w:rPr>
        <w:t>appropriate – w</w:t>
      </w:r>
      <w:r w:rsidR="001F5C10" w:rsidRPr="00D853D9">
        <w:rPr>
          <w:rFonts w:ascii="Garamond" w:hAnsi="Garamond" w:cs="Segoe UI"/>
          <w:sz w:val="24"/>
          <w:szCs w:val="24"/>
        </w:rPr>
        <w:t xml:space="preserve">e </w:t>
      </w:r>
      <w:r w:rsidR="00AD48CD">
        <w:rPr>
          <w:rFonts w:ascii="Garamond" w:hAnsi="Garamond" w:cs="Segoe UI"/>
          <w:sz w:val="24"/>
          <w:szCs w:val="24"/>
        </w:rPr>
        <w:t xml:space="preserve">ought to </w:t>
      </w:r>
      <w:r w:rsidR="001F5C10" w:rsidRPr="00D853D9">
        <w:rPr>
          <w:rFonts w:ascii="Garamond" w:hAnsi="Garamond" w:cs="Segoe UI"/>
          <w:sz w:val="24"/>
          <w:szCs w:val="24"/>
        </w:rPr>
        <w:t xml:space="preserve">be wary of claims that insist that </w:t>
      </w:r>
      <w:r w:rsidR="0045360E">
        <w:rPr>
          <w:rFonts w:ascii="Garamond" w:hAnsi="Garamond" w:cs="Segoe UI"/>
          <w:sz w:val="24"/>
          <w:szCs w:val="24"/>
        </w:rPr>
        <w:t xml:space="preserve">all </w:t>
      </w:r>
      <w:r w:rsidR="001F5C10" w:rsidRPr="00D853D9">
        <w:rPr>
          <w:rFonts w:ascii="Garamond" w:hAnsi="Garamond" w:cs="Segoe UI"/>
          <w:sz w:val="24"/>
          <w:szCs w:val="24"/>
        </w:rPr>
        <w:t>nurses collectively do (empiric), should (normative), or must (regulatory) act similarly.</w:t>
      </w:r>
      <w:r w:rsidR="00D853D9">
        <w:rPr>
          <w:rFonts w:ascii="Garamond" w:hAnsi="Garamond" w:cs="Segoe UI"/>
          <w:sz w:val="24"/>
          <w:szCs w:val="24"/>
        </w:rPr>
        <w:t xml:space="preserve"> Political claims made by scholars upon nurses </w:t>
      </w:r>
      <w:r w:rsidR="00C033B6">
        <w:rPr>
          <w:rFonts w:ascii="Garamond" w:hAnsi="Garamond" w:cs="Segoe UI"/>
          <w:sz w:val="24"/>
          <w:szCs w:val="24"/>
        </w:rPr>
        <w:t>ought to</w:t>
      </w:r>
      <w:r w:rsidR="00D853D9">
        <w:rPr>
          <w:rFonts w:ascii="Garamond" w:hAnsi="Garamond" w:cs="Segoe UI"/>
          <w:sz w:val="24"/>
          <w:szCs w:val="24"/>
        </w:rPr>
        <w:t xml:space="preserve"> </w:t>
      </w:r>
      <w:r w:rsidR="00E1690C">
        <w:rPr>
          <w:rFonts w:ascii="Garamond" w:hAnsi="Garamond" w:cs="Segoe UI"/>
          <w:sz w:val="24"/>
          <w:szCs w:val="24"/>
        </w:rPr>
        <w:t>recognise</w:t>
      </w:r>
      <w:r w:rsidR="00D853D9">
        <w:rPr>
          <w:rFonts w:ascii="Garamond" w:hAnsi="Garamond" w:cs="Segoe UI"/>
          <w:sz w:val="24"/>
          <w:szCs w:val="24"/>
        </w:rPr>
        <w:t xml:space="preserve"> the </w:t>
      </w:r>
      <w:r w:rsidR="00E1690C">
        <w:rPr>
          <w:rFonts w:ascii="Garamond" w:hAnsi="Garamond" w:cs="Segoe UI"/>
          <w:sz w:val="24"/>
          <w:szCs w:val="24"/>
        </w:rPr>
        <w:t xml:space="preserve">particular </w:t>
      </w:r>
      <w:r w:rsidR="00D853D9">
        <w:rPr>
          <w:rFonts w:ascii="Garamond" w:hAnsi="Garamond" w:cs="Segoe UI"/>
          <w:sz w:val="24"/>
          <w:szCs w:val="24"/>
        </w:rPr>
        <w:t xml:space="preserve">political </w:t>
      </w:r>
      <w:r w:rsidR="00AD48CD">
        <w:rPr>
          <w:rFonts w:ascii="Garamond" w:hAnsi="Garamond" w:cs="Segoe UI"/>
          <w:sz w:val="24"/>
          <w:szCs w:val="24"/>
        </w:rPr>
        <w:t>perspective</w:t>
      </w:r>
      <w:r w:rsidR="00D853D9">
        <w:rPr>
          <w:rFonts w:ascii="Garamond" w:hAnsi="Garamond" w:cs="Segoe UI"/>
          <w:sz w:val="24"/>
          <w:szCs w:val="24"/>
        </w:rPr>
        <w:t xml:space="preserve"> being advanced. Claims emanating from regulatory/governance bodies should be tempered so that </w:t>
      </w:r>
      <w:r w:rsidR="00E24EAE">
        <w:rPr>
          <w:rFonts w:ascii="Garamond" w:hAnsi="Garamond" w:cs="Segoe UI"/>
          <w:sz w:val="24"/>
          <w:szCs w:val="24"/>
        </w:rPr>
        <w:t xml:space="preserve">unnecessary </w:t>
      </w:r>
      <w:r w:rsidR="00D853D9">
        <w:rPr>
          <w:rFonts w:ascii="Garamond" w:hAnsi="Garamond" w:cs="Segoe UI"/>
          <w:sz w:val="24"/>
          <w:szCs w:val="24"/>
        </w:rPr>
        <w:t>individual-group dissonance is mitigated</w:t>
      </w:r>
      <w:r w:rsidR="00AD48CD">
        <w:rPr>
          <w:rFonts w:ascii="Garamond" w:hAnsi="Garamond" w:cs="Segoe UI"/>
          <w:sz w:val="24"/>
          <w:szCs w:val="24"/>
        </w:rPr>
        <w:t xml:space="preserve"> or avoided</w:t>
      </w:r>
      <w:r w:rsidR="00D853D9">
        <w:rPr>
          <w:rFonts w:ascii="Garamond" w:hAnsi="Garamond" w:cs="Segoe UI"/>
          <w:sz w:val="24"/>
          <w:szCs w:val="24"/>
        </w:rPr>
        <w:t>.</w:t>
      </w:r>
      <w:r w:rsidR="00E24EAE">
        <w:rPr>
          <w:rStyle w:val="FootnoteReference"/>
          <w:rFonts w:ascii="Garamond" w:hAnsi="Garamond"/>
          <w:sz w:val="24"/>
          <w:szCs w:val="24"/>
        </w:rPr>
        <w:footnoteReference w:id="36"/>
      </w:r>
      <w:r w:rsidR="00D853D9">
        <w:rPr>
          <w:rFonts w:ascii="Garamond" w:hAnsi="Garamond" w:cs="Segoe UI"/>
          <w:sz w:val="24"/>
          <w:szCs w:val="24"/>
        </w:rPr>
        <w:t xml:space="preserve"> </w:t>
      </w:r>
    </w:p>
    <w:p w:rsidR="001F5C10" w:rsidRDefault="00C16BD5" w:rsidP="00AD2AF4">
      <w:pPr>
        <w:spacing w:after="0" w:line="240" w:lineRule="auto"/>
        <w:contextualSpacing/>
        <w:jc w:val="both"/>
        <w:rPr>
          <w:rFonts w:ascii="Garamond" w:hAnsi="Garamond" w:cs="Segoe UI"/>
          <w:sz w:val="24"/>
          <w:szCs w:val="24"/>
        </w:rPr>
      </w:pPr>
      <w:r>
        <w:rPr>
          <w:rFonts w:ascii="Garamond" w:hAnsi="Garamond" w:cs="Segoe UI"/>
          <w:sz w:val="24"/>
          <w:szCs w:val="24"/>
        </w:rPr>
        <w:tab/>
        <w:t>Fo</w:t>
      </w:r>
      <w:r w:rsidR="00774D55">
        <w:rPr>
          <w:rFonts w:ascii="Garamond" w:hAnsi="Garamond" w:cs="Segoe UI"/>
          <w:sz w:val="24"/>
          <w:szCs w:val="24"/>
        </w:rPr>
        <w:t>r</w:t>
      </w:r>
      <w:r>
        <w:rPr>
          <w:rFonts w:ascii="Garamond" w:hAnsi="Garamond" w:cs="Segoe UI"/>
          <w:sz w:val="24"/>
          <w:szCs w:val="24"/>
        </w:rPr>
        <w:t xml:space="preserve"> </w:t>
      </w:r>
      <w:r w:rsidR="00064716">
        <w:rPr>
          <w:rFonts w:ascii="Garamond" w:hAnsi="Garamond" w:cs="Segoe UI"/>
          <w:sz w:val="24"/>
          <w:szCs w:val="24"/>
        </w:rPr>
        <w:t xml:space="preserve">John </w:t>
      </w:r>
      <w:r>
        <w:rPr>
          <w:rFonts w:ascii="Garamond" w:hAnsi="Garamond" w:cs="Segoe UI"/>
          <w:sz w:val="24"/>
          <w:szCs w:val="24"/>
        </w:rPr>
        <w:t>Locke, civil society rest</w:t>
      </w:r>
      <w:r w:rsidR="00E8335D">
        <w:rPr>
          <w:rFonts w:ascii="Garamond" w:hAnsi="Garamond" w:cs="Segoe UI"/>
          <w:sz w:val="24"/>
          <w:szCs w:val="24"/>
        </w:rPr>
        <w:t>s</w:t>
      </w:r>
      <w:r>
        <w:rPr>
          <w:rFonts w:ascii="Garamond" w:hAnsi="Garamond" w:cs="Segoe UI"/>
          <w:sz w:val="24"/>
          <w:szCs w:val="24"/>
        </w:rPr>
        <w:t xml:space="preserve"> in the last instance upon</w:t>
      </w:r>
      <w:r w:rsidR="00D853D9">
        <w:rPr>
          <w:rFonts w:ascii="Garamond" w:hAnsi="Garamond" w:cs="Segoe UI"/>
          <w:sz w:val="24"/>
          <w:szCs w:val="24"/>
        </w:rPr>
        <w:t xml:space="preserve"> </w:t>
      </w:r>
      <w:r>
        <w:rPr>
          <w:rFonts w:ascii="Garamond" w:hAnsi="Garamond" w:cs="Segoe UI"/>
          <w:sz w:val="24"/>
          <w:szCs w:val="24"/>
        </w:rPr>
        <w:t>consent</w:t>
      </w:r>
      <w:r w:rsidR="00AD48CD">
        <w:rPr>
          <w:rFonts w:ascii="Garamond" w:hAnsi="Garamond" w:cs="Segoe UI"/>
          <w:sz w:val="24"/>
          <w:szCs w:val="24"/>
        </w:rPr>
        <w:t xml:space="preserve"> and</w:t>
      </w:r>
      <w:r>
        <w:rPr>
          <w:rFonts w:ascii="Garamond" w:hAnsi="Garamond" w:cs="Segoe UI"/>
          <w:sz w:val="24"/>
          <w:szCs w:val="24"/>
        </w:rPr>
        <w:t xml:space="preserve">, </w:t>
      </w:r>
      <w:r w:rsidR="0047455E">
        <w:rPr>
          <w:rFonts w:ascii="Garamond" w:hAnsi="Garamond" w:cs="Segoe UI"/>
          <w:sz w:val="24"/>
          <w:szCs w:val="24"/>
        </w:rPr>
        <w:t xml:space="preserve">analogously, </w:t>
      </w:r>
      <w:r w:rsidR="00AD48CD">
        <w:rPr>
          <w:rFonts w:ascii="Garamond" w:hAnsi="Garamond" w:cs="Segoe UI"/>
          <w:sz w:val="24"/>
          <w:szCs w:val="24"/>
        </w:rPr>
        <w:t xml:space="preserve">in the ‘realm’ of nursing, </w:t>
      </w:r>
      <w:r w:rsidR="0047455E">
        <w:rPr>
          <w:rFonts w:ascii="Garamond" w:hAnsi="Garamond" w:cs="Segoe UI"/>
          <w:sz w:val="24"/>
          <w:szCs w:val="24"/>
        </w:rPr>
        <w:t>neither individual scholars nor</w:t>
      </w:r>
      <w:r>
        <w:rPr>
          <w:rFonts w:ascii="Garamond" w:hAnsi="Garamond" w:cs="Segoe UI"/>
          <w:sz w:val="24"/>
          <w:szCs w:val="24"/>
        </w:rPr>
        <w:t xml:space="preserve"> group agents </w:t>
      </w:r>
      <w:r w:rsidR="00E24EAE">
        <w:rPr>
          <w:rFonts w:ascii="Garamond" w:hAnsi="Garamond" w:cs="Segoe UI"/>
          <w:sz w:val="24"/>
          <w:szCs w:val="24"/>
        </w:rPr>
        <w:t>c</w:t>
      </w:r>
      <w:r>
        <w:rPr>
          <w:rFonts w:ascii="Garamond" w:hAnsi="Garamond" w:cs="Segoe UI"/>
          <w:sz w:val="24"/>
          <w:szCs w:val="24"/>
        </w:rPr>
        <w:t xml:space="preserve">an </w:t>
      </w:r>
      <w:r w:rsidR="0047455E">
        <w:rPr>
          <w:rFonts w:ascii="Garamond" w:hAnsi="Garamond" w:cs="Segoe UI"/>
          <w:sz w:val="24"/>
          <w:szCs w:val="24"/>
        </w:rPr>
        <w:t xml:space="preserve">dispense </w:t>
      </w:r>
      <w:r>
        <w:rPr>
          <w:rFonts w:ascii="Garamond" w:hAnsi="Garamond" w:cs="Segoe UI"/>
          <w:sz w:val="24"/>
          <w:szCs w:val="24"/>
        </w:rPr>
        <w:t xml:space="preserve">with the consent </w:t>
      </w:r>
      <w:r w:rsidR="0047455E">
        <w:rPr>
          <w:rFonts w:ascii="Garamond" w:hAnsi="Garamond" w:cs="Segoe UI"/>
          <w:sz w:val="24"/>
          <w:szCs w:val="24"/>
        </w:rPr>
        <w:t xml:space="preserve">or acquiesce </w:t>
      </w:r>
      <w:r>
        <w:rPr>
          <w:rFonts w:ascii="Garamond" w:hAnsi="Garamond" w:cs="Segoe UI"/>
          <w:sz w:val="24"/>
          <w:szCs w:val="24"/>
        </w:rPr>
        <w:t>of</w:t>
      </w:r>
      <w:r w:rsidR="00E24EAE">
        <w:rPr>
          <w:rFonts w:ascii="Garamond" w:hAnsi="Garamond" w:cs="Segoe UI"/>
          <w:sz w:val="24"/>
          <w:szCs w:val="24"/>
        </w:rPr>
        <w:t xml:space="preserve"> those petitioned</w:t>
      </w:r>
      <w:r w:rsidR="0047455E">
        <w:rPr>
          <w:rFonts w:ascii="Garamond" w:hAnsi="Garamond" w:cs="Segoe UI"/>
          <w:sz w:val="24"/>
          <w:szCs w:val="24"/>
        </w:rPr>
        <w:t>. Locke suggested in</w:t>
      </w:r>
      <w:r>
        <w:rPr>
          <w:rFonts w:ascii="Garamond" w:hAnsi="Garamond" w:cs="Segoe UI"/>
          <w:sz w:val="24"/>
          <w:szCs w:val="24"/>
        </w:rPr>
        <w:t xml:space="preserve"> </w:t>
      </w:r>
      <w:r w:rsidR="0047455E">
        <w:rPr>
          <w:rFonts w:ascii="Garamond" w:hAnsi="Garamond" w:cs="Segoe UI"/>
          <w:i/>
          <w:sz w:val="24"/>
          <w:szCs w:val="24"/>
        </w:rPr>
        <w:t>An E</w:t>
      </w:r>
      <w:r w:rsidRPr="00C16BD5">
        <w:rPr>
          <w:rFonts w:ascii="Garamond" w:hAnsi="Garamond" w:cs="Segoe UI"/>
          <w:i/>
          <w:sz w:val="24"/>
          <w:szCs w:val="24"/>
        </w:rPr>
        <w:t xml:space="preserve">ssay </w:t>
      </w:r>
      <w:r w:rsidR="00064716">
        <w:rPr>
          <w:rFonts w:ascii="Garamond" w:hAnsi="Garamond" w:cs="Segoe UI"/>
          <w:i/>
          <w:sz w:val="24"/>
          <w:szCs w:val="24"/>
        </w:rPr>
        <w:t xml:space="preserve">concerning </w:t>
      </w:r>
      <w:r w:rsidRPr="00C16BD5">
        <w:rPr>
          <w:rFonts w:ascii="Garamond" w:hAnsi="Garamond" w:cs="Segoe UI"/>
          <w:i/>
          <w:sz w:val="24"/>
          <w:szCs w:val="24"/>
        </w:rPr>
        <w:t>Toleration</w:t>
      </w:r>
      <w:r>
        <w:rPr>
          <w:rFonts w:ascii="Garamond" w:hAnsi="Garamond" w:cs="Segoe UI"/>
          <w:sz w:val="24"/>
          <w:szCs w:val="24"/>
        </w:rPr>
        <w:t xml:space="preserve"> </w:t>
      </w:r>
      <w:r w:rsidR="0047455E">
        <w:rPr>
          <w:rFonts w:ascii="Garamond" w:hAnsi="Garamond" w:cs="Segoe UI"/>
          <w:sz w:val="24"/>
          <w:szCs w:val="24"/>
        </w:rPr>
        <w:t xml:space="preserve">and other writings </w:t>
      </w:r>
      <w:r>
        <w:rPr>
          <w:rFonts w:ascii="Garamond" w:hAnsi="Garamond" w:cs="Segoe UI"/>
          <w:sz w:val="24"/>
          <w:szCs w:val="24"/>
        </w:rPr>
        <w:t>(</w:t>
      </w:r>
      <w:r w:rsidR="00064716">
        <w:rPr>
          <w:rFonts w:ascii="Garamond" w:hAnsi="Garamond" w:cs="Segoe UI"/>
          <w:sz w:val="24"/>
          <w:szCs w:val="24"/>
        </w:rPr>
        <w:t>2006</w:t>
      </w:r>
      <w:r w:rsidR="0047455E">
        <w:rPr>
          <w:rFonts w:ascii="Garamond" w:hAnsi="Garamond" w:cs="Segoe UI"/>
          <w:sz w:val="24"/>
          <w:szCs w:val="24"/>
        </w:rPr>
        <w:t xml:space="preserve"> [1667-1683]</w:t>
      </w:r>
      <w:r>
        <w:rPr>
          <w:rFonts w:ascii="Garamond" w:hAnsi="Garamond" w:cs="Segoe UI"/>
          <w:sz w:val="24"/>
          <w:szCs w:val="24"/>
        </w:rPr>
        <w:t xml:space="preserve">) </w:t>
      </w:r>
      <w:r w:rsidR="006077A2">
        <w:rPr>
          <w:rFonts w:ascii="Garamond" w:hAnsi="Garamond" w:cs="Segoe UI"/>
          <w:sz w:val="24"/>
          <w:szCs w:val="24"/>
        </w:rPr>
        <w:t>that</w:t>
      </w:r>
      <w:r w:rsidR="004F161C">
        <w:rPr>
          <w:rFonts w:ascii="Garamond" w:hAnsi="Garamond" w:cs="Segoe UI"/>
          <w:sz w:val="24"/>
          <w:szCs w:val="24"/>
        </w:rPr>
        <w:t>,</w:t>
      </w:r>
      <w:r w:rsidR="006077A2">
        <w:rPr>
          <w:rFonts w:ascii="Garamond" w:hAnsi="Garamond" w:cs="Segoe UI"/>
          <w:sz w:val="24"/>
          <w:szCs w:val="24"/>
        </w:rPr>
        <w:t xml:space="preserve"> while subjects must obey ruler</w:t>
      </w:r>
      <w:r w:rsidR="00E24EAE">
        <w:rPr>
          <w:rFonts w:ascii="Garamond" w:hAnsi="Garamond" w:cs="Segoe UI"/>
          <w:sz w:val="24"/>
          <w:szCs w:val="24"/>
        </w:rPr>
        <w:t>s</w:t>
      </w:r>
      <w:r w:rsidR="00C67011">
        <w:rPr>
          <w:rFonts w:ascii="Garamond" w:hAnsi="Garamond" w:cs="Segoe UI"/>
          <w:sz w:val="24"/>
          <w:szCs w:val="24"/>
        </w:rPr>
        <w:t>,</w:t>
      </w:r>
      <w:r w:rsidR="006077A2">
        <w:rPr>
          <w:rFonts w:ascii="Garamond" w:hAnsi="Garamond" w:cs="Segoe UI"/>
          <w:sz w:val="24"/>
          <w:szCs w:val="24"/>
        </w:rPr>
        <w:t xml:space="preserve"> ruler</w:t>
      </w:r>
      <w:r w:rsidR="00E24EAE">
        <w:rPr>
          <w:rFonts w:ascii="Garamond" w:hAnsi="Garamond" w:cs="Segoe UI"/>
          <w:sz w:val="24"/>
          <w:szCs w:val="24"/>
        </w:rPr>
        <w:t>s</w:t>
      </w:r>
      <w:r w:rsidR="006077A2">
        <w:rPr>
          <w:rFonts w:ascii="Garamond" w:hAnsi="Garamond" w:cs="Segoe UI"/>
          <w:sz w:val="24"/>
          <w:szCs w:val="24"/>
        </w:rPr>
        <w:t xml:space="preserve"> cannot sensibly claim obedience </w:t>
      </w:r>
      <w:r w:rsidR="00E43536">
        <w:rPr>
          <w:rFonts w:ascii="Garamond" w:hAnsi="Garamond" w:cs="Segoe UI"/>
          <w:sz w:val="24"/>
          <w:szCs w:val="24"/>
        </w:rPr>
        <w:t>in all spheres</w:t>
      </w:r>
      <w:r w:rsidR="006077A2">
        <w:rPr>
          <w:rFonts w:ascii="Garamond" w:hAnsi="Garamond" w:cs="Segoe UI"/>
          <w:sz w:val="24"/>
          <w:szCs w:val="24"/>
        </w:rPr>
        <w:t xml:space="preserve">. Locke was </w:t>
      </w:r>
      <w:r w:rsidR="00C033B6">
        <w:rPr>
          <w:rFonts w:ascii="Garamond" w:hAnsi="Garamond" w:cs="Segoe UI"/>
          <w:sz w:val="24"/>
          <w:szCs w:val="24"/>
        </w:rPr>
        <w:t xml:space="preserve">principally </w:t>
      </w:r>
      <w:r w:rsidR="006077A2">
        <w:rPr>
          <w:rFonts w:ascii="Garamond" w:hAnsi="Garamond" w:cs="Segoe UI"/>
          <w:sz w:val="24"/>
          <w:szCs w:val="24"/>
        </w:rPr>
        <w:t xml:space="preserve">concerned with religious freedom. However, parallels between the right to freedom in religious and political belief can </w:t>
      </w:r>
      <w:r w:rsidR="003C64DE">
        <w:rPr>
          <w:rFonts w:ascii="Garamond" w:hAnsi="Garamond" w:cs="Segoe UI"/>
          <w:sz w:val="24"/>
          <w:szCs w:val="24"/>
        </w:rPr>
        <w:t xml:space="preserve">and have been </w:t>
      </w:r>
      <w:r w:rsidR="006077A2">
        <w:rPr>
          <w:rFonts w:ascii="Garamond" w:hAnsi="Garamond" w:cs="Segoe UI"/>
          <w:sz w:val="24"/>
          <w:szCs w:val="24"/>
        </w:rPr>
        <w:t xml:space="preserve">made. Further, in </w:t>
      </w:r>
      <w:r w:rsidR="006077A2">
        <w:rPr>
          <w:rFonts w:ascii="Garamond" w:hAnsi="Garamond" w:cs="Segoe UI"/>
          <w:i/>
          <w:sz w:val="24"/>
          <w:szCs w:val="24"/>
        </w:rPr>
        <w:t>The Second Treatise of Government</w:t>
      </w:r>
      <w:r w:rsidR="00026E8B">
        <w:rPr>
          <w:rFonts w:ascii="Garamond" w:hAnsi="Garamond" w:cs="Segoe UI"/>
          <w:i/>
          <w:sz w:val="24"/>
          <w:szCs w:val="24"/>
        </w:rPr>
        <w:t xml:space="preserve"> </w:t>
      </w:r>
      <w:r w:rsidR="00026E8B">
        <w:rPr>
          <w:rFonts w:ascii="Garamond" w:hAnsi="Garamond" w:cs="Segoe UI"/>
          <w:sz w:val="24"/>
          <w:szCs w:val="24"/>
        </w:rPr>
        <w:t>(1980</w:t>
      </w:r>
      <w:r w:rsidR="0047455E">
        <w:rPr>
          <w:rFonts w:ascii="Garamond" w:hAnsi="Garamond" w:cs="Segoe UI"/>
          <w:sz w:val="24"/>
          <w:szCs w:val="24"/>
        </w:rPr>
        <w:t xml:space="preserve"> [1690]</w:t>
      </w:r>
      <w:r w:rsidR="00026E8B">
        <w:rPr>
          <w:rFonts w:ascii="Garamond" w:hAnsi="Garamond" w:cs="Segoe UI"/>
          <w:sz w:val="24"/>
          <w:szCs w:val="24"/>
        </w:rPr>
        <w:t>) Locke</w:t>
      </w:r>
      <w:r w:rsidR="006077A2">
        <w:rPr>
          <w:rFonts w:ascii="Garamond" w:hAnsi="Garamond" w:cs="Segoe UI"/>
          <w:sz w:val="24"/>
          <w:szCs w:val="24"/>
        </w:rPr>
        <w:t xml:space="preserve"> states that:</w:t>
      </w:r>
    </w:p>
    <w:p w:rsidR="00B772C5" w:rsidRDefault="00B772C5" w:rsidP="00AD2AF4">
      <w:pPr>
        <w:spacing w:after="0" w:line="240" w:lineRule="auto"/>
        <w:ind w:left="720"/>
        <w:contextualSpacing/>
        <w:jc w:val="both"/>
        <w:rPr>
          <w:rFonts w:ascii="Garamond" w:hAnsi="Garamond" w:cs="Segoe UI"/>
          <w:sz w:val="24"/>
          <w:szCs w:val="24"/>
        </w:rPr>
      </w:pPr>
    </w:p>
    <w:p w:rsidR="006077A2" w:rsidRDefault="006077A2" w:rsidP="00AD2AF4">
      <w:pPr>
        <w:spacing w:after="0" w:line="240" w:lineRule="auto"/>
        <w:ind w:left="720"/>
        <w:contextualSpacing/>
        <w:jc w:val="both"/>
        <w:rPr>
          <w:rFonts w:ascii="Garamond" w:hAnsi="Garamond" w:cs="Segoe UI"/>
          <w:sz w:val="24"/>
          <w:szCs w:val="24"/>
        </w:rPr>
      </w:pPr>
      <w:r>
        <w:rPr>
          <w:rFonts w:ascii="Garamond" w:hAnsi="Garamond" w:cs="Segoe UI"/>
          <w:sz w:val="24"/>
          <w:szCs w:val="24"/>
        </w:rPr>
        <w:t xml:space="preserve">nor can any edict </w:t>
      </w:r>
      <w:r w:rsidR="00841F73">
        <w:rPr>
          <w:rFonts w:ascii="Garamond" w:hAnsi="Garamond" w:cs="Segoe UI"/>
          <w:sz w:val="24"/>
          <w:szCs w:val="24"/>
        </w:rPr>
        <w:t xml:space="preserve">. . </w:t>
      </w:r>
      <w:r>
        <w:rPr>
          <w:rFonts w:ascii="Garamond" w:hAnsi="Garamond" w:cs="Segoe UI"/>
          <w:sz w:val="24"/>
          <w:szCs w:val="24"/>
        </w:rPr>
        <w:t xml:space="preserve">have the force and obligation of a </w:t>
      </w:r>
      <w:r>
        <w:rPr>
          <w:rFonts w:ascii="Garamond" w:hAnsi="Garamond" w:cs="Segoe UI"/>
          <w:i/>
          <w:sz w:val="24"/>
          <w:szCs w:val="24"/>
        </w:rPr>
        <w:t>law</w:t>
      </w:r>
      <w:r>
        <w:rPr>
          <w:rFonts w:ascii="Garamond" w:hAnsi="Garamond" w:cs="Segoe UI"/>
          <w:sz w:val="24"/>
          <w:szCs w:val="24"/>
        </w:rPr>
        <w:t xml:space="preserve">, which has not the </w:t>
      </w:r>
      <w:r w:rsidRPr="006077A2">
        <w:rPr>
          <w:rFonts w:ascii="Garamond" w:hAnsi="Garamond" w:cs="Segoe UI"/>
          <w:i/>
          <w:sz w:val="24"/>
          <w:szCs w:val="24"/>
        </w:rPr>
        <w:t>sanction from</w:t>
      </w:r>
      <w:r>
        <w:rPr>
          <w:rFonts w:ascii="Garamond" w:hAnsi="Garamond" w:cs="Segoe UI"/>
          <w:sz w:val="24"/>
          <w:szCs w:val="24"/>
        </w:rPr>
        <w:t xml:space="preserve"> the </w:t>
      </w:r>
      <w:r w:rsidRPr="006077A2">
        <w:rPr>
          <w:rFonts w:ascii="Garamond" w:hAnsi="Garamond" w:cs="Segoe UI"/>
          <w:i/>
          <w:sz w:val="24"/>
          <w:szCs w:val="24"/>
        </w:rPr>
        <w:t>legislative</w:t>
      </w:r>
      <w:r>
        <w:rPr>
          <w:rFonts w:ascii="Garamond" w:hAnsi="Garamond" w:cs="Segoe UI"/>
          <w:sz w:val="24"/>
          <w:szCs w:val="24"/>
        </w:rPr>
        <w:t xml:space="preserve"> which the public has chosen and appointed: for without t</w:t>
      </w:r>
      <w:r w:rsidR="003C64DE">
        <w:rPr>
          <w:rFonts w:ascii="Garamond" w:hAnsi="Garamond" w:cs="Segoe UI"/>
          <w:sz w:val="24"/>
          <w:szCs w:val="24"/>
        </w:rPr>
        <w:t>his the law could not gave that</w:t>
      </w:r>
      <w:r>
        <w:rPr>
          <w:rFonts w:ascii="Garamond" w:hAnsi="Garamond" w:cs="Segoe UI"/>
          <w:sz w:val="24"/>
          <w:szCs w:val="24"/>
        </w:rPr>
        <w:t xml:space="preserve">, which is absolutely necessary to its being a </w:t>
      </w:r>
      <w:r w:rsidRPr="007F505A">
        <w:rPr>
          <w:rFonts w:ascii="Garamond" w:hAnsi="Garamond" w:cs="Segoe UI"/>
          <w:i/>
          <w:sz w:val="24"/>
          <w:szCs w:val="24"/>
        </w:rPr>
        <w:t>law</w:t>
      </w:r>
      <w:r>
        <w:rPr>
          <w:rFonts w:ascii="Garamond" w:hAnsi="Garamond" w:cs="Segoe UI"/>
          <w:sz w:val="24"/>
          <w:szCs w:val="24"/>
        </w:rPr>
        <w:t xml:space="preserve">, </w:t>
      </w:r>
      <w:r w:rsidRPr="007F505A">
        <w:rPr>
          <w:rFonts w:ascii="Garamond" w:hAnsi="Garamond" w:cs="Segoe UI"/>
          <w:i/>
          <w:sz w:val="24"/>
          <w:szCs w:val="24"/>
        </w:rPr>
        <w:t>the consent of the society</w:t>
      </w:r>
      <w:r>
        <w:rPr>
          <w:rFonts w:ascii="Garamond" w:hAnsi="Garamond" w:cs="Segoe UI"/>
          <w:sz w:val="24"/>
          <w:szCs w:val="24"/>
        </w:rPr>
        <w:t>, over whom no body can have a power to mak</w:t>
      </w:r>
      <w:r w:rsidR="00754F71">
        <w:rPr>
          <w:rFonts w:ascii="Garamond" w:hAnsi="Garamond" w:cs="Segoe UI"/>
          <w:sz w:val="24"/>
          <w:szCs w:val="24"/>
        </w:rPr>
        <w:t xml:space="preserve">e laws, but by their consent </w:t>
      </w:r>
    </w:p>
    <w:p w:rsidR="006077A2" w:rsidRDefault="006077A2" w:rsidP="00AD2AF4">
      <w:pPr>
        <w:spacing w:after="0" w:line="240" w:lineRule="auto"/>
        <w:contextualSpacing/>
        <w:jc w:val="right"/>
        <w:rPr>
          <w:rFonts w:ascii="Garamond" w:hAnsi="Garamond" w:cs="Segoe UI"/>
          <w:sz w:val="24"/>
          <w:szCs w:val="24"/>
        </w:rPr>
      </w:pPr>
      <w:r>
        <w:rPr>
          <w:rFonts w:ascii="Garamond" w:hAnsi="Garamond" w:cs="Segoe UI"/>
          <w:sz w:val="24"/>
          <w:szCs w:val="24"/>
        </w:rPr>
        <w:t>Locke (</w:t>
      </w:r>
      <w:r w:rsidR="00026E8B">
        <w:rPr>
          <w:rFonts w:ascii="Garamond" w:hAnsi="Garamond" w:cs="Segoe UI"/>
          <w:sz w:val="24"/>
          <w:szCs w:val="24"/>
        </w:rPr>
        <w:t>ibid</w:t>
      </w:r>
      <w:r w:rsidR="007F505A">
        <w:rPr>
          <w:rFonts w:ascii="Garamond" w:hAnsi="Garamond" w:cs="Segoe UI"/>
          <w:sz w:val="24"/>
          <w:szCs w:val="24"/>
        </w:rPr>
        <w:t xml:space="preserve">, </w:t>
      </w:r>
      <w:r>
        <w:rPr>
          <w:rFonts w:ascii="Garamond" w:hAnsi="Garamond" w:cs="Segoe UI"/>
          <w:sz w:val="24"/>
          <w:szCs w:val="24"/>
        </w:rPr>
        <w:t>pp.69-70</w:t>
      </w:r>
      <w:r w:rsidR="007F505A">
        <w:rPr>
          <w:rFonts w:ascii="Garamond" w:hAnsi="Garamond" w:cs="Segoe UI"/>
          <w:sz w:val="24"/>
          <w:szCs w:val="24"/>
        </w:rPr>
        <w:t xml:space="preserve"> – italicisation in original</w:t>
      </w:r>
      <w:r>
        <w:rPr>
          <w:rFonts w:ascii="Garamond" w:hAnsi="Garamond" w:cs="Segoe UI"/>
          <w:sz w:val="24"/>
          <w:szCs w:val="24"/>
        </w:rPr>
        <w:t>)</w:t>
      </w:r>
    </w:p>
    <w:p w:rsidR="00D51E33" w:rsidRDefault="007F505A" w:rsidP="00AD2AF4">
      <w:pPr>
        <w:spacing w:after="0" w:line="240" w:lineRule="auto"/>
        <w:contextualSpacing/>
        <w:jc w:val="both"/>
        <w:rPr>
          <w:rFonts w:ascii="Garamond" w:hAnsi="Garamond"/>
          <w:sz w:val="24"/>
          <w:szCs w:val="24"/>
        </w:rPr>
      </w:pPr>
      <w:r>
        <w:rPr>
          <w:rFonts w:ascii="Garamond" w:hAnsi="Garamond"/>
          <w:sz w:val="24"/>
          <w:szCs w:val="24"/>
        </w:rPr>
        <w:lastRenderedPageBreak/>
        <w:t xml:space="preserve">Political claims made by </w:t>
      </w:r>
      <w:r w:rsidR="00774D55">
        <w:rPr>
          <w:rFonts w:ascii="Garamond" w:hAnsi="Garamond"/>
          <w:sz w:val="24"/>
          <w:szCs w:val="24"/>
        </w:rPr>
        <w:t xml:space="preserve">nurse </w:t>
      </w:r>
      <w:r>
        <w:rPr>
          <w:rFonts w:ascii="Garamond" w:hAnsi="Garamond"/>
          <w:sz w:val="24"/>
          <w:szCs w:val="24"/>
        </w:rPr>
        <w:t>regulatory/governance bodies (claims direct</w:t>
      </w:r>
      <w:r w:rsidR="00E1690C">
        <w:rPr>
          <w:rFonts w:ascii="Garamond" w:hAnsi="Garamond"/>
          <w:sz w:val="24"/>
          <w:szCs w:val="24"/>
        </w:rPr>
        <w:t>ing</w:t>
      </w:r>
      <w:r>
        <w:rPr>
          <w:rFonts w:ascii="Garamond" w:hAnsi="Garamond"/>
          <w:sz w:val="24"/>
          <w:szCs w:val="24"/>
        </w:rPr>
        <w:t xml:space="preserve"> the actions of individual members of the group regulated/governed) </w:t>
      </w:r>
      <w:r w:rsidR="00E43536">
        <w:rPr>
          <w:rFonts w:ascii="Garamond" w:hAnsi="Garamond"/>
          <w:sz w:val="24"/>
          <w:szCs w:val="24"/>
        </w:rPr>
        <w:t>which</w:t>
      </w:r>
      <w:r>
        <w:rPr>
          <w:rFonts w:ascii="Garamond" w:hAnsi="Garamond"/>
          <w:sz w:val="24"/>
          <w:szCs w:val="24"/>
        </w:rPr>
        <w:t xml:space="preserve"> lack the consent of the governed are, exten</w:t>
      </w:r>
      <w:r w:rsidR="00E43536">
        <w:rPr>
          <w:rFonts w:ascii="Garamond" w:hAnsi="Garamond"/>
          <w:sz w:val="24"/>
          <w:szCs w:val="24"/>
        </w:rPr>
        <w:t xml:space="preserve">ding </w:t>
      </w:r>
      <w:r>
        <w:rPr>
          <w:rFonts w:ascii="Garamond" w:hAnsi="Garamond"/>
          <w:sz w:val="24"/>
          <w:szCs w:val="24"/>
        </w:rPr>
        <w:t xml:space="preserve">Locke’s criteria, </w:t>
      </w:r>
      <w:r w:rsidR="00CB3645">
        <w:rPr>
          <w:rFonts w:ascii="Garamond" w:hAnsi="Garamond"/>
          <w:sz w:val="24"/>
          <w:szCs w:val="24"/>
        </w:rPr>
        <w:t>of d</w:t>
      </w:r>
      <w:r w:rsidR="00E40136">
        <w:rPr>
          <w:rFonts w:ascii="Garamond" w:hAnsi="Garamond"/>
          <w:sz w:val="24"/>
          <w:szCs w:val="24"/>
        </w:rPr>
        <w:t xml:space="preserve">oubtful </w:t>
      </w:r>
      <w:r w:rsidR="00E87ABD">
        <w:rPr>
          <w:rFonts w:ascii="Garamond" w:hAnsi="Garamond"/>
          <w:sz w:val="24"/>
          <w:szCs w:val="24"/>
        </w:rPr>
        <w:t xml:space="preserve">or uncertain </w:t>
      </w:r>
      <w:r>
        <w:rPr>
          <w:rFonts w:ascii="Garamond" w:hAnsi="Garamond"/>
          <w:sz w:val="24"/>
          <w:szCs w:val="24"/>
        </w:rPr>
        <w:t>legitima</w:t>
      </w:r>
      <w:r w:rsidR="00CB3645">
        <w:rPr>
          <w:rFonts w:ascii="Garamond" w:hAnsi="Garamond"/>
          <w:sz w:val="24"/>
          <w:szCs w:val="24"/>
        </w:rPr>
        <w:t>cy</w:t>
      </w:r>
      <w:r w:rsidR="00A920E6">
        <w:rPr>
          <w:rFonts w:ascii="Garamond" w:hAnsi="Garamond"/>
          <w:sz w:val="24"/>
          <w:szCs w:val="24"/>
        </w:rPr>
        <w:t xml:space="preserve">. </w:t>
      </w:r>
    </w:p>
    <w:p w:rsidR="00CB3645" w:rsidRDefault="00A920E6" w:rsidP="00E267B4">
      <w:pPr>
        <w:spacing w:after="0" w:line="240" w:lineRule="auto"/>
        <w:ind w:firstLine="720"/>
        <w:contextualSpacing/>
        <w:jc w:val="both"/>
        <w:rPr>
          <w:rFonts w:ascii="Garamond" w:hAnsi="Garamond"/>
          <w:sz w:val="24"/>
          <w:szCs w:val="24"/>
        </w:rPr>
      </w:pPr>
      <w:r>
        <w:rPr>
          <w:rFonts w:ascii="Garamond" w:hAnsi="Garamond"/>
          <w:sz w:val="24"/>
          <w:szCs w:val="24"/>
        </w:rPr>
        <w:t>T</w:t>
      </w:r>
      <w:r w:rsidR="00E615FA">
        <w:rPr>
          <w:rFonts w:ascii="Garamond" w:hAnsi="Garamond"/>
          <w:sz w:val="24"/>
          <w:szCs w:val="24"/>
        </w:rPr>
        <w:t xml:space="preserve">o clarify </w:t>
      </w:r>
      <w:r w:rsidR="00E87ABD">
        <w:rPr>
          <w:rFonts w:ascii="Garamond" w:hAnsi="Garamond"/>
          <w:sz w:val="24"/>
          <w:szCs w:val="24"/>
        </w:rPr>
        <w:t xml:space="preserve">questions surrounding </w:t>
      </w:r>
      <w:r w:rsidR="00D51E33">
        <w:rPr>
          <w:rFonts w:ascii="Garamond" w:hAnsi="Garamond"/>
          <w:sz w:val="24"/>
          <w:szCs w:val="24"/>
        </w:rPr>
        <w:t>issues of legitimacy</w:t>
      </w:r>
      <w:r w:rsidR="00E615FA">
        <w:rPr>
          <w:rFonts w:ascii="Garamond" w:hAnsi="Garamond"/>
          <w:sz w:val="24"/>
          <w:szCs w:val="24"/>
        </w:rPr>
        <w:t xml:space="preserve"> (and using the CNA as a representative group agent); </w:t>
      </w:r>
      <w:r>
        <w:rPr>
          <w:rFonts w:ascii="Garamond" w:hAnsi="Garamond"/>
          <w:sz w:val="24"/>
          <w:szCs w:val="24"/>
        </w:rPr>
        <w:t>f</w:t>
      </w:r>
      <w:r w:rsidR="00026E8B">
        <w:rPr>
          <w:rFonts w:ascii="Garamond" w:hAnsi="Garamond"/>
          <w:sz w:val="24"/>
          <w:szCs w:val="24"/>
        </w:rPr>
        <w:t xml:space="preserve">irst, </w:t>
      </w:r>
      <w:r w:rsidR="00CB3645">
        <w:rPr>
          <w:rFonts w:ascii="Garamond" w:hAnsi="Garamond"/>
          <w:sz w:val="24"/>
          <w:szCs w:val="24"/>
        </w:rPr>
        <w:t xml:space="preserve">we might </w:t>
      </w:r>
      <w:r w:rsidR="00E267B4">
        <w:rPr>
          <w:rFonts w:ascii="Garamond" w:hAnsi="Garamond"/>
          <w:sz w:val="24"/>
          <w:szCs w:val="24"/>
        </w:rPr>
        <w:t xml:space="preserve">ask what </w:t>
      </w:r>
      <w:r w:rsidR="00D51E33">
        <w:rPr>
          <w:rFonts w:ascii="Garamond" w:hAnsi="Garamond"/>
          <w:sz w:val="24"/>
          <w:szCs w:val="24"/>
        </w:rPr>
        <w:t>number/percentage of nurses subject to CNA political claims</w:t>
      </w:r>
      <w:r w:rsidR="00D847FD">
        <w:rPr>
          <w:rFonts w:ascii="Garamond" w:hAnsi="Garamond"/>
          <w:sz w:val="24"/>
          <w:szCs w:val="24"/>
        </w:rPr>
        <w:t>,</w:t>
      </w:r>
      <w:r w:rsidR="00D51E33">
        <w:rPr>
          <w:rFonts w:ascii="Garamond" w:hAnsi="Garamond"/>
          <w:sz w:val="24"/>
          <w:szCs w:val="24"/>
        </w:rPr>
        <w:t xml:space="preserve"> sanction that body to make such claims.</w:t>
      </w:r>
      <w:r w:rsidR="00741ECA">
        <w:rPr>
          <w:rFonts w:ascii="Garamond" w:hAnsi="Garamond"/>
          <w:sz w:val="24"/>
          <w:szCs w:val="24"/>
        </w:rPr>
        <w:t xml:space="preserve"> </w:t>
      </w:r>
      <w:r w:rsidR="00E87ABD">
        <w:rPr>
          <w:rFonts w:ascii="Garamond" w:hAnsi="Garamond"/>
          <w:sz w:val="24"/>
          <w:szCs w:val="24"/>
        </w:rPr>
        <w:t>S</w:t>
      </w:r>
      <w:r w:rsidR="00026E8B">
        <w:rPr>
          <w:rFonts w:ascii="Garamond" w:hAnsi="Garamond"/>
          <w:sz w:val="24"/>
          <w:szCs w:val="24"/>
        </w:rPr>
        <w:t xml:space="preserve">econd, </w:t>
      </w:r>
      <w:r w:rsidR="00D51E33">
        <w:rPr>
          <w:rFonts w:ascii="Garamond" w:hAnsi="Garamond"/>
          <w:sz w:val="24"/>
          <w:szCs w:val="24"/>
        </w:rPr>
        <w:t>we might ask what number/percentage of nurses agree</w:t>
      </w:r>
      <w:r w:rsidR="00E267B4">
        <w:rPr>
          <w:rFonts w:ascii="Garamond" w:hAnsi="Garamond"/>
          <w:sz w:val="24"/>
          <w:szCs w:val="24"/>
        </w:rPr>
        <w:t>/disagree</w:t>
      </w:r>
      <w:r w:rsidR="00D51E33">
        <w:rPr>
          <w:rFonts w:ascii="Garamond" w:hAnsi="Garamond"/>
          <w:sz w:val="24"/>
          <w:szCs w:val="24"/>
        </w:rPr>
        <w:t xml:space="preserve"> with specific claims made. Third, </w:t>
      </w:r>
      <w:r w:rsidR="00CB3645">
        <w:rPr>
          <w:rFonts w:ascii="Garamond" w:hAnsi="Garamond"/>
          <w:sz w:val="24"/>
          <w:szCs w:val="24"/>
        </w:rPr>
        <w:t xml:space="preserve">we might ask </w:t>
      </w:r>
      <w:r w:rsidR="00026E8B">
        <w:rPr>
          <w:rFonts w:ascii="Garamond" w:hAnsi="Garamond"/>
          <w:sz w:val="24"/>
          <w:szCs w:val="24"/>
        </w:rPr>
        <w:t>whether t</w:t>
      </w:r>
      <w:r w:rsidR="00741ECA">
        <w:rPr>
          <w:rFonts w:ascii="Garamond" w:hAnsi="Garamond"/>
          <w:sz w:val="24"/>
          <w:szCs w:val="24"/>
        </w:rPr>
        <w:t xml:space="preserve">he wider society </w:t>
      </w:r>
      <w:r w:rsidR="00026E8B">
        <w:rPr>
          <w:rFonts w:ascii="Garamond" w:hAnsi="Garamond"/>
          <w:sz w:val="24"/>
          <w:szCs w:val="24"/>
        </w:rPr>
        <w:t>(nation</w:t>
      </w:r>
      <w:r w:rsidR="00E615FA">
        <w:rPr>
          <w:rFonts w:ascii="Garamond" w:hAnsi="Garamond"/>
          <w:sz w:val="24"/>
          <w:szCs w:val="24"/>
        </w:rPr>
        <w:t>/jurisdiction</w:t>
      </w:r>
      <w:r w:rsidR="00026E8B">
        <w:rPr>
          <w:rFonts w:ascii="Garamond" w:hAnsi="Garamond"/>
          <w:sz w:val="24"/>
          <w:szCs w:val="24"/>
        </w:rPr>
        <w:t xml:space="preserve">) </w:t>
      </w:r>
      <w:r w:rsidR="00741ECA">
        <w:rPr>
          <w:rFonts w:ascii="Garamond" w:hAnsi="Garamond"/>
          <w:sz w:val="24"/>
          <w:szCs w:val="24"/>
        </w:rPr>
        <w:t>sanction</w:t>
      </w:r>
      <w:r w:rsidR="00026E8B">
        <w:rPr>
          <w:rFonts w:ascii="Garamond" w:hAnsi="Garamond"/>
          <w:sz w:val="24"/>
          <w:szCs w:val="24"/>
        </w:rPr>
        <w:t xml:space="preserve">s </w:t>
      </w:r>
      <w:r w:rsidR="00741ECA">
        <w:rPr>
          <w:rFonts w:ascii="Garamond" w:hAnsi="Garamond"/>
          <w:sz w:val="24"/>
          <w:szCs w:val="24"/>
        </w:rPr>
        <w:t xml:space="preserve">the CNA to make such claims. </w:t>
      </w:r>
      <w:r w:rsidR="00D51E33">
        <w:rPr>
          <w:rFonts w:ascii="Garamond" w:hAnsi="Garamond"/>
          <w:sz w:val="24"/>
          <w:szCs w:val="24"/>
        </w:rPr>
        <w:t>Fourth</w:t>
      </w:r>
      <w:r w:rsidR="00026E8B">
        <w:rPr>
          <w:rFonts w:ascii="Garamond" w:hAnsi="Garamond"/>
          <w:sz w:val="24"/>
          <w:szCs w:val="24"/>
        </w:rPr>
        <w:t xml:space="preserve">, </w:t>
      </w:r>
      <w:r w:rsidR="00741ECA">
        <w:rPr>
          <w:rFonts w:ascii="Garamond" w:hAnsi="Garamond"/>
          <w:sz w:val="24"/>
          <w:szCs w:val="24"/>
        </w:rPr>
        <w:t xml:space="preserve">even if </w:t>
      </w:r>
      <w:r w:rsidR="00E267B4">
        <w:rPr>
          <w:rFonts w:ascii="Garamond" w:hAnsi="Garamond"/>
          <w:sz w:val="24"/>
          <w:szCs w:val="24"/>
        </w:rPr>
        <w:t xml:space="preserve">most </w:t>
      </w:r>
      <w:r w:rsidR="00D51E33">
        <w:rPr>
          <w:rFonts w:ascii="Garamond" w:hAnsi="Garamond"/>
          <w:sz w:val="24"/>
          <w:szCs w:val="24"/>
        </w:rPr>
        <w:t>nurses agree that the CNA can make political claims</w:t>
      </w:r>
      <w:r w:rsidR="00E87ABD">
        <w:rPr>
          <w:rFonts w:ascii="Garamond" w:hAnsi="Garamond"/>
          <w:sz w:val="24"/>
          <w:szCs w:val="24"/>
        </w:rPr>
        <w:t>, a</w:t>
      </w:r>
      <w:r w:rsidR="00D51E33">
        <w:rPr>
          <w:rFonts w:ascii="Garamond" w:hAnsi="Garamond"/>
          <w:sz w:val="24"/>
          <w:szCs w:val="24"/>
        </w:rPr>
        <w:t xml:space="preserve">nd even if specific claims are </w:t>
      </w:r>
      <w:r w:rsidR="00E267B4">
        <w:rPr>
          <w:rFonts w:ascii="Garamond" w:hAnsi="Garamond"/>
          <w:sz w:val="24"/>
          <w:szCs w:val="24"/>
        </w:rPr>
        <w:t>approved</w:t>
      </w:r>
      <w:r w:rsidR="00E87ABD">
        <w:rPr>
          <w:rFonts w:ascii="Garamond" w:hAnsi="Garamond"/>
          <w:sz w:val="24"/>
          <w:szCs w:val="24"/>
        </w:rPr>
        <w:t>,</w:t>
      </w:r>
      <w:r w:rsidR="00D51E33">
        <w:rPr>
          <w:rFonts w:ascii="Garamond" w:hAnsi="Garamond"/>
          <w:sz w:val="24"/>
          <w:szCs w:val="24"/>
        </w:rPr>
        <w:t xml:space="preserve"> and even if the </w:t>
      </w:r>
      <w:r w:rsidR="00E87ABD">
        <w:rPr>
          <w:rFonts w:ascii="Garamond" w:hAnsi="Garamond"/>
          <w:sz w:val="24"/>
          <w:szCs w:val="24"/>
        </w:rPr>
        <w:t xml:space="preserve">wider society allows this, </w:t>
      </w:r>
      <w:r w:rsidR="00026E8B">
        <w:rPr>
          <w:rFonts w:ascii="Garamond" w:hAnsi="Garamond"/>
          <w:sz w:val="24"/>
          <w:szCs w:val="24"/>
        </w:rPr>
        <w:t xml:space="preserve">it </w:t>
      </w:r>
      <w:r w:rsidR="00CB3645">
        <w:rPr>
          <w:rFonts w:ascii="Garamond" w:hAnsi="Garamond"/>
          <w:sz w:val="24"/>
          <w:szCs w:val="24"/>
        </w:rPr>
        <w:t>could</w:t>
      </w:r>
      <w:r w:rsidR="00026E8B">
        <w:rPr>
          <w:rFonts w:ascii="Garamond" w:hAnsi="Garamond"/>
          <w:sz w:val="24"/>
          <w:szCs w:val="24"/>
        </w:rPr>
        <w:t xml:space="preserve"> </w:t>
      </w:r>
      <w:r w:rsidR="00E87ABD">
        <w:rPr>
          <w:rFonts w:ascii="Garamond" w:hAnsi="Garamond"/>
          <w:sz w:val="24"/>
          <w:szCs w:val="24"/>
        </w:rPr>
        <w:t xml:space="preserve">still </w:t>
      </w:r>
      <w:r w:rsidR="00026E8B">
        <w:rPr>
          <w:rFonts w:ascii="Garamond" w:hAnsi="Garamond"/>
          <w:sz w:val="24"/>
          <w:szCs w:val="24"/>
        </w:rPr>
        <w:t>be argued that</w:t>
      </w:r>
      <w:r w:rsidR="00CF3639">
        <w:rPr>
          <w:rFonts w:ascii="Garamond" w:hAnsi="Garamond"/>
          <w:sz w:val="24"/>
          <w:szCs w:val="24"/>
        </w:rPr>
        <w:t xml:space="preserve"> </w:t>
      </w:r>
      <w:r w:rsidR="00E43536">
        <w:rPr>
          <w:rFonts w:ascii="Garamond" w:hAnsi="Garamond"/>
          <w:sz w:val="24"/>
          <w:szCs w:val="24"/>
        </w:rPr>
        <w:t xml:space="preserve">to safeguard </w:t>
      </w:r>
      <w:r w:rsidR="00FD0D4F">
        <w:rPr>
          <w:rFonts w:ascii="Garamond" w:hAnsi="Garamond"/>
          <w:sz w:val="24"/>
          <w:szCs w:val="24"/>
        </w:rPr>
        <w:t>alternative/</w:t>
      </w:r>
      <w:r w:rsidR="00E43536">
        <w:rPr>
          <w:rFonts w:ascii="Garamond" w:hAnsi="Garamond"/>
          <w:sz w:val="24"/>
          <w:szCs w:val="24"/>
        </w:rPr>
        <w:t>minority viewpoints</w:t>
      </w:r>
      <w:r w:rsidR="00D847FD">
        <w:rPr>
          <w:rFonts w:ascii="Garamond" w:hAnsi="Garamond"/>
          <w:sz w:val="24"/>
          <w:szCs w:val="24"/>
        </w:rPr>
        <w:t>,</w:t>
      </w:r>
      <w:r w:rsidR="00CF3639">
        <w:rPr>
          <w:rFonts w:ascii="Garamond" w:hAnsi="Garamond"/>
          <w:sz w:val="24"/>
          <w:szCs w:val="24"/>
        </w:rPr>
        <w:t xml:space="preserve"> </w:t>
      </w:r>
      <w:r w:rsidR="0057619F">
        <w:rPr>
          <w:rFonts w:ascii="Garamond" w:hAnsi="Garamond"/>
          <w:sz w:val="24"/>
          <w:szCs w:val="24"/>
        </w:rPr>
        <w:t xml:space="preserve">individual </w:t>
      </w:r>
      <w:r w:rsidR="00741ECA">
        <w:rPr>
          <w:rFonts w:ascii="Garamond" w:hAnsi="Garamond"/>
          <w:sz w:val="24"/>
          <w:szCs w:val="24"/>
        </w:rPr>
        <w:t xml:space="preserve">political beliefs </w:t>
      </w:r>
      <w:r w:rsidR="00E1690C">
        <w:rPr>
          <w:rFonts w:ascii="Garamond" w:hAnsi="Garamond"/>
          <w:sz w:val="24"/>
          <w:szCs w:val="24"/>
        </w:rPr>
        <w:t xml:space="preserve">and the actions they inform </w:t>
      </w:r>
      <w:r w:rsidR="00AD48CD">
        <w:rPr>
          <w:rFonts w:ascii="Garamond" w:hAnsi="Garamond"/>
          <w:sz w:val="24"/>
          <w:szCs w:val="24"/>
        </w:rPr>
        <w:t xml:space="preserve">should </w:t>
      </w:r>
      <w:r w:rsidR="0057619F">
        <w:rPr>
          <w:rFonts w:ascii="Garamond" w:hAnsi="Garamond"/>
          <w:sz w:val="24"/>
          <w:szCs w:val="24"/>
        </w:rPr>
        <w:t xml:space="preserve">not be subject to external </w:t>
      </w:r>
      <w:r w:rsidR="00E40136">
        <w:rPr>
          <w:rFonts w:ascii="Garamond" w:hAnsi="Garamond"/>
          <w:sz w:val="24"/>
          <w:szCs w:val="24"/>
        </w:rPr>
        <w:t>control</w:t>
      </w:r>
      <w:r w:rsidR="00FD493E">
        <w:rPr>
          <w:rFonts w:ascii="Garamond" w:hAnsi="Garamond"/>
          <w:sz w:val="24"/>
          <w:szCs w:val="24"/>
        </w:rPr>
        <w:t xml:space="preserve">, </w:t>
      </w:r>
      <w:r w:rsidR="002D759E">
        <w:rPr>
          <w:rFonts w:ascii="Garamond" w:hAnsi="Garamond"/>
          <w:sz w:val="24"/>
          <w:szCs w:val="24"/>
        </w:rPr>
        <w:t>direction</w:t>
      </w:r>
      <w:r w:rsidR="00FD493E">
        <w:rPr>
          <w:rFonts w:ascii="Garamond" w:hAnsi="Garamond"/>
          <w:sz w:val="24"/>
          <w:szCs w:val="24"/>
        </w:rPr>
        <w:t xml:space="preserve"> or censure</w:t>
      </w:r>
      <w:r w:rsidR="00E43536">
        <w:rPr>
          <w:rFonts w:ascii="Garamond" w:hAnsi="Garamond"/>
          <w:sz w:val="24"/>
          <w:szCs w:val="24"/>
        </w:rPr>
        <w:t xml:space="preserve">. Thus </w:t>
      </w:r>
      <w:r w:rsidR="00E40136">
        <w:rPr>
          <w:rFonts w:ascii="Garamond" w:hAnsi="Garamond"/>
          <w:sz w:val="24"/>
          <w:szCs w:val="24"/>
        </w:rPr>
        <w:t xml:space="preserve">– and this is a </w:t>
      </w:r>
      <w:r w:rsidR="00D52AF4">
        <w:rPr>
          <w:rFonts w:ascii="Garamond" w:hAnsi="Garamond"/>
          <w:sz w:val="24"/>
          <w:szCs w:val="24"/>
        </w:rPr>
        <w:t>controversial</w:t>
      </w:r>
      <w:r w:rsidR="00E40136">
        <w:rPr>
          <w:rFonts w:ascii="Garamond" w:hAnsi="Garamond"/>
          <w:sz w:val="24"/>
          <w:szCs w:val="24"/>
        </w:rPr>
        <w:t xml:space="preserve"> suggestion – </w:t>
      </w:r>
      <w:r w:rsidR="00D52AF4">
        <w:rPr>
          <w:rFonts w:ascii="Garamond" w:hAnsi="Garamond"/>
          <w:sz w:val="24"/>
          <w:szCs w:val="24"/>
        </w:rPr>
        <w:t xml:space="preserve">mindful of the indeterminate nature of normative </w:t>
      </w:r>
      <w:r w:rsidR="002B798B">
        <w:rPr>
          <w:rFonts w:ascii="Garamond" w:hAnsi="Garamond"/>
          <w:sz w:val="24"/>
          <w:szCs w:val="24"/>
        </w:rPr>
        <w:t>argument</w:t>
      </w:r>
      <w:r w:rsidR="00D52AF4">
        <w:rPr>
          <w:rFonts w:ascii="Garamond" w:hAnsi="Garamond"/>
          <w:sz w:val="24"/>
          <w:szCs w:val="24"/>
        </w:rPr>
        <w:t xml:space="preserve">, </w:t>
      </w:r>
      <w:r w:rsidR="00E40136">
        <w:rPr>
          <w:rFonts w:ascii="Garamond" w:hAnsi="Garamond"/>
          <w:sz w:val="24"/>
          <w:szCs w:val="24"/>
        </w:rPr>
        <w:t xml:space="preserve">it </w:t>
      </w:r>
      <w:r w:rsidR="00026E8B">
        <w:rPr>
          <w:rFonts w:ascii="Garamond" w:hAnsi="Garamond"/>
          <w:sz w:val="24"/>
          <w:szCs w:val="24"/>
        </w:rPr>
        <w:t xml:space="preserve">may be </w:t>
      </w:r>
      <w:r w:rsidR="00E40136">
        <w:rPr>
          <w:rFonts w:ascii="Garamond" w:hAnsi="Garamond"/>
          <w:sz w:val="24"/>
          <w:szCs w:val="24"/>
        </w:rPr>
        <w:t>in</w:t>
      </w:r>
      <w:r w:rsidR="00CB3645">
        <w:rPr>
          <w:rFonts w:ascii="Garamond" w:hAnsi="Garamond"/>
          <w:sz w:val="24"/>
          <w:szCs w:val="24"/>
        </w:rPr>
        <w:t>appropriate</w:t>
      </w:r>
      <w:r w:rsidR="00026E8B">
        <w:rPr>
          <w:rFonts w:ascii="Garamond" w:hAnsi="Garamond"/>
          <w:sz w:val="24"/>
          <w:szCs w:val="24"/>
        </w:rPr>
        <w:t xml:space="preserve"> for agents such as the CNA to </w:t>
      </w:r>
      <w:r w:rsidR="00D52AF4">
        <w:rPr>
          <w:rFonts w:ascii="Garamond" w:hAnsi="Garamond"/>
          <w:sz w:val="24"/>
          <w:szCs w:val="24"/>
        </w:rPr>
        <w:t>assert</w:t>
      </w:r>
      <w:r>
        <w:rPr>
          <w:rFonts w:ascii="Garamond" w:hAnsi="Garamond"/>
          <w:sz w:val="24"/>
          <w:szCs w:val="24"/>
        </w:rPr>
        <w:t xml:space="preserve"> that </w:t>
      </w:r>
      <w:r w:rsidR="00FD493E">
        <w:rPr>
          <w:rFonts w:ascii="Garamond" w:hAnsi="Garamond"/>
          <w:sz w:val="24"/>
          <w:szCs w:val="24"/>
        </w:rPr>
        <w:t xml:space="preserve">nurses collectively </w:t>
      </w:r>
      <w:r>
        <w:rPr>
          <w:rFonts w:ascii="Garamond" w:hAnsi="Garamond"/>
          <w:sz w:val="24"/>
          <w:szCs w:val="24"/>
        </w:rPr>
        <w:t xml:space="preserve">should or must </w:t>
      </w:r>
      <w:r w:rsidR="00E43536">
        <w:rPr>
          <w:rFonts w:ascii="Garamond" w:hAnsi="Garamond"/>
          <w:sz w:val="24"/>
          <w:szCs w:val="24"/>
        </w:rPr>
        <w:t xml:space="preserve">act to affect </w:t>
      </w:r>
      <w:r w:rsidR="00026E8B">
        <w:rPr>
          <w:rFonts w:ascii="Garamond" w:hAnsi="Garamond"/>
          <w:sz w:val="24"/>
          <w:szCs w:val="24"/>
        </w:rPr>
        <w:t xml:space="preserve">political change </w:t>
      </w:r>
      <w:r>
        <w:rPr>
          <w:rFonts w:ascii="Garamond" w:hAnsi="Garamond"/>
          <w:sz w:val="24"/>
          <w:szCs w:val="24"/>
        </w:rPr>
        <w:t>whe</w:t>
      </w:r>
      <w:r w:rsidR="00D52AF4">
        <w:rPr>
          <w:rFonts w:ascii="Garamond" w:hAnsi="Garamond"/>
          <w:sz w:val="24"/>
          <w:szCs w:val="24"/>
        </w:rPr>
        <w:t>re</w:t>
      </w:r>
      <w:r>
        <w:rPr>
          <w:rFonts w:ascii="Garamond" w:hAnsi="Garamond"/>
          <w:sz w:val="24"/>
          <w:szCs w:val="24"/>
        </w:rPr>
        <w:t xml:space="preserve"> </w:t>
      </w:r>
      <w:r w:rsidR="00D52AF4">
        <w:rPr>
          <w:rFonts w:ascii="Garamond" w:hAnsi="Garamond"/>
          <w:sz w:val="24"/>
          <w:szCs w:val="24"/>
        </w:rPr>
        <w:t xml:space="preserve">such acts conflict with </w:t>
      </w:r>
      <w:r w:rsidR="00D847FD">
        <w:rPr>
          <w:rFonts w:ascii="Garamond" w:hAnsi="Garamond"/>
          <w:sz w:val="24"/>
          <w:szCs w:val="24"/>
        </w:rPr>
        <w:t xml:space="preserve">the reasonably held views of </w:t>
      </w:r>
      <w:r w:rsidR="00FD493E">
        <w:rPr>
          <w:rFonts w:ascii="Garamond" w:hAnsi="Garamond"/>
          <w:sz w:val="24"/>
          <w:szCs w:val="24"/>
        </w:rPr>
        <w:t>individual nurses</w:t>
      </w:r>
      <w:r w:rsidR="00026E8B">
        <w:rPr>
          <w:rFonts w:ascii="Garamond" w:hAnsi="Garamond"/>
          <w:sz w:val="24"/>
          <w:szCs w:val="24"/>
        </w:rPr>
        <w:t xml:space="preserve">. </w:t>
      </w:r>
    </w:p>
    <w:p w:rsidR="006077A2" w:rsidRDefault="00CB3645" w:rsidP="00CB3645">
      <w:pPr>
        <w:spacing w:after="0" w:line="240" w:lineRule="auto"/>
        <w:ind w:firstLine="720"/>
        <w:contextualSpacing/>
        <w:jc w:val="both"/>
        <w:rPr>
          <w:rFonts w:ascii="Garamond" w:hAnsi="Garamond"/>
          <w:sz w:val="24"/>
          <w:szCs w:val="24"/>
        </w:rPr>
      </w:pPr>
      <w:r>
        <w:rPr>
          <w:rFonts w:ascii="Garamond" w:hAnsi="Garamond"/>
          <w:sz w:val="24"/>
          <w:szCs w:val="24"/>
        </w:rPr>
        <w:t xml:space="preserve">Locke’s </w:t>
      </w:r>
      <w:r w:rsidR="00C457B9">
        <w:rPr>
          <w:rFonts w:ascii="Garamond" w:hAnsi="Garamond"/>
          <w:i/>
          <w:sz w:val="24"/>
          <w:szCs w:val="24"/>
        </w:rPr>
        <w:t xml:space="preserve">Essay </w:t>
      </w:r>
      <w:r w:rsidR="002E72BE">
        <w:rPr>
          <w:rFonts w:ascii="Garamond" w:hAnsi="Garamond"/>
          <w:i/>
          <w:sz w:val="24"/>
          <w:szCs w:val="24"/>
        </w:rPr>
        <w:t>concerning</w:t>
      </w:r>
      <w:r w:rsidR="00C457B9">
        <w:rPr>
          <w:rFonts w:ascii="Garamond" w:hAnsi="Garamond"/>
          <w:i/>
          <w:sz w:val="24"/>
          <w:szCs w:val="24"/>
        </w:rPr>
        <w:t xml:space="preserve"> Toleration </w:t>
      </w:r>
      <w:r w:rsidR="00C457B9">
        <w:rPr>
          <w:rFonts w:ascii="Garamond" w:hAnsi="Garamond"/>
          <w:sz w:val="24"/>
          <w:szCs w:val="24"/>
        </w:rPr>
        <w:t>(</w:t>
      </w:r>
      <w:r w:rsidR="00064716">
        <w:rPr>
          <w:rFonts w:ascii="Garamond" w:hAnsi="Garamond"/>
          <w:sz w:val="24"/>
          <w:szCs w:val="24"/>
        </w:rPr>
        <w:t>2006</w:t>
      </w:r>
      <w:r w:rsidR="00C457B9">
        <w:rPr>
          <w:rFonts w:ascii="Garamond" w:hAnsi="Garamond"/>
          <w:sz w:val="24"/>
          <w:szCs w:val="24"/>
        </w:rPr>
        <w:t xml:space="preserve">) and </w:t>
      </w:r>
      <w:r w:rsidR="00026E8B">
        <w:rPr>
          <w:rFonts w:ascii="Garamond" w:hAnsi="Garamond"/>
          <w:sz w:val="24"/>
          <w:szCs w:val="24"/>
        </w:rPr>
        <w:t xml:space="preserve">Chapter XV of </w:t>
      </w:r>
      <w:r w:rsidR="00C457B9">
        <w:rPr>
          <w:rFonts w:ascii="Garamond" w:hAnsi="Garamond"/>
          <w:sz w:val="24"/>
          <w:szCs w:val="24"/>
        </w:rPr>
        <w:t xml:space="preserve">the </w:t>
      </w:r>
      <w:r w:rsidR="00C457B9">
        <w:rPr>
          <w:rFonts w:ascii="Garamond" w:hAnsi="Garamond"/>
          <w:i/>
          <w:sz w:val="24"/>
          <w:szCs w:val="24"/>
        </w:rPr>
        <w:t xml:space="preserve">Second Treatise </w:t>
      </w:r>
      <w:r w:rsidR="00C457B9">
        <w:rPr>
          <w:rFonts w:ascii="Garamond" w:hAnsi="Garamond"/>
          <w:sz w:val="24"/>
          <w:szCs w:val="24"/>
        </w:rPr>
        <w:t xml:space="preserve">(1980) </w:t>
      </w:r>
      <w:r w:rsidR="002E72BE">
        <w:rPr>
          <w:rFonts w:ascii="Garamond" w:hAnsi="Garamond"/>
          <w:sz w:val="24"/>
          <w:szCs w:val="24"/>
        </w:rPr>
        <w:t>advise</w:t>
      </w:r>
      <w:r w:rsidR="00C457B9">
        <w:rPr>
          <w:rFonts w:ascii="Garamond" w:hAnsi="Garamond"/>
          <w:sz w:val="24"/>
          <w:szCs w:val="24"/>
        </w:rPr>
        <w:t xml:space="preserve"> political rulers </w:t>
      </w:r>
      <w:r w:rsidR="00A920E6">
        <w:rPr>
          <w:rFonts w:ascii="Garamond" w:hAnsi="Garamond"/>
          <w:sz w:val="24"/>
          <w:szCs w:val="24"/>
        </w:rPr>
        <w:t xml:space="preserve">to </w:t>
      </w:r>
      <w:r w:rsidR="00C457B9">
        <w:rPr>
          <w:rFonts w:ascii="Garamond" w:hAnsi="Garamond"/>
          <w:sz w:val="24"/>
          <w:szCs w:val="24"/>
        </w:rPr>
        <w:t>leave ideas and beliefs most suited to individual reflection</w:t>
      </w:r>
      <w:r w:rsidR="00E40136">
        <w:rPr>
          <w:rFonts w:ascii="Garamond" w:hAnsi="Garamond"/>
          <w:sz w:val="24"/>
          <w:szCs w:val="24"/>
        </w:rPr>
        <w:t xml:space="preserve"> and </w:t>
      </w:r>
      <w:r w:rsidR="00C457B9">
        <w:rPr>
          <w:rFonts w:ascii="Garamond" w:hAnsi="Garamond"/>
          <w:sz w:val="24"/>
          <w:szCs w:val="24"/>
        </w:rPr>
        <w:t xml:space="preserve">action to </w:t>
      </w:r>
      <w:r w:rsidR="002E72BE">
        <w:rPr>
          <w:rFonts w:ascii="Garamond" w:hAnsi="Garamond"/>
          <w:sz w:val="24"/>
          <w:szCs w:val="24"/>
        </w:rPr>
        <w:t>individual discretion</w:t>
      </w:r>
      <w:r w:rsidR="00C457B9">
        <w:rPr>
          <w:rFonts w:ascii="Garamond" w:hAnsi="Garamond"/>
          <w:sz w:val="24"/>
          <w:szCs w:val="24"/>
        </w:rPr>
        <w:t xml:space="preserve">. It may be that agents such as the CNA </w:t>
      </w:r>
      <w:r>
        <w:rPr>
          <w:rFonts w:ascii="Garamond" w:hAnsi="Garamond"/>
          <w:sz w:val="24"/>
          <w:szCs w:val="24"/>
        </w:rPr>
        <w:t>(</w:t>
      </w:r>
      <w:r w:rsidR="00C457B9">
        <w:rPr>
          <w:rFonts w:ascii="Garamond" w:hAnsi="Garamond"/>
          <w:sz w:val="24"/>
          <w:szCs w:val="24"/>
        </w:rPr>
        <w:t>but also scholars</w:t>
      </w:r>
      <w:r>
        <w:rPr>
          <w:rFonts w:ascii="Garamond" w:hAnsi="Garamond"/>
          <w:sz w:val="24"/>
          <w:szCs w:val="24"/>
        </w:rPr>
        <w:t>)</w:t>
      </w:r>
      <w:r w:rsidR="00C457B9">
        <w:rPr>
          <w:rFonts w:ascii="Garamond" w:hAnsi="Garamond"/>
          <w:sz w:val="24"/>
          <w:szCs w:val="24"/>
        </w:rPr>
        <w:t xml:space="preserve"> </w:t>
      </w:r>
      <w:r w:rsidR="00E40136">
        <w:rPr>
          <w:rFonts w:ascii="Garamond" w:hAnsi="Garamond"/>
          <w:sz w:val="24"/>
          <w:szCs w:val="24"/>
        </w:rPr>
        <w:t>risk f</w:t>
      </w:r>
      <w:r w:rsidR="00C457B9">
        <w:rPr>
          <w:rFonts w:ascii="Garamond" w:hAnsi="Garamond"/>
          <w:sz w:val="24"/>
          <w:szCs w:val="24"/>
        </w:rPr>
        <w:t>ail</w:t>
      </w:r>
      <w:r w:rsidR="00E40136">
        <w:rPr>
          <w:rFonts w:ascii="Garamond" w:hAnsi="Garamond"/>
          <w:sz w:val="24"/>
          <w:szCs w:val="24"/>
        </w:rPr>
        <w:t xml:space="preserve">ing </w:t>
      </w:r>
      <w:r w:rsidR="00C457B9">
        <w:rPr>
          <w:rFonts w:ascii="Garamond" w:hAnsi="Garamond"/>
          <w:sz w:val="24"/>
          <w:szCs w:val="24"/>
        </w:rPr>
        <w:t xml:space="preserve">to </w:t>
      </w:r>
      <w:r w:rsidR="00E40136">
        <w:rPr>
          <w:rFonts w:ascii="Garamond" w:hAnsi="Garamond"/>
          <w:sz w:val="24"/>
          <w:szCs w:val="24"/>
        </w:rPr>
        <w:t>allow</w:t>
      </w:r>
      <w:r w:rsidR="00C457B9">
        <w:rPr>
          <w:rFonts w:ascii="Garamond" w:hAnsi="Garamond"/>
          <w:sz w:val="24"/>
          <w:szCs w:val="24"/>
        </w:rPr>
        <w:t xml:space="preserve"> individual nurses </w:t>
      </w:r>
      <w:r w:rsidR="00A920E6">
        <w:rPr>
          <w:rFonts w:ascii="Garamond" w:hAnsi="Garamond"/>
          <w:sz w:val="24"/>
          <w:szCs w:val="24"/>
        </w:rPr>
        <w:t>non-politicised ‘</w:t>
      </w:r>
      <w:r w:rsidR="00C457B9">
        <w:rPr>
          <w:rFonts w:ascii="Garamond" w:hAnsi="Garamond"/>
          <w:sz w:val="24"/>
          <w:szCs w:val="24"/>
        </w:rPr>
        <w:t>space</w:t>
      </w:r>
      <w:r w:rsidR="00A920E6">
        <w:rPr>
          <w:rFonts w:ascii="Garamond" w:hAnsi="Garamond"/>
          <w:sz w:val="24"/>
          <w:szCs w:val="24"/>
        </w:rPr>
        <w:t>s’</w:t>
      </w:r>
      <w:r>
        <w:rPr>
          <w:rFonts w:ascii="Garamond" w:hAnsi="Garamond"/>
          <w:sz w:val="24"/>
          <w:szCs w:val="24"/>
        </w:rPr>
        <w:t xml:space="preserve">. </w:t>
      </w:r>
      <w:r w:rsidR="00E87ABD">
        <w:rPr>
          <w:rFonts w:ascii="Garamond" w:hAnsi="Garamond"/>
          <w:sz w:val="24"/>
          <w:szCs w:val="24"/>
        </w:rPr>
        <w:t>Group p</w:t>
      </w:r>
      <w:r w:rsidR="00C457B9">
        <w:rPr>
          <w:rFonts w:ascii="Garamond" w:hAnsi="Garamond"/>
          <w:sz w:val="24"/>
          <w:szCs w:val="24"/>
        </w:rPr>
        <w:t xml:space="preserve">olitical claims upon </w:t>
      </w:r>
      <w:r>
        <w:rPr>
          <w:rFonts w:ascii="Garamond" w:hAnsi="Garamond"/>
          <w:sz w:val="24"/>
          <w:szCs w:val="24"/>
        </w:rPr>
        <w:t xml:space="preserve">individual </w:t>
      </w:r>
      <w:r w:rsidR="00C457B9">
        <w:rPr>
          <w:rFonts w:ascii="Garamond" w:hAnsi="Garamond"/>
          <w:sz w:val="24"/>
          <w:szCs w:val="24"/>
        </w:rPr>
        <w:t>actions m</w:t>
      </w:r>
      <w:r w:rsidR="00D45BCC">
        <w:rPr>
          <w:rFonts w:ascii="Garamond" w:hAnsi="Garamond"/>
          <w:sz w:val="24"/>
          <w:szCs w:val="24"/>
        </w:rPr>
        <w:t>ight</w:t>
      </w:r>
      <w:r w:rsidR="00C457B9">
        <w:rPr>
          <w:rFonts w:ascii="Garamond" w:hAnsi="Garamond"/>
          <w:sz w:val="24"/>
          <w:szCs w:val="24"/>
        </w:rPr>
        <w:t xml:space="preserve"> </w:t>
      </w:r>
      <w:r>
        <w:rPr>
          <w:rFonts w:ascii="Garamond" w:hAnsi="Garamond"/>
          <w:sz w:val="24"/>
          <w:szCs w:val="24"/>
        </w:rPr>
        <w:t xml:space="preserve">in some instances </w:t>
      </w:r>
      <w:r w:rsidR="009B2B49">
        <w:rPr>
          <w:rFonts w:ascii="Garamond" w:hAnsi="Garamond"/>
          <w:sz w:val="24"/>
          <w:szCs w:val="24"/>
        </w:rPr>
        <w:t xml:space="preserve">be viewed as </w:t>
      </w:r>
      <w:r w:rsidR="00D52AF4">
        <w:rPr>
          <w:rFonts w:ascii="Garamond" w:hAnsi="Garamond"/>
          <w:sz w:val="24"/>
          <w:szCs w:val="24"/>
        </w:rPr>
        <w:t xml:space="preserve">unreasonable or </w:t>
      </w:r>
      <w:proofErr w:type="spellStart"/>
      <w:r w:rsidR="00E267B4">
        <w:rPr>
          <w:rFonts w:ascii="Garamond" w:hAnsi="Garamond"/>
          <w:sz w:val="24"/>
          <w:szCs w:val="24"/>
        </w:rPr>
        <w:t>transgre</w:t>
      </w:r>
      <w:r w:rsidR="00C457B9">
        <w:rPr>
          <w:rFonts w:ascii="Garamond" w:hAnsi="Garamond"/>
          <w:sz w:val="24"/>
          <w:szCs w:val="24"/>
        </w:rPr>
        <w:t>s</w:t>
      </w:r>
      <w:r w:rsidR="00E267B4">
        <w:rPr>
          <w:rFonts w:ascii="Garamond" w:hAnsi="Garamond"/>
          <w:sz w:val="24"/>
          <w:szCs w:val="24"/>
        </w:rPr>
        <w:t>s</w:t>
      </w:r>
      <w:r w:rsidR="009B2B49">
        <w:rPr>
          <w:rFonts w:ascii="Garamond" w:hAnsi="Garamond"/>
          <w:sz w:val="24"/>
          <w:szCs w:val="24"/>
        </w:rPr>
        <w:t>ive</w:t>
      </w:r>
      <w:proofErr w:type="spellEnd"/>
      <w:r w:rsidR="009B2B49">
        <w:rPr>
          <w:rFonts w:ascii="Garamond" w:hAnsi="Garamond"/>
          <w:sz w:val="24"/>
          <w:szCs w:val="24"/>
        </w:rPr>
        <w:t>.</w:t>
      </w:r>
    </w:p>
    <w:p w:rsidR="006077A2" w:rsidRPr="002E72BE" w:rsidRDefault="00C457B9" w:rsidP="00D847FD">
      <w:pPr>
        <w:spacing w:after="0" w:line="240" w:lineRule="auto"/>
        <w:contextualSpacing/>
        <w:jc w:val="both"/>
        <w:rPr>
          <w:rFonts w:ascii="Garamond" w:hAnsi="Garamond"/>
          <w:sz w:val="24"/>
          <w:szCs w:val="24"/>
        </w:rPr>
      </w:pPr>
      <w:r>
        <w:rPr>
          <w:rFonts w:ascii="Garamond" w:hAnsi="Garamond"/>
          <w:sz w:val="24"/>
          <w:szCs w:val="24"/>
        </w:rPr>
        <w:tab/>
        <w:t xml:space="preserve">To conclude, it is </w:t>
      </w:r>
      <w:r w:rsidR="00E87ABD">
        <w:rPr>
          <w:rFonts w:ascii="Garamond" w:hAnsi="Garamond"/>
          <w:sz w:val="24"/>
          <w:szCs w:val="24"/>
        </w:rPr>
        <w:t>proposed</w:t>
      </w:r>
      <w:r>
        <w:rPr>
          <w:rFonts w:ascii="Garamond" w:hAnsi="Garamond"/>
          <w:sz w:val="24"/>
          <w:szCs w:val="24"/>
        </w:rPr>
        <w:t xml:space="preserve"> that greater clarity is required when agents (individuals or bodies) advance political claims. </w:t>
      </w:r>
      <w:r w:rsidR="00E43536">
        <w:rPr>
          <w:rFonts w:ascii="Garamond" w:hAnsi="Garamond"/>
          <w:sz w:val="24"/>
          <w:szCs w:val="24"/>
        </w:rPr>
        <w:t>Specifically, f</w:t>
      </w:r>
      <w:r w:rsidR="00546DAC">
        <w:rPr>
          <w:rFonts w:ascii="Garamond" w:hAnsi="Garamond"/>
          <w:sz w:val="24"/>
          <w:szCs w:val="24"/>
        </w:rPr>
        <w:t xml:space="preserve">irst, claimants should be clear about the status of political claims being advanced (i.e., are they making empiric, normative or regulatory claims?). Second, claimants </w:t>
      </w:r>
      <w:r>
        <w:rPr>
          <w:rFonts w:ascii="Garamond" w:hAnsi="Garamond"/>
          <w:sz w:val="24"/>
          <w:szCs w:val="24"/>
        </w:rPr>
        <w:t xml:space="preserve">should </w:t>
      </w:r>
      <w:r w:rsidR="00E43536">
        <w:rPr>
          <w:rFonts w:ascii="Garamond" w:hAnsi="Garamond"/>
          <w:sz w:val="24"/>
          <w:szCs w:val="24"/>
        </w:rPr>
        <w:t>indicate</w:t>
      </w:r>
      <w:r>
        <w:rPr>
          <w:rFonts w:ascii="Garamond" w:hAnsi="Garamond"/>
          <w:sz w:val="24"/>
          <w:szCs w:val="24"/>
        </w:rPr>
        <w:t xml:space="preserve"> what the descriptor</w:t>
      </w:r>
      <w:r w:rsidR="000B38B5">
        <w:rPr>
          <w:rFonts w:ascii="Garamond" w:hAnsi="Garamond"/>
          <w:sz w:val="24"/>
          <w:szCs w:val="24"/>
        </w:rPr>
        <w:t>s</w:t>
      </w:r>
      <w:r>
        <w:rPr>
          <w:rFonts w:ascii="Garamond" w:hAnsi="Garamond"/>
          <w:sz w:val="24"/>
          <w:szCs w:val="24"/>
        </w:rPr>
        <w:t xml:space="preserve"> ‘nursing’ </w:t>
      </w:r>
      <w:r w:rsidR="00546DAC">
        <w:rPr>
          <w:rFonts w:ascii="Garamond" w:hAnsi="Garamond"/>
          <w:sz w:val="24"/>
          <w:szCs w:val="24"/>
        </w:rPr>
        <w:t xml:space="preserve">or ‘nurses’ </w:t>
      </w:r>
      <w:r>
        <w:rPr>
          <w:rFonts w:ascii="Garamond" w:hAnsi="Garamond"/>
          <w:sz w:val="24"/>
          <w:szCs w:val="24"/>
        </w:rPr>
        <w:t>covers</w:t>
      </w:r>
      <w:r w:rsidR="00E43536">
        <w:rPr>
          <w:rFonts w:ascii="Garamond" w:hAnsi="Garamond"/>
          <w:sz w:val="24"/>
          <w:szCs w:val="24"/>
        </w:rPr>
        <w:t xml:space="preserve"> – i.e., </w:t>
      </w:r>
      <w:r>
        <w:rPr>
          <w:rFonts w:ascii="Garamond" w:hAnsi="Garamond"/>
          <w:sz w:val="24"/>
          <w:szCs w:val="24"/>
        </w:rPr>
        <w:t>do ‘nurses’ refer to (</w:t>
      </w:r>
      <w:proofErr w:type="spellStart"/>
      <w:r>
        <w:rPr>
          <w:rFonts w:ascii="Garamond" w:hAnsi="Garamond"/>
          <w:sz w:val="24"/>
          <w:szCs w:val="24"/>
        </w:rPr>
        <w:t>i</w:t>
      </w:r>
      <w:proofErr w:type="spellEnd"/>
      <w:r>
        <w:rPr>
          <w:rFonts w:ascii="Garamond" w:hAnsi="Garamond"/>
          <w:sz w:val="24"/>
          <w:szCs w:val="24"/>
        </w:rPr>
        <w:t xml:space="preserve">) </w:t>
      </w:r>
      <w:r>
        <w:rPr>
          <w:rFonts w:ascii="Garamond" w:hAnsi="Garamond"/>
          <w:i/>
          <w:sz w:val="24"/>
          <w:szCs w:val="24"/>
        </w:rPr>
        <w:t xml:space="preserve">all </w:t>
      </w:r>
      <w:r>
        <w:rPr>
          <w:rFonts w:ascii="Garamond" w:hAnsi="Garamond"/>
          <w:sz w:val="24"/>
          <w:szCs w:val="24"/>
        </w:rPr>
        <w:t>nurses, or (ii)</w:t>
      </w:r>
      <w:r w:rsidR="00546DAC">
        <w:rPr>
          <w:rFonts w:ascii="Garamond" w:hAnsi="Garamond"/>
          <w:sz w:val="24"/>
          <w:szCs w:val="24"/>
        </w:rPr>
        <w:t xml:space="preserve"> are only </w:t>
      </w:r>
      <w:r w:rsidR="00546DAC" w:rsidRPr="00546DAC">
        <w:rPr>
          <w:rFonts w:ascii="Garamond" w:hAnsi="Garamond"/>
          <w:i/>
          <w:sz w:val="24"/>
          <w:szCs w:val="24"/>
        </w:rPr>
        <w:t>some</w:t>
      </w:r>
      <w:r w:rsidR="00546DAC">
        <w:rPr>
          <w:rFonts w:ascii="Garamond" w:hAnsi="Garamond"/>
          <w:sz w:val="24"/>
          <w:szCs w:val="24"/>
        </w:rPr>
        <w:t xml:space="preserve"> nurses captured by the descriptor (and if so what number or percentage of nurses are described), or (iii) </w:t>
      </w:r>
      <w:r>
        <w:rPr>
          <w:rFonts w:ascii="Garamond" w:hAnsi="Garamond"/>
          <w:sz w:val="24"/>
          <w:szCs w:val="24"/>
        </w:rPr>
        <w:t>is the term ‘shorthand’ for a group agent</w:t>
      </w:r>
      <w:r w:rsidR="00CB3645">
        <w:rPr>
          <w:rFonts w:ascii="Garamond" w:hAnsi="Garamond"/>
          <w:sz w:val="24"/>
          <w:szCs w:val="24"/>
        </w:rPr>
        <w:t xml:space="preserve"> or some other thing</w:t>
      </w:r>
      <w:r w:rsidR="00546DAC">
        <w:rPr>
          <w:rFonts w:ascii="Garamond" w:hAnsi="Garamond"/>
          <w:sz w:val="24"/>
          <w:szCs w:val="24"/>
        </w:rPr>
        <w:t xml:space="preserve">? Third, claimants should </w:t>
      </w:r>
      <w:r w:rsidR="009B2B49">
        <w:rPr>
          <w:rFonts w:ascii="Garamond" w:hAnsi="Garamond"/>
          <w:sz w:val="24"/>
          <w:szCs w:val="24"/>
        </w:rPr>
        <w:t>make clear</w:t>
      </w:r>
      <w:r w:rsidR="00546DAC">
        <w:rPr>
          <w:rFonts w:ascii="Garamond" w:hAnsi="Garamond"/>
          <w:sz w:val="24"/>
          <w:szCs w:val="24"/>
        </w:rPr>
        <w:t xml:space="preserve"> what penalty (if any) is incurred by nurses (individuals) who refuse </w:t>
      </w:r>
      <w:r w:rsidR="000B38B5">
        <w:rPr>
          <w:rFonts w:ascii="Garamond" w:hAnsi="Garamond"/>
          <w:sz w:val="24"/>
          <w:szCs w:val="24"/>
        </w:rPr>
        <w:t xml:space="preserve">political </w:t>
      </w:r>
      <w:r w:rsidR="00546DAC">
        <w:rPr>
          <w:rFonts w:ascii="Garamond" w:hAnsi="Garamond"/>
          <w:sz w:val="24"/>
          <w:szCs w:val="24"/>
        </w:rPr>
        <w:t>claim</w:t>
      </w:r>
      <w:r w:rsidR="000B38B5">
        <w:rPr>
          <w:rFonts w:ascii="Garamond" w:hAnsi="Garamond"/>
          <w:sz w:val="24"/>
          <w:szCs w:val="24"/>
        </w:rPr>
        <w:t>s</w:t>
      </w:r>
      <w:r w:rsidR="00546DAC">
        <w:rPr>
          <w:rFonts w:ascii="Garamond" w:hAnsi="Garamond"/>
          <w:sz w:val="24"/>
          <w:szCs w:val="24"/>
        </w:rPr>
        <w:t xml:space="preserve"> or who accept but then fail to meet </w:t>
      </w:r>
      <w:r w:rsidR="000B38B5">
        <w:rPr>
          <w:rFonts w:ascii="Garamond" w:hAnsi="Garamond"/>
          <w:sz w:val="24"/>
          <w:szCs w:val="24"/>
        </w:rPr>
        <w:t>c</w:t>
      </w:r>
      <w:r w:rsidR="00546DAC">
        <w:rPr>
          <w:rFonts w:ascii="Garamond" w:hAnsi="Garamond"/>
          <w:sz w:val="24"/>
          <w:szCs w:val="24"/>
        </w:rPr>
        <w:t>laim</w:t>
      </w:r>
      <w:r w:rsidR="000B38B5">
        <w:rPr>
          <w:rFonts w:ascii="Garamond" w:hAnsi="Garamond"/>
          <w:sz w:val="24"/>
          <w:szCs w:val="24"/>
        </w:rPr>
        <w:t>s</w:t>
      </w:r>
      <w:r w:rsidR="00546DAC">
        <w:rPr>
          <w:rFonts w:ascii="Garamond" w:hAnsi="Garamond"/>
          <w:sz w:val="24"/>
          <w:szCs w:val="24"/>
        </w:rPr>
        <w:t xml:space="preserve">. Fourth, the </w:t>
      </w:r>
      <w:r w:rsidR="00E43536">
        <w:rPr>
          <w:rFonts w:ascii="Garamond" w:hAnsi="Garamond"/>
          <w:sz w:val="24"/>
          <w:szCs w:val="24"/>
        </w:rPr>
        <w:t>authority</w:t>
      </w:r>
      <w:r w:rsidR="00546DAC">
        <w:rPr>
          <w:rFonts w:ascii="Garamond" w:hAnsi="Garamond"/>
          <w:sz w:val="24"/>
          <w:szCs w:val="24"/>
        </w:rPr>
        <w:t xml:space="preserve"> </w:t>
      </w:r>
      <w:r w:rsidR="00845F68">
        <w:rPr>
          <w:rFonts w:ascii="Garamond" w:hAnsi="Garamond"/>
          <w:sz w:val="24"/>
          <w:szCs w:val="24"/>
        </w:rPr>
        <w:t xml:space="preserve">by which </w:t>
      </w:r>
      <w:r w:rsidR="00546DAC">
        <w:rPr>
          <w:rFonts w:ascii="Garamond" w:hAnsi="Garamond"/>
          <w:sz w:val="24"/>
          <w:szCs w:val="24"/>
        </w:rPr>
        <w:t xml:space="preserve">claimants assert political claims </w:t>
      </w:r>
      <w:r w:rsidR="00845F68">
        <w:rPr>
          <w:rFonts w:ascii="Garamond" w:hAnsi="Garamond"/>
          <w:sz w:val="24"/>
          <w:szCs w:val="24"/>
        </w:rPr>
        <w:t xml:space="preserve">that direct </w:t>
      </w:r>
      <w:r w:rsidR="00546DAC">
        <w:rPr>
          <w:rFonts w:ascii="Garamond" w:hAnsi="Garamond"/>
          <w:sz w:val="24"/>
          <w:szCs w:val="24"/>
        </w:rPr>
        <w:t xml:space="preserve">the actions of some or all group members should </w:t>
      </w:r>
      <w:r w:rsidR="000B38B5">
        <w:rPr>
          <w:rFonts w:ascii="Garamond" w:hAnsi="Garamond"/>
          <w:sz w:val="24"/>
          <w:szCs w:val="24"/>
        </w:rPr>
        <w:t>be explicitly stated</w:t>
      </w:r>
      <w:r w:rsidR="00845F68">
        <w:rPr>
          <w:rFonts w:ascii="Garamond" w:hAnsi="Garamond"/>
          <w:sz w:val="24"/>
          <w:szCs w:val="24"/>
        </w:rPr>
        <w:t xml:space="preserve">. In principle these </w:t>
      </w:r>
      <w:r w:rsidR="00E1690C">
        <w:rPr>
          <w:rFonts w:ascii="Garamond" w:hAnsi="Garamond"/>
          <w:sz w:val="24"/>
          <w:szCs w:val="24"/>
        </w:rPr>
        <w:t xml:space="preserve">suggestions </w:t>
      </w:r>
      <w:r w:rsidR="002E72BE">
        <w:rPr>
          <w:rFonts w:ascii="Garamond" w:hAnsi="Garamond"/>
          <w:sz w:val="24"/>
          <w:szCs w:val="24"/>
        </w:rPr>
        <w:t>are</w:t>
      </w:r>
      <w:r w:rsidR="00845F68">
        <w:rPr>
          <w:rFonts w:ascii="Garamond" w:hAnsi="Garamond"/>
          <w:sz w:val="24"/>
          <w:szCs w:val="24"/>
        </w:rPr>
        <w:t xml:space="preserve"> </w:t>
      </w:r>
      <w:r w:rsidR="00E1690C">
        <w:rPr>
          <w:rFonts w:ascii="Garamond" w:hAnsi="Garamond"/>
          <w:sz w:val="24"/>
          <w:szCs w:val="24"/>
        </w:rPr>
        <w:t xml:space="preserve">not onerous </w:t>
      </w:r>
      <w:r w:rsidR="00845F68">
        <w:rPr>
          <w:rFonts w:ascii="Garamond" w:hAnsi="Garamond"/>
          <w:sz w:val="24"/>
          <w:szCs w:val="24"/>
        </w:rPr>
        <w:t xml:space="preserve">and if accepted they </w:t>
      </w:r>
      <w:r w:rsidR="00845F68" w:rsidRPr="002E72BE">
        <w:rPr>
          <w:rFonts w:ascii="Garamond" w:hAnsi="Garamond"/>
          <w:sz w:val="24"/>
          <w:szCs w:val="24"/>
        </w:rPr>
        <w:t xml:space="preserve">might </w:t>
      </w:r>
      <w:r w:rsidR="00E1690C">
        <w:rPr>
          <w:rFonts w:ascii="Garamond" w:hAnsi="Garamond"/>
          <w:sz w:val="24"/>
          <w:szCs w:val="24"/>
        </w:rPr>
        <w:t xml:space="preserve">improve </w:t>
      </w:r>
      <w:r w:rsidR="00845F68" w:rsidRPr="002E72BE">
        <w:rPr>
          <w:rFonts w:ascii="Garamond" w:hAnsi="Garamond"/>
          <w:sz w:val="24"/>
          <w:szCs w:val="24"/>
        </w:rPr>
        <w:t>political discussion</w:t>
      </w:r>
      <w:r w:rsidR="00E1690C">
        <w:rPr>
          <w:rFonts w:ascii="Garamond" w:hAnsi="Garamond"/>
          <w:sz w:val="24"/>
          <w:szCs w:val="24"/>
        </w:rPr>
        <w:t xml:space="preserve">. </w:t>
      </w:r>
      <w:r w:rsidR="000B38B5">
        <w:rPr>
          <w:rFonts w:ascii="Garamond" w:hAnsi="Garamond"/>
          <w:sz w:val="24"/>
          <w:szCs w:val="24"/>
        </w:rPr>
        <w:t>They might help to protect poli</w:t>
      </w:r>
      <w:r w:rsidR="00D847FD">
        <w:rPr>
          <w:rFonts w:ascii="Garamond" w:hAnsi="Garamond"/>
          <w:sz w:val="24"/>
          <w:szCs w:val="24"/>
        </w:rPr>
        <w:t>tical arguments from criticism and, if error can be avoided, then that is a good.</w:t>
      </w:r>
    </w:p>
    <w:p w:rsidR="002E72BE" w:rsidRPr="002E72BE" w:rsidRDefault="002E72BE" w:rsidP="00AD2AF4">
      <w:pPr>
        <w:spacing w:after="0" w:line="240" w:lineRule="auto"/>
        <w:contextualSpacing/>
        <w:jc w:val="both"/>
        <w:rPr>
          <w:rFonts w:ascii="Garamond" w:hAnsi="Garamond"/>
          <w:sz w:val="24"/>
          <w:szCs w:val="24"/>
        </w:rPr>
      </w:pPr>
    </w:p>
    <w:p w:rsidR="002E72BE" w:rsidRPr="002E72BE" w:rsidRDefault="002E72BE" w:rsidP="00AD2AF4">
      <w:pPr>
        <w:spacing w:after="0" w:line="240" w:lineRule="auto"/>
        <w:contextualSpacing/>
        <w:jc w:val="both"/>
        <w:rPr>
          <w:rFonts w:ascii="Garamond" w:hAnsi="Garamond"/>
          <w:sz w:val="24"/>
          <w:szCs w:val="24"/>
        </w:rPr>
      </w:pPr>
      <w:r w:rsidRPr="002E72BE">
        <w:rPr>
          <w:rFonts w:ascii="Garamond" w:hAnsi="Garamond"/>
          <w:sz w:val="24"/>
          <w:szCs w:val="24"/>
          <w:u w:val="single"/>
        </w:rPr>
        <w:t>Postscript</w:t>
      </w:r>
      <w:r w:rsidRPr="002E72BE">
        <w:rPr>
          <w:rFonts w:ascii="Garamond" w:hAnsi="Garamond"/>
          <w:sz w:val="24"/>
          <w:szCs w:val="24"/>
        </w:rPr>
        <w:t>:</w:t>
      </w:r>
    </w:p>
    <w:p w:rsidR="00847056" w:rsidRDefault="00CB3645" w:rsidP="00AD2AF4">
      <w:pPr>
        <w:spacing w:after="0" w:line="240" w:lineRule="auto"/>
        <w:contextualSpacing/>
        <w:jc w:val="both"/>
        <w:rPr>
          <w:rFonts w:ascii="Garamond" w:hAnsi="Garamond"/>
          <w:sz w:val="24"/>
          <w:szCs w:val="24"/>
        </w:rPr>
      </w:pPr>
      <w:r>
        <w:rPr>
          <w:rFonts w:ascii="Garamond" w:hAnsi="Garamond"/>
          <w:sz w:val="24"/>
          <w:szCs w:val="24"/>
        </w:rPr>
        <w:t>To restate</w:t>
      </w:r>
      <w:r w:rsidR="00D45268">
        <w:rPr>
          <w:rFonts w:ascii="Garamond" w:hAnsi="Garamond"/>
          <w:sz w:val="24"/>
          <w:szCs w:val="24"/>
        </w:rPr>
        <w:t xml:space="preserve">, </w:t>
      </w:r>
      <w:r w:rsidR="00386617">
        <w:rPr>
          <w:rFonts w:ascii="Garamond" w:hAnsi="Garamond"/>
          <w:sz w:val="24"/>
          <w:szCs w:val="24"/>
        </w:rPr>
        <w:t>t</w:t>
      </w:r>
      <w:r>
        <w:rPr>
          <w:rFonts w:ascii="Garamond" w:hAnsi="Garamond"/>
          <w:sz w:val="24"/>
          <w:szCs w:val="24"/>
        </w:rPr>
        <w:t xml:space="preserve">his </w:t>
      </w:r>
      <w:r w:rsidR="009C59DA">
        <w:rPr>
          <w:rFonts w:ascii="Garamond" w:hAnsi="Garamond"/>
          <w:sz w:val="24"/>
          <w:szCs w:val="24"/>
        </w:rPr>
        <w:t>presentation</w:t>
      </w:r>
      <w:r w:rsidR="00042028">
        <w:rPr>
          <w:rFonts w:ascii="Garamond" w:hAnsi="Garamond"/>
          <w:sz w:val="24"/>
          <w:szCs w:val="24"/>
        </w:rPr>
        <w:t xml:space="preserve"> </w:t>
      </w:r>
      <w:r w:rsidR="00763DF0">
        <w:rPr>
          <w:rFonts w:ascii="Garamond" w:hAnsi="Garamond"/>
          <w:sz w:val="24"/>
          <w:szCs w:val="24"/>
        </w:rPr>
        <w:t>seeks to better understand one aspect of the way in which nursing agents discuss ‘the political’</w:t>
      </w:r>
      <w:r w:rsidR="00270030">
        <w:rPr>
          <w:rFonts w:ascii="Garamond" w:hAnsi="Garamond"/>
          <w:sz w:val="24"/>
          <w:szCs w:val="24"/>
        </w:rPr>
        <w:t xml:space="preserve">. It </w:t>
      </w:r>
      <w:r w:rsidR="00042028">
        <w:rPr>
          <w:rFonts w:ascii="Garamond" w:hAnsi="Garamond"/>
          <w:sz w:val="24"/>
          <w:szCs w:val="24"/>
        </w:rPr>
        <w:t xml:space="preserve">does not question </w:t>
      </w:r>
      <w:r w:rsidR="00654CDE">
        <w:rPr>
          <w:rFonts w:ascii="Garamond" w:hAnsi="Garamond"/>
          <w:sz w:val="24"/>
          <w:szCs w:val="24"/>
        </w:rPr>
        <w:t xml:space="preserve">or downplay </w:t>
      </w:r>
      <w:r w:rsidR="00042028">
        <w:rPr>
          <w:rFonts w:ascii="Garamond" w:hAnsi="Garamond"/>
          <w:sz w:val="24"/>
          <w:szCs w:val="24"/>
        </w:rPr>
        <w:t xml:space="preserve">the value </w:t>
      </w:r>
      <w:r w:rsidR="00763DF0">
        <w:rPr>
          <w:rFonts w:ascii="Garamond" w:hAnsi="Garamond"/>
          <w:sz w:val="24"/>
          <w:szCs w:val="24"/>
        </w:rPr>
        <w:t>or</w:t>
      </w:r>
      <w:r w:rsidR="00654CDE">
        <w:rPr>
          <w:rFonts w:ascii="Garamond" w:hAnsi="Garamond"/>
          <w:sz w:val="24"/>
          <w:szCs w:val="24"/>
        </w:rPr>
        <w:t xml:space="preserve"> </w:t>
      </w:r>
      <w:r w:rsidR="00042028">
        <w:rPr>
          <w:rFonts w:ascii="Garamond" w:hAnsi="Garamond"/>
          <w:sz w:val="24"/>
          <w:szCs w:val="24"/>
        </w:rPr>
        <w:t xml:space="preserve">worth of nurses engaging in political debate. </w:t>
      </w:r>
      <w:r w:rsidR="00763DF0">
        <w:rPr>
          <w:rFonts w:ascii="Garamond" w:hAnsi="Garamond"/>
          <w:sz w:val="24"/>
          <w:szCs w:val="24"/>
        </w:rPr>
        <w:t xml:space="preserve">Hopefully it is </w:t>
      </w:r>
      <w:r w:rsidR="007E1BF9">
        <w:rPr>
          <w:rFonts w:ascii="Garamond" w:hAnsi="Garamond"/>
          <w:sz w:val="24"/>
          <w:szCs w:val="24"/>
        </w:rPr>
        <w:t>a self-evident truism that n</w:t>
      </w:r>
      <w:r w:rsidR="00042028">
        <w:rPr>
          <w:rFonts w:ascii="Garamond" w:hAnsi="Garamond"/>
          <w:sz w:val="24"/>
          <w:szCs w:val="24"/>
        </w:rPr>
        <w:t xml:space="preserve">urses have </w:t>
      </w:r>
      <w:r w:rsidR="000105D4">
        <w:rPr>
          <w:rFonts w:ascii="Garamond" w:hAnsi="Garamond"/>
          <w:sz w:val="24"/>
          <w:szCs w:val="24"/>
        </w:rPr>
        <w:t>an enormous amount t</w:t>
      </w:r>
      <w:r w:rsidR="00042028">
        <w:rPr>
          <w:rFonts w:ascii="Garamond" w:hAnsi="Garamond"/>
          <w:sz w:val="24"/>
          <w:szCs w:val="24"/>
        </w:rPr>
        <w:t xml:space="preserve">o contribute to political </w:t>
      </w:r>
      <w:r w:rsidR="00E1690C">
        <w:rPr>
          <w:rFonts w:ascii="Garamond" w:hAnsi="Garamond"/>
          <w:sz w:val="24"/>
          <w:szCs w:val="24"/>
        </w:rPr>
        <w:t>dialog</w:t>
      </w:r>
      <w:r w:rsidR="00CF6317">
        <w:rPr>
          <w:rFonts w:ascii="Garamond" w:hAnsi="Garamond"/>
          <w:sz w:val="24"/>
          <w:szCs w:val="24"/>
        </w:rPr>
        <w:t xml:space="preserve"> and the absence of nursing voices from key political contests can only be lamented</w:t>
      </w:r>
      <w:r w:rsidR="00042028">
        <w:rPr>
          <w:rFonts w:ascii="Garamond" w:hAnsi="Garamond"/>
          <w:sz w:val="24"/>
          <w:szCs w:val="24"/>
        </w:rPr>
        <w:t xml:space="preserve">. </w:t>
      </w:r>
      <w:r w:rsidR="00CF6317">
        <w:rPr>
          <w:rFonts w:ascii="Garamond" w:hAnsi="Garamond"/>
          <w:sz w:val="24"/>
          <w:szCs w:val="24"/>
        </w:rPr>
        <w:t xml:space="preserve">The </w:t>
      </w:r>
      <w:r w:rsidR="00042028">
        <w:rPr>
          <w:rFonts w:ascii="Garamond" w:hAnsi="Garamond"/>
          <w:sz w:val="24"/>
          <w:szCs w:val="24"/>
        </w:rPr>
        <w:t xml:space="preserve">argument presented </w:t>
      </w:r>
      <w:r w:rsidR="00695B89">
        <w:rPr>
          <w:rFonts w:ascii="Garamond" w:hAnsi="Garamond"/>
          <w:sz w:val="24"/>
          <w:szCs w:val="24"/>
        </w:rPr>
        <w:t xml:space="preserve">here is </w:t>
      </w:r>
      <w:r w:rsidR="00CF6317">
        <w:rPr>
          <w:rFonts w:ascii="Garamond" w:hAnsi="Garamond"/>
          <w:sz w:val="24"/>
          <w:szCs w:val="24"/>
        </w:rPr>
        <w:t xml:space="preserve">not hostile to political action or political </w:t>
      </w:r>
      <w:r w:rsidR="00270030">
        <w:rPr>
          <w:rFonts w:ascii="Garamond" w:hAnsi="Garamond"/>
          <w:sz w:val="24"/>
          <w:szCs w:val="24"/>
        </w:rPr>
        <w:t>discourse</w:t>
      </w:r>
      <w:r w:rsidR="00763DF0">
        <w:rPr>
          <w:rFonts w:ascii="Garamond" w:hAnsi="Garamond"/>
          <w:sz w:val="24"/>
          <w:szCs w:val="24"/>
        </w:rPr>
        <w:t>; indeed, I would personally like to see considerably more discussion/activity by nurses in the political arena.</w:t>
      </w:r>
    </w:p>
    <w:p w:rsidR="00847056" w:rsidRDefault="00CF6317" w:rsidP="00847056">
      <w:pPr>
        <w:spacing w:after="0" w:line="240" w:lineRule="auto"/>
        <w:ind w:firstLine="720"/>
        <w:contextualSpacing/>
        <w:jc w:val="both"/>
        <w:rPr>
          <w:rFonts w:ascii="Garamond" w:hAnsi="Garamond"/>
          <w:sz w:val="24"/>
          <w:szCs w:val="24"/>
        </w:rPr>
      </w:pPr>
      <w:r>
        <w:rPr>
          <w:rFonts w:ascii="Garamond" w:hAnsi="Garamond"/>
          <w:sz w:val="24"/>
          <w:szCs w:val="24"/>
        </w:rPr>
        <w:t xml:space="preserve">The </w:t>
      </w:r>
      <w:r w:rsidR="009C59DA">
        <w:rPr>
          <w:rFonts w:ascii="Garamond" w:hAnsi="Garamond"/>
          <w:sz w:val="24"/>
          <w:szCs w:val="24"/>
        </w:rPr>
        <w:t>presentation</w:t>
      </w:r>
      <w:r>
        <w:rPr>
          <w:rFonts w:ascii="Garamond" w:hAnsi="Garamond"/>
          <w:sz w:val="24"/>
          <w:szCs w:val="24"/>
        </w:rPr>
        <w:t xml:space="preserve"> is moreover</w:t>
      </w:r>
      <w:r w:rsidR="00270030">
        <w:rPr>
          <w:rFonts w:ascii="Garamond" w:hAnsi="Garamond"/>
          <w:sz w:val="24"/>
          <w:szCs w:val="24"/>
        </w:rPr>
        <w:t>, as stated,</w:t>
      </w:r>
      <w:r>
        <w:rPr>
          <w:rFonts w:ascii="Garamond" w:hAnsi="Garamond"/>
          <w:sz w:val="24"/>
          <w:szCs w:val="24"/>
        </w:rPr>
        <w:t xml:space="preserve"> </w:t>
      </w:r>
      <w:r w:rsidR="00695B89">
        <w:rPr>
          <w:rFonts w:ascii="Garamond" w:hAnsi="Garamond"/>
          <w:sz w:val="24"/>
          <w:szCs w:val="24"/>
        </w:rPr>
        <w:t>a</w:t>
      </w:r>
      <w:r w:rsidR="00042028">
        <w:rPr>
          <w:rFonts w:ascii="Garamond" w:hAnsi="Garamond"/>
          <w:sz w:val="24"/>
          <w:szCs w:val="24"/>
        </w:rPr>
        <w:t xml:space="preserve"> work in progress</w:t>
      </w:r>
      <w:r w:rsidR="00D45268">
        <w:rPr>
          <w:rFonts w:ascii="Garamond" w:hAnsi="Garamond"/>
          <w:sz w:val="24"/>
          <w:szCs w:val="24"/>
        </w:rPr>
        <w:t xml:space="preserve"> (</w:t>
      </w:r>
      <w:r w:rsidR="00270030">
        <w:rPr>
          <w:rFonts w:ascii="Garamond" w:hAnsi="Garamond"/>
          <w:sz w:val="24"/>
          <w:szCs w:val="24"/>
        </w:rPr>
        <w:t>th</w:t>
      </w:r>
      <w:r w:rsidR="00E267B4">
        <w:rPr>
          <w:rFonts w:ascii="Garamond" w:hAnsi="Garamond"/>
          <w:sz w:val="24"/>
          <w:szCs w:val="24"/>
        </w:rPr>
        <w:t xml:space="preserve">erefore </w:t>
      </w:r>
      <w:r w:rsidR="00D45268">
        <w:rPr>
          <w:rFonts w:ascii="Garamond" w:hAnsi="Garamond"/>
          <w:sz w:val="24"/>
          <w:szCs w:val="24"/>
        </w:rPr>
        <w:t>these notes do not constitute ‘a paper’)</w:t>
      </w:r>
      <w:r w:rsidR="00042028">
        <w:rPr>
          <w:rFonts w:ascii="Garamond" w:hAnsi="Garamond"/>
          <w:sz w:val="24"/>
          <w:szCs w:val="24"/>
        </w:rPr>
        <w:t xml:space="preserve">. </w:t>
      </w:r>
      <w:r w:rsidR="002E72BE" w:rsidRPr="002E72BE">
        <w:rPr>
          <w:rFonts w:ascii="Garamond" w:hAnsi="Garamond"/>
          <w:sz w:val="24"/>
          <w:szCs w:val="24"/>
        </w:rPr>
        <w:t xml:space="preserve">No doubt </w:t>
      </w:r>
      <w:r w:rsidR="0040739E">
        <w:rPr>
          <w:rFonts w:ascii="Garamond" w:hAnsi="Garamond"/>
          <w:sz w:val="24"/>
          <w:szCs w:val="24"/>
        </w:rPr>
        <w:t>much could be improved</w:t>
      </w:r>
      <w:r w:rsidR="00042028">
        <w:rPr>
          <w:rFonts w:ascii="Garamond" w:hAnsi="Garamond"/>
          <w:sz w:val="24"/>
          <w:szCs w:val="24"/>
        </w:rPr>
        <w:t xml:space="preserve"> and, additionally, </w:t>
      </w:r>
      <w:r w:rsidR="00F670F7">
        <w:rPr>
          <w:rFonts w:ascii="Garamond" w:hAnsi="Garamond"/>
          <w:sz w:val="24"/>
          <w:szCs w:val="24"/>
        </w:rPr>
        <w:t xml:space="preserve">concentrating </w:t>
      </w:r>
      <w:r w:rsidR="00042028">
        <w:rPr>
          <w:rFonts w:ascii="Garamond" w:hAnsi="Garamond"/>
          <w:sz w:val="24"/>
          <w:szCs w:val="24"/>
        </w:rPr>
        <w:t>upon how nurses ‘speak to’ nurses</w:t>
      </w:r>
      <w:r>
        <w:rPr>
          <w:rFonts w:ascii="Garamond" w:hAnsi="Garamond"/>
          <w:sz w:val="24"/>
          <w:szCs w:val="24"/>
        </w:rPr>
        <w:t xml:space="preserve"> </w:t>
      </w:r>
      <w:r w:rsidR="00270030">
        <w:rPr>
          <w:rFonts w:ascii="Garamond" w:hAnsi="Garamond"/>
          <w:sz w:val="24"/>
          <w:szCs w:val="24"/>
        </w:rPr>
        <w:t xml:space="preserve">may be </w:t>
      </w:r>
      <w:r w:rsidR="00755142">
        <w:rPr>
          <w:rFonts w:ascii="Garamond" w:hAnsi="Garamond"/>
          <w:sz w:val="24"/>
          <w:szCs w:val="24"/>
        </w:rPr>
        <w:t xml:space="preserve">unduly </w:t>
      </w:r>
      <w:r w:rsidR="00042028">
        <w:rPr>
          <w:rFonts w:ascii="Garamond" w:hAnsi="Garamond"/>
          <w:sz w:val="24"/>
          <w:szCs w:val="24"/>
        </w:rPr>
        <w:t>inward looking</w:t>
      </w:r>
      <w:r w:rsidR="00847056">
        <w:rPr>
          <w:rFonts w:ascii="Garamond" w:hAnsi="Garamond"/>
          <w:sz w:val="24"/>
          <w:szCs w:val="24"/>
        </w:rPr>
        <w:t xml:space="preserve"> when the profession’s focus should </w:t>
      </w:r>
      <w:r w:rsidR="00270030">
        <w:rPr>
          <w:rFonts w:ascii="Garamond" w:hAnsi="Garamond"/>
          <w:sz w:val="24"/>
          <w:szCs w:val="24"/>
        </w:rPr>
        <w:t xml:space="preserve">perhaps </w:t>
      </w:r>
      <w:r w:rsidR="00847056">
        <w:rPr>
          <w:rFonts w:ascii="Garamond" w:hAnsi="Garamond"/>
          <w:sz w:val="24"/>
          <w:szCs w:val="24"/>
        </w:rPr>
        <w:t>be outward facing</w:t>
      </w:r>
      <w:r w:rsidR="00042028">
        <w:rPr>
          <w:rFonts w:ascii="Garamond" w:hAnsi="Garamond"/>
          <w:sz w:val="24"/>
          <w:szCs w:val="24"/>
        </w:rPr>
        <w:t>. Further</w:t>
      </w:r>
      <w:r w:rsidR="00847056">
        <w:rPr>
          <w:rFonts w:ascii="Garamond" w:hAnsi="Garamond"/>
          <w:sz w:val="24"/>
          <w:szCs w:val="24"/>
        </w:rPr>
        <w:t xml:space="preserve"> and finally</w:t>
      </w:r>
      <w:r w:rsidR="00042028">
        <w:rPr>
          <w:rFonts w:ascii="Garamond" w:hAnsi="Garamond"/>
          <w:sz w:val="24"/>
          <w:szCs w:val="24"/>
        </w:rPr>
        <w:t xml:space="preserve">, both the fallacy of composition and collective ascription error </w:t>
      </w:r>
      <w:r w:rsidR="007E1BF9">
        <w:rPr>
          <w:rFonts w:ascii="Garamond" w:hAnsi="Garamond"/>
          <w:sz w:val="24"/>
          <w:szCs w:val="24"/>
        </w:rPr>
        <w:t xml:space="preserve">clearly </w:t>
      </w:r>
      <w:r w:rsidR="00042028">
        <w:rPr>
          <w:rFonts w:ascii="Garamond" w:hAnsi="Garamond"/>
          <w:sz w:val="24"/>
          <w:szCs w:val="24"/>
        </w:rPr>
        <w:t xml:space="preserve">raise questions about non-political as well as political discourse. </w:t>
      </w:r>
    </w:p>
    <w:p w:rsidR="00A920E6" w:rsidRDefault="00042028" w:rsidP="00847056">
      <w:pPr>
        <w:spacing w:after="0" w:line="240" w:lineRule="auto"/>
        <w:ind w:firstLine="720"/>
        <w:contextualSpacing/>
        <w:jc w:val="both"/>
        <w:rPr>
          <w:rFonts w:ascii="Garamond" w:hAnsi="Garamond"/>
          <w:sz w:val="24"/>
          <w:szCs w:val="24"/>
        </w:rPr>
      </w:pPr>
      <w:r>
        <w:rPr>
          <w:rFonts w:ascii="Garamond" w:hAnsi="Garamond"/>
          <w:sz w:val="24"/>
          <w:szCs w:val="24"/>
        </w:rPr>
        <w:t>Despite these weaknesses</w:t>
      </w:r>
      <w:r w:rsidR="00E75162">
        <w:rPr>
          <w:rFonts w:ascii="Garamond" w:hAnsi="Garamond"/>
          <w:sz w:val="24"/>
          <w:szCs w:val="24"/>
        </w:rPr>
        <w:t>/issues</w:t>
      </w:r>
      <w:r>
        <w:rPr>
          <w:rFonts w:ascii="Garamond" w:hAnsi="Garamond"/>
          <w:sz w:val="24"/>
          <w:szCs w:val="24"/>
        </w:rPr>
        <w:t xml:space="preserve"> I think I am nudging towards something of interest and I look forward to talking through these issues with others at th</w:t>
      </w:r>
      <w:r w:rsidR="00847056">
        <w:rPr>
          <w:rFonts w:ascii="Garamond" w:hAnsi="Garamond"/>
          <w:sz w:val="24"/>
          <w:szCs w:val="24"/>
        </w:rPr>
        <w:t xml:space="preserve">is year’s </w:t>
      </w:r>
      <w:proofErr w:type="spellStart"/>
      <w:r w:rsidR="00EF71D9">
        <w:rPr>
          <w:rFonts w:ascii="Garamond" w:hAnsi="Garamond"/>
          <w:sz w:val="24"/>
          <w:szCs w:val="24"/>
        </w:rPr>
        <w:t>uPNR</w:t>
      </w:r>
      <w:proofErr w:type="spellEnd"/>
      <w:r w:rsidR="00EF71D9">
        <w:rPr>
          <w:rFonts w:ascii="Garamond" w:hAnsi="Garamond"/>
          <w:sz w:val="24"/>
          <w:szCs w:val="24"/>
        </w:rPr>
        <w:t xml:space="preserve"> </w:t>
      </w:r>
      <w:r>
        <w:rPr>
          <w:rFonts w:ascii="Garamond" w:hAnsi="Garamond"/>
          <w:sz w:val="24"/>
          <w:szCs w:val="24"/>
        </w:rPr>
        <w:t xml:space="preserve">conference. </w:t>
      </w:r>
    </w:p>
    <w:p w:rsidR="00774D55" w:rsidRDefault="00774D55" w:rsidP="00847056">
      <w:pPr>
        <w:spacing w:after="0" w:line="240" w:lineRule="auto"/>
        <w:ind w:firstLine="720"/>
        <w:contextualSpacing/>
        <w:jc w:val="both"/>
        <w:rPr>
          <w:rFonts w:ascii="Garamond" w:hAnsi="Garamond"/>
          <w:sz w:val="24"/>
          <w:szCs w:val="24"/>
        </w:rPr>
      </w:pPr>
    </w:p>
    <w:p w:rsidR="007E1BF9" w:rsidRDefault="007E1BF9" w:rsidP="00AD2AF4">
      <w:pPr>
        <w:spacing w:after="0" w:line="240" w:lineRule="auto"/>
        <w:contextualSpacing/>
        <w:jc w:val="right"/>
        <w:rPr>
          <w:rFonts w:ascii="Garamond" w:hAnsi="Garamond" w:cs="Segoe UI"/>
        </w:rPr>
      </w:pPr>
    </w:p>
    <w:p w:rsidR="006077A2" w:rsidRPr="00B74C1E" w:rsidRDefault="00845F68" w:rsidP="00AD2AF4">
      <w:pPr>
        <w:spacing w:after="0" w:line="240" w:lineRule="auto"/>
        <w:contextualSpacing/>
        <w:jc w:val="right"/>
        <w:rPr>
          <w:rFonts w:ascii="Garamond" w:hAnsi="Garamond" w:cs="Segoe UI"/>
        </w:rPr>
      </w:pPr>
      <w:r w:rsidRPr="00B74C1E">
        <w:rPr>
          <w:rFonts w:ascii="Garamond" w:hAnsi="Garamond" w:cs="Segoe UI"/>
        </w:rPr>
        <w:t>Martin Lipscomb</w:t>
      </w:r>
      <w:r w:rsidR="002E72BE" w:rsidRPr="00B74C1E">
        <w:rPr>
          <w:rFonts w:ascii="Garamond" w:hAnsi="Garamond" w:cs="Segoe UI"/>
        </w:rPr>
        <w:t xml:space="preserve"> –</w:t>
      </w:r>
      <w:r w:rsidR="00427314" w:rsidRPr="00B74C1E">
        <w:rPr>
          <w:rFonts w:ascii="Garamond" w:hAnsi="Garamond" w:cs="Segoe UI"/>
        </w:rPr>
        <w:t xml:space="preserve"> </w:t>
      </w:r>
      <w:r w:rsidR="002E59B4" w:rsidRPr="00B74C1E">
        <w:rPr>
          <w:rFonts w:ascii="Garamond" w:hAnsi="Garamond" w:cs="Segoe UI"/>
        </w:rPr>
        <w:t xml:space="preserve">presentation </w:t>
      </w:r>
      <w:r w:rsidR="002E72BE" w:rsidRPr="00B74C1E">
        <w:rPr>
          <w:rFonts w:ascii="Garamond" w:hAnsi="Garamond" w:cs="Segoe UI"/>
        </w:rPr>
        <w:t>notes – May 2012</w:t>
      </w:r>
      <w:r w:rsidR="006077A2" w:rsidRPr="00B74C1E">
        <w:rPr>
          <w:rFonts w:ascii="Garamond" w:hAnsi="Garamond" w:cs="Segoe UI"/>
        </w:rPr>
        <w:br w:type="page"/>
      </w:r>
    </w:p>
    <w:p w:rsidR="00653AFD" w:rsidRPr="00C87D5B" w:rsidRDefault="00654CDE" w:rsidP="00AD2AF4">
      <w:pPr>
        <w:spacing w:after="0" w:line="240" w:lineRule="auto"/>
        <w:contextualSpacing/>
        <w:jc w:val="center"/>
        <w:rPr>
          <w:rFonts w:ascii="Garamond" w:hAnsi="Garamond" w:cs="Segoe UI"/>
        </w:rPr>
      </w:pPr>
      <w:r>
        <w:rPr>
          <w:rFonts w:ascii="Garamond" w:hAnsi="Garamond" w:cs="Segoe UI"/>
        </w:rPr>
        <w:lastRenderedPageBreak/>
        <w:t>References</w:t>
      </w:r>
    </w:p>
    <w:p w:rsidR="00653AFD" w:rsidRPr="001F7149" w:rsidRDefault="00653AFD"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r>
        <w:rPr>
          <w:rFonts w:ascii="Garamond" w:hAnsi="Garamond" w:cs="Segoe UI"/>
          <w:sz w:val="20"/>
          <w:szCs w:val="20"/>
        </w:rPr>
        <w:t xml:space="preserve">ANA (American Nurses Association) (2001) </w:t>
      </w:r>
      <w:r>
        <w:rPr>
          <w:rFonts w:ascii="Garamond" w:hAnsi="Garamond" w:cs="Segoe UI"/>
          <w:i/>
          <w:sz w:val="20"/>
          <w:szCs w:val="20"/>
        </w:rPr>
        <w:t>Code of Ethics for Nurses with Interpretive</w:t>
      </w:r>
      <w:r w:rsidRPr="00C80B88">
        <w:rPr>
          <w:rFonts w:ascii="Garamond" w:hAnsi="Garamond" w:cs="Segoe UI"/>
          <w:i/>
          <w:sz w:val="20"/>
          <w:szCs w:val="20"/>
        </w:rPr>
        <w:t xml:space="preserve"> Statements</w:t>
      </w:r>
      <w:r>
        <w:rPr>
          <w:rFonts w:ascii="Garamond" w:hAnsi="Garamond" w:cs="Segoe UI"/>
          <w:sz w:val="20"/>
          <w:szCs w:val="20"/>
        </w:rPr>
        <w:t xml:space="preserve">. </w:t>
      </w:r>
      <w:r w:rsidRPr="00C80B88">
        <w:rPr>
          <w:rFonts w:ascii="Garamond" w:hAnsi="Garamond" w:cs="Segoe UI"/>
          <w:sz w:val="20"/>
          <w:szCs w:val="20"/>
        </w:rPr>
        <w:t>Accessed</w:t>
      </w:r>
      <w:r>
        <w:rPr>
          <w:rFonts w:ascii="Garamond" w:hAnsi="Garamond" w:cs="Segoe UI"/>
          <w:sz w:val="20"/>
          <w:szCs w:val="20"/>
        </w:rPr>
        <w:t xml:space="preserve"> 1</w:t>
      </w:r>
      <w:r w:rsidR="00865F63">
        <w:rPr>
          <w:rFonts w:ascii="Garamond" w:hAnsi="Garamond" w:cs="Segoe UI"/>
          <w:sz w:val="20"/>
          <w:szCs w:val="20"/>
        </w:rPr>
        <w:t>9</w:t>
      </w:r>
      <w:r>
        <w:rPr>
          <w:rFonts w:ascii="Garamond" w:hAnsi="Garamond" w:cs="Segoe UI"/>
          <w:sz w:val="20"/>
          <w:szCs w:val="20"/>
        </w:rPr>
        <w:t xml:space="preserve">.04.12. </w:t>
      </w:r>
      <w:hyperlink r:id="rId8" w:history="1">
        <w:r w:rsidRPr="00B05EEA">
          <w:rPr>
            <w:rStyle w:val="Hyperlink"/>
            <w:rFonts w:ascii="Garamond" w:hAnsi="Garamond" w:cs="Segoe UI"/>
            <w:sz w:val="20"/>
            <w:szCs w:val="20"/>
          </w:rPr>
          <w:t>http://nursingworld.org/MainMenuCategories/EthicsStandards/CodeofEthicsforNurses/Code-of-Ethics.pdf</w:t>
        </w:r>
      </w:hyperlink>
    </w:p>
    <w:p w:rsidR="00653AFD" w:rsidRDefault="00653AFD"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r>
        <w:rPr>
          <w:rFonts w:ascii="Garamond" w:hAnsi="Garamond" w:cs="Segoe UI"/>
          <w:sz w:val="20"/>
          <w:szCs w:val="20"/>
        </w:rPr>
        <w:t xml:space="preserve">Anderson B (1991) </w:t>
      </w:r>
      <w:r w:rsidRPr="00170EF6">
        <w:rPr>
          <w:rFonts w:ascii="Garamond" w:hAnsi="Garamond" w:cs="Segoe UI"/>
          <w:i/>
          <w:sz w:val="20"/>
          <w:szCs w:val="20"/>
        </w:rPr>
        <w:t>Imagined Communities: Reflections on the Origin and Spread of Nationalism</w:t>
      </w:r>
      <w:r>
        <w:rPr>
          <w:rFonts w:ascii="Garamond" w:hAnsi="Garamond" w:cs="Segoe UI"/>
          <w:sz w:val="20"/>
          <w:szCs w:val="20"/>
        </w:rPr>
        <w:t>. Revised Edition. London: Verso.</w:t>
      </w:r>
    </w:p>
    <w:p w:rsidR="00653AFD" w:rsidRDefault="00653AFD" w:rsidP="00AD2AF4">
      <w:pPr>
        <w:spacing w:after="0" w:line="240" w:lineRule="auto"/>
        <w:jc w:val="both"/>
        <w:rPr>
          <w:rFonts w:ascii="Garamond" w:hAnsi="Garamond" w:cs="Segoe UI"/>
          <w:sz w:val="20"/>
          <w:szCs w:val="20"/>
        </w:rPr>
      </w:pPr>
    </w:p>
    <w:p w:rsidR="00E84EA5" w:rsidRDefault="00653AFD" w:rsidP="00E84EA5">
      <w:pPr>
        <w:spacing w:after="0" w:line="240" w:lineRule="auto"/>
        <w:jc w:val="both"/>
        <w:rPr>
          <w:rFonts w:ascii="Garamond" w:hAnsi="Garamond" w:cs="Segoe UI"/>
          <w:sz w:val="20"/>
          <w:szCs w:val="20"/>
        </w:rPr>
      </w:pPr>
      <w:r>
        <w:rPr>
          <w:rFonts w:ascii="Garamond" w:hAnsi="Garamond" w:cs="Segoe UI"/>
          <w:sz w:val="20"/>
          <w:szCs w:val="20"/>
        </w:rPr>
        <w:t xml:space="preserve">Archer M S (1996) </w:t>
      </w:r>
      <w:r>
        <w:rPr>
          <w:rFonts w:ascii="Garamond" w:hAnsi="Garamond" w:cs="Segoe UI"/>
          <w:i/>
          <w:sz w:val="20"/>
          <w:szCs w:val="20"/>
        </w:rPr>
        <w:t>Culture and Agency: The place of culture in social theory</w:t>
      </w:r>
      <w:r>
        <w:rPr>
          <w:rFonts w:ascii="Garamond" w:hAnsi="Garamond" w:cs="Segoe UI"/>
          <w:sz w:val="20"/>
          <w:szCs w:val="20"/>
        </w:rPr>
        <w:t xml:space="preserve">. Revised Edition. Cambridge: Cambridge </w:t>
      </w:r>
      <w:r w:rsidRPr="00E84EA5">
        <w:rPr>
          <w:rFonts w:ascii="Garamond" w:hAnsi="Garamond" w:cs="Segoe UI"/>
          <w:sz w:val="20"/>
          <w:szCs w:val="20"/>
        </w:rPr>
        <w:t>University Press.</w:t>
      </w:r>
    </w:p>
    <w:p w:rsidR="00E84EA5" w:rsidRDefault="00E84EA5" w:rsidP="00E84EA5">
      <w:pPr>
        <w:spacing w:after="0" w:line="240" w:lineRule="auto"/>
        <w:jc w:val="both"/>
        <w:rPr>
          <w:rFonts w:ascii="Garamond" w:hAnsi="Garamond" w:cs="Segoe UI"/>
          <w:sz w:val="20"/>
          <w:szCs w:val="20"/>
        </w:rPr>
      </w:pPr>
    </w:p>
    <w:p w:rsidR="00E84EA5" w:rsidRPr="00E84EA5" w:rsidRDefault="00E84EA5" w:rsidP="00E84EA5">
      <w:pPr>
        <w:spacing w:after="0" w:line="240" w:lineRule="auto"/>
        <w:jc w:val="both"/>
        <w:rPr>
          <w:rFonts w:ascii="Garamond" w:hAnsi="Garamond" w:cs="Segoe UI"/>
          <w:sz w:val="20"/>
          <w:szCs w:val="20"/>
        </w:rPr>
      </w:pPr>
      <w:r w:rsidRPr="00E84EA5">
        <w:rPr>
          <w:rFonts w:ascii="Garamond" w:hAnsi="Garamond"/>
          <w:sz w:val="20"/>
          <w:szCs w:val="20"/>
        </w:rPr>
        <w:t xml:space="preserve">Archer M S (1995) </w:t>
      </w:r>
      <w:r w:rsidRPr="00E84EA5">
        <w:rPr>
          <w:rFonts w:ascii="Garamond" w:hAnsi="Garamond"/>
          <w:i/>
          <w:sz w:val="20"/>
          <w:szCs w:val="20"/>
        </w:rPr>
        <w:t>Realist social theory: the morphogenetic approach</w:t>
      </w:r>
      <w:r w:rsidRPr="00E84EA5">
        <w:rPr>
          <w:rFonts w:ascii="Garamond" w:hAnsi="Garamond"/>
          <w:sz w:val="20"/>
          <w:szCs w:val="20"/>
        </w:rPr>
        <w:t>. Cambridge: Cambridge University Press.</w:t>
      </w:r>
    </w:p>
    <w:p w:rsidR="00653AFD" w:rsidRPr="00E84EA5" w:rsidRDefault="00653AFD" w:rsidP="00E84EA5">
      <w:pPr>
        <w:spacing w:after="0" w:line="240" w:lineRule="auto"/>
        <w:jc w:val="both"/>
        <w:rPr>
          <w:rFonts w:ascii="Garamond" w:hAnsi="Garamond" w:cs="Segoe UI"/>
          <w:sz w:val="20"/>
          <w:szCs w:val="20"/>
        </w:rPr>
      </w:pPr>
    </w:p>
    <w:p w:rsidR="00653AFD" w:rsidRPr="00E84EA5" w:rsidRDefault="00653AFD" w:rsidP="00E84EA5">
      <w:pPr>
        <w:spacing w:after="0" w:line="240" w:lineRule="auto"/>
        <w:jc w:val="both"/>
        <w:rPr>
          <w:rFonts w:ascii="Garamond" w:hAnsi="Garamond" w:cs="Segoe UI"/>
          <w:sz w:val="20"/>
          <w:szCs w:val="20"/>
        </w:rPr>
      </w:pPr>
      <w:r w:rsidRPr="00E84EA5">
        <w:rPr>
          <w:rFonts w:ascii="Garamond" w:hAnsi="Garamond" w:cs="Segoe UI"/>
          <w:sz w:val="20"/>
          <w:szCs w:val="20"/>
        </w:rPr>
        <w:t xml:space="preserve">Ayo N (2012) Understanding health promotion in a neoliberal climate and the making of health conscious citizens. </w:t>
      </w:r>
      <w:r w:rsidRPr="00E84EA5">
        <w:rPr>
          <w:rFonts w:ascii="Garamond" w:hAnsi="Garamond" w:cs="Segoe UI"/>
          <w:i/>
          <w:sz w:val="20"/>
          <w:szCs w:val="20"/>
        </w:rPr>
        <w:t>Critical Public Health</w:t>
      </w:r>
      <w:r w:rsidRPr="00E84EA5">
        <w:rPr>
          <w:rFonts w:ascii="Garamond" w:hAnsi="Garamond" w:cs="Segoe UI"/>
          <w:sz w:val="20"/>
          <w:szCs w:val="20"/>
        </w:rPr>
        <w:t>. 22(1), 99-105</w:t>
      </w:r>
    </w:p>
    <w:p w:rsidR="00653AFD" w:rsidRPr="00E84EA5" w:rsidRDefault="00653AFD" w:rsidP="00E84EA5">
      <w:pPr>
        <w:spacing w:after="0" w:line="240" w:lineRule="auto"/>
        <w:jc w:val="both"/>
        <w:rPr>
          <w:rFonts w:ascii="Garamond" w:hAnsi="Garamond" w:cs="Segoe UI"/>
          <w:sz w:val="20"/>
          <w:szCs w:val="20"/>
        </w:rPr>
      </w:pPr>
    </w:p>
    <w:p w:rsidR="00FB7DC6" w:rsidRDefault="00FB7DC6" w:rsidP="00FB7DC6">
      <w:pPr>
        <w:spacing w:after="0" w:line="240" w:lineRule="auto"/>
        <w:jc w:val="both"/>
        <w:rPr>
          <w:rFonts w:ascii="Garamond" w:hAnsi="Garamond" w:cs="Segoe UI"/>
          <w:sz w:val="20"/>
          <w:szCs w:val="20"/>
        </w:rPr>
      </w:pPr>
      <w:proofErr w:type="spellStart"/>
      <w:r>
        <w:rPr>
          <w:rFonts w:ascii="Garamond" w:hAnsi="Garamond" w:cs="Segoe UI"/>
          <w:sz w:val="20"/>
          <w:szCs w:val="20"/>
        </w:rPr>
        <w:t>Balle</w:t>
      </w:r>
      <w:proofErr w:type="spellEnd"/>
      <w:r>
        <w:rPr>
          <w:rFonts w:ascii="Garamond" w:hAnsi="Garamond" w:cs="Segoe UI"/>
          <w:sz w:val="20"/>
          <w:szCs w:val="20"/>
        </w:rPr>
        <w:t xml:space="preserve"> A (2012) Marine Le Pen Attracts More Women Voters. </w:t>
      </w:r>
      <w:r>
        <w:rPr>
          <w:rFonts w:ascii="Garamond" w:hAnsi="Garamond" w:cs="Segoe UI"/>
          <w:i/>
          <w:sz w:val="20"/>
          <w:szCs w:val="20"/>
        </w:rPr>
        <w:t>The Wall Street Journal</w:t>
      </w:r>
      <w:r>
        <w:rPr>
          <w:rFonts w:ascii="Garamond" w:hAnsi="Garamond" w:cs="Segoe UI"/>
          <w:sz w:val="20"/>
          <w:szCs w:val="20"/>
        </w:rPr>
        <w:t>. 24</w:t>
      </w:r>
      <w:r w:rsidRPr="00FB7DC6">
        <w:rPr>
          <w:rFonts w:ascii="Garamond" w:hAnsi="Garamond" w:cs="Segoe UI"/>
          <w:sz w:val="20"/>
          <w:szCs w:val="20"/>
          <w:vertAlign w:val="superscript"/>
        </w:rPr>
        <w:t>th</w:t>
      </w:r>
      <w:r>
        <w:rPr>
          <w:rFonts w:ascii="Garamond" w:hAnsi="Garamond" w:cs="Segoe UI"/>
          <w:sz w:val="20"/>
          <w:szCs w:val="20"/>
        </w:rPr>
        <w:t xml:space="preserve"> April. Accessed 25.04.12. </w:t>
      </w:r>
      <w:hyperlink r:id="rId9" w:history="1">
        <w:r w:rsidRPr="007F719D">
          <w:rPr>
            <w:rStyle w:val="Hyperlink"/>
            <w:rFonts w:ascii="Garamond" w:hAnsi="Garamond" w:cs="Segoe UI"/>
            <w:sz w:val="20"/>
            <w:szCs w:val="20"/>
          </w:rPr>
          <w:t>http://blogs.wsj.com/eurocrisis/2012/04/24/marine-le-pen-attracts-more-women-voters/?mod=google_news</w:t>
        </w:r>
      </w:hyperlink>
    </w:p>
    <w:p w:rsidR="00FB7DC6" w:rsidRDefault="00FB7DC6" w:rsidP="00AD2AF4">
      <w:pPr>
        <w:spacing w:after="0" w:line="240" w:lineRule="auto"/>
        <w:jc w:val="both"/>
        <w:rPr>
          <w:rFonts w:ascii="Garamond" w:hAnsi="Garamond" w:cs="Segoe UI"/>
          <w:sz w:val="20"/>
          <w:szCs w:val="20"/>
        </w:rPr>
      </w:pPr>
    </w:p>
    <w:p w:rsidR="00653AFD" w:rsidRPr="00150BBA" w:rsidRDefault="00653AFD" w:rsidP="00AD2AF4">
      <w:pPr>
        <w:spacing w:after="0" w:line="240" w:lineRule="auto"/>
        <w:jc w:val="both"/>
        <w:rPr>
          <w:rFonts w:ascii="Garamond" w:hAnsi="Garamond" w:cs="Segoe UI"/>
          <w:sz w:val="20"/>
          <w:szCs w:val="20"/>
        </w:rPr>
      </w:pPr>
      <w:proofErr w:type="spellStart"/>
      <w:r>
        <w:rPr>
          <w:rFonts w:ascii="Garamond" w:hAnsi="Garamond" w:cs="Segoe UI"/>
          <w:sz w:val="20"/>
          <w:szCs w:val="20"/>
        </w:rPr>
        <w:t>Blecher</w:t>
      </w:r>
      <w:proofErr w:type="spellEnd"/>
      <w:r>
        <w:rPr>
          <w:rFonts w:ascii="Garamond" w:hAnsi="Garamond" w:cs="Segoe UI"/>
          <w:sz w:val="20"/>
          <w:szCs w:val="20"/>
        </w:rPr>
        <w:t xml:space="preserve"> I (2006) The Stoic Method of Happiness. </w:t>
      </w:r>
      <w:proofErr w:type="spellStart"/>
      <w:r>
        <w:rPr>
          <w:rFonts w:ascii="Garamond" w:hAnsi="Garamond" w:cs="Segoe UI"/>
          <w:i/>
          <w:sz w:val="20"/>
          <w:szCs w:val="20"/>
        </w:rPr>
        <w:t>Apeiron</w:t>
      </w:r>
      <w:proofErr w:type="spellEnd"/>
      <w:r>
        <w:rPr>
          <w:rFonts w:ascii="Garamond" w:hAnsi="Garamond" w:cs="Segoe UI"/>
          <w:i/>
          <w:sz w:val="20"/>
          <w:szCs w:val="20"/>
        </w:rPr>
        <w:t>: A Journal for Ancient Philosophy and Science</w:t>
      </w:r>
      <w:r>
        <w:rPr>
          <w:rFonts w:ascii="Garamond" w:hAnsi="Garamond" w:cs="Segoe UI"/>
          <w:sz w:val="20"/>
          <w:szCs w:val="20"/>
        </w:rPr>
        <w:t>. 39(2), 157-176.</w:t>
      </w:r>
    </w:p>
    <w:p w:rsidR="003C7815" w:rsidRDefault="003C7815" w:rsidP="00AD2AF4">
      <w:pPr>
        <w:spacing w:after="0" w:line="240" w:lineRule="auto"/>
        <w:jc w:val="both"/>
        <w:rPr>
          <w:rFonts w:ascii="Garamond" w:hAnsi="Garamond" w:cs="Segoe UI"/>
          <w:sz w:val="20"/>
          <w:szCs w:val="20"/>
        </w:rPr>
      </w:pPr>
    </w:p>
    <w:p w:rsidR="00653AFD" w:rsidRPr="00B853A7" w:rsidRDefault="00653AFD" w:rsidP="00AD2AF4">
      <w:pPr>
        <w:spacing w:after="0" w:line="240" w:lineRule="auto"/>
        <w:jc w:val="both"/>
        <w:rPr>
          <w:rFonts w:ascii="Garamond" w:hAnsi="Garamond" w:cs="Segoe UI"/>
          <w:sz w:val="20"/>
          <w:szCs w:val="20"/>
        </w:rPr>
      </w:pPr>
      <w:r>
        <w:rPr>
          <w:rFonts w:ascii="Garamond" w:hAnsi="Garamond" w:cs="Segoe UI"/>
          <w:sz w:val="20"/>
          <w:szCs w:val="20"/>
        </w:rPr>
        <w:t xml:space="preserve">Brown A J and </w:t>
      </w:r>
      <w:proofErr w:type="spellStart"/>
      <w:r>
        <w:rPr>
          <w:rFonts w:ascii="Garamond" w:hAnsi="Garamond" w:cs="Segoe UI"/>
          <w:sz w:val="20"/>
          <w:szCs w:val="20"/>
        </w:rPr>
        <w:t>Tarlier</w:t>
      </w:r>
      <w:proofErr w:type="spellEnd"/>
      <w:r>
        <w:rPr>
          <w:rFonts w:ascii="Garamond" w:hAnsi="Garamond" w:cs="Segoe UI"/>
          <w:sz w:val="20"/>
          <w:szCs w:val="20"/>
        </w:rPr>
        <w:t xml:space="preserve"> D S (2008) Examining the potential of nurse practitioners from a critical social justice perspective. </w:t>
      </w:r>
      <w:r>
        <w:rPr>
          <w:rFonts w:ascii="Garamond" w:hAnsi="Garamond" w:cs="Segoe UI"/>
          <w:i/>
          <w:sz w:val="20"/>
          <w:szCs w:val="20"/>
        </w:rPr>
        <w:t>Nursing Inquiry</w:t>
      </w:r>
      <w:r>
        <w:rPr>
          <w:rFonts w:ascii="Garamond" w:hAnsi="Garamond" w:cs="Segoe UI"/>
          <w:sz w:val="20"/>
          <w:szCs w:val="20"/>
        </w:rPr>
        <w:t>. 15(2), 83-93.</w:t>
      </w:r>
    </w:p>
    <w:p w:rsidR="00653AFD" w:rsidRPr="001F7149" w:rsidRDefault="00653AFD"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proofErr w:type="spellStart"/>
      <w:r w:rsidRPr="001F7149">
        <w:rPr>
          <w:rFonts w:ascii="Garamond" w:hAnsi="Garamond" w:cs="Segoe UI"/>
          <w:sz w:val="20"/>
          <w:szCs w:val="20"/>
        </w:rPr>
        <w:t>Buettner</w:t>
      </w:r>
      <w:proofErr w:type="spellEnd"/>
      <w:r w:rsidRPr="001F7149">
        <w:rPr>
          <w:rFonts w:ascii="Garamond" w:hAnsi="Garamond" w:cs="Segoe UI"/>
          <w:sz w:val="20"/>
          <w:szCs w:val="20"/>
        </w:rPr>
        <w:t xml:space="preserve">-Schmidt K and Lobo M L (2011) Social justice: a concept analysis. </w:t>
      </w:r>
      <w:r w:rsidRPr="001F7149">
        <w:rPr>
          <w:rFonts w:ascii="Garamond" w:hAnsi="Garamond" w:cs="Segoe UI"/>
          <w:i/>
          <w:sz w:val="20"/>
          <w:szCs w:val="20"/>
        </w:rPr>
        <w:t xml:space="preserve">Journal of Advanced Nursing. </w:t>
      </w:r>
      <w:r w:rsidRPr="001F7149">
        <w:rPr>
          <w:rFonts w:ascii="Garamond" w:hAnsi="Garamond" w:cs="Segoe UI"/>
          <w:sz w:val="20"/>
          <w:szCs w:val="20"/>
        </w:rPr>
        <w:t>68(4), 948-958.</w:t>
      </w:r>
    </w:p>
    <w:p w:rsidR="00521969" w:rsidRDefault="00521969" w:rsidP="00AD2AF4">
      <w:pPr>
        <w:spacing w:after="0" w:line="240" w:lineRule="auto"/>
        <w:jc w:val="both"/>
        <w:rPr>
          <w:rFonts w:ascii="Garamond" w:hAnsi="Garamond" w:cs="Segoe UI"/>
          <w:sz w:val="20"/>
          <w:szCs w:val="20"/>
        </w:rPr>
      </w:pPr>
    </w:p>
    <w:p w:rsidR="00521969" w:rsidRDefault="00521969" w:rsidP="00AD2AF4">
      <w:pPr>
        <w:spacing w:after="0" w:line="240" w:lineRule="auto"/>
        <w:jc w:val="both"/>
        <w:rPr>
          <w:rFonts w:ascii="Garamond" w:hAnsi="Garamond" w:cs="Segoe UI"/>
          <w:sz w:val="20"/>
          <w:szCs w:val="20"/>
        </w:rPr>
      </w:pPr>
      <w:r>
        <w:rPr>
          <w:rFonts w:ascii="Garamond" w:hAnsi="Garamond" w:cs="Segoe UI"/>
          <w:sz w:val="20"/>
          <w:szCs w:val="20"/>
        </w:rPr>
        <w:t xml:space="preserve">Caldwell B (2005) </w:t>
      </w:r>
      <w:r>
        <w:rPr>
          <w:rFonts w:ascii="Garamond" w:hAnsi="Garamond" w:cs="Segoe UI"/>
          <w:i/>
          <w:sz w:val="20"/>
          <w:szCs w:val="20"/>
        </w:rPr>
        <w:t xml:space="preserve">Hayek’s Challenge: An Intellectual Biography of </w:t>
      </w:r>
      <w:proofErr w:type="spellStart"/>
      <w:r>
        <w:rPr>
          <w:rFonts w:ascii="Garamond" w:hAnsi="Garamond" w:cs="Segoe UI"/>
          <w:i/>
          <w:sz w:val="20"/>
          <w:szCs w:val="20"/>
        </w:rPr>
        <w:t>F.A.Hayek</w:t>
      </w:r>
      <w:proofErr w:type="spellEnd"/>
      <w:r>
        <w:rPr>
          <w:rFonts w:ascii="Garamond" w:hAnsi="Garamond" w:cs="Segoe UI"/>
          <w:i/>
          <w:sz w:val="20"/>
          <w:szCs w:val="20"/>
        </w:rPr>
        <w:t>.</w:t>
      </w:r>
      <w:r>
        <w:rPr>
          <w:rFonts w:ascii="Garamond" w:hAnsi="Garamond" w:cs="Segoe UI"/>
          <w:sz w:val="20"/>
          <w:szCs w:val="20"/>
        </w:rPr>
        <w:t xml:space="preserve"> London: University of Chicago Press. </w:t>
      </w:r>
    </w:p>
    <w:p w:rsidR="00521969" w:rsidRDefault="00521969" w:rsidP="00AD2AF4">
      <w:pPr>
        <w:spacing w:after="0" w:line="240" w:lineRule="auto"/>
        <w:jc w:val="both"/>
        <w:rPr>
          <w:rFonts w:ascii="Garamond" w:hAnsi="Garamond" w:cs="Segoe UI"/>
          <w:sz w:val="20"/>
          <w:szCs w:val="20"/>
        </w:rPr>
      </w:pPr>
    </w:p>
    <w:p w:rsidR="00E3451E" w:rsidRDefault="00E3451E" w:rsidP="00AD2AF4">
      <w:pPr>
        <w:spacing w:after="0" w:line="240" w:lineRule="auto"/>
        <w:jc w:val="both"/>
        <w:rPr>
          <w:rFonts w:ascii="Garamond" w:hAnsi="Garamond" w:cs="Segoe UI"/>
          <w:sz w:val="20"/>
          <w:szCs w:val="20"/>
        </w:rPr>
      </w:pPr>
      <w:r>
        <w:rPr>
          <w:rFonts w:ascii="Garamond" w:hAnsi="Garamond" w:cs="Segoe UI"/>
          <w:sz w:val="20"/>
          <w:szCs w:val="20"/>
        </w:rPr>
        <w:t>Chaffee M W, Mason D J and Leavitt J K (2012) A Framework for Action in Policy and Politics. in. Mason D J, Leavitt J K and Chaffee M W (</w:t>
      </w:r>
      <w:proofErr w:type="spellStart"/>
      <w:r>
        <w:rPr>
          <w:rFonts w:ascii="Garamond" w:hAnsi="Garamond" w:cs="Segoe UI"/>
          <w:sz w:val="20"/>
          <w:szCs w:val="20"/>
        </w:rPr>
        <w:t>Eds</w:t>
      </w:r>
      <w:proofErr w:type="spellEnd"/>
      <w:r>
        <w:rPr>
          <w:rFonts w:ascii="Garamond" w:hAnsi="Garamond" w:cs="Segoe UI"/>
          <w:sz w:val="20"/>
          <w:szCs w:val="20"/>
        </w:rPr>
        <w:t xml:space="preserve">) (2012) </w:t>
      </w:r>
      <w:r>
        <w:rPr>
          <w:rFonts w:ascii="Garamond" w:hAnsi="Garamond" w:cs="Segoe UI"/>
          <w:i/>
          <w:sz w:val="20"/>
          <w:szCs w:val="20"/>
        </w:rPr>
        <w:t xml:space="preserve">Policy and Politics in Nursing and Health </w:t>
      </w:r>
      <w:r w:rsidRPr="00E3451E">
        <w:rPr>
          <w:rFonts w:ascii="Garamond" w:hAnsi="Garamond" w:cs="Segoe UI"/>
          <w:i/>
          <w:sz w:val="20"/>
          <w:szCs w:val="20"/>
        </w:rPr>
        <w:t>Care</w:t>
      </w:r>
      <w:r>
        <w:rPr>
          <w:rFonts w:ascii="Garamond" w:hAnsi="Garamond" w:cs="Segoe UI"/>
          <w:sz w:val="20"/>
          <w:szCs w:val="20"/>
        </w:rPr>
        <w:t xml:space="preserve">. Sixth Edition. St Louis: Elsevier Saunders. </w:t>
      </w:r>
      <w:r w:rsidRPr="00E3451E">
        <w:rPr>
          <w:rFonts w:ascii="Garamond" w:hAnsi="Garamond" w:cs="Segoe UI"/>
          <w:sz w:val="20"/>
          <w:szCs w:val="20"/>
        </w:rPr>
        <w:t>pp</w:t>
      </w:r>
      <w:r>
        <w:rPr>
          <w:rFonts w:ascii="Garamond" w:hAnsi="Garamond" w:cs="Segoe UI"/>
          <w:sz w:val="20"/>
          <w:szCs w:val="20"/>
        </w:rPr>
        <w:t>.1-11.</w:t>
      </w:r>
    </w:p>
    <w:p w:rsidR="00E3451E" w:rsidRDefault="00E3451E"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r>
        <w:rPr>
          <w:rFonts w:ascii="Garamond" w:hAnsi="Garamond" w:cs="Segoe UI"/>
          <w:sz w:val="20"/>
          <w:szCs w:val="20"/>
        </w:rPr>
        <w:t xml:space="preserve">CNA (Canadian Nurses Association) (2008) </w:t>
      </w:r>
      <w:r w:rsidRPr="009F7857">
        <w:rPr>
          <w:rFonts w:ascii="Garamond" w:hAnsi="Garamond" w:cs="Segoe UI"/>
          <w:i/>
          <w:sz w:val="20"/>
          <w:szCs w:val="20"/>
        </w:rPr>
        <w:t>Code of Ethics for Registered Nurses: Centennial Edition</w:t>
      </w:r>
      <w:r>
        <w:rPr>
          <w:rFonts w:ascii="Garamond" w:hAnsi="Garamond" w:cs="Segoe UI"/>
          <w:sz w:val="20"/>
          <w:szCs w:val="20"/>
        </w:rPr>
        <w:t>. Accessed 1</w:t>
      </w:r>
      <w:r w:rsidR="00865F63">
        <w:rPr>
          <w:rFonts w:ascii="Garamond" w:hAnsi="Garamond" w:cs="Segoe UI"/>
          <w:sz w:val="20"/>
          <w:szCs w:val="20"/>
        </w:rPr>
        <w:t>9</w:t>
      </w:r>
      <w:r>
        <w:rPr>
          <w:rFonts w:ascii="Garamond" w:hAnsi="Garamond" w:cs="Segoe UI"/>
          <w:sz w:val="20"/>
          <w:szCs w:val="20"/>
        </w:rPr>
        <w:t xml:space="preserve">.04.12. </w:t>
      </w:r>
      <w:hyperlink r:id="rId10" w:history="1">
        <w:r w:rsidRPr="00B05EEA">
          <w:rPr>
            <w:rStyle w:val="Hyperlink"/>
            <w:rFonts w:ascii="Garamond" w:hAnsi="Garamond" w:cs="Segoe UI"/>
            <w:sz w:val="20"/>
            <w:szCs w:val="20"/>
          </w:rPr>
          <w:t>http://www2.cna-aiic.ca/CNA/documents/pdf/publications/Code_of_Ethics_2008_e.pdf</w:t>
        </w:r>
      </w:hyperlink>
    </w:p>
    <w:p w:rsidR="00653AFD" w:rsidRPr="001F7149" w:rsidRDefault="00653AFD"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Collins C and McCartney G (2011) The Impact Of Neoliberal “Political Attack” On Health: The Case Of The “Scottish Effect”</w:t>
      </w:r>
      <w:r w:rsidR="009C59DA">
        <w:rPr>
          <w:rFonts w:ascii="Garamond" w:hAnsi="Garamond" w:cs="Segoe UI"/>
          <w:sz w:val="20"/>
          <w:szCs w:val="20"/>
        </w:rPr>
        <w:t>.</w:t>
      </w:r>
      <w:r w:rsidRPr="001F7149">
        <w:rPr>
          <w:rFonts w:ascii="Garamond" w:hAnsi="Garamond" w:cs="Segoe UI"/>
          <w:sz w:val="20"/>
          <w:szCs w:val="20"/>
        </w:rPr>
        <w:t xml:space="preserve"> </w:t>
      </w:r>
      <w:r w:rsidRPr="001F7149">
        <w:rPr>
          <w:rFonts w:ascii="Garamond" w:hAnsi="Garamond" w:cs="Segoe UI"/>
          <w:i/>
          <w:sz w:val="20"/>
          <w:szCs w:val="20"/>
        </w:rPr>
        <w:t>International Journal of Health Services</w:t>
      </w:r>
      <w:r w:rsidRPr="001F7149">
        <w:rPr>
          <w:rFonts w:ascii="Garamond" w:hAnsi="Garamond" w:cs="Segoe UI"/>
          <w:sz w:val="20"/>
          <w:szCs w:val="20"/>
        </w:rPr>
        <w:t>. 41(3), 501-523.</w:t>
      </w:r>
    </w:p>
    <w:p w:rsidR="00653AFD" w:rsidRPr="001F7149" w:rsidRDefault="00653AFD"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Conover P J (1988) The Role of Social Groups in Political Thinking. </w:t>
      </w:r>
      <w:r w:rsidRPr="001F7149">
        <w:rPr>
          <w:rFonts w:ascii="Garamond" w:hAnsi="Garamond" w:cs="Segoe UI"/>
          <w:i/>
          <w:sz w:val="20"/>
          <w:szCs w:val="20"/>
        </w:rPr>
        <w:t>British Journal of Political Science</w:t>
      </w:r>
      <w:r w:rsidRPr="001F7149">
        <w:rPr>
          <w:rFonts w:ascii="Garamond" w:hAnsi="Garamond" w:cs="Segoe UI"/>
          <w:sz w:val="20"/>
          <w:szCs w:val="20"/>
        </w:rPr>
        <w:t>. January. 18(1), 51-76.</w:t>
      </w:r>
    </w:p>
    <w:p w:rsidR="00653AFD" w:rsidRDefault="00653AFD"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proofErr w:type="spellStart"/>
      <w:r>
        <w:rPr>
          <w:rFonts w:ascii="Garamond" w:hAnsi="Garamond" w:cs="Segoe UI"/>
          <w:sz w:val="20"/>
          <w:szCs w:val="20"/>
        </w:rPr>
        <w:t>Deakin</w:t>
      </w:r>
      <w:proofErr w:type="spellEnd"/>
      <w:r>
        <w:rPr>
          <w:rFonts w:ascii="Garamond" w:hAnsi="Garamond" w:cs="Segoe UI"/>
          <w:sz w:val="20"/>
          <w:szCs w:val="20"/>
        </w:rPr>
        <w:t xml:space="preserve"> N (1994) </w:t>
      </w:r>
      <w:r w:rsidRPr="001D0034">
        <w:rPr>
          <w:rFonts w:ascii="Garamond" w:hAnsi="Garamond" w:cs="Segoe UI"/>
          <w:i/>
          <w:sz w:val="20"/>
          <w:szCs w:val="20"/>
        </w:rPr>
        <w:t>The Politics of Welfare: Continuities and Change</w:t>
      </w:r>
      <w:r>
        <w:rPr>
          <w:rFonts w:ascii="Garamond" w:hAnsi="Garamond" w:cs="Segoe UI"/>
          <w:sz w:val="20"/>
          <w:szCs w:val="20"/>
        </w:rPr>
        <w:t xml:space="preserve">. Hemel Hempstead: Harvester </w:t>
      </w:r>
      <w:proofErr w:type="spellStart"/>
      <w:r>
        <w:rPr>
          <w:rFonts w:ascii="Garamond" w:hAnsi="Garamond" w:cs="Segoe UI"/>
          <w:sz w:val="20"/>
          <w:szCs w:val="20"/>
        </w:rPr>
        <w:t>Wheatsheaf</w:t>
      </w:r>
      <w:proofErr w:type="spellEnd"/>
      <w:r>
        <w:rPr>
          <w:rFonts w:ascii="Garamond" w:hAnsi="Garamond" w:cs="Segoe UI"/>
          <w:sz w:val="20"/>
          <w:szCs w:val="20"/>
        </w:rPr>
        <w:t>.</w:t>
      </w:r>
    </w:p>
    <w:p w:rsidR="00653AFD" w:rsidRDefault="00653AFD" w:rsidP="00AD2AF4">
      <w:pPr>
        <w:spacing w:after="0" w:line="240" w:lineRule="auto"/>
        <w:jc w:val="both"/>
        <w:rPr>
          <w:rFonts w:ascii="Garamond" w:hAnsi="Garamond" w:cs="Segoe UI"/>
          <w:sz w:val="20"/>
          <w:szCs w:val="20"/>
        </w:rPr>
      </w:pPr>
    </w:p>
    <w:p w:rsidR="00B8112C" w:rsidRPr="00B8112C" w:rsidRDefault="00B8112C" w:rsidP="00AD2AF4">
      <w:pPr>
        <w:spacing w:after="0" w:line="240" w:lineRule="auto"/>
        <w:jc w:val="both"/>
        <w:rPr>
          <w:rFonts w:ascii="Garamond" w:hAnsi="Garamond" w:cs="Segoe UI"/>
          <w:sz w:val="20"/>
          <w:szCs w:val="20"/>
        </w:rPr>
      </w:pPr>
      <w:r>
        <w:rPr>
          <w:rFonts w:ascii="Garamond" w:hAnsi="Garamond" w:cs="Segoe UI"/>
          <w:sz w:val="20"/>
          <w:szCs w:val="20"/>
        </w:rPr>
        <w:t xml:space="preserve">Demeter T (2003) A Metaphysics For Explanatory Ecumenism. </w:t>
      </w:r>
      <w:proofErr w:type="spellStart"/>
      <w:r>
        <w:rPr>
          <w:rFonts w:ascii="Garamond" w:hAnsi="Garamond" w:cs="Segoe UI"/>
          <w:i/>
          <w:sz w:val="20"/>
          <w:szCs w:val="20"/>
        </w:rPr>
        <w:t>Philosophica</w:t>
      </w:r>
      <w:proofErr w:type="spellEnd"/>
      <w:r>
        <w:rPr>
          <w:rFonts w:ascii="Garamond" w:hAnsi="Garamond" w:cs="Segoe UI"/>
          <w:sz w:val="20"/>
          <w:szCs w:val="20"/>
        </w:rPr>
        <w:t xml:space="preserve">. 71, 99-115. </w:t>
      </w:r>
    </w:p>
    <w:p w:rsidR="00B8112C" w:rsidRPr="001F7149" w:rsidRDefault="00B8112C"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Edwards N (2008) Safety in birth: the contextual conundrums faced by women in a ‘risk society’, driven by neoliberal policies. </w:t>
      </w:r>
      <w:r w:rsidRPr="001F7149">
        <w:rPr>
          <w:rFonts w:ascii="Garamond" w:hAnsi="Garamond" w:cs="Segoe UI"/>
          <w:i/>
          <w:sz w:val="20"/>
          <w:szCs w:val="20"/>
        </w:rPr>
        <w:t>Midwifery Digest</w:t>
      </w:r>
      <w:r w:rsidRPr="001F7149">
        <w:rPr>
          <w:rFonts w:ascii="Garamond" w:hAnsi="Garamond" w:cs="Segoe UI"/>
          <w:sz w:val="20"/>
          <w:szCs w:val="20"/>
        </w:rPr>
        <w:t xml:space="preserve">. 18(4), 463-466. </w:t>
      </w:r>
    </w:p>
    <w:p w:rsidR="00653AFD" w:rsidRDefault="00653AFD" w:rsidP="00AD2AF4">
      <w:pPr>
        <w:spacing w:after="0" w:line="240" w:lineRule="auto"/>
        <w:jc w:val="both"/>
        <w:rPr>
          <w:rFonts w:ascii="Garamond" w:hAnsi="Garamond" w:cs="Segoe UI"/>
          <w:sz w:val="20"/>
          <w:szCs w:val="20"/>
        </w:rPr>
      </w:pPr>
    </w:p>
    <w:p w:rsidR="00653AFD" w:rsidRPr="00150BBA" w:rsidRDefault="00653AFD" w:rsidP="00AD2AF4">
      <w:pPr>
        <w:spacing w:after="0" w:line="240" w:lineRule="auto"/>
        <w:jc w:val="both"/>
        <w:rPr>
          <w:rFonts w:ascii="Garamond" w:hAnsi="Garamond" w:cs="Segoe UI"/>
          <w:sz w:val="20"/>
          <w:szCs w:val="20"/>
        </w:rPr>
      </w:pPr>
      <w:proofErr w:type="spellStart"/>
      <w:r>
        <w:rPr>
          <w:rFonts w:ascii="Garamond" w:hAnsi="Garamond" w:cs="Segoe UI"/>
          <w:sz w:val="20"/>
          <w:szCs w:val="20"/>
        </w:rPr>
        <w:t>Fiala</w:t>
      </w:r>
      <w:proofErr w:type="spellEnd"/>
      <w:r>
        <w:rPr>
          <w:rFonts w:ascii="Garamond" w:hAnsi="Garamond" w:cs="Segoe UI"/>
          <w:sz w:val="20"/>
          <w:szCs w:val="20"/>
        </w:rPr>
        <w:t xml:space="preserve"> A (2003) Stoic Tolerance. </w:t>
      </w:r>
      <w:r>
        <w:rPr>
          <w:rFonts w:ascii="Garamond" w:hAnsi="Garamond" w:cs="Segoe UI"/>
          <w:i/>
          <w:sz w:val="20"/>
          <w:szCs w:val="20"/>
        </w:rPr>
        <w:t xml:space="preserve">Res </w:t>
      </w:r>
      <w:proofErr w:type="spellStart"/>
      <w:r>
        <w:rPr>
          <w:rFonts w:ascii="Garamond" w:hAnsi="Garamond" w:cs="Segoe UI"/>
          <w:i/>
          <w:sz w:val="20"/>
          <w:szCs w:val="20"/>
        </w:rPr>
        <w:t>Publica</w:t>
      </w:r>
      <w:proofErr w:type="spellEnd"/>
      <w:r>
        <w:rPr>
          <w:rFonts w:ascii="Garamond" w:hAnsi="Garamond" w:cs="Segoe UI"/>
          <w:i/>
          <w:sz w:val="20"/>
          <w:szCs w:val="20"/>
        </w:rPr>
        <w:t>: A Journal of Legal and Social Philosophy</w:t>
      </w:r>
      <w:r>
        <w:rPr>
          <w:rFonts w:ascii="Garamond" w:hAnsi="Garamond" w:cs="Segoe UI"/>
          <w:sz w:val="20"/>
          <w:szCs w:val="20"/>
        </w:rPr>
        <w:t>. 9(2), 149-168.</w:t>
      </w:r>
    </w:p>
    <w:p w:rsidR="00653AFD" w:rsidRPr="001F7149" w:rsidRDefault="00653AFD"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Freeman L C (1992) The Sociological Concept of “Group”: An Empirical Test of Two Models. </w:t>
      </w:r>
      <w:r w:rsidRPr="001F7149">
        <w:rPr>
          <w:rFonts w:ascii="Garamond" w:hAnsi="Garamond" w:cs="Segoe UI"/>
          <w:i/>
          <w:sz w:val="20"/>
          <w:szCs w:val="20"/>
        </w:rPr>
        <w:t>American Journal of Sociology</w:t>
      </w:r>
      <w:r w:rsidRPr="001F7149">
        <w:rPr>
          <w:rFonts w:ascii="Garamond" w:hAnsi="Garamond" w:cs="Segoe UI"/>
          <w:sz w:val="20"/>
          <w:szCs w:val="20"/>
        </w:rPr>
        <w:t>. July. 98(1), 152-166.</w:t>
      </w:r>
    </w:p>
    <w:p w:rsidR="00653AFD" w:rsidRPr="001F7149" w:rsidRDefault="00653AFD"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proofErr w:type="spellStart"/>
      <w:r w:rsidRPr="001F7149">
        <w:rPr>
          <w:rFonts w:ascii="Garamond" w:hAnsi="Garamond" w:cs="Segoe UI"/>
          <w:sz w:val="20"/>
          <w:szCs w:val="20"/>
        </w:rPr>
        <w:t>Glanzberg</w:t>
      </w:r>
      <w:proofErr w:type="spellEnd"/>
      <w:r w:rsidRPr="001F7149">
        <w:rPr>
          <w:rFonts w:ascii="Garamond" w:hAnsi="Garamond" w:cs="Segoe UI"/>
          <w:sz w:val="20"/>
          <w:szCs w:val="20"/>
        </w:rPr>
        <w:t xml:space="preserve"> M (2006) Context and Unrestricted Quantification. in. </w:t>
      </w:r>
      <w:proofErr w:type="spellStart"/>
      <w:r w:rsidRPr="001F7149">
        <w:rPr>
          <w:rFonts w:ascii="Garamond" w:hAnsi="Garamond" w:cs="Segoe UI"/>
          <w:sz w:val="20"/>
          <w:szCs w:val="20"/>
        </w:rPr>
        <w:t>Rayo</w:t>
      </w:r>
      <w:proofErr w:type="spellEnd"/>
      <w:r w:rsidRPr="001F7149">
        <w:rPr>
          <w:rFonts w:ascii="Garamond" w:hAnsi="Garamond" w:cs="Segoe UI"/>
          <w:sz w:val="20"/>
          <w:szCs w:val="20"/>
        </w:rPr>
        <w:t xml:space="preserve"> A and </w:t>
      </w:r>
      <w:proofErr w:type="spellStart"/>
      <w:r w:rsidRPr="001F7149">
        <w:rPr>
          <w:rFonts w:ascii="Garamond" w:hAnsi="Garamond" w:cs="Segoe UI"/>
          <w:sz w:val="20"/>
          <w:szCs w:val="20"/>
        </w:rPr>
        <w:t>Uzquiano</w:t>
      </w:r>
      <w:proofErr w:type="spellEnd"/>
      <w:r w:rsidRPr="001F7149">
        <w:rPr>
          <w:rFonts w:ascii="Garamond" w:hAnsi="Garamond" w:cs="Segoe UI"/>
          <w:sz w:val="20"/>
          <w:szCs w:val="20"/>
        </w:rPr>
        <w:t xml:space="preserve"> G (2006) (</w:t>
      </w:r>
      <w:proofErr w:type="spellStart"/>
      <w:r w:rsidRPr="001F7149">
        <w:rPr>
          <w:rFonts w:ascii="Garamond" w:hAnsi="Garamond" w:cs="Segoe UI"/>
          <w:sz w:val="20"/>
          <w:szCs w:val="20"/>
        </w:rPr>
        <w:t>Eds</w:t>
      </w:r>
      <w:proofErr w:type="spellEnd"/>
      <w:r w:rsidRPr="001F7149">
        <w:rPr>
          <w:rFonts w:ascii="Garamond" w:hAnsi="Garamond" w:cs="Segoe UI"/>
          <w:sz w:val="20"/>
          <w:szCs w:val="20"/>
        </w:rPr>
        <w:t xml:space="preserve">) </w:t>
      </w:r>
      <w:r w:rsidRPr="001F7149">
        <w:rPr>
          <w:rFonts w:ascii="Garamond" w:hAnsi="Garamond" w:cs="Segoe UI"/>
          <w:i/>
          <w:sz w:val="20"/>
          <w:szCs w:val="20"/>
        </w:rPr>
        <w:t>Absolute Generality</w:t>
      </w:r>
      <w:r w:rsidRPr="001F7149">
        <w:rPr>
          <w:rFonts w:ascii="Garamond" w:hAnsi="Garamond" w:cs="Segoe UI"/>
          <w:sz w:val="20"/>
          <w:szCs w:val="20"/>
        </w:rPr>
        <w:t>. Oxford: Oxford University Press. pp.45-74.</w:t>
      </w:r>
    </w:p>
    <w:p w:rsidR="00653AFD" w:rsidRDefault="00653AFD" w:rsidP="00AD2AF4">
      <w:pPr>
        <w:spacing w:after="0" w:line="240" w:lineRule="auto"/>
        <w:jc w:val="both"/>
        <w:rPr>
          <w:rFonts w:ascii="Garamond" w:hAnsi="Garamond" w:cs="Segoe UI"/>
          <w:sz w:val="20"/>
          <w:szCs w:val="20"/>
        </w:rPr>
      </w:pPr>
    </w:p>
    <w:p w:rsidR="00ED2F97" w:rsidRDefault="00ED2F97" w:rsidP="00AD2AF4">
      <w:pPr>
        <w:spacing w:after="0" w:line="240" w:lineRule="auto"/>
        <w:jc w:val="both"/>
        <w:rPr>
          <w:rFonts w:ascii="Garamond" w:hAnsi="Garamond" w:cs="Segoe UI"/>
          <w:sz w:val="20"/>
          <w:szCs w:val="20"/>
        </w:rPr>
      </w:pPr>
      <w:proofErr w:type="spellStart"/>
      <w:r>
        <w:rPr>
          <w:rFonts w:ascii="Garamond" w:hAnsi="Garamond" w:cs="Segoe UI"/>
          <w:sz w:val="20"/>
          <w:szCs w:val="20"/>
        </w:rPr>
        <w:t>Halsall</w:t>
      </w:r>
      <w:proofErr w:type="spellEnd"/>
      <w:r>
        <w:rPr>
          <w:rFonts w:ascii="Garamond" w:hAnsi="Garamond" w:cs="Segoe UI"/>
          <w:sz w:val="20"/>
          <w:szCs w:val="20"/>
        </w:rPr>
        <w:t xml:space="preserve"> P (1998) Plutarch: </w:t>
      </w:r>
      <w:proofErr w:type="spellStart"/>
      <w:r>
        <w:rPr>
          <w:rFonts w:ascii="Garamond" w:hAnsi="Garamond" w:cs="Segoe UI"/>
          <w:sz w:val="20"/>
          <w:szCs w:val="20"/>
        </w:rPr>
        <w:t>Carneades</w:t>
      </w:r>
      <w:proofErr w:type="spellEnd"/>
      <w:r>
        <w:rPr>
          <w:rFonts w:ascii="Garamond" w:hAnsi="Garamond" w:cs="Segoe UI"/>
          <w:sz w:val="20"/>
          <w:szCs w:val="20"/>
        </w:rPr>
        <w:t xml:space="preserve"> Visit to Rome from Life of Cato the Elder. Ancient History Sourcebook. Fordham University. Accessed 13.04.12. </w:t>
      </w:r>
      <w:hyperlink r:id="rId11" w:history="1">
        <w:r w:rsidRPr="005952D9">
          <w:rPr>
            <w:rStyle w:val="Hyperlink"/>
            <w:rFonts w:ascii="Garamond" w:hAnsi="Garamond" w:cs="Segoe UI"/>
            <w:sz w:val="20"/>
            <w:szCs w:val="20"/>
          </w:rPr>
          <w:t>http://www.fordham.edu/halsall/ancient/plut_carneades.asp</w:t>
        </w:r>
      </w:hyperlink>
    </w:p>
    <w:p w:rsidR="00ED2F97" w:rsidRDefault="00ED2F97"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Hardin R (2007) </w:t>
      </w:r>
      <w:r w:rsidRPr="00630C29">
        <w:rPr>
          <w:rFonts w:ascii="Garamond" w:hAnsi="Garamond" w:cs="Segoe UI"/>
          <w:i/>
          <w:sz w:val="20"/>
          <w:szCs w:val="20"/>
        </w:rPr>
        <w:t>David Hume: Moral and Political Theorist</w:t>
      </w:r>
      <w:r w:rsidRPr="001F7149">
        <w:rPr>
          <w:rFonts w:ascii="Garamond" w:hAnsi="Garamond" w:cs="Segoe UI"/>
          <w:sz w:val="20"/>
          <w:szCs w:val="20"/>
        </w:rPr>
        <w:t>. Oxford: Oxford University Press.</w:t>
      </w:r>
    </w:p>
    <w:p w:rsidR="00FD234A" w:rsidRDefault="00FD234A" w:rsidP="00AD2AF4">
      <w:pPr>
        <w:spacing w:after="0" w:line="240" w:lineRule="auto"/>
        <w:jc w:val="both"/>
        <w:rPr>
          <w:rFonts w:ascii="Garamond" w:hAnsi="Garamond" w:cs="Segoe UI"/>
          <w:sz w:val="20"/>
          <w:szCs w:val="20"/>
        </w:rPr>
      </w:pPr>
      <w:r>
        <w:rPr>
          <w:rFonts w:ascii="Garamond" w:hAnsi="Garamond" w:cs="Segoe UI"/>
          <w:sz w:val="20"/>
          <w:szCs w:val="20"/>
        </w:rPr>
        <w:lastRenderedPageBreak/>
        <w:t xml:space="preserve">Hardin R (2006) </w:t>
      </w:r>
      <w:r w:rsidRPr="00FD234A">
        <w:rPr>
          <w:rFonts w:ascii="Garamond" w:hAnsi="Garamond" w:cs="Segoe UI"/>
          <w:i/>
          <w:sz w:val="20"/>
          <w:szCs w:val="20"/>
        </w:rPr>
        <w:t>Government Without Trust</w:t>
      </w:r>
      <w:r>
        <w:rPr>
          <w:rFonts w:ascii="Garamond" w:hAnsi="Garamond" w:cs="Segoe UI"/>
          <w:sz w:val="20"/>
          <w:szCs w:val="20"/>
        </w:rPr>
        <w:t xml:space="preserve">. European University Institute: Max Weber Lecture Series (MWP – LS 2007/03). 1-22. </w:t>
      </w:r>
    </w:p>
    <w:p w:rsidR="00FD234A" w:rsidRPr="001F7149" w:rsidRDefault="00FD234A"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Hare R M (1964) </w:t>
      </w:r>
      <w:r w:rsidRPr="001F7149">
        <w:rPr>
          <w:rFonts w:ascii="Garamond" w:hAnsi="Garamond" w:cs="Segoe UI"/>
          <w:i/>
          <w:sz w:val="20"/>
          <w:szCs w:val="20"/>
        </w:rPr>
        <w:t>The Language of Morals</w:t>
      </w:r>
      <w:r w:rsidRPr="001F7149">
        <w:rPr>
          <w:rFonts w:ascii="Garamond" w:hAnsi="Garamond" w:cs="Segoe UI"/>
          <w:sz w:val="20"/>
          <w:szCs w:val="20"/>
        </w:rPr>
        <w:t xml:space="preserve">. Oxford: Clarendon Press. </w:t>
      </w:r>
    </w:p>
    <w:p w:rsidR="0000119C" w:rsidRDefault="0000119C" w:rsidP="00AD2AF4">
      <w:pPr>
        <w:spacing w:after="0" w:line="240" w:lineRule="auto"/>
        <w:jc w:val="both"/>
        <w:rPr>
          <w:rFonts w:ascii="Garamond" w:hAnsi="Garamond" w:cs="Segoe UI"/>
          <w:sz w:val="20"/>
          <w:szCs w:val="20"/>
        </w:rPr>
      </w:pPr>
    </w:p>
    <w:p w:rsidR="00653AFD" w:rsidRPr="00630C29" w:rsidRDefault="00653AFD" w:rsidP="00AD2AF4">
      <w:pPr>
        <w:spacing w:after="0" w:line="240" w:lineRule="auto"/>
        <w:jc w:val="both"/>
        <w:rPr>
          <w:rFonts w:ascii="Garamond" w:hAnsi="Garamond" w:cs="Segoe UI"/>
          <w:sz w:val="20"/>
          <w:szCs w:val="20"/>
        </w:rPr>
      </w:pPr>
      <w:proofErr w:type="spellStart"/>
      <w:r>
        <w:rPr>
          <w:rFonts w:ascii="Garamond" w:hAnsi="Garamond" w:cs="Segoe UI"/>
          <w:sz w:val="20"/>
          <w:szCs w:val="20"/>
        </w:rPr>
        <w:t>Honderich</w:t>
      </w:r>
      <w:proofErr w:type="spellEnd"/>
      <w:r>
        <w:rPr>
          <w:rFonts w:ascii="Garamond" w:hAnsi="Garamond" w:cs="Segoe UI"/>
          <w:sz w:val="20"/>
          <w:szCs w:val="20"/>
        </w:rPr>
        <w:t xml:space="preserve"> T (1988) </w:t>
      </w:r>
      <w:r>
        <w:rPr>
          <w:rFonts w:ascii="Garamond" w:hAnsi="Garamond" w:cs="Segoe UI"/>
          <w:i/>
          <w:sz w:val="20"/>
          <w:szCs w:val="20"/>
        </w:rPr>
        <w:t xml:space="preserve">The Consequences of Determinism: A Theory of Determinism </w:t>
      </w:r>
      <w:proofErr w:type="spellStart"/>
      <w:r>
        <w:rPr>
          <w:rFonts w:ascii="Garamond" w:hAnsi="Garamond" w:cs="Segoe UI"/>
          <w:i/>
          <w:sz w:val="20"/>
          <w:szCs w:val="20"/>
        </w:rPr>
        <w:t>Vol</w:t>
      </w:r>
      <w:proofErr w:type="spellEnd"/>
      <w:r>
        <w:rPr>
          <w:rFonts w:ascii="Garamond" w:hAnsi="Garamond" w:cs="Segoe UI"/>
          <w:i/>
          <w:sz w:val="20"/>
          <w:szCs w:val="20"/>
        </w:rPr>
        <w:t xml:space="preserve"> 2</w:t>
      </w:r>
      <w:r>
        <w:rPr>
          <w:rFonts w:ascii="Garamond" w:hAnsi="Garamond" w:cs="Segoe UI"/>
          <w:sz w:val="20"/>
          <w:szCs w:val="20"/>
        </w:rPr>
        <w:t>. Oxford: Clarendon Press – Oxford.</w:t>
      </w:r>
    </w:p>
    <w:p w:rsidR="008C0865" w:rsidRDefault="008C0865" w:rsidP="00AD2AF4">
      <w:pPr>
        <w:spacing w:after="0" w:line="240" w:lineRule="auto"/>
        <w:jc w:val="both"/>
        <w:rPr>
          <w:rFonts w:ascii="Garamond" w:hAnsi="Garamond" w:cs="Segoe UI"/>
          <w:sz w:val="20"/>
          <w:szCs w:val="20"/>
        </w:rPr>
      </w:pPr>
    </w:p>
    <w:p w:rsidR="00FD234A" w:rsidRPr="00FD234A" w:rsidRDefault="00FD234A" w:rsidP="00AD2AF4">
      <w:pPr>
        <w:spacing w:after="0" w:line="240" w:lineRule="auto"/>
        <w:jc w:val="both"/>
        <w:rPr>
          <w:rFonts w:ascii="Garamond" w:hAnsi="Garamond" w:cs="Segoe UI"/>
          <w:i/>
          <w:sz w:val="20"/>
          <w:szCs w:val="20"/>
        </w:rPr>
      </w:pPr>
      <w:r>
        <w:rPr>
          <w:rFonts w:ascii="Garamond" w:hAnsi="Garamond" w:cs="Segoe UI"/>
          <w:sz w:val="20"/>
          <w:szCs w:val="20"/>
        </w:rPr>
        <w:t xml:space="preserve">Hummel J R (1990) National Goods Versus Public Goods: </w:t>
      </w:r>
      <w:proofErr w:type="spellStart"/>
      <w:r>
        <w:rPr>
          <w:rFonts w:ascii="Garamond" w:hAnsi="Garamond" w:cs="Segoe UI"/>
          <w:sz w:val="20"/>
          <w:szCs w:val="20"/>
        </w:rPr>
        <w:t>Defense</w:t>
      </w:r>
      <w:proofErr w:type="spellEnd"/>
      <w:r>
        <w:rPr>
          <w:rFonts w:ascii="Garamond" w:hAnsi="Garamond" w:cs="Segoe UI"/>
          <w:sz w:val="20"/>
          <w:szCs w:val="20"/>
        </w:rPr>
        <w:t xml:space="preserve">, Disarmament and Free Riders. </w:t>
      </w:r>
      <w:r>
        <w:rPr>
          <w:rFonts w:ascii="Garamond" w:hAnsi="Garamond" w:cs="Segoe UI"/>
          <w:i/>
          <w:sz w:val="20"/>
          <w:szCs w:val="20"/>
        </w:rPr>
        <w:t xml:space="preserve">The Review of Australian Economics. </w:t>
      </w:r>
      <w:r w:rsidRPr="00FD234A">
        <w:rPr>
          <w:rFonts w:ascii="Garamond" w:hAnsi="Garamond" w:cs="Segoe UI"/>
          <w:sz w:val="20"/>
          <w:szCs w:val="20"/>
        </w:rPr>
        <w:t xml:space="preserve">4, 88-122. </w:t>
      </w:r>
    </w:p>
    <w:p w:rsidR="00FD234A" w:rsidRDefault="00FD234A" w:rsidP="00AD2AF4">
      <w:pPr>
        <w:spacing w:after="0" w:line="240" w:lineRule="auto"/>
        <w:jc w:val="both"/>
        <w:rPr>
          <w:rFonts w:ascii="Garamond" w:hAnsi="Garamond" w:cs="Segoe UI"/>
          <w:sz w:val="20"/>
          <w:szCs w:val="20"/>
        </w:rPr>
      </w:pPr>
    </w:p>
    <w:p w:rsidR="003F68D0" w:rsidRDefault="003F68D0" w:rsidP="00AD2AF4">
      <w:pPr>
        <w:spacing w:after="0" w:line="240" w:lineRule="auto"/>
        <w:jc w:val="both"/>
        <w:rPr>
          <w:rFonts w:ascii="Garamond" w:hAnsi="Garamond" w:cs="Segoe UI"/>
          <w:sz w:val="20"/>
          <w:szCs w:val="20"/>
        </w:rPr>
      </w:pPr>
      <w:r>
        <w:rPr>
          <w:rFonts w:ascii="Garamond" w:hAnsi="Garamond" w:cs="Segoe UI"/>
          <w:sz w:val="20"/>
          <w:szCs w:val="20"/>
        </w:rPr>
        <w:t xml:space="preserve">Humphreys K (2012) Why there is – thank goodness – no such thing as “evidence-based health policy”. </w:t>
      </w:r>
      <w:r>
        <w:rPr>
          <w:rFonts w:ascii="Garamond" w:hAnsi="Garamond" w:cs="Segoe UI"/>
          <w:i/>
          <w:sz w:val="20"/>
          <w:szCs w:val="20"/>
        </w:rPr>
        <w:t>The Incidental Economist</w:t>
      </w:r>
      <w:r>
        <w:rPr>
          <w:rFonts w:ascii="Garamond" w:hAnsi="Garamond" w:cs="Segoe UI"/>
          <w:sz w:val="20"/>
          <w:szCs w:val="20"/>
        </w:rPr>
        <w:t xml:space="preserve">. Accessed 25.04.12. </w:t>
      </w:r>
      <w:hyperlink r:id="rId12" w:history="1">
        <w:r w:rsidRPr="008E2DB6">
          <w:rPr>
            <w:rStyle w:val="Hyperlink"/>
            <w:rFonts w:ascii="Garamond" w:hAnsi="Garamond" w:cs="Segoe UI"/>
            <w:sz w:val="20"/>
            <w:szCs w:val="20"/>
          </w:rPr>
          <w:t>http://theincidentaleconomist.com/wordpress/why-there-is-thank-goodness-no-such-thing-as-evidence-based-health-policy/</w:t>
        </w:r>
      </w:hyperlink>
    </w:p>
    <w:p w:rsidR="003F68D0" w:rsidRDefault="003F68D0" w:rsidP="00AD2AF4">
      <w:pPr>
        <w:spacing w:after="0" w:line="240" w:lineRule="auto"/>
        <w:jc w:val="both"/>
        <w:rPr>
          <w:rFonts w:ascii="Garamond" w:hAnsi="Garamond" w:cs="Segoe UI"/>
          <w:sz w:val="20"/>
          <w:szCs w:val="20"/>
        </w:rPr>
      </w:pPr>
    </w:p>
    <w:p w:rsidR="00653AFD" w:rsidRPr="00851D8B" w:rsidRDefault="00653AFD" w:rsidP="00AD2AF4">
      <w:pPr>
        <w:spacing w:after="0" w:line="240" w:lineRule="auto"/>
        <w:jc w:val="both"/>
        <w:rPr>
          <w:rFonts w:ascii="Garamond" w:hAnsi="Garamond" w:cs="Segoe UI"/>
          <w:sz w:val="20"/>
          <w:szCs w:val="20"/>
        </w:rPr>
      </w:pPr>
      <w:r>
        <w:rPr>
          <w:rFonts w:ascii="Garamond" w:hAnsi="Garamond" w:cs="Segoe UI"/>
          <w:sz w:val="20"/>
          <w:szCs w:val="20"/>
        </w:rPr>
        <w:t xml:space="preserve">Jones E, </w:t>
      </w:r>
      <w:proofErr w:type="spellStart"/>
      <w:r>
        <w:rPr>
          <w:rFonts w:ascii="Garamond" w:hAnsi="Garamond" w:cs="Segoe UI"/>
          <w:sz w:val="20"/>
          <w:szCs w:val="20"/>
        </w:rPr>
        <w:t>Woolven</w:t>
      </w:r>
      <w:proofErr w:type="spellEnd"/>
      <w:r>
        <w:rPr>
          <w:rFonts w:ascii="Garamond" w:hAnsi="Garamond" w:cs="Segoe UI"/>
          <w:sz w:val="20"/>
          <w:szCs w:val="20"/>
        </w:rPr>
        <w:t xml:space="preserve"> R, </w:t>
      </w:r>
      <w:proofErr w:type="spellStart"/>
      <w:r>
        <w:rPr>
          <w:rFonts w:ascii="Garamond" w:hAnsi="Garamond" w:cs="Segoe UI"/>
          <w:sz w:val="20"/>
          <w:szCs w:val="20"/>
        </w:rPr>
        <w:t>Durodié</w:t>
      </w:r>
      <w:proofErr w:type="spellEnd"/>
      <w:r>
        <w:rPr>
          <w:rFonts w:ascii="Garamond" w:hAnsi="Garamond" w:cs="Segoe UI"/>
          <w:sz w:val="20"/>
          <w:szCs w:val="20"/>
        </w:rPr>
        <w:t xml:space="preserve"> B and </w:t>
      </w:r>
      <w:proofErr w:type="spellStart"/>
      <w:r>
        <w:rPr>
          <w:rFonts w:ascii="Garamond" w:hAnsi="Garamond" w:cs="Segoe UI"/>
          <w:sz w:val="20"/>
          <w:szCs w:val="20"/>
        </w:rPr>
        <w:t>Wessely</w:t>
      </w:r>
      <w:proofErr w:type="spellEnd"/>
      <w:r>
        <w:rPr>
          <w:rFonts w:ascii="Garamond" w:hAnsi="Garamond" w:cs="Segoe UI"/>
          <w:sz w:val="20"/>
          <w:szCs w:val="20"/>
        </w:rPr>
        <w:t xml:space="preserve"> S (2004) Civilian Morale During the Second World War: Responses to Air Raids Re-examined. </w:t>
      </w:r>
      <w:r>
        <w:rPr>
          <w:rFonts w:ascii="Garamond" w:hAnsi="Garamond" w:cs="Segoe UI"/>
          <w:i/>
          <w:sz w:val="20"/>
          <w:szCs w:val="20"/>
        </w:rPr>
        <w:t>Social History of Medicine</w:t>
      </w:r>
      <w:r>
        <w:rPr>
          <w:rFonts w:ascii="Garamond" w:hAnsi="Garamond" w:cs="Segoe UI"/>
          <w:sz w:val="20"/>
          <w:szCs w:val="20"/>
        </w:rPr>
        <w:t>. 17(3), 463-479.</w:t>
      </w:r>
    </w:p>
    <w:p w:rsidR="00653AFD" w:rsidRDefault="00653AFD" w:rsidP="00AD2AF4">
      <w:pPr>
        <w:spacing w:after="0" w:line="240" w:lineRule="auto"/>
        <w:jc w:val="both"/>
        <w:rPr>
          <w:rFonts w:ascii="Garamond" w:hAnsi="Garamond" w:cs="Segoe UI"/>
          <w:sz w:val="20"/>
          <w:szCs w:val="20"/>
        </w:rPr>
      </w:pPr>
    </w:p>
    <w:p w:rsidR="00511BC3" w:rsidRPr="00511BC3" w:rsidRDefault="00511BC3" w:rsidP="00AD2AF4">
      <w:pPr>
        <w:spacing w:after="0" w:line="240" w:lineRule="auto"/>
        <w:jc w:val="both"/>
        <w:rPr>
          <w:rFonts w:ascii="Garamond" w:hAnsi="Garamond" w:cs="Segoe UI"/>
          <w:sz w:val="20"/>
          <w:szCs w:val="20"/>
        </w:rPr>
      </w:pPr>
      <w:r>
        <w:rPr>
          <w:rFonts w:ascii="Garamond" w:hAnsi="Garamond" w:cs="Segoe UI"/>
          <w:sz w:val="20"/>
          <w:szCs w:val="20"/>
        </w:rPr>
        <w:t xml:space="preserve">Jones M (1999) </w:t>
      </w:r>
      <w:r>
        <w:rPr>
          <w:rFonts w:ascii="Garamond" w:hAnsi="Garamond" w:cs="Segoe UI"/>
          <w:i/>
          <w:sz w:val="20"/>
          <w:szCs w:val="20"/>
        </w:rPr>
        <w:t xml:space="preserve">Nurse Prescribing: Politics To Practice. </w:t>
      </w:r>
      <w:r>
        <w:rPr>
          <w:rFonts w:ascii="Garamond" w:hAnsi="Garamond" w:cs="Segoe UI"/>
          <w:sz w:val="20"/>
          <w:szCs w:val="20"/>
        </w:rPr>
        <w:t xml:space="preserve">Foreword: Baroness </w:t>
      </w:r>
      <w:proofErr w:type="spellStart"/>
      <w:r>
        <w:rPr>
          <w:rFonts w:ascii="Garamond" w:hAnsi="Garamond" w:cs="Segoe UI"/>
          <w:sz w:val="20"/>
          <w:szCs w:val="20"/>
        </w:rPr>
        <w:t>Cumberlege</w:t>
      </w:r>
      <w:proofErr w:type="spellEnd"/>
      <w:r>
        <w:rPr>
          <w:rFonts w:ascii="Garamond" w:hAnsi="Garamond" w:cs="Segoe UI"/>
          <w:sz w:val="20"/>
          <w:szCs w:val="20"/>
        </w:rPr>
        <w:t xml:space="preserve">. London: </w:t>
      </w:r>
      <w:proofErr w:type="spellStart"/>
      <w:r>
        <w:rPr>
          <w:rFonts w:ascii="Garamond" w:hAnsi="Garamond" w:cs="Segoe UI"/>
          <w:sz w:val="20"/>
          <w:szCs w:val="20"/>
        </w:rPr>
        <w:t>Baillère</w:t>
      </w:r>
      <w:proofErr w:type="spellEnd"/>
      <w:r>
        <w:rPr>
          <w:rFonts w:ascii="Garamond" w:hAnsi="Garamond" w:cs="Segoe UI"/>
          <w:sz w:val="20"/>
          <w:szCs w:val="20"/>
        </w:rPr>
        <w:t xml:space="preserve"> </w:t>
      </w:r>
      <w:proofErr w:type="spellStart"/>
      <w:r>
        <w:rPr>
          <w:rFonts w:ascii="Garamond" w:hAnsi="Garamond" w:cs="Segoe UI"/>
          <w:sz w:val="20"/>
          <w:szCs w:val="20"/>
        </w:rPr>
        <w:t>Tindall</w:t>
      </w:r>
      <w:proofErr w:type="spellEnd"/>
      <w:r>
        <w:rPr>
          <w:rFonts w:ascii="Garamond" w:hAnsi="Garamond" w:cs="Segoe UI"/>
          <w:sz w:val="20"/>
          <w:szCs w:val="20"/>
        </w:rPr>
        <w:t>.</w:t>
      </w:r>
    </w:p>
    <w:p w:rsidR="00511BC3" w:rsidRPr="001F7149" w:rsidRDefault="00511BC3"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Jones T (2005) How Many New Yorkers Need To Like Bagels Before You Can Say “New Yorkers Like Bagels?” Understanding Collective Ascription. </w:t>
      </w:r>
      <w:r w:rsidRPr="001F7149">
        <w:rPr>
          <w:rFonts w:ascii="Garamond" w:hAnsi="Garamond" w:cs="Segoe UI"/>
          <w:i/>
          <w:sz w:val="20"/>
          <w:szCs w:val="20"/>
        </w:rPr>
        <w:t>The Philosophic Forum</w:t>
      </w:r>
      <w:r w:rsidRPr="001F7149">
        <w:rPr>
          <w:rFonts w:ascii="Garamond" w:hAnsi="Garamond" w:cs="Segoe UI"/>
          <w:sz w:val="20"/>
          <w:szCs w:val="20"/>
        </w:rPr>
        <w:t>. Fall XXXVI(3), 279-306.</w:t>
      </w:r>
    </w:p>
    <w:p w:rsidR="00653AFD" w:rsidRDefault="00653AFD" w:rsidP="00AD2AF4">
      <w:pPr>
        <w:spacing w:after="0" w:line="240" w:lineRule="auto"/>
        <w:jc w:val="both"/>
        <w:rPr>
          <w:rFonts w:ascii="Garamond" w:hAnsi="Garamond" w:cs="Segoe UI"/>
          <w:sz w:val="20"/>
          <w:szCs w:val="20"/>
        </w:rPr>
      </w:pPr>
    </w:p>
    <w:p w:rsidR="00F4178E" w:rsidRPr="00F4178E" w:rsidRDefault="00F4178E" w:rsidP="00AD2AF4">
      <w:pPr>
        <w:spacing w:after="0" w:line="240" w:lineRule="auto"/>
        <w:jc w:val="both"/>
        <w:rPr>
          <w:rFonts w:ascii="Garamond" w:hAnsi="Garamond" w:cs="Segoe UI"/>
          <w:sz w:val="20"/>
          <w:szCs w:val="20"/>
        </w:rPr>
      </w:pPr>
      <w:r>
        <w:rPr>
          <w:rFonts w:ascii="Garamond" w:hAnsi="Garamond" w:cs="Segoe UI"/>
          <w:sz w:val="20"/>
          <w:szCs w:val="20"/>
        </w:rPr>
        <w:t xml:space="preserve">Le </w:t>
      </w:r>
      <w:proofErr w:type="spellStart"/>
      <w:r>
        <w:rPr>
          <w:rFonts w:ascii="Garamond" w:hAnsi="Garamond" w:cs="Segoe UI"/>
          <w:sz w:val="20"/>
          <w:szCs w:val="20"/>
        </w:rPr>
        <w:t>Boutillier</w:t>
      </w:r>
      <w:proofErr w:type="spellEnd"/>
      <w:r>
        <w:rPr>
          <w:rFonts w:ascii="Garamond" w:hAnsi="Garamond" w:cs="Segoe UI"/>
          <w:sz w:val="20"/>
          <w:szCs w:val="20"/>
        </w:rPr>
        <w:t xml:space="preserve"> S (2001) Theorising social constraint: the concept of </w:t>
      </w:r>
      <w:proofErr w:type="spellStart"/>
      <w:r>
        <w:rPr>
          <w:rFonts w:ascii="Garamond" w:hAnsi="Garamond" w:cs="Segoe UI"/>
          <w:sz w:val="20"/>
          <w:szCs w:val="20"/>
        </w:rPr>
        <w:t>supervenience</w:t>
      </w:r>
      <w:proofErr w:type="spellEnd"/>
      <w:r>
        <w:rPr>
          <w:rFonts w:ascii="Garamond" w:hAnsi="Garamond" w:cs="Segoe UI"/>
          <w:sz w:val="20"/>
          <w:szCs w:val="20"/>
        </w:rPr>
        <w:t xml:space="preserve">. </w:t>
      </w:r>
      <w:r>
        <w:rPr>
          <w:rFonts w:ascii="Garamond" w:hAnsi="Garamond" w:cs="Segoe UI"/>
          <w:i/>
          <w:sz w:val="20"/>
          <w:szCs w:val="20"/>
        </w:rPr>
        <w:t>Sociology</w:t>
      </w:r>
      <w:r>
        <w:rPr>
          <w:rFonts w:ascii="Garamond" w:hAnsi="Garamond" w:cs="Segoe UI"/>
          <w:sz w:val="20"/>
          <w:szCs w:val="20"/>
        </w:rPr>
        <w:t xml:space="preserve">. 35(1), 159-175. </w:t>
      </w:r>
    </w:p>
    <w:p w:rsidR="00F4178E" w:rsidRDefault="00F4178E" w:rsidP="00AD2AF4">
      <w:pPr>
        <w:spacing w:after="0" w:line="240" w:lineRule="auto"/>
        <w:jc w:val="both"/>
        <w:rPr>
          <w:rFonts w:ascii="Garamond" w:hAnsi="Garamond" w:cs="Segoe UI"/>
          <w:sz w:val="20"/>
          <w:szCs w:val="20"/>
        </w:rPr>
      </w:pPr>
    </w:p>
    <w:p w:rsidR="00653AFD" w:rsidRPr="00595A5F" w:rsidRDefault="00653AFD" w:rsidP="00AD2AF4">
      <w:pPr>
        <w:spacing w:after="0" w:line="240" w:lineRule="auto"/>
        <w:jc w:val="both"/>
        <w:rPr>
          <w:rFonts w:ascii="Garamond" w:hAnsi="Garamond" w:cs="Segoe UI"/>
          <w:sz w:val="20"/>
          <w:szCs w:val="20"/>
        </w:rPr>
      </w:pPr>
      <w:r>
        <w:rPr>
          <w:rFonts w:ascii="Garamond" w:hAnsi="Garamond" w:cs="Segoe UI"/>
          <w:sz w:val="20"/>
          <w:szCs w:val="20"/>
        </w:rPr>
        <w:t xml:space="preserve">Levi N (2005) The Good, The Bad And The Blameworthy. </w:t>
      </w:r>
      <w:r>
        <w:rPr>
          <w:rFonts w:ascii="Garamond" w:hAnsi="Garamond" w:cs="Segoe UI"/>
          <w:i/>
          <w:sz w:val="20"/>
          <w:szCs w:val="20"/>
        </w:rPr>
        <w:t>Journal of Ethics &amp; Social Philosophy</w:t>
      </w:r>
      <w:r>
        <w:rPr>
          <w:rFonts w:ascii="Garamond" w:hAnsi="Garamond" w:cs="Segoe UI"/>
          <w:sz w:val="20"/>
          <w:szCs w:val="20"/>
        </w:rPr>
        <w:t>. June. 1(2), 1-16.</w:t>
      </w:r>
    </w:p>
    <w:p w:rsidR="003E3731" w:rsidRDefault="003E3731" w:rsidP="003E3731">
      <w:pPr>
        <w:spacing w:after="0" w:line="240" w:lineRule="auto"/>
        <w:jc w:val="both"/>
        <w:rPr>
          <w:rFonts w:ascii="Garamond" w:hAnsi="Garamond" w:cs="Segoe UI"/>
          <w:sz w:val="20"/>
          <w:szCs w:val="20"/>
        </w:rPr>
      </w:pPr>
    </w:p>
    <w:p w:rsidR="003E3731" w:rsidRPr="001F7149" w:rsidRDefault="003E3731" w:rsidP="003E3731">
      <w:pPr>
        <w:spacing w:after="0" w:line="240" w:lineRule="auto"/>
        <w:jc w:val="both"/>
        <w:rPr>
          <w:rFonts w:ascii="Garamond" w:hAnsi="Garamond" w:cs="Segoe UI"/>
          <w:i/>
          <w:sz w:val="20"/>
          <w:szCs w:val="20"/>
        </w:rPr>
      </w:pPr>
      <w:r w:rsidRPr="001F7149">
        <w:rPr>
          <w:rFonts w:ascii="Garamond" w:hAnsi="Garamond" w:cs="Segoe UI"/>
          <w:sz w:val="20"/>
          <w:szCs w:val="20"/>
        </w:rPr>
        <w:t xml:space="preserve">Lipscomb M (2012) Guest Editorial – Social Justice (Special Issue: Philosophizing Social Justice in Nursing). </w:t>
      </w:r>
      <w:r w:rsidRPr="001F7149">
        <w:rPr>
          <w:rFonts w:ascii="Garamond" w:hAnsi="Garamond" w:cs="Segoe UI"/>
          <w:i/>
          <w:sz w:val="20"/>
          <w:szCs w:val="20"/>
        </w:rPr>
        <w:t>Nursing Philosophy.</w:t>
      </w:r>
      <w:r w:rsidRPr="001F7149">
        <w:rPr>
          <w:rFonts w:ascii="Garamond" w:hAnsi="Garamond" w:cs="Segoe UI"/>
          <w:sz w:val="20"/>
          <w:szCs w:val="20"/>
        </w:rPr>
        <w:t xml:space="preserve"> 13(1), 1-5.</w:t>
      </w:r>
      <w:r w:rsidRPr="001F7149">
        <w:rPr>
          <w:rFonts w:ascii="Garamond" w:hAnsi="Garamond" w:cs="Segoe UI"/>
          <w:i/>
          <w:sz w:val="20"/>
          <w:szCs w:val="20"/>
        </w:rPr>
        <w:t xml:space="preserve"> </w:t>
      </w:r>
    </w:p>
    <w:p w:rsidR="00C62007" w:rsidRPr="001F7149" w:rsidRDefault="00C62007"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Lipscomb M (2011) Challenging the coherence of social justice as a shared nursing value. </w:t>
      </w:r>
      <w:r w:rsidRPr="001F7149">
        <w:rPr>
          <w:rFonts w:ascii="Garamond" w:hAnsi="Garamond" w:cs="Segoe UI"/>
          <w:i/>
          <w:sz w:val="20"/>
          <w:szCs w:val="20"/>
        </w:rPr>
        <w:t>Nursing Philosophy</w:t>
      </w:r>
      <w:r w:rsidRPr="001F7149">
        <w:rPr>
          <w:rFonts w:ascii="Garamond" w:hAnsi="Garamond" w:cs="Segoe UI"/>
          <w:sz w:val="20"/>
          <w:szCs w:val="20"/>
        </w:rPr>
        <w:t>. 12(1), 4-11.</w:t>
      </w:r>
    </w:p>
    <w:p w:rsidR="003E3731" w:rsidRDefault="003E3731" w:rsidP="003E3731">
      <w:pPr>
        <w:spacing w:after="0" w:line="240" w:lineRule="auto"/>
        <w:jc w:val="both"/>
        <w:rPr>
          <w:rFonts w:ascii="Garamond" w:hAnsi="Garamond" w:cs="Segoe UI"/>
          <w:sz w:val="20"/>
          <w:szCs w:val="20"/>
        </w:rPr>
      </w:pPr>
    </w:p>
    <w:p w:rsidR="003E3731" w:rsidRDefault="003E3731" w:rsidP="003E3731">
      <w:pPr>
        <w:spacing w:after="0" w:line="240" w:lineRule="auto"/>
        <w:jc w:val="both"/>
        <w:rPr>
          <w:rFonts w:ascii="Garamond" w:hAnsi="Garamond" w:cs="Segoe UI"/>
          <w:sz w:val="20"/>
          <w:szCs w:val="20"/>
        </w:rPr>
      </w:pPr>
      <w:r>
        <w:rPr>
          <w:rFonts w:ascii="Garamond" w:hAnsi="Garamond" w:cs="Segoe UI"/>
          <w:sz w:val="20"/>
          <w:szCs w:val="20"/>
        </w:rPr>
        <w:t xml:space="preserve">Lipscomb M (2010) </w:t>
      </w:r>
      <w:r>
        <w:rPr>
          <w:rFonts w:ascii="Garamond" w:hAnsi="Garamond" w:cs="Segoe UI"/>
          <w:i/>
          <w:sz w:val="20"/>
          <w:szCs w:val="20"/>
        </w:rPr>
        <w:t>Questioning social justice as a shared nursing value.</w:t>
      </w:r>
      <w:r>
        <w:rPr>
          <w:rFonts w:ascii="Garamond" w:hAnsi="Garamond" w:cs="Segoe UI"/>
          <w:sz w:val="20"/>
          <w:szCs w:val="20"/>
        </w:rPr>
        <w:t xml:space="preserve"> IPONS Conference Presentation – Vancouver</w:t>
      </w:r>
      <w:r w:rsidR="00192E6B">
        <w:rPr>
          <w:rFonts w:ascii="Garamond" w:hAnsi="Garamond" w:cs="Segoe UI"/>
          <w:sz w:val="20"/>
          <w:szCs w:val="20"/>
        </w:rPr>
        <w:t>.</w:t>
      </w:r>
      <w:r>
        <w:rPr>
          <w:rFonts w:ascii="Garamond" w:hAnsi="Garamond" w:cs="Segoe UI"/>
          <w:sz w:val="20"/>
          <w:szCs w:val="20"/>
        </w:rPr>
        <w:t xml:space="preserve"> (Unpublished)</w:t>
      </w:r>
    </w:p>
    <w:p w:rsidR="00FB7DC6" w:rsidRDefault="00FB7DC6" w:rsidP="003E3731">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List C and Petit P (2011) </w:t>
      </w:r>
      <w:r w:rsidRPr="001F7149">
        <w:rPr>
          <w:rFonts w:ascii="Garamond" w:hAnsi="Garamond" w:cs="Segoe UI"/>
          <w:i/>
          <w:sz w:val="20"/>
          <w:szCs w:val="20"/>
        </w:rPr>
        <w:t>Group Agency: The Possibility, Design, and Status of Corporate Agents</w:t>
      </w:r>
      <w:r w:rsidRPr="001F7149">
        <w:rPr>
          <w:rFonts w:ascii="Garamond" w:hAnsi="Garamond" w:cs="Segoe UI"/>
          <w:sz w:val="20"/>
          <w:szCs w:val="20"/>
        </w:rPr>
        <w:t>. Oxford: Oxford University Press.</w:t>
      </w:r>
    </w:p>
    <w:p w:rsidR="00653AFD" w:rsidRDefault="00653AFD" w:rsidP="00AD2AF4">
      <w:pPr>
        <w:spacing w:after="0" w:line="240" w:lineRule="auto"/>
        <w:jc w:val="both"/>
        <w:rPr>
          <w:rFonts w:ascii="Garamond" w:hAnsi="Garamond" w:cs="Segoe UI"/>
          <w:sz w:val="20"/>
          <w:szCs w:val="20"/>
        </w:rPr>
      </w:pPr>
    </w:p>
    <w:p w:rsidR="00845F68" w:rsidRDefault="00845F68" w:rsidP="00AD2AF4">
      <w:pPr>
        <w:spacing w:after="0" w:line="240" w:lineRule="auto"/>
        <w:jc w:val="both"/>
        <w:rPr>
          <w:rFonts w:ascii="Garamond" w:hAnsi="Garamond" w:cs="Segoe UI"/>
          <w:sz w:val="20"/>
          <w:szCs w:val="20"/>
        </w:rPr>
      </w:pPr>
      <w:r>
        <w:rPr>
          <w:rFonts w:ascii="Garamond" w:hAnsi="Garamond" w:cs="Segoe UI"/>
          <w:sz w:val="20"/>
          <w:szCs w:val="20"/>
        </w:rPr>
        <w:t>Locke J (</w:t>
      </w:r>
      <w:r w:rsidR="00064716">
        <w:rPr>
          <w:rFonts w:ascii="Garamond" w:hAnsi="Garamond" w:cs="Segoe UI"/>
          <w:sz w:val="20"/>
          <w:szCs w:val="20"/>
        </w:rPr>
        <w:t>2006</w:t>
      </w:r>
      <w:r>
        <w:rPr>
          <w:rFonts w:ascii="Garamond" w:hAnsi="Garamond" w:cs="Segoe UI"/>
          <w:sz w:val="20"/>
          <w:szCs w:val="20"/>
        </w:rPr>
        <w:t xml:space="preserve">) </w:t>
      </w:r>
      <w:r w:rsidRPr="00064716">
        <w:rPr>
          <w:rFonts w:ascii="Garamond" w:hAnsi="Garamond" w:cs="Segoe UI"/>
          <w:i/>
          <w:sz w:val="20"/>
          <w:szCs w:val="20"/>
        </w:rPr>
        <w:t>An Essay concerning Toleration: And Other Writings on Law and Politics, 1667-1683</w:t>
      </w:r>
      <w:r>
        <w:rPr>
          <w:rFonts w:ascii="Garamond" w:hAnsi="Garamond" w:cs="Segoe UI"/>
          <w:sz w:val="20"/>
          <w:szCs w:val="20"/>
        </w:rPr>
        <w:t xml:space="preserve">. </w:t>
      </w:r>
      <w:r w:rsidR="00064716">
        <w:rPr>
          <w:rFonts w:ascii="Garamond" w:hAnsi="Garamond" w:cs="Segoe UI"/>
          <w:sz w:val="20"/>
          <w:szCs w:val="20"/>
        </w:rPr>
        <w:t>Edited, Introduction and Notes, Milton J R and Milton P. The Clarendon Edition Of The Works Of John Locke. Oxford: Oxford University Press.</w:t>
      </w:r>
    </w:p>
    <w:p w:rsidR="00845F68" w:rsidRDefault="00845F68" w:rsidP="00AD2AF4">
      <w:pPr>
        <w:spacing w:after="0" w:line="240" w:lineRule="auto"/>
        <w:jc w:val="both"/>
        <w:rPr>
          <w:rFonts w:ascii="Garamond" w:hAnsi="Garamond" w:cs="Segoe UI"/>
          <w:sz w:val="20"/>
          <w:szCs w:val="20"/>
        </w:rPr>
      </w:pPr>
    </w:p>
    <w:p w:rsidR="00845F68" w:rsidRPr="00845F68" w:rsidRDefault="00845F68" w:rsidP="00AD2AF4">
      <w:pPr>
        <w:spacing w:after="0" w:line="240" w:lineRule="auto"/>
        <w:jc w:val="both"/>
        <w:rPr>
          <w:rFonts w:ascii="Garamond" w:hAnsi="Garamond" w:cs="Segoe UI"/>
          <w:sz w:val="20"/>
          <w:szCs w:val="20"/>
        </w:rPr>
      </w:pPr>
      <w:r>
        <w:rPr>
          <w:rFonts w:ascii="Garamond" w:hAnsi="Garamond" w:cs="Segoe UI"/>
          <w:sz w:val="20"/>
          <w:szCs w:val="20"/>
        </w:rPr>
        <w:t xml:space="preserve">Locke J (1980) </w:t>
      </w:r>
      <w:r>
        <w:rPr>
          <w:rFonts w:ascii="Garamond" w:hAnsi="Garamond" w:cs="Segoe UI"/>
          <w:i/>
          <w:sz w:val="20"/>
          <w:szCs w:val="20"/>
        </w:rPr>
        <w:t>Second Treatise of Government</w:t>
      </w:r>
      <w:r>
        <w:rPr>
          <w:rFonts w:ascii="Garamond" w:hAnsi="Garamond" w:cs="Segoe UI"/>
          <w:sz w:val="20"/>
          <w:szCs w:val="20"/>
        </w:rPr>
        <w:t xml:space="preserve">. Edited, Macpherson C B. Indianapolis: Hackett Publishing Company. </w:t>
      </w:r>
    </w:p>
    <w:p w:rsidR="00845F68" w:rsidRDefault="00845F68" w:rsidP="00AD2AF4">
      <w:pPr>
        <w:spacing w:after="0" w:line="240" w:lineRule="auto"/>
        <w:jc w:val="both"/>
        <w:rPr>
          <w:rFonts w:ascii="Garamond" w:hAnsi="Garamond" w:cs="Segoe UI"/>
          <w:sz w:val="20"/>
          <w:szCs w:val="20"/>
        </w:rPr>
      </w:pPr>
    </w:p>
    <w:p w:rsidR="00E3451E" w:rsidRDefault="00E3451E" w:rsidP="00AD2AF4">
      <w:pPr>
        <w:spacing w:after="0" w:line="240" w:lineRule="auto"/>
        <w:jc w:val="both"/>
        <w:rPr>
          <w:rFonts w:ascii="Garamond" w:hAnsi="Garamond" w:cs="Segoe UI"/>
          <w:sz w:val="20"/>
          <w:szCs w:val="20"/>
        </w:rPr>
      </w:pPr>
      <w:r>
        <w:rPr>
          <w:rFonts w:ascii="Garamond" w:hAnsi="Garamond" w:cs="Segoe UI"/>
          <w:sz w:val="20"/>
          <w:szCs w:val="20"/>
        </w:rPr>
        <w:t>Mason D J, Leavitt J K and Chaffee M W (</w:t>
      </w:r>
      <w:proofErr w:type="spellStart"/>
      <w:r>
        <w:rPr>
          <w:rFonts w:ascii="Garamond" w:hAnsi="Garamond" w:cs="Segoe UI"/>
          <w:sz w:val="20"/>
          <w:szCs w:val="20"/>
        </w:rPr>
        <w:t>Eds</w:t>
      </w:r>
      <w:proofErr w:type="spellEnd"/>
      <w:r>
        <w:rPr>
          <w:rFonts w:ascii="Garamond" w:hAnsi="Garamond" w:cs="Segoe UI"/>
          <w:sz w:val="20"/>
          <w:szCs w:val="20"/>
        </w:rPr>
        <w:t xml:space="preserve">) (2012) </w:t>
      </w:r>
      <w:r>
        <w:rPr>
          <w:rFonts w:ascii="Garamond" w:hAnsi="Garamond" w:cs="Segoe UI"/>
          <w:i/>
          <w:sz w:val="20"/>
          <w:szCs w:val="20"/>
        </w:rPr>
        <w:t xml:space="preserve">Policy and Politics in Nursing and Health </w:t>
      </w:r>
      <w:r w:rsidRPr="00E3451E">
        <w:rPr>
          <w:rFonts w:ascii="Garamond" w:hAnsi="Garamond" w:cs="Segoe UI"/>
          <w:i/>
          <w:sz w:val="20"/>
          <w:szCs w:val="20"/>
        </w:rPr>
        <w:t>Care</w:t>
      </w:r>
      <w:r>
        <w:rPr>
          <w:rFonts w:ascii="Garamond" w:hAnsi="Garamond" w:cs="Segoe UI"/>
          <w:sz w:val="20"/>
          <w:szCs w:val="20"/>
        </w:rPr>
        <w:t xml:space="preserve">. Sixth Edition. St Louis: Elsevier Saunders. </w:t>
      </w:r>
    </w:p>
    <w:p w:rsidR="00E3451E" w:rsidRDefault="00E3451E" w:rsidP="00AD2AF4">
      <w:pPr>
        <w:spacing w:after="0" w:line="240" w:lineRule="auto"/>
        <w:jc w:val="both"/>
        <w:rPr>
          <w:rFonts w:ascii="Garamond" w:hAnsi="Garamond" w:cs="Segoe UI"/>
          <w:sz w:val="20"/>
          <w:szCs w:val="20"/>
        </w:rPr>
      </w:pPr>
    </w:p>
    <w:p w:rsidR="00715DE5" w:rsidRPr="00715DE5" w:rsidRDefault="00715DE5" w:rsidP="00AD2AF4">
      <w:pPr>
        <w:spacing w:after="0" w:line="240" w:lineRule="auto"/>
        <w:jc w:val="both"/>
        <w:rPr>
          <w:rFonts w:ascii="Garamond" w:hAnsi="Garamond" w:cs="Segoe UI"/>
          <w:sz w:val="20"/>
          <w:szCs w:val="20"/>
        </w:rPr>
      </w:pPr>
      <w:r w:rsidRPr="00715DE5">
        <w:rPr>
          <w:rFonts w:ascii="Garamond" w:hAnsi="Garamond"/>
          <w:sz w:val="20"/>
          <w:szCs w:val="20"/>
        </w:rPr>
        <w:t xml:space="preserve">Moody J and </w:t>
      </w:r>
      <w:r>
        <w:rPr>
          <w:rFonts w:ascii="Garamond" w:hAnsi="Garamond"/>
          <w:sz w:val="20"/>
          <w:szCs w:val="20"/>
        </w:rPr>
        <w:t xml:space="preserve">White </w:t>
      </w:r>
      <w:r w:rsidRPr="00715DE5">
        <w:rPr>
          <w:rFonts w:ascii="Garamond" w:hAnsi="Garamond"/>
          <w:sz w:val="20"/>
          <w:szCs w:val="20"/>
        </w:rPr>
        <w:t xml:space="preserve">D R </w:t>
      </w:r>
      <w:r>
        <w:rPr>
          <w:rFonts w:ascii="Garamond" w:hAnsi="Garamond"/>
          <w:sz w:val="20"/>
          <w:szCs w:val="20"/>
        </w:rPr>
        <w:t>(</w:t>
      </w:r>
      <w:r w:rsidRPr="00715DE5">
        <w:rPr>
          <w:rFonts w:ascii="Garamond" w:hAnsi="Garamond"/>
          <w:sz w:val="20"/>
          <w:szCs w:val="20"/>
        </w:rPr>
        <w:t>2003</w:t>
      </w:r>
      <w:r>
        <w:rPr>
          <w:rFonts w:ascii="Garamond" w:hAnsi="Garamond"/>
          <w:sz w:val="20"/>
          <w:szCs w:val="20"/>
        </w:rPr>
        <w:t xml:space="preserve">) </w:t>
      </w:r>
      <w:r w:rsidRPr="00715DE5">
        <w:rPr>
          <w:rFonts w:ascii="Garamond" w:hAnsi="Garamond"/>
          <w:sz w:val="20"/>
          <w:szCs w:val="20"/>
        </w:rPr>
        <w:t xml:space="preserve">Structural Cohesion and </w:t>
      </w:r>
      <w:proofErr w:type="spellStart"/>
      <w:r w:rsidRPr="00715DE5">
        <w:rPr>
          <w:rFonts w:ascii="Garamond" w:hAnsi="Garamond"/>
          <w:sz w:val="20"/>
          <w:szCs w:val="20"/>
        </w:rPr>
        <w:t>Embeddedness</w:t>
      </w:r>
      <w:proofErr w:type="spellEnd"/>
      <w:r w:rsidRPr="00715DE5">
        <w:rPr>
          <w:rFonts w:ascii="Garamond" w:hAnsi="Garamond"/>
          <w:sz w:val="20"/>
          <w:szCs w:val="20"/>
        </w:rPr>
        <w:t xml:space="preserve">: A Hierarchical Conception of Social Groups. </w:t>
      </w:r>
      <w:r w:rsidRPr="00715DE5">
        <w:rPr>
          <w:rFonts w:ascii="Garamond" w:hAnsi="Garamond"/>
          <w:i/>
          <w:sz w:val="20"/>
          <w:szCs w:val="20"/>
        </w:rPr>
        <w:t>American Sociological Review</w:t>
      </w:r>
      <w:r>
        <w:rPr>
          <w:rFonts w:ascii="Garamond" w:hAnsi="Garamond"/>
          <w:sz w:val="20"/>
          <w:szCs w:val="20"/>
        </w:rPr>
        <w:t>.</w:t>
      </w:r>
      <w:r w:rsidRPr="00715DE5">
        <w:rPr>
          <w:rFonts w:ascii="Garamond" w:hAnsi="Garamond"/>
          <w:sz w:val="20"/>
          <w:szCs w:val="20"/>
        </w:rPr>
        <w:t xml:space="preserve"> 68(1)</w:t>
      </w:r>
      <w:r>
        <w:rPr>
          <w:rFonts w:ascii="Garamond" w:hAnsi="Garamond"/>
          <w:sz w:val="20"/>
          <w:szCs w:val="20"/>
        </w:rPr>
        <w:t xml:space="preserve"> </w:t>
      </w:r>
      <w:r w:rsidRPr="00715DE5">
        <w:rPr>
          <w:rFonts w:ascii="Garamond" w:hAnsi="Garamond"/>
          <w:sz w:val="20"/>
          <w:szCs w:val="20"/>
        </w:rPr>
        <w:t>1</w:t>
      </w:r>
      <w:r>
        <w:rPr>
          <w:rFonts w:ascii="Garamond" w:hAnsi="Garamond"/>
          <w:sz w:val="20"/>
          <w:szCs w:val="20"/>
        </w:rPr>
        <w:t>03-127.</w:t>
      </w:r>
    </w:p>
    <w:p w:rsidR="00715DE5" w:rsidRDefault="00715DE5" w:rsidP="00AD2AF4">
      <w:pPr>
        <w:spacing w:after="0" w:line="240" w:lineRule="auto"/>
        <w:jc w:val="both"/>
        <w:rPr>
          <w:rFonts w:ascii="Garamond" w:hAnsi="Garamond" w:cs="Segoe UI"/>
          <w:sz w:val="20"/>
          <w:szCs w:val="20"/>
        </w:rPr>
      </w:pPr>
    </w:p>
    <w:p w:rsidR="00653AFD" w:rsidRPr="001F0DBA" w:rsidRDefault="00653AFD" w:rsidP="00AD2AF4">
      <w:pPr>
        <w:spacing w:after="0" w:line="240" w:lineRule="auto"/>
        <w:jc w:val="both"/>
        <w:rPr>
          <w:rFonts w:ascii="Garamond" w:hAnsi="Garamond" w:cs="Segoe UI"/>
          <w:sz w:val="20"/>
          <w:szCs w:val="20"/>
        </w:rPr>
      </w:pPr>
      <w:proofErr w:type="spellStart"/>
      <w:r>
        <w:rPr>
          <w:rFonts w:ascii="Garamond" w:hAnsi="Garamond" w:cs="Segoe UI"/>
          <w:sz w:val="20"/>
          <w:szCs w:val="20"/>
        </w:rPr>
        <w:t>Nozick</w:t>
      </w:r>
      <w:proofErr w:type="spellEnd"/>
      <w:r>
        <w:rPr>
          <w:rFonts w:ascii="Garamond" w:hAnsi="Garamond" w:cs="Segoe UI"/>
          <w:sz w:val="20"/>
          <w:szCs w:val="20"/>
        </w:rPr>
        <w:t xml:space="preserve"> R (1974) </w:t>
      </w:r>
      <w:r>
        <w:rPr>
          <w:rFonts w:ascii="Garamond" w:hAnsi="Garamond" w:cs="Segoe UI"/>
          <w:i/>
          <w:sz w:val="20"/>
          <w:szCs w:val="20"/>
        </w:rPr>
        <w:t>Anarchy, State, and Utopia</w:t>
      </w:r>
      <w:r>
        <w:rPr>
          <w:rFonts w:ascii="Garamond" w:hAnsi="Garamond" w:cs="Segoe UI"/>
          <w:sz w:val="20"/>
          <w:szCs w:val="20"/>
        </w:rPr>
        <w:t>. Basic Books.</w:t>
      </w:r>
    </w:p>
    <w:p w:rsidR="00653AFD" w:rsidRDefault="00653AFD" w:rsidP="00AD2AF4">
      <w:pPr>
        <w:spacing w:after="0" w:line="240" w:lineRule="auto"/>
        <w:jc w:val="both"/>
        <w:rPr>
          <w:rFonts w:ascii="Garamond" w:hAnsi="Garamond" w:cs="Segoe UI"/>
          <w:sz w:val="20"/>
          <w:szCs w:val="20"/>
        </w:rPr>
      </w:pPr>
    </w:p>
    <w:p w:rsidR="00086F4D" w:rsidRDefault="00086F4D" w:rsidP="00AD2AF4">
      <w:pPr>
        <w:spacing w:after="0" w:line="240" w:lineRule="auto"/>
        <w:jc w:val="both"/>
        <w:rPr>
          <w:rFonts w:ascii="Garamond" w:hAnsi="Garamond" w:cs="Segoe UI"/>
          <w:sz w:val="20"/>
          <w:szCs w:val="20"/>
        </w:rPr>
      </w:pPr>
      <w:r>
        <w:rPr>
          <w:rFonts w:ascii="Garamond" w:hAnsi="Garamond" w:cs="Segoe UI"/>
          <w:sz w:val="20"/>
          <w:szCs w:val="20"/>
        </w:rPr>
        <w:t xml:space="preserve">NMC (2008) Nursing and Midwifery Council. Political affiliations. Accessed 27.04.12. </w:t>
      </w:r>
      <w:hyperlink r:id="rId13" w:history="1">
        <w:r w:rsidRPr="00BD7296">
          <w:rPr>
            <w:rStyle w:val="Hyperlink"/>
            <w:rFonts w:ascii="Garamond" w:hAnsi="Garamond" w:cs="Segoe UI"/>
            <w:sz w:val="20"/>
            <w:szCs w:val="20"/>
          </w:rPr>
          <w:t>http://www.nmc-uk.org/Nurses-and-midwives/Advice-by-topic/A/Advice/Political-affiliations/</w:t>
        </w:r>
      </w:hyperlink>
    </w:p>
    <w:p w:rsidR="00086F4D" w:rsidRPr="001F7149" w:rsidRDefault="00086F4D"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O’Brien L (2007) </w:t>
      </w:r>
      <w:r w:rsidRPr="001F7149">
        <w:rPr>
          <w:rFonts w:ascii="Garamond" w:hAnsi="Garamond" w:cs="Segoe UI"/>
          <w:i/>
          <w:sz w:val="20"/>
          <w:szCs w:val="20"/>
        </w:rPr>
        <w:t>Self-Knowing Agents</w:t>
      </w:r>
      <w:r w:rsidRPr="001F7149">
        <w:rPr>
          <w:rFonts w:ascii="Garamond" w:hAnsi="Garamond" w:cs="Segoe UI"/>
          <w:sz w:val="20"/>
          <w:szCs w:val="20"/>
        </w:rPr>
        <w:t>. Oxford: Oxford University Press.</w:t>
      </w:r>
    </w:p>
    <w:p w:rsidR="00DC6BD2" w:rsidRDefault="00DC6BD2" w:rsidP="00AD2AF4">
      <w:pPr>
        <w:spacing w:after="0" w:line="240" w:lineRule="auto"/>
        <w:jc w:val="both"/>
        <w:rPr>
          <w:rFonts w:ascii="Garamond" w:hAnsi="Garamond" w:cs="Segoe UI"/>
          <w:sz w:val="20"/>
          <w:szCs w:val="20"/>
        </w:rPr>
      </w:pPr>
    </w:p>
    <w:p w:rsidR="00DC6BD2" w:rsidRPr="00DC6BD2" w:rsidRDefault="00DC6BD2" w:rsidP="00AD2AF4">
      <w:pPr>
        <w:spacing w:after="0" w:line="240" w:lineRule="auto"/>
        <w:jc w:val="both"/>
        <w:rPr>
          <w:rFonts w:ascii="Garamond" w:hAnsi="Garamond" w:cs="Segoe UI"/>
          <w:sz w:val="20"/>
          <w:szCs w:val="20"/>
        </w:rPr>
      </w:pPr>
      <w:r>
        <w:rPr>
          <w:rFonts w:ascii="Garamond" w:hAnsi="Garamond" w:cs="Segoe UI"/>
          <w:sz w:val="20"/>
          <w:szCs w:val="20"/>
        </w:rPr>
        <w:t xml:space="preserve">Olson M (1971) </w:t>
      </w:r>
      <w:r>
        <w:rPr>
          <w:rFonts w:ascii="Garamond" w:hAnsi="Garamond" w:cs="Segoe UI"/>
          <w:i/>
          <w:sz w:val="20"/>
          <w:szCs w:val="20"/>
        </w:rPr>
        <w:t xml:space="preserve">The Logic of Collective Action: Public Goods and the Theory of Groups. </w:t>
      </w:r>
      <w:r>
        <w:rPr>
          <w:rFonts w:ascii="Garamond" w:hAnsi="Garamond" w:cs="Segoe UI"/>
          <w:sz w:val="20"/>
          <w:szCs w:val="20"/>
        </w:rPr>
        <w:t xml:space="preserve">Harvard Economic Studies – </w:t>
      </w:r>
      <w:proofErr w:type="spellStart"/>
      <w:r>
        <w:rPr>
          <w:rFonts w:ascii="Garamond" w:hAnsi="Garamond" w:cs="Segoe UI"/>
          <w:sz w:val="20"/>
          <w:szCs w:val="20"/>
        </w:rPr>
        <w:t>Vol</w:t>
      </w:r>
      <w:proofErr w:type="spellEnd"/>
      <w:r>
        <w:rPr>
          <w:rFonts w:ascii="Garamond" w:hAnsi="Garamond" w:cs="Segoe UI"/>
          <w:sz w:val="20"/>
          <w:szCs w:val="20"/>
        </w:rPr>
        <w:t xml:space="preserve"> CXXIV. Cambridge MA: Harvard University Press.</w:t>
      </w:r>
    </w:p>
    <w:p w:rsidR="009E5275" w:rsidRDefault="009E5275" w:rsidP="00AD2AF4">
      <w:pPr>
        <w:spacing w:after="0" w:line="240" w:lineRule="auto"/>
        <w:jc w:val="both"/>
        <w:rPr>
          <w:rFonts w:ascii="Garamond" w:hAnsi="Garamond" w:cs="Segoe UI"/>
          <w:sz w:val="20"/>
          <w:szCs w:val="20"/>
        </w:rPr>
      </w:pPr>
    </w:p>
    <w:p w:rsidR="00ED2F97" w:rsidRPr="00ED2F97" w:rsidRDefault="00ED2F97" w:rsidP="00AD2AF4">
      <w:pPr>
        <w:spacing w:after="0" w:line="240" w:lineRule="auto"/>
        <w:jc w:val="both"/>
        <w:rPr>
          <w:rFonts w:ascii="Garamond" w:hAnsi="Garamond" w:cs="Segoe UI"/>
          <w:sz w:val="20"/>
          <w:szCs w:val="20"/>
        </w:rPr>
      </w:pPr>
      <w:r>
        <w:rPr>
          <w:rFonts w:ascii="Garamond" w:hAnsi="Garamond" w:cs="Segoe UI"/>
          <w:sz w:val="20"/>
          <w:szCs w:val="20"/>
        </w:rPr>
        <w:t xml:space="preserve">Plato (2007) </w:t>
      </w:r>
      <w:r>
        <w:rPr>
          <w:rFonts w:ascii="Garamond" w:hAnsi="Garamond" w:cs="Segoe UI"/>
          <w:i/>
          <w:sz w:val="20"/>
          <w:szCs w:val="20"/>
        </w:rPr>
        <w:t>The Republic</w:t>
      </w:r>
      <w:r>
        <w:rPr>
          <w:rFonts w:ascii="Garamond" w:hAnsi="Garamond" w:cs="Segoe UI"/>
          <w:sz w:val="20"/>
          <w:szCs w:val="20"/>
        </w:rPr>
        <w:t xml:space="preserve">. Translated, Lees D. Introduction, Lane M. London: Penguin Classics. </w:t>
      </w:r>
    </w:p>
    <w:p w:rsidR="00ED2F97" w:rsidRDefault="00ED2F97" w:rsidP="00AD2AF4">
      <w:pPr>
        <w:spacing w:after="0" w:line="240" w:lineRule="auto"/>
        <w:jc w:val="both"/>
        <w:rPr>
          <w:rFonts w:ascii="Garamond" w:hAnsi="Garamond" w:cs="Segoe UI"/>
          <w:sz w:val="20"/>
          <w:szCs w:val="20"/>
        </w:rPr>
      </w:pPr>
    </w:p>
    <w:p w:rsidR="003A76E4" w:rsidRPr="003A76E4" w:rsidRDefault="003A76E4" w:rsidP="00AD2AF4">
      <w:pPr>
        <w:spacing w:after="0" w:line="240" w:lineRule="auto"/>
        <w:jc w:val="both"/>
        <w:rPr>
          <w:rFonts w:ascii="Garamond" w:hAnsi="Garamond" w:cs="Segoe UI"/>
          <w:sz w:val="20"/>
          <w:szCs w:val="20"/>
        </w:rPr>
      </w:pPr>
      <w:r>
        <w:rPr>
          <w:rFonts w:ascii="Garamond" w:hAnsi="Garamond" w:cs="Segoe UI"/>
          <w:sz w:val="20"/>
          <w:szCs w:val="20"/>
        </w:rPr>
        <w:lastRenderedPageBreak/>
        <w:t xml:space="preserve">Rafferty A M (1996) </w:t>
      </w:r>
      <w:r>
        <w:rPr>
          <w:rFonts w:ascii="Garamond" w:hAnsi="Garamond" w:cs="Segoe UI"/>
          <w:i/>
          <w:sz w:val="20"/>
          <w:szCs w:val="20"/>
        </w:rPr>
        <w:t>The Politics of Nursing Knowledge</w:t>
      </w:r>
      <w:r>
        <w:rPr>
          <w:rFonts w:ascii="Garamond" w:hAnsi="Garamond" w:cs="Segoe UI"/>
          <w:sz w:val="20"/>
          <w:szCs w:val="20"/>
        </w:rPr>
        <w:t xml:space="preserve">. London: </w:t>
      </w:r>
      <w:proofErr w:type="spellStart"/>
      <w:r>
        <w:rPr>
          <w:rFonts w:ascii="Garamond" w:hAnsi="Garamond" w:cs="Segoe UI"/>
          <w:sz w:val="20"/>
          <w:szCs w:val="20"/>
        </w:rPr>
        <w:t>Routledge</w:t>
      </w:r>
      <w:proofErr w:type="spellEnd"/>
      <w:r>
        <w:rPr>
          <w:rFonts w:ascii="Garamond" w:hAnsi="Garamond" w:cs="Segoe UI"/>
          <w:sz w:val="20"/>
          <w:szCs w:val="20"/>
        </w:rPr>
        <w:t>.</w:t>
      </w:r>
    </w:p>
    <w:p w:rsidR="009E5275" w:rsidRDefault="009E5275" w:rsidP="00AD2AF4">
      <w:pPr>
        <w:spacing w:after="0" w:line="240" w:lineRule="auto"/>
        <w:jc w:val="both"/>
        <w:rPr>
          <w:rFonts w:ascii="Garamond" w:hAnsi="Garamond" w:cs="Segoe UI"/>
          <w:sz w:val="20"/>
          <w:szCs w:val="20"/>
        </w:rPr>
      </w:pPr>
    </w:p>
    <w:p w:rsidR="00653AFD" w:rsidRPr="001F0DBA" w:rsidRDefault="00653AFD" w:rsidP="00AD2AF4">
      <w:pPr>
        <w:spacing w:after="0" w:line="240" w:lineRule="auto"/>
        <w:jc w:val="both"/>
        <w:rPr>
          <w:rFonts w:ascii="Garamond" w:hAnsi="Garamond" w:cs="Segoe UI"/>
          <w:sz w:val="20"/>
          <w:szCs w:val="20"/>
        </w:rPr>
      </w:pPr>
      <w:r>
        <w:rPr>
          <w:rFonts w:ascii="Garamond" w:hAnsi="Garamond" w:cs="Segoe UI"/>
          <w:sz w:val="20"/>
          <w:szCs w:val="20"/>
        </w:rPr>
        <w:t xml:space="preserve">Rawls J (1971) </w:t>
      </w:r>
      <w:r>
        <w:rPr>
          <w:rFonts w:ascii="Garamond" w:hAnsi="Garamond" w:cs="Segoe UI"/>
          <w:i/>
          <w:sz w:val="20"/>
          <w:szCs w:val="20"/>
        </w:rPr>
        <w:t>A Theory of Justice</w:t>
      </w:r>
      <w:r>
        <w:rPr>
          <w:rFonts w:ascii="Garamond" w:hAnsi="Garamond" w:cs="Segoe UI"/>
          <w:sz w:val="20"/>
          <w:szCs w:val="20"/>
        </w:rPr>
        <w:t>. Harvard University Press.</w:t>
      </w:r>
    </w:p>
    <w:p w:rsidR="00653AFD" w:rsidRDefault="00653AFD" w:rsidP="00AD2AF4">
      <w:pPr>
        <w:spacing w:after="0" w:line="240" w:lineRule="auto"/>
        <w:jc w:val="both"/>
        <w:rPr>
          <w:rFonts w:ascii="Garamond" w:hAnsi="Garamond" w:cs="Segoe UI"/>
          <w:sz w:val="20"/>
          <w:szCs w:val="20"/>
        </w:rPr>
      </w:pPr>
    </w:p>
    <w:p w:rsidR="0053781F" w:rsidRDefault="0053781F" w:rsidP="00AD2AF4">
      <w:pPr>
        <w:spacing w:after="0" w:line="240" w:lineRule="auto"/>
        <w:jc w:val="both"/>
        <w:rPr>
          <w:rFonts w:ascii="Garamond" w:hAnsi="Garamond" w:cs="Segoe UI"/>
          <w:sz w:val="20"/>
          <w:szCs w:val="20"/>
        </w:rPr>
      </w:pPr>
      <w:proofErr w:type="spellStart"/>
      <w:r>
        <w:rPr>
          <w:rFonts w:ascii="Garamond" w:hAnsi="Garamond" w:cs="Segoe UI"/>
          <w:sz w:val="20"/>
          <w:szCs w:val="20"/>
        </w:rPr>
        <w:t>Reichenbach</w:t>
      </w:r>
      <w:proofErr w:type="spellEnd"/>
      <w:r>
        <w:rPr>
          <w:rFonts w:ascii="Garamond" w:hAnsi="Garamond" w:cs="Segoe UI"/>
          <w:sz w:val="20"/>
          <w:szCs w:val="20"/>
        </w:rPr>
        <w:t xml:space="preserve"> B (2008) Cosmological Argument. </w:t>
      </w:r>
      <w:r w:rsidRPr="00545D43">
        <w:rPr>
          <w:rFonts w:ascii="Garamond" w:hAnsi="Garamond" w:cs="Segoe UI"/>
          <w:i/>
          <w:sz w:val="20"/>
          <w:szCs w:val="20"/>
        </w:rPr>
        <w:t xml:space="preserve">Stanford </w:t>
      </w:r>
      <w:proofErr w:type="spellStart"/>
      <w:r w:rsidRPr="00545D43">
        <w:rPr>
          <w:rFonts w:ascii="Garamond" w:hAnsi="Garamond" w:cs="Segoe UI"/>
          <w:i/>
          <w:sz w:val="20"/>
          <w:szCs w:val="20"/>
        </w:rPr>
        <w:t>Encyclopedia</w:t>
      </w:r>
      <w:proofErr w:type="spellEnd"/>
      <w:r w:rsidRPr="00545D43">
        <w:rPr>
          <w:rFonts w:ascii="Garamond" w:hAnsi="Garamond" w:cs="Segoe UI"/>
          <w:i/>
          <w:sz w:val="20"/>
          <w:szCs w:val="20"/>
        </w:rPr>
        <w:t xml:space="preserve"> of Philosophy</w:t>
      </w:r>
      <w:r>
        <w:rPr>
          <w:rFonts w:ascii="Garamond" w:hAnsi="Garamond" w:cs="Segoe UI"/>
          <w:sz w:val="20"/>
          <w:szCs w:val="20"/>
        </w:rPr>
        <w:t xml:space="preserve">. (Winter 2010 edition). </w:t>
      </w:r>
      <w:proofErr w:type="spellStart"/>
      <w:r>
        <w:rPr>
          <w:rFonts w:ascii="Garamond" w:hAnsi="Garamond" w:cs="Segoe UI"/>
          <w:sz w:val="20"/>
          <w:szCs w:val="20"/>
        </w:rPr>
        <w:t>Zalta</w:t>
      </w:r>
      <w:proofErr w:type="spellEnd"/>
      <w:r>
        <w:rPr>
          <w:rFonts w:ascii="Garamond" w:hAnsi="Garamond" w:cs="Segoe UI"/>
          <w:sz w:val="20"/>
          <w:szCs w:val="20"/>
        </w:rPr>
        <w:t xml:space="preserve"> E N (Ed). Accessed </w:t>
      </w:r>
      <w:r w:rsidR="002B3452">
        <w:rPr>
          <w:rFonts w:ascii="Garamond" w:hAnsi="Garamond" w:cs="Segoe UI"/>
          <w:sz w:val="20"/>
          <w:szCs w:val="20"/>
        </w:rPr>
        <w:t>26</w:t>
      </w:r>
      <w:r>
        <w:rPr>
          <w:rFonts w:ascii="Garamond" w:hAnsi="Garamond" w:cs="Segoe UI"/>
          <w:sz w:val="20"/>
          <w:szCs w:val="20"/>
        </w:rPr>
        <w:t>.0</w:t>
      </w:r>
      <w:r w:rsidR="002B3452">
        <w:rPr>
          <w:rFonts w:ascii="Garamond" w:hAnsi="Garamond" w:cs="Segoe UI"/>
          <w:sz w:val="20"/>
          <w:szCs w:val="20"/>
        </w:rPr>
        <w:t>4</w:t>
      </w:r>
      <w:r>
        <w:rPr>
          <w:rFonts w:ascii="Garamond" w:hAnsi="Garamond" w:cs="Segoe UI"/>
          <w:sz w:val="20"/>
          <w:szCs w:val="20"/>
        </w:rPr>
        <w:t xml:space="preserve">.12. </w:t>
      </w:r>
      <w:hyperlink r:id="rId14" w:history="1">
        <w:r w:rsidRPr="00025043">
          <w:rPr>
            <w:rStyle w:val="Hyperlink"/>
            <w:rFonts w:ascii="Garamond" w:hAnsi="Garamond" w:cs="Segoe UI"/>
            <w:sz w:val="20"/>
            <w:szCs w:val="20"/>
          </w:rPr>
          <w:t>http://plato.stanford.edu/entries/cosmological-argument/</w:t>
        </w:r>
      </w:hyperlink>
    </w:p>
    <w:p w:rsidR="0053781F" w:rsidRDefault="0053781F"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Salmon A (2011) Aboriginal mothering, FASD prevention and the contestations of neoliberal citizenship. </w:t>
      </w:r>
      <w:r w:rsidRPr="001F7149">
        <w:rPr>
          <w:rFonts w:ascii="Garamond" w:hAnsi="Garamond" w:cs="Segoe UI"/>
          <w:i/>
          <w:sz w:val="20"/>
          <w:szCs w:val="20"/>
        </w:rPr>
        <w:t>Critical Public Health</w:t>
      </w:r>
      <w:r w:rsidRPr="001F7149">
        <w:rPr>
          <w:rFonts w:ascii="Garamond" w:hAnsi="Garamond" w:cs="Segoe UI"/>
          <w:sz w:val="20"/>
          <w:szCs w:val="20"/>
        </w:rPr>
        <w:t>. 21(2), 165-178.</w:t>
      </w:r>
    </w:p>
    <w:p w:rsidR="00653AFD" w:rsidRDefault="00653AFD" w:rsidP="00AD2AF4">
      <w:pPr>
        <w:spacing w:after="0" w:line="240" w:lineRule="auto"/>
        <w:jc w:val="both"/>
        <w:rPr>
          <w:rFonts w:ascii="Garamond" w:hAnsi="Garamond" w:cs="Segoe UI"/>
          <w:sz w:val="20"/>
          <w:szCs w:val="20"/>
        </w:rPr>
      </w:pPr>
    </w:p>
    <w:p w:rsidR="000105D4" w:rsidRPr="000105D4" w:rsidRDefault="000105D4" w:rsidP="00AD2AF4">
      <w:pPr>
        <w:spacing w:after="0" w:line="240" w:lineRule="auto"/>
        <w:jc w:val="both"/>
        <w:rPr>
          <w:rFonts w:ascii="Garamond" w:hAnsi="Garamond" w:cs="Segoe UI"/>
          <w:sz w:val="20"/>
          <w:szCs w:val="20"/>
        </w:rPr>
      </w:pPr>
      <w:r>
        <w:rPr>
          <w:rFonts w:ascii="Garamond" w:hAnsi="Garamond" w:cs="Segoe UI"/>
          <w:sz w:val="20"/>
          <w:szCs w:val="20"/>
        </w:rPr>
        <w:t xml:space="preserve">Salvage J (1995) </w:t>
      </w:r>
      <w:r>
        <w:rPr>
          <w:rFonts w:ascii="Garamond" w:hAnsi="Garamond" w:cs="Segoe UI"/>
          <w:i/>
          <w:sz w:val="20"/>
          <w:szCs w:val="20"/>
        </w:rPr>
        <w:t>The Politics of Nursing</w:t>
      </w:r>
      <w:r>
        <w:rPr>
          <w:rFonts w:ascii="Garamond" w:hAnsi="Garamond" w:cs="Segoe UI"/>
          <w:sz w:val="20"/>
          <w:szCs w:val="20"/>
        </w:rPr>
        <w:t>. Foreword: Dunn A. London: Heinemann Nursing – William Heinemann Medical Books.</w:t>
      </w:r>
    </w:p>
    <w:p w:rsidR="003E3731" w:rsidRDefault="003E3731" w:rsidP="003E3731">
      <w:pPr>
        <w:spacing w:after="0" w:line="240" w:lineRule="auto"/>
        <w:jc w:val="both"/>
        <w:rPr>
          <w:rFonts w:ascii="Garamond" w:hAnsi="Garamond" w:cs="Segoe UI"/>
          <w:sz w:val="20"/>
          <w:szCs w:val="20"/>
        </w:rPr>
      </w:pPr>
    </w:p>
    <w:p w:rsidR="003E3731" w:rsidRDefault="003E3731" w:rsidP="003E3731">
      <w:pPr>
        <w:spacing w:after="0" w:line="240" w:lineRule="auto"/>
        <w:jc w:val="both"/>
        <w:rPr>
          <w:rFonts w:ascii="Garamond" w:hAnsi="Garamond" w:cs="Segoe UI"/>
          <w:sz w:val="20"/>
          <w:szCs w:val="20"/>
        </w:rPr>
      </w:pPr>
      <w:proofErr w:type="spellStart"/>
      <w:r>
        <w:rPr>
          <w:rFonts w:ascii="Garamond" w:hAnsi="Garamond" w:cs="Segoe UI"/>
          <w:sz w:val="20"/>
          <w:szCs w:val="20"/>
        </w:rPr>
        <w:t>Sandel</w:t>
      </w:r>
      <w:proofErr w:type="spellEnd"/>
      <w:r>
        <w:rPr>
          <w:rFonts w:ascii="Garamond" w:hAnsi="Garamond" w:cs="Segoe UI"/>
          <w:sz w:val="20"/>
          <w:szCs w:val="20"/>
        </w:rPr>
        <w:t xml:space="preserve"> M J (2011) Justice – podcast: Michael </w:t>
      </w:r>
      <w:proofErr w:type="spellStart"/>
      <w:r>
        <w:rPr>
          <w:rFonts w:ascii="Garamond" w:hAnsi="Garamond" w:cs="Segoe UI"/>
          <w:sz w:val="20"/>
          <w:szCs w:val="20"/>
        </w:rPr>
        <w:t>Sandel</w:t>
      </w:r>
      <w:proofErr w:type="spellEnd"/>
      <w:r>
        <w:rPr>
          <w:rFonts w:ascii="Garamond" w:hAnsi="Garamond" w:cs="Segoe UI"/>
          <w:sz w:val="20"/>
          <w:szCs w:val="20"/>
        </w:rPr>
        <w:t xml:space="preserve"> in conversation with Nigel Warburton. </w:t>
      </w:r>
      <w:r w:rsidRPr="00D423DD">
        <w:rPr>
          <w:rFonts w:ascii="Garamond" w:hAnsi="Garamond" w:cs="Segoe UI"/>
          <w:i/>
          <w:sz w:val="20"/>
          <w:szCs w:val="20"/>
        </w:rPr>
        <w:t>Philosophy Bites</w:t>
      </w:r>
      <w:r>
        <w:rPr>
          <w:rFonts w:ascii="Garamond" w:hAnsi="Garamond" w:cs="Segoe UI"/>
          <w:sz w:val="20"/>
          <w:szCs w:val="20"/>
        </w:rPr>
        <w:t>. Interview: January 14</w:t>
      </w:r>
      <w:r w:rsidRPr="00D423DD">
        <w:rPr>
          <w:rFonts w:ascii="Garamond" w:hAnsi="Garamond" w:cs="Segoe UI"/>
          <w:sz w:val="20"/>
          <w:szCs w:val="20"/>
          <w:vertAlign w:val="superscript"/>
        </w:rPr>
        <w:t>th</w:t>
      </w:r>
      <w:r w:rsidR="00865F63">
        <w:rPr>
          <w:rFonts w:ascii="Garamond" w:hAnsi="Garamond" w:cs="Segoe UI"/>
          <w:sz w:val="20"/>
          <w:szCs w:val="20"/>
        </w:rPr>
        <w:t xml:space="preserve"> 2011. Accessed 2</w:t>
      </w:r>
      <w:r>
        <w:rPr>
          <w:rFonts w:ascii="Garamond" w:hAnsi="Garamond" w:cs="Segoe UI"/>
          <w:sz w:val="20"/>
          <w:szCs w:val="20"/>
        </w:rPr>
        <w:t xml:space="preserve">2.04.12. </w:t>
      </w:r>
      <w:hyperlink r:id="rId15" w:history="1">
        <w:r w:rsidRPr="00B05EEA">
          <w:rPr>
            <w:rStyle w:val="Hyperlink"/>
            <w:rFonts w:ascii="Garamond" w:hAnsi="Garamond" w:cs="Segoe UI"/>
            <w:sz w:val="20"/>
            <w:szCs w:val="20"/>
          </w:rPr>
          <w:t>http://philosophybites.com/2011/01/michael-sandel-on-justice.html</w:t>
        </w:r>
      </w:hyperlink>
    </w:p>
    <w:p w:rsidR="000105D4" w:rsidRDefault="000105D4"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proofErr w:type="spellStart"/>
      <w:r>
        <w:rPr>
          <w:rFonts w:ascii="Garamond" w:hAnsi="Garamond" w:cs="Segoe UI"/>
          <w:sz w:val="20"/>
          <w:szCs w:val="20"/>
        </w:rPr>
        <w:t>Sandel</w:t>
      </w:r>
      <w:proofErr w:type="spellEnd"/>
      <w:r>
        <w:rPr>
          <w:rFonts w:ascii="Garamond" w:hAnsi="Garamond" w:cs="Segoe UI"/>
          <w:sz w:val="20"/>
          <w:szCs w:val="20"/>
        </w:rPr>
        <w:t xml:space="preserve"> M J (2010) </w:t>
      </w:r>
      <w:r>
        <w:rPr>
          <w:rFonts w:ascii="Garamond" w:hAnsi="Garamond" w:cs="Segoe UI"/>
          <w:i/>
          <w:sz w:val="20"/>
          <w:szCs w:val="20"/>
        </w:rPr>
        <w:t xml:space="preserve">Justice: What’s the Right Thing to Do? </w:t>
      </w:r>
      <w:r>
        <w:rPr>
          <w:rFonts w:ascii="Garamond" w:hAnsi="Garamond" w:cs="Segoe UI"/>
          <w:sz w:val="20"/>
          <w:szCs w:val="20"/>
        </w:rPr>
        <w:t>London: Penguin Books.</w:t>
      </w:r>
    </w:p>
    <w:p w:rsidR="003F68D0" w:rsidRDefault="003F68D0" w:rsidP="00AD2AF4">
      <w:pPr>
        <w:spacing w:after="0" w:line="240" w:lineRule="auto"/>
        <w:jc w:val="both"/>
        <w:rPr>
          <w:rFonts w:ascii="Garamond" w:hAnsi="Garamond" w:cs="Segoe UI"/>
          <w:sz w:val="20"/>
          <w:szCs w:val="20"/>
        </w:rPr>
      </w:pPr>
    </w:p>
    <w:p w:rsidR="00125A6B" w:rsidRPr="00125A6B" w:rsidRDefault="00125A6B" w:rsidP="00AD2AF4">
      <w:pPr>
        <w:spacing w:after="0" w:line="240" w:lineRule="auto"/>
        <w:jc w:val="both"/>
        <w:rPr>
          <w:rFonts w:ascii="Garamond" w:hAnsi="Garamond" w:cs="Segoe UI"/>
          <w:sz w:val="20"/>
          <w:szCs w:val="20"/>
        </w:rPr>
      </w:pPr>
      <w:proofErr w:type="spellStart"/>
      <w:r>
        <w:rPr>
          <w:rFonts w:ascii="Garamond" w:hAnsi="Garamond" w:cs="Segoe UI"/>
          <w:sz w:val="20"/>
          <w:szCs w:val="20"/>
        </w:rPr>
        <w:t>Satz</w:t>
      </w:r>
      <w:proofErr w:type="spellEnd"/>
      <w:r>
        <w:rPr>
          <w:rFonts w:ascii="Garamond" w:hAnsi="Garamond" w:cs="Segoe UI"/>
          <w:sz w:val="20"/>
          <w:szCs w:val="20"/>
        </w:rPr>
        <w:t xml:space="preserve"> D and </w:t>
      </w:r>
      <w:proofErr w:type="spellStart"/>
      <w:r>
        <w:rPr>
          <w:rFonts w:ascii="Garamond" w:hAnsi="Garamond" w:cs="Segoe UI"/>
          <w:sz w:val="20"/>
          <w:szCs w:val="20"/>
        </w:rPr>
        <w:t>Ferejohn</w:t>
      </w:r>
      <w:proofErr w:type="spellEnd"/>
      <w:r>
        <w:rPr>
          <w:rFonts w:ascii="Garamond" w:hAnsi="Garamond" w:cs="Segoe UI"/>
          <w:sz w:val="20"/>
          <w:szCs w:val="20"/>
        </w:rPr>
        <w:t xml:space="preserve"> J (1994) Rational Choice and Social Theory. </w:t>
      </w:r>
      <w:r>
        <w:rPr>
          <w:rFonts w:ascii="Garamond" w:hAnsi="Garamond" w:cs="Segoe UI"/>
          <w:i/>
          <w:sz w:val="20"/>
          <w:szCs w:val="20"/>
        </w:rPr>
        <w:t xml:space="preserve">The Journal of Philosophy. </w:t>
      </w:r>
      <w:r>
        <w:rPr>
          <w:rFonts w:ascii="Garamond" w:hAnsi="Garamond" w:cs="Segoe UI"/>
          <w:sz w:val="20"/>
          <w:szCs w:val="20"/>
        </w:rPr>
        <w:t>91(2), 71-87.</w:t>
      </w:r>
    </w:p>
    <w:p w:rsidR="00125A6B" w:rsidRDefault="00125A6B" w:rsidP="00AD2AF4">
      <w:pPr>
        <w:spacing w:after="0" w:line="240" w:lineRule="auto"/>
        <w:jc w:val="both"/>
        <w:rPr>
          <w:rFonts w:ascii="Garamond" w:hAnsi="Garamond" w:cs="Segoe UI"/>
          <w:sz w:val="20"/>
          <w:szCs w:val="20"/>
        </w:rPr>
      </w:pPr>
    </w:p>
    <w:p w:rsidR="00F4178E" w:rsidRPr="00F4178E" w:rsidRDefault="00F4178E" w:rsidP="00AD2AF4">
      <w:pPr>
        <w:spacing w:after="0" w:line="240" w:lineRule="auto"/>
        <w:jc w:val="both"/>
        <w:rPr>
          <w:rFonts w:ascii="Garamond" w:hAnsi="Garamond" w:cs="Segoe UI"/>
          <w:sz w:val="20"/>
          <w:szCs w:val="20"/>
        </w:rPr>
      </w:pPr>
      <w:r>
        <w:rPr>
          <w:rFonts w:ascii="Garamond" w:hAnsi="Garamond" w:cs="Segoe UI"/>
          <w:sz w:val="20"/>
          <w:szCs w:val="20"/>
        </w:rPr>
        <w:t xml:space="preserve">Sawyer R K (2002) </w:t>
      </w:r>
      <w:proofErr w:type="spellStart"/>
      <w:r>
        <w:rPr>
          <w:rFonts w:ascii="Garamond" w:hAnsi="Garamond" w:cs="Segoe UI"/>
          <w:sz w:val="20"/>
          <w:szCs w:val="20"/>
        </w:rPr>
        <w:t>Nonreductive</w:t>
      </w:r>
      <w:proofErr w:type="spellEnd"/>
      <w:r>
        <w:rPr>
          <w:rFonts w:ascii="Garamond" w:hAnsi="Garamond" w:cs="Segoe UI"/>
          <w:sz w:val="20"/>
          <w:szCs w:val="20"/>
        </w:rPr>
        <w:t xml:space="preserve"> individualism, Part 1: </w:t>
      </w:r>
      <w:proofErr w:type="spellStart"/>
      <w:r>
        <w:rPr>
          <w:rFonts w:ascii="Garamond" w:hAnsi="Garamond" w:cs="Segoe UI"/>
          <w:sz w:val="20"/>
          <w:szCs w:val="20"/>
        </w:rPr>
        <w:t>supervenience</w:t>
      </w:r>
      <w:proofErr w:type="spellEnd"/>
      <w:r>
        <w:rPr>
          <w:rFonts w:ascii="Garamond" w:hAnsi="Garamond" w:cs="Segoe UI"/>
          <w:sz w:val="20"/>
          <w:szCs w:val="20"/>
        </w:rPr>
        <w:t xml:space="preserve"> and wild disjunction. </w:t>
      </w:r>
      <w:r>
        <w:rPr>
          <w:rFonts w:ascii="Garamond" w:hAnsi="Garamond" w:cs="Segoe UI"/>
          <w:i/>
          <w:sz w:val="20"/>
          <w:szCs w:val="20"/>
        </w:rPr>
        <w:t>Philosophy of the Social Sciences</w:t>
      </w:r>
      <w:r>
        <w:rPr>
          <w:rFonts w:ascii="Garamond" w:hAnsi="Garamond" w:cs="Segoe UI"/>
          <w:sz w:val="20"/>
          <w:szCs w:val="20"/>
        </w:rPr>
        <w:t xml:space="preserve">. 32(4), 537-559. </w:t>
      </w:r>
    </w:p>
    <w:p w:rsidR="009C59DA" w:rsidRDefault="009C59DA" w:rsidP="00AD2AF4">
      <w:pPr>
        <w:spacing w:after="0" w:line="240" w:lineRule="auto"/>
        <w:jc w:val="both"/>
        <w:rPr>
          <w:rFonts w:ascii="Garamond" w:hAnsi="Garamond" w:cs="Segoe UI"/>
          <w:sz w:val="20"/>
          <w:szCs w:val="20"/>
        </w:rPr>
      </w:pPr>
    </w:p>
    <w:p w:rsidR="00653AFD" w:rsidRPr="00324573" w:rsidRDefault="00653AFD" w:rsidP="00AD2AF4">
      <w:pPr>
        <w:spacing w:after="0" w:line="240" w:lineRule="auto"/>
        <w:jc w:val="both"/>
        <w:rPr>
          <w:rFonts w:ascii="Garamond" w:hAnsi="Garamond" w:cs="Segoe UI"/>
          <w:sz w:val="20"/>
          <w:szCs w:val="20"/>
        </w:rPr>
      </w:pPr>
      <w:r>
        <w:rPr>
          <w:rFonts w:ascii="Garamond" w:hAnsi="Garamond" w:cs="Segoe UI"/>
          <w:sz w:val="20"/>
          <w:szCs w:val="20"/>
        </w:rPr>
        <w:t xml:space="preserve">Schaefer D L (2007) Procedural versus Substantive Justice: Rawls and </w:t>
      </w:r>
      <w:proofErr w:type="spellStart"/>
      <w:r>
        <w:rPr>
          <w:rFonts w:ascii="Garamond" w:hAnsi="Garamond" w:cs="Segoe UI"/>
          <w:sz w:val="20"/>
          <w:szCs w:val="20"/>
        </w:rPr>
        <w:t>Nozick</w:t>
      </w:r>
      <w:proofErr w:type="spellEnd"/>
      <w:r>
        <w:rPr>
          <w:rFonts w:ascii="Garamond" w:hAnsi="Garamond" w:cs="Segoe UI"/>
          <w:sz w:val="20"/>
          <w:szCs w:val="20"/>
        </w:rPr>
        <w:t xml:space="preserve">. </w:t>
      </w:r>
      <w:r>
        <w:rPr>
          <w:rFonts w:ascii="Garamond" w:hAnsi="Garamond" w:cs="Segoe UI"/>
          <w:i/>
          <w:sz w:val="20"/>
          <w:szCs w:val="20"/>
        </w:rPr>
        <w:t>Social Philosophy and Policy</w:t>
      </w:r>
      <w:r>
        <w:rPr>
          <w:rFonts w:ascii="Garamond" w:hAnsi="Garamond" w:cs="Segoe UI"/>
          <w:sz w:val="20"/>
          <w:szCs w:val="20"/>
        </w:rPr>
        <w:t>. 24(1), 164-186.</w:t>
      </w:r>
    </w:p>
    <w:p w:rsidR="00653AFD" w:rsidRPr="001F7149" w:rsidRDefault="00653AFD"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proofErr w:type="spellStart"/>
      <w:r w:rsidRPr="001F7149">
        <w:rPr>
          <w:rFonts w:ascii="Garamond" w:hAnsi="Garamond" w:cs="Segoe UI"/>
          <w:sz w:val="20"/>
          <w:szCs w:val="20"/>
        </w:rPr>
        <w:t>Simmel</w:t>
      </w:r>
      <w:proofErr w:type="spellEnd"/>
      <w:r w:rsidRPr="001F7149">
        <w:rPr>
          <w:rFonts w:ascii="Garamond" w:hAnsi="Garamond" w:cs="Segoe UI"/>
          <w:sz w:val="20"/>
          <w:szCs w:val="20"/>
        </w:rPr>
        <w:t xml:space="preserve"> G (1898) The persistence of social groups. </w:t>
      </w:r>
      <w:r w:rsidRPr="001F7149">
        <w:rPr>
          <w:rFonts w:ascii="Garamond" w:hAnsi="Garamond" w:cs="Segoe UI"/>
          <w:i/>
          <w:sz w:val="20"/>
          <w:szCs w:val="20"/>
        </w:rPr>
        <w:t>American Journal of Sociology</w:t>
      </w:r>
      <w:r w:rsidRPr="001F7149">
        <w:rPr>
          <w:rFonts w:ascii="Garamond" w:hAnsi="Garamond" w:cs="Segoe UI"/>
          <w:sz w:val="20"/>
          <w:szCs w:val="20"/>
        </w:rPr>
        <w:t>. March. 3(5), 662-698.</w:t>
      </w:r>
    </w:p>
    <w:p w:rsidR="00653AFD" w:rsidRDefault="00653AFD"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proofErr w:type="spellStart"/>
      <w:r w:rsidRPr="001F7149">
        <w:rPr>
          <w:rFonts w:ascii="Garamond" w:hAnsi="Garamond" w:cs="Segoe UI"/>
          <w:sz w:val="20"/>
          <w:szCs w:val="20"/>
        </w:rPr>
        <w:t>Teghtsoonian</w:t>
      </w:r>
      <w:proofErr w:type="spellEnd"/>
      <w:r w:rsidRPr="001F7149">
        <w:rPr>
          <w:rFonts w:ascii="Garamond" w:hAnsi="Garamond" w:cs="Segoe UI"/>
          <w:sz w:val="20"/>
          <w:szCs w:val="20"/>
        </w:rPr>
        <w:t xml:space="preserve"> K (2009) Depression and mental health in neoliberal times: A critical analysis of policy and discourse. </w:t>
      </w:r>
      <w:r w:rsidRPr="001F7149">
        <w:rPr>
          <w:rFonts w:ascii="Garamond" w:hAnsi="Garamond" w:cs="Segoe UI"/>
          <w:i/>
          <w:sz w:val="20"/>
          <w:szCs w:val="20"/>
        </w:rPr>
        <w:t>Social Science and Medicine</w:t>
      </w:r>
      <w:r w:rsidRPr="001F7149">
        <w:rPr>
          <w:rFonts w:ascii="Garamond" w:hAnsi="Garamond" w:cs="Segoe UI"/>
          <w:sz w:val="20"/>
          <w:szCs w:val="20"/>
        </w:rPr>
        <w:t>. 69, 28-35.</w:t>
      </w:r>
    </w:p>
    <w:p w:rsidR="00653AFD" w:rsidRDefault="00653AFD" w:rsidP="00AD2AF4">
      <w:pPr>
        <w:spacing w:after="0" w:line="240" w:lineRule="auto"/>
        <w:jc w:val="both"/>
        <w:rPr>
          <w:rFonts w:ascii="Garamond" w:hAnsi="Garamond" w:cs="Segoe UI"/>
          <w:sz w:val="20"/>
          <w:szCs w:val="20"/>
        </w:rPr>
      </w:pPr>
    </w:p>
    <w:p w:rsidR="00B772C5" w:rsidRDefault="00B772C5" w:rsidP="00AD2AF4">
      <w:pPr>
        <w:spacing w:after="0" w:line="240" w:lineRule="auto"/>
        <w:jc w:val="both"/>
        <w:rPr>
          <w:rFonts w:ascii="Garamond" w:hAnsi="Garamond" w:cs="Segoe UI"/>
          <w:sz w:val="20"/>
          <w:szCs w:val="20"/>
        </w:rPr>
      </w:pPr>
      <w:r>
        <w:rPr>
          <w:rFonts w:ascii="Garamond" w:hAnsi="Garamond" w:cs="Segoe UI"/>
          <w:sz w:val="20"/>
          <w:szCs w:val="20"/>
        </w:rPr>
        <w:t xml:space="preserve">Thompson J L (1992) Identity Politics, Essentialism, and Constructions of “Home” in Nursing. in. Thompson J L, Allen D G and </w:t>
      </w:r>
      <w:proofErr w:type="spellStart"/>
      <w:r>
        <w:rPr>
          <w:rFonts w:ascii="Garamond" w:hAnsi="Garamond" w:cs="Segoe UI"/>
          <w:sz w:val="20"/>
          <w:szCs w:val="20"/>
        </w:rPr>
        <w:t>Rodrigues</w:t>
      </w:r>
      <w:proofErr w:type="spellEnd"/>
      <w:r>
        <w:rPr>
          <w:rFonts w:ascii="Garamond" w:hAnsi="Garamond" w:cs="Segoe UI"/>
          <w:sz w:val="20"/>
          <w:szCs w:val="20"/>
        </w:rPr>
        <w:t>-Fisher L (</w:t>
      </w:r>
      <w:proofErr w:type="spellStart"/>
      <w:r>
        <w:rPr>
          <w:rFonts w:ascii="Garamond" w:hAnsi="Garamond" w:cs="Segoe UI"/>
          <w:sz w:val="20"/>
          <w:szCs w:val="20"/>
        </w:rPr>
        <w:t>Eds</w:t>
      </w:r>
      <w:proofErr w:type="spellEnd"/>
      <w:r>
        <w:rPr>
          <w:rFonts w:ascii="Garamond" w:hAnsi="Garamond" w:cs="Segoe UI"/>
          <w:sz w:val="20"/>
          <w:szCs w:val="20"/>
        </w:rPr>
        <w:t xml:space="preserve">) (1992) </w:t>
      </w:r>
      <w:r>
        <w:rPr>
          <w:rFonts w:ascii="Garamond" w:hAnsi="Garamond" w:cs="Segoe UI"/>
          <w:i/>
          <w:sz w:val="20"/>
          <w:szCs w:val="20"/>
        </w:rPr>
        <w:t xml:space="preserve">Critique, Resistance, And Action: Working </w:t>
      </w:r>
      <w:r w:rsidR="00427314">
        <w:rPr>
          <w:rFonts w:ascii="Garamond" w:hAnsi="Garamond" w:cs="Segoe UI"/>
          <w:i/>
          <w:sz w:val="20"/>
          <w:szCs w:val="20"/>
        </w:rPr>
        <w:t>Papers</w:t>
      </w:r>
      <w:r>
        <w:rPr>
          <w:rFonts w:ascii="Garamond" w:hAnsi="Garamond" w:cs="Segoe UI"/>
          <w:i/>
          <w:sz w:val="20"/>
          <w:szCs w:val="20"/>
        </w:rPr>
        <w:t xml:space="preserve"> in the Politics of Nursing. </w:t>
      </w:r>
      <w:r w:rsidR="00776A8E">
        <w:rPr>
          <w:rFonts w:ascii="Garamond" w:hAnsi="Garamond" w:cs="Segoe UI"/>
          <w:sz w:val="20"/>
          <w:szCs w:val="20"/>
        </w:rPr>
        <w:t>New York: National League for Nursing Press. pp.</w:t>
      </w:r>
      <w:r>
        <w:rPr>
          <w:rFonts w:ascii="Garamond" w:hAnsi="Garamond" w:cs="Segoe UI"/>
          <w:sz w:val="20"/>
          <w:szCs w:val="20"/>
        </w:rPr>
        <w:t>21-34.</w:t>
      </w:r>
    </w:p>
    <w:p w:rsidR="00B772C5" w:rsidRPr="001F7149" w:rsidRDefault="00B772C5"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proofErr w:type="spellStart"/>
      <w:r w:rsidRPr="001F7149">
        <w:rPr>
          <w:rFonts w:ascii="Garamond" w:hAnsi="Garamond" w:cs="Segoe UI"/>
          <w:sz w:val="20"/>
          <w:szCs w:val="20"/>
        </w:rPr>
        <w:t>Trossman</w:t>
      </w:r>
      <w:proofErr w:type="spellEnd"/>
      <w:r w:rsidRPr="001F7149">
        <w:rPr>
          <w:rFonts w:ascii="Garamond" w:hAnsi="Garamond" w:cs="Segoe UI"/>
          <w:sz w:val="20"/>
          <w:szCs w:val="20"/>
        </w:rPr>
        <w:t xml:space="preserve"> S (2011) Political advocacy anyone? </w:t>
      </w:r>
      <w:r w:rsidRPr="001F7149">
        <w:rPr>
          <w:rFonts w:ascii="Garamond" w:hAnsi="Garamond" w:cs="Segoe UI"/>
          <w:i/>
          <w:sz w:val="20"/>
          <w:szCs w:val="20"/>
        </w:rPr>
        <w:t>The American Nurse</w:t>
      </w:r>
      <w:r w:rsidRPr="001F7149">
        <w:rPr>
          <w:rFonts w:ascii="Garamond" w:hAnsi="Garamond" w:cs="Segoe UI"/>
          <w:sz w:val="20"/>
          <w:szCs w:val="20"/>
        </w:rPr>
        <w:t>. May/June issue. 1-7.</w:t>
      </w:r>
    </w:p>
    <w:p w:rsidR="00653AFD" w:rsidRDefault="00653AFD" w:rsidP="00AD2AF4">
      <w:pPr>
        <w:spacing w:after="0" w:line="240" w:lineRule="auto"/>
        <w:jc w:val="both"/>
        <w:rPr>
          <w:rFonts w:ascii="Garamond" w:hAnsi="Garamond" w:cs="Segoe UI"/>
          <w:sz w:val="20"/>
          <w:szCs w:val="20"/>
        </w:rPr>
      </w:pPr>
    </w:p>
    <w:p w:rsidR="00F77D89" w:rsidRDefault="00F77D89" w:rsidP="00AD2AF4">
      <w:pPr>
        <w:spacing w:after="0" w:line="240" w:lineRule="auto"/>
        <w:jc w:val="both"/>
        <w:rPr>
          <w:rFonts w:ascii="Garamond" w:hAnsi="Garamond" w:cs="Segoe UI"/>
          <w:sz w:val="20"/>
          <w:szCs w:val="20"/>
        </w:rPr>
      </w:pPr>
      <w:proofErr w:type="spellStart"/>
      <w:r>
        <w:rPr>
          <w:rFonts w:ascii="Garamond" w:hAnsi="Garamond" w:cs="Segoe UI"/>
          <w:sz w:val="20"/>
          <w:szCs w:val="20"/>
        </w:rPr>
        <w:t>uPNR</w:t>
      </w:r>
      <w:proofErr w:type="spellEnd"/>
      <w:r>
        <w:rPr>
          <w:rFonts w:ascii="Garamond" w:hAnsi="Garamond" w:cs="Segoe UI"/>
          <w:sz w:val="20"/>
          <w:szCs w:val="20"/>
        </w:rPr>
        <w:t xml:space="preserve"> – unit for Philosophical Nursing Research (2012) Conference homepage. Faculty of Nursing. University of Alberta. Accessed 02.05.12. </w:t>
      </w:r>
      <w:hyperlink r:id="rId16" w:history="1">
        <w:r w:rsidRPr="00D14C23">
          <w:rPr>
            <w:rStyle w:val="Hyperlink"/>
            <w:rFonts w:ascii="Garamond" w:hAnsi="Garamond" w:cs="Segoe UI"/>
            <w:sz w:val="20"/>
            <w:szCs w:val="20"/>
          </w:rPr>
          <w:t>http://www.nursing.ualberta.ca/en/OurResearch/Institutes/uPNR/Conferences.aspx</w:t>
        </w:r>
      </w:hyperlink>
    </w:p>
    <w:p w:rsidR="00F77D89" w:rsidRPr="001F7149" w:rsidRDefault="00F77D89" w:rsidP="00AD2AF4">
      <w:pPr>
        <w:spacing w:after="0" w:line="240" w:lineRule="auto"/>
        <w:jc w:val="both"/>
        <w:rPr>
          <w:rFonts w:ascii="Garamond" w:hAnsi="Garamond" w:cs="Segoe UI"/>
          <w:sz w:val="20"/>
          <w:szCs w:val="20"/>
        </w:rPr>
      </w:pPr>
    </w:p>
    <w:p w:rsidR="00653AFD" w:rsidRPr="001F7149"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Van </w:t>
      </w:r>
      <w:proofErr w:type="spellStart"/>
      <w:r w:rsidRPr="001F7149">
        <w:rPr>
          <w:rFonts w:ascii="Garamond" w:hAnsi="Garamond" w:cs="Segoe UI"/>
          <w:sz w:val="20"/>
          <w:szCs w:val="20"/>
        </w:rPr>
        <w:t>Deemter</w:t>
      </w:r>
      <w:proofErr w:type="spellEnd"/>
      <w:r w:rsidRPr="001F7149">
        <w:rPr>
          <w:rFonts w:ascii="Garamond" w:hAnsi="Garamond" w:cs="Segoe UI"/>
          <w:sz w:val="20"/>
          <w:szCs w:val="20"/>
        </w:rPr>
        <w:t xml:space="preserve"> K (2010) </w:t>
      </w:r>
      <w:r w:rsidRPr="001F7149">
        <w:rPr>
          <w:rFonts w:ascii="Garamond" w:hAnsi="Garamond" w:cs="Segoe UI"/>
          <w:i/>
          <w:sz w:val="20"/>
          <w:szCs w:val="20"/>
        </w:rPr>
        <w:t>Not Exactly: In Praise of Vagueness</w:t>
      </w:r>
      <w:r w:rsidRPr="001F7149">
        <w:rPr>
          <w:rFonts w:ascii="Garamond" w:hAnsi="Garamond" w:cs="Segoe UI"/>
          <w:sz w:val="20"/>
          <w:szCs w:val="20"/>
        </w:rPr>
        <w:t>. Oxford: Oxford University Press.</w:t>
      </w:r>
    </w:p>
    <w:p w:rsidR="00653AFD" w:rsidRPr="001F7149" w:rsidRDefault="00653AFD" w:rsidP="00AD2AF4">
      <w:pPr>
        <w:spacing w:after="0" w:line="240" w:lineRule="auto"/>
        <w:jc w:val="both"/>
        <w:rPr>
          <w:rFonts w:ascii="Garamond" w:hAnsi="Garamond" w:cs="Segoe UI"/>
          <w:sz w:val="20"/>
          <w:szCs w:val="20"/>
        </w:rPr>
      </w:pPr>
    </w:p>
    <w:p w:rsidR="00653AFD" w:rsidRDefault="00653AFD" w:rsidP="00AD2AF4">
      <w:pPr>
        <w:spacing w:after="0" w:line="240" w:lineRule="auto"/>
        <w:jc w:val="both"/>
        <w:rPr>
          <w:rFonts w:ascii="Garamond" w:hAnsi="Garamond" w:cs="Segoe UI"/>
          <w:sz w:val="20"/>
          <w:szCs w:val="20"/>
        </w:rPr>
      </w:pPr>
      <w:r w:rsidRPr="001F7149">
        <w:rPr>
          <w:rFonts w:ascii="Garamond" w:hAnsi="Garamond" w:cs="Segoe UI"/>
          <w:sz w:val="20"/>
          <w:szCs w:val="20"/>
        </w:rPr>
        <w:t xml:space="preserve">Van </w:t>
      </w:r>
      <w:proofErr w:type="spellStart"/>
      <w:r w:rsidRPr="001F7149">
        <w:rPr>
          <w:rFonts w:ascii="Garamond" w:hAnsi="Garamond" w:cs="Segoe UI"/>
          <w:sz w:val="20"/>
          <w:szCs w:val="20"/>
        </w:rPr>
        <w:t>Herk</w:t>
      </w:r>
      <w:proofErr w:type="spellEnd"/>
      <w:r w:rsidRPr="001F7149">
        <w:rPr>
          <w:rFonts w:ascii="Garamond" w:hAnsi="Garamond" w:cs="Segoe UI"/>
          <w:sz w:val="20"/>
          <w:szCs w:val="20"/>
        </w:rPr>
        <w:t xml:space="preserve"> K A, Smith D and Andrew C (2011) Examining our privileges and oppressions: incorporating an </w:t>
      </w:r>
      <w:proofErr w:type="spellStart"/>
      <w:r w:rsidRPr="001F7149">
        <w:rPr>
          <w:rFonts w:ascii="Garamond" w:hAnsi="Garamond" w:cs="Segoe UI"/>
          <w:sz w:val="20"/>
          <w:szCs w:val="20"/>
        </w:rPr>
        <w:t>intersectionality</w:t>
      </w:r>
      <w:proofErr w:type="spellEnd"/>
      <w:r w:rsidRPr="001F7149">
        <w:rPr>
          <w:rFonts w:ascii="Garamond" w:hAnsi="Garamond" w:cs="Segoe UI"/>
          <w:sz w:val="20"/>
          <w:szCs w:val="20"/>
        </w:rPr>
        <w:t xml:space="preserve"> paradigm into nursing. </w:t>
      </w:r>
      <w:r w:rsidRPr="001F7149">
        <w:rPr>
          <w:rFonts w:ascii="Garamond" w:hAnsi="Garamond" w:cs="Segoe UI"/>
          <w:i/>
          <w:sz w:val="20"/>
          <w:szCs w:val="20"/>
        </w:rPr>
        <w:t>Nursing Inquiry</w:t>
      </w:r>
      <w:r w:rsidRPr="001F7149">
        <w:rPr>
          <w:rFonts w:ascii="Garamond" w:hAnsi="Garamond" w:cs="Segoe UI"/>
          <w:sz w:val="20"/>
          <w:szCs w:val="20"/>
        </w:rPr>
        <w:t>. 18(1), 29-39.</w:t>
      </w:r>
      <w:r w:rsidR="00FD234A">
        <w:rPr>
          <w:rFonts w:ascii="Garamond" w:hAnsi="Garamond" w:cs="Segoe UI"/>
          <w:sz w:val="20"/>
          <w:szCs w:val="20"/>
        </w:rPr>
        <w:t xml:space="preserve"> </w:t>
      </w:r>
    </w:p>
    <w:p w:rsidR="00A024E6" w:rsidRDefault="00A024E6" w:rsidP="00AD2AF4">
      <w:pPr>
        <w:spacing w:after="0" w:line="240" w:lineRule="auto"/>
        <w:jc w:val="both"/>
        <w:rPr>
          <w:rFonts w:ascii="Garamond" w:hAnsi="Garamond" w:cs="Segoe UI"/>
          <w:sz w:val="20"/>
          <w:szCs w:val="20"/>
        </w:rPr>
      </w:pPr>
    </w:p>
    <w:p w:rsidR="00A71DD4" w:rsidRDefault="00A71DD4" w:rsidP="00AD2AF4">
      <w:pPr>
        <w:spacing w:after="0" w:line="240" w:lineRule="auto"/>
        <w:jc w:val="both"/>
        <w:rPr>
          <w:rFonts w:ascii="Garamond" w:hAnsi="Garamond" w:cs="Segoe UI"/>
          <w:sz w:val="20"/>
          <w:szCs w:val="20"/>
        </w:rPr>
      </w:pPr>
      <w:proofErr w:type="spellStart"/>
      <w:r>
        <w:rPr>
          <w:rFonts w:ascii="Garamond" w:hAnsi="Garamond" w:cs="Segoe UI"/>
          <w:sz w:val="20"/>
          <w:szCs w:val="20"/>
        </w:rPr>
        <w:t>Vermeuele</w:t>
      </w:r>
      <w:proofErr w:type="spellEnd"/>
      <w:r>
        <w:rPr>
          <w:rFonts w:ascii="Garamond" w:hAnsi="Garamond" w:cs="Segoe UI"/>
          <w:sz w:val="20"/>
          <w:szCs w:val="20"/>
        </w:rPr>
        <w:t xml:space="preserve"> A (2009) System Effects and the Constitution. </w:t>
      </w:r>
      <w:r w:rsidRPr="00FD234A">
        <w:rPr>
          <w:rFonts w:ascii="Garamond" w:hAnsi="Garamond" w:cs="Segoe UI"/>
          <w:i/>
          <w:sz w:val="20"/>
          <w:szCs w:val="20"/>
        </w:rPr>
        <w:t>Harvard Law School</w:t>
      </w:r>
      <w:r w:rsidR="00FD234A" w:rsidRPr="00FD234A">
        <w:rPr>
          <w:rFonts w:ascii="Garamond" w:hAnsi="Garamond" w:cs="Segoe UI"/>
          <w:i/>
          <w:sz w:val="20"/>
          <w:szCs w:val="20"/>
        </w:rPr>
        <w:t xml:space="preserve"> John M. Olin Centre for Law, Economic and Business</w:t>
      </w:r>
      <w:r w:rsidR="00FD234A">
        <w:rPr>
          <w:rFonts w:ascii="Garamond" w:hAnsi="Garamond" w:cs="Segoe UI"/>
          <w:sz w:val="20"/>
          <w:szCs w:val="20"/>
        </w:rPr>
        <w:t xml:space="preserve">. Discussion </w:t>
      </w:r>
      <w:r w:rsidR="00427314">
        <w:rPr>
          <w:rFonts w:ascii="Garamond" w:hAnsi="Garamond" w:cs="Segoe UI"/>
          <w:sz w:val="20"/>
          <w:szCs w:val="20"/>
        </w:rPr>
        <w:t>Paper</w:t>
      </w:r>
      <w:r w:rsidR="00FD234A">
        <w:rPr>
          <w:rFonts w:ascii="Garamond" w:hAnsi="Garamond" w:cs="Segoe UI"/>
          <w:sz w:val="20"/>
          <w:szCs w:val="20"/>
        </w:rPr>
        <w:t xml:space="preserve"> 633, 1-54. Accessed 16.0</w:t>
      </w:r>
      <w:r w:rsidR="00B13A51">
        <w:rPr>
          <w:rFonts w:ascii="Garamond" w:hAnsi="Garamond" w:cs="Segoe UI"/>
          <w:sz w:val="20"/>
          <w:szCs w:val="20"/>
        </w:rPr>
        <w:t>4</w:t>
      </w:r>
      <w:r w:rsidR="00FD234A">
        <w:rPr>
          <w:rFonts w:ascii="Garamond" w:hAnsi="Garamond" w:cs="Segoe UI"/>
          <w:sz w:val="20"/>
          <w:szCs w:val="20"/>
        </w:rPr>
        <w:t xml:space="preserve">.12. </w:t>
      </w:r>
      <w:hyperlink r:id="rId17" w:history="1">
        <w:r w:rsidR="00FD234A" w:rsidRPr="006E0EBB">
          <w:rPr>
            <w:rStyle w:val="Hyperlink"/>
            <w:rFonts w:ascii="Garamond" w:hAnsi="Garamond" w:cs="Segoe UI"/>
            <w:sz w:val="20"/>
            <w:szCs w:val="20"/>
          </w:rPr>
          <w:t>http://Isr.nellco.org/harvard_olin/633</w:t>
        </w:r>
      </w:hyperlink>
    </w:p>
    <w:p w:rsidR="00A71DD4" w:rsidRDefault="00A71DD4" w:rsidP="00AD2AF4">
      <w:pPr>
        <w:spacing w:after="0" w:line="240" w:lineRule="auto"/>
        <w:jc w:val="both"/>
        <w:rPr>
          <w:rFonts w:ascii="Garamond" w:hAnsi="Garamond" w:cs="Segoe UI"/>
          <w:sz w:val="20"/>
          <w:szCs w:val="20"/>
        </w:rPr>
      </w:pPr>
    </w:p>
    <w:p w:rsidR="00A024E6" w:rsidRDefault="00A024E6" w:rsidP="00AD2AF4">
      <w:pPr>
        <w:spacing w:after="0" w:line="240" w:lineRule="auto"/>
        <w:jc w:val="both"/>
        <w:rPr>
          <w:rFonts w:ascii="Garamond" w:hAnsi="Garamond" w:cs="Segoe UI"/>
          <w:sz w:val="20"/>
          <w:szCs w:val="20"/>
        </w:rPr>
      </w:pPr>
      <w:r>
        <w:rPr>
          <w:rFonts w:ascii="Garamond" w:hAnsi="Garamond" w:cs="Segoe UI"/>
          <w:sz w:val="20"/>
          <w:szCs w:val="20"/>
        </w:rPr>
        <w:t xml:space="preserve">Wilkerson K E (1988) </w:t>
      </w:r>
      <w:proofErr w:type="spellStart"/>
      <w:r>
        <w:rPr>
          <w:rFonts w:ascii="Garamond" w:hAnsi="Garamond" w:cs="Segoe UI"/>
          <w:sz w:val="20"/>
          <w:szCs w:val="20"/>
        </w:rPr>
        <w:t>Carneades</w:t>
      </w:r>
      <w:proofErr w:type="spellEnd"/>
      <w:r>
        <w:rPr>
          <w:rFonts w:ascii="Garamond" w:hAnsi="Garamond" w:cs="Segoe UI"/>
          <w:sz w:val="20"/>
          <w:szCs w:val="20"/>
        </w:rPr>
        <w:t xml:space="preserve"> at Rome: A Problem of Sceptical Rhetoric. </w:t>
      </w:r>
      <w:r>
        <w:rPr>
          <w:rFonts w:ascii="Garamond" w:hAnsi="Garamond" w:cs="Segoe UI"/>
          <w:i/>
          <w:sz w:val="20"/>
          <w:szCs w:val="20"/>
        </w:rPr>
        <w:t>Philosophy &amp; Rhetoric</w:t>
      </w:r>
      <w:r>
        <w:rPr>
          <w:rFonts w:ascii="Garamond" w:hAnsi="Garamond" w:cs="Segoe UI"/>
          <w:sz w:val="20"/>
          <w:szCs w:val="20"/>
        </w:rPr>
        <w:t xml:space="preserve">. 21(2), 131-144. </w:t>
      </w:r>
    </w:p>
    <w:p w:rsidR="00E3451E" w:rsidRDefault="00E3451E" w:rsidP="00AD2AF4">
      <w:pPr>
        <w:spacing w:after="0" w:line="240" w:lineRule="auto"/>
        <w:jc w:val="both"/>
        <w:rPr>
          <w:rFonts w:ascii="Garamond" w:hAnsi="Garamond" w:cs="Segoe UI"/>
          <w:sz w:val="20"/>
          <w:szCs w:val="20"/>
        </w:rPr>
      </w:pPr>
    </w:p>
    <w:p w:rsidR="00E3451E" w:rsidRPr="00A024E6" w:rsidRDefault="00E3451E" w:rsidP="00AD2AF4">
      <w:pPr>
        <w:spacing w:after="0" w:line="240" w:lineRule="auto"/>
        <w:jc w:val="both"/>
        <w:rPr>
          <w:rFonts w:ascii="Garamond" w:hAnsi="Garamond" w:cs="Segoe UI"/>
          <w:sz w:val="20"/>
          <w:szCs w:val="20"/>
        </w:rPr>
      </w:pPr>
      <w:r>
        <w:rPr>
          <w:rFonts w:ascii="Garamond" w:hAnsi="Garamond" w:cs="Segoe UI"/>
          <w:sz w:val="20"/>
          <w:szCs w:val="20"/>
        </w:rPr>
        <w:t xml:space="preserve">Wilson C (2008) </w:t>
      </w:r>
      <w:r w:rsidRPr="00E3451E">
        <w:rPr>
          <w:rFonts w:ascii="Garamond" w:hAnsi="Garamond" w:cs="Segoe UI"/>
          <w:i/>
          <w:sz w:val="20"/>
          <w:szCs w:val="20"/>
        </w:rPr>
        <w:t>Epicureanism at the Origins of Modernity</w:t>
      </w:r>
      <w:r>
        <w:rPr>
          <w:rFonts w:ascii="Garamond" w:hAnsi="Garamond" w:cs="Segoe UI"/>
          <w:sz w:val="20"/>
          <w:szCs w:val="20"/>
        </w:rPr>
        <w:t xml:space="preserve">. Oxford: Oxford University Press. </w:t>
      </w:r>
    </w:p>
    <w:p w:rsidR="00653AFD" w:rsidRDefault="00653AFD" w:rsidP="00AD2AF4">
      <w:pPr>
        <w:spacing w:after="0" w:line="240" w:lineRule="auto"/>
        <w:jc w:val="both"/>
        <w:rPr>
          <w:rFonts w:ascii="Garamond" w:hAnsi="Garamond"/>
          <w:color w:val="FF0000"/>
          <w:sz w:val="20"/>
          <w:szCs w:val="20"/>
        </w:rPr>
      </w:pPr>
    </w:p>
    <w:p w:rsidR="00A024E6" w:rsidRPr="00A024E6" w:rsidRDefault="00F77D89" w:rsidP="00AD2AF4">
      <w:pPr>
        <w:spacing w:after="0" w:line="240" w:lineRule="auto"/>
        <w:rPr>
          <w:rFonts w:ascii="Times New Roman" w:hAnsi="Times New Roman"/>
          <w:sz w:val="24"/>
          <w:szCs w:val="24"/>
        </w:rPr>
      </w:pPr>
      <w:r>
        <w:rPr>
          <w:rFonts w:ascii="Times New Roman" w:hAnsi="Times New Roman"/>
          <w:sz w:val="24"/>
          <w:szCs w:val="24"/>
        </w:rPr>
        <w:t xml:space="preserve"> </w:t>
      </w:r>
    </w:p>
    <w:p w:rsidR="00A024E6" w:rsidRDefault="00A024E6" w:rsidP="00AD2AF4">
      <w:pPr>
        <w:spacing w:after="0" w:line="240" w:lineRule="auto"/>
        <w:jc w:val="both"/>
        <w:rPr>
          <w:rFonts w:ascii="Garamond" w:hAnsi="Garamond"/>
          <w:color w:val="FF0000"/>
          <w:sz w:val="20"/>
          <w:szCs w:val="20"/>
        </w:rPr>
      </w:pPr>
      <w:bookmarkStart w:id="0" w:name="_GoBack"/>
      <w:bookmarkEnd w:id="0"/>
    </w:p>
    <w:sectPr w:rsidR="00A024E6" w:rsidSect="0035134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E1" w:rsidRDefault="009960E1" w:rsidP="003513A6">
      <w:pPr>
        <w:spacing w:after="0" w:line="240" w:lineRule="auto"/>
      </w:pPr>
      <w:r>
        <w:separator/>
      </w:r>
    </w:p>
  </w:endnote>
  <w:endnote w:type="continuationSeparator" w:id="0">
    <w:p w:rsidR="009960E1" w:rsidRDefault="009960E1" w:rsidP="00351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9E" w:rsidRDefault="002D759E" w:rsidP="00D23399">
    <w:pPr>
      <w:pStyle w:val="Footer"/>
      <w:jc w:val="right"/>
    </w:pPr>
    <w:r w:rsidRPr="00B74C1E">
      <w:rPr>
        <w:rFonts w:ascii="Garamond" w:hAnsi="Garamond"/>
        <w:sz w:val="18"/>
        <w:szCs w:val="18"/>
      </w:rPr>
      <w:t>Martin.Lipscomb@uwe.ac.uk</w:t>
    </w:r>
    <w:r>
      <w:rPr>
        <w:rFonts w:ascii="Garamond" w:hAnsi="Garamond"/>
        <w:sz w:val="18"/>
        <w:szCs w:val="18"/>
      </w:rPr>
      <w:t xml:space="preserve"> – Not for reproduction or dissemination – page </w:t>
    </w:r>
    <w:r w:rsidR="002C3127" w:rsidRPr="00D23399">
      <w:rPr>
        <w:rFonts w:ascii="Garamond" w:hAnsi="Garamond"/>
        <w:sz w:val="18"/>
        <w:szCs w:val="18"/>
      </w:rPr>
      <w:fldChar w:fldCharType="begin"/>
    </w:r>
    <w:r w:rsidRPr="00D23399">
      <w:rPr>
        <w:rFonts w:ascii="Garamond" w:hAnsi="Garamond"/>
        <w:sz w:val="18"/>
        <w:szCs w:val="18"/>
      </w:rPr>
      <w:instrText xml:space="preserve"> PAGE   \* MERGEFORMAT </w:instrText>
    </w:r>
    <w:r w:rsidR="002C3127" w:rsidRPr="00D23399">
      <w:rPr>
        <w:rFonts w:ascii="Garamond" w:hAnsi="Garamond"/>
        <w:sz w:val="18"/>
        <w:szCs w:val="18"/>
      </w:rPr>
      <w:fldChar w:fldCharType="separate"/>
    </w:r>
    <w:r w:rsidR="00B956A5">
      <w:rPr>
        <w:rFonts w:ascii="Garamond" w:hAnsi="Garamond"/>
        <w:noProof/>
        <w:sz w:val="18"/>
        <w:szCs w:val="18"/>
      </w:rPr>
      <w:t>18</w:t>
    </w:r>
    <w:r w:rsidR="002C3127" w:rsidRPr="00D23399">
      <w:rPr>
        <w:rFonts w:ascii="Garamond" w:hAnsi="Garamond"/>
        <w:sz w:val="18"/>
        <w:szCs w:val="18"/>
      </w:rPr>
      <w:fldChar w:fldCharType="end"/>
    </w:r>
    <w:r>
      <w:rPr>
        <w:rFonts w:ascii="Garamond" w:hAnsi="Garamond"/>
        <w:sz w:val="18"/>
        <w:szCs w:val="18"/>
      </w:rPr>
      <w:t xml:space="preserve"> of 18</w:t>
    </w:r>
  </w:p>
  <w:p w:rsidR="002D759E" w:rsidRPr="00556CBB" w:rsidRDefault="002D759E" w:rsidP="00D23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E1" w:rsidRDefault="009960E1" w:rsidP="003513A6">
      <w:pPr>
        <w:spacing w:after="0" w:line="240" w:lineRule="auto"/>
      </w:pPr>
      <w:r>
        <w:separator/>
      </w:r>
    </w:p>
  </w:footnote>
  <w:footnote w:type="continuationSeparator" w:id="0">
    <w:p w:rsidR="009960E1" w:rsidRDefault="009960E1" w:rsidP="003513A6">
      <w:pPr>
        <w:spacing w:after="0" w:line="240" w:lineRule="auto"/>
      </w:pPr>
      <w:r>
        <w:continuationSeparator/>
      </w:r>
    </w:p>
  </w:footnote>
  <w:footnote w:id="1">
    <w:p w:rsidR="002D759E" w:rsidRPr="00741495" w:rsidRDefault="002D759E" w:rsidP="00C13D60">
      <w:pPr>
        <w:pStyle w:val="FootnoteText"/>
        <w:jc w:val="both"/>
        <w:rPr>
          <w:rFonts w:ascii="Garamond" w:hAnsi="Garamond"/>
        </w:rPr>
      </w:pPr>
      <w:r w:rsidRPr="00741495">
        <w:rPr>
          <w:rStyle w:val="FootnoteReference"/>
          <w:rFonts w:ascii="Garamond" w:hAnsi="Garamond"/>
        </w:rPr>
        <w:footnoteRef/>
      </w:r>
      <w:r w:rsidRPr="00741495">
        <w:rPr>
          <w:rFonts w:ascii="Garamond" w:hAnsi="Garamond"/>
        </w:rPr>
        <w:t xml:space="preserve"> </w:t>
      </w:r>
      <w:r>
        <w:rPr>
          <w:rFonts w:ascii="Garamond" w:hAnsi="Garamond"/>
        </w:rPr>
        <w:t>The presentation</w:t>
      </w:r>
      <w:r w:rsidRPr="00741495">
        <w:rPr>
          <w:rFonts w:ascii="Garamond" w:hAnsi="Garamond"/>
        </w:rPr>
        <w:t xml:space="preserve"> title and abstract submitted to the conference organisers in January 2012</w:t>
      </w:r>
      <w:r>
        <w:rPr>
          <w:rFonts w:ascii="Garamond" w:hAnsi="Garamond"/>
        </w:rPr>
        <w:t xml:space="preserve"> are here </w:t>
      </w:r>
      <w:r w:rsidRPr="00741495">
        <w:rPr>
          <w:rFonts w:ascii="Garamond" w:hAnsi="Garamond"/>
        </w:rPr>
        <w:t>tweak</w:t>
      </w:r>
      <w:r>
        <w:rPr>
          <w:rFonts w:ascii="Garamond" w:hAnsi="Garamond"/>
        </w:rPr>
        <w:t xml:space="preserve">ed – i.e., this title/abstract differs slightly from that in the programme. Although both are still not ‘quite right’ they now more accurately convey what I want to say. These notes </w:t>
      </w:r>
      <w:r w:rsidRPr="00741495">
        <w:rPr>
          <w:rFonts w:ascii="Garamond" w:hAnsi="Garamond"/>
        </w:rPr>
        <w:t>build upon ideas in Lipscomb 2010, 2011 and 2012.</w:t>
      </w:r>
    </w:p>
  </w:footnote>
  <w:footnote w:id="2">
    <w:p w:rsidR="002D759E" w:rsidRPr="007D7058" w:rsidRDefault="002D759E" w:rsidP="007D7058">
      <w:pPr>
        <w:pStyle w:val="FootnoteText"/>
        <w:jc w:val="both"/>
        <w:rPr>
          <w:rFonts w:ascii="Garamond" w:hAnsi="Garamond"/>
        </w:rPr>
      </w:pPr>
      <w:r w:rsidRPr="007D7058">
        <w:rPr>
          <w:rStyle w:val="FootnoteReference"/>
          <w:rFonts w:ascii="Garamond" w:hAnsi="Garamond"/>
        </w:rPr>
        <w:footnoteRef/>
      </w:r>
      <w:r w:rsidRPr="007D7058">
        <w:rPr>
          <w:rFonts w:ascii="Garamond" w:hAnsi="Garamond"/>
        </w:rPr>
        <w:t xml:space="preserve"> </w:t>
      </w:r>
      <w:r>
        <w:rPr>
          <w:rFonts w:ascii="Garamond" w:hAnsi="Garamond"/>
        </w:rPr>
        <w:t>Collective action of the sort proposed by Salvage (1985) may or may not prove beneficial. The utility of such action is not however the subject of this presentation.</w:t>
      </w:r>
    </w:p>
  </w:footnote>
  <w:footnote w:id="3">
    <w:p w:rsidR="002D759E" w:rsidRPr="00165E1B" w:rsidRDefault="002D759E" w:rsidP="00165E1B">
      <w:pPr>
        <w:pStyle w:val="FootnoteText"/>
        <w:jc w:val="both"/>
        <w:rPr>
          <w:rFonts w:ascii="Garamond" w:hAnsi="Garamond"/>
        </w:rPr>
      </w:pPr>
      <w:r w:rsidRPr="00165E1B">
        <w:rPr>
          <w:rStyle w:val="FootnoteReference"/>
          <w:rFonts w:ascii="Garamond" w:hAnsi="Garamond"/>
        </w:rPr>
        <w:footnoteRef/>
      </w:r>
      <w:r w:rsidRPr="00165E1B">
        <w:rPr>
          <w:rFonts w:ascii="Garamond" w:hAnsi="Garamond"/>
        </w:rPr>
        <w:t xml:space="preserve"> </w:t>
      </w:r>
      <w:r>
        <w:rPr>
          <w:rFonts w:ascii="Garamond" w:hAnsi="Garamond"/>
        </w:rPr>
        <w:t xml:space="preserve">Social justice and social equality are here elided. The CNA </w:t>
      </w:r>
      <w:r>
        <w:rPr>
          <w:rFonts w:ascii="Garamond" w:hAnsi="Garamond"/>
          <w:i/>
        </w:rPr>
        <w:t xml:space="preserve">Code of Ethics </w:t>
      </w:r>
      <w:r>
        <w:rPr>
          <w:rFonts w:ascii="Garamond" w:hAnsi="Garamond"/>
        </w:rPr>
        <w:t xml:space="preserve">(2008) appears to sanction this. However, the conflation is not unproblematic. </w:t>
      </w:r>
    </w:p>
  </w:footnote>
  <w:footnote w:id="4">
    <w:p w:rsidR="002D759E" w:rsidRPr="003723EC" w:rsidRDefault="002D759E" w:rsidP="003723EC">
      <w:pPr>
        <w:pStyle w:val="FootnoteText"/>
        <w:jc w:val="both"/>
        <w:rPr>
          <w:rFonts w:ascii="Garamond" w:hAnsi="Garamond"/>
        </w:rPr>
      </w:pPr>
      <w:r w:rsidRPr="003723EC">
        <w:rPr>
          <w:rStyle w:val="FootnoteReference"/>
          <w:rFonts w:ascii="Garamond" w:hAnsi="Garamond"/>
        </w:rPr>
        <w:footnoteRef/>
      </w:r>
      <w:r w:rsidRPr="003723EC">
        <w:rPr>
          <w:rFonts w:ascii="Garamond" w:hAnsi="Garamond"/>
        </w:rPr>
        <w:t xml:space="preserve"> </w:t>
      </w:r>
      <w:r>
        <w:rPr>
          <w:rFonts w:ascii="Garamond" w:hAnsi="Garamond"/>
        </w:rPr>
        <w:t>The relationship between beliefs/interests and actions assumed here is complex and contested topic. For example, radical externalists (i.e., behaviourists) deny the “existence as well as the causal efficacy of mental states” (</w:t>
      </w:r>
      <w:proofErr w:type="spellStart"/>
      <w:r>
        <w:rPr>
          <w:rFonts w:ascii="Garamond" w:hAnsi="Garamond"/>
        </w:rPr>
        <w:t>Satz</w:t>
      </w:r>
      <w:proofErr w:type="spellEnd"/>
      <w:r>
        <w:rPr>
          <w:rFonts w:ascii="Garamond" w:hAnsi="Garamond"/>
        </w:rPr>
        <w:t xml:space="preserve"> and </w:t>
      </w:r>
      <w:proofErr w:type="spellStart"/>
      <w:r>
        <w:rPr>
          <w:rFonts w:ascii="Garamond" w:hAnsi="Garamond"/>
        </w:rPr>
        <w:t>Ferejohn</w:t>
      </w:r>
      <w:proofErr w:type="spellEnd"/>
      <w:r>
        <w:rPr>
          <w:rFonts w:ascii="Garamond" w:hAnsi="Garamond"/>
        </w:rPr>
        <w:t>, 1994, pp.74-5). It is not necessary to accept this position to recognise the potency of the challenge to a realism of psychological states – that is, of intentionally derived behaviour grounded on underlying psychological mechanisms (</w:t>
      </w:r>
      <w:proofErr w:type="spellStart"/>
      <w:r>
        <w:rPr>
          <w:rFonts w:ascii="Garamond" w:hAnsi="Garamond"/>
        </w:rPr>
        <w:t>internalism</w:t>
      </w:r>
      <w:proofErr w:type="spellEnd"/>
      <w:r>
        <w:rPr>
          <w:rFonts w:ascii="Garamond" w:hAnsi="Garamond"/>
        </w:rPr>
        <w:t xml:space="preserve">).  </w:t>
      </w:r>
    </w:p>
  </w:footnote>
  <w:footnote w:id="5">
    <w:p w:rsidR="002D759E" w:rsidRPr="00741495" w:rsidRDefault="002D759E" w:rsidP="00741495">
      <w:pPr>
        <w:pStyle w:val="FootnoteText"/>
        <w:jc w:val="both"/>
        <w:rPr>
          <w:rFonts w:ascii="Garamond" w:hAnsi="Garamond"/>
        </w:rPr>
      </w:pPr>
      <w:r w:rsidRPr="00741495">
        <w:rPr>
          <w:rStyle w:val="FootnoteReference"/>
          <w:rFonts w:ascii="Garamond" w:hAnsi="Garamond"/>
        </w:rPr>
        <w:footnoteRef/>
      </w:r>
      <w:r w:rsidRPr="00741495">
        <w:rPr>
          <w:rFonts w:ascii="Garamond" w:hAnsi="Garamond"/>
        </w:rPr>
        <w:t xml:space="preserve"> </w:t>
      </w:r>
      <w:r>
        <w:rPr>
          <w:rFonts w:ascii="Garamond" w:hAnsi="Garamond"/>
        </w:rPr>
        <w:t xml:space="preserve">This observation is not new. See Rafferty (1996) for a discussion of divergent individual-group interests in the historical process of UK nurse (1919) and midwife (1902) registration. Specifically, Rafferty (ibid) notes that “in many ways the private nurse was analogous to the mid-nineteenth-century general practitioner” (p.183) and, as such, for this group registration was not an unalloyed blessing. Alternatively, intra-group nursing tensions are chronicled in Jones (1999). </w:t>
      </w:r>
    </w:p>
  </w:footnote>
  <w:footnote w:id="6">
    <w:p w:rsidR="002D759E" w:rsidRPr="00EC3A18" w:rsidRDefault="002D759E" w:rsidP="00C9598D">
      <w:pPr>
        <w:pStyle w:val="FootnoteText"/>
        <w:jc w:val="both"/>
        <w:rPr>
          <w:rFonts w:ascii="Garamond" w:hAnsi="Garamond"/>
        </w:rPr>
      </w:pPr>
      <w:r w:rsidRPr="00EC3A18">
        <w:rPr>
          <w:rStyle w:val="FootnoteReference"/>
          <w:rFonts w:ascii="Garamond" w:hAnsi="Garamond"/>
        </w:rPr>
        <w:footnoteRef/>
      </w:r>
      <w:r>
        <w:rPr>
          <w:rFonts w:ascii="Garamond" w:hAnsi="Garamond"/>
        </w:rPr>
        <w:t xml:space="preserve"> Agency is not simply synonymous with free will. However, more elaborate discussion is not here necessary.</w:t>
      </w:r>
    </w:p>
  </w:footnote>
  <w:footnote w:id="7">
    <w:p w:rsidR="002D759E" w:rsidRPr="00F670F7" w:rsidRDefault="002D759E" w:rsidP="00F670F7">
      <w:pPr>
        <w:pStyle w:val="FootnoteText"/>
        <w:jc w:val="both"/>
        <w:rPr>
          <w:rFonts w:ascii="Garamond" w:hAnsi="Garamond"/>
        </w:rPr>
      </w:pPr>
      <w:r w:rsidRPr="00F670F7">
        <w:rPr>
          <w:rStyle w:val="FootnoteReference"/>
          <w:rFonts w:ascii="Garamond" w:hAnsi="Garamond"/>
        </w:rPr>
        <w:footnoteRef/>
      </w:r>
      <w:r w:rsidRPr="00F670F7">
        <w:rPr>
          <w:rFonts w:ascii="Garamond" w:hAnsi="Garamond"/>
        </w:rPr>
        <w:t xml:space="preserve"> </w:t>
      </w:r>
      <w:r>
        <w:rPr>
          <w:rFonts w:ascii="Garamond" w:hAnsi="Garamond"/>
        </w:rPr>
        <w:t>Or rather group agency is hotly disputed outside of nursing. The issue appears to be ignored within the nursing literature and, yet, without a developed and defendable concept of group agency, nurse scholars who assume this thing run the risk of generating compromised arguments.</w:t>
      </w:r>
    </w:p>
  </w:footnote>
  <w:footnote w:id="8">
    <w:p w:rsidR="002D759E" w:rsidRDefault="002D759E" w:rsidP="00C9598D">
      <w:pPr>
        <w:pStyle w:val="FootnoteText"/>
        <w:jc w:val="both"/>
      </w:pPr>
      <w:r w:rsidRPr="00C46442">
        <w:rPr>
          <w:rStyle w:val="FootnoteReference"/>
          <w:rFonts w:ascii="Garamond" w:hAnsi="Garamond"/>
        </w:rPr>
        <w:footnoteRef/>
      </w:r>
      <w:r w:rsidRPr="00C46442">
        <w:rPr>
          <w:rFonts w:ascii="Garamond" w:hAnsi="Garamond"/>
        </w:rPr>
        <w:t xml:space="preserve"> It might be argued that groups lacking agency can still make claims upon group members </w:t>
      </w:r>
      <w:r>
        <w:rPr>
          <w:rFonts w:ascii="Garamond" w:hAnsi="Garamond"/>
        </w:rPr>
        <w:t>through</w:t>
      </w:r>
      <w:r w:rsidRPr="00C46442">
        <w:rPr>
          <w:rFonts w:ascii="Garamond" w:hAnsi="Garamond"/>
        </w:rPr>
        <w:t xml:space="preserve">, for example, </w:t>
      </w:r>
      <w:r>
        <w:rPr>
          <w:rFonts w:ascii="Garamond" w:hAnsi="Garamond"/>
        </w:rPr>
        <w:t xml:space="preserve">forms of </w:t>
      </w:r>
      <w:r w:rsidRPr="00C46442">
        <w:rPr>
          <w:rFonts w:ascii="Garamond" w:hAnsi="Garamond"/>
        </w:rPr>
        <w:t>majoritarian attitude aggregation</w:t>
      </w:r>
      <w:r>
        <w:rPr>
          <w:rFonts w:ascii="Garamond" w:hAnsi="Garamond"/>
        </w:rPr>
        <w:t xml:space="preserve"> (e.g., voting)</w:t>
      </w:r>
      <w:r w:rsidRPr="00C46442">
        <w:rPr>
          <w:rFonts w:ascii="Garamond" w:hAnsi="Garamond"/>
        </w:rPr>
        <w:t xml:space="preserve">. </w:t>
      </w:r>
      <w:r>
        <w:rPr>
          <w:rFonts w:ascii="Garamond" w:hAnsi="Garamond"/>
        </w:rPr>
        <w:t>Logical p</w:t>
      </w:r>
      <w:r w:rsidRPr="00C46442">
        <w:rPr>
          <w:rFonts w:ascii="Garamond" w:hAnsi="Garamond"/>
        </w:rPr>
        <w:t xml:space="preserve">roblems with </w:t>
      </w:r>
      <w:r>
        <w:rPr>
          <w:rFonts w:ascii="Garamond" w:hAnsi="Garamond"/>
        </w:rPr>
        <w:t>this aggregation function a</w:t>
      </w:r>
      <w:r w:rsidRPr="00C46442">
        <w:rPr>
          <w:rFonts w:ascii="Garamond" w:hAnsi="Garamond"/>
        </w:rPr>
        <w:t xml:space="preserve">re recognised later in this </w:t>
      </w:r>
      <w:r>
        <w:rPr>
          <w:rFonts w:ascii="Garamond" w:hAnsi="Garamond"/>
        </w:rPr>
        <w:t>presentation</w:t>
      </w:r>
      <w:r w:rsidRPr="00C46442">
        <w:rPr>
          <w:rFonts w:ascii="Garamond" w:hAnsi="Garamond"/>
        </w:rPr>
        <w:t>.</w:t>
      </w:r>
    </w:p>
  </w:footnote>
  <w:footnote w:id="9">
    <w:p w:rsidR="002D759E" w:rsidRPr="00024E46" w:rsidRDefault="002D759E" w:rsidP="00B8112C">
      <w:pPr>
        <w:pStyle w:val="FootnoteText"/>
        <w:jc w:val="both"/>
        <w:rPr>
          <w:rFonts w:ascii="Garamond" w:hAnsi="Garamond"/>
        </w:rPr>
      </w:pPr>
      <w:r w:rsidRPr="00024E46">
        <w:rPr>
          <w:rStyle w:val="FootnoteReference"/>
          <w:rFonts w:ascii="Garamond" w:hAnsi="Garamond"/>
        </w:rPr>
        <w:footnoteRef/>
      </w:r>
      <w:r w:rsidRPr="00024E46">
        <w:rPr>
          <w:rFonts w:ascii="Garamond" w:hAnsi="Garamond"/>
        </w:rPr>
        <w:t xml:space="preserve"> </w:t>
      </w:r>
      <w:r>
        <w:rPr>
          <w:rFonts w:ascii="Garamond" w:hAnsi="Garamond"/>
        </w:rPr>
        <w:t xml:space="preserve">See </w:t>
      </w:r>
      <w:proofErr w:type="spellStart"/>
      <w:r>
        <w:rPr>
          <w:rFonts w:ascii="Garamond" w:hAnsi="Garamond"/>
        </w:rPr>
        <w:t>Satz</w:t>
      </w:r>
      <w:proofErr w:type="spellEnd"/>
      <w:r>
        <w:rPr>
          <w:rFonts w:ascii="Garamond" w:hAnsi="Garamond"/>
        </w:rPr>
        <w:t xml:space="preserve"> and </w:t>
      </w:r>
      <w:proofErr w:type="spellStart"/>
      <w:r>
        <w:rPr>
          <w:rFonts w:ascii="Garamond" w:hAnsi="Garamond"/>
        </w:rPr>
        <w:t>Ferejohn</w:t>
      </w:r>
      <w:proofErr w:type="spellEnd"/>
      <w:r>
        <w:rPr>
          <w:rFonts w:ascii="Garamond" w:hAnsi="Garamond"/>
        </w:rPr>
        <w:t xml:space="preserve"> (1994), Le </w:t>
      </w:r>
      <w:proofErr w:type="spellStart"/>
      <w:r>
        <w:rPr>
          <w:rFonts w:ascii="Garamond" w:hAnsi="Garamond"/>
        </w:rPr>
        <w:t>Boutillier</w:t>
      </w:r>
      <w:proofErr w:type="spellEnd"/>
      <w:r>
        <w:rPr>
          <w:rFonts w:ascii="Garamond" w:hAnsi="Garamond"/>
        </w:rPr>
        <w:t xml:space="preserve"> (2001), Sawyer (2002) or Demeter (2003) for a fuller explanation and critique of </w:t>
      </w:r>
      <w:proofErr w:type="spellStart"/>
      <w:r>
        <w:rPr>
          <w:rFonts w:ascii="Garamond" w:hAnsi="Garamond"/>
        </w:rPr>
        <w:t>supervenience</w:t>
      </w:r>
      <w:proofErr w:type="spellEnd"/>
      <w:r>
        <w:rPr>
          <w:rFonts w:ascii="Garamond" w:hAnsi="Garamond"/>
        </w:rPr>
        <w:t xml:space="preserve">. </w:t>
      </w:r>
    </w:p>
  </w:footnote>
  <w:footnote w:id="10">
    <w:p w:rsidR="002D759E" w:rsidRDefault="002D759E" w:rsidP="00572208">
      <w:pPr>
        <w:pStyle w:val="FootnoteText"/>
        <w:jc w:val="both"/>
      </w:pPr>
      <w:r w:rsidRPr="00C46442">
        <w:rPr>
          <w:rStyle w:val="FootnoteReference"/>
          <w:rFonts w:ascii="Garamond" w:hAnsi="Garamond"/>
        </w:rPr>
        <w:footnoteRef/>
      </w:r>
      <w:r w:rsidRPr="00C46442">
        <w:rPr>
          <w:rFonts w:ascii="Garamond" w:hAnsi="Garamond"/>
        </w:rPr>
        <w:t xml:space="preserve"> Although a variety of methodologically individualist positions are recognised</w:t>
      </w:r>
      <w:r>
        <w:rPr>
          <w:rFonts w:ascii="Garamond" w:hAnsi="Garamond"/>
        </w:rPr>
        <w:t>,</w:t>
      </w:r>
      <w:r w:rsidRPr="00C46442">
        <w:rPr>
          <w:rFonts w:ascii="Garamond" w:hAnsi="Garamond"/>
        </w:rPr>
        <w:t xml:space="preserve"> Georg </w:t>
      </w:r>
      <w:proofErr w:type="spellStart"/>
      <w:r w:rsidRPr="00C46442">
        <w:rPr>
          <w:rFonts w:ascii="Garamond" w:hAnsi="Garamond"/>
        </w:rPr>
        <w:t>Simmel</w:t>
      </w:r>
      <w:proofErr w:type="spellEnd"/>
      <w:r w:rsidRPr="00C46442">
        <w:rPr>
          <w:rFonts w:ascii="Garamond" w:hAnsi="Garamond"/>
        </w:rPr>
        <w:t xml:space="preserve"> might stand as a representative for individualism. </w:t>
      </w:r>
      <w:proofErr w:type="spellStart"/>
      <w:r w:rsidRPr="00C46442">
        <w:rPr>
          <w:rFonts w:ascii="Garamond" w:hAnsi="Garamond"/>
        </w:rPr>
        <w:t>Simmel</w:t>
      </w:r>
      <w:proofErr w:type="spellEnd"/>
      <w:r w:rsidRPr="00C46442">
        <w:rPr>
          <w:rFonts w:ascii="Garamond" w:hAnsi="Garamond"/>
        </w:rPr>
        <w:t xml:space="preserve"> (1898) noted that </w:t>
      </w:r>
      <w:r w:rsidRPr="003049B5">
        <w:rPr>
          <w:rFonts w:ascii="Garamond" w:hAnsi="Garamond"/>
        </w:rPr>
        <w:t>society seems</w:t>
      </w:r>
      <w:r w:rsidRPr="00C46442">
        <w:rPr>
          <w:rFonts w:ascii="Garamond" w:hAnsi="Garamond"/>
        </w:rPr>
        <w:t xml:space="preserve"> to have “a structure of independent reality” (p.665), so structures appear to have agency; however, “in the last analysis only individuals exist” (p.665) and individuals here refer to persons only. Various individualist sociological, political, ethical and economic t</w:t>
      </w:r>
      <w:r>
        <w:rPr>
          <w:rFonts w:ascii="Garamond" w:hAnsi="Garamond"/>
        </w:rPr>
        <w:t xml:space="preserve">heories were and remain popular. </w:t>
      </w:r>
      <w:proofErr w:type="spellStart"/>
      <w:r>
        <w:rPr>
          <w:rFonts w:ascii="Garamond" w:hAnsi="Garamond"/>
        </w:rPr>
        <w:t>Satz</w:t>
      </w:r>
      <w:proofErr w:type="spellEnd"/>
      <w:r>
        <w:rPr>
          <w:rFonts w:ascii="Garamond" w:hAnsi="Garamond"/>
        </w:rPr>
        <w:t xml:space="preserve"> and </w:t>
      </w:r>
      <w:proofErr w:type="spellStart"/>
      <w:r>
        <w:rPr>
          <w:rFonts w:ascii="Garamond" w:hAnsi="Garamond"/>
        </w:rPr>
        <w:t>Ferejohn</w:t>
      </w:r>
      <w:proofErr w:type="spellEnd"/>
      <w:r>
        <w:rPr>
          <w:rFonts w:ascii="Garamond" w:hAnsi="Garamond"/>
        </w:rPr>
        <w:t xml:space="preserve"> (1994) believe these theories are reductionist. </w:t>
      </w:r>
    </w:p>
  </w:footnote>
  <w:footnote w:id="11">
    <w:p w:rsidR="002D759E" w:rsidRDefault="002D759E" w:rsidP="0060002C">
      <w:pPr>
        <w:pStyle w:val="FootnoteText"/>
        <w:jc w:val="both"/>
      </w:pPr>
      <w:r w:rsidRPr="00C46442">
        <w:rPr>
          <w:rStyle w:val="FootnoteReference"/>
          <w:rFonts w:ascii="Garamond" w:hAnsi="Garamond"/>
        </w:rPr>
        <w:footnoteRef/>
      </w:r>
      <w:r>
        <w:rPr>
          <w:rFonts w:ascii="Garamond" w:hAnsi="Garamond"/>
        </w:rPr>
        <w:t xml:space="preserve"> This </w:t>
      </w:r>
      <w:r w:rsidRPr="00C46442">
        <w:rPr>
          <w:rFonts w:ascii="Garamond" w:hAnsi="Garamond"/>
        </w:rPr>
        <w:t xml:space="preserve">interpretation of </w:t>
      </w:r>
      <w:r>
        <w:rPr>
          <w:rFonts w:ascii="Garamond" w:hAnsi="Garamond"/>
        </w:rPr>
        <w:t>personhood is ‘</w:t>
      </w:r>
      <w:proofErr w:type="spellStart"/>
      <w:r>
        <w:rPr>
          <w:rFonts w:ascii="Garamond" w:hAnsi="Garamond"/>
        </w:rPr>
        <w:t>performative</w:t>
      </w:r>
      <w:proofErr w:type="spellEnd"/>
      <w:r>
        <w:rPr>
          <w:rFonts w:ascii="Garamond" w:hAnsi="Garamond"/>
        </w:rPr>
        <w:t>’ rather than ‘</w:t>
      </w:r>
      <w:proofErr w:type="spellStart"/>
      <w:r>
        <w:rPr>
          <w:rFonts w:ascii="Garamond" w:hAnsi="Garamond"/>
        </w:rPr>
        <w:t>intrinsicist</w:t>
      </w:r>
      <w:proofErr w:type="spellEnd"/>
      <w:r>
        <w:rPr>
          <w:rFonts w:ascii="Garamond" w:hAnsi="Garamond"/>
        </w:rPr>
        <w:t xml:space="preserve">’. It </w:t>
      </w:r>
      <w:r w:rsidRPr="00C46442">
        <w:rPr>
          <w:rFonts w:ascii="Garamond" w:hAnsi="Garamond"/>
        </w:rPr>
        <w:t xml:space="preserve">is contentious </w:t>
      </w:r>
      <w:r>
        <w:rPr>
          <w:rFonts w:ascii="Garamond" w:hAnsi="Garamond"/>
        </w:rPr>
        <w:t>and may be resisted by some nurses because</w:t>
      </w:r>
      <w:r w:rsidRPr="00C46442">
        <w:rPr>
          <w:rFonts w:ascii="Garamond" w:hAnsi="Garamond"/>
        </w:rPr>
        <w:t xml:space="preserve"> it </w:t>
      </w:r>
      <w:r>
        <w:rPr>
          <w:rFonts w:ascii="Garamond" w:hAnsi="Garamond"/>
        </w:rPr>
        <w:t xml:space="preserve">appears to sanction the exclusion of </w:t>
      </w:r>
      <w:r w:rsidRPr="00C46442">
        <w:rPr>
          <w:rFonts w:ascii="Garamond" w:hAnsi="Garamond"/>
        </w:rPr>
        <w:t xml:space="preserve">people </w:t>
      </w:r>
      <w:r>
        <w:rPr>
          <w:rFonts w:ascii="Garamond" w:hAnsi="Garamond"/>
        </w:rPr>
        <w:t xml:space="preserve">with reduced/impaired levels of consciousness (i.e., those incapable of demonstrating </w:t>
      </w:r>
      <w:proofErr w:type="spellStart"/>
      <w:r>
        <w:rPr>
          <w:rFonts w:ascii="Garamond" w:hAnsi="Garamond"/>
        </w:rPr>
        <w:t>performative</w:t>
      </w:r>
      <w:proofErr w:type="spellEnd"/>
      <w:r>
        <w:rPr>
          <w:rFonts w:ascii="Garamond" w:hAnsi="Garamond"/>
        </w:rPr>
        <w:t xml:space="preserve"> skills) </w:t>
      </w:r>
      <w:r w:rsidRPr="00C46442">
        <w:rPr>
          <w:rFonts w:ascii="Garamond" w:hAnsi="Garamond"/>
        </w:rPr>
        <w:t xml:space="preserve">from the category </w:t>
      </w:r>
      <w:r>
        <w:rPr>
          <w:rFonts w:ascii="Garamond" w:hAnsi="Garamond"/>
        </w:rPr>
        <w:t>‘p</w:t>
      </w:r>
      <w:r w:rsidRPr="00C46442">
        <w:rPr>
          <w:rFonts w:ascii="Garamond" w:hAnsi="Garamond"/>
        </w:rPr>
        <w:t>erson</w:t>
      </w:r>
      <w:r>
        <w:rPr>
          <w:rFonts w:ascii="Garamond" w:hAnsi="Garamond"/>
        </w:rPr>
        <w:t>’ (for an extended debate on consciousness and moral status see Levi, 2005</w:t>
      </w:r>
      <w:r w:rsidRPr="00C46442">
        <w:rPr>
          <w:rFonts w:ascii="Garamond" w:hAnsi="Garamond"/>
        </w:rPr>
        <w:t>).</w:t>
      </w:r>
      <w:r>
        <w:rPr>
          <w:rFonts w:ascii="Garamond" w:hAnsi="Garamond"/>
        </w:rPr>
        <w:t xml:space="preserve"> Alternatively, O’Brien (2007) presents an account of individual self knowing agency that is difficult to square with List and Pettit’s (2011) theory of group agency. List and Pettit (ibid) might also be accused of underplaying the temporal component in group functioning (see Archer, 1995) and this may have ontological implications for their theory.</w:t>
      </w:r>
    </w:p>
  </w:footnote>
  <w:footnote w:id="12">
    <w:p w:rsidR="002D759E" w:rsidRDefault="002D759E" w:rsidP="00A9565E">
      <w:pPr>
        <w:pStyle w:val="FootnoteText"/>
        <w:jc w:val="both"/>
      </w:pPr>
      <w:r w:rsidRPr="00C46442">
        <w:rPr>
          <w:rStyle w:val="FootnoteReference"/>
          <w:rFonts w:ascii="Garamond" w:hAnsi="Garamond"/>
        </w:rPr>
        <w:footnoteRef/>
      </w:r>
      <w:r w:rsidRPr="00C46442">
        <w:rPr>
          <w:rFonts w:ascii="Garamond" w:hAnsi="Garamond"/>
        </w:rPr>
        <w:t xml:space="preserve"> Individuals belong to many groups (family, work, friendship, etc.) and not all of these groups have agency. </w:t>
      </w:r>
      <w:r>
        <w:rPr>
          <w:rFonts w:ascii="Garamond" w:hAnsi="Garamond"/>
        </w:rPr>
        <w:t xml:space="preserve">Groups may also, presumably, evidence agency intermittently. </w:t>
      </w:r>
      <w:r w:rsidRPr="00C46442">
        <w:rPr>
          <w:rFonts w:ascii="Garamond" w:hAnsi="Garamond"/>
        </w:rPr>
        <w:t>Sociological models tend to</w:t>
      </w:r>
      <w:r>
        <w:rPr>
          <w:rFonts w:ascii="Garamond" w:hAnsi="Garamond"/>
        </w:rPr>
        <w:t xml:space="preserve"> assume that agency is a stable attribute. They also</w:t>
      </w:r>
      <w:r w:rsidRPr="00C46442">
        <w:rPr>
          <w:rFonts w:ascii="Garamond" w:hAnsi="Garamond"/>
        </w:rPr>
        <w:t xml:space="preserve"> “represent interpersonal linkages in binary, or on/off terms” (Freeman, 1992, p.153). Th</w:t>
      </w:r>
      <w:r>
        <w:rPr>
          <w:rFonts w:ascii="Garamond" w:hAnsi="Garamond"/>
        </w:rPr>
        <w:t>us</w:t>
      </w:r>
      <w:r w:rsidRPr="00C46442">
        <w:rPr>
          <w:rFonts w:ascii="Garamond" w:hAnsi="Garamond"/>
        </w:rPr>
        <w:t xml:space="preserve"> you either are or are not a member of a group</w:t>
      </w:r>
      <w:r>
        <w:rPr>
          <w:rFonts w:ascii="Garamond" w:hAnsi="Garamond"/>
        </w:rPr>
        <w:t xml:space="preserve"> and that group either does or does not have agency</w:t>
      </w:r>
      <w:r w:rsidRPr="00C46442">
        <w:rPr>
          <w:rFonts w:ascii="Garamond" w:hAnsi="Garamond"/>
        </w:rPr>
        <w:t xml:space="preserve">. However, </w:t>
      </w:r>
      <w:r>
        <w:rPr>
          <w:rFonts w:ascii="Garamond" w:hAnsi="Garamond"/>
        </w:rPr>
        <w:t xml:space="preserve">amongst much else, </w:t>
      </w:r>
      <w:r w:rsidRPr="00C46442">
        <w:rPr>
          <w:rFonts w:ascii="Garamond" w:hAnsi="Garamond"/>
        </w:rPr>
        <w:t xml:space="preserve">binary models of this sort have been accused of failing to “capture the variation in people’s tendencies to get involved with the group” (ibid, p.153). Allowing that ‘scaled’ degrees or forms of participation occur and change through time may have greater explanatory power in modelling individual-group relations. Thus, for example, </w:t>
      </w:r>
      <w:r>
        <w:rPr>
          <w:rFonts w:ascii="Garamond" w:hAnsi="Garamond"/>
        </w:rPr>
        <w:t>let us suppose</w:t>
      </w:r>
      <w:r w:rsidRPr="00C46442">
        <w:rPr>
          <w:rFonts w:ascii="Garamond" w:hAnsi="Garamond"/>
        </w:rPr>
        <w:t xml:space="preserve"> that a student or neophyte nurse may not be as involved or committed to the group ‘nursing’ as trained/licensed professionals</w:t>
      </w:r>
      <w:r>
        <w:rPr>
          <w:rFonts w:ascii="Garamond" w:hAnsi="Garamond"/>
        </w:rPr>
        <w:t xml:space="preserve"> (the converse might also apply)</w:t>
      </w:r>
      <w:r w:rsidRPr="00C46442">
        <w:rPr>
          <w:rFonts w:ascii="Garamond" w:hAnsi="Garamond"/>
        </w:rPr>
        <w:t>. This is important since the “process through which social groups influence political thinking varies significantly depending upon whether an individual identifies with the group in question” (Conover, 1988</w:t>
      </w:r>
      <w:r>
        <w:rPr>
          <w:rFonts w:ascii="Garamond" w:hAnsi="Garamond"/>
        </w:rPr>
        <w:t>, p.51</w:t>
      </w:r>
      <w:r w:rsidRPr="00C46442">
        <w:rPr>
          <w:rFonts w:ascii="Garamond" w:hAnsi="Garamond"/>
        </w:rPr>
        <w:t xml:space="preserve">). This implies that simply belonging to a group (e.g., the group ‘nurses’) </w:t>
      </w:r>
      <w:r>
        <w:rPr>
          <w:rFonts w:ascii="Garamond" w:hAnsi="Garamond"/>
        </w:rPr>
        <w:t xml:space="preserve">need </w:t>
      </w:r>
      <w:r w:rsidRPr="00C46442">
        <w:rPr>
          <w:rFonts w:ascii="Garamond" w:hAnsi="Garamond"/>
        </w:rPr>
        <w:t xml:space="preserve">not </w:t>
      </w:r>
      <w:r>
        <w:rPr>
          <w:rFonts w:ascii="Garamond" w:hAnsi="Garamond"/>
        </w:rPr>
        <w:t xml:space="preserve">mean that </w:t>
      </w:r>
      <w:r w:rsidRPr="00C46442">
        <w:rPr>
          <w:rFonts w:ascii="Garamond" w:hAnsi="Garamond"/>
        </w:rPr>
        <w:t xml:space="preserve">individuals </w:t>
      </w:r>
      <w:r>
        <w:rPr>
          <w:rFonts w:ascii="Garamond" w:hAnsi="Garamond"/>
        </w:rPr>
        <w:t xml:space="preserve">necessarily </w:t>
      </w:r>
      <w:r w:rsidRPr="00C46442">
        <w:rPr>
          <w:rFonts w:ascii="Garamond" w:hAnsi="Garamond"/>
        </w:rPr>
        <w:t xml:space="preserve">identify with </w:t>
      </w:r>
      <w:r>
        <w:rPr>
          <w:rFonts w:ascii="Garamond" w:hAnsi="Garamond"/>
        </w:rPr>
        <w:t xml:space="preserve">some or all of </w:t>
      </w:r>
      <w:r w:rsidRPr="00C46442">
        <w:rPr>
          <w:rFonts w:ascii="Garamond" w:hAnsi="Garamond"/>
        </w:rPr>
        <w:t>the aims</w:t>
      </w:r>
      <w:r>
        <w:rPr>
          <w:rFonts w:ascii="Garamond" w:hAnsi="Garamond"/>
        </w:rPr>
        <w:t>-</w:t>
      </w:r>
      <w:r w:rsidRPr="00C46442">
        <w:rPr>
          <w:rFonts w:ascii="Garamond" w:hAnsi="Garamond"/>
        </w:rPr>
        <w:t>ambitions of that group (assuming group agency). In considering the individual’s relationship with the groups to which they belong we ought perhaps to note that affect (i.e., sympathy or empathy) ‘matters’ and</w:t>
      </w:r>
      <w:r>
        <w:rPr>
          <w:rFonts w:ascii="Garamond" w:hAnsi="Garamond"/>
        </w:rPr>
        <w:t xml:space="preserve"> – counterpointing reason against affect/emotion – w</w:t>
      </w:r>
      <w:r w:rsidRPr="00C46442">
        <w:rPr>
          <w:rFonts w:ascii="Garamond" w:hAnsi="Garamond"/>
        </w:rPr>
        <w:t>illingness to identify with and promote political causes is not based solely on rea</w:t>
      </w:r>
      <w:r>
        <w:rPr>
          <w:rFonts w:ascii="Garamond" w:hAnsi="Garamond"/>
        </w:rPr>
        <w:t>son/interest</w:t>
      </w:r>
      <w:r w:rsidRPr="00C46442">
        <w:rPr>
          <w:rFonts w:ascii="Garamond" w:hAnsi="Garamond"/>
        </w:rPr>
        <w:t xml:space="preserve">. </w:t>
      </w:r>
      <w:r>
        <w:rPr>
          <w:rFonts w:ascii="Garamond" w:hAnsi="Garamond"/>
        </w:rPr>
        <w:t>Issues</w:t>
      </w:r>
      <w:r w:rsidRPr="00C46442">
        <w:rPr>
          <w:rFonts w:ascii="Garamond" w:hAnsi="Garamond"/>
        </w:rPr>
        <w:t xml:space="preserve"> thrown up by multiple group membership </w:t>
      </w:r>
      <w:r>
        <w:rPr>
          <w:rFonts w:ascii="Garamond" w:hAnsi="Garamond"/>
        </w:rPr>
        <w:t xml:space="preserve">resurface </w:t>
      </w:r>
      <w:r w:rsidRPr="00C46442">
        <w:rPr>
          <w:rFonts w:ascii="Garamond" w:hAnsi="Garamond"/>
        </w:rPr>
        <w:t xml:space="preserve">in the section of this </w:t>
      </w:r>
      <w:r>
        <w:rPr>
          <w:rFonts w:ascii="Garamond" w:hAnsi="Garamond"/>
        </w:rPr>
        <w:t>presentation</w:t>
      </w:r>
      <w:r w:rsidRPr="00C46442">
        <w:rPr>
          <w:rFonts w:ascii="Garamond" w:hAnsi="Garamond"/>
        </w:rPr>
        <w:t xml:space="preserve"> headed ‘Some may beg to differ’.</w:t>
      </w:r>
    </w:p>
  </w:footnote>
  <w:footnote w:id="13">
    <w:p w:rsidR="002D759E" w:rsidRPr="003F68D0" w:rsidRDefault="002D759E" w:rsidP="003F68D0">
      <w:pPr>
        <w:pStyle w:val="FootnoteText"/>
        <w:jc w:val="both"/>
        <w:rPr>
          <w:rFonts w:ascii="Garamond" w:hAnsi="Garamond"/>
        </w:rPr>
      </w:pPr>
      <w:r w:rsidRPr="003F68D0">
        <w:rPr>
          <w:rStyle w:val="FootnoteReference"/>
          <w:rFonts w:ascii="Garamond" w:hAnsi="Garamond"/>
        </w:rPr>
        <w:footnoteRef/>
      </w:r>
      <w:r w:rsidRPr="003F68D0">
        <w:rPr>
          <w:rFonts w:ascii="Garamond" w:hAnsi="Garamond"/>
        </w:rPr>
        <w:t xml:space="preserve"> </w:t>
      </w:r>
      <w:r>
        <w:rPr>
          <w:rFonts w:ascii="Garamond" w:hAnsi="Garamond"/>
        </w:rPr>
        <w:t>See Humphreys (2012) on the relationship between scientific ‘facts’ and normatively grounded political policy.</w:t>
      </w:r>
    </w:p>
  </w:footnote>
  <w:footnote w:id="14">
    <w:p w:rsidR="002D759E" w:rsidRDefault="002D759E" w:rsidP="00572208">
      <w:pPr>
        <w:pStyle w:val="FootnoteText"/>
        <w:jc w:val="both"/>
      </w:pPr>
      <w:r w:rsidRPr="00273936">
        <w:rPr>
          <w:rStyle w:val="FootnoteReference"/>
          <w:rFonts w:ascii="Garamond" w:hAnsi="Garamond"/>
        </w:rPr>
        <w:footnoteRef/>
      </w:r>
      <w:r w:rsidRPr="00273936">
        <w:rPr>
          <w:rFonts w:ascii="Garamond" w:hAnsi="Garamond"/>
        </w:rPr>
        <w:t xml:space="preserve"> This qualification is inserted</w:t>
      </w:r>
      <w:r w:rsidRPr="00572208">
        <w:rPr>
          <w:rFonts w:ascii="Garamond" w:hAnsi="Garamond"/>
        </w:rPr>
        <w:t xml:space="preserve"> since some theorists and commentators may not consider themselves philosophers even though they engage in what </w:t>
      </w:r>
      <w:r>
        <w:rPr>
          <w:rFonts w:ascii="Garamond" w:hAnsi="Garamond"/>
        </w:rPr>
        <w:t xml:space="preserve">others term </w:t>
      </w:r>
      <w:r w:rsidRPr="00572208">
        <w:rPr>
          <w:rFonts w:ascii="Garamond" w:hAnsi="Garamond"/>
        </w:rPr>
        <w:t>philosophic endeavours.</w:t>
      </w:r>
    </w:p>
  </w:footnote>
  <w:footnote w:id="15">
    <w:p w:rsidR="002D759E" w:rsidRDefault="002D759E" w:rsidP="007676E8">
      <w:pPr>
        <w:pStyle w:val="FootnoteText"/>
        <w:jc w:val="both"/>
      </w:pPr>
      <w:r w:rsidRPr="00C46442">
        <w:rPr>
          <w:rStyle w:val="FootnoteReference"/>
          <w:rFonts w:ascii="Garamond" w:hAnsi="Garamond"/>
        </w:rPr>
        <w:footnoteRef/>
      </w:r>
      <w:r>
        <w:rPr>
          <w:rFonts w:ascii="Garamond" w:hAnsi="Garamond"/>
        </w:rPr>
        <w:t xml:space="preserve"> Two linked points might be made here. First, the arbitration being denied here only applies to the idea that widespread or general consensus is possible/plausible. It is not suggested that individuals should not form and argue for particular positions. Second, i</w:t>
      </w:r>
      <w:r w:rsidRPr="00C46442">
        <w:rPr>
          <w:rFonts w:ascii="Garamond" w:hAnsi="Garamond"/>
        </w:rPr>
        <w:t>ndeterminacy can be circumvented by taking a closed or sectarian approach to politics and philosophy. We can therefore choose only to engage with a limited range of ideas, ideas that support our prejudices. However, if political beliefs can be both sustained and undercut b</w:t>
      </w:r>
      <w:r>
        <w:rPr>
          <w:rFonts w:ascii="Garamond" w:hAnsi="Garamond"/>
        </w:rPr>
        <w:t>y</w:t>
      </w:r>
      <w:r w:rsidRPr="00C46442">
        <w:rPr>
          <w:rFonts w:ascii="Garamond" w:hAnsi="Garamond"/>
        </w:rPr>
        <w:t xml:space="preserve"> equally plausible philosophic insights then, while we cannot but have favoured options, </w:t>
      </w:r>
      <w:r>
        <w:rPr>
          <w:rFonts w:ascii="Garamond" w:hAnsi="Garamond"/>
        </w:rPr>
        <w:t xml:space="preserve">it might be proposed that </w:t>
      </w:r>
      <w:r w:rsidRPr="00C46442">
        <w:rPr>
          <w:rFonts w:ascii="Garamond" w:hAnsi="Garamond"/>
        </w:rPr>
        <w:t>we are nudged towards academic scepticism in normative matters</w:t>
      </w:r>
      <w:r>
        <w:rPr>
          <w:rFonts w:ascii="Garamond" w:hAnsi="Garamond"/>
        </w:rPr>
        <w:t xml:space="preserve"> where ‘rules governing others’ (but not ourselves) are contemplated</w:t>
      </w:r>
      <w:r w:rsidRPr="00C46442">
        <w:rPr>
          <w:rFonts w:ascii="Garamond" w:hAnsi="Garamond"/>
        </w:rPr>
        <w:t>.</w:t>
      </w:r>
    </w:p>
  </w:footnote>
  <w:footnote w:id="16">
    <w:p w:rsidR="002D759E" w:rsidRDefault="002D759E" w:rsidP="00EC265A">
      <w:pPr>
        <w:pStyle w:val="FootnoteText"/>
        <w:jc w:val="both"/>
      </w:pPr>
      <w:r w:rsidRPr="00EC265A">
        <w:rPr>
          <w:rStyle w:val="FootnoteReference"/>
          <w:rFonts w:ascii="Garamond" w:hAnsi="Garamond"/>
        </w:rPr>
        <w:footnoteRef/>
      </w:r>
      <w:r w:rsidRPr="00EC265A">
        <w:rPr>
          <w:rFonts w:ascii="Garamond" w:hAnsi="Garamond"/>
        </w:rPr>
        <w:t xml:space="preserve"> </w:t>
      </w:r>
      <w:r>
        <w:rPr>
          <w:rFonts w:ascii="Garamond" w:hAnsi="Garamond"/>
        </w:rPr>
        <w:t xml:space="preserve">See </w:t>
      </w:r>
      <w:proofErr w:type="spellStart"/>
      <w:r>
        <w:rPr>
          <w:rFonts w:ascii="Garamond" w:hAnsi="Garamond"/>
        </w:rPr>
        <w:t>Blecher</w:t>
      </w:r>
      <w:proofErr w:type="spellEnd"/>
      <w:r>
        <w:rPr>
          <w:rFonts w:ascii="Garamond" w:hAnsi="Garamond"/>
        </w:rPr>
        <w:t xml:space="preserve"> (2006) and/or </w:t>
      </w:r>
      <w:proofErr w:type="spellStart"/>
      <w:r>
        <w:rPr>
          <w:rFonts w:ascii="Garamond" w:hAnsi="Garamond"/>
        </w:rPr>
        <w:t>Fiala</w:t>
      </w:r>
      <w:proofErr w:type="spellEnd"/>
      <w:r>
        <w:rPr>
          <w:rFonts w:ascii="Garamond" w:hAnsi="Garamond"/>
        </w:rPr>
        <w:t xml:space="preserve"> (2003) for a fuller explanation of the Stoic position. See Wilson (2008) regards Epicureanism.</w:t>
      </w:r>
    </w:p>
  </w:footnote>
  <w:footnote w:id="17">
    <w:p w:rsidR="002D759E" w:rsidRDefault="002D759E" w:rsidP="007D29D3">
      <w:pPr>
        <w:pStyle w:val="FootnoteText"/>
        <w:jc w:val="both"/>
      </w:pPr>
      <w:r w:rsidRPr="00C46442">
        <w:rPr>
          <w:rStyle w:val="FootnoteReference"/>
          <w:rFonts w:ascii="Garamond" w:hAnsi="Garamond"/>
        </w:rPr>
        <w:footnoteRef/>
      </w:r>
      <w:r>
        <w:rPr>
          <w:rFonts w:ascii="Garamond" w:hAnsi="Garamond"/>
        </w:rPr>
        <w:t xml:space="preserve"> Not all Republican or Tea Party supporters are neo-liberals. A fuller exploration would want at this point to distinguish between neo-liberal and neo-conservative ideas. Moreover, opposition to the Health Care Reform came from a variety of sources. Some Democrats in the House of Representatives opposed the bill and we might therefore assume that some Democrat supporting nurses (i.e., nurses who are neither neo-liberals nor neo-conservatives) also reject this measure.</w:t>
      </w:r>
    </w:p>
  </w:footnote>
  <w:footnote w:id="18">
    <w:p w:rsidR="002D759E" w:rsidRDefault="002D759E" w:rsidP="00B51432">
      <w:pPr>
        <w:pStyle w:val="FootnoteText"/>
        <w:jc w:val="both"/>
      </w:pPr>
      <w:r w:rsidRPr="00C46442">
        <w:rPr>
          <w:rStyle w:val="FootnoteReference"/>
          <w:rFonts w:ascii="Garamond" w:hAnsi="Garamond"/>
        </w:rPr>
        <w:footnoteRef/>
      </w:r>
      <w:r w:rsidRPr="00C46442">
        <w:rPr>
          <w:rFonts w:ascii="Garamond" w:hAnsi="Garamond"/>
        </w:rPr>
        <w:t xml:space="preserve"> An unlimited CINAHL search performed in </w:t>
      </w:r>
      <w:r>
        <w:rPr>
          <w:rFonts w:ascii="Garamond" w:hAnsi="Garamond"/>
        </w:rPr>
        <w:t xml:space="preserve">early April </w:t>
      </w:r>
      <w:r w:rsidRPr="00C46442">
        <w:rPr>
          <w:rFonts w:ascii="Garamond" w:hAnsi="Garamond"/>
        </w:rPr>
        <w:t xml:space="preserve">2012 produced 154 hits for the keyword ‘neoliberal’ and 114 hits for ‘neo-liberal’. A reasonably large review of located </w:t>
      </w:r>
      <w:r>
        <w:rPr>
          <w:rFonts w:ascii="Garamond" w:hAnsi="Garamond"/>
        </w:rPr>
        <w:t>paper</w:t>
      </w:r>
      <w:r w:rsidRPr="00C46442">
        <w:rPr>
          <w:rFonts w:ascii="Garamond" w:hAnsi="Garamond"/>
        </w:rPr>
        <w:t>s (n&gt;40) identified none that were favourable to neo-liberalism</w:t>
      </w:r>
      <w:r>
        <w:rPr>
          <w:rFonts w:ascii="Garamond" w:hAnsi="Garamond"/>
        </w:rPr>
        <w:t>/neoliberalism</w:t>
      </w:r>
      <w:r w:rsidRPr="00C46442">
        <w:rPr>
          <w:rFonts w:ascii="Garamond" w:hAnsi="Garamond"/>
        </w:rPr>
        <w:t xml:space="preserve"> and only one that was ‘neutral’ (i.e., Ayo, 2012). Negative commentaries are not only confined to the nursing literature. </w:t>
      </w:r>
      <w:r>
        <w:rPr>
          <w:rFonts w:ascii="Garamond" w:hAnsi="Garamond"/>
        </w:rPr>
        <w:t xml:space="preserve">Non-nursing </w:t>
      </w:r>
      <w:r w:rsidRPr="00C46442">
        <w:rPr>
          <w:rFonts w:ascii="Garamond" w:hAnsi="Garamond"/>
        </w:rPr>
        <w:t xml:space="preserve">publications such as the </w:t>
      </w:r>
      <w:r w:rsidRPr="00C46442">
        <w:rPr>
          <w:rFonts w:ascii="Garamond" w:hAnsi="Garamond"/>
          <w:i/>
        </w:rPr>
        <w:t xml:space="preserve">International Journal of Health Services </w:t>
      </w:r>
      <w:r w:rsidRPr="00C46442">
        <w:rPr>
          <w:rFonts w:ascii="Garamond" w:hAnsi="Garamond"/>
        </w:rPr>
        <w:t xml:space="preserve">also carry </w:t>
      </w:r>
      <w:r>
        <w:rPr>
          <w:rFonts w:ascii="Garamond" w:hAnsi="Garamond"/>
        </w:rPr>
        <w:t xml:space="preserve">hostile </w:t>
      </w:r>
      <w:r w:rsidRPr="00C46442">
        <w:rPr>
          <w:rFonts w:ascii="Garamond" w:hAnsi="Garamond"/>
        </w:rPr>
        <w:t>pieces. See, for example, Collins and McCartney (2011) who argue that “the west of Scotland became a particular target for [neo-liberal] political attack planned by the UK Conservative Party” (p.501).</w:t>
      </w:r>
    </w:p>
  </w:footnote>
  <w:footnote w:id="19">
    <w:p w:rsidR="002D759E" w:rsidRDefault="002D759E" w:rsidP="00B51432">
      <w:pPr>
        <w:pStyle w:val="FootnoteText"/>
        <w:jc w:val="both"/>
      </w:pPr>
      <w:r w:rsidRPr="00C46442">
        <w:rPr>
          <w:rStyle w:val="FootnoteReference"/>
          <w:rFonts w:ascii="Garamond" w:hAnsi="Garamond"/>
        </w:rPr>
        <w:footnoteRef/>
      </w:r>
      <w:r w:rsidRPr="00C46442">
        <w:rPr>
          <w:rFonts w:ascii="Garamond" w:hAnsi="Garamond"/>
        </w:rPr>
        <w:t xml:space="preserve"> </w:t>
      </w:r>
      <w:r>
        <w:rPr>
          <w:rFonts w:ascii="Garamond" w:hAnsi="Garamond"/>
        </w:rPr>
        <w:t xml:space="preserve">This is not a hostile comment. </w:t>
      </w:r>
      <w:r w:rsidRPr="00C46442">
        <w:rPr>
          <w:rFonts w:ascii="Garamond" w:hAnsi="Garamond"/>
        </w:rPr>
        <w:t xml:space="preserve">It is </w:t>
      </w:r>
      <w:r>
        <w:rPr>
          <w:rFonts w:ascii="Garamond" w:hAnsi="Garamond"/>
        </w:rPr>
        <w:t xml:space="preserve">nonetheless </w:t>
      </w:r>
      <w:r w:rsidRPr="00C46442">
        <w:rPr>
          <w:rFonts w:ascii="Garamond" w:hAnsi="Garamond"/>
        </w:rPr>
        <w:t xml:space="preserve">worth noting </w:t>
      </w:r>
      <w:r>
        <w:rPr>
          <w:rFonts w:ascii="Garamond" w:hAnsi="Garamond"/>
        </w:rPr>
        <w:t>t</w:t>
      </w:r>
      <w:r w:rsidRPr="00C46442">
        <w:rPr>
          <w:rFonts w:ascii="Garamond" w:hAnsi="Garamond"/>
        </w:rPr>
        <w:t xml:space="preserve">hat, in general, </w:t>
      </w:r>
      <w:r>
        <w:rPr>
          <w:rFonts w:ascii="Garamond" w:hAnsi="Garamond"/>
        </w:rPr>
        <w:t>paper</w:t>
      </w:r>
      <w:r w:rsidRPr="00C46442">
        <w:rPr>
          <w:rFonts w:ascii="Garamond" w:hAnsi="Garamond"/>
        </w:rPr>
        <w:t xml:space="preserve">s decrying neo-liberalism often define the object of their censure in subtly different ways (so it is not always clear that they are discussing the same </w:t>
      </w:r>
      <w:r>
        <w:rPr>
          <w:rFonts w:ascii="Garamond" w:hAnsi="Garamond"/>
        </w:rPr>
        <w:t>object</w:t>
      </w:r>
      <w:r w:rsidRPr="00C46442">
        <w:rPr>
          <w:rFonts w:ascii="Garamond" w:hAnsi="Garamond"/>
        </w:rPr>
        <w:t xml:space="preserve">). Further, despite this subjectivity in definition, </w:t>
      </w:r>
      <w:r>
        <w:rPr>
          <w:rFonts w:ascii="Garamond" w:hAnsi="Garamond"/>
        </w:rPr>
        <w:t xml:space="preserve">the nursing literature does not appear to </w:t>
      </w:r>
      <w:r w:rsidRPr="00C46442">
        <w:rPr>
          <w:rFonts w:ascii="Garamond" w:hAnsi="Garamond"/>
        </w:rPr>
        <w:t>acknowledg</w:t>
      </w:r>
      <w:r>
        <w:rPr>
          <w:rFonts w:ascii="Garamond" w:hAnsi="Garamond"/>
        </w:rPr>
        <w:t>e</w:t>
      </w:r>
      <w:r w:rsidRPr="00C46442">
        <w:rPr>
          <w:rFonts w:ascii="Garamond" w:hAnsi="Garamond"/>
        </w:rPr>
        <w:t xml:space="preserve"> that varieties of neo-liberalism exist. It is rather assumed that only one form of economics and only one form of politics describes this perspective. Theorists associated with neo-liberalism (e.g., Von </w:t>
      </w:r>
      <w:proofErr w:type="spellStart"/>
      <w:r w:rsidRPr="00C46442">
        <w:rPr>
          <w:rFonts w:ascii="Garamond" w:hAnsi="Garamond"/>
        </w:rPr>
        <w:t>Mises</w:t>
      </w:r>
      <w:proofErr w:type="spellEnd"/>
      <w:r w:rsidRPr="00C46442">
        <w:rPr>
          <w:rFonts w:ascii="Garamond" w:hAnsi="Garamond"/>
        </w:rPr>
        <w:t xml:space="preserve">, Hayek, Friedman, etc), theorists who might or might not reject the epithet, have however been willing to accept, for example, differing levels of and rationales for government intervention in the market (e.g., Hayek was more amendable to government activity and redistributive taxation than Von </w:t>
      </w:r>
      <w:proofErr w:type="spellStart"/>
      <w:r w:rsidRPr="00C46442">
        <w:rPr>
          <w:rFonts w:ascii="Garamond" w:hAnsi="Garamond"/>
        </w:rPr>
        <w:t>Mises</w:t>
      </w:r>
      <w:proofErr w:type="spellEnd"/>
      <w:r w:rsidRPr="00C46442">
        <w:rPr>
          <w:rFonts w:ascii="Garamond" w:hAnsi="Garamond"/>
        </w:rPr>
        <w:t xml:space="preserve"> – Caldwell, 200</w:t>
      </w:r>
      <w:r>
        <w:rPr>
          <w:rFonts w:ascii="Garamond" w:hAnsi="Garamond"/>
        </w:rPr>
        <w:t>5</w:t>
      </w:r>
      <w:r w:rsidRPr="00C46442">
        <w:rPr>
          <w:rFonts w:ascii="Garamond" w:hAnsi="Garamond"/>
        </w:rPr>
        <w:t xml:space="preserve">). </w:t>
      </w:r>
      <w:r>
        <w:rPr>
          <w:rFonts w:ascii="Garamond" w:hAnsi="Garamond"/>
        </w:rPr>
        <w:t>Though the following two claims cannot be quantified; (</w:t>
      </w:r>
      <w:proofErr w:type="spellStart"/>
      <w:r>
        <w:rPr>
          <w:rFonts w:ascii="Garamond" w:hAnsi="Garamond"/>
        </w:rPr>
        <w:t>i</w:t>
      </w:r>
      <w:proofErr w:type="spellEnd"/>
      <w:r>
        <w:rPr>
          <w:rFonts w:ascii="Garamond" w:hAnsi="Garamond"/>
        </w:rPr>
        <w:t>) n</w:t>
      </w:r>
      <w:r w:rsidRPr="00C46442">
        <w:rPr>
          <w:rFonts w:ascii="Garamond" w:hAnsi="Garamond"/>
        </w:rPr>
        <w:t xml:space="preserve">urse scholars do not </w:t>
      </w:r>
      <w:r>
        <w:rPr>
          <w:rFonts w:ascii="Garamond" w:hAnsi="Garamond"/>
        </w:rPr>
        <w:t xml:space="preserve">or rarely </w:t>
      </w:r>
      <w:r w:rsidRPr="00C46442">
        <w:rPr>
          <w:rFonts w:ascii="Garamond" w:hAnsi="Garamond"/>
        </w:rPr>
        <w:t>cit</w:t>
      </w:r>
      <w:r>
        <w:rPr>
          <w:rFonts w:ascii="Garamond" w:hAnsi="Garamond"/>
        </w:rPr>
        <w:t>e</w:t>
      </w:r>
      <w:r w:rsidRPr="00C46442">
        <w:rPr>
          <w:rFonts w:ascii="Garamond" w:hAnsi="Garamond"/>
        </w:rPr>
        <w:t xml:space="preserve"> primary </w:t>
      </w:r>
      <w:r>
        <w:rPr>
          <w:rFonts w:ascii="Garamond" w:hAnsi="Garamond"/>
        </w:rPr>
        <w:t>sources</w:t>
      </w:r>
      <w:r w:rsidRPr="00C46442">
        <w:rPr>
          <w:rFonts w:ascii="Garamond" w:hAnsi="Garamond"/>
        </w:rPr>
        <w:t xml:space="preserve"> when discussi</w:t>
      </w:r>
      <w:r>
        <w:rPr>
          <w:rFonts w:ascii="Garamond" w:hAnsi="Garamond"/>
        </w:rPr>
        <w:t>ng</w:t>
      </w:r>
      <w:r w:rsidRPr="00C46442">
        <w:rPr>
          <w:rFonts w:ascii="Garamond" w:hAnsi="Garamond"/>
        </w:rPr>
        <w:t xml:space="preserve"> neo-liberalism</w:t>
      </w:r>
      <w:r>
        <w:rPr>
          <w:rFonts w:ascii="Garamond" w:hAnsi="Garamond"/>
        </w:rPr>
        <w:t xml:space="preserve"> (e.g., I can locate no citation for Von </w:t>
      </w:r>
      <w:proofErr w:type="spellStart"/>
      <w:r>
        <w:rPr>
          <w:rFonts w:ascii="Garamond" w:hAnsi="Garamond"/>
        </w:rPr>
        <w:t>Mises</w:t>
      </w:r>
      <w:proofErr w:type="spellEnd"/>
      <w:r>
        <w:rPr>
          <w:rFonts w:ascii="Garamond" w:hAnsi="Garamond"/>
        </w:rPr>
        <w:t xml:space="preserve"> in the nursing literature)</w:t>
      </w:r>
      <w:r w:rsidRPr="00C46442">
        <w:rPr>
          <w:rFonts w:ascii="Garamond" w:hAnsi="Garamond"/>
        </w:rPr>
        <w:t xml:space="preserve">. </w:t>
      </w:r>
      <w:r>
        <w:rPr>
          <w:rFonts w:ascii="Garamond" w:hAnsi="Garamond"/>
        </w:rPr>
        <w:t xml:space="preserve">(ii) </w:t>
      </w:r>
      <w:r w:rsidRPr="00C46442">
        <w:rPr>
          <w:rFonts w:ascii="Garamond" w:hAnsi="Garamond"/>
        </w:rPr>
        <w:t>They also seem to mak</w:t>
      </w:r>
      <w:r>
        <w:rPr>
          <w:rFonts w:ascii="Garamond" w:hAnsi="Garamond"/>
        </w:rPr>
        <w:t>e</w:t>
      </w:r>
      <w:r w:rsidRPr="00C46442">
        <w:rPr>
          <w:rFonts w:ascii="Garamond" w:hAnsi="Garamond"/>
        </w:rPr>
        <w:t xml:space="preserve"> generalisations that gloss important variants in th</w:t>
      </w:r>
      <w:r>
        <w:rPr>
          <w:rFonts w:ascii="Garamond" w:hAnsi="Garamond"/>
        </w:rPr>
        <w:t>ese</w:t>
      </w:r>
      <w:r w:rsidRPr="00C46442">
        <w:rPr>
          <w:rFonts w:ascii="Garamond" w:hAnsi="Garamond"/>
        </w:rPr>
        <w:t xml:space="preserve"> position</w:t>
      </w:r>
      <w:r>
        <w:rPr>
          <w:rFonts w:ascii="Garamond" w:hAnsi="Garamond"/>
        </w:rPr>
        <w:t>s</w:t>
      </w:r>
      <w:r w:rsidRPr="00C46442">
        <w:rPr>
          <w:rFonts w:ascii="Garamond" w:hAnsi="Garamond"/>
        </w:rPr>
        <w:t>. For the sake of brevity neo-liberalism</w:t>
      </w:r>
      <w:r>
        <w:rPr>
          <w:rFonts w:ascii="Garamond" w:hAnsi="Garamond"/>
        </w:rPr>
        <w:t xml:space="preserve"> is henceforth described </w:t>
      </w:r>
      <w:r w:rsidRPr="00C46442">
        <w:rPr>
          <w:rFonts w:ascii="Garamond" w:hAnsi="Garamond"/>
          <w:i/>
        </w:rPr>
        <w:t>as if</w:t>
      </w:r>
      <w:r w:rsidRPr="00C46442">
        <w:rPr>
          <w:rFonts w:ascii="Garamond" w:hAnsi="Garamond"/>
        </w:rPr>
        <w:t xml:space="preserve"> it were one thing. However, weaknesses in this approach</w:t>
      </w:r>
      <w:r>
        <w:rPr>
          <w:rFonts w:ascii="Garamond" w:hAnsi="Garamond"/>
        </w:rPr>
        <w:t xml:space="preserve"> are readably acknowledged</w:t>
      </w:r>
      <w:r w:rsidRPr="00C46442">
        <w:rPr>
          <w:rFonts w:ascii="Garamond" w:hAnsi="Garamond"/>
        </w:rPr>
        <w:t xml:space="preserve">. </w:t>
      </w:r>
    </w:p>
  </w:footnote>
  <w:footnote w:id="20">
    <w:p w:rsidR="002D759E" w:rsidRDefault="002D759E" w:rsidP="00CB58B5">
      <w:pPr>
        <w:pStyle w:val="FootnoteText"/>
        <w:jc w:val="both"/>
      </w:pPr>
      <w:r w:rsidRPr="00CB58B5">
        <w:rPr>
          <w:rStyle w:val="FootnoteReference"/>
          <w:rFonts w:ascii="Garamond" w:hAnsi="Garamond"/>
        </w:rPr>
        <w:footnoteRef/>
      </w:r>
      <w:r w:rsidRPr="00CB58B5">
        <w:rPr>
          <w:rFonts w:ascii="Garamond" w:hAnsi="Garamond"/>
        </w:rPr>
        <w:t xml:space="preserve"> </w:t>
      </w:r>
      <w:r>
        <w:rPr>
          <w:rFonts w:ascii="Garamond" w:hAnsi="Garamond"/>
        </w:rPr>
        <w:t xml:space="preserve">Commenting on political matters in an unfamiliar country is notoriously risky. However, support for this claim comes from documents at: </w:t>
      </w:r>
      <w:hyperlink r:id="rId1" w:history="1">
        <w:r w:rsidRPr="00161C21">
          <w:rPr>
            <w:rStyle w:val="Hyperlink"/>
            <w:rFonts w:ascii="Garamond" w:hAnsi="Garamond"/>
          </w:rPr>
          <w:t>http://www.rnaction.org/site/PageServer?pagename=nstat_HCRT_Resources&amp;ct=1</w:t>
        </w:r>
      </w:hyperlink>
      <w:r>
        <w:rPr>
          <w:rFonts w:ascii="Garamond" w:hAnsi="Garamond"/>
        </w:rPr>
        <w:t xml:space="preserve"> – accessed 24.04.12. See also </w:t>
      </w:r>
      <w:proofErr w:type="spellStart"/>
      <w:r>
        <w:rPr>
          <w:rFonts w:ascii="Garamond" w:hAnsi="Garamond"/>
        </w:rPr>
        <w:t>Chaffe</w:t>
      </w:r>
      <w:proofErr w:type="spellEnd"/>
      <w:r>
        <w:rPr>
          <w:rFonts w:ascii="Garamond" w:hAnsi="Garamond"/>
        </w:rPr>
        <w:t xml:space="preserve"> </w:t>
      </w:r>
      <w:r w:rsidRPr="00005899">
        <w:rPr>
          <w:rFonts w:ascii="Garamond" w:hAnsi="Garamond"/>
          <w:i/>
        </w:rPr>
        <w:t>et al</w:t>
      </w:r>
      <w:r>
        <w:rPr>
          <w:rFonts w:ascii="Garamond" w:hAnsi="Garamond"/>
        </w:rPr>
        <w:t xml:space="preserve"> (2012, pp.1-3) on the role of the ANA regards the Patient Protection and Affordable Care Act.</w:t>
      </w:r>
    </w:p>
  </w:footnote>
  <w:footnote w:id="21">
    <w:p w:rsidR="002D759E" w:rsidRDefault="002D759E" w:rsidP="005C1B1F">
      <w:pPr>
        <w:pStyle w:val="FootnoteText"/>
        <w:jc w:val="both"/>
      </w:pPr>
      <w:r w:rsidRPr="005C1B1F">
        <w:rPr>
          <w:rStyle w:val="FootnoteReference"/>
          <w:rFonts w:ascii="Garamond" w:hAnsi="Garamond"/>
        </w:rPr>
        <w:footnoteRef/>
      </w:r>
      <w:r w:rsidRPr="005C1B1F">
        <w:rPr>
          <w:rFonts w:ascii="Garamond" w:hAnsi="Garamond"/>
        </w:rPr>
        <w:t xml:space="preserve"> </w:t>
      </w:r>
      <w:r>
        <w:rPr>
          <w:rFonts w:ascii="Garamond" w:hAnsi="Garamond"/>
        </w:rPr>
        <w:t xml:space="preserve">This distinction is important and more work needs to be done to develop and explore this issue. When speaking on behalf of the group ‘nurses’ the CNA and/or ANA can but need not play a representative role. </w:t>
      </w:r>
    </w:p>
  </w:footnote>
  <w:footnote w:id="22">
    <w:p w:rsidR="002D759E" w:rsidRDefault="002D759E" w:rsidP="00CB58B5">
      <w:pPr>
        <w:pStyle w:val="FootnoteText"/>
        <w:jc w:val="both"/>
      </w:pPr>
      <w:r w:rsidRPr="001113F1">
        <w:rPr>
          <w:rStyle w:val="FootnoteReference"/>
          <w:rFonts w:ascii="Garamond" w:hAnsi="Garamond"/>
        </w:rPr>
        <w:footnoteRef/>
      </w:r>
      <w:r w:rsidRPr="001113F1">
        <w:rPr>
          <w:rFonts w:ascii="Garamond" w:hAnsi="Garamond"/>
        </w:rPr>
        <w:t xml:space="preserve"> This example might give the false impression that </w:t>
      </w:r>
      <w:r w:rsidRPr="008138F8">
        <w:rPr>
          <w:rFonts w:ascii="Garamond" w:hAnsi="Garamond"/>
        </w:rPr>
        <w:t>only</w:t>
      </w:r>
      <w:r w:rsidRPr="001113F1">
        <w:rPr>
          <w:rFonts w:ascii="Garamond" w:hAnsi="Garamond"/>
        </w:rPr>
        <w:t xml:space="preserve"> neo-liberals encounter difficulty with political claims made or their behalf. However, in a </w:t>
      </w:r>
      <w:r>
        <w:rPr>
          <w:rFonts w:ascii="Garamond" w:hAnsi="Garamond"/>
        </w:rPr>
        <w:t>paper</w:t>
      </w:r>
      <w:r w:rsidRPr="001113F1">
        <w:rPr>
          <w:rFonts w:ascii="Garamond" w:hAnsi="Garamond"/>
        </w:rPr>
        <w:t xml:space="preserve"> by </w:t>
      </w:r>
      <w:proofErr w:type="spellStart"/>
      <w:r w:rsidRPr="001113F1">
        <w:rPr>
          <w:rFonts w:ascii="Garamond" w:hAnsi="Garamond"/>
        </w:rPr>
        <w:t>Buettner</w:t>
      </w:r>
      <w:proofErr w:type="spellEnd"/>
      <w:r w:rsidRPr="001113F1">
        <w:rPr>
          <w:rFonts w:ascii="Garamond" w:hAnsi="Garamond"/>
        </w:rPr>
        <w:t>-Schmidt and Lobo (2011) the following assertions appear: (</w:t>
      </w:r>
      <w:proofErr w:type="spellStart"/>
      <w:r w:rsidRPr="001113F1">
        <w:rPr>
          <w:rFonts w:ascii="Garamond" w:hAnsi="Garamond"/>
        </w:rPr>
        <w:t>i</w:t>
      </w:r>
      <w:proofErr w:type="spellEnd"/>
      <w:r w:rsidRPr="001113F1">
        <w:rPr>
          <w:rFonts w:ascii="Garamond" w:hAnsi="Garamond"/>
        </w:rPr>
        <w:t xml:space="preserve">) “The term </w:t>
      </w:r>
      <w:r w:rsidRPr="001113F1">
        <w:rPr>
          <w:rFonts w:ascii="Garamond" w:hAnsi="Garamond"/>
          <w:i/>
        </w:rPr>
        <w:t xml:space="preserve">social justice </w:t>
      </w:r>
      <w:r w:rsidRPr="001113F1">
        <w:rPr>
          <w:rFonts w:ascii="Garamond" w:hAnsi="Garamond"/>
        </w:rPr>
        <w:t xml:space="preserve">is used in documents guiding practice for nurses” (p.8, italicisation in original) and (ii) “Attributes of social justice include . . equity in the distribution of power, resources, and processes that affect the sufficiency of the social determinants of health” (p.8). Most nurses with centre-right political affiliations and many centrists could object to demands for unlimited/unbounded equity in the distribution of power and resources. (Indeed, only a </w:t>
      </w:r>
      <w:r>
        <w:rPr>
          <w:rFonts w:ascii="Garamond" w:hAnsi="Garamond"/>
        </w:rPr>
        <w:t>minority of radical socialists w</w:t>
      </w:r>
      <w:r w:rsidRPr="001113F1">
        <w:rPr>
          <w:rFonts w:ascii="Garamond" w:hAnsi="Garamond"/>
        </w:rPr>
        <w:t xml:space="preserve">ould support the </w:t>
      </w:r>
      <w:r>
        <w:rPr>
          <w:rFonts w:ascii="Garamond" w:hAnsi="Garamond"/>
        </w:rPr>
        <w:t>statement as framed</w:t>
      </w:r>
      <w:r w:rsidRPr="001113F1">
        <w:rPr>
          <w:rFonts w:ascii="Garamond" w:hAnsi="Garamond"/>
        </w:rPr>
        <w:t xml:space="preserve">.) Further, it is not at all clear what “equity in the . . processes that affect the sufficiency of the social determinants of health” (ibid, p.8) actually means/implies (i.e., it is unclear what policy options follow on from acceptance of this claim). Alternatively, </w:t>
      </w:r>
      <w:proofErr w:type="spellStart"/>
      <w:r w:rsidRPr="001113F1">
        <w:rPr>
          <w:rFonts w:ascii="Garamond" w:hAnsi="Garamond"/>
        </w:rPr>
        <w:t>Trossman</w:t>
      </w:r>
      <w:proofErr w:type="spellEnd"/>
      <w:r w:rsidRPr="001113F1">
        <w:rPr>
          <w:rFonts w:ascii="Garamond" w:hAnsi="Garamond"/>
        </w:rPr>
        <w:t xml:space="preserve"> (2011) says in </w:t>
      </w:r>
      <w:r w:rsidRPr="001113F1">
        <w:rPr>
          <w:rFonts w:ascii="Garamond" w:hAnsi="Garamond"/>
          <w:i/>
        </w:rPr>
        <w:t xml:space="preserve">The American Nurse </w:t>
      </w:r>
      <w:r w:rsidRPr="001113F1">
        <w:rPr>
          <w:rFonts w:ascii="Garamond" w:hAnsi="Garamond"/>
        </w:rPr>
        <w:t>(official publication of the ANA) that the ANA is supporting “All along the way” (p.1) lobbying activities aimed at assisting and supporting specific pieces of health legislation – legislation that</w:t>
      </w:r>
      <w:r>
        <w:rPr>
          <w:rFonts w:ascii="Garamond" w:hAnsi="Garamond"/>
        </w:rPr>
        <w:t>, as noted,</w:t>
      </w:r>
      <w:r w:rsidRPr="001113F1">
        <w:rPr>
          <w:rFonts w:ascii="Garamond" w:hAnsi="Garamond"/>
        </w:rPr>
        <w:t xml:space="preserve"> </w:t>
      </w:r>
      <w:r>
        <w:rPr>
          <w:rFonts w:ascii="Garamond" w:hAnsi="Garamond"/>
        </w:rPr>
        <w:t>some</w:t>
      </w:r>
      <w:r w:rsidRPr="001113F1">
        <w:rPr>
          <w:rFonts w:ascii="Garamond" w:hAnsi="Garamond"/>
        </w:rPr>
        <w:t xml:space="preserve"> ANA members may have voted against </w:t>
      </w:r>
      <w:r>
        <w:rPr>
          <w:rFonts w:ascii="Garamond" w:hAnsi="Garamond"/>
        </w:rPr>
        <w:t>(</w:t>
      </w:r>
      <w:r w:rsidRPr="001113F1">
        <w:rPr>
          <w:rFonts w:ascii="Garamond" w:hAnsi="Garamond"/>
        </w:rPr>
        <w:t>insofar as they voted for candidates who represent parties/positions that reject th</w:t>
      </w:r>
      <w:r>
        <w:rPr>
          <w:rFonts w:ascii="Garamond" w:hAnsi="Garamond"/>
        </w:rPr>
        <w:t>is</w:t>
      </w:r>
      <w:r w:rsidRPr="001113F1">
        <w:rPr>
          <w:rFonts w:ascii="Garamond" w:hAnsi="Garamond"/>
        </w:rPr>
        <w:t xml:space="preserve"> legislation</w:t>
      </w:r>
      <w:r>
        <w:rPr>
          <w:rFonts w:ascii="Garamond" w:hAnsi="Garamond"/>
        </w:rPr>
        <w:t>)</w:t>
      </w:r>
      <w:r w:rsidRPr="001113F1">
        <w:rPr>
          <w:rFonts w:ascii="Garamond" w:hAnsi="Garamond"/>
        </w:rPr>
        <w:t>.</w:t>
      </w:r>
      <w:r>
        <w:rPr>
          <w:rFonts w:ascii="Garamond" w:hAnsi="Garamond"/>
        </w:rPr>
        <w:t xml:space="preserve"> From a left-wing perspective most political claims probably do not go far enough.</w:t>
      </w:r>
      <w:r w:rsidRPr="001113F1">
        <w:rPr>
          <w:rFonts w:ascii="Garamond" w:hAnsi="Garamond"/>
        </w:rPr>
        <w:t xml:space="preserve">    </w:t>
      </w:r>
    </w:p>
  </w:footnote>
  <w:footnote w:id="23">
    <w:p w:rsidR="002D759E" w:rsidRDefault="002D759E" w:rsidP="00DB770F">
      <w:pPr>
        <w:pStyle w:val="FootnoteText"/>
        <w:jc w:val="both"/>
      </w:pPr>
      <w:r w:rsidRPr="007D29D3">
        <w:rPr>
          <w:rStyle w:val="FootnoteReference"/>
          <w:rFonts w:ascii="Garamond" w:hAnsi="Garamond"/>
        </w:rPr>
        <w:footnoteRef/>
      </w:r>
      <w:r w:rsidRPr="007D29D3">
        <w:rPr>
          <w:rFonts w:ascii="Garamond" w:hAnsi="Garamond"/>
        </w:rPr>
        <w:t xml:space="preserve"> </w:t>
      </w:r>
      <w:r>
        <w:rPr>
          <w:rFonts w:ascii="Garamond" w:hAnsi="Garamond"/>
        </w:rPr>
        <w:t>Insight suggested by P C Snelling (personal communication, 2012).</w:t>
      </w:r>
    </w:p>
  </w:footnote>
  <w:footnote w:id="24">
    <w:p w:rsidR="002D759E" w:rsidRDefault="002D759E" w:rsidP="00EB2469">
      <w:pPr>
        <w:pStyle w:val="FootnoteText"/>
        <w:jc w:val="both"/>
      </w:pPr>
      <w:r w:rsidRPr="001113F1">
        <w:rPr>
          <w:rStyle w:val="FootnoteReference"/>
          <w:rFonts w:ascii="Garamond" w:hAnsi="Garamond"/>
        </w:rPr>
        <w:footnoteRef/>
      </w:r>
      <w:r w:rsidRPr="001113F1">
        <w:rPr>
          <w:rFonts w:ascii="Garamond" w:hAnsi="Garamond"/>
        </w:rPr>
        <w:t xml:space="preserve"> The term ‘fallacy of composition’ is not here used in a </w:t>
      </w:r>
      <w:r>
        <w:rPr>
          <w:rFonts w:ascii="Garamond" w:hAnsi="Garamond"/>
        </w:rPr>
        <w:t xml:space="preserve">cosmological/religious sense (e.g., see </w:t>
      </w:r>
      <w:proofErr w:type="spellStart"/>
      <w:r>
        <w:rPr>
          <w:rFonts w:ascii="Garamond" w:hAnsi="Garamond"/>
        </w:rPr>
        <w:t>Reichenbach</w:t>
      </w:r>
      <w:proofErr w:type="spellEnd"/>
      <w:r>
        <w:rPr>
          <w:rFonts w:ascii="Garamond" w:hAnsi="Garamond"/>
        </w:rPr>
        <w:t>, 2008).</w:t>
      </w:r>
    </w:p>
  </w:footnote>
  <w:footnote w:id="25">
    <w:p w:rsidR="002D759E" w:rsidRDefault="002D759E" w:rsidP="00AE68D7">
      <w:pPr>
        <w:pStyle w:val="FootnoteText"/>
        <w:jc w:val="both"/>
      </w:pPr>
      <w:r w:rsidRPr="00C46442">
        <w:rPr>
          <w:rStyle w:val="FootnoteReference"/>
          <w:rFonts w:ascii="Garamond" w:hAnsi="Garamond"/>
        </w:rPr>
        <w:footnoteRef/>
      </w:r>
      <w:r w:rsidRPr="00C46442">
        <w:rPr>
          <w:rFonts w:ascii="Garamond" w:hAnsi="Garamond"/>
        </w:rPr>
        <w:t xml:space="preserve"> That said, Thomas Hobbs, whose ideas were formed during a time of violent upheaval and unrest might stand as an apologist for arguments from force (Hardin, 2007). From this perspective legitimate sovereign rulers in non-failing states should use violence or </w:t>
      </w:r>
      <w:r>
        <w:rPr>
          <w:rFonts w:ascii="Garamond" w:hAnsi="Garamond"/>
        </w:rPr>
        <w:t xml:space="preserve">its </w:t>
      </w:r>
      <w:r w:rsidRPr="00C46442">
        <w:rPr>
          <w:rFonts w:ascii="Garamond" w:hAnsi="Garamond"/>
        </w:rPr>
        <w:t xml:space="preserve">threat to maintain social order for the greater good. Subjects know this and willingly or otherwise they recognise this </w:t>
      </w:r>
      <w:r>
        <w:rPr>
          <w:rFonts w:ascii="Garamond" w:hAnsi="Garamond"/>
        </w:rPr>
        <w:t>a</w:t>
      </w:r>
      <w:r w:rsidRPr="00C46442">
        <w:rPr>
          <w:rFonts w:ascii="Garamond" w:hAnsi="Garamond"/>
        </w:rPr>
        <w:t xml:space="preserve">s necessary. Humean coordination theory might be described or summarised as a precursor of </w:t>
      </w:r>
      <w:r>
        <w:rPr>
          <w:rFonts w:ascii="Garamond" w:hAnsi="Garamond"/>
        </w:rPr>
        <w:t xml:space="preserve">rational choice or </w:t>
      </w:r>
      <w:r w:rsidRPr="00C46442">
        <w:rPr>
          <w:rFonts w:ascii="Garamond" w:hAnsi="Garamond"/>
        </w:rPr>
        <w:t>modern game theory.</w:t>
      </w:r>
    </w:p>
  </w:footnote>
  <w:footnote w:id="26">
    <w:p w:rsidR="002D759E" w:rsidRDefault="002D759E" w:rsidP="009F5B5E">
      <w:pPr>
        <w:pStyle w:val="FootnoteText"/>
        <w:jc w:val="both"/>
      </w:pPr>
      <w:r w:rsidRPr="00C46442">
        <w:rPr>
          <w:rStyle w:val="FootnoteReference"/>
          <w:rFonts w:ascii="Garamond" w:hAnsi="Garamond"/>
        </w:rPr>
        <w:footnoteRef/>
      </w:r>
      <w:r w:rsidRPr="00C46442">
        <w:rPr>
          <w:rFonts w:ascii="Garamond" w:hAnsi="Garamond"/>
        </w:rPr>
        <w:t xml:space="preserve"> Criticisms of shared value assumptions come from a variety of sources and, for example, Archer (</w:t>
      </w:r>
      <w:r>
        <w:rPr>
          <w:rFonts w:ascii="Garamond" w:hAnsi="Garamond"/>
        </w:rPr>
        <w:t>1996</w:t>
      </w:r>
      <w:r w:rsidRPr="00C46442">
        <w:rPr>
          <w:rFonts w:ascii="Garamond" w:hAnsi="Garamond"/>
        </w:rPr>
        <w:t>) similarly recognises that, in sociological theory, ‘culture’ has been assumed, implausibly, to be a repository of shared</w:t>
      </w:r>
      <w:r>
        <w:rPr>
          <w:rFonts w:ascii="Garamond" w:hAnsi="Garamond"/>
        </w:rPr>
        <w:t xml:space="preserve"> universal</w:t>
      </w:r>
      <w:r w:rsidRPr="00C46442">
        <w:rPr>
          <w:rFonts w:ascii="Garamond" w:hAnsi="Garamond"/>
        </w:rPr>
        <w:t xml:space="preserve"> understandings and ways of behaviour. Alternatively A</w:t>
      </w:r>
      <w:r>
        <w:rPr>
          <w:rFonts w:ascii="Garamond" w:hAnsi="Garamond"/>
        </w:rPr>
        <w:t>nderson</w:t>
      </w:r>
      <w:r w:rsidRPr="00C46442">
        <w:rPr>
          <w:rFonts w:ascii="Garamond" w:hAnsi="Garamond"/>
        </w:rPr>
        <w:t>’s (19</w:t>
      </w:r>
      <w:r>
        <w:rPr>
          <w:rFonts w:ascii="Garamond" w:hAnsi="Garamond"/>
        </w:rPr>
        <w:t>93</w:t>
      </w:r>
      <w:r w:rsidRPr="00C46442">
        <w:rPr>
          <w:rFonts w:ascii="Garamond" w:hAnsi="Garamond"/>
        </w:rPr>
        <w:t xml:space="preserve">) </w:t>
      </w:r>
      <w:r w:rsidRPr="00C46442">
        <w:rPr>
          <w:rFonts w:ascii="Garamond" w:hAnsi="Garamond"/>
          <w:i/>
        </w:rPr>
        <w:t>Imagined Communities</w:t>
      </w:r>
      <w:r>
        <w:rPr>
          <w:rFonts w:ascii="Garamond" w:hAnsi="Garamond"/>
        </w:rPr>
        <w:t xml:space="preserve"> perhaps raises similar issues albeit differently framed.</w:t>
      </w:r>
    </w:p>
  </w:footnote>
  <w:footnote w:id="27">
    <w:p w:rsidR="002D759E" w:rsidRPr="0040739E" w:rsidRDefault="002D759E" w:rsidP="0040739E">
      <w:pPr>
        <w:pStyle w:val="FootnoteText"/>
        <w:jc w:val="both"/>
        <w:rPr>
          <w:rFonts w:ascii="Garamond" w:hAnsi="Garamond"/>
        </w:rPr>
      </w:pPr>
      <w:r w:rsidRPr="0040739E">
        <w:rPr>
          <w:rStyle w:val="FootnoteReference"/>
          <w:rFonts w:ascii="Garamond" w:hAnsi="Garamond"/>
        </w:rPr>
        <w:footnoteRef/>
      </w:r>
      <w:r w:rsidRPr="0040739E">
        <w:rPr>
          <w:rFonts w:ascii="Garamond" w:hAnsi="Garamond"/>
        </w:rPr>
        <w:t xml:space="preserve"> </w:t>
      </w:r>
      <w:r>
        <w:rPr>
          <w:rFonts w:ascii="Garamond" w:hAnsi="Garamond"/>
        </w:rPr>
        <w:t xml:space="preserve">Hummel (1990) takes a similar position to that of Hardin (2006, 2007). However, whereas for Hardin (2006): “A common move in social explanation is to attribute to </w:t>
      </w:r>
      <w:proofErr w:type="spellStart"/>
      <w:r>
        <w:rPr>
          <w:rFonts w:ascii="Garamond" w:hAnsi="Garamond"/>
        </w:rPr>
        <w:t>collectivities</w:t>
      </w:r>
      <w:proofErr w:type="spellEnd"/>
      <w:r>
        <w:rPr>
          <w:rFonts w:ascii="Garamond" w:hAnsi="Garamond"/>
        </w:rPr>
        <w:t xml:space="preserve"> the motivations or capacities of individuals . . [and] We commit this fallacy whenever we suppose the characteristics of a group or set are the characteristics of the members of the group or set </w:t>
      </w:r>
      <w:r w:rsidRPr="00A71DD4">
        <w:rPr>
          <w:rFonts w:ascii="Garamond" w:hAnsi="Garamond"/>
          <w:i/>
        </w:rPr>
        <w:t>or visa versa</w:t>
      </w:r>
      <w:r>
        <w:rPr>
          <w:rFonts w:ascii="Garamond" w:hAnsi="Garamond"/>
        </w:rPr>
        <w:t xml:space="preserve">” (p.5 – italicisation added), contra Hardin (2006), </w:t>
      </w:r>
      <w:proofErr w:type="spellStart"/>
      <w:r>
        <w:rPr>
          <w:rFonts w:ascii="Garamond" w:hAnsi="Garamond"/>
        </w:rPr>
        <w:t>Vermeuele</w:t>
      </w:r>
      <w:proofErr w:type="spellEnd"/>
      <w:r>
        <w:rPr>
          <w:rFonts w:ascii="Garamond" w:hAnsi="Garamond"/>
        </w:rPr>
        <w:t xml:space="preserve"> (2009) distinguishes between fallacies of composition and fallacies of division. Thus in the fallacy of composition “the assumption that what is true of the members must also be true of the aggregate. In the . . [fallacy of division] the assumption that what is true of the aggregate must be true of the members” (ibid, p.4). </w:t>
      </w:r>
    </w:p>
  </w:footnote>
  <w:footnote w:id="28">
    <w:p w:rsidR="002D759E" w:rsidRDefault="002D759E" w:rsidP="0068171A">
      <w:pPr>
        <w:pStyle w:val="FootnoteText"/>
        <w:jc w:val="both"/>
      </w:pPr>
      <w:r w:rsidRPr="00C46442">
        <w:rPr>
          <w:rStyle w:val="FootnoteReference"/>
          <w:rFonts w:ascii="Garamond" w:hAnsi="Garamond"/>
        </w:rPr>
        <w:footnoteRef/>
      </w:r>
      <w:r w:rsidRPr="00C46442">
        <w:rPr>
          <w:rFonts w:ascii="Garamond" w:hAnsi="Garamond"/>
        </w:rPr>
        <w:t xml:space="preserve"> As an aside, revisionist historians suggest that the </w:t>
      </w:r>
      <w:r>
        <w:rPr>
          <w:rFonts w:ascii="Garamond" w:hAnsi="Garamond"/>
        </w:rPr>
        <w:t xml:space="preserve">British </w:t>
      </w:r>
      <w:r w:rsidRPr="00C46442">
        <w:rPr>
          <w:rFonts w:ascii="Garamond" w:hAnsi="Garamond"/>
        </w:rPr>
        <w:t>wartime ‘blitz spirit’ (‘pulling together’ in the face of death) was in large part a deliberately manufactured propaganda myth (</w:t>
      </w:r>
      <w:r>
        <w:rPr>
          <w:rFonts w:ascii="Garamond" w:hAnsi="Garamond"/>
        </w:rPr>
        <w:t xml:space="preserve">e.g., </w:t>
      </w:r>
      <w:r w:rsidRPr="00C46442">
        <w:rPr>
          <w:rFonts w:ascii="Garamond" w:hAnsi="Garamond"/>
        </w:rPr>
        <w:t xml:space="preserve">see, </w:t>
      </w:r>
      <w:r>
        <w:rPr>
          <w:rFonts w:ascii="Garamond" w:hAnsi="Garamond"/>
        </w:rPr>
        <w:t xml:space="preserve">Jones </w:t>
      </w:r>
      <w:r w:rsidRPr="00851D8B">
        <w:rPr>
          <w:rFonts w:ascii="Garamond" w:hAnsi="Garamond"/>
          <w:i/>
        </w:rPr>
        <w:t>et al</w:t>
      </w:r>
      <w:r>
        <w:rPr>
          <w:rFonts w:ascii="Garamond" w:hAnsi="Garamond"/>
        </w:rPr>
        <w:t>, 2004)</w:t>
      </w:r>
      <w:r w:rsidRPr="00C46442">
        <w:rPr>
          <w:rFonts w:ascii="Garamond" w:hAnsi="Garamond"/>
        </w:rPr>
        <w:t>. This suggests that even in times of peril we should look for evidence of shared values before accepting their existence.</w:t>
      </w:r>
    </w:p>
  </w:footnote>
  <w:footnote w:id="29">
    <w:p w:rsidR="002D759E" w:rsidRDefault="002D759E" w:rsidP="007216BE">
      <w:pPr>
        <w:pStyle w:val="FootnoteText"/>
        <w:jc w:val="both"/>
      </w:pPr>
      <w:r w:rsidRPr="00C46442">
        <w:rPr>
          <w:rStyle w:val="FootnoteReference"/>
          <w:rFonts w:ascii="Garamond" w:hAnsi="Garamond"/>
        </w:rPr>
        <w:footnoteRef/>
      </w:r>
      <w:r w:rsidRPr="00C46442">
        <w:rPr>
          <w:rFonts w:ascii="Garamond" w:hAnsi="Garamond"/>
        </w:rPr>
        <w:t xml:space="preserve"> </w:t>
      </w:r>
      <w:r w:rsidRPr="00715DE5">
        <w:rPr>
          <w:rFonts w:ascii="Garamond" w:hAnsi="Garamond"/>
        </w:rPr>
        <w:t>Moody and White (2003</w:t>
      </w:r>
      <w:r w:rsidRPr="00C46442">
        <w:rPr>
          <w:rFonts w:ascii="Garamond" w:hAnsi="Garamond"/>
        </w:rPr>
        <w:t xml:space="preserve">) likewise note that “social cohesion . . [is] vague and difficult to operationalize” </w:t>
      </w:r>
      <w:r>
        <w:rPr>
          <w:rFonts w:ascii="Garamond" w:hAnsi="Garamond"/>
        </w:rPr>
        <w:t xml:space="preserve">(p.105). </w:t>
      </w:r>
      <w:r w:rsidRPr="00C46442">
        <w:rPr>
          <w:rFonts w:ascii="Garamond" w:hAnsi="Garamond"/>
        </w:rPr>
        <w:t>Jones (2005) and, from a different perspective, some modern game theorists</w:t>
      </w:r>
      <w:r>
        <w:rPr>
          <w:rFonts w:ascii="Garamond" w:hAnsi="Garamond"/>
        </w:rPr>
        <w:t xml:space="preserve"> (e.g., Olson, 1971)</w:t>
      </w:r>
      <w:r w:rsidRPr="00C46442">
        <w:rPr>
          <w:rFonts w:ascii="Garamond" w:hAnsi="Garamond"/>
        </w:rPr>
        <w:t xml:space="preserve">; explore how disputable propositions are allowed to go unchallenged. </w:t>
      </w:r>
    </w:p>
  </w:footnote>
  <w:footnote w:id="30">
    <w:p w:rsidR="002D759E" w:rsidRDefault="002D759E">
      <w:pPr>
        <w:pStyle w:val="FootnoteText"/>
      </w:pPr>
      <w:r w:rsidRPr="006C4FDF">
        <w:rPr>
          <w:rStyle w:val="FootnoteReference"/>
          <w:rFonts w:ascii="Garamond" w:hAnsi="Garamond"/>
        </w:rPr>
        <w:footnoteRef/>
      </w:r>
      <w:r w:rsidRPr="006C4FDF">
        <w:rPr>
          <w:rFonts w:ascii="Garamond" w:hAnsi="Garamond"/>
        </w:rPr>
        <w:t xml:space="preserve"> Vagueness and ambiguity are not the same thing (</w:t>
      </w:r>
      <w:r>
        <w:rPr>
          <w:rFonts w:ascii="Garamond" w:hAnsi="Garamond"/>
        </w:rPr>
        <w:t xml:space="preserve">Van </w:t>
      </w:r>
      <w:proofErr w:type="spellStart"/>
      <w:r w:rsidRPr="006C4FDF">
        <w:rPr>
          <w:rFonts w:ascii="Garamond" w:hAnsi="Garamond"/>
        </w:rPr>
        <w:t>Deemter</w:t>
      </w:r>
      <w:proofErr w:type="spellEnd"/>
      <w:r w:rsidRPr="006C4FDF">
        <w:rPr>
          <w:rFonts w:ascii="Garamond" w:hAnsi="Garamond"/>
        </w:rPr>
        <w:t>, 2010).</w:t>
      </w:r>
    </w:p>
  </w:footnote>
  <w:footnote w:id="31">
    <w:p w:rsidR="002D759E" w:rsidRPr="00CB2D18" w:rsidRDefault="002D759E" w:rsidP="00086D78">
      <w:pPr>
        <w:spacing w:after="0" w:line="240" w:lineRule="auto"/>
        <w:contextualSpacing/>
        <w:jc w:val="both"/>
        <w:rPr>
          <w:rFonts w:ascii="Garamond" w:hAnsi="Garamond"/>
          <w:sz w:val="20"/>
          <w:szCs w:val="20"/>
        </w:rPr>
      </w:pPr>
      <w:r w:rsidRPr="00CB2D18">
        <w:rPr>
          <w:rStyle w:val="FootnoteReference"/>
          <w:rFonts w:ascii="Garamond" w:hAnsi="Garamond"/>
          <w:sz w:val="20"/>
          <w:szCs w:val="20"/>
        </w:rPr>
        <w:footnoteRef/>
      </w:r>
      <w:r>
        <w:rPr>
          <w:rFonts w:ascii="Garamond" w:hAnsi="Garamond"/>
          <w:sz w:val="20"/>
          <w:szCs w:val="20"/>
        </w:rPr>
        <w:t xml:space="preserve"> It is also worth noting that i</w:t>
      </w:r>
      <w:r w:rsidRPr="00CB2D18">
        <w:rPr>
          <w:rFonts w:ascii="Garamond" w:hAnsi="Garamond"/>
          <w:sz w:val="20"/>
          <w:szCs w:val="20"/>
        </w:rPr>
        <w:t>f group agents (e.g., the CNA or ANA</w:t>
      </w:r>
      <w:r>
        <w:rPr>
          <w:rFonts w:ascii="Garamond" w:hAnsi="Garamond"/>
          <w:sz w:val="20"/>
          <w:szCs w:val="20"/>
        </w:rPr>
        <w:t>)</w:t>
      </w:r>
      <w:r w:rsidRPr="00CB2D18">
        <w:rPr>
          <w:rFonts w:ascii="Garamond" w:hAnsi="Garamond"/>
          <w:sz w:val="20"/>
          <w:szCs w:val="20"/>
        </w:rPr>
        <w:t xml:space="preserve"> form and hold representations and motivations </w:t>
      </w:r>
      <w:r>
        <w:rPr>
          <w:rFonts w:ascii="Garamond" w:hAnsi="Garamond"/>
          <w:sz w:val="20"/>
          <w:szCs w:val="20"/>
        </w:rPr>
        <w:t xml:space="preserve">towards, for example, </w:t>
      </w:r>
      <w:r w:rsidRPr="00CB2D18">
        <w:rPr>
          <w:rFonts w:ascii="Garamond" w:hAnsi="Garamond"/>
          <w:sz w:val="20"/>
          <w:szCs w:val="20"/>
        </w:rPr>
        <w:t xml:space="preserve">the </w:t>
      </w:r>
      <w:r>
        <w:rPr>
          <w:rFonts w:ascii="Garamond" w:hAnsi="Garamond"/>
          <w:sz w:val="20"/>
          <w:szCs w:val="20"/>
        </w:rPr>
        <w:t xml:space="preserve">notion </w:t>
      </w:r>
      <w:r w:rsidRPr="00CB2D18">
        <w:rPr>
          <w:rFonts w:ascii="Garamond" w:hAnsi="Garamond"/>
          <w:sz w:val="20"/>
          <w:szCs w:val="20"/>
        </w:rPr>
        <w:t>that a particular healthc</w:t>
      </w:r>
      <w:r>
        <w:rPr>
          <w:rFonts w:ascii="Garamond" w:hAnsi="Garamond"/>
          <w:sz w:val="20"/>
          <w:szCs w:val="20"/>
        </w:rPr>
        <w:t>are reform be accepted/promoted,</w:t>
      </w:r>
      <w:r w:rsidRPr="00CB2D18">
        <w:rPr>
          <w:rFonts w:ascii="Garamond" w:hAnsi="Garamond"/>
          <w:sz w:val="20"/>
          <w:szCs w:val="20"/>
        </w:rPr>
        <w:t xml:space="preserve"> then those intentional states cannot simply result from the aggregation of majoritarian attitude preferences (</w:t>
      </w:r>
      <w:r>
        <w:rPr>
          <w:rFonts w:ascii="Garamond" w:hAnsi="Garamond"/>
          <w:sz w:val="20"/>
          <w:szCs w:val="20"/>
        </w:rPr>
        <w:t xml:space="preserve">i.e., </w:t>
      </w:r>
      <w:r w:rsidRPr="00CB2D18">
        <w:rPr>
          <w:rFonts w:ascii="Garamond" w:hAnsi="Garamond"/>
          <w:sz w:val="20"/>
          <w:szCs w:val="20"/>
        </w:rPr>
        <w:t>voting)</w:t>
      </w:r>
      <w:r>
        <w:rPr>
          <w:rFonts w:ascii="Garamond" w:hAnsi="Garamond"/>
          <w:sz w:val="20"/>
          <w:szCs w:val="20"/>
        </w:rPr>
        <w:t xml:space="preserve">. This would </w:t>
      </w:r>
      <w:r w:rsidRPr="00CB2D18">
        <w:rPr>
          <w:rFonts w:ascii="Garamond" w:hAnsi="Garamond"/>
          <w:sz w:val="20"/>
          <w:szCs w:val="20"/>
        </w:rPr>
        <w:t>collapse agency to individualism and, following List and Pettit (</w:t>
      </w:r>
      <w:r>
        <w:rPr>
          <w:rFonts w:ascii="Garamond" w:hAnsi="Garamond"/>
          <w:sz w:val="20"/>
          <w:szCs w:val="20"/>
        </w:rPr>
        <w:t>2011</w:t>
      </w:r>
      <w:r w:rsidRPr="00CB2D18">
        <w:rPr>
          <w:rFonts w:ascii="Garamond" w:hAnsi="Garamond"/>
          <w:sz w:val="20"/>
          <w:szCs w:val="20"/>
        </w:rPr>
        <w:t xml:space="preserve">), this move </w:t>
      </w:r>
      <w:r>
        <w:rPr>
          <w:rFonts w:ascii="Garamond" w:hAnsi="Garamond"/>
          <w:sz w:val="20"/>
          <w:szCs w:val="20"/>
        </w:rPr>
        <w:t xml:space="preserve">may </w:t>
      </w:r>
      <w:r w:rsidRPr="00CB2D18">
        <w:rPr>
          <w:rFonts w:ascii="Garamond" w:hAnsi="Garamond"/>
          <w:sz w:val="20"/>
          <w:szCs w:val="20"/>
        </w:rPr>
        <w:t>produce a variety of paradoxical outcomes (</w:t>
      </w:r>
      <w:r>
        <w:rPr>
          <w:rFonts w:ascii="Garamond" w:hAnsi="Garamond"/>
          <w:sz w:val="20"/>
          <w:szCs w:val="20"/>
        </w:rPr>
        <w:t xml:space="preserve">e.g., </w:t>
      </w:r>
      <w:r w:rsidRPr="00CB2D18">
        <w:rPr>
          <w:rFonts w:ascii="Garamond" w:hAnsi="Garamond"/>
          <w:sz w:val="20"/>
          <w:szCs w:val="20"/>
        </w:rPr>
        <w:t>the paradox of majoritarian attitude aggregation</w:t>
      </w:r>
      <w:r>
        <w:rPr>
          <w:rFonts w:ascii="Garamond" w:hAnsi="Garamond"/>
          <w:sz w:val="20"/>
          <w:szCs w:val="20"/>
        </w:rPr>
        <w:t>).</w:t>
      </w:r>
      <w:r w:rsidRPr="00CB2D18">
        <w:rPr>
          <w:rFonts w:ascii="Garamond" w:hAnsi="Garamond"/>
          <w:sz w:val="20"/>
          <w:szCs w:val="20"/>
        </w:rPr>
        <w:tab/>
      </w:r>
    </w:p>
    <w:p w:rsidR="002D759E" w:rsidRDefault="002D759E" w:rsidP="00086D78">
      <w:pPr>
        <w:spacing w:after="0" w:line="240" w:lineRule="auto"/>
        <w:contextualSpacing/>
        <w:jc w:val="both"/>
      </w:pPr>
    </w:p>
  </w:footnote>
  <w:footnote w:id="32">
    <w:p w:rsidR="002D759E" w:rsidRDefault="002D759E" w:rsidP="003D4789">
      <w:pPr>
        <w:pStyle w:val="FootnoteText"/>
        <w:jc w:val="both"/>
      </w:pPr>
      <w:r w:rsidRPr="007171D8">
        <w:rPr>
          <w:rStyle w:val="FootnoteReference"/>
          <w:rFonts w:ascii="Garamond" w:hAnsi="Garamond"/>
        </w:rPr>
        <w:footnoteRef/>
      </w:r>
      <w:r w:rsidRPr="007171D8">
        <w:rPr>
          <w:rFonts w:ascii="Garamond" w:hAnsi="Garamond"/>
        </w:rPr>
        <w:t xml:space="preserve"> This distinction can be over</w:t>
      </w:r>
      <w:r>
        <w:rPr>
          <w:rFonts w:ascii="Garamond" w:hAnsi="Garamond"/>
        </w:rPr>
        <w:t>done</w:t>
      </w:r>
      <w:r w:rsidRPr="007171D8">
        <w:rPr>
          <w:rFonts w:ascii="Garamond" w:hAnsi="Garamond"/>
        </w:rPr>
        <w:t xml:space="preserve">. Hare </w:t>
      </w:r>
      <w:r>
        <w:rPr>
          <w:rFonts w:ascii="Garamond" w:hAnsi="Garamond"/>
        </w:rPr>
        <w:t xml:space="preserve">(1964) </w:t>
      </w:r>
      <w:r w:rsidRPr="007171D8">
        <w:rPr>
          <w:rFonts w:ascii="Garamond" w:hAnsi="Garamond"/>
        </w:rPr>
        <w:t>note</w:t>
      </w:r>
      <w:r>
        <w:rPr>
          <w:rFonts w:ascii="Garamond" w:hAnsi="Garamond"/>
        </w:rPr>
        <w:t>d</w:t>
      </w:r>
      <w:r w:rsidRPr="007171D8">
        <w:rPr>
          <w:rFonts w:ascii="Garamond" w:hAnsi="Garamond"/>
        </w:rPr>
        <w:t xml:space="preserve"> that: “almost every word in our language is capable of being used on occasion as a value-word (that is, for commending or its opposite): and usually it is only by cross-examining a speaker that we can tell whether he i</w:t>
      </w:r>
      <w:r>
        <w:rPr>
          <w:rFonts w:ascii="Garamond" w:hAnsi="Garamond"/>
        </w:rPr>
        <w:t>s so using a word” (</w:t>
      </w:r>
      <w:r w:rsidRPr="007171D8">
        <w:rPr>
          <w:rFonts w:ascii="Garamond" w:hAnsi="Garamond"/>
        </w:rPr>
        <w:t>pp.79-80).</w:t>
      </w:r>
    </w:p>
  </w:footnote>
  <w:footnote w:id="33">
    <w:p w:rsidR="002D759E" w:rsidRDefault="002D759E" w:rsidP="00FF292F">
      <w:pPr>
        <w:pStyle w:val="FootnoteText"/>
        <w:jc w:val="both"/>
      </w:pPr>
      <w:r w:rsidRPr="00FF292F">
        <w:rPr>
          <w:rStyle w:val="FootnoteReference"/>
          <w:rFonts w:ascii="Garamond" w:hAnsi="Garamond"/>
        </w:rPr>
        <w:footnoteRef/>
      </w:r>
      <w:r w:rsidRPr="00FF292F">
        <w:rPr>
          <w:rFonts w:ascii="Garamond" w:hAnsi="Garamond"/>
        </w:rPr>
        <w:t xml:space="preserve"> </w:t>
      </w:r>
      <w:r>
        <w:rPr>
          <w:rFonts w:ascii="Garamond" w:hAnsi="Garamond"/>
        </w:rPr>
        <w:t>P C Snelling (personal communication, 2012) suggests that many ‘should’ claims of the sort described in this presentation actually reference ‘good’ nurses rather than ‘minimally acceptable’ nurses. The claims are thus aspirational in tone and content. Prefixing these claims with ‘good’ raises its own problems however. Good now means ‘nurses who agree with’ whatever claim is being made and, by implication, those who do not act as prescribed or those who disagree or demure are not ‘good’ nurses solely because disagree with the claim being advanced.</w:t>
      </w:r>
    </w:p>
  </w:footnote>
  <w:footnote w:id="34">
    <w:p w:rsidR="002D759E" w:rsidRPr="00F2088E" w:rsidRDefault="002D759E" w:rsidP="00F2088E">
      <w:pPr>
        <w:pStyle w:val="FootnoteText"/>
        <w:jc w:val="both"/>
        <w:rPr>
          <w:rFonts w:ascii="Garamond" w:hAnsi="Garamond"/>
        </w:rPr>
      </w:pPr>
      <w:r w:rsidRPr="00F2088E">
        <w:rPr>
          <w:rStyle w:val="FootnoteReference"/>
          <w:rFonts w:ascii="Garamond" w:hAnsi="Garamond"/>
        </w:rPr>
        <w:footnoteRef/>
      </w:r>
      <w:r w:rsidRPr="00F2088E">
        <w:rPr>
          <w:rFonts w:ascii="Garamond" w:hAnsi="Garamond"/>
        </w:rPr>
        <w:t xml:space="preserve"> </w:t>
      </w:r>
      <w:r>
        <w:rPr>
          <w:rFonts w:ascii="Garamond" w:hAnsi="Garamond"/>
        </w:rPr>
        <w:t>This paragraph reproduces material in Lipscomb (2012).</w:t>
      </w:r>
    </w:p>
  </w:footnote>
  <w:footnote w:id="35">
    <w:p w:rsidR="002D759E" w:rsidRPr="00B772C5" w:rsidRDefault="002D759E" w:rsidP="00B772C5">
      <w:pPr>
        <w:pStyle w:val="FootnoteText"/>
        <w:jc w:val="both"/>
        <w:rPr>
          <w:rFonts w:ascii="Garamond" w:hAnsi="Garamond"/>
        </w:rPr>
      </w:pPr>
      <w:r w:rsidRPr="00B772C5">
        <w:rPr>
          <w:rStyle w:val="FootnoteReference"/>
          <w:rFonts w:ascii="Garamond" w:hAnsi="Garamond"/>
        </w:rPr>
        <w:footnoteRef/>
      </w:r>
      <w:r w:rsidRPr="00B772C5">
        <w:rPr>
          <w:rFonts w:ascii="Garamond" w:hAnsi="Garamond"/>
        </w:rPr>
        <w:t xml:space="preserve"> </w:t>
      </w:r>
      <w:r>
        <w:rPr>
          <w:rFonts w:ascii="Garamond" w:hAnsi="Garamond"/>
        </w:rPr>
        <w:t xml:space="preserve">See also Thompson (1992) on essentialism and identity politics. In key respects the critique offered here can be read as challenging the idea that nursing has an essence and/or a universal identity of interests. </w:t>
      </w:r>
    </w:p>
  </w:footnote>
  <w:footnote w:id="36">
    <w:p w:rsidR="002D759E" w:rsidRDefault="002D759E" w:rsidP="00E24EAE">
      <w:pPr>
        <w:pStyle w:val="FootnoteText"/>
        <w:jc w:val="both"/>
        <w:rPr>
          <w:rFonts w:ascii="Garamond" w:hAnsi="Garamond"/>
        </w:rPr>
      </w:pPr>
      <w:r w:rsidRPr="00E24EAE">
        <w:rPr>
          <w:rStyle w:val="FootnoteReference"/>
          <w:rFonts w:ascii="Garamond" w:hAnsi="Garamond"/>
        </w:rPr>
        <w:footnoteRef/>
      </w:r>
      <w:r w:rsidRPr="00E24EAE">
        <w:rPr>
          <w:rFonts w:ascii="Garamond" w:hAnsi="Garamond"/>
        </w:rPr>
        <w:t xml:space="preserve"> </w:t>
      </w:r>
      <w:r>
        <w:rPr>
          <w:rFonts w:ascii="Garamond" w:hAnsi="Garamond"/>
        </w:rPr>
        <w:t xml:space="preserve">On the other hand, group-individual conflict is sometimes appropriate and necessary. Thus the proposition: ‘racist acts committed by nurses must result in dismissal’, is one that most people, this author included, accept. Such acts cannot be tolerated by regulatory/governance bodies even if individual political views/values explain such acts </w:t>
      </w:r>
      <w:r w:rsidRPr="0029737A">
        <w:rPr>
          <w:rFonts w:ascii="Garamond" w:hAnsi="Garamond"/>
          <w:i/>
        </w:rPr>
        <w:t>and</w:t>
      </w:r>
      <w:r>
        <w:rPr>
          <w:rFonts w:ascii="Garamond" w:hAnsi="Garamond"/>
        </w:rPr>
        <w:t xml:space="preserve"> these views/values may in other areas of civil society be tolerated. However, it is also the case that this proposition creates potentially awkward problems for regulators. For example, Marine Le Pen of the National Front party secured 17.9% of votes in the first round of April’s 2012 French Presidential elections. Many people believe the National Front is, on the basis of its anti-immigration policy, a racist party (though they deny this). Balle (2012) reports that as many French woman as men voted for Le Pen (24</w:t>
      </w:r>
      <w:r w:rsidRPr="00655BAB">
        <w:rPr>
          <w:rFonts w:ascii="Garamond" w:hAnsi="Garamond"/>
          <w:vertAlign w:val="superscript"/>
        </w:rPr>
        <w:t>th</w:t>
      </w:r>
      <w:r>
        <w:rPr>
          <w:rFonts w:ascii="Garamond" w:hAnsi="Garamond"/>
        </w:rPr>
        <w:t xml:space="preserve"> April – </w:t>
      </w:r>
      <w:r w:rsidRPr="00FB7DC6">
        <w:rPr>
          <w:rFonts w:ascii="Garamond" w:hAnsi="Garamond"/>
          <w:i/>
        </w:rPr>
        <w:t>The Wall Street Journal</w:t>
      </w:r>
      <w:r>
        <w:rPr>
          <w:rFonts w:ascii="Garamond" w:hAnsi="Garamond"/>
        </w:rPr>
        <w:t xml:space="preserve">) and we might assume that some of the 6.4 million votes garnered by this party’s candidate came from French nurses. </w:t>
      </w:r>
    </w:p>
    <w:p w:rsidR="002D759E" w:rsidRDefault="002D759E" w:rsidP="00E40136">
      <w:pPr>
        <w:pStyle w:val="FootnoteText"/>
        <w:ind w:firstLine="720"/>
        <w:jc w:val="both"/>
        <w:rPr>
          <w:rFonts w:ascii="Garamond" w:hAnsi="Garamond"/>
        </w:rPr>
      </w:pPr>
      <w:r>
        <w:rPr>
          <w:rFonts w:ascii="Garamond" w:hAnsi="Garamond"/>
        </w:rPr>
        <w:t xml:space="preserve">If, for the sake of argument, nurses voting for Le Pen are voting for a racist candidate then this might count as </w:t>
      </w:r>
      <w:r w:rsidRPr="008C7B5A">
        <w:rPr>
          <w:rFonts w:ascii="Garamond" w:hAnsi="Garamond"/>
          <w:i/>
        </w:rPr>
        <w:t>prima faci</w:t>
      </w:r>
      <w:r>
        <w:rPr>
          <w:rFonts w:ascii="Garamond" w:hAnsi="Garamond"/>
          <w:i/>
        </w:rPr>
        <w:t>e</w:t>
      </w:r>
      <w:r>
        <w:rPr>
          <w:rFonts w:ascii="Garamond" w:hAnsi="Garamond"/>
        </w:rPr>
        <w:t xml:space="preserve"> evidence that they also share racist views – that they are racist. It would be odd to suggest that voting or campaigning for a legally constituted party could, in itself, lead any nurse into conflict with their regulatory/governance body (see NMC, 2008, for a UK commentary on this issue) – albeit that prominent participation in a party such as the National Front might conceivably lead to ‘friction’ in the work environment. Nonetheless, putting Le Pen to one side, can nurses who merely think racist thoughts be nurses? Is it acceptable to be a racist so long as one does not act in a racist manner? </w:t>
      </w:r>
    </w:p>
    <w:p w:rsidR="002D759E" w:rsidRPr="00E24EAE" w:rsidRDefault="002D759E" w:rsidP="00E40136">
      <w:pPr>
        <w:pStyle w:val="FootnoteText"/>
        <w:ind w:firstLine="720"/>
        <w:jc w:val="both"/>
        <w:rPr>
          <w:rFonts w:ascii="Garamond" w:hAnsi="Garamond"/>
        </w:rPr>
      </w:pPr>
      <w:r>
        <w:rPr>
          <w:rFonts w:ascii="Garamond" w:hAnsi="Garamond"/>
        </w:rPr>
        <w:t xml:space="preserve">The proposition described above refers to acts and not beliefs. However, some people would want racists (those holding racist beliefs) to be excluded from the profession even if they did not act in an overtly racist manner. This clearly raises complex questions. It is not necessarily clear whether regulators/governance bodies should or should not penalise nurses whose beliefs but not actions run counter to accepted norms. (And the status of speech acts requires clarification.) </w:t>
      </w:r>
      <w:r w:rsidRPr="0089778D">
        <w:rPr>
          <w:rFonts w:ascii="Garamond" w:hAnsi="Garamond"/>
        </w:rPr>
        <w:t xml:space="preserve">If possession of disallowed beliefs is sufficient to warrant censure then, presumably, regulators/governance bodies would have to determine what is and is not an acceptable belief. This would be difficult since – assuming such a process is in principle possible – with some few exceptions, not only would the specific contents of any prohibited belief list be challenged but, also, sorites type problems would be encountered in determining whether beliefs of this or that strength/level </w:t>
      </w:r>
      <w:r>
        <w:rPr>
          <w:rFonts w:ascii="Garamond" w:hAnsi="Garamond"/>
        </w:rPr>
        <w:t>require correction/punishment.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9E" w:rsidRDefault="002D759E" w:rsidP="00FE6BDD">
    <w:pPr>
      <w:pStyle w:val="Header"/>
      <w:jc w:val="center"/>
      <w:rPr>
        <w:rFonts w:ascii="Garamond" w:hAnsi="Garamond"/>
        <w:sz w:val="16"/>
        <w:szCs w:val="16"/>
      </w:rPr>
    </w:pPr>
    <w:r w:rsidRPr="003E4337">
      <w:rPr>
        <w:rFonts w:ascii="Garamond" w:hAnsi="Garamond"/>
        <w:sz w:val="16"/>
        <w:szCs w:val="16"/>
      </w:rPr>
      <w:t>“Some may beg to differ” –</w:t>
    </w:r>
    <w:r>
      <w:rPr>
        <w:rFonts w:ascii="Garamond" w:hAnsi="Garamond"/>
        <w:sz w:val="16"/>
        <w:szCs w:val="16"/>
      </w:rPr>
      <w:t xml:space="preserve"> </w:t>
    </w:r>
    <w:proofErr w:type="spellStart"/>
    <w:r>
      <w:rPr>
        <w:rFonts w:ascii="Garamond" w:hAnsi="Garamond"/>
        <w:sz w:val="16"/>
        <w:szCs w:val="16"/>
      </w:rPr>
      <w:t>uPNR</w:t>
    </w:r>
    <w:proofErr w:type="spellEnd"/>
    <w:r>
      <w:rPr>
        <w:rFonts w:ascii="Garamond" w:hAnsi="Garamond"/>
        <w:sz w:val="16"/>
        <w:szCs w:val="16"/>
      </w:rPr>
      <w:t xml:space="preserve"> presentation notes:</w:t>
    </w:r>
    <w:r w:rsidRPr="003E4337">
      <w:rPr>
        <w:rFonts w:ascii="Garamond" w:hAnsi="Garamond"/>
        <w:sz w:val="16"/>
        <w:szCs w:val="16"/>
      </w:rPr>
      <w:t xml:space="preserve"> Philosophy in a Nurse’s World – Politics of Nursing Practice II </w:t>
    </w:r>
    <w:r>
      <w:rPr>
        <w:rFonts w:ascii="Garamond" w:hAnsi="Garamond"/>
        <w:sz w:val="16"/>
        <w:szCs w:val="16"/>
      </w:rPr>
      <w:t xml:space="preserve">– </w:t>
    </w:r>
    <w:r w:rsidRPr="003E4337">
      <w:rPr>
        <w:rFonts w:ascii="Garamond" w:hAnsi="Garamond"/>
        <w:sz w:val="16"/>
        <w:szCs w:val="16"/>
      </w:rPr>
      <w:t>Banff</w:t>
    </w:r>
    <w:r>
      <w:rPr>
        <w:rFonts w:ascii="Garamond" w:hAnsi="Garamond"/>
        <w:sz w:val="16"/>
        <w:szCs w:val="16"/>
      </w:rPr>
      <w:t>, May</w:t>
    </w:r>
    <w:r w:rsidRPr="003E4337">
      <w:rPr>
        <w:rFonts w:ascii="Garamond" w:hAnsi="Garamond"/>
        <w:sz w:val="16"/>
        <w:szCs w:val="16"/>
      </w:rPr>
      <w:t xml:space="preserve"> 2012</w:t>
    </w:r>
  </w:p>
  <w:p w:rsidR="002D759E" w:rsidRPr="003E4337" w:rsidRDefault="002D759E" w:rsidP="00FE6BDD">
    <w:pPr>
      <w:pStyle w:val="Header"/>
      <w:jc w:val="center"/>
      <w:rPr>
        <w:rFonts w:ascii="Garamond" w:hAnsi="Garamond"/>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EAB"/>
    <w:multiLevelType w:val="hybridMultilevel"/>
    <w:tmpl w:val="A9F213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78F1EDA"/>
    <w:multiLevelType w:val="hybridMultilevel"/>
    <w:tmpl w:val="A1665100"/>
    <w:lvl w:ilvl="0" w:tplc="C6D8C5AA">
      <w:start w:val="1"/>
      <w:numFmt w:val="bullet"/>
      <w:lvlText w:val="•"/>
      <w:lvlJc w:val="left"/>
      <w:pPr>
        <w:tabs>
          <w:tab w:val="num" w:pos="720"/>
        </w:tabs>
        <w:ind w:left="720" w:hanging="360"/>
      </w:pPr>
      <w:rPr>
        <w:rFonts w:ascii="Times New Roman" w:hAnsi="Times New Roman" w:hint="default"/>
      </w:rPr>
    </w:lvl>
    <w:lvl w:ilvl="1" w:tplc="9AFE7A8A">
      <w:start w:val="926"/>
      <w:numFmt w:val="bullet"/>
      <w:lvlText w:val="–"/>
      <w:lvlJc w:val="left"/>
      <w:pPr>
        <w:tabs>
          <w:tab w:val="num" w:pos="1440"/>
        </w:tabs>
        <w:ind w:left="1440" w:hanging="360"/>
      </w:pPr>
      <w:rPr>
        <w:rFonts w:ascii="Times New Roman" w:hAnsi="Times New Roman" w:hint="default"/>
      </w:rPr>
    </w:lvl>
    <w:lvl w:ilvl="2" w:tplc="61B0240C" w:tentative="1">
      <w:start w:val="1"/>
      <w:numFmt w:val="bullet"/>
      <w:lvlText w:val="•"/>
      <w:lvlJc w:val="left"/>
      <w:pPr>
        <w:tabs>
          <w:tab w:val="num" w:pos="2160"/>
        </w:tabs>
        <w:ind w:left="2160" w:hanging="360"/>
      </w:pPr>
      <w:rPr>
        <w:rFonts w:ascii="Times New Roman" w:hAnsi="Times New Roman" w:hint="default"/>
      </w:rPr>
    </w:lvl>
    <w:lvl w:ilvl="3" w:tplc="542EEBD4" w:tentative="1">
      <w:start w:val="1"/>
      <w:numFmt w:val="bullet"/>
      <w:lvlText w:val="•"/>
      <w:lvlJc w:val="left"/>
      <w:pPr>
        <w:tabs>
          <w:tab w:val="num" w:pos="2880"/>
        </w:tabs>
        <w:ind w:left="2880" w:hanging="360"/>
      </w:pPr>
      <w:rPr>
        <w:rFonts w:ascii="Times New Roman" w:hAnsi="Times New Roman" w:hint="default"/>
      </w:rPr>
    </w:lvl>
    <w:lvl w:ilvl="4" w:tplc="BB565060" w:tentative="1">
      <w:start w:val="1"/>
      <w:numFmt w:val="bullet"/>
      <w:lvlText w:val="•"/>
      <w:lvlJc w:val="left"/>
      <w:pPr>
        <w:tabs>
          <w:tab w:val="num" w:pos="3600"/>
        </w:tabs>
        <w:ind w:left="3600" w:hanging="360"/>
      </w:pPr>
      <w:rPr>
        <w:rFonts w:ascii="Times New Roman" w:hAnsi="Times New Roman" w:hint="default"/>
      </w:rPr>
    </w:lvl>
    <w:lvl w:ilvl="5" w:tplc="05922996" w:tentative="1">
      <w:start w:val="1"/>
      <w:numFmt w:val="bullet"/>
      <w:lvlText w:val="•"/>
      <w:lvlJc w:val="left"/>
      <w:pPr>
        <w:tabs>
          <w:tab w:val="num" w:pos="4320"/>
        </w:tabs>
        <w:ind w:left="4320" w:hanging="360"/>
      </w:pPr>
      <w:rPr>
        <w:rFonts w:ascii="Times New Roman" w:hAnsi="Times New Roman" w:hint="default"/>
      </w:rPr>
    </w:lvl>
    <w:lvl w:ilvl="6" w:tplc="AA3C54B2" w:tentative="1">
      <w:start w:val="1"/>
      <w:numFmt w:val="bullet"/>
      <w:lvlText w:val="•"/>
      <w:lvlJc w:val="left"/>
      <w:pPr>
        <w:tabs>
          <w:tab w:val="num" w:pos="5040"/>
        </w:tabs>
        <w:ind w:left="5040" w:hanging="360"/>
      </w:pPr>
      <w:rPr>
        <w:rFonts w:ascii="Times New Roman" w:hAnsi="Times New Roman" w:hint="default"/>
      </w:rPr>
    </w:lvl>
    <w:lvl w:ilvl="7" w:tplc="A92A3460" w:tentative="1">
      <w:start w:val="1"/>
      <w:numFmt w:val="bullet"/>
      <w:lvlText w:val="•"/>
      <w:lvlJc w:val="left"/>
      <w:pPr>
        <w:tabs>
          <w:tab w:val="num" w:pos="5760"/>
        </w:tabs>
        <w:ind w:left="5760" w:hanging="360"/>
      </w:pPr>
      <w:rPr>
        <w:rFonts w:ascii="Times New Roman" w:hAnsi="Times New Roman" w:hint="default"/>
      </w:rPr>
    </w:lvl>
    <w:lvl w:ilvl="8" w:tplc="BFFE04B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footnotePr>
    <w:footnote w:id="-1"/>
    <w:footnote w:id="0"/>
  </w:footnotePr>
  <w:endnotePr>
    <w:endnote w:id="-1"/>
    <w:endnote w:id="0"/>
  </w:endnotePr>
  <w:compat/>
  <w:rsids>
    <w:rsidRoot w:val="00111D6D"/>
    <w:rsid w:val="00000E75"/>
    <w:rsid w:val="0000119C"/>
    <w:rsid w:val="00005899"/>
    <w:rsid w:val="000105D4"/>
    <w:rsid w:val="00014D62"/>
    <w:rsid w:val="00015F17"/>
    <w:rsid w:val="00024E46"/>
    <w:rsid w:val="00026E8B"/>
    <w:rsid w:val="00032C6F"/>
    <w:rsid w:val="00032E74"/>
    <w:rsid w:val="00041D0F"/>
    <w:rsid w:val="00042028"/>
    <w:rsid w:val="00043876"/>
    <w:rsid w:val="0004475A"/>
    <w:rsid w:val="00047608"/>
    <w:rsid w:val="0005165B"/>
    <w:rsid w:val="00054273"/>
    <w:rsid w:val="00054326"/>
    <w:rsid w:val="000566BF"/>
    <w:rsid w:val="00060637"/>
    <w:rsid w:val="00064716"/>
    <w:rsid w:val="00065CC9"/>
    <w:rsid w:val="00077D48"/>
    <w:rsid w:val="0008073A"/>
    <w:rsid w:val="00081086"/>
    <w:rsid w:val="00083E10"/>
    <w:rsid w:val="00086D78"/>
    <w:rsid w:val="00086F4D"/>
    <w:rsid w:val="00090AF8"/>
    <w:rsid w:val="000A54B2"/>
    <w:rsid w:val="000B0190"/>
    <w:rsid w:val="000B01F3"/>
    <w:rsid w:val="000B211F"/>
    <w:rsid w:val="000B38B5"/>
    <w:rsid w:val="000C0A66"/>
    <w:rsid w:val="000C7478"/>
    <w:rsid w:val="000C7CA1"/>
    <w:rsid w:val="000D14B7"/>
    <w:rsid w:val="000D3625"/>
    <w:rsid w:val="000D5EEA"/>
    <w:rsid w:val="000D74DD"/>
    <w:rsid w:val="000E2985"/>
    <w:rsid w:val="000F3DEE"/>
    <w:rsid w:val="000F787B"/>
    <w:rsid w:val="001024BE"/>
    <w:rsid w:val="001032B2"/>
    <w:rsid w:val="00105545"/>
    <w:rsid w:val="00106B3D"/>
    <w:rsid w:val="00110FFF"/>
    <w:rsid w:val="001113F1"/>
    <w:rsid w:val="00111807"/>
    <w:rsid w:val="00111D6D"/>
    <w:rsid w:val="00115849"/>
    <w:rsid w:val="00125A6B"/>
    <w:rsid w:val="00130663"/>
    <w:rsid w:val="0013359C"/>
    <w:rsid w:val="00134173"/>
    <w:rsid w:val="001343AE"/>
    <w:rsid w:val="001438E9"/>
    <w:rsid w:val="00143D57"/>
    <w:rsid w:val="00150BBA"/>
    <w:rsid w:val="00152D49"/>
    <w:rsid w:val="00155CBC"/>
    <w:rsid w:val="00161C21"/>
    <w:rsid w:val="00165E1B"/>
    <w:rsid w:val="00166E00"/>
    <w:rsid w:val="001670BB"/>
    <w:rsid w:val="001706FE"/>
    <w:rsid w:val="00170EF6"/>
    <w:rsid w:val="00177FAE"/>
    <w:rsid w:val="00180628"/>
    <w:rsid w:val="00183406"/>
    <w:rsid w:val="0018358A"/>
    <w:rsid w:val="00185DD3"/>
    <w:rsid w:val="00186D2C"/>
    <w:rsid w:val="0019024E"/>
    <w:rsid w:val="00192E6B"/>
    <w:rsid w:val="0019320C"/>
    <w:rsid w:val="0019544B"/>
    <w:rsid w:val="001954FC"/>
    <w:rsid w:val="001A2D54"/>
    <w:rsid w:val="001B0245"/>
    <w:rsid w:val="001B762E"/>
    <w:rsid w:val="001C75AD"/>
    <w:rsid w:val="001D0034"/>
    <w:rsid w:val="001D4C04"/>
    <w:rsid w:val="001D50F7"/>
    <w:rsid w:val="001D5234"/>
    <w:rsid w:val="001D5ED0"/>
    <w:rsid w:val="001D71FF"/>
    <w:rsid w:val="001E04CD"/>
    <w:rsid w:val="001E1365"/>
    <w:rsid w:val="001E34A8"/>
    <w:rsid w:val="001E5CE7"/>
    <w:rsid w:val="001E71AA"/>
    <w:rsid w:val="001F0DBA"/>
    <w:rsid w:val="001F333C"/>
    <w:rsid w:val="001F46E5"/>
    <w:rsid w:val="001F4B9D"/>
    <w:rsid w:val="001F5C10"/>
    <w:rsid w:val="001F7149"/>
    <w:rsid w:val="00206286"/>
    <w:rsid w:val="00207836"/>
    <w:rsid w:val="00215111"/>
    <w:rsid w:val="0021551F"/>
    <w:rsid w:val="002173F4"/>
    <w:rsid w:val="0022379E"/>
    <w:rsid w:val="0022510A"/>
    <w:rsid w:val="00227067"/>
    <w:rsid w:val="00235A7C"/>
    <w:rsid w:val="00235C89"/>
    <w:rsid w:val="00240E00"/>
    <w:rsid w:val="00243E46"/>
    <w:rsid w:val="00244662"/>
    <w:rsid w:val="002461FE"/>
    <w:rsid w:val="00246201"/>
    <w:rsid w:val="002501CB"/>
    <w:rsid w:val="00253E55"/>
    <w:rsid w:val="00254B3F"/>
    <w:rsid w:val="00257ABC"/>
    <w:rsid w:val="002608AB"/>
    <w:rsid w:val="00270030"/>
    <w:rsid w:val="0027221E"/>
    <w:rsid w:val="002725E1"/>
    <w:rsid w:val="00273936"/>
    <w:rsid w:val="00277F4E"/>
    <w:rsid w:val="00282904"/>
    <w:rsid w:val="0029278B"/>
    <w:rsid w:val="0029737A"/>
    <w:rsid w:val="002A5968"/>
    <w:rsid w:val="002B3452"/>
    <w:rsid w:val="002B798B"/>
    <w:rsid w:val="002C03D0"/>
    <w:rsid w:val="002C1F89"/>
    <w:rsid w:val="002C3127"/>
    <w:rsid w:val="002C4AE5"/>
    <w:rsid w:val="002C66D7"/>
    <w:rsid w:val="002D74A5"/>
    <w:rsid w:val="002D759E"/>
    <w:rsid w:val="002E03DB"/>
    <w:rsid w:val="002E391A"/>
    <w:rsid w:val="002E59B4"/>
    <w:rsid w:val="002E72BE"/>
    <w:rsid w:val="002F0B62"/>
    <w:rsid w:val="002F12C9"/>
    <w:rsid w:val="00301E3E"/>
    <w:rsid w:val="003049B5"/>
    <w:rsid w:val="0030566F"/>
    <w:rsid w:val="00305716"/>
    <w:rsid w:val="00306721"/>
    <w:rsid w:val="003170D3"/>
    <w:rsid w:val="003211C4"/>
    <w:rsid w:val="00324573"/>
    <w:rsid w:val="003258D8"/>
    <w:rsid w:val="00332C5E"/>
    <w:rsid w:val="0034335A"/>
    <w:rsid w:val="00344B6E"/>
    <w:rsid w:val="00347986"/>
    <w:rsid w:val="00351343"/>
    <w:rsid w:val="003513A6"/>
    <w:rsid w:val="00360C2D"/>
    <w:rsid w:val="00361AB7"/>
    <w:rsid w:val="003644A5"/>
    <w:rsid w:val="0036610F"/>
    <w:rsid w:val="0037070D"/>
    <w:rsid w:val="003717D0"/>
    <w:rsid w:val="003723EC"/>
    <w:rsid w:val="0037269B"/>
    <w:rsid w:val="00375BE5"/>
    <w:rsid w:val="0037603C"/>
    <w:rsid w:val="00377766"/>
    <w:rsid w:val="003805DA"/>
    <w:rsid w:val="00386617"/>
    <w:rsid w:val="00386D39"/>
    <w:rsid w:val="003A4EB8"/>
    <w:rsid w:val="003A508B"/>
    <w:rsid w:val="003A6502"/>
    <w:rsid w:val="003A76E4"/>
    <w:rsid w:val="003B08D1"/>
    <w:rsid w:val="003B0CEB"/>
    <w:rsid w:val="003C5F4D"/>
    <w:rsid w:val="003C64DE"/>
    <w:rsid w:val="003C7815"/>
    <w:rsid w:val="003C7FB9"/>
    <w:rsid w:val="003D021F"/>
    <w:rsid w:val="003D4789"/>
    <w:rsid w:val="003D73FD"/>
    <w:rsid w:val="003E3588"/>
    <w:rsid w:val="003E3731"/>
    <w:rsid w:val="003E4337"/>
    <w:rsid w:val="003E664D"/>
    <w:rsid w:val="003E7736"/>
    <w:rsid w:val="003F256C"/>
    <w:rsid w:val="003F40DD"/>
    <w:rsid w:val="003F4B6C"/>
    <w:rsid w:val="003F68D0"/>
    <w:rsid w:val="003F6DE2"/>
    <w:rsid w:val="004009AA"/>
    <w:rsid w:val="004025AA"/>
    <w:rsid w:val="004036E1"/>
    <w:rsid w:val="00403A48"/>
    <w:rsid w:val="0040739E"/>
    <w:rsid w:val="004133AA"/>
    <w:rsid w:val="00414A05"/>
    <w:rsid w:val="00420ADB"/>
    <w:rsid w:val="004212BC"/>
    <w:rsid w:val="004221DD"/>
    <w:rsid w:val="004256A6"/>
    <w:rsid w:val="00427314"/>
    <w:rsid w:val="00435C31"/>
    <w:rsid w:val="00441128"/>
    <w:rsid w:val="004422CE"/>
    <w:rsid w:val="0044253E"/>
    <w:rsid w:val="004455E5"/>
    <w:rsid w:val="00445CF1"/>
    <w:rsid w:val="004531D7"/>
    <w:rsid w:val="0045360E"/>
    <w:rsid w:val="00453A26"/>
    <w:rsid w:val="0046221B"/>
    <w:rsid w:val="00462413"/>
    <w:rsid w:val="00462C9B"/>
    <w:rsid w:val="0047455E"/>
    <w:rsid w:val="00475170"/>
    <w:rsid w:val="00487FB0"/>
    <w:rsid w:val="00491922"/>
    <w:rsid w:val="0049287E"/>
    <w:rsid w:val="00493DC1"/>
    <w:rsid w:val="00494E48"/>
    <w:rsid w:val="00495094"/>
    <w:rsid w:val="004A4B72"/>
    <w:rsid w:val="004B3890"/>
    <w:rsid w:val="004B7AAD"/>
    <w:rsid w:val="004C5578"/>
    <w:rsid w:val="004D4947"/>
    <w:rsid w:val="004D7581"/>
    <w:rsid w:val="004E65EC"/>
    <w:rsid w:val="004F161C"/>
    <w:rsid w:val="00500942"/>
    <w:rsid w:val="00506E80"/>
    <w:rsid w:val="005111DC"/>
    <w:rsid w:val="00511BC3"/>
    <w:rsid w:val="00513B52"/>
    <w:rsid w:val="005154DE"/>
    <w:rsid w:val="0051764F"/>
    <w:rsid w:val="00521969"/>
    <w:rsid w:val="00521BE3"/>
    <w:rsid w:val="005226B1"/>
    <w:rsid w:val="00523DC7"/>
    <w:rsid w:val="005264DF"/>
    <w:rsid w:val="0053781F"/>
    <w:rsid w:val="0054151B"/>
    <w:rsid w:val="00545D43"/>
    <w:rsid w:val="00546DAC"/>
    <w:rsid w:val="0055245B"/>
    <w:rsid w:val="00556CBB"/>
    <w:rsid w:val="00556ED3"/>
    <w:rsid w:val="00561676"/>
    <w:rsid w:val="00571CA9"/>
    <w:rsid w:val="00572208"/>
    <w:rsid w:val="00575845"/>
    <w:rsid w:val="0057619F"/>
    <w:rsid w:val="00581988"/>
    <w:rsid w:val="005821D7"/>
    <w:rsid w:val="005825F1"/>
    <w:rsid w:val="00590771"/>
    <w:rsid w:val="005927D9"/>
    <w:rsid w:val="005941BD"/>
    <w:rsid w:val="0059542E"/>
    <w:rsid w:val="00595A5F"/>
    <w:rsid w:val="005961F0"/>
    <w:rsid w:val="00596D55"/>
    <w:rsid w:val="005A158F"/>
    <w:rsid w:val="005B1E8B"/>
    <w:rsid w:val="005B2B33"/>
    <w:rsid w:val="005B52E7"/>
    <w:rsid w:val="005B7D99"/>
    <w:rsid w:val="005C037C"/>
    <w:rsid w:val="005C1B1F"/>
    <w:rsid w:val="005C1E9F"/>
    <w:rsid w:val="005C24F1"/>
    <w:rsid w:val="005C2C8A"/>
    <w:rsid w:val="005D5693"/>
    <w:rsid w:val="005E48E5"/>
    <w:rsid w:val="005E55B7"/>
    <w:rsid w:val="005F41EA"/>
    <w:rsid w:val="005F5290"/>
    <w:rsid w:val="0060002C"/>
    <w:rsid w:val="00601421"/>
    <w:rsid w:val="00605289"/>
    <w:rsid w:val="006077A2"/>
    <w:rsid w:val="00617D68"/>
    <w:rsid w:val="006207DF"/>
    <w:rsid w:val="006218FF"/>
    <w:rsid w:val="0062247E"/>
    <w:rsid w:val="00624DAE"/>
    <w:rsid w:val="0062722F"/>
    <w:rsid w:val="00627DB5"/>
    <w:rsid w:val="00630750"/>
    <w:rsid w:val="00630C29"/>
    <w:rsid w:val="00632E45"/>
    <w:rsid w:val="00637776"/>
    <w:rsid w:val="00643673"/>
    <w:rsid w:val="0065221B"/>
    <w:rsid w:val="00653AFD"/>
    <w:rsid w:val="00654CDE"/>
    <w:rsid w:val="00655BAB"/>
    <w:rsid w:val="00660504"/>
    <w:rsid w:val="0066055F"/>
    <w:rsid w:val="0066210A"/>
    <w:rsid w:val="00664D5A"/>
    <w:rsid w:val="00667E46"/>
    <w:rsid w:val="00671617"/>
    <w:rsid w:val="00672415"/>
    <w:rsid w:val="00674D03"/>
    <w:rsid w:val="00676A97"/>
    <w:rsid w:val="0068171A"/>
    <w:rsid w:val="00686450"/>
    <w:rsid w:val="00695B89"/>
    <w:rsid w:val="006A046A"/>
    <w:rsid w:val="006A216D"/>
    <w:rsid w:val="006B1D5F"/>
    <w:rsid w:val="006B326F"/>
    <w:rsid w:val="006B3D11"/>
    <w:rsid w:val="006B6B69"/>
    <w:rsid w:val="006B6BCF"/>
    <w:rsid w:val="006C0750"/>
    <w:rsid w:val="006C18E6"/>
    <w:rsid w:val="006C46CE"/>
    <w:rsid w:val="006C4FDF"/>
    <w:rsid w:val="006E55B6"/>
    <w:rsid w:val="006E76D7"/>
    <w:rsid w:val="006F0D47"/>
    <w:rsid w:val="006F1A03"/>
    <w:rsid w:val="006F62B4"/>
    <w:rsid w:val="006F676C"/>
    <w:rsid w:val="006F7784"/>
    <w:rsid w:val="006F7E16"/>
    <w:rsid w:val="007048AF"/>
    <w:rsid w:val="00704BA5"/>
    <w:rsid w:val="00705F71"/>
    <w:rsid w:val="007078E6"/>
    <w:rsid w:val="00710B17"/>
    <w:rsid w:val="00713A77"/>
    <w:rsid w:val="00715DE5"/>
    <w:rsid w:val="007171D8"/>
    <w:rsid w:val="00720548"/>
    <w:rsid w:val="00721641"/>
    <w:rsid w:val="007216BE"/>
    <w:rsid w:val="0072183E"/>
    <w:rsid w:val="007237D1"/>
    <w:rsid w:val="00723EBE"/>
    <w:rsid w:val="00727CD4"/>
    <w:rsid w:val="007353BA"/>
    <w:rsid w:val="00741495"/>
    <w:rsid w:val="00741ECA"/>
    <w:rsid w:val="00742500"/>
    <w:rsid w:val="007427C7"/>
    <w:rsid w:val="0074429C"/>
    <w:rsid w:val="007458DA"/>
    <w:rsid w:val="007510AF"/>
    <w:rsid w:val="00754EAC"/>
    <w:rsid w:val="00754F71"/>
    <w:rsid w:val="00755142"/>
    <w:rsid w:val="00755EB1"/>
    <w:rsid w:val="00760A9B"/>
    <w:rsid w:val="00761B39"/>
    <w:rsid w:val="007637EC"/>
    <w:rsid w:val="00763DF0"/>
    <w:rsid w:val="007676E8"/>
    <w:rsid w:val="007726CF"/>
    <w:rsid w:val="00774D55"/>
    <w:rsid w:val="00776A8E"/>
    <w:rsid w:val="007804BD"/>
    <w:rsid w:val="00780D24"/>
    <w:rsid w:val="00783BA0"/>
    <w:rsid w:val="007A4FED"/>
    <w:rsid w:val="007A7BAD"/>
    <w:rsid w:val="007B50C5"/>
    <w:rsid w:val="007B6391"/>
    <w:rsid w:val="007B74B5"/>
    <w:rsid w:val="007C1A8B"/>
    <w:rsid w:val="007C3BC0"/>
    <w:rsid w:val="007D0D1D"/>
    <w:rsid w:val="007D29D3"/>
    <w:rsid w:val="007D7058"/>
    <w:rsid w:val="007E1BF9"/>
    <w:rsid w:val="007E73FB"/>
    <w:rsid w:val="007F505A"/>
    <w:rsid w:val="008138F8"/>
    <w:rsid w:val="00815DE8"/>
    <w:rsid w:val="00816DAA"/>
    <w:rsid w:val="00821593"/>
    <w:rsid w:val="00822017"/>
    <w:rsid w:val="00822633"/>
    <w:rsid w:val="00823630"/>
    <w:rsid w:val="00823BF3"/>
    <w:rsid w:val="00824AFF"/>
    <w:rsid w:val="00825F87"/>
    <w:rsid w:val="008264EC"/>
    <w:rsid w:val="00841F73"/>
    <w:rsid w:val="0084219A"/>
    <w:rsid w:val="00842B88"/>
    <w:rsid w:val="00845CFB"/>
    <w:rsid w:val="00845F68"/>
    <w:rsid w:val="00846F58"/>
    <w:rsid w:val="00847056"/>
    <w:rsid w:val="00851D8B"/>
    <w:rsid w:val="00855D20"/>
    <w:rsid w:val="0086063C"/>
    <w:rsid w:val="00865F63"/>
    <w:rsid w:val="008668A0"/>
    <w:rsid w:val="0087002C"/>
    <w:rsid w:val="008724B0"/>
    <w:rsid w:val="00873F1D"/>
    <w:rsid w:val="0087658A"/>
    <w:rsid w:val="008767AE"/>
    <w:rsid w:val="008830FA"/>
    <w:rsid w:val="0088317D"/>
    <w:rsid w:val="0089049B"/>
    <w:rsid w:val="00893731"/>
    <w:rsid w:val="00894C16"/>
    <w:rsid w:val="0089778D"/>
    <w:rsid w:val="008A073A"/>
    <w:rsid w:val="008B3B93"/>
    <w:rsid w:val="008B7906"/>
    <w:rsid w:val="008B7E79"/>
    <w:rsid w:val="008C0865"/>
    <w:rsid w:val="008C0D23"/>
    <w:rsid w:val="008C11C9"/>
    <w:rsid w:val="008C24FB"/>
    <w:rsid w:val="008C7B5A"/>
    <w:rsid w:val="008D42C3"/>
    <w:rsid w:val="008D5108"/>
    <w:rsid w:val="008D78AB"/>
    <w:rsid w:val="008E3EDD"/>
    <w:rsid w:val="008E4E12"/>
    <w:rsid w:val="008E7F86"/>
    <w:rsid w:val="008F268A"/>
    <w:rsid w:val="008F31FC"/>
    <w:rsid w:val="008F3D3C"/>
    <w:rsid w:val="00901908"/>
    <w:rsid w:val="00902244"/>
    <w:rsid w:val="009040CC"/>
    <w:rsid w:val="00904E38"/>
    <w:rsid w:val="009103C1"/>
    <w:rsid w:val="00914610"/>
    <w:rsid w:val="00914624"/>
    <w:rsid w:val="00914FF3"/>
    <w:rsid w:val="00921443"/>
    <w:rsid w:val="009220D9"/>
    <w:rsid w:val="00922A59"/>
    <w:rsid w:val="00923FFE"/>
    <w:rsid w:val="00932C8A"/>
    <w:rsid w:val="009338DB"/>
    <w:rsid w:val="00945748"/>
    <w:rsid w:val="009503C5"/>
    <w:rsid w:val="009618BB"/>
    <w:rsid w:val="00961FA6"/>
    <w:rsid w:val="00962943"/>
    <w:rsid w:val="009668A7"/>
    <w:rsid w:val="0097024E"/>
    <w:rsid w:val="00977C11"/>
    <w:rsid w:val="009841B5"/>
    <w:rsid w:val="00995CB4"/>
    <w:rsid w:val="009960E1"/>
    <w:rsid w:val="009A3B0F"/>
    <w:rsid w:val="009B19B8"/>
    <w:rsid w:val="009B2B49"/>
    <w:rsid w:val="009B5008"/>
    <w:rsid w:val="009B6457"/>
    <w:rsid w:val="009B6A7F"/>
    <w:rsid w:val="009B7699"/>
    <w:rsid w:val="009C5491"/>
    <w:rsid w:val="009C59DA"/>
    <w:rsid w:val="009C69C6"/>
    <w:rsid w:val="009C7DC7"/>
    <w:rsid w:val="009D126B"/>
    <w:rsid w:val="009D1874"/>
    <w:rsid w:val="009D2AA6"/>
    <w:rsid w:val="009E4DFC"/>
    <w:rsid w:val="009E5275"/>
    <w:rsid w:val="009E6C2A"/>
    <w:rsid w:val="009F3360"/>
    <w:rsid w:val="009F3640"/>
    <w:rsid w:val="009F5B5E"/>
    <w:rsid w:val="009F7857"/>
    <w:rsid w:val="00A00291"/>
    <w:rsid w:val="00A00DB8"/>
    <w:rsid w:val="00A024E6"/>
    <w:rsid w:val="00A0264D"/>
    <w:rsid w:val="00A06412"/>
    <w:rsid w:val="00A11E7D"/>
    <w:rsid w:val="00A12303"/>
    <w:rsid w:val="00A27DE1"/>
    <w:rsid w:val="00A33104"/>
    <w:rsid w:val="00A40D33"/>
    <w:rsid w:val="00A47726"/>
    <w:rsid w:val="00A50B17"/>
    <w:rsid w:val="00A53333"/>
    <w:rsid w:val="00A5677C"/>
    <w:rsid w:val="00A5702A"/>
    <w:rsid w:val="00A606CD"/>
    <w:rsid w:val="00A6132C"/>
    <w:rsid w:val="00A613F9"/>
    <w:rsid w:val="00A6270B"/>
    <w:rsid w:val="00A665DB"/>
    <w:rsid w:val="00A67FFD"/>
    <w:rsid w:val="00A71DD4"/>
    <w:rsid w:val="00A80A6B"/>
    <w:rsid w:val="00A9075B"/>
    <w:rsid w:val="00A920E6"/>
    <w:rsid w:val="00A9565E"/>
    <w:rsid w:val="00A965F2"/>
    <w:rsid w:val="00AA198A"/>
    <w:rsid w:val="00AA3EE3"/>
    <w:rsid w:val="00AA6929"/>
    <w:rsid w:val="00AB7F80"/>
    <w:rsid w:val="00AC15D0"/>
    <w:rsid w:val="00AC2981"/>
    <w:rsid w:val="00AC3B4E"/>
    <w:rsid w:val="00AC4F7C"/>
    <w:rsid w:val="00AC6C92"/>
    <w:rsid w:val="00AD2AF4"/>
    <w:rsid w:val="00AD48CD"/>
    <w:rsid w:val="00AD7AAF"/>
    <w:rsid w:val="00AE0239"/>
    <w:rsid w:val="00AE07CC"/>
    <w:rsid w:val="00AE0F42"/>
    <w:rsid w:val="00AE1C83"/>
    <w:rsid w:val="00AE3FC8"/>
    <w:rsid w:val="00AE46CB"/>
    <w:rsid w:val="00AE68D7"/>
    <w:rsid w:val="00AE6957"/>
    <w:rsid w:val="00AE7C0B"/>
    <w:rsid w:val="00AF14E7"/>
    <w:rsid w:val="00AF5E44"/>
    <w:rsid w:val="00B03F92"/>
    <w:rsid w:val="00B05EEA"/>
    <w:rsid w:val="00B05F07"/>
    <w:rsid w:val="00B070C2"/>
    <w:rsid w:val="00B10BEF"/>
    <w:rsid w:val="00B12828"/>
    <w:rsid w:val="00B12930"/>
    <w:rsid w:val="00B13A51"/>
    <w:rsid w:val="00B22DED"/>
    <w:rsid w:val="00B254D3"/>
    <w:rsid w:val="00B34485"/>
    <w:rsid w:val="00B434A8"/>
    <w:rsid w:val="00B43B5D"/>
    <w:rsid w:val="00B45973"/>
    <w:rsid w:val="00B47AFC"/>
    <w:rsid w:val="00B51432"/>
    <w:rsid w:val="00B51C89"/>
    <w:rsid w:val="00B562F5"/>
    <w:rsid w:val="00B62403"/>
    <w:rsid w:val="00B6357E"/>
    <w:rsid w:val="00B655D5"/>
    <w:rsid w:val="00B66C25"/>
    <w:rsid w:val="00B74C1E"/>
    <w:rsid w:val="00B770C3"/>
    <w:rsid w:val="00B772C5"/>
    <w:rsid w:val="00B8112C"/>
    <w:rsid w:val="00B82060"/>
    <w:rsid w:val="00B8369E"/>
    <w:rsid w:val="00B83EAB"/>
    <w:rsid w:val="00B853A7"/>
    <w:rsid w:val="00B871DC"/>
    <w:rsid w:val="00B920C5"/>
    <w:rsid w:val="00B956A5"/>
    <w:rsid w:val="00B959E9"/>
    <w:rsid w:val="00BA677F"/>
    <w:rsid w:val="00BB43DF"/>
    <w:rsid w:val="00BB5CE0"/>
    <w:rsid w:val="00BC12FC"/>
    <w:rsid w:val="00BC55A3"/>
    <w:rsid w:val="00BD057D"/>
    <w:rsid w:val="00BD14B1"/>
    <w:rsid w:val="00BD2A4C"/>
    <w:rsid w:val="00BD5728"/>
    <w:rsid w:val="00BE0AF7"/>
    <w:rsid w:val="00BE1C11"/>
    <w:rsid w:val="00BE2A6A"/>
    <w:rsid w:val="00BE2DCC"/>
    <w:rsid w:val="00BF351B"/>
    <w:rsid w:val="00BF6064"/>
    <w:rsid w:val="00BF771F"/>
    <w:rsid w:val="00C033B6"/>
    <w:rsid w:val="00C0472A"/>
    <w:rsid w:val="00C06119"/>
    <w:rsid w:val="00C11F94"/>
    <w:rsid w:val="00C13D60"/>
    <w:rsid w:val="00C15F2D"/>
    <w:rsid w:val="00C16BD5"/>
    <w:rsid w:val="00C25704"/>
    <w:rsid w:val="00C31A21"/>
    <w:rsid w:val="00C33FD8"/>
    <w:rsid w:val="00C4171F"/>
    <w:rsid w:val="00C457B9"/>
    <w:rsid w:val="00C46442"/>
    <w:rsid w:val="00C62007"/>
    <w:rsid w:val="00C65012"/>
    <w:rsid w:val="00C67011"/>
    <w:rsid w:val="00C70AEB"/>
    <w:rsid w:val="00C72588"/>
    <w:rsid w:val="00C75F2B"/>
    <w:rsid w:val="00C77BDF"/>
    <w:rsid w:val="00C80799"/>
    <w:rsid w:val="00C80B88"/>
    <w:rsid w:val="00C81851"/>
    <w:rsid w:val="00C87A9E"/>
    <w:rsid w:val="00C87D5B"/>
    <w:rsid w:val="00C92082"/>
    <w:rsid w:val="00C923E8"/>
    <w:rsid w:val="00C9598D"/>
    <w:rsid w:val="00CA007C"/>
    <w:rsid w:val="00CA1EBC"/>
    <w:rsid w:val="00CB2726"/>
    <w:rsid w:val="00CB2D18"/>
    <w:rsid w:val="00CB3645"/>
    <w:rsid w:val="00CB5655"/>
    <w:rsid w:val="00CB58B5"/>
    <w:rsid w:val="00CB6EC3"/>
    <w:rsid w:val="00CB79CA"/>
    <w:rsid w:val="00CC1B79"/>
    <w:rsid w:val="00CC5731"/>
    <w:rsid w:val="00CC60A6"/>
    <w:rsid w:val="00CD1646"/>
    <w:rsid w:val="00CD6A54"/>
    <w:rsid w:val="00CE022E"/>
    <w:rsid w:val="00CE52BB"/>
    <w:rsid w:val="00CF3639"/>
    <w:rsid w:val="00CF5034"/>
    <w:rsid w:val="00CF6317"/>
    <w:rsid w:val="00D04623"/>
    <w:rsid w:val="00D05DC9"/>
    <w:rsid w:val="00D10C83"/>
    <w:rsid w:val="00D23399"/>
    <w:rsid w:val="00D265FB"/>
    <w:rsid w:val="00D3122F"/>
    <w:rsid w:val="00D318C4"/>
    <w:rsid w:val="00D336E4"/>
    <w:rsid w:val="00D33958"/>
    <w:rsid w:val="00D33D18"/>
    <w:rsid w:val="00D41063"/>
    <w:rsid w:val="00D423DD"/>
    <w:rsid w:val="00D446AF"/>
    <w:rsid w:val="00D45268"/>
    <w:rsid w:val="00D45BCC"/>
    <w:rsid w:val="00D51E33"/>
    <w:rsid w:val="00D52AF4"/>
    <w:rsid w:val="00D52B35"/>
    <w:rsid w:val="00D532EF"/>
    <w:rsid w:val="00D6405D"/>
    <w:rsid w:val="00D64480"/>
    <w:rsid w:val="00D6787C"/>
    <w:rsid w:val="00D7124B"/>
    <w:rsid w:val="00D73C06"/>
    <w:rsid w:val="00D760DD"/>
    <w:rsid w:val="00D8105E"/>
    <w:rsid w:val="00D847FD"/>
    <w:rsid w:val="00D8522B"/>
    <w:rsid w:val="00D85233"/>
    <w:rsid w:val="00D853D9"/>
    <w:rsid w:val="00DA09A3"/>
    <w:rsid w:val="00DA2710"/>
    <w:rsid w:val="00DA4C68"/>
    <w:rsid w:val="00DB125A"/>
    <w:rsid w:val="00DB13D6"/>
    <w:rsid w:val="00DB34F6"/>
    <w:rsid w:val="00DB770F"/>
    <w:rsid w:val="00DB7B84"/>
    <w:rsid w:val="00DC08FC"/>
    <w:rsid w:val="00DC2297"/>
    <w:rsid w:val="00DC5B7A"/>
    <w:rsid w:val="00DC6BD2"/>
    <w:rsid w:val="00DE3A9E"/>
    <w:rsid w:val="00DE7197"/>
    <w:rsid w:val="00DE76A5"/>
    <w:rsid w:val="00DF167D"/>
    <w:rsid w:val="00DF1DA4"/>
    <w:rsid w:val="00DF3AAA"/>
    <w:rsid w:val="00E01121"/>
    <w:rsid w:val="00E0306C"/>
    <w:rsid w:val="00E073C2"/>
    <w:rsid w:val="00E10C51"/>
    <w:rsid w:val="00E1690C"/>
    <w:rsid w:val="00E179BA"/>
    <w:rsid w:val="00E208D6"/>
    <w:rsid w:val="00E20DDC"/>
    <w:rsid w:val="00E24864"/>
    <w:rsid w:val="00E24EAE"/>
    <w:rsid w:val="00E2545F"/>
    <w:rsid w:val="00E25764"/>
    <w:rsid w:val="00E25B87"/>
    <w:rsid w:val="00E267B4"/>
    <w:rsid w:val="00E32D94"/>
    <w:rsid w:val="00E3451E"/>
    <w:rsid w:val="00E356A7"/>
    <w:rsid w:val="00E40136"/>
    <w:rsid w:val="00E406C3"/>
    <w:rsid w:val="00E42E6F"/>
    <w:rsid w:val="00E43445"/>
    <w:rsid w:val="00E43536"/>
    <w:rsid w:val="00E44F56"/>
    <w:rsid w:val="00E452A4"/>
    <w:rsid w:val="00E576EF"/>
    <w:rsid w:val="00E60E4D"/>
    <w:rsid w:val="00E615FA"/>
    <w:rsid w:val="00E65925"/>
    <w:rsid w:val="00E66234"/>
    <w:rsid w:val="00E717A6"/>
    <w:rsid w:val="00E75162"/>
    <w:rsid w:val="00E8144F"/>
    <w:rsid w:val="00E8335D"/>
    <w:rsid w:val="00E84EA5"/>
    <w:rsid w:val="00E85B7B"/>
    <w:rsid w:val="00E86A8A"/>
    <w:rsid w:val="00E87ABD"/>
    <w:rsid w:val="00E91012"/>
    <w:rsid w:val="00E95939"/>
    <w:rsid w:val="00E9715A"/>
    <w:rsid w:val="00E97427"/>
    <w:rsid w:val="00EA0B7A"/>
    <w:rsid w:val="00EA0BA0"/>
    <w:rsid w:val="00EA3691"/>
    <w:rsid w:val="00EB01A7"/>
    <w:rsid w:val="00EB17C5"/>
    <w:rsid w:val="00EB2469"/>
    <w:rsid w:val="00EB24B1"/>
    <w:rsid w:val="00EB2827"/>
    <w:rsid w:val="00EB5958"/>
    <w:rsid w:val="00EC0C03"/>
    <w:rsid w:val="00EC265A"/>
    <w:rsid w:val="00EC2CB4"/>
    <w:rsid w:val="00EC3A18"/>
    <w:rsid w:val="00EC5D8D"/>
    <w:rsid w:val="00ED0513"/>
    <w:rsid w:val="00ED2F97"/>
    <w:rsid w:val="00ED4AF7"/>
    <w:rsid w:val="00ED4D95"/>
    <w:rsid w:val="00ED7D06"/>
    <w:rsid w:val="00EE0F88"/>
    <w:rsid w:val="00EE712B"/>
    <w:rsid w:val="00EF04A8"/>
    <w:rsid w:val="00EF71D9"/>
    <w:rsid w:val="00F00A61"/>
    <w:rsid w:val="00F00F52"/>
    <w:rsid w:val="00F100DD"/>
    <w:rsid w:val="00F10377"/>
    <w:rsid w:val="00F1350F"/>
    <w:rsid w:val="00F13DCF"/>
    <w:rsid w:val="00F2088E"/>
    <w:rsid w:val="00F2754D"/>
    <w:rsid w:val="00F30FC6"/>
    <w:rsid w:val="00F4090B"/>
    <w:rsid w:val="00F4178E"/>
    <w:rsid w:val="00F455E2"/>
    <w:rsid w:val="00F51126"/>
    <w:rsid w:val="00F52915"/>
    <w:rsid w:val="00F6013B"/>
    <w:rsid w:val="00F62DE4"/>
    <w:rsid w:val="00F66A94"/>
    <w:rsid w:val="00F670F7"/>
    <w:rsid w:val="00F75C47"/>
    <w:rsid w:val="00F77D89"/>
    <w:rsid w:val="00F82502"/>
    <w:rsid w:val="00F82C9F"/>
    <w:rsid w:val="00F867C0"/>
    <w:rsid w:val="00F878E1"/>
    <w:rsid w:val="00F91C50"/>
    <w:rsid w:val="00F951EF"/>
    <w:rsid w:val="00F967F6"/>
    <w:rsid w:val="00F97034"/>
    <w:rsid w:val="00FA2769"/>
    <w:rsid w:val="00FA5302"/>
    <w:rsid w:val="00FB0C84"/>
    <w:rsid w:val="00FB742B"/>
    <w:rsid w:val="00FB7DC6"/>
    <w:rsid w:val="00FC3C3D"/>
    <w:rsid w:val="00FD0D4F"/>
    <w:rsid w:val="00FD20B7"/>
    <w:rsid w:val="00FD234A"/>
    <w:rsid w:val="00FD493E"/>
    <w:rsid w:val="00FE6BDD"/>
    <w:rsid w:val="00FF292F"/>
    <w:rsid w:val="00FF4C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F1"/>
    <w:pPr>
      <w:spacing w:after="200" w:line="276" w:lineRule="auto"/>
    </w:pPr>
    <w:rPr>
      <w:sz w:val="22"/>
      <w:szCs w:val="22"/>
    </w:rPr>
  </w:style>
  <w:style w:type="paragraph" w:styleId="Heading2">
    <w:name w:val="heading 2"/>
    <w:basedOn w:val="Normal"/>
    <w:link w:val="Heading2Char"/>
    <w:uiPriority w:val="9"/>
    <w:qFormat/>
    <w:locked/>
    <w:rsid w:val="00A024E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513A6"/>
    <w:pPr>
      <w:spacing w:after="0" w:line="240" w:lineRule="auto"/>
    </w:pPr>
    <w:rPr>
      <w:sz w:val="20"/>
      <w:szCs w:val="20"/>
    </w:rPr>
  </w:style>
  <w:style w:type="character" w:customStyle="1" w:styleId="FootnoteTextChar">
    <w:name w:val="Footnote Text Char"/>
    <w:link w:val="FootnoteText"/>
    <w:uiPriority w:val="99"/>
    <w:semiHidden/>
    <w:locked/>
    <w:rsid w:val="003513A6"/>
    <w:rPr>
      <w:rFonts w:cs="Times New Roman"/>
      <w:sz w:val="20"/>
      <w:szCs w:val="20"/>
    </w:rPr>
  </w:style>
  <w:style w:type="character" w:styleId="FootnoteReference">
    <w:name w:val="footnote reference"/>
    <w:uiPriority w:val="99"/>
    <w:semiHidden/>
    <w:rsid w:val="003513A6"/>
    <w:rPr>
      <w:rFonts w:cs="Times New Roman"/>
      <w:vertAlign w:val="superscript"/>
    </w:rPr>
  </w:style>
  <w:style w:type="paragraph" w:styleId="Header">
    <w:name w:val="header"/>
    <w:basedOn w:val="Normal"/>
    <w:link w:val="HeaderChar"/>
    <w:uiPriority w:val="99"/>
    <w:rsid w:val="00556CBB"/>
    <w:pPr>
      <w:tabs>
        <w:tab w:val="center" w:pos="4513"/>
        <w:tab w:val="right" w:pos="9026"/>
      </w:tabs>
      <w:spacing w:after="0" w:line="240" w:lineRule="auto"/>
    </w:pPr>
  </w:style>
  <w:style w:type="character" w:customStyle="1" w:styleId="HeaderChar">
    <w:name w:val="Header Char"/>
    <w:link w:val="Header"/>
    <w:uiPriority w:val="99"/>
    <w:locked/>
    <w:rsid w:val="00556CBB"/>
    <w:rPr>
      <w:rFonts w:cs="Times New Roman"/>
    </w:rPr>
  </w:style>
  <w:style w:type="paragraph" w:styleId="Footer">
    <w:name w:val="footer"/>
    <w:basedOn w:val="Normal"/>
    <w:link w:val="FooterChar"/>
    <w:uiPriority w:val="99"/>
    <w:rsid w:val="00556CBB"/>
    <w:pPr>
      <w:tabs>
        <w:tab w:val="center" w:pos="4513"/>
        <w:tab w:val="right" w:pos="9026"/>
      </w:tabs>
      <w:spacing w:after="0" w:line="240" w:lineRule="auto"/>
    </w:pPr>
  </w:style>
  <w:style w:type="character" w:customStyle="1" w:styleId="FooterChar">
    <w:name w:val="Footer Char"/>
    <w:link w:val="Footer"/>
    <w:uiPriority w:val="99"/>
    <w:locked/>
    <w:rsid w:val="00556CBB"/>
    <w:rPr>
      <w:rFonts w:cs="Times New Roman"/>
    </w:rPr>
  </w:style>
  <w:style w:type="paragraph" w:styleId="BalloonText">
    <w:name w:val="Balloon Text"/>
    <w:basedOn w:val="Normal"/>
    <w:link w:val="BalloonTextChar"/>
    <w:uiPriority w:val="99"/>
    <w:semiHidden/>
    <w:rsid w:val="0055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6CBB"/>
    <w:rPr>
      <w:rFonts w:ascii="Tahoma" w:hAnsi="Tahoma" w:cs="Tahoma"/>
      <w:sz w:val="16"/>
      <w:szCs w:val="16"/>
    </w:rPr>
  </w:style>
  <w:style w:type="character" w:styleId="Hyperlink">
    <w:name w:val="Hyperlink"/>
    <w:uiPriority w:val="99"/>
    <w:rsid w:val="00D23399"/>
    <w:rPr>
      <w:rFonts w:cs="Times New Roman"/>
      <w:color w:val="0000FF"/>
      <w:u w:val="single"/>
    </w:rPr>
  </w:style>
  <w:style w:type="paragraph" w:styleId="NormalWeb">
    <w:name w:val="Normal (Web)"/>
    <w:basedOn w:val="Normal"/>
    <w:uiPriority w:val="99"/>
    <w:semiHidden/>
    <w:rsid w:val="00823BF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644A5"/>
    <w:pPr>
      <w:ind w:left="720"/>
      <w:contextualSpacing/>
    </w:pPr>
  </w:style>
  <w:style w:type="table" w:styleId="TableGrid">
    <w:name w:val="Table Grid"/>
    <w:basedOn w:val="TableNormal"/>
    <w:uiPriority w:val="99"/>
    <w:rsid w:val="00B62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A024E6"/>
    <w:rPr>
      <w:i/>
      <w:iCs/>
    </w:rPr>
  </w:style>
  <w:style w:type="character" w:customStyle="1" w:styleId="Heading2Char">
    <w:name w:val="Heading 2 Char"/>
    <w:basedOn w:val="DefaultParagraphFont"/>
    <w:link w:val="Heading2"/>
    <w:uiPriority w:val="9"/>
    <w:rsid w:val="00A024E6"/>
    <w:rPr>
      <w:rFonts w:ascii="Times New Roman" w:hAnsi="Times New Roman"/>
      <w:b/>
      <w:bCs/>
      <w:sz w:val="36"/>
      <w:szCs w:val="36"/>
    </w:rPr>
  </w:style>
  <w:style w:type="character" w:styleId="FollowedHyperlink">
    <w:name w:val="FollowedHyperlink"/>
    <w:basedOn w:val="DefaultParagraphFont"/>
    <w:uiPriority w:val="99"/>
    <w:semiHidden/>
    <w:unhideWhenUsed/>
    <w:rsid w:val="00FB7D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F1"/>
    <w:pPr>
      <w:spacing w:after="200" w:line="276" w:lineRule="auto"/>
    </w:pPr>
    <w:rPr>
      <w:sz w:val="22"/>
      <w:szCs w:val="22"/>
    </w:rPr>
  </w:style>
  <w:style w:type="paragraph" w:styleId="Heading2">
    <w:name w:val="heading 2"/>
    <w:basedOn w:val="Normal"/>
    <w:link w:val="Heading2Char"/>
    <w:uiPriority w:val="9"/>
    <w:qFormat/>
    <w:locked/>
    <w:rsid w:val="00A024E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513A6"/>
    <w:pPr>
      <w:spacing w:after="0" w:line="240" w:lineRule="auto"/>
    </w:pPr>
    <w:rPr>
      <w:sz w:val="20"/>
      <w:szCs w:val="20"/>
    </w:rPr>
  </w:style>
  <w:style w:type="character" w:customStyle="1" w:styleId="FootnoteTextChar">
    <w:name w:val="Footnote Text Char"/>
    <w:link w:val="FootnoteText"/>
    <w:uiPriority w:val="99"/>
    <w:semiHidden/>
    <w:locked/>
    <w:rsid w:val="003513A6"/>
    <w:rPr>
      <w:rFonts w:cs="Times New Roman"/>
      <w:sz w:val="20"/>
      <w:szCs w:val="20"/>
    </w:rPr>
  </w:style>
  <w:style w:type="character" w:styleId="FootnoteReference">
    <w:name w:val="footnote reference"/>
    <w:uiPriority w:val="99"/>
    <w:semiHidden/>
    <w:rsid w:val="003513A6"/>
    <w:rPr>
      <w:rFonts w:cs="Times New Roman"/>
      <w:vertAlign w:val="superscript"/>
    </w:rPr>
  </w:style>
  <w:style w:type="paragraph" w:styleId="Header">
    <w:name w:val="header"/>
    <w:basedOn w:val="Normal"/>
    <w:link w:val="HeaderChar"/>
    <w:uiPriority w:val="99"/>
    <w:rsid w:val="00556CBB"/>
    <w:pPr>
      <w:tabs>
        <w:tab w:val="center" w:pos="4513"/>
        <w:tab w:val="right" w:pos="9026"/>
      </w:tabs>
      <w:spacing w:after="0" w:line="240" w:lineRule="auto"/>
    </w:pPr>
  </w:style>
  <w:style w:type="character" w:customStyle="1" w:styleId="HeaderChar">
    <w:name w:val="Header Char"/>
    <w:link w:val="Header"/>
    <w:uiPriority w:val="99"/>
    <w:locked/>
    <w:rsid w:val="00556CBB"/>
    <w:rPr>
      <w:rFonts w:cs="Times New Roman"/>
    </w:rPr>
  </w:style>
  <w:style w:type="paragraph" w:styleId="Footer">
    <w:name w:val="footer"/>
    <w:basedOn w:val="Normal"/>
    <w:link w:val="FooterChar"/>
    <w:uiPriority w:val="99"/>
    <w:rsid w:val="00556CBB"/>
    <w:pPr>
      <w:tabs>
        <w:tab w:val="center" w:pos="4513"/>
        <w:tab w:val="right" w:pos="9026"/>
      </w:tabs>
      <w:spacing w:after="0" w:line="240" w:lineRule="auto"/>
    </w:pPr>
  </w:style>
  <w:style w:type="character" w:customStyle="1" w:styleId="FooterChar">
    <w:name w:val="Footer Char"/>
    <w:link w:val="Footer"/>
    <w:uiPriority w:val="99"/>
    <w:locked/>
    <w:rsid w:val="00556CBB"/>
    <w:rPr>
      <w:rFonts w:cs="Times New Roman"/>
    </w:rPr>
  </w:style>
  <w:style w:type="paragraph" w:styleId="BalloonText">
    <w:name w:val="Balloon Text"/>
    <w:basedOn w:val="Normal"/>
    <w:link w:val="BalloonTextChar"/>
    <w:uiPriority w:val="99"/>
    <w:semiHidden/>
    <w:rsid w:val="0055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6CBB"/>
    <w:rPr>
      <w:rFonts w:ascii="Tahoma" w:hAnsi="Tahoma" w:cs="Tahoma"/>
      <w:sz w:val="16"/>
      <w:szCs w:val="16"/>
    </w:rPr>
  </w:style>
  <w:style w:type="character" w:styleId="Hyperlink">
    <w:name w:val="Hyperlink"/>
    <w:uiPriority w:val="99"/>
    <w:rsid w:val="00D23399"/>
    <w:rPr>
      <w:rFonts w:cs="Times New Roman"/>
      <w:color w:val="0000FF"/>
      <w:u w:val="single"/>
    </w:rPr>
  </w:style>
  <w:style w:type="paragraph" w:styleId="NormalWeb">
    <w:name w:val="Normal (Web)"/>
    <w:basedOn w:val="Normal"/>
    <w:uiPriority w:val="99"/>
    <w:semiHidden/>
    <w:rsid w:val="00823BF3"/>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3644A5"/>
    <w:pPr>
      <w:ind w:left="720"/>
      <w:contextualSpacing/>
    </w:pPr>
  </w:style>
  <w:style w:type="table" w:styleId="TableGrid">
    <w:name w:val="Table Grid"/>
    <w:basedOn w:val="TableNormal"/>
    <w:uiPriority w:val="99"/>
    <w:rsid w:val="00B62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A024E6"/>
    <w:rPr>
      <w:i/>
      <w:iCs/>
    </w:rPr>
  </w:style>
  <w:style w:type="character" w:customStyle="1" w:styleId="Heading2Char">
    <w:name w:val="Heading 2 Char"/>
    <w:basedOn w:val="DefaultParagraphFont"/>
    <w:link w:val="Heading2"/>
    <w:uiPriority w:val="9"/>
    <w:rsid w:val="00A024E6"/>
    <w:rPr>
      <w:rFonts w:ascii="Times New Roman" w:hAnsi="Times New Roman"/>
      <w:b/>
      <w:bCs/>
      <w:sz w:val="36"/>
      <w:szCs w:val="36"/>
    </w:rPr>
  </w:style>
  <w:style w:type="character" w:styleId="FollowedHyperlink">
    <w:name w:val="FollowedHyperlink"/>
    <w:basedOn w:val="DefaultParagraphFont"/>
    <w:uiPriority w:val="99"/>
    <w:semiHidden/>
    <w:unhideWhenUsed/>
    <w:rsid w:val="00FB7D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150132">
      <w:bodyDiv w:val="1"/>
      <w:marLeft w:val="0"/>
      <w:marRight w:val="0"/>
      <w:marTop w:val="0"/>
      <w:marBottom w:val="0"/>
      <w:divBdr>
        <w:top w:val="none" w:sz="0" w:space="0" w:color="auto"/>
        <w:left w:val="none" w:sz="0" w:space="0" w:color="auto"/>
        <w:bottom w:val="none" w:sz="0" w:space="0" w:color="auto"/>
        <w:right w:val="none" w:sz="0" w:space="0" w:color="auto"/>
      </w:divBdr>
      <w:divsChild>
        <w:div w:id="1035227569">
          <w:marLeft w:val="0"/>
          <w:marRight w:val="0"/>
          <w:marTop w:val="0"/>
          <w:marBottom w:val="0"/>
          <w:divBdr>
            <w:top w:val="none" w:sz="0" w:space="0" w:color="auto"/>
            <w:left w:val="none" w:sz="0" w:space="0" w:color="auto"/>
            <w:bottom w:val="none" w:sz="0" w:space="0" w:color="auto"/>
            <w:right w:val="none" w:sz="0" w:space="0" w:color="auto"/>
          </w:divBdr>
          <w:divsChild>
            <w:div w:id="1028919195">
              <w:marLeft w:val="0"/>
              <w:marRight w:val="0"/>
              <w:marTop w:val="0"/>
              <w:marBottom w:val="0"/>
              <w:divBdr>
                <w:top w:val="none" w:sz="0" w:space="0" w:color="auto"/>
                <w:left w:val="none" w:sz="0" w:space="0" w:color="auto"/>
                <w:bottom w:val="none" w:sz="0" w:space="0" w:color="auto"/>
                <w:right w:val="none" w:sz="0" w:space="0" w:color="auto"/>
              </w:divBdr>
              <w:divsChild>
                <w:div w:id="1316033696">
                  <w:marLeft w:val="0"/>
                  <w:marRight w:val="0"/>
                  <w:marTop w:val="0"/>
                  <w:marBottom w:val="0"/>
                  <w:divBdr>
                    <w:top w:val="none" w:sz="0" w:space="0" w:color="auto"/>
                    <w:left w:val="none" w:sz="0" w:space="0" w:color="auto"/>
                    <w:bottom w:val="none" w:sz="0" w:space="0" w:color="auto"/>
                    <w:right w:val="none" w:sz="0" w:space="0" w:color="auto"/>
                  </w:divBdr>
                  <w:divsChild>
                    <w:div w:id="1235166853">
                      <w:marLeft w:val="0"/>
                      <w:marRight w:val="0"/>
                      <w:marTop w:val="0"/>
                      <w:marBottom w:val="0"/>
                      <w:divBdr>
                        <w:top w:val="none" w:sz="0" w:space="0" w:color="auto"/>
                        <w:left w:val="none" w:sz="0" w:space="0" w:color="auto"/>
                        <w:bottom w:val="none" w:sz="0" w:space="0" w:color="auto"/>
                        <w:right w:val="none" w:sz="0" w:space="0" w:color="auto"/>
                      </w:divBdr>
                      <w:divsChild>
                        <w:div w:id="820267425">
                          <w:marLeft w:val="0"/>
                          <w:marRight w:val="0"/>
                          <w:marTop w:val="0"/>
                          <w:marBottom w:val="0"/>
                          <w:divBdr>
                            <w:top w:val="none" w:sz="0" w:space="0" w:color="auto"/>
                            <w:left w:val="none" w:sz="0" w:space="0" w:color="auto"/>
                            <w:bottom w:val="none" w:sz="0" w:space="0" w:color="auto"/>
                            <w:right w:val="none" w:sz="0" w:space="0" w:color="auto"/>
                          </w:divBdr>
                          <w:divsChild>
                            <w:div w:id="1366785611">
                              <w:marLeft w:val="0"/>
                              <w:marRight w:val="0"/>
                              <w:marTop w:val="0"/>
                              <w:marBottom w:val="0"/>
                              <w:divBdr>
                                <w:top w:val="none" w:sz="0" w:space="0" w:color="auto"/>
                                <w:left w:val="none" w:sz="0" w:space="0" w:color="auto"/>
                                <w:bottom w:val="none" w:sz="0" w:space="0" w:color="auto"/>
                                <w:right w:val="none" w:sz="0" w:space="0" w:color="auto"/>
                              </w:divBdr>
                              <w:divsChild>
                                <w:div w:id="15364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62238">
      <w:bodyDiv w:val="1"/>
      <w:marLeft w:val="0"/>
      <w:marRight w:val="0"/>
      <w:marTop w:val="0"/>
      <w:marBottom w:val="0"/>
      <w:divBdr>
        <w:top w:val="none" w:sz="0" w:space="0" w:color="auto"/>
        <w:left w:val="none" w:sz="0" w:space="0" w:color="auto"/>
        <w:bottom w:val="none" w:sz="0" w:space="0" w:color="auto"/>
        <w:right w:val="none" w:sz="0" w:space="0" w:color="auto"/>
      </w:divBdr>
      <w:divsChild>
        <w:div w:id="1148202398">
          <w:marLeft w:val="0"/>
          <w:marRight w:val="0"/>
          <w:marTop w:val="0"/>
          <w:marBottom w:val="0"/>
          <w:divBdr>
            <w:top w:val="none" w:sz="0" w:space="0" w:color="auto"/>
            <w:left w:val="none" w:sz="0" w:space="0" w:color="auto"/>
            <w:bottom w:val="none" w:sz="0" w:space="0" w:color="auto"/>
            <w:right w:val="none" w:sz="0" w:space="0" w:color="auto"/>
          </w:divBdr>
          <w:divsChild>
            <w:div w:id="559098968">
              <w:marLeft w:val="0"/>
              <w:marRight w:val="0"/>
              <w:marTop w:val="0"/>
              <w:marBottom w:val="0"/>
              <w:divBdr>
                <w:top w:val="none" w:sz="0" w:space="0" w:color="auto"/>
                <w:left w:val="none" w:sz="0" w:space="0" w:color="auto"/>
                <w:bottom w:val="none" w:sz="0" w:space="0" w:color="auto"/>
                <w:right w:val="none" w:sz="0" w:space="0" w:color="auto"/>
              </w:divBdr>
              <w:divsChild>
                <w:div w:id="1148323247">
                  <w:marLeft w:val="0"/>
                  <w:marRight w:val="0"/>
                  <w:marTop w:val="0"/>
                  <w:marBottom w:val="0"/>
                  <w:divBdr>
                    <w:top w:val="none" w:sz="0" w:space="0" w:color="auto"/>
                    <w:left w:val="none" w:sz="0" w:space="0" w:color="auto"/>
                    <w:bottom w:val="none" w:sz="0" w:space="0" w:color="auto"/>
                    <w:right w:val="none" w:sz="0" w:space="0" w:color="auto"/>
                  </w:divBdr>
                  <w:divsChild>
                    <w:div w:id="282031547">
                      <w:marLeft w:val="0"/>
                      <w:marRight w:val="0"/>
                      <w:marTop w:val="0"/>
                      <w:marBottom w:val="0"/>
                      <w:divBdr>
                        <w:top w:val="none" w:sz="0" w:space="0" w:color="auto"/>
                        <w:left w:val="none" w:sz="0" w:space="0" w:color="auto"/>
                        <w:bottom w:val="none" w:sz="0" w:space="0" w:color="auto"/>
                        <w:right w:val="none" w:sz="0" w:space="0" w:color="auto"/>
                      </w:divBdr>
                      <w:divsChild>
                        <w:div w:id="13288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00548">
      <w:bodyDiv w:val="1"/>
      <w:marLeft w:val="0"/>
      <w:marRight w:val="0"/>
      <w:marTop w:val="0"/>
      <w:marBottom w:val="0"/>
      <w:divBdr>
        <w:top w:val="none" w:sz="0" w:space="0" w:color="auto"/>
        <w:left w:val="none" w:sz="0" w:space="0" w:color="auto"/>
        <w:bottom w:val="none" w:sz="0" w:space="0" w:color="auto"/>
        <w:right w:val="none" w:sz="0" w:space="0" w:color="auto"/>
      </w:divBdr>
      <w:divsChild>
        <w:div w:id="918637930">
          <w:marLeft w:val="547"/>
          <w:marRight w:val="0"/>
          <w:marTop w:val="134"/>
          <w:marBottom w:val="0"/>
          <w:divBdr>
            <w:top w:val="none" w:sz="0" w:space="0" w:color="auto"/>
            <w:left w:val="none" w:sz="0" w:space="0" w:color="auto"/>
            <w:bottom w:val="none" w:sz="0" w:space="0" w:color="auto"/>
            <w:right w:val="none" w:sz="0" w:space="0" w:color="auto"/>
          </w:divBdr>
        </w:div>
        <w:div w:id="67196097">
          <w:marLeft w:val="547"/>
          <w:marRight w:val="0"/>
          <w:marTop w:val="134"/>
          <w:marBottom w:val="0"/>
          <w:divBdr>
            <w:top w:val="none" w:sz="0" w:space="0" w:color="auto"/>
            <w:left w:val="none" w:sz="0" w:space="0" w:color="auto"/>
            <w:bottom w:val="none" w:sz="0" w:space="0" w:color="auto"/>
            <w:right w:val="none" w:sz="0" w:space="0" w:color="auto"/>
          </w:divBdr>
        </w:div>
        <w:div w:id="478152130">
          <w:marLeft w:val="1166"/>
          <w:marRight w:val="0"/>
          <w:marTop w:val="106"/>
          <w:marBottom w:val="0"/>
          <w:divBdr>
            <w:top w:val="none" w:sz="0" w:space="0" w:color="auto"/>
            <w:left w:val="none" w:sz="0" w:space="0" w:color="auto"/>
            <w:bottom w:val="none" w:sz="0" w:space="0" w:color="auto"/>
            <w:right w:val="none" w:sz="0" w:space="0" w:color="auto"/>
          </w:divBdr>
        </w:div>
        <w:div w:id="1988514683">
          <w:marLeft w:val="1166"/>
          <w:marRight w:val="0"/>
          <w:marTop w:val="106"/>
          <w:marBottom w:val="0"/>
          <w:divBdr>
            <w:top w:val="none" w:sz="0" w:space="0" w:color="auto"/>
            <w:left w:val="none" w:sz="0" w:space="0" w:color="auto"/>
            <w:bottom w:val="none" w:sz="0" w:space="0" w:color="auto"/>
            <w:right w:val="none" w:sz="0" w:space="0" w:color="auto"/>
          </w:divBdr>
        </w:div>
        <w:div w:id="601494305">
          <w:marLeft w:val="1166"/>
          <w:marRight w:val="0"/>
          <w:marTop w:val="106"/>
          <w:marBottom w:val="0"/>
          <w:divBdr>
            <w:top w:val="none" w:sz="0" w:space="0" w:color="auto"/>
            <w:left w:val="none" w:sz="0" w:space="0" w:color="auto"/>
            <w:bottom w:val="none" w:sz="0" w:space="0" w:color="auto"/>
            <w:right w:val="none" w:sz="0" w:space="0" w:color="auto"/>
          </w:divBdr>
        </w:div>
        <w:div w:id="1438982457">
          <w:marLeft w:val="1166"/>
          <w:marRight w:val="0"/>
          <w:marTop w:val="106"/>
          <w:marBottom w:val="0"/>
          <w:divBdr>
            <w:top w:val="none" w:sz="0" w:space="0" w:color="auto"/>
            <w:left w:val="none" w:sz="0" w:space="0" w:color="auto"/>
            <w:bottom w:val="none" w:sz="0" w:space="0" w:color="auto"/>
            <w:right w:val="none" w:sz="0" w:space="0" w:color="auto"/>
          </w:divBdr>
        </w:div>
      </w:divsChild>
    </w:div>
    <w:div w:id="1134252066">
      <w:marLeft w:val="0"/>
      <w:marRight w:val="0"/>
      <w:marTop w:val="0"/>
      <w:marBottom w:val="0"/>
      <w:divBdr>
        <w:top w:val="none" w:sz="0" w:space="0" w:color="auto"/>
        <w:left w:val="none" w:sz="0" w:space="0" w:color="auto"/>
        <w:bottom w:val="none" w:sz="0" w:space="0" w:color="auto"/>
        <w:right w:val="none" w:sz="0" w:space="0" w:color="auto"/>
      </w:divBdr>
    </w:div>
    <w:div w:id="1904295278">
      <w:bodyDiv w:val="1"/>
      <w:marLeft w:val="0"/>
      <w:marRight w:val="0"/>
      <w:marTop w:val="0"/>
      <w:marBottom w:val="0"/>
      <w:divBdr>
        <w:top w:val="none" w:sz="0" w:space="0" w:color="auto"/>
        <w:left w:val="none" w:sz="0" w:space="0" w:color="auto"/>
        <w:bottom w:val="none" w:sz="0" w:space="0" w:color="auto"/>
        <w:right w:val="none" w:sz="0" w:space="0" w:color="auto"/>
      </w:divBdr>
      <w:divsChild>
        <w:div w:id="125861009">
          <w:marLeft w:val="0"/>
          <w:marRight w:val="0"/>
          <w:marTop w:val="0"/>
          <w:marBottom w:val="0"/>
          <w:divBdr>
            <w:top w:val="none" w:sz="0" w:space="0" w:color="auto"/>
            <w:left w:val="none" w:sz="0" w:space="0" w:color="auto"/>
            <w:bottom w:val="none" w:sz="0" w:space="0" w:color="auto"/>
            <w:right w:val="none" w:sz="0" w:space="0" w:color="auto"/>
          </w:divBdr>
          <w:divsChild>
            <w:div w:id="685785399">
              <w:marLeft w:val="0"/>
              <w:marRight w:val="0"/>
              <w:marTop w:val="0"/>
              <w:marBottom w:val="0"/>
              <w:divBdr>
                <w:top w:val="none" w:sz="0" w:space="0" w:color="auto"/>
                <w:left w:val="none" w:sz="0" w:space="0" w:color="auto"/>
                <w:bottom w:val="none" w:sz="0" w:space="0" w:color="auto"/>
                <w:right w:val="none" w:sz="0" w:space="0" w:color="auto"/>
              </w:divBdr>
              <w:divsChild>
                <w:div w:id="1923563402">
                  <w:marLeft w:val="0"/>
                  <w:marRight w:val="0"/>
                  <w:marTop w:val="0"/>
                  <w:marBottom w:val="0"/>
                  <w:divBdr>
                    <w:top w:val="none" w:sz="0" w:space="0" w:color="auto"/>
                    <w:left w:val="none" w:sz="0" w:space="0" w:color="auto"/>
                    <w:bottom w:val="none" w:sz="0" w:space="0" w:color="auto"/>
                    <w:right w:val="none" w:sz="0" w:space="0" w:color="auto"/>
                  </w:divBdr>
                  <w:divsChild>
                    <w:div w:id="100341271">
                      <w:marLeft w:val="0"/>
                      <w:marRight w:val="0"/>
                      <w:marTop w:val="0"/>
                      <w:marBottom w:val="0"/>
                      <w:divBdr>
                        <w:top w:val="none" w:sz="0" w:space="0" w:color="auto"/>
                        <w:left w:val="none" w:sz="0" w:space="0" w:color="auto"/>
                        <w:bottom w:val="none" w:sz="0" w:space="0" w:color="auto"/>
                        <w:right w:val="none" w:sz="0" w:space="0" w:color="auto"/>
                      </w:divBdr>
                      <w:divsChild>
                        <w:div w:id="1398162200">
                          <w:marLeft w:val="0"/>
                          <w:marRight w:val="0"/>
                          <w:marTop w:val="0"/>
                          <w:marBottom w:val="0"/>
                          <w:divBdr>
                            <w:top w:val="none" w:sz="0" w:space="0" w:color="auto"/>
                            <w:left w:val="none" w:sz="0" w:space="0" w:color="auto"/>
                            <w:bottom w:val="none" w:sz="0" w:space="0" w:color="auto"/>
                            <w:right w:val="none" w:sz="0" w:space="0" w:color="auto"/>
                          </w:divBdr>
                          <w:divsChild>
                            <w:div w:id="2071612730">
                              <w:marLeft w:val="0"/>
                              <w:marRight w:val="0"/>
                              <w:marTop w:val="0"/>
                              <w:marBottom w:val="0"/>
                              <w:divBdr>
                                <w:top w:val="none" w:sz="0" w:space="0" w:color="auto"/>
                                <w:left w:val="none" w:sz="0" w:space="0" w:color="auto"/>
                                <w:bottom w:val="none" w:sz="0" w:space="0" w:color="auto"/>
                                <w:right w:val="none" w:sz="0" w:space="0" w:color="auto"/>
                              </w:divBdr>
                              <w:divsChild>
                                <w:div w:id="842013551">
                                  <w:marLeft w:val="0"/>
                                  <w:marRight w:val="0"/>
                                  <w:marTop w:val="0"/>
                                  <w:marBottom w:val="0"/>
                                  <w:divBdr>
                                    <w:top w:val="none" w:sz="0" w:space="0" w:color="auto"/>
                                    <w:left w:val="none" w:sz="0" w:space="0" w:color="auto"/>
                                    <w:bottom w:val="none" w:sz="0" w:space="0" w:color="auto"/>
                                    <w:right w:val="none" w:sz="0" w:space="0" w:color="auto"/>
                                  </w:divBdr>
                                  <w:divsChild>
                                    <w:div w:id="1944610283">
                                      <w:marLeft w:val="0"/>
                                      <w:marRight w:val="0"/>
                                      <w:marTop w:val="0"/>
                                      <w:marBottom w:val="0"/>
                                      <w:divBdr>
                                        <w:top w:val="none" w:sz="0" w:space="0" w:color="auto"/>
                                        <w:left w:val="none" w:sz="0" w:space="0" w:color="auto"/>
                                        <w:bottom w:val="none" w:sz="0" w:space="0" w:color="auto"/>
                                        <w:right w:val="none" w:sz="0" w:space="0" w:color="auto"/>
                                      </w:divBdr>
                                    </w:div>
                                    <w:div w:id="2120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singworld.org/MainMenuCategories/EthicsStandards/CodeofEthicsforNurses/Code-of-Ethics.pdf" TargetMode="External"/><Relationship Id="rId13" Type="http://schemas.openxmlformats.org/officeDocument/2006/relationships/hyperlink" Target="http://www.nmc-uk.org/Nurses-and-midwives/Advice-by-topic/A/Advice/Political-affili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incidentaleconomist.com/wordpress/why-there-is-thank-goodness-no-such-thing-as-evidence-based-health-policy/" TargetMode="External"/><Relationship Id="rId17" Type="http://schemas.openxmlformats.org/officeDocument/2006/relationships/hyperlink" Target="http://Isr.nellco.org/harvard_olin/633" TargetMode="External"/><Relationship Id="rId2" Type="http://schemas.openxmlformats.org/officeDocument/2006/relationships/numbering" Target="numbering.xml"/><Relationship Id="rId16" Type="http://schemas.openxmlformats.org/officeDocument/2006/relationships/hyperlink" Target="http://www.nursing.ualberta.ca/en/OurResearch/Institutes/uPNR/Conferenc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ham.edu/halsall/ancient/plut_carneades.asp" TargetMode="External"/><Relationship Id="rId5" Type="http://schemas.openxmlformats.org/officeDocument/2006/relationships/webSettings" Target="webSettings.xml"/><Relationship Id="rId15" Type="http://schemas.openxmlformats.org/officeDocument/2006/relationships/hyperlink" Target="http://philosophybites.com/2011/01/michael-sandel-on-justice.html" TargetMode="External"/><Relationship Id="rId10" Type="http://schemas.openxmlformats.org/officeDocument/2006/relationships/hyperlink" Target="http://www2.cna-aiic.ca/CNA/documents/pdf/publications/Code_of_Ethics_2008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s.wsj.com/eurocrisis/2012/04/24/marine-le-pen-attracts-more-women-voters/?mod=google_news" TargetMode="External"/><Relationship Id="rId14" Type="http://schemas.openxmlformats.org/officeDocument/2006/relationships/hyperlink" Target="http://plato.stanford.edu/entries/cosmological-argument/"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rnaction.org/site/PageServer?pagename=nstat_HCRT_Resources&amp;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45C9-2A5B-4099-8310-6B8AABE6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9008</Words>
  <Characters>51352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In the words of Groucho Marx: “Before I speak I have something important to say</vt:lpstr>
    </vt:vector>
  </TitlesOfParts>
  <Company>University of the West of England</Company>
  <LinksUpToDate>false</LinksUpToDate>
  <CharactersWithSpaces>60240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words of Groucho Marx: “Before I speak I have something important to say</dc:title>
  <dc:creator>Martin Lipscomb</dc:creator>
  <cp:lastModifiedBy>Alexander Clarke</cp:lastModifiedBy>
  <cp:revision>2</cp:revision>
  <cp:lastPrinted>2012-05-08T09:35:00Z</cp:lastPrinted>
  <dcterms:created xsi:type="dcterms:W3CDTF">2012-05-22T08:08:00Z</dcterms:created>
  <dcterms:modified xsi:type="dcterms:W3CDTF">2012-05-22T08:08:00Z</dcterms:modified>
</cp:coreProperties>
</file>