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843" w:rsidRDefault="00E56951">
      <w:pPr>
        <w:pStyle w:val="PaperTitle"/>
      </w:pPr>
      <w:bookmarkStart w:id="0" w:name="_GoBack"/>
      <w:bookmarkEnd w:id="0"/>
      <w:r>
        <w:t>Food Hygiene Challenges in Older People: Intergenerational learning as a Health Asset.</w:t>
      </w:r>
    </w:p>
    <w:p w:rsidR="00180843" w:rsidRDefault="00E56951">
      <w:pPr>
        <w:pStyle w:val="PaperAuthor"/>
      </w:pPr>
      <w:proofErr w:type="spellStart"/>
      <w:r>
        <w:t>Wythe</w:t>
      </w:r>
      <w:proofErr w:type="spellEnd"/>
      <w:r>
        <w:t xml:space="preserve">, H., Wilkinson, C., </w:t>
      </w:r>
      <w:proofErr w:type="spellStart"/>
      <w:r>
        <w:t>Orme</w:t>
      </w:r>
      <w:proofErr w:type="spellEnd"/>
      <w:r>
        <w:t xml:space="preserve">, J., Meredith, L., </w:t>
      </w:r>
      <w:proofErr w:type="spellStart"/>
      <w:r>
        <w:t>Weitkamp</w:t>
      </w:r>
      <w:proofErr w:type="spellEnd"/>
      <w:r>
        <w:t>, E.</w:t>
      </w:r>
    </w:p>
    <w:p w:rsidR="00180843" w:rsidRDefault="002756B7">
      <w:pPr>
        <w:pStyle w:val="PaperAffliation"/>
      </w:pPr>
      <w:proofErr w:type="gramStart"/>
      <w:r>
        <w:t>University o</w:t>
      </w:r>
      <w:r w:rsidR="00331CAB">
        <w:t>f the West of England, Bristol, UK.</w:t>
      </w:r>
      <w:proofErr w:type="gramEnd"/>
    </w:p>
    <w:p w:rsidR="00180843" w:rsidRDefault="00B642B2">
      <w:pPr>
        <w:pStyle w:val="AbstractTitle"/>
      </w:pPr>
      <w:r>
        <w:t>Abstract</w:t>
      </w:r>
    </w:p>
    <w:p w:rsidR="00635FE9" w:rsidRDefault="00635FE9" w:rsidP="00635FE9">
      <w:pPr>
        <w:pStyle w:val="AbstractText"/>
        <w:rPr>
          <w:lang w:val="en"/>
        </w:rPr>
      </w:pPr>
      <w:r w:rsidRPr="003D10B2">
        <w:rPr>
          <w:bCs/>
          <w:lang w:val="en"/>
        </w:rPr>
        <w:t>O</w:t>
      </w:r>
      <w:r w:rsidRPr="003D10B2">
        <w:rPr>
          <w:lang w:val="en"/>
        </w:rPr>
        <w:t xml:space="preserve">lder people are more at risk of contracting foodborne </w:t>
      </w:r>
      <w:proofErr w:type="gramStart"/>
      <w:r w:rsidRPr="003D10B2">
        <w:rPr>
          <w:lang w:val="en"/>
        </w:rPr>
        <w:t>infections,</w:t>
      </w:r>
      <w:proofErr w:type="gramEnd"/>
      <w:r w:rsidRPr="003D10B2">
        <w:rPr>
          <w:lang w:val="en"/>
        </w:rPr>
        <w:t xml:space="preserve"> however the majority remain well despite the physical, social and cognitive challenges of older age. Future healthcare strategies targeting older people can be informed by exploring the food history and current context of their lives and what 'assets' they employ to successfully consume ‘safe’ food in the home. </w:t>
      </w:r>
      <w:r w:rsidRPr="003D10B2">
        <w:rPr>
          <w:i/>
          <w:iCs/>
          <w:lang w:val="en"/>
        </w:rPr>
        <w:t>Phase I:</w:t>
      </w:r>
      <w:r w:rsidRPr="003D10B2">
        <w:rPr>
          <w:b/>
          <w:bCs/>
          <w:lang w:val="en"/>
        </w:rPr>
        <w:t xml:space="preserve"> </w:t>
      </w:r>
      <w:r w:rsidRPr="003D10B2">
        <w:rPr>
          <w:lang w:val="en"/>
        </w:rPr>
        <w:t xml:space="preserve">Socio-demographic, health and asset related data collection through a researcher completed questionnaire </w:t>
      </w:r>
      <w:proofErr w:type="spellStart"/>
      <w:r w:rsidRPr="003D10B2">
        <w:rPr>
          <w:lang w:val="en"/>
        </w:rPr>
        <w:t>i</w:t>
      </w:r>
      <w:proofErr w:type="spellEnd"/>
      <w:r w:rsidRPr="003D10B2">
        <w:rPr>
          <w:lang w:val="en"/>
        </w:rPr>
        <w:t xml:space="preserve">) at </w:t>
      </w:r>
      <w:r>
        <w:rPr>
          <w:lang w:val="en"/>
        </w:rPr>
        <w:t>4</w:t>
      </w:r>
      <w:r w:rsidRPr="003D10B2">
        <w:rPr>
          <w:lang w:val="en"/>
        </w:rPr>
        <w:t xml:space="preserve"> Age-UK lunch clubs ii) at </w:t>
      </w:r>
      <w:r>
        <w:rPr>
          <w:lang w:val="en"/>
        </w:rPr>
        <w:t xml:space="preserve">a North Hertfordshire District Council community </w:t>
      </w:r>
      <w:proofErr w:type="spellStart"/>
      <w:r>
        <w:rPr>
          <w:lang w:val="en"/>
        </w:rPr>
        <w:t>centre</w:t>
      </w:r>
      <w:proofErr w:type="spellEnd"/>
      <w:r>
        <w:rPr>
          <w:lang w:val="en"/>
        </w:rPr>
        <w:t xml:space="preserve"> l</w:t>
      </w:r>
      <w:r w:rsidRPr="003D10B2">
        <w:rPr>
          <w:lang w:val="en"/>
        </w:rPr>
        <w:t xml:space="preserve">unch club and iii) via a 3UA webpage in Buckinghamshire and Hertfordshire. </w:t>
      </w:r>
      <w:r>
        <w:rPr>
          <w:lang w:val="en"/>
        </w:rPr>
        <w:t>50</w:t>
      </w:r>
      <w:r w:rsidRPr="003D10B2">
        <w:rPr>
          <w:lang w:val="en"/>
        </w:rPr>
        <w:t xml:space="preserve"> respondents recruited via self-selection. Quantitative data were analyzed using SPSS.</w:t>
      </w:r>
      <w:r w:rsidR="001C0C62">
        <w:rPr>
          <w:lang w:val="en"/>
        </w:rPr>
        <w:t xml:space="preserve"> </w:t>
      </w:r>
      <w:r w:rsidRPr="003D10B2">
        <w:rPr>
          <w:i/>
          <w:iCs/>
          <w:lang w:val="en"/>
        </w:rPr>
        <w:t xml:space="preserve">Phase II: </w:t>
      </w:r>
      <w:r w:rsidRPr="003D10B2">
        <w:rPr>
          <w:lang w:val="en"/>
        </w:rPr>
        <w:t xml:space="preserve">15 semi-structured interviews conducted via purposive sampling from the questionnaire cohort, and 3 interviews with sheltered housing staff in Buckinghamshire. Qualitative data analyzed using a Grounded Theory approach with </w:t>
      </w:r>
      <w:proofErr w:type="spellStart"/>
      <w:r w:rsidRPr="003D10B2">
        <w:rPr>
          <w:lang w:val="en"/>
        </w:rPr>
        <w:t>NVivo</w:t>
      </w:r>
      <w:proofErr w:type="spellEnd"/>
      <w:r w:rsidRPr="003D10B2">
        <w:rPr>
          <w:lang w:val="en"/>
        </w:rPr>
        <w:t xml:space="preserve"> software.</w:t>
      </w:r>
      <w:r w:rsidR="001C0C62">
        <w:rPr>
          <w:lang w:val="en"/>
        </w:rPr>
        <w:t xml:space="preserve"> </w:t>
      </w:r>
      <w:r w:rsidRPr="003D10B2">
        <w:rPr>
          <w:bCs/>
          <w:lang w:val="en"/>
        </w:rPr>
        <w:t>Mean age:</w:t>
      </w:r>
      <w:r>
        <w:rPr>
          <w:bCs/>
          <w:lang w:val="en"/>
        </w:rPr>
        <w:t xml:space="preserve"> 79 years (SD 8.9</w:t>
      </w:r>
      <w:r w:rsidRPr="003D10B2">
        <w:rPr>
          <w:bCs/>
          <w:lang w:val="en"/>
        </w:rPr>
        <w:t>) from 62-99 years.</w:t>
      </w:r>
      <w:r>
        <w:rPr>
          <w:bCs/>
          <w:lang w:val="en"/>
        </w:rPr>
        <w:t xml:space="preserve"> </w:t>
      </w:r>
      <w:proofErr w:type="gramStart"/>
      <w:r>
        <w:rPr>
          <w:bCs/>
          <w:lang w:val="en"/>
        </w:rPr>
        <w:t>19</w:t>
      </w:r>
      <w:r w:rsidRPr="003D10B2">
        <w:rPr>
          <w:bCs/>
          <w:lang w:val="en"/>
        </w:rPr>
        <w:t xml:space="preserve"> Male (</w:t>
      </w:r>
      <w:r>
        <w:rPr>
          <w:bCs/>
          <w:lang w:val="en"/>
        </w:rPr>
        <w:t>38</w:t>
      </w:r>
      <w:r w:rsidRPr="003D10B2">
        <w:rPr>
          <w:bCs/>
          <w:lang w:val="en"/>
        </w:rPr>
        <w:t>%), 31 female</w:t>
      </w:r>
      <w:r>
        <w:rPr>
          <w:bCs/>
          <w:lang w:val="en"/>
        </w:rPr>
        <w:t xml:space="preserve"> (62</w:t>
      </w:r>
      <w:r w:rsidRPr="003D10B2">
        <w:rPr>
          <w:bCs/>
          <w:lang w:val="en"/>
        </w:rPr>
        <w:t>%).</w:t>
      </w:r>
      <w:proofErr w:type="gramEnd"/>
      <w:r w:rsidRPr="003D10B2">
        <w:rPr>
          <w:bCs/>
          <w:lang w:val="en"/>
        </w:rPr>
        <w:t xml:space="preserve"> Visual Analogue Scale (VAS) 10cm scale for reporting subjective health: mean 6.8cm. 80% lived independently alone, either in their own homes or in sheltered accommodation.</w:t>
      </w:r>
      <w:r w:rsidR="001C0C62">
        <w:rPr>
          <w:bCs/>
          <w:lang w:val="en"/>
        </w:rPr>
        <w:t xml:space="preserve"> </w:t>
      </w:r>
      <w:r w:rsidRPr="003D10B2">
        <w:rPr>
          <w:bCs/>
          <w:lang w:val="en"/>
        </w:rPr>
        <w:t xml:space="preserve">Exploring the reported belief that ‘food hygiene didn’t exist’ during the childhood years of this population and theoretical development of concepts surrounding whether adult food hygiene practices were hidden and non-verbalized as viewed by children, or unnecessarily in times of a simplified food chain between producer and consumer. </w:t>
      </w:r>
      <w:r w:rsidRPr="003D10B2">
        <w:rPr>
          <w:lang w:val="en"/>
        </w:rPr>
        <w:t>Adapting to modern food products has required the acquirement of new food hygiene knowledge and skills, with evidence that this knowledge is now being passed from the younger generation to the elder along with food provision.</w:t>
      </w:r>
    </w:p>
    <w:p w:rsidR="00180843" w:rsidRDefault="00B642B2">
      <w:pPr>
        <w:pStyle w:val="Keywords"/>
      </w:pPr>
      <w:r>
        <w:t xml:space="preserve">Keywords:  </w:t>
      </w:r>
      <w:r w:rsidR="0008188C">
        <w:t>Older people, food hygiene, health, assets, learning, family.</w:t>
      </w:r>
    </w:p>
    <w:p w:rsidR="00180843" w:rsidRDefault="00B642B2" w:rsidP="00B17376">
      <w:pPr>
        <w:pStyle w:val="Heading1"/>
      </w:pPr>
      <w:r w:rsidRPr="00B17376">
        <w:lastRenderedPageBreak/>
        <w:t>Introduction</w:t>
      </w:r>
    </w:p>
    <w:p w:rsidR="005161E7" w:rsidRDefault="00A651AB" w:rsidP="00A651AB">
      <w:pPr>
        <w:jc w:val="both"/>
        <w:rPr>
          <w:rFonts w:ascii="Times New Roman" w:hAnsi="Times New Roman" w:cs="Times New Roman"/>
          <w:sz w:val="20"/>
          <w:szCs w:val="20"/>
        </w:rPr>
      </w:pPr>
      <w:r w:rsidRPr="00CD485C">
        <w:rPr>
          <w:rFonts w:ascii="Times New Roman" w:hAnsi="Times New Roman" w:cs="Times New Roman"/>
          <w:sz w:val="20"/>
          <w:szCs w:val="20"/>
        </w:rPr>
        <w:t xml:space="preserve">Little is known about the how food hygiene skills and practices were learnt by the older generation when they were young, and how those practices have altered throughout the life-course. This paper summarises the preliminary results of a pilot study which aims to identify the food hygiene ‘assets’ employed by older people to help explain how they manage ‘safe’ food in the home despite the challenges of older age. As part of this research, the food history of older people was explored </w:t>
      </w:r>
      <w:r>
        <w:rPr>
          <w:rFonts w:ascii="Times New Roman" w:hAnsi="Times New Roman" w:cs="Times New Roman"/>
          <w:sz w:val="20"/>
          <w:szCs w:val="20"/>
        </w:rPr>
        <w:t>together with</w:t>
      </w:r>
      <w:r w:rsidRPr="00CD485C">
        <w:rPr>
          <w:rFonts w:ascii="Times New Roman" w:hAnsi="Times New Roman" w:cs="Times New Roman"/>
          <w:sz w:val="20"/>
          <w:szCs w:val="20"/>
        </w:rPr>
        <w:t xml:space="preserve"> how food hygiene knowledge and skills have been learnt and the impact of that knowledge transfer on the development of current practices.</w:t>
      </w:r>
    </w:p>
    <w:p w:rsidR="00A651AB" w:rsidRDefault="00F30054" w:rsidP="00A651AB">
      <w:pPr>
        <w:jc w:val="both"/>
        <w:rPr>
          <w:rFonts w:ascii="Times New Roman" w:hAnsi="Times New Roman" w:cs="Times New Roman"/>
          <w:sz w:val="20"/>
          <w:szCs w:val="20"/>
        </w:rPr>
      </w:pPr>
      <w:r>
        <w:rPr>
          <w:rFonts w:ascii="Times New Roman" w:hAnsi="Times New Roman" w:cs="Times New Roman"/>
          <w:sz w:val="20"/>
          <w:szCs w:val="20"/>
        </w:rPr>
        <w:t xml:space="preserve">     </w:t>
      </w:r>
      <w:r w:rsidR="00A651AB" w:rsidRPr="00CD485C">
        <w:rPr>
          <w:rFonts w:ascii="Times New Roman" w:hAnsi="Times New Roman" w:cs="Times New Roman"/>
          <w:sz w:val="20"/>
          <w:szCs w:val="20"/>
        </w:rPr>
        <w:t xml:space="preserve">Caring for an increasing elderly population is a global concern. In the UK The Office of National Statistics report </w:t>
      </w:r>
      <w:r w:rsidR="00A651AB">
        <w:rPr>
          <w:rFonts w:ascii="Times New Roman" w:hAnsi="Times New Roman" w:cs="Times New Roman"/>
          <w:sz w:val="20"/>
          <w:szCs w:val="20"/>
        </w:rPr>
        <w:t>that there has been a fivefold</w:t>
      </w:r>
      <w:r w:rsidR="00A651AB" w:rsidRPr="00CD485C">
        <w:rPr>
          <w:rFonts w:ascii="Times New Roman" w:hAnsi="Times New Roman" w:cs="Times New Roman"/>
          <w:sz w:val="20"/>
          <w:szCs w:val="20"/>
        </w:rPr>
        <w:t xml:space="preserve"> increase in people aged over 65 between 1901 and 2003, from 1.8 million </w:t>
      </w:r>
      <w:r w:rsidR="00A651AB">
        <w:rPr>
          <w:rFonts w:ascii="Times New Roman" w:hAnsi="Times New Roman" w:cs="Times New Roman"/>
          <w:sz w:val="20"/>
          <w:szCs w:val="20"/>
        </w:rPr>
        <w:t>to 9.5 million</w:t>
      </w:r>
      <w:r w:rsidR="00206944">
        <w:rPr>
          <w:rFonts w:ascii="Times New Roman" w:hAnsi="Times New Roman" w:cs="Times New Roman"/>
          <w:sz w:val="20"/>
          <w:szCs w:val="20"/>
          <w:vertAlign w:val="superscript"/>
        </w:rPr>
        <w:t>[1</w:t>
      </w:r>
      <w:r w:rsidR="00A651AB">
        <w:rPr>
          <w:rFonts w:ascii="Times New Roman" w:hAnsi="Times New Roman" w:cs="Times New Roman"/>
          <w:sz w:val="20"/>
          <w:szCs w:val="20"/>
          <w:vertAlign w:val="superscript"/>
        </w:rPr>
        <w:t>]</w:t>
      </w:r>
      <w:r w:rsidR="00A651AB">
        <w:rPr>
          <w:rFonts w:ascii="Times New Roman" w:hAnsi="Times New Roman" w:cs="Times New Roman"/>
          <w:sz w:val="20"/>
          <w:szCs w:val="20"/>
        </w:rPr>
        <w:t xml:space="preserve">. </w:t>
      </w:r>
      <w:r w:rsidR="00A651AB" w:rsidRPr="00CD485C">
        <w:rPr>
          <w:rFonts w:ascii="Times New Roman" w:hAnsi="Times New Roman" w:cs="Times New Roman"/>
          <w:sz w:val="20"/>
          <w:szCs w:val="20"/>
        </w:rPr>
        <w:t>Projected figures anticipate that the greatest rise will be seen in the over 85s rising from 1.9% of the populatio</w:t>
      </w:r>
      <w:r w:rsidR="00A651AB">
        <w:rPr>
          <w:rFonts w:ascii="Times New Roman" w:hAnsi="Times New Roman" w:cs="Times New Roman"/>
          <w:sz w:val="20"/>
          <w:szCs w:val="20"/>
        </w:rPr>
        <w:t>n in 2003 to 3.8% in 2013</w:t>
      </w:r>
      <w:r w:rsidR="00206944">
        <w:rPr>
          <w:rFonts w:ascii="Times New Roman" w:hAnsi="Times New Roman" w:cs="Times New Roman"/>
          <w:sz w:val="20"/>
          <w:szCs w:val="20"/>
          <w:vertAlign w:val="superscript"/>
        </w:rPr>
        <w:t>[1</w:t>
      </w:r>
      <w:r w:rsidR="00A651AB">
        <w:rPr>
          <w:rFonts w:ascii="Times New Roman" w:hAnsi="Times New Roman" w:cs="Times New Roman"/>
          <w:sz w:val="20"/>
          <w:szCs w:val="20"/>
          <w:vertAlign w:val="superscript"/>
        </w:rPr>
        <w:t>]</w:t>
      </w:r>
      <w:r w:rsidR="00A651AB" w:rsidRPr="00CD485C">
        <w:rPr>
          <w:rFonts w:ascii="Times New Roman" w:hAnsi="Times New Roman" w:cs="Times New Roman"/>
          <w:sz w:val="20"/>
          <w:szCs w:val="20"/>
        </w:rPr>
        <w:t>.</w:t>
      </w:r>
      <w:r w:rsidR="00A651AB">
        <w:rPr>
          <w:rFonts w:ascii="Times New Roman" w:hAnsi="Times New Roman" w:cs="Times New Roman"/>
          <w:sz w:val="20"/>
          <w:szCs w:val="20"/>
        </w:rPr>
        <w:t xml:space="preserve"> The</w:t>
      </w:r>
      <w:r w:rsidR="00A651AB" w:rsidRPr="00CD485C">
        <w:rPr>
          <w:rFonts w:ascii="Times New Roman" w:hAnsi="Times New Roman" w:cs="Times New Roman"/>
          <w:sz w:val="20"/>
          <w:szCs w:val="20"/>
        </w:rPr>
        <w:t xml:space="preserve"> UK </w:t>
      </w:r>
      <w:r w:rsidR="00A651AB">
        <w:rPr>
          <w:rFonts w:ascii="Times New Roman" w:hAnsi="Times New Roman" w:cs="Times New Roman"/>
          <w:sz w:val="20"/>
          <w:szCs w:val="20"/>
        </w:rPr>
        <w:t xml:space="preserve">government </w:t>
      </w:r>
      <w:r w:rsidR="00A651AB" w:rsidRPr="00CD485C">
        <w:rPr>
          <w:rFonts w:ascii="Times New Roman" w:hAnsi="Times New Roman" w:cs="Times New Roman"/>
          <w:sz w:val="20"/>
          <w:szCs w:val="20"/>
        </w:rPr>
        <w:t xml:space="preserve">estimates that the average cost of providing hospital and community health services for a person aged 85 years or more is around three times greater than for a person aged 65 to 74 </w:t>
      </w:r>
      <w:proofErr w:type="gramStart"/>
      <w:r w:rsidR="00A651AB" w:rsidRPr="00CD485C">
        <w:rPr>
          <w:rFonts w:ascii="Times New Roman" w:hAnsi="Times New Roman" w:cs="Times New Roman"/>
          <w:sz w:val="20"/>
          <w:szCs w:val="20"/>
        </w:rPr>
        <w:t>ye</w:t>
      </w:r>
      <w:r w:rsidR="00A651AB">
        <w:rPr>
          <w:rFonts w:ascii="Times New Roman" w:hAnsi="Times New Roman" w:cs="Times New Roman"/>
          <w:sz w:val="20"/>
          <w:szCs w:val="20"/>
        </w:rPr>
        <w:t>ars</w:t>
      </w:r>
      <w:r w:rsidR="00206944">
        <w:rPr>
          <w:rFonts w:ascii="Times New Roman" w:hAnsi="Times New Roman" w:cs="Times New Roman"/>
          <w:sz w:val="20"/>
          <w:szCs w:val="20"/>
          <w:vertAlign w:val="superscript"/>
        </w:rPr>
        <w:t>[</w:t>
      </w:r>
      <w:proofErr w:type="gramEnd"/>
      <w:r w:rsidR="00206944">
        <w:rPr>
          <w:rFonts w:ascii="Times New Roman" w:hAnsi="Times New Roman" w:cs="Times New Roman"/>
          <w:sz w:val="20"/>
          <w:szCs w:val="20"/>
          <w:vertAlign w:val="superscript"/>
        </w:rPr>
        <w:t>2</w:t>
      </w:r>
      <w:r w:rsidR="00A651AB">
        <w:rPr>
          <w:rFonts w:ascii="Times New Roman" w:hAnsi="Times New Roman" w:cs="Times New Roman"/>
          <w:sz w:val="20"/>
          <w:szCs w:val="20"/>
          <w:vertAlign w:val="superscript"/>
        </w:rPr>
        <w:t>]</w:t>
      </w:r>
      <w:r w:rsidR="00A651AB" w:rsidRPr="00CD485C">
        <w:rPr>
          <w:rFonts w:ascii="Times New Roman" w:hAnsi="Times New Roman" w:cs="Times New Roman"/>
          <w:sz w:val="20"/>
          <w:szCs w:val="20"/>
        </w:rPr>
        <w:t>.</w:t>
      </w:r>
    </w:p>
    <w:p w:rsidR="00A651AB" w:rsidRDefault="00F30054" w:rsidP="00A651AB">
      <w:pPr>
        <w:jc w:val="both"/>
        <w:rPr>
          <w:rFonts w:ascii="Times New Roman" w:hAnsi="Times New Roman" w:cs="Times New Roman"/>
          <w:sz w:val="20"/>
          <w:szCs w:val="20"/>
        </w:rPr>
      </w:pPr>
      <w:r>
        <w:rPr>
          <w:rFonts w:ascii="Times New Roman" w:hAnsi="Times New Roman" w:cs="Times New Roman"/>
          <w:sz w:val="20"/>
          <w:szCs w:val="20"/>
        </w:rPr>
        <w:t xml:space="preserve">     </w:t>
      </w:r>
      <w:r w:rsidR="00A651AB" w:rsidRPr="00CD485C">
        <w:rPr>
          <w:rFonts w:ascii="Times New Roman" w:hAnsi="Times New Roman" w:cs="Times New Roman"/>
          <w:sz w:val="20"/>
          <w:szCs w:val="20"/>
        </w:rPr>
        <w:t xml:space="preserve">Foodborne illness has been identified as a particular threat to the health </w:t>
      </w:r>
      <w:r w:rsidR="00A651AB">
        <w:rPr>
          <w:rFonts w:ascii="Times New Roman" w:hAnsi="Times New Roman" w:cs="Times New Roman"/>
          <w:sz w:val="20"/>
          <w:szCs w:val="20"/>
        </w:rPr>
        <w:t>of</w:t>
      </w:r>
      <w:r w:rsidR="00A651AB" w:rsidRPr="00CD485C">
        <w:rPr>
          <w:rFonts w:ascii="Times New Roman" w:hAnsi="Times New Roman" w:cs="Times New Roman"/>
          <w:sz w:val="20"/>
          <w:szCs w:val="20"/>
        </w:rPr>
        <w:t xml:space="preserve"> the older population.</w:t>
      </w:r>
      <w:r w:rsidR="00A651AB" w:rsidRPr="00B85743">
        <w:rPr>
          <w:rFonts w:ascii="Times New Roman" w:hAnsi="Times New Roman" w:cs="Times New Roman"/>
          <w:sz w:val="20"/>
          <w:szCs w:val="20"/>
        </w:rPr>
        <w:t xml:space="preserve"> </w:t>
      </w:r>
      <w:r w:rsidR="00A651AB" w:rsidRPr="00CD485C">
        <w:rPr>
          <w:rFonts w:ascii="Times New Roman" w:hAnsi="Times New Roman" w:cs="Times New Roman"/>
          <w:sz w:val="20"/>
          <w:szCs w:val="20"/>
        </w:rPr>
        <w:t>Older people have been identified as being more ‘at risk’ of food borne infections within the bio-medical paradigm. An age related dec</w:t>
      </w:r>
      <w:r w:rsidR="00A651AB">
        <w:rPr>
          <w:rFonts w:ascii="Times New Roman" w:hAnsi="Times New Roman" w:cs="Times New Roman"/>
          <w:sz w:val="20"/>
          <w:szCs w:val="20"/>
        </w:rPr>
        <w:t>line in immunity</w:t>
      </w:r>
      <w:r w:rsidR="00206944">
        <w:rPr>
          <w:rFonts w:ascii="Times New Roman" w:hAnsi="Times New Roman" w:cs="Times New Roman"/>
          <w:sz w:val="20"/>
          <w:szCs w:val="20"/>
          <w:vertAlign w:val="superscript"/>
        </w:rPr>
        <w:t>[3, 4, 5</w:t>
      </w:r>
      <w:r w:rsidR="00A651AB">
        <w:rPr>
          <w:rFonts w:ascii="Times New Roman" w:hAnsi="Times New Roman" w:cs="Times New Roman"/>
          <w:sz w:val="20"/>
          <w:szCs w:val="20"/>
          <w:vertAlign w:val="superscript"/>
        </w:rPr>
        <w:t>]</w:t>
      </w:r>
      <w:r w:rsidR="00A651AB" w:rsidRPr="00CD485C">
        <w:rPr>
          <w:rFonts w:ascii="Times New Roman" w:hAnsi="Times New Roman" w:cs="Times New Roman"/>
          <w:sz w:val="20"/>
          <w:szCs w:val="20"/>
        </w:rPr>
        <w:t>, co-morbidities and long term conditio</w:t>
      </w:r>
      <w:r w:rsidR="00A651AB">
        <w:rPr>
          <w:rFonts w:ascii="Times New Roman" w:hAnsi="Times New Roman" w:cs="Times New Roman"/>
          <w:sz w:val="20"/>
          <w:szCs w:val="20"/>
        </w:rPr>
        <w:t>ns</w:t>
      </w:r>
      <w:r w:rsidR="00206944">
        <w:rPr>
          <w:rFonts w:ascii="Times New Roman" w:hAnsi="Times New Roman" w:cs="Times New Roman"/>
          <w:sz w:val="20"/>
          <w:szCs w:val="20"/>
          <w:vertAlign w:val="superscript"/>
        </w:rPr>
        <w:t>[6, 7</w:t>
      </w:r>
      <w:r w:rsidR="00A651AB">
        <w:rPr>
          <w:rFonts w:ascii="Times New Roman" w:hAnsi="Times New Roman" w:cs="Times New Roman"/>
          <w:sz w:val="20"/>
          <w:szCs w:val="20"/>
          <w:vertAlign w:val="superscript"/>
        </w:rPr>
        <w:t>]</w:t>
      </w:r>
      <w:r w:rsidR="00A651AB" w:rsidRPr="00CD485C">
        <w:rPr>
          <w:rFonts w:ascii="Times New Roman" w:hAnsi="Times New Roman" w:cs="Times New Roman"/>
          <w:sz w:val="20"/>
          <w:szCs w:val="20"/>
        </w:rPr>
        <w:t>, declining cognitive functio</w:t>
      </w:r>
      <w:r w:rsidR="00A651AB">
        <w:rPr>
          <w:rFonts w:ascii="Times New Roman" w:hAnsi="Times New Roman" w:cs="Times New Roman"/>
          <w:sz w:val="20"/>
          <w:szCs w:val="20"/>
        </w:rPr>
        <w:t>n</w:t>
      </w:r>
      <w:r w:rsidR="00206944">
        <w:rPr>
          <w:rFonts w:ascii="Times New Roman" w:hAnsi="Times New Roman" w:cs="Times New Roman"/>
          <w:sz w:val="20"/>
          <w:szCs w:val="20"/>
          <w:vertAlign w:val="superscript"/>
        </w:rPr>
        <w:t>[8</w:t>
      </w:r>
      <w:r w:rsidR="00A651AB">
        <w:rPr>
          <w:rFonts w:ascii="Times New Roman" w:hAnsi="Times New Roman" w:cs="Times New Roman"/>
          <w:sz w:val="20"/>
          <w:szCs w:val="20"/>
          <w:vertAlign w:val="superscript"/>
        </w:rPr>
        <w:t>]</w:t>
      </w:r>
      <w:r w:rsidR="00A651AB">
        <w:rPr>
          <w:rFonts w:ascii="Times New Roman" w:hAnsi="Times New Roman" w:cs="Times New Roman"/>
          <w:sz w:val="20"/>
          <w:szCs w:val="20"/>
        </w:rPr>
        <w:t xml:space="preserve"> </w:t>
      </w:r>
      <w:r w:rsidR="00A651AB" w:rsidRPr="00CD485C">
        <w:rPr>
          <w:rFonts w:ascii="Times New Roman" w:hAnsi="Times New Roman" w:cs="Times New Roman"/>
          <w:sz w:val="20"/>
          <w:szCs w:val="20"/>
        </w:rPr>
        <w:t>and s</w:t>
      </w:r>
      <w:r w:rsidR="00A651AB">
        <w:rPr>
          <w:rFonts w:ascii="Times New Roman" w:hAnsi="Times New Roman" w:cs="Times New Roman"/>
          <w:sz w:val="20"/>
          <w:szCs w:val="20"/>
        </w:rPr>
        <w:t>ensory acuity</w:t>
      </w:r>
      <w:r w:rsidR="00206944">
        <w:rPr>
          <w:rFonts w:ascii="Times New Roman" w:hAnsi="Times New Roman" w:cs="Times New Roman"/>
          <w:sz w:val="20"/>
          <w:szCs w:val="20"/>
          <w:vertAlign w:val="superscript"/>
        </w:rPr>
        <w:t>[9</w:t>
      </w:r>
      <w:r w:rsidR="00A651AB">
        <w:rPr>
          <w:rFonts w:ascii="Times New Roman" w:hAnsi="Times New Roman" w:cs="Times New Roman"/>
          <w:sz w:val="20"/>
          <w:szCs w:val="20"/>
          <w:vertAlign w:val="superscript"/>
        </w:rPr>
        <w:t>]</w:t>
      </w:r>
      <w:r w:rsidR="00A651AB">
        <w:rPr>
          <w:rFonts w:ascii="Times New Roman" w:hAnsi="Times New Roman" w:cs="Times New Roman"/>
          <w:sz w:val="20"/>
          <w:szCs w:val="20"/>
        </w:rPr>
        <w:t xml:space="preserve"> </w:t>
      </w:r>
      <w:r w:rsidR="00A651AB" w:rsidRPr="00CD485C">
        <w:rPr>
          <w:rFonts w:ascii="Times New Roman" w:hAnsi="Times New Roman" w:cs="Times New Roman"/>
          <w:sz w:val="20"/>
          <w:szCs w:val="20"/>
        </w:rPr>
        <w:t>make older people more susceptible to contracting severe symptoms of foodborne illness.  In the UK, recent inform</w:t>
      </w:r>
      <w:r w:rsidR="00A651AB">
        <w:rPr>
          <w:rFonts w:ascii="Times New Roman" w:hAnsi="Times New Roman" w:cs="Times New Roman"/>
          <w:sz w:val="20"/>
          <w:szCs w:val="20"/>
        </w:rPr>
        <w:t>ation from the Food Standards</w:t>
      </w:r>
      <w:r w:rsidR="00A651AB" w:rsidRPr="00CD485C">
        <w:rPr>
          <w:rFonts w:ascii="Times New Roman" w:hAnsi="Times New Roman" w:cs="Times New Roman"/>
          <w:sz w:val="20"/>
          <w:szCs w:val="20"/>
        </w:rPr>
        <w:t xml:space="preserve"> Agency (FSA</w:t>
      </w:r>
      <w:proofErr w:type="gramStart"/>
      <w:r w:rsidR="00A651AB" w:rsidRPr="00CD485C">
        <w:rPr>
          <w:rFonts w:ascii="Times New Roman" w:hAnsi="Times New Roman" w:cs="Times New Roman"/>
          <w:sz w:val="20"/>
          <w:szCs w:val="20"/>
        </w:rPr>
        <w:t>)</w:t>
      </w:r>
      <w:r w:rsidR="00206944">
        <w:rPr>
          <w:rFonts w:ascii="Times New Roman" w:hAnsi="Times New Roman" w:cs="Times New Roman"/>
          <w:sz w:val="20"/>
          <w:szCs w:val="20"/>
          <w:vertAlign w:val="superscript"/>
        </w:rPr>
        <w:t>[</w:t>
      </w:r>
      <w:proofErr w:type="gramEnd"/>
      <w:r w:rsidR="00206944">
        <w:rPr>
          <w:rFonts w:ascii="Times New Roman" w:hAnsi="Times New Roman" w:cs="Times New Roman"/>
          <w:sz w:val="20"/>
          <w:szCs w:val="20"/>
          <w:vertAlign w:val="superscript"/>
        </w:rPr>
        <w:t>10</w:t>
      </w:r>
      <w:r w:rsidR="00A651AB">
        <w:rPr>
          <w:rFonts w:ascii="Times New Roman" w:hAnsi="Times New Roman" w:cs="Times New Roman"/>
          <w:sz w:val="20"/>
          <w:szCs w:val="20"/>
          <w:vertAlign w:val="superscript"/>
        </w:rPr>
        <w:t>]</w:t>
      </w:r>
      <w:r w:rsidR="00A651AB">
        <w:rPr>
          <w:rFonts w:ascii="Times New Roman" w:hAnsi="Times New Roman" w:cs="Times New Roman"/>
          <w:sz w:val="20"/>
          <w:szCs w:val="20"/>
        </w:rPr>
        <w:t xml:space="preserve"> provides evidence of a</w:t>
      </w:r>
      <w:r w:rsidR="00A651AB" w:rsidRPr="00CD485C">
        <w:rPr>
          <w:rFonts w:ascii="Times New Roman" w:hAnsi="Times New Roman" w:cs="Times New Roman"/>
          <w:sz w:val="20"/>
          <w:szCs w:val="20"/>
        </w:rPr>
        <w:t xml:space="preserve"> rise in the incidents of </w:t>
      </w:r>
      <w:proofErr w:type="spellStart"/>
      <w:r w:rsidR="00A651AB" w:rsidRPr="00CD485C">
        <w:rPr>
          <w:rFonts w:ascii="Times New Roman" w:hAnsi="Times New Roman" w:cs="Times New Roman"/>
          <w:i/>
          <w:sz w:val="20"/>
          <w:szCs w:val="20"/>
        </w:rPr>
        <w:t>Listeriosis</w:t>
      </w:r>
      <w:proofErr w:type="spellEnd"/>
      <w:r w:rsidR="00A651AB" w:rsidRPr="00CD485C">
        <w:rPr>
          <w:rFonts w:ascii="Times New Roman" w:hAnsi="Times New Roman" w:cs="Times New Roman"/>
          <w:i/>
          <w:sz w:val="20"/>
          <w:szCs w:val="20"/>
        </w:rPr>
        <w:t xml:space="preserve"> </w:t>
      </w:r>
      <w:proofErr w:type="spellStart"/>
      <w:r w:rsidR="00A651AB" w:rsidRPr="00CD485C">
        <w:rPr>
          <w:rFonts w:ascii="Times New Roman" w:hAnsi="Times New Roman" w:cs="Times New Roman"/>
          <w:i/>
          <w:sz w:val="20"/>
          <w:szCs w:val="20"/>
        </w:rPr>
        <w:t>monocytogenes</w:t>
      </w:r>
      <w:proofErr w:type="spellEnd"/>
      <w:r w:rsidR="00A651AB" w:rsidRPr="00CD485C">
        <w:rPr>
          <w:rFonts w:ascii="Times New Roman" w:hAnsi="Times New Roman" w:cs="Times New Roman"/>
          <w:sz w:val="20"/>
          <w:szCs w:val="20"/>
        </w:rPr>
        <w:t xml:space="preserve"> in the older population. Cases of </w:t>
      </w:r>
      <w:proofErr w:type="spellStart"/>
      <w:r w:rsidR="00A651AB" w:rsidRPr="00CD485C">
        <w:rPr>
          <w:rFonts w:ascii="Times New Roman" w:hAnsi="Times New Roman" w:cs="Times New Roman"/>
          <w:sz w:val="20"/>
          <w:szCs w:val="20"/>
        </w:rPr>
        <w:t>Listeriosis</w:t>
      </w:r>
      <w:proofErr w:type="spellEnd"/>
      <w:r w:rsidR="00A651AB" w:rsidRPr="00CD485C">
        <w:rPr>
          <w:rFonts w:ascii="Times New Roman" w:hAnsi="Times New Roman" w:cs="Times New Roman"/>
          <w:sz w:val="20"/>
          <w:szCs w:val="20"/>
        </w:rPr>
        <w:t xml:space="preserve"> bacteraemia have increased three fold from 3.3 – 4.7 per million in 1990-92 to 13.2 per million in 2007 for those aged 60 or above in Eng</w:t>
      </w:r>
      <w:r w:rsidR="00A651AB">
        <w:rPr>
          <w:rFonts w:ascii="Times New Roman" w:hAnsi="Times New Roman" w:cs="Times New Roman"/>
          <w:sz w:val="20"/>
          <w:szCs w:val="20"/>
        </w:rPr>
        <w:t xml:space="preserve">land and </w:t>
      </w:r>
      <w:proofErr w:type="gramStart"/>
      <w:r w:rsidR="00A651AB">
        <w:rPr>
          <w:rFonts w:ascii="Times New Roman" w:hAnsi="Times New Roman" w:cs="Times New Roman"/>
          <w:sz w:val="20"/>
          <w:szCs w:val="20"/>
        </w:rPr>
        <w:t>Wales</w:t>
      </w:r>
      <w:r w:rsidR="00206944">
        <w:rPr>
          <w:rFonts w:ascii="Times New Roman" w:hAnsi="Times New Roman" w:cs="Times New Roman"/>
          <w:sz w:val="20"/>
          <w:szCs w:val="20"/>
          <w:vertAlign w:val="superscript"/>
        </w:rPr>
        <w:t>[</w:t>
      </w:r>
      <w:proofErr w:type="gramEnd"/>
      <w:r w:rsidR="00206944">
        <w:rPr>
          <w:rFonts w:ascii="Times New Roman" w:hAnsi="Times New Roman" w:cs="Times New Roman"/>
          <w:sz w:val="20"/>
          <w:szCs w:val="20"/>
          <w:vertAlign w:val="superscript"/>
        </w:rPr>
        <w:t>11</w:t>
      </w:r>
      <w:r w:rsidR="00A651AB">
        <w:rPr>
          <w:rFonts w:ascii="Times New Roman" w:hAnsi="Times New Roman" w:cs="Times New Roman"/>
          <w:sz w:val="20"/>
          <w:szCs w:val="20"/>
          <w:vertAlign w:val="superscript"/>
        </w:rPr>
        <w:t>]</w:t>
      </w:r>
      <w:r w:rsidR="00A651AB" w:rsidRPr="00CD485C">
        <w:rPr>
          <w:rFonts w:ascii="Times New Roman" w:hAnsi="Times New Roman" w:cs="Times New Roman"/>
          <w:sz w:val="20"/>
          <w:szCs w:val="20"/>
        </w:rPr>
        <w:t xml:space="preserve">. The highest proportion of deaths from </w:t>
      </w:r>
      <w:proofErr w:type="spellStart"/>
      <w:r w:rsidR="00A651AB" w:rsidRPr="00CD485C">
        <w:rPr>
          <w:rFonts w:ascii="Times New Roman" w:hAnsi="Times New Roman" w:cs="Times New Roman"/>
          <w:sz w:val="20"/>
          <w:szCs w:val="20"/>
        </w:rPr>
        <w:t>Listeriosis</w:t>
      </w:r>
      <w:proofErr w:type="spellEnd"/>
      <w:r w:rsidR="00A651AB" w:rsidRPr="00CD485C">
        <w:rPr>
          <w:rFonts w:ascii="Times New Roman" w:hAnsi="Times New Roman" w:cs="Times New Roman"/>
          <w:sz w:val="20"/>
          <w:szCs w:val="20"/>
        </w:rPr>
        <w:t xml:space="preserve"> occur amongst individuals aged 80 and above (44% of those infected compared with 27% of those a</w:t>
      </w:r>
      <w:r w:rsidR="00A651AB">
        <w:rPr>
          <w:rFonts w:ascii="Times New Roman" w:hAnsi="Times New Roman" w:cs="Times New Roman"/>
          <w:sz w:val="20"/>
          <w:szCs w:val="20"/>
        </w:rPr>
        <w:t>ged 50-59 age group</w:t>
      </w:r>
      <w:proofErr w:type="gramStart"/>
      <w:r w:rsidR="00A651AB">
        <w:rPr>
          <w:rFonts w:ascii="Times New Roman" w:hAnsi="Times New Roman" w:cs="Times New Roman"/>
          <w:sz w:val="20"/>
          <w:szCs w:val="20"/>
        </w:rPr>
        <w:t>)</w:t>
      </w:r>
      <w:r w:rsidR="00206944">
        <w:rPr>
          <w:rFonts w:ascii="Times New Roman" w:hAnsi="Times New Roman" w:cs="Times New Roman"/>
          <w:sz w:val="20"/>
          <w:szCs w:val="20"/>
          <w:vertAlign w:val="superscript"/>
        </w:rPr>
        <w:t>[</w:t>
      </w:r>
      <w:proofErr w:type="gramEnd"/>
      <w:r w:rsidR="00206944">
        <w:rPr>
          <w:rFonts w:ascii="Times New Roman" w:hAnsi="Times New Roman" w:cs="Times New Roman"/>
          <w:sz w:val="20"/>
          <w:szCs w:val="20"/>
          <w:vertAlign w:val="superscript"/>
        </w:rPr>
        <w:t>10</w:t>
      </w:r>
      <w:r w:rsidR="00A651AB">
        <w:rPr>
          <w:rFonts w:ascii="Times New Roman" w:hAnsi="Times New Roman" w:cs="Times New Roman"/>
          <w:sz w:val="20"/>
          <w:szCs w:val="20"/>
          <w:vertAlign w:val="superscript"/>
        </w:rPr>
        <w:t>]</w:t>
      </w:r>
      <w:r w:rsidR="00A651AB" w:rsidRPr="00CD485C">
        <w:rPr>
          <w:rFonts w:ascii="Times New Roman" w:hAnsi="Times New Roman" w:cs="Times New Roman"/>
          <w:sz w:val="20"/>
          <w:szCs w:val="20"/>
        </w:rPr>
        <w:t xml:space="preserve">. Similar rises have been seen in other European </w:t>
      </w:r>
      <w:proofErr w:type="gramStart"/>
      <w:r w:rsidR="00A651AB">
        <w:rPr>
          <w:rFonts w:ascii="Times New Roman" w:hAnsi="Times New Roman" w:cs="Times New Roman"/>
          <w:sz w:val="20"/>
          <w:szCs w:val="20"/>
        </w:rPr>
        <w:t>countries</w:t>
      </w:r>
      <w:r w:rsidR="00206944">
        <w:rPr>
          <w:rFonts w:ascii="Times New Roman" w:hAnsi="Times New Roman" w:cs="Times New Roman"/>
          <w:sz w:val="20"/>
          <w:szCs w:val="20"/>
          <w:vertAlign w:val="superscript"/>
        </w:rPr>
        <w:t>[</w:t>
      </w:r>
      <w:proofErr w:type="gramEnd"/>
      <w:r w:rsidR="00206944">
        <w:rPr>
          <w:rFonts w:ascii="Times New Roman" w:hAnsi="Times New Roman" w:cs="Times New Roman"/>
          <w:sz w:val="20"/>
          <w:szCs w:val="20"/>
          <w:vertAlign w:val="superscript"/>
        </w:rPr>
        <w:t>12</w:t>
      </w:r>
      <w:r w:rsidR="00A651AB">
        <w:rPr>
          <w:rFonts w:ascii="Times New Roman" w:hAnsi="Times New Roman" w:cs="Times New Roman"/>
          <w:sz w:val="20"/>
          <w:szCs w:val="20"/>
          <w:vertAlign w:val="superscript"/>
        </w:rPr>
        <w:t>]</w:t>
      </w:r>
      <w:r w:rsidR="00A651AB" w:rsidRPr="00CD485C">
        <w:rPr>
          <w:rFonts w:ascii="Times New Roman" w:hAnsi="Times New Roman" w:cs="Times New Roman"/>
          <w:sz w:val="20"/>
          <w:szCs w:val="20"/>
        </w:rPr>
        <w:t>. The full cost of foodborne illness extends beyond social and personal cost to the individual. It has been estimated by the FSA that the full economic cost of foodborne illness in the UK could be as high</w:t>
      </w:r>
      <w:r w:rsidR="00A651AB">
        <w:rPr>
          <w:rFonts w:ascii="Times New Roman" w:hAnsi="Times New Roman" w:cs="Times New Roman"/>
          <w:sz w:val="20"/>
          <w:szCs w:val="20"/>
        </w:rPr>
        <w:t xml:space="preserve"> as 1.5 billion </w:t>
      </w:r>
      <w:proofErr w:type="gramStart"/>
      <w:r w:rsidR="00A651AB">
        <w:rPr>
          <w:rFonts w:ascii="Times New Roman" w:hAnsi="Times New Roman" w:cs="Times New Roman"/>
          <w:sz w:val="20"/>
          <w:szCs w:val="20"/>
        </w:rPr>
        <w:t>pounds</w:t>
      </w:r>
      <w:r w:rsidR="00206944">
        <w:rPr>
          <w:rFonts w:ascii="Times New Roman" w:hAnsi="Times New Roman" w:cs="Times New Roman"/>
          <w:sz w:val="20"/>
          <w:szCs w:val="20"/>
          <w:vertAlign w:val="superscript"/>
        </w:rPr>
        <w:t>[</w:t>
      </w:r>
      <w:proofErr w:type="gramEnd"/>
      <w:r w:rsidR="00206944">
        <w:rPr>
          <w:rFonts w:ascii="Times New Roman" w:hAnsi="Times New Roman" w:cs="Times New Roman"/>
          <w:sz w:val="20"/>
          <w:szCs w:val="20"/>
          <w:vertAlign w:val="superscript"/>
        </w:rPr>
        <w:t>13</w:t>
      </w:r>
      <w:r w:rsidR="00A651AB">
        <w:rPr>
          <w:rFonts w:ascii="Times New Roman" w:hAnsi="Times New Roman" w:cs="Times New Roman"/>
          <w:sz w:val="20"/>
          <w:szCs w:val="20"/>
          <w:vertAlign w:val="superscript"/>
        </w:rPr>
        <w:t>]</w:t>
      </w:r>
      <w:r w:rsidR="00A651AB" w:rsidRPr="00925739">
        <w:rPr>
          <w:rFonts w:ascii="Times New Roman" w:hAnsi="Times New Roman" w:cs="Times New Roman"/>
          <w:sz w:val="20"/>
          <w:szCs w:val="20"/>
        </w:rPr>
        <w:t>.</w:t>
      </w:r>
      <w:r w:rsidR="00A651AB" w:rsidRPr="00CD485C">
        <w:rPr>
          <w:rFonts w:ascii="Times New Roman" w:hAnsi="Times New Roman" w:cs="Times New Roman"/>
          <w:sz w:val="20"/>
          <w:szCs w:val="20"/>
        </w:rPr>
        <w:t xml:space="preserve"> Maintaining the health of this population is of a primary concern, not just to preserve governmental funds, but also due to the moral obligation to protect the most vulnerable in our society.</w:t>
      </w:r>
    </w:p>
    <w:p w:rsidR="00A651AB" w:rsidRDefault="00F30054" w:rsidP="00A651AB">
      <w:pPr>
        <w:jc w:val="both"/>
        <w:rPr>
          <w:rFonts w:ascii="Times New Roman" w:hAnsi="Times New Roman" w:cs="Times New Roman"/>
          <w:sz w:val="20"/>
          <w:szCs w:val="20"/>
        </w:rPr>
      </w:pPr>
      <w:r>
        <w:rPr>
          <w:rFonts w:ascii="Times New Roman" w:hAnsi="Times New Roman" w:cs="Times New Roman"/>
          <w:sz w:val="20"/>
          <w:szCs w:val="20"/>
        </w:rPr>
        <w:lastRenderedPageBreak/>
        <w:t xml:space="preserve">     </w:t>
      </w:r>
      <w:r w:rsidR="00A651AB" w:rsidRPr="00CD485C">
        <w:rPr>
          <w:rFonts w:ascii="Times New Roman" w:hAnsi="Times New Roman" w:cs="Times New Roman"/>
          <w:sz w:val="20"/>
          <w:szCs w:val="20"/>
        </w:rPr>
        <w:t xml:space="preserve">The Advisory Committee on the Microbiological Safety of Food (ACMSF) </w:t>
      </w:r>
      <w:r w:rsidR="00A651AB">
        <w:rPr>
          <w:rFonts w:ascii="Times New Roman" w:hAnsi="Times New Roman" w:cs="Times New Roman"/>
          <w:sz w:val="20"/>
          <w:szCs w:val="20"/>
        </w:rPr>
        <w:t xml:space="preserve">to the FSA </w:t>
      </w:r>
      <w:r w:rsidR="00A651AB" w:rsidRPr="00CD485C">
        <w:rPr>
          <w:rFonts w:ascii="Times New Roman" w:hAnsi="Times New Roman" w:cs="Times New Roman"/>
          <w:sz w:val="20"/>
          <w:szCs w:val="20"/>
        </w:rPr>
        <w:t xml:space="preserve">were called </w:t>
      </w:r>
      <w:r w:rsidR="00A651AB">
        <w:rPr>
          <w:rFonts w:ascii="Times New Roman" w:hAnsi="Times New Roman" w:cs="Times New Roman"/>
          <w:sz w:val="20"/>
          <w:szCs w:val="20"/>
        </w:rPr>
        <w:t xml:space="preserve">to </w:t>
      </w:r>
      <w:r w:rsidR="00A651AB" w:rsidRPr="00CD485C">
        <w:rPr>
          <w:rFonts w:ascii="Times New Roman" w:hAnsi="Times New Roman" w:cs="Times New Roman"/>
          <w:sz w:val="20"/>
          <w:szCs w:val="20"/>
        </w:rPr>
        <w:t>investigate potential hypotheses to explain this rise of foodborne illness in the UK within this population. Theories around increased surveillance systems and increased pathogenicity of the organism were discounted, and recommendations were made that further research should explore the social systems and the behaviour of individuals. Social norms and influence greatly affect beliefs and confo</w:t>
      </w:r>
      <w:r w:rsidR="00A651AB">
        <w:rPr>
          <w:rFonts w:ascii="Times New Roman" w:hAnsi="Times New Roman" w:cs="Times New Roman"/>
          <w:sz w:val="20"/>
          <w:szCs w:val="20"/>
        </w:rPr>
        <w:t xml:space="preserve">rmity of </w:t>
      </w:r>
      <w:proofErr w:type="gramStart"/>
      <w:r w:rsidR="00A651AB">
        <w:rPr>
          <w:rFonts w:ascii="Times New Roman" w:hAnsi="Times New Roman" w:cs="Times New Roman"/>
          <w:sz w:val="20"/>
          <w:szCs w:val="20"/>
        </w:rPr>
        <w:t>behaviour</w:t>
      </w:r>
      <w:r w:rsidR="00C75A77">
        <w:rPr>
          <w:rFonts w:ascii="Times New Roman" w:hAnsi="Times New Roman" w:cs="Times New Roman"/>
          <w:sz w:val="20"/>
          <w:szCs w:val="20"/>
          <w:vertAlign w:val="superscript"/>
        </w:rPr>
        <w:t>[</w:t>
      </w:r>
      <w:proofErr w:type="gramEnd"/>
      <w:r w:rsidR="00C75A77">
        <w:rPr>
          <w:rFonts w:ascii="Times New Roman" w:hAnsi="Times New Roman" w:cs="Times New Roman"/>
          <w:sz w:val="20"/>
          <w:szCs w:val="20"/>
          <w:vertAlign w:val="superscript"/>
        </w:rPr>
        <w:t>14,15,16</w:t>
      </w:r>
      <w:r w:rsidR="00A651AB">
        <w:rPr>
          <w:rFonts w:ascii="Times New Roman" w:hAnsi="Times New Roman" w:cs="Times New Roman"/>
          <w:sz w:val="20"/>
          <w:szCs w:val="20"/>
          <w:vertAlign w:val="superscript"/>
        </w:rPr>
        <w:t>]</w:t>
      </w:r>
      <w:r w:rsidR="00A651AB" w:rsidRPr="00CD485C">
        <w:rPr>
          <w:rFonts w:ascii="Times New Roman" w:hAnsi="Times New Roman" w:cs="Times New Roman"/>
          <w:sz w:val="20"/>
          <w:szCs w:val="20"/>
        </w:rPr>
        <w:t xml:space="preserve"> and constitute, in part, to models of behaviour such as The</w:t>
      </w:r>
      <w:r w:rsidR="00A651AB">
        <w:rPr>
          <w:rFonts w:ascii="Times New Roman" w:hAnsi="Times New Roman" w:cs="Times New Roman"/>
          <w:sz w:val="20"/>
          <w:szCs w:val="20"/>
        </w:rPr>
        <w:t xml:space="preserve"> Health Action Model</w:t>
      </w:r>
      <w:r w:rsidR="00C75A77">
        <w:rPr>
          <w:rFonts w:ascii="Times New Roman" w:hAnsi="Times New Roman" w:cs="Times New Roman"/>
          <w:sz w:val="20"/>
          <w:szCs w:val="20"/>
          <w:vertAlign w:val="superscript"/>
        </w:rPr>
        <w:t>[17</w:t>
      </w:r>
      <w:r w:rsidR="00A651AB">
        <w:rPr>
          <w:rFonts w:ascii="Times New Roman" w:hAnsi="Times New Roman" w:cs="Times New Roman"/>
          <w:sz w:val="20"/>
          <w:szCs w:val="20"/>
          <w:vertAlign w:val="superscript"/>
        </w:rPr>
        <w:t>]</w:t>
      </w:r>
      <w:r w:rsidR="00A651AB" w:rsidRPr="00CD485C">
        <w:rPr>
          <w:rFonts w:ascii="Times New Roman" w:hAnsi="Times New Roman" w:cs="Times New Roman"/>
          <w:sz w:val="20"/>
          <w:szCs w:val="20"/>
        </w:rPr>
        <w:t xml:space="preserve">. Likewise communication </w:t>
      </w:r>
      <w:r w:rsidR="00A651AB">
        <w:rPr>
          <w:rFonts w:ascii="Times New Roman" w:hAnsi="Times New Roman" w:cs="Times New Roman"/>
          <w:sz w:val="20"/>
          <w:szCs w:val="20"/>
        </w:rPr>
        <w:t xml:space="preserve">theories such as </w:t>
      </w:r>
      <w:proofErr w:type="spellStart"/>
      <w:r w:rsidR="00A651AB">
        <w:rPr>
          <w:rFonts w:ascii="Times New Roman" w:hAnsi="Times New Roman" w:cs="Times New Roman"/>
          <w:sz w:val="20"/>
          <w:szCs w:val="20"/>
        </w:rPr>
        <w:t>Berlo’s</w:t>
      </w:r>
      <w:proofErr w:type="spellEnd"/>
      <w:r w:rsidR="00A651AB">
        <w:rPr>
          <w:rFonts w:ascii="Times New Roman" w:hAnsi="Times New Roman" w:cs="Times New Roman"/>
          <w:sz w:val="20"/>
          <w:szCs w:val="20"/>
        </w:rPr>
        <w:t xml:space="preserve"> ‘</w:t>
      </w:r>
      <w:r w:rsidR="00A651AB" w:rsidRPr="00CD485C">
        <w:rPr>
          <w:rFonts w:ascii="Times New Roman" w:hAnsi="Times New Roman" w:cs="Times New Roman"/>
          <w:sz w:val="20"/>
          <w:szCs w:val="20"/>
        </w:rPr>
        <w:t>Source, Message, Channe</w:t>
      </w:r>
      <w:r w:rsidR="00A651AB">
        <w:rPr>
          <w:rFonts w:ascii="Times New Roman" w:hAnsi="Times New Roman" w:cs="Times New Roman"/>
          <w:sz w:val="20"/>
          <w:szCs w:val="20"/>
        </w:rPr>
        <w:t>l, Receiver Effect-</w:t>
      </w:r>
      <w:proofErr w:type="gramStart"/>
      <w:r w:rsidR="00A651AB">
        <w:rPr>
          <w:rFonts w:ascii="Times New Roman" w:hAnsi="Times New Roman" w:cs="Times New Roman"/>
          <w:sz w:val="20"/>
          <w:szCs w:val="20"/>
        </w:rPr>
        <w:t>Model’</w:t>
      </w:r>
      <w:r w:rsidR="00C75A77">
        <w:rPr>
          <w:rFonts w:ascii="Times New Roman" w:hAnsi="Times New Roman" w:cs="Times New Roman"/>
          <w:sz w:val="20"/>
          <w:szCs w:val="20"/>
          <w:vertAlign w:val="superscript"/>
        </w:rPr>
        <w:t>[</w:t>
      </w:r>
      <w:proofErr w:type="gramEnd"/>
      <w:r w:rsidR="00C75A77">
        <w:rPr>
          <w:rFonts w:ascii="Times New Roman" w:hAnsi="Times New Roman" w:cs="Times New Roman"/>
          <w:sz w:val="20"/>
          <w:szCs w:val="20"/>
          <w:vertAlign w:val="superscript"/>
        </w:rPr>
        <w:t>18</w:t>
      </w:r>
      <w:r w:rsidR="00A651AB">
        <w:rPr>
          <w:rFonts w:ascii="Times New Roman" w:hAnsi="Times New Roman" w:cs="Times New Roman"/>
          <w:sz w:val="20"/>
          <w:szCs w:val="20"/>
          <w:vertAlign w:val="superscript"/>
        </w:rPr>
        <w:t>]</w:t>
      </w:r>
      <w:r w:rsidR="00A651AB" w:rsidRPr="00CD485C">
        <w:rPr>
          <w:rFonts w:ascii="Times New Roman" w:hAnsi="Times New Roman" w:cs="Times New Roman"/>
          <w:sz w:val="20"/>
          <w:szCs w:val="20"/>
        </w:rPr>
        <w:t xml:space="preserve"> and the development of ‘social </w:t>
      </w:r>
      <w:r w:rsidR="00A651AB">
        <w:rPr>
          <w:rFonts w:ascii="Times New Roman" w:hAnsi="Times New Roman" w:cs="Times New Roman"/>
          <w:sz w:val="20"/>
          <w:szCs w:val="20"/>
        </w:rPr>
        <w:t>marketing’</w:t>
      </w:r>
      <w:r w:rsidR="00C75A77">
        <w:rPr>
          <w:rFonts w:ascii="Times New Roman" w:hAnsi="Times New Roman" w:cs="Times New Roman"/>
          <w:sz w:val="20"/>
          <w:szCs w:val="20"/>
          <w:vertAlign w:val="superscript"/>
        </w:rPr>
        <w:t>[19,20</w:t>
      </w:r>
      <w:r w:rsidR="00A651AB">
        <w:rPr>
          <w:rFonts w:ascii="Times New Roman" w:hAnsi="Times New Roman" w:cs="Times New Roman"/>
          <w:sz w:val="20"/>
          <w:szCs w:val="20"/>
          <w:vertAlign w:val="superscript"/>
        </w:rPr>
        <w:t>]</w:t>
      </w:r>
      <w:r w:rsidR="00A651AB">
        <w:rPr>
          <w:rFonts w:ascii="Times New Roman" w:hAnsi="Times New Roman" w:cs="Times New Roman"/>
          <w:sz w:val="20"/>
          <w:szCs w:val="20"/>
        </w:rPr>
        <w:t xml:space="preserve"> </w:t>
      </w:r>
      <w:r w:rsidR="00A651AB" w:rsidRPr="00CD485C">
        <w:rPr>
          <w:rFonts w:ascii="Times New Roman" w:hAnsi="Times New Roman" w:cs="Times New Roman"/>
          <w:sz w:val="20"/>
          <w:szCs w:val="20"/>
        </w:rPr>
        <w:t>all recognise that understanding the social setting of people’s lives will allow for the development of targeted of messages. These messages, such as Health Promotion initiatives, would have greater efficacy in inducing behaviour change in the target recipients</w:t>
      </w:r>
      <w:r w:rsidR="00A651AB">
        <w:rPr>
          <w:rFonts w:ascii="Times New Roman" w:hAnsi="Times New Roman" w:cs="Times New Roman"/>
          <w:sz w:val="20"/>
          <w:szCs w:val="20"/>
        </w:rPr>
        <w:t>.</w:t>
      </w:r>
    </w:p>
    <w:p w:rsidR="00A651AB" w:rsidRDefault="00F30054" w:rsidP="00A651AB">
      <w:pPr>
        <w:jc w:val="both"/>
        <w:rPr>
          <w:rFonts w:ascii="Times New Roman" w:hAnsi="Times New Roman" w:cs="Times New Roman"/>
          <w:sz w:val="20"/>
          <w:szCs w:val="20"/>
        </w:rPr>
      </w:pPr>
      <w:r>
        <w:rPr>
          <w:rFonts w:ascii="Times New Roman" w:hAnsi="Times New Roman" w:cs="Times New Roman"/>
          <w:sz w:val="20"/>
          <w:szCs w:val="20"/>
        </w:rPr>
        <w:t xml:space="preserve">     </w:t>
      </w:r>
      <w:r w:rsidR="00A651AB">
        <w:rPr>
          <w:rFonts w:ascii="Times New Roman" w:hAnsi="Times New Roman" w:cs="Times New Roman"/>
          <w:sz w:val="20"/>
          <w:szCs w:val="20"/>
        </w:rPr>
        <w:t>It is worth noting that</w:t>
      </w:r>
      <w:r w:rsidR="00A651AB" w:rsidRPr="00CD485C">
        <w:rPr>
          <w:rFonts w:ascii="Times New Roman" w:hAnsi="Times New Roman" w:cs="Times New Roman"/>
          <w:sz w:val="20"/>
          <w:szCs w:val="20"/>
        </w:rPr>
        <w:t xml:space="preserve"> the vast majority of this age-group </w:t>
      </w:r>
      <w:proofErr w:type="gramStart"/>
      <w:r w:rsidR="00A651AB" w:rsidRPr="00CD485C">
        <w:rPr>
          <w:rFonts w:ascii="Times New Roman" w:hAnsi="Times New Roman" w:cs="Times New Roman"/>
          <w:sz w:val="20"/>
          <w:szCs w:val="20"/>
        </w:rPr>
        <w:t>remain</w:t>
      </w:r>
      <w:proofErr w:type="gramEnd"/>
      <w:r w:rsidR="00A651AB" w:rsidRPr="00CD485C">
        <w:rPr>
          <w:rFonts w:ascii="Times New Roman" w:hAnsi="Times New Roman" w:cs="Times New Roman"/>
          <w:sz w:val="20"/>
          <w:szCs w:val="20"/>
        </w:rPr>
        <w:t xml:space="preserve"> unaffected by foodborne illnesses, despite these challenges of older age. The health assets model of health promotion has gained recognition in recent </w:t>
      </w:r>
      <w:proofErr w:type="gramStart"/>
      <w:r w:rsidR="00A651AB" w:rsidRPr="00CD485C">
        <w:rPr>
          <w:rFonts w:ascii="Times New Roman" w:hAnsi="Times New Roman" w:cs="Times New Roman"/>
          <w:sz w:val="20"/>
          <w:szCs w:val="20"/>
        </w:rPr>
        <w:t>year</w:t>
      </w:r>
      <w:r w:rsidR="00A651AB">
        <w:rPr>
          <w:rFonts w:ascii="Times New Roman" w:hAnsi="Times New Roman" w:cs="Times New Roman"/>
          <w:sz w:val="20"/>
          <w:szCs w:val="20"/>
        </w:rPr>
        <w:t>s</w:t>
      </w:r>
      <w:r w:rsidR="00C75A77">
        <w:rPr>
          <w:rFonts w:ascii="Times New Roman" w:hAnsi="Times New Roman" w:cs="Times New Roman"/>
          <w:sz w:val="20"/>
          <w:szCs w:val="20"/>
          <w:vertAlign w:val="superscript"/>
        </w:rPr>
        <w:t>[</w:t>
      </w:r>
      <w:proofErr w:type="gramEnd"/>
      <w:r w:rsidR="00C75A77">
        <w:rPr>
          <w:rFonts w:ascii="Times New Roman" w:hAnsi="Times New Roman" w:cs="Times New Roman"/>
          <w:sz w:val="20"/>
          <w:szCs w:val="20"/>
          <w:vertAlign w:val="superscript"/>
        </w:rPr>
        <w:t>21</w:t>
      </w:r>
      <w:r w:rsidR="00A651AB">
        <w:rPr>
          <w:rFonts w:ascii="Times New Roman" w:hAnsi="Times New Roman" w:cs="Times New Roman"/>
          <w:sz w:val="20"/>
          <w:szCs w:val="20"/>
          <w:vertAlign w:val="superscript"/>
        </w:rPr>
        <w:t>]</w:t>
      </w:r>
      <w:r w:rsidR="00A651AB" w:rsidRPr="00CD485C">
        <w:rPr>
          <w:rFonts w:ascii="Times New Roman" w:hAnsi="Times New Roman" w:cs="Times New Roman"/>
          <w:sz w:val="20"/>
          <w:szCs w:val="20"/>
        </w:rPr>
        <w:t xml:space="preserve">. Drawing on </w:t>
      </w:r>
      <w:r w:rsidR="00A651AB">
        <w:rPr>
          <w:rFonts w:ascii="Times New Roman" w:hAnsi="Times New Roman" w:cs="Times New Roman"/>
          <w:sz w:val="20"/>
          <w:szCs w:val="20"/>
        </w:rPr>
        <w:t>‘</w:t>
      </w:r>
      <w:proofErr w:type="spellStart"/>
      <w:r w:rsidR="00A651AB">
        <w:rPr>
          <w:rFonts w:ascii="Times New Roman" w:hAnsi="Times New Roman" w:cs="Times New Roman"/>
          <w:sz w:val="20"/>
          <w:szCs w:val="20"/>
        </w:rPr>
        <w:t>s</w:t>
      </w:r>
      <w:r w:rsidR="00A651AB" w:rsidRPr="00CD485C">
        <w:rPr>
          <w:rFonts w:ascii="Times New Roman" w:hAnsi="Times New Roman" w:cs="Times New Roman"/>
          <w:sz w:val="20"/>
          <w:szCs w:val="20"/>
        </w:rPr>
        <w:t>alutogenic</w:t>
      </w:r>
      <w:proofErr w:type="spellEnd"/>
      <w:r w:rsidR="00A651AB">
        <w:rPr>
          <w:rFonts w:ascii="Times New Roman" w:hAnsi="Times New Roman" w:cs="Times New Roman"/>
          <w:sz w:val="20"/>
          <w:szCs w:val="20"/>
        </w:rPr>
        <w:t>’</w:t>
      </w:r>
      <w:r w:rsidR="00C75A77">
        <w:rPr>
          <w:rFonts w:ascii="Times New Roman" w:hAnsi="Times New Roman" w:cs="Times New Roman"/>
          <w:sz w:val="20"/>
          <w:szCs w:val="20"/>
          <w:vertAlign w:val="superscript"/>
        </w:rPr>
        <w:t>[22</w:t>
      </w:r>
      <w:r w:rsidR="00A651AB">
        <w:rPr>
          <w:rFonts w:ascii="Times New Roman" w:hAnsi="Times New Roman" w:cs="Times New Roman"/>
          <w:sz w:val="20"/>
          <w:szCs w:val="20"/>
          <w:vertAlign w:val="superscript"/>
        </w:rPr>
        <w:t>]</w:t>
      </w:r>
      <w:r w:rsidR="00A651AB" w:rsidRPr="00CD485C">
        <w:rPr>
          <w:rFonts w:ascii="Times New Roman" w:hAnsi="Times New Roman" w:cs="Times New Roman"/>
          <w:sz w:val="20"/>
          <w:szCs w:val="20"/>
        </w:rPr>
        <w:t xml:space="preserve"> principles, the assets model seeks to identify what protective resources, or ‘assets’ people have available to them to maintain health despite the challenges of daily life. M</w:t>
      </w:r>
      <w:r w:rsidR="00A651AB">
        <w:rPr>
          <w:rFonts w:ascii="Times New Roman" w:hAnsi="Times New Roman" w:cs="Times New Roman"/>
          <w:sz w:val="20"/>
          <w:szCs w:val="20"/>
        </w:rPr>
        <w:t xml:space="preserve">organ and </w:t>
      </w:r>
      <w:proofErr w:type="spellStart"/>
      <w:proofErr w:type="gramStart"/>
      <w:r w:rsidR="00A651AB">
        <w:rPr>
          <w:rFonts w:ascii="Times New Roman" w:hAnsi="Times New Roman" w:cs="Times New Roman"/>
          <w:sz w:val="20"/>
          <w:szCs w:val="20"/>
        </w:rPr>
        <w:t>Ziglio</w:t>
      </w:r>
      <w:proofErr w:type="spellEnd"/>
      <w:r w:rsidR="00C75A77">
        <w:rPr>
          <w:rFonts w:ascii="Times New Roman" w:hAnsi="Times New Roman" w:cs="Times New Roman"/>
          <w:sz w:val="20"/>
          <w:szCs w:val="20"/>
          <w:vertAlign w:val="superscript"/>
        </w:rPr>
        <w:t>[</w:t>
      </w:r>
      <w:proofErr w:type="gramEnd"/>
      <w:r w:rsidR="00C75A77">
        <w:rPr>
          <w:rFonts w:ascii="Times New Roman" w:hAnsi="Times New Roman" w:cs="Times New Roman"/>
          <w:sz w:val="20"/>
          <w:szCs w:val="20"/>
          <w:vertAlign w:val="superscript"/>
        </w:rPr>
        <w:t>23</w:t>
      </w:r>
      <w:r w:rsidR="00A651AB">
        <w:rPr>
          <w:rFonts w:ascii="Times New Roman" w:hAnsi="Times New Roman" w:cs="Times New Roman"/>
          <w:sz w:val="20"/>
          <w:szCs w:val="20"/>
          <w:vertAlign w:val="superscript"/>
        </w:rPr>
        <w:t>]</w:t>
      </w:r>
      <w:r w:rsidR="00A651AB" w:rsidRPr="00CD485C">
        <w:rPr>
          <w:rFonts w:ascii="Times New Roman" w:hAnsi="Times New Roman" w:cs="Times New Roman"/>
          <w:sz w:val="20"/>
          <w:szCs w:val="20"/>
        </w:rPr>
        <w:t xml:space="preserve"> argue that this non-</w:t>
      </w:r>
      <w:proofErr w:type="spellStart"/>
      <w:r w:rsidR="00A651AB" w:rsidRPr="00CD485C">
        <w:rPr>
          <w:rFonts w:ascii="Times New Roman" w:hAnsi="Times New Roman" w:cs="Times New Roman"/>
          <w:sz w:val="20"/>
          <w:szCs w:val="20"/>
        </w:rPr>
        <w:t>medicalised</w:t>
      </w:r>
      <w:proofErr w:type="spellEnd"/>
      <w:r w:rsidR="00A651AB" w:rsidRPr="00CD485C">
        <w:rPr>
          <w:rFonts w:ascii="Times New Roman" w:hAnsi="Times New Roman" w:cs="Times New Roman"/>
          <w:sz w:val="20"/>
          <w:szCs w:val="20"/>
        </w:rPr>
        <w:t xml:space="preserve"> holistic approach to health, if used in conjunction with the traditional ‘deficit’ biomedical model, could reduce health inequalities sti</w:t>
      </w:r>
      <w:r w:rsidR="00A651AB">
        <w:rPr>
          <w:rFonts w:ascii="Times New Roman" w:hAnsi="Times New Roman" w:cs="Times New Roman"/>
          <w:sz w:val="20"/>
          <w:szCs w:val="20"/>
        </w:rPr>
        <w:t>ll seen in the UK</w:t>
      </w:r>
      <w:r w:rsidR="00A651AB">
        <w:rPr>
          <w:rFonts w:ascii="Times New Roman" w:hAnsi="Times New Roman" w:cs="Times New Roman"/>
          <w:sz w:val="20"/>
          <w:szCs w:val="20"/>
          <w:vertAlign w:val="superscript"/>
        </w:rPr>
        <w:t>[2</w:t>
      </w:r>
      <w:r w:rsidR="00C75A77">
        <w:rPr>
          <w:rFonts w:ascii="Times New Roman" w:hAnsi="Times New Roman" w:cs="Times New Roman"/>
          <w:sz w:val="20"/>
          <w:szCs w:val="20"/>
          <w:vertAlign w:val="superscript"/>
        </w:rPr>
        <w:t>4</w:t>
      </w:r>
      <w:r w:rsidR="00A651AB">
        <w:rPr>
          <w:rFonts w:ascii="Times New Roman" w:hAnsi="Times New Roman" w:cs="Times New Roman"/>
          <w:sz w:val="20"/>
          <w:szCs w:val="20"/>
          <w:vertAlign w:val="superscript"/>
        </w:rPr>
        <w:t>]</w:t>
      </w:r>
      <w:r w:rsidR="00A651AB" w:rsidRPr="00CD485C">
        <w:rPr>
          <w:rFonts w:ascii="Times New Roman" w:hAnsi="Times New Roman" w:cs="Times New Roman"/>
          <w:sz w:val="20"/>
          <w:szCs w:val="20"/>
        </w:rPr>
        <w:t xml:space="preserve">.  Assets can be operational at the personal level in terms of knowledge and experience, but also at the level of groups, communities and social systems. It has been used to map the social assets of younger people and </w:t>
      </w:r>
      <w:r w:rsidR="00A651AB" w:rsidRPr="00CD485C">
        <w:rPr>
          <w:rFonts w:ascii="Times New Roman" w:eastAsia="Times New Roman" w:hAnsi="Times New Roman" w:cs="Times New Roman"/>
          <w:sz w:val="20"/>
          <w:szCs w:val="20"/>
          <w:lang w:eastAsia="en-GB"/>
        </w:rPr>
        <w:t xml:space="preserve">the incidence of depression, alcohol </w:t>
      </w:r>
      <w:r w:rsidR="00A651AB">
        <w:rPr>
          <w:rFonts w:ascii="Times New Roman" w:eastAsia="Times New Roman" w:hAnsi="Times New Roman" w:cs="Times New Roman"/>
          <w:sz w:val="20"/>
          <w:szCs w:val="20"/>
          <w:lang w:eastAsia="en-GB"/>
        </w:rPr>
        <w:t xml:space="preserve">use, suicide risk and </w:t>
      </w:r>
      <w:proofErr w:type="gramStart"/>
      <w:r w:rsidR="00A651AB">
        <w:rPr>
          <w:rFonts w:ascii="Times New Roman" w:eastAsia="Times New Roman" w:hAnsi="Times New Roman" w:cs="Times New Roman"/>
          <w:sz w:val="20"/>
          <w:szCs w:val="20"/>
          <w:lang w:eastAsia="en-GB"/>
        </w:rPr>
        <w:t>violence</w:t>
      </w:r>
      <w:r w:rsidR="00C75A77">
        <w:rPr>
          <w:rFonts w:ascii="Times New Roman" w:eastAsia="Times New Roman" w:hAnsi="Times New Roman" w:cs="Times New Roman"/>
          <w:sz w:val="20"/>
          <w:szCs w:val="20"/>
          <w:vertAlign w:val="superscript"/>
          <w:lang w:eastAsia="en-GB"/>
        </w:rPr>
        <w:t>[</w:t>
      </w:r>
      <w:proofErr w:type="gramEnd"/>
      <w:r w:rsidR="00C75A77">
        <w:rPr>
          <w:rFonts w:ascii="Times New Roman" w:eastAsia="Times New Roman" w:hAnsi="Times New Roman" w:cs="Times New Roman"/>
          <w:sz w:val="20"/>
          <w:szCs w:val="20"/>
          <w:vertAlign w:val="superscript"/>
          <w:lang w:eastAsia="en-GB"/>
        </w:rPr>
        <w:t>25</w:t>
      </w:r>
      <w:r w:rsidR="00A651AB">
        <w:rPr>
          <w:rFonts w:ascii="Times New Roman" w:eastAsia="Times New Roman" w:hAnsi="Times New Roman" w:cs="Times New Roman"/>
          <w:sz w:val="20"/>
          <w:szCs w:val="20"/>
          <w:vertAlign w:val="superscript"/>
          <w:lang w:eastAsia="en-GB"/>
        </w:rPr>
        <w:t>]</w:t>
      </w:r>
      <w:r w:rsidR="00A651AB" w:rsidRPr="00CD485C">
        <w:rPr>
          <w:rFonts w:ascii="Times New Roman" w:eastAsia="Times New Roman" w:hAnsi="Times New Roman" w:cs="Times New Roman"/>
          <w:sz w:val="20"/>
          <w:szCs w:val="20"/>
          <w:lang w:eastAsia="en-GB"/>
        </w:rPr>
        <w:t>.</w:t>
      </w:r>
      <w:r w:rsidR="00A651AB" w:rsidRPr="00CD485C">
        <w:rPr>
          <w:rFonts w:ascii="Times New Roman" w:hAnsi="Times New Roman" w:cs="Times New Roman"/>
          <w:sz w:val="20"/>
          <w:szCs w:val="20"/>
        </w:rPr>
        <w:t xml:space="preserve"> This is a positive approach within the interpretative paradigm that indicates a culture shift in thinking about health; that the ‘glass is half fu</w:t>
      </w:r>
      <w:r w:rsidR="00A651AB">
        <w:rPr>
          <w:rFonts w:ascii="Times New Roman" w:hAnsi="Times New Roman" w:cs="Times New Roman"/>
          <w:sz w:val="20"/>
          <w:szCs w:val="20"/>
        </w:rPr>
        <w:t xml:space="preserve">ll not half </w:t>
      </w:r>
      <w:proofErr w:type="gramStart"/>
      <w:r w:rsidR="00A651AB">
        <w:rPr>
          <w:rFonts w:ascii="Times New Roman" w:hAnsi="Times New Roman" w:cs="Times New Roman"/>
          <w:sz w:val="20"/>
          <w:szCs w:val="20"/>
        </w:rPr>
        <w:t>empty’</w:t>
      </w:r>
      <w:r w:rsidR="00C75A77">
        <w:rPr>
          <w:rFonts w:ascii="Times New Roman" w:hAnsi="Times New Roman" w:cs="Times New Roman"/>
          <w:sz w:val="20"/>
          <w:szCs w:val="20"/>
          <w:vertAlign w:val="superscript"/>
        </w:rPr>
        <w:t>[</w:t>
      </w:r>
      <w:proofErr w:type="gramEnd"/>
      <w:r w:rsidR="00C75A77">
        <w:rPr>
          <w:rFonts w:ascii="Times New Roman" w:hAnsi="Times New Roman" w:cs="Times New Roman"/>
          <w:sz w:val="20"/>
          <w:szCs w:val="20"/>
          <w:vertAlign w:val="superscript"/>
        </w:rPr>
        <w:t>26</w:t>
      </w:r>
      <w:r w:rsidR="00A651AB">
        <w:rPr>
          <w:rFonts w:ascii="Times New Roman" w:hAnsi="Times New Roman" w:cs="Times New Roman"/>
          <w:sz w:val="20"/>
          <w:szCs w:val="20"/>
          <w:vertAlign w:val="superscript"/>
        </w:rPr>
        <w:t>]</w:t>
      </w:r>
      <w:r w:rsidR="00A651AB" w:rsidRPr="00CD485C">
        <w:rPr>
          <w:rFonts w:ascii="Times New Roman" w:hAnsi="Times New Roman" w:cs="Times New Roman"/>
          <w:sz w:val="20"/>
          <w:szCs w:val="20"/>
        </w:rPr>
        <w:t xml:space="preserve">. </w:t>
      </w:r>
      <w:r w:rsidR="00A651AB">
        <w:rPr>
          <w:rFonts w:ascii="Times New Roman" w:hAnsi="Times New Roman" w:cs="Times New Roman"/>
          <w:sz w:val="20"/>
          <w:szCs w:val="20"/>
        </w:rPr>
        <w:t xml:space="preserve">If the </w:t>
      </w:r>
      <w:proofErr w:type="spellStart"/>
      <w:r w:rsidR="00A651AB">
        <w:rPr>
          <w:rFonts w:ascii="Times New Roman" w:hAnsi="Times New Roman" w:cs="Times New Roman"/>
          <w:sz w:val="20"/>
          <w:szCs w:val="20"/>
        </w:rPr>
        <w:t>salutogenic</w:t>
      </w:r>
      <w:proofErr w:type="spellEnd"/>
      <w:r w:rsidR="00A651AB">
        <w:rPr>
          <w:rFonts w:ascii="Times New Roman" w:hAnsi="Times New Roman" w:cs="Times New Roman"/>
          <w:sz w:val="20"/>
          <w:szCs w:val="20"/>
        </w:rPr>
        <w:t xml:space="preserve"> </w:t>
      </w:r>
      <w:r w:rsidR="00A651AB" w:rsidRPr="00CD485C">
        <w:rPr>
          <w:rFonts w:ascii="Times New Roman" w:hAnsi="Times New Roman" w:cs="Times New Roman"/>
          <w:sz w:val="20"/>
          <w:szCs w:val="20"/>
        </w:rPr>
        <w:t>or health protecting aspects of older peoples’ lives could be explored and identified, and the social context of their lives understood, then this could help develop future healthcare strategies such as targeted health promotion messages.</w:t>
      </w:r>
    </w:p>
    <w:p w:rsidR="00A651AB" w:rsidRPr="00CD485C" w:rsidRDefault="00F30054" w:rsidP="00A651AB">
      <w:pPr>
        <w:jc w:val="both"/>
        <w:rPr>
          <w:rFonts w:ascii="Times New Roman" w:hAnsi="Times New Roman" w:cs="Times New Roman"/>
          <w:sz w:val="20"/>
          <w:szCs w:val="20"/>
        </w:rPr>
      </w:pPr>
      <w:r>
        <w:rPr>
          <w:rFonts w:ascii="Times New Roman" w:hAnsi="Times New Roman" w:cs="Times New Roman"/>
          <w:sz w:val="20"/>
          <w:szCs w:val="20"/>
        </w:rPr>
        <w:t xml:space="preserve">     </w:t>
      </w:r>
      <w:r w:rsidR="00A651AB" w:rsidRPr="00CD485C">
        <w:rPr>
          <w:rFonts w:ascii="Times New Roman" w:hAnsi="Times New Roman" w:cs="Times New Roman"/>
          <w:sz w:val="20"/>
          <w:szCs w:val="20"/>
        </w:rPr>
        <w:t>Assets are an unexplored aspect of food hygiene in the home</w:t>
      </w:r>
      <w:r w:rsidR="00A651AB">
        <w:rPr>
          <w:rFonts w:ascii="Times New Roman" w:hAnsi="Times New Roman" w:cs="Times New Roman"/>
          <w:sz w:val="20"/>
          <w:szCs w:val="20"/>
        </w:rPr>
        <w:t>s</w:t>
      </w:r>
      <w:r w:rsidR="00A651AB" w:rsidRPr="00CD485C">
        <w:rPr>
          <w:rFonts w:ascii="Times New Roman" w:hAnsi="Times New Roman" w:cs="Times New Roman"/>
          <w:sz w:val="20"/>
          <w:szCs w:val="20"/>
        </w:rPr>
        <w:t xml:space="preserve"> of older people. We identified a range of assets that allowed older people to consume ‘safe’ food in the home. Food hygiene knowledge transfer was identified as an asset employed by older people to enable them to eat ‘safe’ food. This paper will outline the results of how food hygiene knowledge was shared within the social system of the family and how that may influence the current food hygiene practices of a group of older people currently living in the UK. </w:t>
      </w:r>
    </w:p>
    <w:p w:rsidR="00814125" w:rsidRPr="00E75982" w:rsidRDefault="00814125" w:rsidP="00814125">
      <w:pPr>
        <w:pStyle w:val="Heading1"/>
      </w:pPr>
      <w:r w:rsidRPr="00E75982">
        <w:lastRenderedPageBreak/>
        <w:t xml:space="preserve">Methods </w:t>
      </w:r>
    </w:p>
    <w:p w:rsidR="00814125" w:rsidRPr="00E75982" w:rsidRDefault="00814125" w:rsidP="00814125">
      <w:pPr>
        <w:spacing w:line="240" w:lineRule="auto"/>
        <w:jc w:val="both"/>
        <w:rPr>
          <w:rFonts w:ascii="Times New Roman" w:hAnsi="Times New Roman" w:cs="Times New Roman"/>
          <w:sz w:val="20"/>
          <w:szCs w:val="20"/>
        </w:rPr>
      </w:pPr>
      <w:r w:rsidRPr="00E75982">
        <w:rPr>
          <w:rFonts w:ascii="Times New Roman" w:hAnsi="Times New Roman" w:cs="Times New Roman"/>
          <w:sz w:val="20"/>
          <w:szCs w:val="20"/>
        </w:rPr>
        <w:t xml:space="preserve">Study methodology and all research material (information sheets, consent forms, questionnaires and indicative interview questions) were approved by the University Faculty Ethics Committee. </w:t>
      </w:r>
    </w:p>
    <w:p w:rsidR="00814125" w:rsidRDefault="00814125" w:rsidP="00814125">
      <w:pPr>
        <w:pStyle w:val="Heading2"/>
      </w:pPr>
      <w:r w:rsidRPr="00E75982">
        <w:t>Sites</w:t>
      </w:r>
    </w:p>
    <w:p w:rsidR="00814125" w:rsidRPr="00E75982" w:rsidRDefault="00814125" w:rsidP="00814125">
      <w:pPr>
        <w:pStyle w:val="ListParagraph"/>
        <w:numPr>
          <w:ilvl w:val="0"/>
          <w:numId w:val="6"/>
        </w:numPr>
        <w:spacing w:line="240" w:lineRule="auto"/>
        <w:jc w:val="both"/>
        <w:rPr>
          <w:rFonts w:ascii="Times New Roman" w:hAnsi="Times New Roman" w:cs="Times New Roman"/>
          <w:sz w:val="20"/>
          <w:szCs w:val="20"/>
        </w:rPr>
      </w:pPr>
      <w:r w:rsidRPr="00E75982">
        <w:rPr>
          <w:rFonts w:ascii="Times New Roman" w:hAnsi="Times New Roman" w:cs="Times New Roman"/>
          <w:sz w:val="20"/>
          <w:szCs w:val="20"/>
        </w:rPr>
        <w:t>The regional office of a major UK charity (</w:t>
      </w:r>
      <w:proofErr w:type="spellStart"/>
      <w:r w:rsidRPr="00E75982">
        <w:rPr>
          <w:rFonts w:ascii="Times New Roman" w:hAnsi="Times New Roman" w:cs="Times New Roman"/>
          <w:sz w:val="20"/>
          <w:szCs w:val="20"/>
        </w:rPr>
        <w:t>AgeUK</w:t>
      </w:r>
      <w:proofErr w:type="spellEnd"/>
      <w:r w:rsidRPr="00E75982">
        <w:rPr>
          <w:rFonts w:ascii="Times New Roman" w:hAnsi="Times New Roman" w:cs="Times New Roman"/>
          <w:sz w:val="20"/>
          <w:szCs w:val="20"/>
        </w:rPr>
        <w:t>) was approached to seek permission to attend 4 of their ‘lunch-clubs’ in the Milton Keynes area in Buckinghamshire. These are social events which are held once a week within council</w:t>
      </w:r>
      <w:r>
        <w:rPr>
          <w:rFonts w:ascii="Times New Roman" w:hAnsi="Times New Roman" w:cs="Times New Roman"/>
          <w:sz w:val="20"/>
          <w:szCs w:val="20"/>
        </w:rPr>
        <w:t>-</w:t>
      </w:r>
      <w:r w:rsidRPr="00E75982">
        <w:rPr>
          <w:rFonts w:ascii="Times New Roman" w:hAnsi="Times New Roman" w:cs="Times New Roman"/>
          <w:sz w:val="20"/>
          <w:szCs w:val="20"/>
        </w:rPr>
        <w:t>run sheltered accommodation wher</w:t>
      </w:r>
      <w:r>
        <w:rPr>
          <w:rFonts w:ascii="Times New Roman" w:hAnsi="Times New Roman" w:cs="Times New Roman"/>
          <w:sz w:val="20"/>
          <w:szCs w:val="20"/>
        </w:rPr>
        <w:t>e residents and non-residents m</w:t>
      </w:r>
      <w:r w:rsidRPr="00E75982">
        <w:rPr>
          <w:rFonts w:ascii="Times New Roman" w:hAnsi="Times New Roman" w:cs="Times New Roman"/>
          <w:sz w:val="20"/>
          <w:szCs w:val="20"/>
        </w:rPr>
        <w:t xml:space="preserve">et to share a meal, cooked on the premises by </w:t>
      </w:r>
      <w:proofErr w:type="spellStart"/>
      <w:r w:rsidRPr="00E75982">
        <w:rPr>
          <w:rFonts w:ascii="Times New Roman" w:hAnsi="Times New Roman" w:cs="Times New Roman"/>
          <w:sz w:val="20"/>
          <w:szCs w:val="20"/>
        </w:rPr>
        <w:t>AgeUK</w:t>
      </w:r>
      <w:proofErr w:type="spellEnd"/>
      <w:r w:rsidRPr="00E75982">
        <w:rPr>
          <w:rFonts w:ascii="Times New Roman" w:hAnsi="Times New Roman" w:cs="Times New Roman"/>
          <w:sz w:val="20"/>
          <w:szCs w:val="20"/>
        </w:rPr>
        <w:t xml:space="preserve"> staff, and to play communal games such as ‘Bingo’.  </w:t>
      </w:r>
    </w:p>
    <w:p w:rsidR="00814125" w:rsidRPr="00E75982" w:rsidRDefault="00814125" w:rsidP="00814125">
      <w:pPr>
        <w:pStyle w:val="ListParagraph"/>
        <w:numPr>
          <w:ilvl w:val="0"/>
          <w:numId w:val="6"/>
        </w:num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One </w:t>
      </w:r>
      <w:r w:rsidRPr="00E75982">
        <w:rPr>
          <w:rFonts w:ascii="Times New Roman" w:hAnsi="Times New Roman" w:cs="Times New Roman"/>
          <w:sz w:val="20"/>
          <w:szCs w:val="20"/>
        </w:rPr>
        <w:t xml:space="preserve">community centre </w:t>
      </w:r>
      <w:r>
        <w:rPr>
          <w:rFonts w:ascii="Times New Roman" w:hAnsi="Times New Roman" w:cs="Times New Roman"/>
          <w:sz w:val="20"/>
          <w:szCs w:val="20"/>
        </w:rPr>
        <w:t xml:space="preserve">run by North Hertfordshire District Council </w:t>
      </w:r>
      <w:r w:rsidRPr="00E75982">
        <w:rPr>
          <w:rFonts w:ascii="Times New Roman" w:hAnsi="Times New Roman" w:cs="Times New Roman"/>
          <w:sz w:val="20"/>
          <w:szCs w:val="20"/>
        </w:rPr>
        <w:t>was visited in Hitchin, Hertfordshire where lunch-clubs were also held. Other groups also used the centre such as exercise and dance classes and a group that organised assisted shopping excursions to the local supermarket.</w:t>
      </w:r>
    </w:p>
    <w:p w:rsidR="00814125" w:rsidRDefault="00814125" w:rsidP="00814125">
      <w:pPr>
        <w:pStyle w:val="ListParagraph"/>
        <w:numPr>
          <w:ilvl w:val="0"/>
          <w:numId w:val="6"/>
        </w:numPr>
        <w:spacing w:line="240" w:lineRule="auto"/>
        <w:jc w:val="both"/>
        <w:rPr>
          <w:rFonts w:ascii="Times New Roman" w:hAnsi="Times New Roman" w:cs="Times New Roman"/>
          <w:sz w:val="20"/>
          <w:szCs w:val="20"/>
        </w:rPr>
      </w:pPr>
      <w:r w:rsidRPr="00E75982">
        <w:rPr>
          <w:rFonts w:ascii="Times New Roman" w:hAnsi="Times New Roman" w:cs="Times New Roman"/>
          <w:sz w:val="20"/>
          <w:szCs w:val="20"/>
        </w:rPr>
        <w:t>An advert was posted on the local ‘University of the 3</w:t>
      </w:r>
      <w:r w:rsidRPr="00E75982">
        <w:rPr>
          <w:rFonts w:ascii="Times New Roman" w:hAnsi="Times New Roman" w:cs="Times New Roman"/>
          <w:sz w:val="20"/>
          <w:szCs w:val="20"/>
          <w:vertAlign w:val="superscript"/>
        </w:rPr>
        <w:t>rd</w:t>
      </w:r>
      <w:r w:rsidRPr="00E75982">
        <w:rPr>
          <w:rFonts w:ascii="Times New Roman" w:hAnsi="Times New Roman" w:cs="Times New Roman"/>
          <w:sz w:val="20"/>
          <w:szCs w:val="20"/>
        </w:rPr>
        <w:t xml:space="preserve"> Age’ website forming a ‘virtual’ site.</w:t>
      </w:r>
    </w:p>
    <w:p w:rsidR="00814125" w:rsidRDefault="00814125" w:rsidP="00814125">
      <w:pPr>
        <w:pStyle w:val="Heading2"/>
      </w:pPr>
      <w:r w:rsidRPr="00B70E5F">
        <w:t>Recruitment</w:t>
      </w:r>
    </w:p>
    <w:p w:rsidR="00E43497" w:rsidRPr="00E75982" w:rsidRDefault="00E43497" w:rsidP="00E43497">
      <w:pPr>
        <w:spacing w:line="240" w:lineRule="auto"/>
        <w:jc w:val="both"/>
        <w:rPr>
          <w:rFonts w:ascii="Times New Roman" w:hAnsi="Times New Roman" w:cs="Times New Roman"/>
          <w:sz w:val="20"/>
          <w:szCs w:val="20"/>
        </w:rPr>
      </w:pPr>
      <w:r w:rsidRPr="00E75982">
        <w:rPr>
          <w:rFonts w:ascii="Times New Roman" w:hAnsi="Times New Roman" w:cs="Times New Roman"/>
          <w:sz w:val="20"/>
          <w:szCs w:val="20"/>
        </w:rPr>
        <w:t>The 5 lunch clubs and associated interest groups were visited by the researcher over a period of 3-6 months to get to know the visitors and to establish trust and a rapport. Over this time-period, the researcher mentioned the study and distributed information sheets when appropriate, or read information to the visitors if they had poor eyesight. People had as much time as they needed to think about whether they wished to take part</w:t>
      </w:r>
      <w:r>
        <w:rPr>
          <w:rFonts w:ascii="Times New Roman" w:hAnsi="Times New Roman" w:cs="Times New Roman"/>
          <w:sz w:val="20"/>
          <w:szCs w:val="20"/>
        </w:rPr>
        <w:t xml:space="preserve"> in either or both phases of the study</w:t>
      </w:r>
      <w:r w:rsidRPr="00E75982">
        <w:rPr>
          <w:rFonts w:ascii="Times New Roman" w:hAnsi="Times New Roman" w:cs="Times New Roman"/>
          <w:sz w:val="20"/>
          <w:szCs w:val="20"/>
        </w:rPr>
        <w:t>.</w:t>
      </w:r>
      <w:r>
        <w:rPr>
          <w:rFonts w:ascii="Times New Roman" w:hAnsi="Times New Roman" w:cs="Times New Roman"/>
          <w:sz w:val="20"/>
          <w:szCs w:val="20"/>
        </w:rPr>
        <w:t xml:space="preserve"> </w:t>
      </w:r>
      <w:r w:rsidRPr="00E75982">
        <w:rPr>
          <w:rFonts w:ascii="Times New Roman" w:hAnsi="Times New Roman" w:cs="Times New Roman"/>
          <w:sz w:val="20"/>
          <w:szCs w:val="20"/>
        </w:rPr>
        <w:t>Consent was recorded either manually on the consent form or orally, captured on a digital recorder</w:t>
      </w:r>
      <w:r>
        <w:rPr>
          <w:rFonts w:ascii="Times New Roman" w:hAnsi="Times New Roman" w:cs="Times New Roman"/>
          <w:sz w:val="20"/>
          <w:szCs w:val="20"/>
        </w:rPr>
        <w:t xml:space="preserve"> for those who had poor eyesight or dexterity</w:t>
      </w:r>
      <w:r w:rsidRPr="00E75982">
        <w:rPr>
          <w:rFonts w:ascii="Times New Roman" w:hAnsi="Times New Roman" w:cs="Times New Roman"/>
          <w:sz w:val="20"/>
          <w:szCs w:val="20"/>
        </w:rPr>
        <w:t xml:space="preserve">. </w:t>
      </w:r>
      <w:r>
        <w:rPr>
          <w:rFonts w:ascii="Times New Roman" w:hAnsi="Times New Roman" w:cs="Times New Roman"/>
          <w:sz w:val="20"/>
          <w:szCs w:val="20"/>
        </w:rPr>
        <w:t>50 people were consented to take part in the study and</w:t>
      </w:r>
      <w:r w:rsidR="00331CAB">
        <w:rPr>
          <w:rFonts w:ascii="Times New Roman" w:hAnsi="Times New Roman" w:cs="Times New Roman"/>
          <w:sz w:val="20"/>
          <w:szCs w:val="20"/>
        </w:rPr>
        <w:t xml:space="preserve"> completed the questionnaire, 15</w:t>
      </w:r>
      <w:r>
        <w:rPr>
          <w:rFonts w:ascii="Times New Roman" w:hAnsi="Times New Roman" w:cs="Times New Roman"/>
          <w:sz w:val="20"/>
          <w:szCs w:val="20"/>
        </w:rPr>
        <w:t xml:space="preserve"> older people were then invited to take part in a semi-structured interview.</w:t>
      </w:r>
    </w:p>
    <w:p w:rsidR="00E43497" w:rsidRDefault="00E43497" w:rsidP="00E43497">
      <w:pPr>
        <w:pStyle w:val="Heading2"/>
      </w:pPr>
      <w:r w:rsidRPr="00E75982">
        <w:t>Methodology</w:t>
      </w:r>
    </w:p>
    <w:p w:rsidR="00E43497" w:rsidRPr="00E75982" w:rsidRDefault="00E43497" w:rsidP="00E43497">
      <w:pPr>
        <w:spacing w:line="240" w:lineRule="auto"/>
        <w:jc w:val="both"/>
        <w:rPr>
          <w:rFonts w:ascii="Times New Roman" w:hAnsi="Times New Roman" w:cs="Times New Roman"/>
          <w:sz w:val="20"/>
          <w:szCs w:val="20"/>
        </w:rPr>
      </w:pPr>
      <w:r w:rsidRPr="00E75982">
        <w:rPr>
          <w:rFonts w:ascii="Times New Roman" w:hAnsi="Times New Roman" w:cs="Times New Roman"/>
          <w:sz w:val="20"/>
          <w:szCs w:val="20"/>
        </w:rPr>
        <w:t xml:space="preserve">The study employed a mixed methods approach with three data collection phases. </w:t>
      </w:r>
    </w:p>
    <w:p w:rsidR="00E43497" w:rsidRPr="00E75982" w:rsidRDefault="00E43497" w:rsidP="00E43497">
      <w:pPr>
        <w:pStyle w:val="ListParagraph"/>
        <w:numPr>
          <w:ilvl w:val="0"/>
          <w:numId w:val="7"/>
        </w:numPr>
        <w:spacing w:line="240" w:lineRule="auto"/>
        <w:jc w:val="both"/>
        <w:rPr>
          <w:rFonts w:ascii="Times New Roman" w:hAnsi="Times New Roman" w:cs="Times New Roman"/>
          <w:sz w:val="20"/>
          <w:szCs w:val="20"/>
        </w:rPr>
      </w:pPr>
      <w:r w:rsidRPr="00E75982">
        <w:rPr>
          <w:rFonts w:ascii="Times New Roman" w:hAnsi="Times New Roman" w:cs="Times New Roman"/>
          <w:sz w:val="20"/>
          <w:szCs w:val="20"/>
        </w:rPr>
        <w:t>A researcher-completed questionnaire</w:t>
      </w:r>
      <w:r>
        <w:rPr>
          <w:rFonts w:ascii="Times New Roman" w:hAnsi="Times New Roman" w:cs="Times New Roman"/>
          <w:sz w:val="20"/>
          <w:szCs w:val="20"/>
        </w:rPr>
        <w:t>. This</w:t>
      </w:r>
      <w:r w:rsidRPr="00E75982">
        <w:rPr>
          <w:rFonts w:ascii="Times New Roman" w:hAnsi="Times New Roman" w:cs="Times New Roman"/>
          <w:sz w:val="20"/>
          <w:szCs w:val="20"/>
        </w:rPr>
        <w:t xml:space="preserve"> fulfilled numerous purposes:</w:t>
      </w:r>
    </w:p>
    <w:p w:rsidR="00E43497" w:rsidRPr="00E75982" w:rsidRDefault="00E43497" w:rsidP="00E43497">
      <w:pPr>
        <w:pStyle w:val="ListParagraph"/>
        <w:numPr>
          <w:ilvl w:val="0"/>
          <w:numId w:val="8"/>
        </w:numPr>
        <w:spacing w:line="240" w:lineRule="auto"/>
        <w:jc w:val="both"/>
        <w:rPr>
          <w:rFonts w:ascii="Times New Roman" w:hAnsi="Times New Roman" w:cs="Times New Roman"/>
          <w:sz w:val="20"/>
          <w:szCs w:val="20"/>
        </w:rPr>
      </w:pPr>
      <w:r w:rsidRPr="00E75982">
        <w:rPr>
          <w:rFonts w:ascii="Times New Roman" w:hAnsi="Times New Roman" w:cs="Times New Roman"/>
          <w:sz w:val="20"/>
          <w:szCs w:val="20"/>
        </w:rPr>
        <w:t>To establish the number and range of assets employed by the older person to help them eat fresh ‘safe’ food in the home.</w:t>
      </w:r>
    </w:p>
    <w:p w:rsidR="00E43497" w:rsidRPr="00E75982" w:rsidRDefault="00E43497" w:rsidP="00E43497">
      <w:pPr>
        <w:pStyle w:val="ListParagraph"/>
        <w:numPr>
          <w:ilvl w:val="0"/>
          <w:numId w:val="8"/>
        </w:numPr>
        <w:spacing w:line="240" w:lineRule="auto"/>
        <w:jc w:val="both"/>
        <w:rPr>
          <w:rFonts w:ascii="Times New Roman" w:hAnsi="Times New Roman" w:cs="Times New Roman"/>
          <w:sz w:val="20"/>
          <w:szCs w:val="20"/>
        </w:rPr>
      </w:pPr>
      <w:r w:rsidRPr="00E75982">
        <w:rPr>
          <w:rFonts w:ascii="Times New Roman" w:hAnsi="Times New Roman" w:cs="Times New Roman"/>
          <w:sz w:val="20"/>
          <w:szCs w:val="20"/>
        </w:rPr>
        <w:t>To provide basic information on subjective health and socio-economic status of the recruited population</w:t>
      </w:r>
      <w:r>
        <w:rPr>
          <w:rFonts w:ascii="Times New Roman" w:hAnsi="Times New Roman" w:cs="Times New Roman"/>
          <w:sz w:val="20"/>
          <w:szCs w:val="20"/>
        </w:rPr>
        <w:t>.</w:t>
      </w:r>
      <w:r w:rsidRPr="00E75982">
        <w:rPr>
          <w:rFonts w:ascii="Times New Roman" w:hAnsi="Times New Roman" w:cs="Times New Roman"/>
          <w:sz w:val="20"/>
          <w:szCs w:val="20"/>
        </w:rPr>
        <w:t xml:space="preserve"> </w:t>
      </w:r>
    </w:p>
    <w:p w:rsidR="00E43497" w:rsidRDefault="00E43497" w:rsidP="00E43497">
      <w:pPr>
        <w:pStyle w:val="ListParagraph"/>
        <w:numPr>
          <w:ilvl w:val="0"/>
          <w:numId w:val="8"/>
        </w:numPr>
        <w:spacing w:line="240" w:lineRule="auto"/>
        <w:jc w:val="both"/>
        <w:rPr>
          <w:rFonts w:ascii="Times New Roman" w:hAnsi="Times New Roman" w:cs="Times New Roman"/>
          <w:sz w:val="20"/>
          <w:szCs w:val="20"/>
        </w:rPr>
      </w:pPr>
      <w:r w:rsidRPr="00E75982">
        <w:rPr>
          <w:rFonts w:ascii="Times New Roman" w:hAnsi="Times New Roman" w:cs="Times New Roman"/>
          <w:sz w:val="20"/>
          <w:szCs w:val="20"/>
        </w:rPr>
        <w:t xml:space="preserve">To inform later semi-structured interview </w:t>
      </w:r>
      <w:r>
        <w:rPr>
          <w:rFonts w:ascii="Times New Roman" w:hAnsi="Times New Roman" w:cs="Times New Roman"/>
          <w:sz w:val="20"/>
          <w:szCs w:val="20"/>
        </w:rPr>
        <w:t>(phase II</w:t>
      </w:r>
      <w:proofErr w:type="gramStart"/>
      <w:r>
        <w:rPr>
          <w:rFonts w:ascii="Times New Roman" w:hAnsi="Times New Roman" w:cs="Times New Roman"/>
          <w:sz w:val="20"/>
          <w:szCs w:val="20"/>
        </w:rPr>
        <w:t>)</w:t>
      </w:r>
      <w:r w:rsidR="00D53527">
        <w:rPr>
          <w:rFonts w:ascii="Times New Roman" w:hAnsi="Times New Roman" w:cs="Times New Roman"/>
          <w:sz w:val="20"/>
          <w:szCs w:val="20"/>
          <w:vertAlign w:val="superscript"/>
        </w:rPr>
        <w:t>[</w:t>
      </w:r>
      <w:proofErr w:type="gramEnd"/>
      <w:r w:rsidR="00D53527">
        <w:rPr>
          <w:rFonts w:ascii="Times New Roman" w:hAnsi="Times New Roman" w:cs="Times New Roman"/>
          <w:sz w:val="20"/>
          <w:szCs w:val="20"/>
          <w:vertAlign w:val="superscript"/>
        </w:rPr>
        <w:t>27</w:t>
      </w:r>
      <w:r>
        <w:rPr>
          <w:rFonts w:ascii="Times New Roman" w:hAnsi="Times New Roman" w:cs="Times New Roman"/>
          <w:sz w:val="20"/>
          <w:szCs w:val="20"/>
          <w:vertAlign w:val="superscript"/>
        </w:rPr>
        <w:t>]</w:t>
      </w:r>
      <w:r w:rsidRPr="00E75982">
        <w:rPr>
          <w:rFonts w:ascii="Times New Roman" w:hAnsi="Times New Roman" w:cs="Times New Roman"/>
          <w:sz w:val="20"/>
          <w:szCs w:val="20"/>
        </w:rPr>
        <w:t>.</w:t>
      </w:r>
    </w:p>
    <w:p w:rsidR="00E43497" w:rsidRPr="00E75982" w:rsidRDefault="00E43497" w:rsidP="00E43497">
      <w:pPr>
        <w:pStyle w:val="ListParagraph"/>
        <w:numPr>
          <w:ilvl w:val="0"/>
          <w:numId w:val="8"/>
        </w:numPr>
        <w:spacing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As a one-to-one interaction to help establish rapport between the researcher and participant.</w:t>
      </w:r>
    </w:p>
    <w:p w:rsidR="00E43497" w:rsidRPr="00E75982" w:rsidRDefault="00E43497" w:rsidP="00E43497">
      <w:pPr>
        <w:pStyle w:val="ListParagraph"/>
        <w:spacing w:line="240" w:lineRule="auto"/>
        <w:jc w:val="both"/>
        <w:rPr>
          <w:rFonts w:ascii="Times New Roman" w:hAnsi="Times New Roman" w:cs="Times New Roman"/>
          <w:sz w:val="20"/>
          <w:szCs w:val="20"/>
        </w:rPr>
      </w:pPr>
    </w:p>
    <w:p w:rsidR="00E43497" w:rsidRPr="00E75982" w:rsidRDefault="00E06AA9" w:rsidP="00E43497">
      <w:pPr>
        <w:pStyle w:val="ListParagraph"/>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E43497" w:rsidRPr="00E75982">
        <w:rPr>
          <w:rFonts w:ascii="Times New Roman" w:hAnsi="Times New Roman" w:cs="Times New Roman"/>
          <w:sz w:val="20"/>
          <w:szCs w:val="20"/>
        </w:rPr>
        <w:t>The questionnaire had internal validation checks, with multiple questions seeking to gain an overall picture of health (subjective health via the EQ-5D and the 10cm Visual Analogue Scale, state benefits received and health service use) and economic status (benefits received, residential area linked to deprivation indices) and food assets employed (number of meals at centre, food delivered to the home).</w:t>
      </w:r>
    </w:p>
    <w:p w:rsidR="00E43497" w:rsidRPr="00E75982" w:rsidRDefault="00E43497" w:rsidP="00E43497">
      <w:pPr>
        <w:pStyle w:val="ListParagraph"/>
        <w:spacing w:line="240" w:lineRule="auto"/>
        <w:jc w:val="both"/>
        <w:rPr>
          <w:rFonts w:ascii="Times New Roman" w:hAnsi="Times New Roman" w:cs="Times New Roman"/>
          <w:sz w:val="20"/>
          <w:szCs w:val="20"/>
        </w:rPr>
      </w:pPr>
      <w:r w:rsidRPr="00E75982">
        <w:rPr>
          <w:rFonts w:ascii="Times New Roman" w:hAnsi="Times New Roman" w:cs="Times New Roman"/>
          <w:sz w:val="20"/>
          <w:szCs w:val="20"/>
        </w:rPr>
        <w:t>Questionnaire data was then collated and inte</w:t>
      </w:r>
      <w:r>
        <w:rPr>
          <w:rFonts w:ascii="Times New Roman" w:hAnsi="Times New Roman" w:cs="Times New Roman"/>
          <w:sz w:val="20"/>
          <w:szCs w:val="20"/>
        </w:rPr>
        <w:t>rrogated using ‘SPSS’</w:t>
      </w:r>
      <w:r w:rsidRPr="00E75982">
        <w:rPr>
          <w:rFonts w:ascii="Times New Roman" w:hAnsi="Times New Roman" w:cs="Times New Roman"/>
          <w:sz w:val="20"/>
          <w:szCs w:val="20"/>
        </w:rPr>
        <w:t xml:space="preserve"> software</w:t>
      </w:r>
      <w:r>
        <w:rPr>
          <w:rFonts w:ascii="Times New Roman" w:hAnsi="Times New Roman" w:cs="Times New Roman"/>
          <w:sz w:val="20"/>
          <w:szCs w:val="20"/>
        </w:rPr>
        <w:t xml:space="preserve"> to determine both descriptive and inferential statistical data</w:t>
      </w:r>
      <w:r w:rsidRPr="00E75982">
        <w:rPr>
          <w:rFonts w:ascii="Times New Roman" w:hAnsi="Times New Roman" w:cs="Times New Roman"/>
          <w:sz w:val="20"/>
          <w:szCs w:val="20"/>
        </w:rPr>
        <w:t>.</w:t>
      </w:r>
    </w:p>
    <w:p w:rsidR="00E43497" w:rsidRPr="00E75982" w:rsidRDefault="00E43497" w:rsidP="00E43497">
      <w:pPr>
        <w:pStyle w:val="ListParagraph"/>
        <w:spacing w:line="240" w:lineRule="auto"/>
        <w:jc w:val="both"/>
        <w:rPr>
          <w:rFonts w:ascii="Times New Roman" w:hAnsi="Times New Roman" w:cs="Times New Roman"/>
          <w:sz w:val="20"/>
          <w:szCs w:val="20"/>
        </w:rPr>
      </w:pPr>
    </w:p>
    <w:p w:rsidR="00E43497" w:rsidRDefault="00E06AA9" w:rsidP="00E43497">
      <w:pPr>
        <w:pStyle w:val="ListParagraph"/>
        <w:numPr>
          <w:ilvl w:val="0"/>
          <w:numId w:val="7"/>
        </w:num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E43497" w:rsidRPr="00E75982">
        <w:rPr>
          <w:rFonts w:ascii="Times New Roman" w:hAnsi="Times New Roman" w:cs="Times New Roman"/>
          <w:sz w:val="20"/>
          <w:szCs w:val="20"/>
        </w:rPr>
        <w:t xml:space="preserve">Certain participants who completed the questionnaire were then invited to take part in a semi-structured interview to fulfil purposive sampling requirements. </w:t>
      </w:r>
      <w:r w:rsidR="00E43497">
        <w:rPr>
          <w:rFonts w:ascii="Times New Roman" w:hAnsi="Times New Roman" w:cs="Times New Roman"/>
          <w:sz w:val="20"/>
          <w:szCs w:val="20"/>
        </w:rPr>
        <w:t>Following an introduction surrounding confidentiality and ‘warm-up’ questions surrounding the childhood home, d</w:t>
      </w:r>
      <w:r w:rsidR="00E43497" w:rsidRPr="00E75982">
        <w:rPr>
          <w:rFonts w:ascii="Times New Roman" w:hAnsi="Times New Roman" w:cs="Times New Roman"/>
          <w:sz w:val="20"/>
          <w:szCs w:val="20"/>
        </w:rPr>
        <w:t>iscussion was focused on how food hygiene skills (as assets) were acquired in the past (personal communication, advertising, health promotion, schooling, experience), and how they may have changed in l</w:t>
      </w:r>
      <w:r w:rsidR="00D21E7F">
        <w:rPr>
          <w:rFonts w:ascii="Times New Roman" w:hAnsi="Times New Roman" w:cs="Times New Roman"/>
          <w:sz w:val="20"/>
          <w:szCs w:val="20"/>
        </w:rPr>
        <w:t xml:space="preserve">ater life. </w:t>
      </w:r>
      <w:r w:rsidR="00E43497">
        <w:rPr>
          <w:rFonts w:ascii="Times New Roman" w:hAnsi="Times New Roman" w:cs="Times New Roman"/>
          <w:sz w:val="20"/>
          <w:szCs w:val="20"/>
        </w:rPr>
        <w:t>Discussion followed</w:t>
      </w:r>
      <w:r w:rsidR="00E43497" w:rsidRPr="00E75982">
        <w:rPr>
          <w:rFonts w:ascii="Times New Roman" w:hAnsi="Times New Roman" w:cs="Times New Roman"/>
          <w:sz w:val="20"/>
          <w:szCs w:val="20"/>
        </w:rPr>
        <w:t xml:space="preserve"> on how family, community and service assets are used, and how these are organised to adapt to changing health needs. </w:t>
      </w:r>
      <w:r w:rsidR="00E43497">
        <w:rPr>
          <w:rFonts w:ascii="Times New Roman" w:hAnsi="Times New Roman" w:cs="Times New Roman"/>
          <w:sz w:val="20"/>
          <w:szCs w:val="20"/>
        </w:rPr>
        <w:t>Towards the end of the interview, participants were given the opportunity to add further information and ask any questions they may have. Interviews lasted between 40 minutes and 1 hour. Participants were verbally thanked for their time and were later sent a card in the post to express the researcher’s appreciation.</w:t>
      </w:r>
    </w:p>
    <w:p w:rsidR="00E43497" w:rsidRPr="00E75982" w:rsidRDefault="00E43497" w:rsidP="00E43497">
      <w:pPr>
        <w:pStyle w:val="ListParagraph"/>
        <w:spacing w:line="240" w:lineRule="auto"/>
        <w:jc w:val="both"/>
        <w:rPr>
          <w:rFonts w:ascii="Times New Roman" w:hAnsi="Times New Roman" w:cs="Times New Roman"/>
          <w:sz w:val="20"/>
          <w:szCs w:val="20"/>
        </w:rPr>
      </w:pPr>
    </w:p>
    <w:p w:rsidR="00E43497" w:rsidRDefault="00E06AA9" w:rsidP="00E43497">
      <w:pPr>
        <w:pStyle w:val="ListParagraph"/>
        <w:numPr>
          <w:ilvl w:val="0"/>
          <w:numId w:val="7"/>
        </w:num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E43497" w:rsidRPr="00E75982">
        <w:rPr>
          <w:rFonts w:ascii="Times New Roman" w:hAnsi="Times New Roman" w:cs="Times New Roman"/>
          <w:sz w:val="20"/>
          <w:szCs w:val="20"/>
        </w:rPr>
        <w:t>Semi-structured interviews were also undertaken with the managers of 3 sheltered accommodation sites</w:t>
      </w:r>
      <w:r w:rsidR="00E43497">
        <w:rPr>
          <w:rFonts w:ascii="Times New Roman" w:hAnsi="Times New Roman" w:cs="Times New Roman"/>
          <w:sz w:val="20"/>
          <w:szCs w:val="20"/>
        </w:rPr>
        <w:t xml:space="preserve"> following permission from Milton Keynes Council. The purpose of these interviews was</w:t>
      </w:r>
      <w:r w:rsidR="00E43497" w:rsidRPr="00E75982">
        <w:rPr>
          <w:rFonts w:ascii="Times New Roman" w:hAnsi="Times New Roman" w:cs="Times New Roman"/>
          <w:sz w:val="20"/>
          <w:szCs w:val="20"/>
        </w:rPr>
        <w:t xml:space="preserve"> to gain an insight into their thoughts and opinions on how older people manage food and the assets that they employ.</w:t>
      </w:r>
      <w:r w:rsidR="00E43497">
        <w:rPr>
          <w:rFonts w:ascii="Times New Roman" w:hAnsi="Times New Roman" w:cs="Times New Roman"/>
          <w:sz w:val="20"/>
          <w:szCs w:val="20"/>
        </w:rPr>
        <w:t xml:space="preserve"> These data would provide an over-arching view of the topic from an ‘outsider’ perspective who is familiar with a number and range of situations exemplified by the older people they help care for.</w:t>
      </w:r>
    </w:p>
    <w:p w:rsidR="009321C5" w:rsidRDefault="009321C5" w:rsidP="009321C5">
      <w:pPr>
        <w:pStyle w:val="Heading3"/>
      </w:pPr>
      <w:r>
        <w:t xml:space="preserve">Qualitative </w:t>
      </w:r>
      <w:r w:rsidRPr="00583C35">
        <w:t>Data Analysis</w:t>
      </w:r>
    </w:p>
    <w:p w:rsidR="009321C5" w:rsidRDefault="009321C5" w:rsidP="009321C5">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All interviews were digitally recorded and typed up verbatim on an on-going basis as interviews were completed. The transcripts were checked against the audio files for accuracy and completeness and to also allow familiarisation with the data. Transcripts were then uploaded into </w:t>
      </w:r>
      <w:proofErr w:type="spellStart"/>
      <w:r w:rsidRPr="00583C35">
        <w:rPr>
          <w:rFonts w:ascii="Times New Roman" w:hAnsi="Times New Roman" w:cs="Times New Roman"/>
          <w:sz w:val="20"/>
          <w:szCs w:val="20"/>
        </w:rPr>
        <w:t>NVivo</w:t>
      </w:r>
      <w:proofErr w:type="spellEnd"/>
      <w:r w:rsidRPr="00583C35">
        <w:rPr>
          <w:rFonts w:ascii="Times New Roman" w:hAnsi="Times New Roman" w:cs="Times New Roman"/>
          <w:sz w:val="20"/>
          <w:szCs w:val="20"/>
        </w:rPr>
        <w:t xml:space="preserve"> computer so</w:t>
      </w:r>
      <w:r>
        <w:rPr>
          <w:rFonts w:ascii="Times New Roman" w:hAnsi="Times New Roman" w:cs="Times New Roman"/>
          <w:sz w:val="20"/>
          <w:szCs w:val="20"/>
        </w:rPr>
        <w:t xml:space="preserve">ftware, where they were re-read and gross line by line coding commenced to establish content related themes and subthemes. Subsequent transcripts were compared to these existing themes and coding frames, range and code titles were modified and re-thought in a process consistent with the ‘constant comparative’ method of Grounded </w:t>
      </w:r>
      <w:proofErr w:type="gramStart"/>
      <w:r>
        <w:rPr>
          <w:rFonts w:ascii="Times New Roman" w:hAnsi="Times New Roman" w:cs="Times New Roman"/>
          <w:sz w:val="20"/>
          <w:szCs w:val="20"/>
        </w:rPr>
        <w:t>Theory</w:t>
      </w:r>
      <w:r w:rsidR="00D53527">
        <w:rPr>
          <w:rFonts w:ascii="Times New Roman" w:hAnsi="Times New Roman" w:cs="Times New Roman"/>
          <w:sz w:val="20"/>
          <w:szCs w:val="20"/>
          <w:vertAlign w:val="superscript"/>
        </w:rPr>
        <w:t>[</w:t>
      </w:r>
      <w:proofErr w:type="gramEnd"/>
      <w:r w:rsidR="00D53527">
        <w:rPr>
          <w:rFonts w:ascii="Times New Roman" w:hAnsi="Times New Roman" w:cs="Times New Roman"/>
          <w:sz w:val="20"/>
          <w:szCs w:val="20"/>
          <w:vertAlign w:val="superscript"/>
        </w:rPr>
        <w:t>28</w:t>
      </w:r>
      <w:r>
        <w:rPr>
          <w:rFonts w:ascii="Times New Roman" w:hAnsi="Times New Roman" w:cs="Times New Roman"/>
          <w:sz w:val="20"/>
          <w:szCs w:val="20"/>
          <w:vertAlign w:val="superscript"/>
        </w:rPr>
        <w:t>]</w:t>
      </w:r>
      <w:r w:rsidR="00D21E7F">
        <w:rPr>
          <w:rFonts w:ascii="Times New Roman" w:hAnsi="Times New Roman" w:cs="Times New Roman"/>
          <w:sz w:val="20"/>
          <w:szCs w:val="20"/>
        </w:rPr>
        <w:t xml:space="preserve">. </w:t>
      </w:r>
      <w:r>
        <w:rPr>
          <w:rFonts w:ascii="Times New Roman" w:hAnsi="Times New Roman" w:cs="Times New Roman"/>
          <w:sz w:val="20"/>
          <w:szCs w:val="20"/>
        </w:rPr>
        <w:t xml:space="preserve">Extensive memo writing accompanied the coding process </w:t>
      </w:r>
      <w:r>
        <w:rPr>
          <w:rFonts w:ascii="Times New Roman" w:hAnsi="Times New Roman" w:cs="Times New Roman"/>
          <w:sz w:val="20"/>
          <w:szCs w:val="20"/>
        </w:rPr>
        <w:lastRenderedPageBreak/>
        <w:t>to help establish key themes and to identify which participants should be approached for future interview.</w:t>
      </w:r>
    </w:p>
    <w:p w:rsidR="009321C5" w:rsidRPr="00E75982" w:rsidRDefault="00F30054" w:rsidP="009321C5">
      <w:pPr>
        <w:pStyle w:val="ListParagraph"/>
        <w:spacing w:line="240" w:lineRule="auto"/>
        <w:ind w:left="0"/>
        <w:jc w:val="both"/>
        <w:rPr>
          <w:rFonts w:ascii="Times New Roman" w:hAnsi="Times New Roman" w:cs="Times New Roman"/>
          <w:sz w:val="20"/>
          <w:szCs w:val="20"/>
          <w:u w:val="single"/>
        </w:rPr>
      </w:pPr>
      <w:r>
        <w:rPr>
          <w:rFonts w:ascii="Times New Roman" w:hAnsi="Times New Roman" w:cs="Times New Roman"/>
          <w:sz w:val="20"/>
          <w:szCs w:val="20"/>
        </w:rPr>
        <w:t xml:space="preserve">     </w:t>
      </w:r>
      <w:r w:rsidR="009321C5" w:rsidRPr="00E75982">
        <w:rPr>
          <w:rFonts w:ascii="Times New Roman" w:hAnsi="Times New Roman" w:cs="Times New Roman"/>
          <w:sz w:val="20"/>
          <w:szCs w:val="20"/>
        </w:rPr>
        <w:t>Using both qualitative and quantitative data allows for cross-validation / triangulation of results both within and between the ques</w:t>
      </w:r>
      <w:r w:rsidR="009321C5">
        <w:rPr>
          <w:rFonts w:ascii="Times New Roman" w:hAnsi="Times New Roman" w:cs="Times New Roman"/>
          <w:sz w:val="20"/>
          <w:szCs w:val="20"/>
        </w:rPr>
        <w:t xml:space="preserve">tionnaire and interview </w:t>
      </w:r>
      <w:proofErr w:type="gramStart"/>
      <w:r w:rsidR="009321C5">
        <w:rPr>
          <w:rFonts w:ascii="Times New Roman" w:hAnsi="Times New Roman" w:cs="Times New Roman"/>
          <w:sz w:val="20"/>
          <w:szCs w:val="20"/>
        </w:rPr>
        <w:t>cohorts</w:t>
      </w:r>
      <w:r w:rsidR="00D53527">
        <w:rPr>
          <w:rFonts w:ascii="Times New Roman" w:hAnsi="Times New Roman" w:cs="Times New Roman"/>
          <w:sz w:val="20"/>
          <w:szCs w:val="20"/>
          <w:vertAlign w:val="superscript"/>
        </w:rPr>
        <w:t>[</w:t>
      </w:r>
      <w:proofErr w:type="gramEnd"/>
      <w:r w:rsidR="00D53527">
        <w:rPr>
          <w:rFonts w:ascii="Times New Roman" w:hAnsi="Times New Roman" w:cs="Times New Roman"/>
          <w:sz w:val="20"/>
          <w:szCs w:val="20"/>
          <w:vertAlign w:val="superscript"/>
        </w:rPr>
        <w:t>29,30</w:t>
      </w:r>
      <w:r w:rsidR="009321C5">
        <w:rPr>
          <w:rFonts w:ascii="Times New Roman" w:hAnsi="Times New Roman" w:cs="Times New Roman"/>
          <w:sz w:val="20"/>
          <w:szCs w:val="20"/>
          <w:vertAlign w:val="superscript"/>
        </w:rPr>
        <w:t>]</w:t>
      </w:r>
      <w:r w:rsidR="009321C5">
        <w:rPr>
          <w:rFonts w:ascii="Times New Roman" w:hAnsi="Times New Roman" w:cs="Times New Roman"/>
          <w:sz w:val="20"/>
          <w:szCs w:val="20"/>
        </w:rPr>
        <w:t xml:space="preserve">. </w:t>
      </w:r>
      <w:r w:rsidR="009321C5" w:rsidRPr="00E75982">
        <w:rPr>
          <w:rFonts w:ascii="Times New Roman" w:hAnsi="Times New Roman" w:cs="Times New Roman"/>
          <w:sz w:val="20"/>
          <w:szCs w:val="20"/>
        </w:rPr>
        <w:t xml:space="preserve">The credibility of the study findings was enhanced through the piloting of the research tools within each </w:t>
      </w:r>
      <w:proofErr w:type="gramStart"/>
      <w:r w:rsidR="009321C5" w:rsidRPr="00E75982">
        <w:rPr>
          <w:rFonts w:ascii="Times New Roman" w:hAnsi="Times New Roman" w:cs="Times New Roman"/>
          <w:sz w:val="20"/>
          <w:szCs w:val="20"/>
        </w:rPr>
        <w:t>p</w:t>
      </w:r>
      <w:r w:rsidR="009321C5">
        <w:rPr>
          <w:rFonts w:ascii="Times New Roman" w:hAnsi="Times New Roman" w:cs="Times New Roman"/>
          <w:sz w:val="20"/>
          <w:szCs w:val="20"/>
        </w:rPr>
        <w:t>hase</w:t>
      </w:r>
      <w:r w:rsidR="00D53527">
        <w:rPr>
          <w:rFonts w:ascii="Times New Roman" w:hAnsi="Times New Roman" w:cs="Times New Roman"/>
          <w:sz w:val="20"/>
          <w:szCs w:val="20"/>
          <w:vertAlign w:val="superscript"/>
        </w:rPr>
        <w:t>[</w:t>
      </w:r>
      <w:proofErr w:type="gramEnd"/>
      <w:r w:rsidR="00D53527">
        <w:rPr>
          <w:rFonts w:ascii="Times New Roman" w:hAnsi="Times New Roman" w:cs="Times New Roman"/>
          <w:sz w:val="20"/>
          <w:szCs w:val="20"/>
          <w:vertAlign w:val="superscript"/>
        </w:rPr>
        <w:t>31</w:t>
      </w:r>
      <w:r w:rsidR="009321C5">
        <w:rPr>
          <w:rFonts w:ascii="Times New Roman" w:hAnsi="Times New Roman" w:cs="Times New Roman"/>
          <w:sz w:val="20"/>
          <w:szCs w:val="20"/>
          <w:vertAlign w:val="superscript"/>
        </w:rPr>
        <w:t>]</w:t>
      </w:r>
      <w:r w:rsidR="009321C5">
        <w:rPr>
          <w:rFonts w:ascii="Times New Roman" w:hAnsi="Times New Roman" w:cs="Times New Roman"/>
          <w:sz w:val="20"/>
          <w:szCs w:val="20"/>
        </w:rPr>
        <w:t xml:space="preserve"> </w:t>
      </w:r>
      <w:r w:rsidR="009321C5" w:rsidRPr="00E75982">
        <w:rPr>
          <w:rFonts w:ascii="Times New Roman" w:hAnsi="Times New Roman" w:cs="Times New Roman"/>
          <w:sz w:val="20"/>
          <w:szCs w:val="20"/>
        </w:rPr>
        <w:t>allowing amendmen</w:t>
      </w:r>
      <w:r w:rsidR="00D21E7F">
        <w:rPr>
          <w:rFonts w:ascii="Times New Roman" w:hAnsi="Times New Roman" w:cs="Times New Roman"/>
          <w:sz w:val="20"/>
          <w:szCs w:val="20"/>
        </w:rPr>
        <w:t xml:space="preserve">ts to be made where necessary. </w:t>
      </w:r>
      <w:r w:rsidR="009321C5" w:rsidRPr="00E75982">
        <w:rPr>
          <w:rFonts w:ascii="Times New Roman" w:hAnsi="Times New Roman" w:cs="Times New Roman"/>
          <w:sz w:val="20"/>
          <w:szCs w:val="20"/>
        </w:rPr>
        <w:t>Reflexive field notes were kept to maximise validity by limiting internal researcher bias during the data collection and analysis process.</w:t>
      </w:r>
    </w:p>
    <w:p w:rsidR="009321C5" w:rsidRDefault="009321C5" w:rsidP="009321C5">
      <w:pPr>
        <w:pStyle w:val="Heading1"/>
      </w:pPr>
      <w:r w:rsidRPr="00607D08">
        <w:t>Results</w:t>
      </w:r>
    </w:p>
    <w:p w:rsidR="009321C5" w:rsidRPr="00607D08" w:rsidRDefault="009321C5" w:rsidP="009321C5">
      <w:pPr>
        <w:pStyle w:val="Heading2"/>
      </w:pPr>
      <w:r w:rsidRPr="00607D08">
        <w:t>Phase I</w:t>
      </w:r>
    </w:p>
    <w:p w:rsidR="009321C5" w:rsidRPr="00607D08" w:rsidRDefault="009321C5" w:rsidP="009321C5">
      <w:pPr>
        <w:spacing w:line="240" w:lineRule="auto"/>
        <w:jc w:val="both"/>
        <w:rPr>
          <w:rFonts w:ascii="Times New Roman" w:hAnsi="Times New Roman" w:cs="Times New Roman"/>
          <w:sz w:val="20"/>
          <w:szCs w:val="20"/>
        </w:rPr>
      </w:pPr>
      <w:r w:rsidRPr="00607D08">
        <w:rPr>
          <w:rFonts w:ascii="Times New Roman" w:hAnsi="Times New Roman" w:cs="Times New Roman"/>
          <w:sz w:val="20"/>
          <w:szCs w:val="20"/>
        </w:rPr>
        <w:t xml:space="preserve">50 people were recruited during the interview stage (Phase I) across the 6 sites. The table below summarises the main demographic, health and marital data of those who took part across the different sites collected during Phase I, and </w:t>
      </w:r>
      <w:r>
        <w:rPr>
          <w:rFonts w:ascii="Times New Roman" w:hAnsi="Times New Roman" w:cs="Times New Roman"/>
          <w:sz w:val="20"/>
          <w:szCs w:val="20"/>
        </w:rPr>
        <w:t xml:space="preserve">those chosen </w:t>
      </w:r>
      <w:r w:rsidRPr="00607D08">
        <w:rPr>
          <w:rFonts w:ascii="Times New Roman" w:hAnsi="Times New Roman" w:cs="Times New Roman"/>
          <w:sz w:val="20"/>
          <w:szCs w:val="20"/>
        </w:rPr>
        <w:t>for interview</w:t>
      </w:r>
      <w:r>
        <w:rPr>
          <w:rFonts w:ascii="Times New Roman" w:hAnsi="Times New Roman" w:cs="Times New Roman"/>
          <w:sz w:val="20"/>
          <w:szCs w:val="20"/>
        </w:rPr>
        <w:t xml:space="preserve"> for</w:t>
      </w:r>
      <w:r w:rsidR="008E198F">
        <w:rPr>
          <w:rFonts w:ascii="Times New Roman" w:hAnsi="Times New Roman" w:cs="Times New Roman"/>
          <w:sz w:val="20"/>
          <w:szCs w:val="20"/>
        </w:rPr>
        <w:t xml:space="preserve"> Phase II. 15</w:t>
      </w:r>
      <w:r w:rsidRPr="00607D08">
        <w:rPr>
          <w:rFonts w:ascii="Times New Roman" w:hAnsi="Times New Roman" w:cs="Times New Roman"/>
          <w:sz w:val="20"/>
          <w:szCs w:val="20"/>
        </w:rPr>
        <w:t xml:space="preserve"> people from P</w:t>
      </w:r>
      <w:r w:rsidR="008E198F">
        <w:rPr>
          <w:rFonts w:ascii="Times New Roman" w:hAnsi="Times New Roman" w:cs="Times New Roman"/>
          <w:sz w:val="20"/>
          <w:szCs w:val="20"/>
        </w:rPr>
        <w:t>hase I undertook an interview (8</w:t>
      </w:r>
      <w:r w:rsidRPr="00607D08">
        <w:rPr>
          <w:rFonts w:ascii="Times New Roman" w:hAnsi="Times New Roman" w:cs="Times New Roman"/>
          <w:sz w:val="20"/>
          <w:szCs w:val="20"/>
        </w:rPr>
        <w:t xml:space="preserve"> women and 7 men). People with different marital status, health and age were invited to take part to fulfil the purposive sampling strategy of identifying those exposed to a range of food hygiene ‘assets’ during </w:t>
      </w:r>
      <w:r>
        <w:rPr>
          <w:rFonts w:ascii="Times New Roman" w:hAnsi="Times New Roman" w:cs="Times New Roman"/>
          <w:sz w:val="20"/>
          <w:szCs w:val="20"/>
        </w:rPr>
        <w:t>their life-course</w:t>
      </w:r>
      <w:r w:rsidRPr="00607D08">
        <w:rPr>
          <w:rFonts w:ascii="Times New Roman" w:hAnsi="Times New Roman" w:cs="Times New Roman"/>
          <w:sz w:val="20"/>
          <w:szCs w:val="20"/>
        </w:rPr>
        <w:t>.</w:t>
      </w:r>
    </w:p>
    <w:p w:rsidR="009321C5" w:rsidRPr="000419CB" w:rsidRDefault="00EF44B7" w:rsidP="000419CB">
      <w:pPr>
        <w:pStyle w:val="TableCaption"/>
      </w:pPr>
      <w:r w:rsidRPr="000419CB">
        <w:t>Age, health and marital status of participants in Phase I and II of the study from all study sites</w:t>
      </w:r>
    </w:p>
    <w:tbl>
      <w:tblPr>
        <w:tblStyle w:val="TableGrid"/>
        <w:tblW w:w="0" w:type="auto"/>
        <w:tblLook w:val="04A0" w:firstRow="1" w:lastRow="0" w:firstColumn="1" w:lastColumn="0" w:noHBand="0" w:noVBand="1"/>
      </w:tblPr>
      <w:tblGrid>
        <w:gridCol w:w="1261"/>
        <w:gridCol w:w="851"/>
        <w:gridCol w:w="803"/>
        <w:gridCol w:w="801"/>
        <w:gridCol w:w="911"/>
        <w:gridCol w:w="763"/>
        <w:gridCol w:w="554"/>
        <w:gridCol w:w="376"/>
        <w:gridCol w:w="416"/>
      </w:tblGrid>
      <w:tr w:rsidR="000419CB" w:rsidRPr="000419CB" w:rsidTr="000419CB">
        <w:trPr>
          <w:tblHeader/>
        </w:trPr>
        <w:tc>
          <w:tcPr>
            <w:tcW w:w="0" w:type="auto"/>
          </w:tcPr>
          <w:p w:rsidR="000419CB" w:rsidRPr="000419CB" w:rsidRDefault="000419CB" w:rsidP="00AC32ED">
            <w:pPr>
              <w:rPr>
                <w:rFonts w:ascii="Times New Roman" w:hAnsi="Times New Roman" w:cs="Times New Roman"/>
                <w:sz w:val="16"/>
                <w:szCs w:val="16"/>
              </w:rPr>
            </w:pPr>
          </w:p>
        </w:tc>
        <w:tc>
          <w:tcPr>
            <w:tcW w:w="0" w:type="auto"/>
            <w:gridSpan w:val="4"/>
          </w:tcPr>
          <w:p w:rsidR="000419CB" w:rsidRPr="000419CB" w:rsidRDefault="000419CB" w:rsidP="00AC32ED">
            <w:pPr>
              <w:jc w:val="center"/>
              <w:rPr>
                <w:rFonts w:ascii="Times New Roman" w:hAnsi="Times New Roman" w:cs="Times New Roman"/>
                <w:sz w:val="16"/>
                <w:szCs w:val="16"/>
              </w:rPr>
            </w:pPr>
            <w:r w:rsidRPr="000419CB">
              <w:rPr>
                <w:rFonts w:ascii="Times New Roman" w:hAnsi="Times New Roman" w:cs="Times New Roman"/>
                <w:sz w:val="16"/>
                <w:szCs w:val="16"/>
              </w:rPr>
              <w:t>Phase I- Questionnaires</w:t>
            </w:r>
          </w:p>
        </w:tc>
        <w:tc>
          <w:tcPr>
            <w:tcW w:w="0" w:type="auto"/>
            <w:gridSpan w:val="4"/>
          </w:tcPr>
          <w:p w:rsidR="000419CB" w:rsidRPr="000419CB" w:rsidRDefault="000419CB" w:rsidP="00AC32ED">
            <w:pPr>
              <w:jc w:val="center"/>
              <w:rPr>
                <w:rFonts w:ascii="Times New Roman" w:hAnsi="Times New Roman" w:cs="Times New Roman"/>
                <w:sz w:val="16"/>
                <w:szCs w:val="16"/>
              </w:rPr>
            </w:pPr>
            <w:r w:rsidRPr="000419CB">
              <w:rPr>
                <w:rFonts w:ascii="Times New Roman" w:hAnsi="Times New Roman" w:cs="Times New Roman"/>
                <w:sz w:val="16"/>
                <w:szCs w:val="16"/>
              </w:rPr>
              <w:t>Phase II- Interviews</w:t>
            </w:r>
          </w:p>
        </w:tc>
      </w:tr>
      <w:tr w:rsidR="000419CB" w:rsidRPr="000419CB" w:rsidTr="000419CB">
        <w:trPr>
          <w:tblHeader/>
        </w:trPr>
        <w:tc>
          <w:tcPr>
            <w:tcW w:w="0" w:type="auto"/>
          </w:tcPr>
          <w:p w:rsidR="000419CB" w:rsidRPr="000419CB" w:rsidRDefault="000419CB" w:rsidP="00AC32ED">
            <w:pPr>
              <w:jc w:val="center"/>
              <w:rPr>
                <w:rFonts w:ascii="Times New Roman" w:hAnsi="Times New Roman" w:cs="Times New Roman"/>
                <w:sz w:val="16"/>
                <w:szCs w:val="16"/>
              </w:rPr>
            </w:pPr>
            <w:r w:rsidRPr="000419CB">
              <w:rPr>
                <w:rFonts w:ascii="Times New Roman" w:hAnsi="Times New Roman" w:cs="Times New Roman"/>
                <w:sz w:val="16"/>
                <w:szCs w:val="16"/>
              </w:rPr>
              <w:t>Site</w:t>
            </w:r>
          </w:p>
        </w:tc>
        <w:tc>
          <w:tcPr>
            <w:tcW w:w="0" w:type="auto"/>
            <w:gridSpan w:val="2"/>
          </w:tcPr>
          <w:p w:rsidR="000419CB" w:rsidRPr="000419CB" w:rsidRDefault="000419CB" w:rsidP="000419CB">
            <w:pPr>
              <w:contextualSpacing/>
              <w:jc w:val="center"/>
              <w:rPr>
                <w:rFonts w:ascii="Times New Roman" w:hAnsi="Times New Roman" w:cs="Times New Roman"/>
                <w:sz w:val="16"/>
                <w:szCs w:val="16"/>
              </w:rPr>
            </w:pPr>
            <w:r w:rsidRPr="000419CB">
              <w:rPr>
                <w:rFonts w:ascii="Times New Roman" w:hAnsi="Times New Roman" w:cs="Times New Roman"/>
                <w:sz w:val="16"/>
                <w:szCs w:val="16"/>
              </w:rPr>
              <w:t>Sex recruited</w:t>
            </w:r>
          </w:p>
          <w:p w:rsidR="000419CB" w:rsidRPr="000419CB" w:rsidRDefault="000419CB" w:rsidP="000419CB">
            <w:pPr>
              <w:contextualSpacing/>
              <w:jc w:val="center"/>
              <w:rPr>
                <w:rFonts w:ascii="Times New Roman" w:hAnsi="Times New Roman" w:cs="Times New Roman"/>
                <w:sz w:val="16"/>
                <w:szCs w:val="16"/>
              </w:rPr>
            </w:pPr>
            <w:r w:rsidRPr="000419CB">
              <w:rPr>
                <w:rFonts w:ascii="Times New Roman" w:hAnsi="Times New Roman" w:cs="Times New Roman"/>
                <w:sz w:val="16"/>
                <w:szCs w:val="16"/>
              </w:rPr>
              <w:t>And Marital status</w:t>
            </w:r>
          </w:p>
          <w:p w:rsidR="000419CB" w:rsidRPr="000419CB" w:rsidRDefault="000419CB" w:rsidP="000419CB">
            <w:pPr>
              <w:contextualSpacing/>
              <w:jc w:val="center"/>
              <w:rPr>
                <w:rFonts w:ascii="Times New Roman" w:hAnsi="Times New Roman" w:cs="Times New Roman"/>
                <w:sz w:val="16"/>
                <w:szCs w:val="16"/>
              </w:rPr>
            </w:pPr>
            <w:r w:rsidRPr="000419CB">
              <w:rPr>
                <w:rFonts w:ascii="Times New Roman" w:hAnsi="Times New Roman" w:cs="Times New Roman"/>
                <w:sz w:val="16"/>
                <w:szCs w:val="16"/>
              </w:rPr>
              <w:t>M                  F</w:t>
            </w:r>
          </w:p>
        </w:tc>
        <w:tc>
          <w:tcPr>
            <w:tcW w:w="0" w:type="auto"/>
          </w:tcPr>
          <w:p w:rsidR="000419CB" w:rsidRPr="000419CB" w:rsidRDefault="000419CB" w:rsidP="00AC32ED">
            <w:pPr>
              <w:jc w:val="center"/>
              <w:rPr>
                <w:rFonts w:ascii="Times New Roman" w:hAnsi="Times New Roman" w:cs="Times New Roman"/>
                <w:sz w:val="16"/>
                <w:szCs w:val="16"/>
              </w:rPr>
            </w:pPr>
            <w:r w:rsidRPr="000419CB">
              <w:rPr>
                <w:rFonts w:ascii="Times New Roman" w:hAnsi="Times New Roman" w:cs="Times New Roman"/>
                <w:sz w:val="16"/>
                <w:szCs w:val="16"/>
              </w:rPr>
              <w:t>Mean Age</w:t>
            </w:r>
          </w:p>
          <w:p w:rsidR="000419CB" w:rsidRPr="000419CB" w:rsidRDefault="000419CB" w:rsidP="00AC32ED">
            <w:pPr>
              <w:jc w:val="center"/>
              <w:rPr>
                <w:rFonts w:ascii="Times New Roman" w:hAnsi="Times New Roman" w:cs="Times New Roman"/>
                <w:sz w:val="16"/>
                <w:szCs w:val="16"/>
              </w:rPr>
            </w:pPr>
          </w:p>
        </w:tc>
        <w:tc>
          <w:tcPr>
            <w:tcW w:w="0" w:type="auto"/>
          </w:tcPr>
          <w:p w:rsidR="000419CB" w:rsidRPr="000419CB" w:rsidRDefault="000419CB" w:rsidP="000419CB">
            <w:pPr>
              <w:jc w:val="center"/>
              <w:rPr>
                <w:rFonts w:ascii="Times New Roman" w:hAnsi="Times New Roman" w:cs="Times New Roman"/>
                <w:sz w:val="16"/>
                <w:szCs w:val="16"/>
              </w:rPr>
            </w:pPr>
            <w:r w:rsidRPr="000419CB">
              <w:rPr>
                <w:rFonts w:ascii="Times New Roman" w:hAnsi="Times New Roman" w:cs="Times New Roman"/>
                <w:sz w:val="16"/>
                <w:szCs w:val="16"/>
              </w:rPr>
              <w:t>Mean VAS (cm)</w:t>
            </w:r>
          </w:p>
        </w:tc>
        <w:tc>
          <w:tcPr>
            <w:tcW w:w="0" w:type="auto"/>
            <w:gridSpan w:val="4"/>
          </w:tcPr>
          <w:p w:rsidR="000419CB" w:rsidRPr="000419CB" w:rsidRDefault="000419CB" w:rsidP="000419CB">
            <w:pPr>
              <w:contextualSpacing/>
              <w:rPr>
                <w:rFonts w:ascii="Times New Roman" w:hAnsi="Times New Roman" w:cs="Times New Roman"/>
                <w:sz w:val="16"/>
                <w:szCs w:val="16"/>
              </w:rPr>
            </w:pPr>
            <w:r w:rsidRPr="000419CB">
              <w:rPr>
                <w:rFonts w:ascii="Times New Roman" w:hAnsi="Times New Roman" w:cs="Times New Roman"/>
                <w:sz w:val="16"/>
                <w:szCs w:val="16"/>
              </w:rPr>
              <w:t xml:space="preserve">    Marital status</w:t>
            </w:r>
          </w:p>
          <w:p w:rsidR="000419CB" w:rsidRPr="000419CB" w:rsidRDefault="000419CB" w:rsidP="000419CB">
            <w:pPr>
              <w:contextualSpacing/>
              <w:rPr>
                <w:rFonts w:ascii="Times New Roman" w:hAnsi="Times New Roman" w:cs="Times New Roman"/>
                <w:sz w:val="16"/>
                <w:szCs w:val="16"/>
              </w:rPr>
            </w:pPr>
            <w:r w:rsidRPr="000419CB">
              <w:rPr>
                <w:rFonts w:ascii="Times New Roman" w:hAnsi="Times New Roman" w:cs="Times New Roman"/>
                <w:sz w:val="16"/>
                <w:szCs w:val="16"/>
              </w:rPr>
              <w:t xml:space="preserve"> </w:t>
            </w:r>
            <w:r w:rsidR="00852BE8">
              <w:rPr>
                <w:rFonts w:ascii="Times New Roman" w:hAnsi="Times New Roman" w:cs="Times New Roman"/>
                <w:sz w:val="16"/>
                <w:szCs w:val="16"/>
              </w:rPr>
              <w:t xml:space="preserve">     M         F             </w:t>
            </w:r>
            <w:r w:rsidRPr="000419CB">
              <w:rPr>
                <w:rFonts w:ascii="Times New Roman" w:hAnsi="Times New Roman" w:cs="Times New Roman"/>
                <w:sz w:val="16"/>
                <w:szCs w:val="16"/>
              </w:rPr>
              <w:t>Mean</w:t>
            </w:r>
          </w:p>
          <w:p w:rsidR="000419CB" w:rsidRPr="000419CB" w:rsidRDefault="000419CB" w:rsidP="000419CB">
            <w:pPr>
              <w:contextualSpacing/>
              <w:rPr>
                <w:rFonts w:ascii="Times New Roman" w:hAnsi="Times New Roman" w:cs="Times New Roman"/>
                <w:sz w:val="16"/>
                <w:szCs w:val="16"/>
              </w:rPr>
            </w:pPr>
            <w:r>
              <w:rPr>
                <w:rFonts w:ascii="Times New Roman" w:hAnsi="Times New Roman" w:cs="Times New Roman"/>
                <w:sz w:val="16"/>
                <w:szCs w:val="16"/>
              </w:rPr>
              <w:t xml:space="preserve">          </w:t>
            </w:r>
            <w:r w:rsidRPr="000419CB">
              <w:rPr>
                <w:rFonts w:ascii="Times New Roman" w:hAnsi="Times New Roman" w:cs="Times New Roman"/>
                <w:sz w:val="16"/>
                <w:szCs w:val="16"/>
              </w:rPr>
              <w:t xml:space="preserve"> Age       </w:t>
            </w:r>
            <w:r w:rsidR="00852BE8">
              <w:rPr>
                <w:rFonts w:ascii="Times New Roman" w:hAnsi="Times New Roman" w:cs="Times New Roman"/>
                <w:sz w:val="16"/>
                <w:szCs w:val="16"/>
              </w:rPr>
              <w:t xml:space="preserve">         </w:t>
            </w:r>
            <w:r w:rsidRPr="000419CB">
              <w:rPr>
                <w:rFonts w:ascii="Times New Roman" w:hAnsi="Times New Roman" w:cs="Times New Roman"/>
                <w:sz w:val="16"/>
                <w:szCs w:val="16"/>
              </w:rPr>
              <w:t xml:space="preserve"> VAS</w:t>
            </w:r>
          </w:p>
        </w:tc>
      </w:tr>
      <w:tr w:rsidR="000419CB" w:rsidRPr="000419CB" w:rsidTr="000419CB">
        <w:trPr>
          <w:tblHeader/>
        </w:trPr>
        <w:tc>
          <w:tcPr>
            <w:tcW w:w="0" w:type="auto"/>
          </w:tcPr>
          <w:p w:rsidR="000419CB" w:rsidRPr="000419CB" w:rsidRDefault="000419CB" w:rsidP="00AC32ED">
            <w:pPr>
              <w:rPr>
                <w:rFonts w:ascii="Times New Roman" w:hAnsi="Times New Roman" w:cs="Times New Roman"/>
                <w:sz w:val="16"/>
                <w:szCs w:val="16"/>
              </w:rPr>
            </w:pPr>
            <w:r w:rsidRPr="000419CB">
              <w:rPr>
                <w:rFonts w:ascii="Times New Roman" w:hAnsi="Times New Roman" w:cs="Times New Roman"/>
                <w:sz w:val="16"/>
                <w:szCs w:val="16"/>
              </w:rPr>
              <w:t xml:space="preserve">Site A </w:t>
            </w:r>
          </w:p>
        </w:tc>
        <w:tc>
          <w:tcPr>
            <w:tcW w:w="0" w:type="auto"/>
          </w:tcPr>
          <w:p w:rsidR="000419CB" w:rsidRPr="000419CB" w:rsidRDefault="000419CB" w:rsidP="00AC32ED">
            <w:pPr>
              <w:jc w:val="center"/>
              <w:rPr>
                <w:rFonts w:ascii="Times New Roman" w:hAnsi="Times New Roman" w:cs="Times New Roman"/>
                <w:sz w:val="16"/>
                <w:szCs w:val="16"/>
              </w:rPr>
            </w:pPr>
            <w:r w:rsidRPr="000419CB">
              <w:rPr>
                <w:rFonts w:ascii="Times New Roman" w:hAnsi="Times New Roman" w:cs="Times New Roman"/>
                <w:sz w:val="16"/>
                <w:szCs w:val="16"/>
              </w:rPr>
              <w:t>1W, 1D, 1M</w:t>
            </w:r>
          </w:p>
        </w:tc>
        <w:tc>
          <w:tcPr>
            <w:tcW w:w="0" w:type="auto"/>
          </w:tcPr>
          <w:p w:rsidR="000419CB" w:rsidRPr="000419CB" w:rsidRDefault="000419CB" w:rsidP="00AC32ED">
            <w:pPr>
              <w:jc w:val="center"/>
              <w:rPr>
                <w:rFonts w:ascii="Times New Roman" w:hAnsi="Times New Roman" w:cs="Times New Roman"/>
                <w:sz w:val="16"/>
                <w:szCs w:val="16"/>
              </w:rPr>
            </w:pPr>
            <w:r w:rsidRPr="000419CB">
              <w:rPr>
                <w:rFonts w:ascii="Times New Roman" w:hAnsi="Times New Roman" w:cs="Times New Roman"/>
                <w:sz w:val="16"/>
                <w:szCs w:val="16"/>
              </w:rPr>
              <w:t>5W</w:t>
            </w:r>
          </w:p>
        </w:tc>
        <w:tc>
          <w:tcPr>
            <w:tcW w:w="0" w:type="auto"/>
          </w:tcPr>
          <w:p w:rsidR="000419CB" w:rsidRPr="000419CB" w:rsidRDefault="000419CB" w:rsidP="00AC32ED">
            <w:pPr>
              <w:jc w:val="center"/>
              <w:rPr>
                <w:rFonts w:ascii="Times New Roman" w:hAnsi="Times New Roman" w:cs="Times New Roman"/>
                <w:sz w:val="16"/>
                <w:szCs w:val="16"/>
              </w:rPr>
            </w:pPr>
            <w:r w:rsidRPr="000419CB">
              <w:rPr>
                <w:rFonts w:ascii="Times New Roman" w:hAnsi="Times New Roman" w:cs="Times New Roman"/>
                <w:sz w:val="16"/>
                <w:szCs w:val="16"/>
              </w:rPr>
              <w:t>82 (SD 10.6)</w:t>
            </w:r>
          </w:p>
        </w:tc>
        <w:tc>
          <w:tcPr>
            <w:tcW w:w="0" w:type="auto"/>
          </w:tcPr>
          <w:p w:rsidR="000419CB" w:rsidRPr="000419CB" w:rsidRDefault="000419CB" w:rsidP="00AC32ED">
            <w:pPr>
              <w:jc w:val="center"/>
              <w:rPr>
                <w:rFonts w:ascii="Times New Roman" w:hAnsi="Times New Roman" w:cs="Times New Roman"/>
                <w:sz w:val="16"/>
                <w:szCs w:val="16"/>
              </w:rPr>
            </w:pPr>
            <w:r w:rsidRPr="000419CB">
              <w:rPr>
                <w:rFonts w:ascii="Times New Roman" w:hAnsi="Times New Roman" w:cs="Times New Roman"/>
                <w:sz w:val="16"/>
                <w:szCs w:val="16"/>
              </w:rPr>
              <w:t>5.6 (SD 1.16)</w:t>
            </w:r>
          </w:p>
        </w:tc>
        <w:tc>
          <w:tcPr>
            <w:tcW w:w="0" w:type="auto"/>
          </w:tcPr>
          <w:p w:rsidR="000419CB" w:rsidRPr="000419CB" w:rsidRDefault="000419CB" w:rsidP="00AC32ED">
            <w:pPr>
              <w:jc w:val="center"/>
              <w:rPr>
                <w:rFonts w:ascii="Times New Roman" w:hAnsi="Times New Roman" w:cs="Times New Roman"/>
                <w:sz w:val="16"/>
                <w:szCs w:val="16"/>
              </w:rPr>
            </w:pPr>
          </w:p>
        </w:tc>
        <w:tc>
          <w:tcPr>
            <w:tcW w:w="0" w:type="auto"/>
          </w:tcPr>
          <w:p w:rsidR="000419CB" w:rsidRPr="000419CB" w:rsidRDefault="000419CB" w:rsidP="00AC32ED">
            <w:pPr>
              <w:jc w:val="center"/>
              <w:rPr>
                <w:rFonts w:ascii="Times New Roman" w:hAnsi="Times New Roman" w:cs="Times New Roman"/>
                <w:sz w:val="16"/>
                <w:szCs w:val="16"/>
              </w:rPr>
            </w:pPr>
          </w:p>
        </w:tc>
        <w:tc>
          <w:tcPr>
            <w:tcW w:w="0" w:type="auto"/>
          </w:tcPr>
          <w:p w:rsidR="000419CB" w:rsidRPr="000419CB" w:rsidRDefault="000419CB" w:rsidP="00AC32ED">
            <w:pPr>
              <w:jc w:val="center"/>
              <w:rPr>
                <w:rFonts w:ascii="Times New Roman" w:hAnsi="Times New Roman" w:cs="Times New Roman"/>
                <w:sz w:val="16"/>
                <w:szCs w:val="16"/>
              </w:rPr>
            </w:pPr>
          </w:p>
        </w:tc>
        <w:tc>
          <w:tcPr>
            <w:tcW w:w="0" w:type="auto"/>
          </w:tcPr>
          <w:p w:rsidR="000419CB" w:rsidRPr="000419CB" w:rsidRDefault="000419CB" w:rsidP="00AC32ED">
            <w:pPr>
              <w:jc w:val="center"/>
              <w:rPr>
                <w:rFonts w:ascii="Times New Roman" w:hAnsi="Times New Roman" w:cs="Times New Roman"/>
                <w:sz w:val="16"/>
                <w:szCs w:val="16"/>
              </w:rPr>
            </w:pPr>
          </w:p>
        </w:tc>
      </w:tr>
      <w:tr w:rsidR="000419CB" w:rsidRPr="000419CB" w:rsidTr="000419CB">
        <w:trPr>
          <w:tblHeader/>
        </w:trPr>
        <w:tc>
          <w:tcPr>
            <w:tcW w:w="0" w:type="auto"/>
          </w:tcPr>
          <w:p w:rsidR="000419CB" w:rsidRPr="000419CB" w:rsidRDefault="000419CB" w:rsidP="00AC32ED">
            <w:pPr>
              <w:rPr>
                <w:rFonts w:ascii="Times New Roman" w:hAnsi="Times New Roman" w:cs="Times New Roman"/>
                <w:sz w:val="16"/>
                <w:szCs w:val="16"/>
              </w:rPr>
            </w:pPr>
            <w:r w:rsidRPr="000419CB">
              <w:rPr>
                <w:rFonts w:ascii="Times New Roman" w:hAnsi="Times New Roman" w:cs="Times New Roman"/>
                <w:sz w:val="16"/>
                <w:szCs w:val="16"/>
              </w:rPr>
              <w:t>Site B</w:t>
            </w:r>
          </w:p>
        </w:tc>
        <w:tc>
          <w:tcPr>
            <w:tcW w:w="0" w:type="auto"/>
          </w:tcPr>
          <w:p w:rsidR="000419CB" w:rsidRPr="000419CB" w:rsidRDefault="000419CB" w:rsidP="00AC32ED">
            <w:pPr>
              <w:jc w:val="center"/>
              <w:rPr>
                <w:rFonts w:ascii="Times New Roman" w:hAnsi="Times New Roman" w:cs="Times New Roman"/>
                <w:sz w:val="16"/>
                <w:szCs w:val="16"/>
              </w:rPr>
            </w:pPr>
            <w:r w:rsidRPr="000419CB">
              <w:rPr>
                <w:rFonts w:ascii="Times New Roman" w:hAnsi="Times New Roman" w:cs="Times New Roman"/>
                <w:sz w:val="16"/>
                <w:szCs w:val="16"/>
              </w:rPr>
              <w:t>1D, 3W, 1NM</w:t>
            </w:r>
          </w:p>
        </w:tc>
        <w:tc>
          <w:tcPr>
            <w:tcW w:w="0" w:type="auto"/>
          </w:tcPr>
          <w:p w:rsidR="000419CB" w:rsidRPr="000419CB" w:rsidRDefault="000419CB" w:rsidP="00AC32ED">
            <w:pPr>
              <w:jc w:val="center"/>
              <w:rPr>
                <w:rFonts w:ascii="Times New Roman" w:hAnsi="Times New Roman" w:cs="Times New Roman"/>
                <w:sz w:val="16"/>
                <w:szCs w:val="16"/>
              </w:rPr>
            </w:pPr>
            <w:r w:rsidRPr="000419CB">
              <w:rPr>
                <w:rFonts w:ascii="Times New Roman" w:hAnsi="Times New Roman" w:cs="Times New Roman"/>
                <w:sz w:val="16"/>
                <w:szCs w:val="16"/>
              </w:rPr>
              <w:t>4W</w:t>
            </w:r>
          </w:p>
        </w:tc>
        <w:tc>
          <w:tcPr>
            <w:tcW w:w="0" w:type="auto"/>
          </w:tcPr>
          <w:p w:rsidR="000419CB" w:rsidRPr="000419CB" w:rsidRDefault="000419CB" w:rsidP="00AC32ED">
            <w:pPr>
              <w:jc w:val="center"/>
              <w:rPr>
                <w:rFonts w:ascii="Times New Roman" w:hAnsi="Times New Roman" w:cs="Times New Roman"/>
                <w:sz w:val="16"/>
                <w:szCs w:val="16"/>
              </w:rPr>
            </w:pPr>
            <w:r w:rsidRPr="000419CB">
              <w:rPr>
                <w:rFonts w:ascii="Times New Roman" w:hAnsi="Times New Roman" w:cs="Times New Roman"/>
                <w:sz w:val="16"/>
                <w:szCs w:val="16"/>
              </w:rPr>
              <w:t>84 (SD 7.6)</w:t>
            </w:r>
          </w:p>
        </w:tc>
        <w:tc>
          <w:tcPr>
            <w:tcW w:w="0" w:type="auto"/>
          </w:tcPr>
          <w:p w:rsidR="000419CB" w:rsidRPr="000419CB" w:rsidRDefault="000419CB" w:rsidP="00AC32ED">
            <w:pPr>
              <w:jc w:val="center"/>
              <w:rPr>
                <w:rFonts w:ascii="Times New Roman" w:hAnsi="Times New Roman" w:cs="Times New Roman"/>
                <w:sz w:val="16"/>
                <w:szCs w:val="16"/>
              </w:rPr>
            </w:pPr>
            <w:r w:rsidRPr="000419CB">
              <w:rPr>
                <w:rFonts w:ascii="Times New Roman" w:hAnsi="Times New Roman" w:cs="Times New Roman"/>
                <w:sz w:val="16"/>
                <w:szCs w:val="16"/>
              </w:rPr>
              <w:t>6.9 (SD 1.38)</w:t>
            </w:r>
          </w:p>
        </w:tc>
        <w:tc>
          <w:tcPr>
            <w:tcW w:w="0" w:type="auto"/>
          </w:tcPr>
          <w:p w:rsidR="000419CB" w:rsidRPr="000419CB" w:rsidRDefault="000419CB" w:rsidP="00AC32ED">
            <w:pPr>
              <w:jc w:val="center"/>
              <w:rPr>
                <w:rFonts w:ascii="Times New Roman" w:hAnsi="Times New Roman" w:cs="Times New Roman"/>
                <w:sz w:val="16"/>
                <w:szCs w:val="16"/>
              </w:rPr>
            </w:pPr>
            <w:r w:rsidRPr="000419CB">
              <w:rPr>
                <w:rFonts w:ascii="Times New Roman" w:hAnsi="Times New Roman" w:cs="Times New Roman"/>
                <w:sz w:val="16"/>
                <w:szCs w:val="16"/>
              </w:rPr>
              <w:t>2W, 1NM</w:t>
            </w:r>
          </w:p>
        </w:tc>
        <w:tc>
          <w:tcPr>
            <w:tcW w:w="0" w:type="auto"/>
          </w:tcPr>
          <w:p w:rsidR="000419CB" w:rsidRPr="000419CB" w:rsidRDefault="000419CB" w:rsidP="00AC32ED">
            <w:pPr>
              <w:jc w:val="center"/>
              <w:rPr>
                <w:rFonts w:ascii="Times New Roman" w:hAnsi="Times New Roman" w:cs="Times New Roman"/>
                <w:sz w:val="16"/>
                <w:szCs w:val="16"/>
              </w:rPr>
            </w:pPr>
          </w:p>
        </w:tc>
        <w:tc>
          <w:tcPr>
            <w:tcW w:w="0" w:type="auto"/>
          </w:tcPr>
          <w:p w:rsidR="000419CB" w:rsidRPr="000419CB" w:rsidRDefault="000419CB" w:rsidP="00AC32ED">
            <w:pPr>
              <w:jc w:val="center"/>
              <w:rPr>
                <w:rFonts w:ascii="Times New Roman" w:hAnsi="Times New Roman" w:cs="Times New Roman"/>
                <w:sz w:val="16"/>
                <w:szCs w:val="16"/>
              </w:rPr>
            </w:pPr>
            <w:r w:rsidRPr="000419CB">
              <w:rPr>
                <w:rFonts w:ascii="Times New Roman" w:hAnsi="Times New Roman" w:cs="Times New Roman"/>
                <w:sz w:val="16"/>
                <w:szCs w:val="16"/>
              </w:rPr>
              <w:t>81</w:t>
            </w:r>
          </w:p>
        </w:tc>
        <w:tc>
          <w:tcPr>
            <w:tcW w:w="0" w:type="auto"/>
          </w:tcPr>
          <w:p w:rsidR="000419CB" w:rsidRPr="000419CB" w:rsidRDefault="000419CB" w:rsidP="00AC32ED">
            <w:pPr>
              <w:jc w:val="center"/>
              <w:rPr>
                <w:rFonts w:ascii="Times New Roman" w:hAnsi="Times New Roman" w:cs="Times New Roman"/>
                <w:sz w:val="16"/>
                <w:szCs w:val="16"/>
              </w:rPr>
            </w:pPr>
            <w:r w:rsidRPr="000419CB">
              <w:rPr>
                <w:rFonts w:ascii="Times New Roman" w:hAnsi="Times New Roman" w:cs="Times New Roman"/>
                <w:sz w:val="16"/>
                <w:szCs w:val="16"/>
              </w:rPr>
              <w:t>8.1</w:t>
            </w:r>
          </w:p>
        </w:tc>
      </w:tr>
      <w:tr w:rsidR="000419CB" w:rsidRPr="000419CB" w:rsidTr="000419CB">
        <w:trPr>
          <w:tblHeader/>
        </w:trPr>
        <w:tc>
          <w:tcPr>
            <w:tcW w:w="0" w:type="auto"/>
          </w:tcPr>
          <w:p w:rsidR="000419CB" w:rsidRPr="000419CB" w:rsidRDefault="000419CB" w:rsidP="00AC32ED">
            <w:pPr>
              <w:rPr>
                <w:rFonts w:ascii="Times New Roman" w:hAnsi="Times New Roman" w:cs="Times New Roman"/>
                <w:sz w:val="16"/>
                <w:szCs w:val="16"/>
              </w:rPr>
            </w:pPr>
            <w:r w:rsidRPr="000419CB">
              <w:rPr>
                <w:rFonts w:ascii="Times New Roman" w:hAnsi="Times New Roman" w:cs="Times New Roman"/>
                <w:sz w:val="16"/>
                <w:szCs w:val="16"/>
              </w:rPr>
              <w:t>Site C</w:t>
            </w:r>
          </w:p>
        </w:tc>
        <w:tc>
          <w:tcPr>
            <w:tcW w:w="0" w:type="auto"/>
          </w:tcPr>
          <w:p w:rsidR="000419CB" w:rsidRPr="000419CB" w:rsidRDefault="000419CB" w:rsidP="00AC32ED">
            <w:pPr>
              <w:jc w:val="center"/>
              <w:rPr>
                <w:rFonts w:ascii="Times New Roman" w:hAnsi="Times New Roman" w:cs="Times New Roman"/>
                <w:sz w:val="16"/>
                <w:szCs w:val="16"/>
              </w:rPr>
            </w:pPr>
            <w:r w:rsidRPr="000419CB">
              <w:rPr>
                <w:rFonts w:ascii="Times New Roman" w:hAnsi="Times New Roman" w:cs="Times New Roman"/>
                <w:sz w:val="16"/>
                <w:szCs w:val="16"/>
              </w:rPr>
              <w:t>2W</w:t>
            </w:r>
          </w:p>
        </w:tc>
        <w:tc>
          <w:tcPr>
            <w:tcW w:w="0" w:type="auto"/>
          </w:tcPr>
          <w:p w:rsidR="000419CB" w:rsidRPr="000419CB" w:rsidRDefault="000419CB" w:rsidP="00AC32ED">
            <w:pPr>
              <w:jc w:val="center"/>
              <w:rPr>
                <w:rFonts w:ascii="Times New Roman" w:hAnsi="Times New Roman" w:cs="Times New Roman"/>
                <w:sz w:val="16"/>
                <w:szCs w:val="16"/>
              </w:rPr>
            </w:pPr>
            <w:r w:rsidRPr="000419CB">
              <w:rPr>
                <w:rFonts w:ascii="Times New Roman" w:hAnsi="Times New Roman" w:cs="Times New Roman"/>
                <w:sz w:val="16"/>
                <w:szCs w:val="16"/>
              </w:rPr>
              <w:t>3W</w:t>
            </w:r>
          </w:p>
        </w:tc>
        <w:tc>
          <w:tcPr>
            <w:tcW w:w="0" w:type="auto"/>
          </w:tcPr>
          <w:p w:rsidR="000419CB" w:rsidRPr="000419CB" w:rsidRDefault="000419CB" w:rsidP="00AC32ED">
            <w:pPr>
              <w:jc w:val="center"/>
              <w:rPr>
                <w:rFonts w:ascii="Times New Roman" w:hAnsi="Times New Roman" w:cs="Times New Roman"/>
                <w:sz w:val="16"/>
                <w:szCs w:val="16"/>
              </w:rPr>
            </w:pPr>
            <w:r w:rsidRPr="000419CB">
              <w:rPr>
                <w:rFonts w:ascii="Times New Roman" w:hAnsi="Times New Roman" w:cs="Times New Roman"/>
                <w:sz w:val="16"/>
                <w:szCs w:val="16"/>
              </w:rPr>
              <w:t>87 (SD 6.1)</w:t>
            </w:r>
          </w:p>
        </w:tc>
        <w:tc>
          <w:tcPr>
            <w:tcW w:w="0" w:type="auto"/>
          </w:tcPr>
          <w:p w:rsidR="000419CB" w:rsidRPr="000419CB" w:rsidRDefault="000419CB" w:rsidP="00AC32ED">
            <w:pPr>
              <w:jc w:val="center"/>
              <w:rPr>
                <w:rFonts w:ascii="Times New Roman" w:hAnsi="Times New Roman" w:cs="Times New Roman"/>
                <w:sz w:val="16"/>
                <w:szCs w:val="16"/>
              </w:rPr>
            </w:pPr>
            <w:r w:rsidRPr="000419CB">
              <w:rPr>
                <w:rFonts w:ascii="Times New Roman" w:hAnsi="Times New Roman" w:cs="Times New Roman"/>
                <w:sz w:val="16"/>
                <w:szCs w:val="16"/>
              </w:rPr>
              <w:t>7.5 (SD 3.39)</w:t>
            </w:r>
          </w:p>
        </w:tc>
        <w:tc>
          <w:tcPr>
            <w:tcW w:w="0" w:type="auto"/>
          </w:tcPr>
          <w:p w:rsidR="000419CB" w:rsidRPr="000419CB" w:rsidRDefault="000419CB" w:rsidP="00AC32ED">
            <w:pPr>
              <w:jc w:val="center"/>
              <w:rPr>
                <w:rFonts w:ascii="Times New Roman" w:hAnsi="Times New Roman" w:cs="Times New Roman"/>
                <w:sz w:val="16"/>
                <w:szCs w:val="16"/>
              </w:rPr>
            </w:pPr>
          </w:p>
        </w:tc>
        <w:tc>
          <w:tcPr>
            <w:tcW w:w="0" w:type="auto"/>
          </w:tcPr>
          <w:p w:rsidR="000419CB" w:rsidRPr="000419CB" w:rsidRDefault="000419CB" w:rsidP="00AC32ED">
            <w:pPr>
              <w:jc w:val="center"/>
              <w:rPr>
                <w:rFonts w:ascii="Times New Roman" w:hAnsi="Times New Roman" w:cs="Times New Roman"/>
                <w:sz w:val="16"/>
                <w:szCs w:val="16"/>
              </w:rPr>
            </w:pPr>
            <w:r w:rsidRPr="000419CB">
              <w:rPr>
                <w:rFonts w:ascii="Times New Roman" w:hAnsi="Times New Roman" w:cs="Times New Roman"/>
                <w:sz w:val="16"/>
                <w:szCs w:val="16"/>
              </w:rPr>
              <w:t>2W</w:t>
            </w:r>
          </w:p>
        </w:tc>
        <w:tc>
          <w:tcPr>
            <w:tcW w:w="0" w:type="auto"/>
          </w:tcPr>
          <w:p w:rsidR="000419CB" w:rsidRPr="000419CB" w:rsidRDefault="000419CB" w:rsidP="00AC32ED">
            <w:pPr>
              <w:jc w:val="center"/>
              <w:rPr>
                <w:rFonts w:ascii="Times New Roman" w:hAnsi="Times New Roman" w:cs="Times New Roman"/>
                <w:sz w:val="16"/>
                <w:szCs w:val="16"/>
              </w:rPr>
            </w:pPr>
            <w:r w:rsidRPr="000419CB">
              <w:rPr>
                <w:rFonts w:ascii="Times New Roman" w:hAnsi="Times New Roman" w:cs="Times New Roman"/>
                <w:sz w:val="16"/>
                <w:szCs w:val="16"/>
              </w:rPr>
              <w:t>86</w:t>
            </w:r>
          </w:p>
        </w:tc>
        <w:tc>
          <w:tcPr>
            <w:tcW w:w="0" w:type="auto"/>
          </w:tcPr>
          <w:p w:rsidR="000419CB" w:rsidRPr="000419CB" w:rsidRDefault="000419CB" w:rsidP="00AC32ED">
            <w:pPr>
              <w:jc w:val="center"/>
              <w:rPr>
                <w:rFonts w:ascii="Times New Roman" w:hAnsi="Times New Roman" w:cs="Times New Roman"/>
                <w:sz w:val="16"/>
                <w:szCs w:val="16"/>
              </w:rPr>
            </w:pPr>
            <w:r w:rsidRPr="000419CB">
              <w:rPr>
                <w:rFonts w:ascii="Times New Roman" w:hAnsi="Times New Roman" w:cs="Times New Roman"/>
                <w:sz w:val="16"/>
                <w:szCs w:val="16"/>
              </w:rPr>
              <w:t>6</w:t>
            </w:r>
          </w:p>
        </w:tc>
      </w:tr>
      <w:tr w:rsidR="000419CB" w:rsidRPr="000419CB" w:rsidTr="000419CB">
        <w:trPr>
          <w:tblHeader/>
        </w:trPr>
        <w:tc>
          <w:tcPr>
            <w:tcW w:w="0" w:type="auto"/>
          </w:tcPr>
          <w:p w:rsidR="000419CB" w:rsidRPr="000419CB" w:rsidRDefault="000419CB" w:rsidP="00AC32ED">
            <w:pPr>
              <w:rPr>
                <w:rFonts w:ascii="Times New Roman" w:hAnsi="Times New Roman" w:cs="Times New Roman"/>
                <w:sz w:val="16"/>
                <w:szCs w:val="16"/>
              </w:rPr>
            </w:pPr>
            <w:r w:rsidRPr="000419CB">
              <w:rPr>
                <w:rFonts w:ascii="Times New Roman" w:hAnsi="Times New Roman" w:cs="Times New Roman"/>
                <w:sz w:val="16"/>
                <w:szCs w:val="16"/>
              </w:rPr>
              <w:t>Site D</w:t>
            </w:r>
          </w:p>
        </w:tc>
        <w:tc>
          <w:tcPr>
            <w:tcW w:w="0" w:type="auto"/>
          </w:tcPr>
          <w:p w:rsidR="000419CB" w:rsidRPr="000419CB" w:rsidRDefault="000419CB" w:rsidP="00AC32ED">
            <w:pPr>
              <w:jc w:val="center"/>
              <w:rPr>
                <w:rFonts w:ascii="Times New Roman" w:hAnsi="Times New Roman" w:cs="Times New Roman"/>
                <w:sz w:val="16"/>
                <w:szCs w:val="16"/>
              </w:rPr>
            </w:pPr>
            <w:r w:rsidRPr="000419CB">
              <w:rPr>
                <w:rFonts w:ascii="Times New Roman" w:hAnsi="Times New Roman" w:cs="Times New Roman"/>
                <w:sz w:val="16"/>
                <w:szCs w:val="16"/>
              </w:rPr>
              <w:t>2NM, 1D</w:t>
            </w:r>
          </w:p>
        </w:tc>
        <w:tc>
          <w:tcPr>
            <w:tcW w:w="0" w:type="auto"/>
          </w:tcPr>
          <w:p w:rsidR="000419CB" w:rsidRPr="000419CB" w:rsidRDefault="000419CB" w:rsidP="00AC32ED">
            <w:pPr>
              <w:jc w:val="center"/>
              <w:rPr>
                <w:rFonts w:ascii="Times New Roman" w:hAnsi="Times New Roman" w:cs="Times New Roman"/>
                <w:sz w:val="16"/>
                <w:szCs w:val="16"/>
              </w:rPr>
            </w:pPr>
            <w:r w:rsidRPr="000419CB">
              <w:rPr>
                <w:rFonts w:ascii="Times New Roman" w:hAnsi="Times New Roman" w:cs="Times New Roman"/>
                <w:sz w:val="16"/>
                <w:szCs w:val="16"/>
              </w:rPr>
              <w:t>3W</w:t>
            </w:r>
          </w:p>
        </w:tc>
        <w:tc>
          <w:tcPr>
            <w:tcW w:w="0" w:type="auto"/>
          </w:tcPr>
          <w:p w:rsidR="000419CB" w:rsidRPr="000419CB" w:rsidRDefault="000419CB" w:rsidP="00AC32ED">
            <w:pPr>
              <w:jc w:val="center"/>
              <w:rPr>
                <w:rFonts w:ascii="Times New Roman" w:hAnsi="Times New Roman" w:cs="Times New Roman"/>
                <w:sz w:val="16"/>
                <w:szCs w:val="16"/>
              </w:rPr>
            </w:pPr>
            <w:r w:rsidRPr="000419CB">
              <w:rPr>
                <w:rFonts w:ascii="Times New Roman" w:hAnsi="Times New Roman" w:cs="Times New Roman"/>
                <w:sz w:val="16"/>
                <w:szCs w:val="16"/>
              </w:rPr>
              <w:t>80 (SD 5.3)</w:t>
            </w:r>
          </w:p>
        </w:tc>
        <w:tc>
          <w:tcPr>
            <w:tcW w:w="0" w:type="auto"/>
          </w:tcPr>
          <w:p w:rsidR="000419CB" w:rsidRPr="000419CB" w:rsidRDefault="000419CB" w:rsidP="00AC32ED">
            <w:pPr>
              <w:jc w:val="center"/>
              <w:rPr>
                <w:rFonts w:ascii="Times New Roman" w:hAnsi="Times New Roman" w:cs="Times New Roman"/>
                <w:sz w:val="16"/>
                <w:szCs w:val="16"/>
              </w:rPr>
            </w:pPr>
            <w:r w:rsidRPr="000419CB">
              <w:rPr>
                <w:rFonts w:ascii="Times New Roman" w:hAnsi="Times New Roman" w:cs="Times New Roman"/>
                <w:sz w:val="16"/>
                <w:szCs w:val="16"/>
              </w:rPr>
              <w:t>6.7 (SD 1.09)</w:t>
            </w:r>
          </w:p>
        </w:tc>
        <w:tc>
          <w:tcPr>
            <w:tcW w:w="0" w:type="auto"/>
          </w:tcPr>
          <w:p w:rsidR="000419CB" w:rsidRPr="000419CB" w:rsidRDefault="000419CB" w:rsidP="00AC32ED">
            <w:pPr>
              <w:jc w:val="center"/>
              <w:rPr>
                <w:rFonts w:ascii="Times New Roman" w:hAnsi="Times New Roman" w:cs="Times New Roman"/>
                <w:sz w:val="16"/>
                <w:szCs w:val="16"/>
              </w:rPr>
            </w:pPr>
            <w:r w:rsidRPr="000419CB">
              <w:rPr>
                <w:rFonts w:ascii="Times New Roman" w:hAnsi="Times New Roman" w:cs="Times New Roman"/>
                <w:sz w:val="16"/>
                <w:szCs w:val="16"/>
              </w:rPr>
              <w:t>1D</w:t>
            </w:r>
          </w:p>
        </w:tc>
        <w:tc>
          <w:tcPr>
            <w:tcW w:w="0" w:type="auto"/>
          </w:tcPr>
          <w:p w:rsidR="000419CB" w:rsidRPr="000419CB" w:rsidRDefault="000419CB" w:rsidP="00AC32ED">
            <w:pPr>
              <w:jc w:val="center"/>
              <w:rPr>
                <w:rFonts w:ascii="Times New Roman" w:hAnsi="Times New Roman" w:cs="Times New Roman"/>
                <w:sz w:val="16"/>
                <w:szCs w:val="16"/>
              </w:rPr>
            </w:pPr>
            <w:r w:rsidRPr="000419CB">
              <w:rPr>
                <w:rFonts w:ascii="Times New Roman" w:hAnsi="Times New Roman" w:cs="Times New Roman"/>
                <w:sz w:val="16"/>
                <w:szCs w:val="16"/>
              </w:rPr>
              <w:t>1W</w:t>
            </w:r>
          </w:p>
        </w:tc>
        <w:tc>
          <w:tcPr>
            <w:tcW w:w="0" w:type="auto"/>
          </w:tcPr>
          <w:p w:rsidR="000419CB" w:rsidRPr="000419CB" w:rsidRDefault="000419CB" w:rsidP="00AC32ED">
            <w:pPr>
              <w:jc w:val="center"/>
              <w:rPr>
                <w:rFonts w:ascii="Times New Roman" w:hAnsi="Times New Roman" w:cs="Times New Roman"/>
                <w:sz w:val="16"/>
                <w:szCs w:val="16"/>
              </w:rPr>
            </w:pPr>
            <w:r w:rsidRPr="000419CB">
              <w:rPr>
                <w:rFonts w:ascii="Times New Roman" w:hAnsi="Times New Roman" w:cs="Times New Roman"/>
                <w:sz w:val="16"/>
                <w:szCs w:val="16"/>
              </w:rPr>
              <w:t>81</w:t>
            </w:r>
          </w:p>
        </w:tc>
        <w:tc>
          <w:tcPr>
            <w:tcW w:w="0" w:type="auto"/>
          </w:tcPr>
          <w:p w:rsidR="000419CB" w:rsidRPr="000419CB" w:rsidRDefault="000419CB" w:rsidP="00AC32ED">
            <w:pPr>
              <w:jc w:val="center"/>
              <w:rPr>
                <w:rFonts w:ascii="Times New Roman" w:hAnsi="Times New Roman" w:cs="Times New Roman"/>
                <w:sz w:val="16"/>
                <w:szCs w:val="16"/>
              </w:rPr>
            </w:pPr>
            <w:r w:rsidRPr="000419CB">
              <w:rPr>
                <w:rFonts w:ascii="Times New Roman" w:hAnsi="Times New Roman" w:cs="Times New Roman"/>
                <w:sz w:val="16"/>
                <w:szCs w:val="16"/>
              </w:rPr>
              <w:t>6</w:t>
            </w:r>
          </w:p>
        </w:tc>
      </w:tr>
      <w:tr w:rsidR="000419CB" w:rsidRPr="000419CB" w:rsidTr="000419CB">
        <w:trPr>
          <w:tblHeader/>
        </w:trPr>
        <w:tc>
          <w:tcPr>
            <w:tcW w:w="0" w:type="auto"/>
          </w:tcPr>
          <w:p w:rsidR="000419CB" w:rsidRPr="000419CB" w:rsidRDefault="000419CB" w:rsidP="00AC32ED">
            <w:pPr>
              <w:rPr>
                <w:rFonts w:ascii="Times New Roman" w:hAnsi="Times New Roman" w:cs="Times New Roman"/>
                <w:sz w:val="16"/>
                <w:szCs w:val="16"/>
              </w:rPr>
            </w:pPr>
            <w:r w:rsidRPr="000419CB">
              <w:rPr>
                <w:rFonts w:ascii="Times New Roman" w:hAnsi="Times New Roman" w:cs="Times New Roman"/>
                <w:sz w:val="16"/>
                <w:szCs w:val="16"/>
              </w:rPr>
              <w:lastRenderedPageBreak/>
              <w:t>Site E (NHDC)</w:t>
            </w:r>
          </w:p>
        </w:tc>
        <w:tc>
          <w:tcPr>
            <w:tcW w:w="0" w:type="auto"/>
          </w:tcPr>
          <w:p w:rsidR="000419CB" w:rsidRPr="000419CB" w:rsidRDefault="000419CB" w:rsidP="00AC32ED">
            <w:pPr>
              <w:jc w:val="center"/>
              <w:rPr>
                <w:rFonts w:ascii="Times New Roman" w:hAnsi="Times New Roman" w:cs="Times New Roman"/>
                <w:sz w:val="16"/>
                <w:szCs w:val="16"/>
              </w:rPr>
            </w:pPr>
            <w:r w:rsidRPr="000419CB">
              <w:rPr>
                <w:rFonts w:ascii="Times New Roman" w:hAnsi="Times New Roman" w:cs="Times New Roman"/>
                <w:sz w:val="16"/>
                <w:szCs w:val="16"/>
              </w:rPr>
              <w:t>1M, 1P, 1W</w:t>
            </w:r>
          </w:p>
        </w:tc>
        <w:tc>
          <w:tcPr>
            <w:tcW w:w="0" w:type="auto"/>
          </w:tcPr>
          <w:p w:rsidR="000419CB" w:rsidRPr="000419CB" w:rsidRDefault="000419CB" w:rsidP="00AC32ED">
            <w:pPr>
              <w:jc w:val="center"/>
              <w:rPr>
                <w:rFonts w:ascii="Times New Roman" w:hAnsi="Times New Roman" w:cs="Times New Roman"/>
                <w:sz w:val="16"/>
                <w:szCs w:val="16"/>
              </w:rPr>
            </w:pPr>
            <w:r w:rsidRPr="000419CB">
              <w:rPr>
                <w:rFonts w:ascii="Times New Roman" w:hAnsi="Times New Roman" w:cs="Times New Roman"/>
                <w:sz w:val="16"/>
                <w:szCs w:val="16"/>
              </w:rPr>
              <w:t>3M, 1P, 5W,</w:t>
            </w:r>
          </w:p>
        </w:tc>
        <w:tc>
          <w:tcPr>
            <w:tcW w:w="0" w:type="auto"/>
          </w:tcPr>
          <w:p w:rsidR="000419CB" w:rsidRPr="000419CB" w:rsidRDefault="000419CB" w:rsidP="00AC32ED">
            <w:pPr>
              <w:jc w:val="center"/>
              <w:rPr>
                <w:rFonts w:ascii="Times New Roman" w:hAnsi="Times New Roman" w:cs="Times New Roman"/>
                <w:sz w:val="16"/>
                <w:szCs w:val="16"/>
              </w:rPr>
            </w:pPr>
            <w:r w:rsidRPr="000419CB">
              <w:rPr>
                <w:rFonts w:ascii="Times New Roman" w:hAnsi="Times New Roman" w:cs="Times New Roman"/>
                <w:sz w:val="16"/>
                <w:szCs w:val="16"/>
              </w:rPr>
              <w:t>73 (SD 5.5)</w:t>
            </w:r>
          </w:p>
        </w:tc>
        <w:tc>
          <w:tcPr>
            <w:tcW w:w="0" w:type="auto"/>
          </w:tcPr>
          <w:p w:rsidR="000419CB" w:rsidRPr="000419CB" w:rsidRDefault="000419CB" w:rsidP="00AC32ED">
            <w:pPr>
              <w:jc w:val="center"/>
              <w:rPr>
                <w:rFonts w:ascii="Times New Roman" w:hAnsi="Times New Roman" w:cs="Times New Roman"/>
                <w:sz w:val="16"/>
                <w:szCs w:val="16"/>
              </w:rPr>
            </w:pPr>
            <w:r w:rsidRPr="000419CB">
              <w:rPr>
                <w:rFonts w:ascii="Times New Roman" w:hAnsi="Times New Roman" w:cs="Times New Roman"/>
                <w:sz w:val="16"/>
                <w:szCs w:val="16"/>
              </w:rPr>
              <w:t>6.6 (SD 1.79)</w:t>
            </w:r>
          </w:p>
        </w:tc>
        <w:tc>
          <w:tcPr>
            <w:tcW w:w="0" w:type="auto"/>
            <w:vMerge w:val="restart"/>
          </w:tcPr>
          <w:p w:rsidR="000419CB" w:rsidRPr="000419CB" w:rsidRDefault="000419CB" w:rsidP="00AC32ED">
            <w:pPr>
              <w:jc w:val="center"/>
              <w:rPr>
                <w:rFonts w:ascii="Times New Roman" w:hAnsi="Times New Roman" w:cs="Times New Roman"/>
                <w:sz w:val="16"/>
                <w:szCs w:val="16"/>
              </w:rPr>
            </w:pPr>
            <w:r w:rsidRPr="000419CB">
              <w:rPr>
                <w:rFonts w:ascii="Times New Roman" w:hAnsi="Times New Roman" w:cs="Times New Roman"/>
                <w:sz w:val="16"/>
                <w:szCs w:val="16"/>
              </w:rPr>
              <w:t>1P, 1M, 1W</w:t>
            </w:r>
          </w:p>
        </w:tc>
        <w:tc>
          <w:tcPr>
            <w:tcW w:w="0" w:type="auto"/>
            <w:vMerge w:val="restart"/>
          </w:tcPr>
          <w:p w:rsidR="000419CB" w:rsidRPr="000419CB" w:rsidRDefault="000419CB" w:rsidP="00AC32ED">
            <w:pPr>
              <w:jc w:val="center"/>
              <w:rPr>
                <w:rFonts w:ascii="Times New Roman" w:hAnsi="Times New Roman" w:cs="Times New Roman"/>
                <w:sz w:val="16"/>
                <w:szCs w:val="16"/>
              </w:rPr>
            </w:pPr>
            <w:r w:rsidRPr="000419CB">
              <w:rPr>
                <w:rFonts w:ascii="Times New Roman" w:hAnsi="Times New Roman" w:cs="Times New Roman"/>
                <w:sz w:val="16"/>
                <w:szCs w:val="16"/>
              </w:rPr>
              <w:t>1P</w:t>
            </w:r>
          </w:p>
          <w:p w:rsidR="000419CB" w:rsidRPr="000419CB" w:rsidRDefault="000419CB" w:rsidP="00AC32ED">
            <w:pPr>
              <w:jc w:val="center"/>
              <w:rPr>
                <w:rFonts w:ascii="Times New Roman" w:hAnsi="Times New Roman" w:cs="Times New Roman"/>
                <w:sz w:val="16"/>
                <w:szCs w:val="16"/>
              </w:rPr>
            </w:pPr>
            <w:r w:rsidRPr="000419CB">
              <w:rPr>
                <w:rFonts w:ascii="Times New Roman" w:hAnsi="Times New Roman" w:cs="Times New Roman"/>
                <w:sz w:val="16"/>
                <w:szCs w:val="16"/>
              </w:rPr>
              <w:t>1W</w:t>
            </w:r>
          </w:p>
          <w:p w:rsidR="000419CB" w:rsidRPr="000419CB" w:rsidRDefault="000419CB" w:rsidP="00AC32ED">
            <w:pPr>
              <w:jc w:val="center"/>
              <w:rPr>
                <w:rFonts w:ascii="Times New Roman" w:hAnsi="Times New Roman" w:cs="Times New Roman"/>
                <w:sz w:val="16"/>
                <w:szCs w:val="16"/>
              </w:rPr>
            </w:pPr>
            <w:r w:rsidRPr="000419CB">
              <w:rPr>
                <w:rFonts w:ascii="Times New Roman" w:hAnsi="Times New Roman" w:cs="Times New Roman"/>
                <w:sz w:val="16"/>
                <w:szCs w:val="16"/>
              </w:rPr>
              <w:t>1M</w:t>
            </w:r>
          </w:p>
          <w:p w:rsidR="000419CB" w:rsidRPr="000419CB" w:rsidRDefault="000419CB" w:rsidP="00AC32ED">
            <w:pPr>
              <w:jc w:val="center"/>
              <w:rPr>
                <w:rFonts w:ascii="Times New Roman" w:hAnsi="Times New Roman" w:cs="Times New Roman"/>
                <w:sz w:val="16"/>
                <w:szCs w:val="16"/>
              </w:rPr>
            </w:pPr>
            <w:r w:rsidRPr="000419CB">
              <w:rPr>
                <w:rFonts w:ascii="Times New Roman" w:hAnsi="Times New Roman" w:cs="Times New Roman"/>
                <w:sz w:val="16"/>
                <w:szCs w:val="16"/>
              </w:rPr>
              <w:t>2NM</w:t>
            </w:r>
          </w:p>
        </w:tc>
        <w:tc>
          <w:tcPr>
            <w:tcW w:w="0" w:type="auto"/>
            <w:vMerge w:val="restart"/>
          </w:tcPr>
          <w:p w:rsidR="000419CB" w:rsidRPr="000419CB" w:rsidRDefault="000419CB" w:rsidP="00AC32ED">
            <w:pPr>
              <w:jc w:val="center"/>
              <w:rPr>
                <w:rFonts w:ascii="Times New Roman" w:hAnsi="Times New Roman" w:cs="Times New Roman"/>
                <w:sz w:val="16"/>
                <w:szCs w:val="16"/>
              </w:rPr>
            </w:pPr>
            <w:r w:rsidRPr="000419CB">
              <w:rPr>
                <w:rFonts w:ascii="Times New Roman" w:hAnsi="Times New Roman" w:cs="Times New Roman"/>
                <w:sz w:val="16"/>
                <w:szCs w:val="16"/>
              </w:rPr>
              <w:t>75</w:t>
            </w:r>
          </w:p>
        </w:tc>
        <w:tc>
          <w:tcPr>
            <w:tcW w:w="0" w:type="auto"/>
            <w:vMerge w:val="restart"/>
          </w:tcPr>
          <w:p w:rsidR="000419CB" w:rsidRPr="000419CB" w:rsidRDefault="000419CB" w:rsidP="00AC32ED">
            <w:pPr>
              <w:jc w:val="center"/>
              <w:rPr>
                <w:rFonts w:ascii="Times New Roman" w:hAnsi="Times New Roman" w:cs="Times New Roman"/>
                <w:sz w:val="16"/>
                <w:szCs w:val="16"/>
              </w:rPr>
            </w:pPr>
            <w:r w:rsidRPr="000419CB">
              <w:rPr>
                <w:rFonts w:ascii="Times New Roman" w:hAnsi="Times New Roman" w:cs="Times New Roman"/>
                <w:sz w:val="16"/>
                <w:szCs w:val="16"/>
              </w:rPr>
              <w:t>6.4</w:t>
            </w:r>
          </w:p>
        </w:tc>
      </w:tr>
      <w:tr w:rsidR="000419CB" w:rsidRPr="000419CB" w:rsidTr="000419CB">
        <w:trPr>
          <w:tblHeader/>
        </w:trPr>
        <w:tc>
          <w:tcPr>
            <w:tcW w:w="0" w:type="auto"/>
          </w:tcPr>
          <w:p w:rsidR="000419CB" w:rsidRPr="000419CB" w:rsidRDefault="000419CB" w:rsidP="00AC32ED">
            <w:pPr>
              <w:rPr>
                <w:rFonts w:ascii="Times New Roman" w:hAnsi="Times New Roman" w:cs="Times New Roman"/>
                <w:sz w:val="16"/>
                <w:szCs w:val="16"/>
              </w:rPr>
            </w:pPr>
            <w:r w:rsidRPr="000419CB">
              <w:rPr>
                <w:rFonts w:ascii="Times New Roman" w:hAnsi="Times New Roman" w:cs="Times New Roman"/>
                <w:sz w:val="16"/>
                <w:szCs w:val="16"/>
              </w:rPr>
              <w:t>Site E: activity groups</w:t>
            </w:r>
          </w:p>
        </w:tc>
        <w:tc>
          <w:tcPr>
            <w:tcW w:w="0" w:type="auto"/>
          </w:tcPr>
          <w:p w:rsidR="000419CB" w:rsidRPr="000419CB" w:rsidRDefault="000419CB" w:rsidP="00AC32ED">
            <w:pPr>
              <w:jc w:val="center"/>
              <w:rPr>
                <w:rFonts w:ascii="Times New Roman" w:hAnsi="Times New Roman" w:cs="Times New Roman"/>
                <w:sz w:val="16"/>
                <w:szCs w:val="16"/>
              </w:rPr>
            </w:pPr>
            <w:r w:rsidRPr="000419CB">
              <w:rPr>
                <w:rFonts w:ascii="Times New Roman" w:hAnsi="Times New Roman" w:cs="Times New Roman"/>
                <w:sz w:val="16"/>
                <w:szCs w:val="16"/>
              </w:rPr>
              <w:t>1W</w:t>
            </w:r>
          </w:p>
        </w:tc>
        <w:tc>
          <w:tcPr>
            <w:tcW w:w="0" w:type="auto"/>
          </w:tcPr>
          <w:p w:rsidR="000419CB" w:rsidRPr="000419CB" w:rsidRDefault="000419CB" w:rsidP="00AC32ED">
            <w:pPr>
              <w:jc w:val="center"/>
              <w:rPr>
                <w:rFonts w:ascii="Times New Roman" w:hAnsi="Times New Roman" w:cs="Times New Roman"/>
                <w:sz w:val="16"/>
                <w:szCs w:val="16"/>
              </w:rPr>
            </w:pPr>
            <w:r w:rsidRPr="000419CB">
              <w:rPr>
                <w:rFonts w:ascii="Times New Roman" w:hAnsi="Times New Roman" w:cs="Times New Roman"/>
                <w:sz w:val="16"/>
                <w:szCs w:val="16"/>
              </w:rPr>
              <w:t>2NM, 1M</w:t>
            </w:r>
          </w:p>
        </w:tc>
        <w:tc>
          <w:tcPr>
            <w:tcW w:w="0" w:type="auto"/>
          </w:tcPr>
          <w:p w:rsidR="000419CB" w:rsidRPr="000419CB" w:rsidRDefault="000419CB" w:rsidP="00AC32ED">
            <w:pPr>
              <w:jc w:val="center"/>
              <w:rPr>
                <w:rFonts w:ascii="Times New Roman" w:hAnsi="Times New Roman" w:cs="Times New Roman"/>
                <w:sz w:val="16"/>
                <w:szCs w:val="16"/>
              </w:rPr>
            </w:pPr>
            <w:r w:rsidRPr="000419CB">
              <w:rPr>
                <w:rFonts w:ascii="Times New Roman" w:hAnsi="Times New Roman" w:cs="Times New Roman"/>
                <w:sz w:val="16"/>
                <w:szCs w:val="16"/>
              </w:rPr>
              <w:t>73 (SD 5.9)</w:t>
            </w:r>
          </w:p>
        </w:tc>
        <w:tc>
          <w:tcPr>
            <w:tcW w:w="0" w:type="auto"/>
          </w:tcPr>
          <w:p w:rsidR="000419CB" w:rsidRPr="000419CB" w:rsidRDefault="000419CB" w:rsidP="00AC32ED">
            <w:pPr>
              <w:jc w:val="center"/>
              <w:rPr>
                <w:rFonts w:ascii="Times New Roman" w:hAnsi="Times New Roman" w:cs="Times New Roman"/>
                <w:sz w:val="16"/>
                <w:szCs w:val="16"/>
              </w:rPr>
            </w:pPr>
            <w:r w:rsidRPr="000419CB">
              <w:rPr>
                <w:rFonts w:ascii="Times New Roman" w:hAnsi="Times New Roman" w:cs="Times New Roman"/>
                <w:sz w:val="16"/>
                <w:szCs w:val="16"/>
              </w:rPr>
              <w:t>7.9 (SD 0.75)</w:t>
            </w:r>
          </w:p>
        </w:tc>
        <w:tc>
          <w:tcPr>
            <w:tcW w:w="0" w:type="auto"/>
            <w:vMerge/>
          </w:tcPr>
          <w:p w:rsidR="000419CB" w:rsidRPr="000419CB" w:rsidRDefault="000419CB" w:rsidP="00AC32ED">
            <w:pPr>
              <w:jc w:val="center"/>
              <w:rPr>
                <w:rFonts w:ascii="Times New Roman" w:hAnsi="Times New Roman" w:cs="Times New Roman"/>
                <w:sz w:val="16"/>
                <w:szCs w:val="16"/>
              </w:rPr>
            </w:pPr>
          </w:p>
        </w:tc>
        <w:tc>
          <w:tcPr>
            <w:tcW w:w="0" w:type="auto"/>
            <w:vMerge/>
          </w:tcPr>
          <w:p w:rsidR="000419CB" w:rsidRPr="000419CB" w:rsidRDefault="000419CB" w:rsidP="00AC32ED">
            <w:pPr>
              <w:jc w:val="center"/>
              <w:rPr>
                <w:rFonts w:ascii="Times New Roman" w:hAnsi="Times New Roman" w:cs="Times New Roman"/>
                <w:sz w:val="16"/>
                <w:szCs w:val="16"/>
              </w:rPr>
            </w:pPr>
          </w:p>
        </w:tc>
        <w:tc>
          <w:tcPr>
            <w:tcW w:w="0" w:type="auto"/>
            <w:vMerge/>
          </w:tcPr>
          <w:p w:rsidR="000419CB" w:rsidRPr="000419CB" w:rsidRDefault="000419CB" w:rsidP="00AC32ED">
            <w:pPr>
              <w:jc w:val="center"/>
              <w:rPr>
                <w:rFonts w:ascii="Times New Roman" w:hAnsi="Times New Roman" w:cs="Times New Roman"/>
                <w:sz w:val="16"/>
                <w:szCs w:val="16"/>
              </w:rPr>
            </w:pPr>
          </w:p>
        </w:tc>
        <w:tc>
          <w:tcPr>
            <w:tcW w:w="0" w:type="auto"/>
            <w:vMerge/>
          </w:tcPr>
          <w:p w:rsidR="000419CB" w:rsidRPr="000419CB" w:rsidRDefault="000419CB" w:rsidP="00AC32ED">
            <w:pPr>
              <w:jc w:val="center"/>
              <w:rPr>
                <w:rFonts w:ascii="Times New Roman" w:hAnsi="Times New Roman" w:cs="Times New Roman"/>
                <w:sz w:val="16"/>
                <w:szCs w:val="16"/>
              </w:rPr>
            </w:pPr>
          </w:p>
        </w:tc>
      </w:tr>
      <w:tr w:rsidR="000419CB" w:rsidRPr="000419CB" w:rsidTr="000419CB">
        <w:trPr>
          <w:tblHeader/>
        </w:trPr>
        <w:tc>
          <w:tcPr>
            <w:tcW w:w="0" w:type="auto"/>
          </w:tcPr>
          <w:p w:rsidR="000419CB" w:rsidRPr="000419CB" w:rsidRDefault="000419CB" w:rsidP="00AC32ED">
            <w:pPr>
              <w:rPr>
                <w:rFonts w:ascii="Times New Roman" w:hAnsi="Times New Roman" w:cs="Times New Roman"/>
                <w:sz w:val="16"/>
                <w:szCs w:val="16"/>
              </w:rPr>
            </w:pPr>
            <w:r w:rsidRPr="000419CB">
              <w:rPr>
                <w:rFonts w:ascii="Times New Roman" w:hAnsi="Times New Roman" w:cs="Times New Roman"/>
                <w:sz w:val="16"/>
                <w:szCs w:val="16"/>
              </w:rPr>
              <w:t>Site E: shopping group</w:t>
            </w:r>
          </w:p>
        </w:tc>
        <w:tc>
          <w:tcPr>
            <w:tcW w:w="0" w:type="auto"/>
          </w:tcPr>
          <w:p w:rsidR="000419CB" w:rsidRPr="000419CB" w:rsidRDefault="000419CB" w:rsidP="00AC32ED">
            <w:pPr>
              <w:jc w:val="center"/>
              <w:rPr>
                <w:rFonts w:ascii="Times New Roman" w:hAnsi="Times New Roman" w:cs="Times New Roman"/>
                <w:sz w:val="16"/>
                <w:szCs w:val="16"/>
              </w:rPr>
            </w:pPr>
            <w:r w:rsidRPr="000419CB">
              <w:rPr>
                <w:rFonts w:ascii="Times New Roman" w:hAnsi="Times New Roman" w:cs="Times New Roman"/>
                <w:sz w:val="16"/>
                <w:szCs w:val="16"/>
              </w:rPr>
              <w:t>1W</w:t>
            </w:r>
          </w:p>
        </w:tc>
        <w:tc>
          <w:tcPr>
            <w:tcW w:w="0" w:type="auto"/>
          </w:tcPr>
          <w:p w:rsidR="000419CB" w:rsidRPr="000419CB" w:rsidRDefault="000419CB" w:rsidP="00AC32ED">
            <w:pPr>
              <w:jc w:val="center"/>
              <w:rPr>
                <w:rFonts w:ascii="Times New Roman" w:hAnsi="Times New Roman" w:cs="Times New Roman"/>
                <w:sz w:val="16"/>
                <w:szCs w:val="16"/>
              </w:rPr>
            </w:pPr>
            <w:r w:rsidRPr="000419CB">
              <w:rPr>
                <w:rFonts w:ascii="Times New Roman" w:hAnsi="Times New Roman" w:cs="Times New Roman"/>
                <w:sz w:val="16"/>
                <w:szCs w:val="16"/>
              </w:rPr>
              <w:t>3W</w:t>
            </w:r>
          </w:p>
        </w:tc>
        <w:tc>
          <w:tcPr>
            <w:tcW w:w="0" w:type="auto"/>
          </w:tcPr>
          <w:p w:rsidR="000419CB" w:rsidRPr="000419CB" w:rsidRDefault="000419CB" w:rsidP="00AC32ED">
            <w:pPr>
              <w:jc w:val="center"/>
              <w:rPr>
                <w:rFonts w:ascii="Times New Roman" w:hAnsi="Times New Roman" w:cs="Times New Roman"/>
                <w:sz w:val="16"/>
                <w:szCs w:val="16"/>
              </w:rPr>
            </w:pPr>
            <w:r w:rsidRPr="000419CB">
              <w:rPr>
                <w:rFonts w:ascii="Times New Roman" w:hAnsi="Times New Roman" w:cs="Times New Roman"/>
                <w:sz w:val="16"/>
                <w:szCs w:val="16"/>
              </w:rPr>
              <w:t>86 (SD 5.2)</w:t>
            </w:r>
          </w:p>
        </w:tc>
        <w:tc>
          <w:tcPr>
            <w:tcW w:w="0" w:type="auto"/>
          </w:tcPr>
          <w:p w:rsidR="000419CB" w:rsidRPr="000419CB" w:rsidRDefault="000419CB" w:rsidP="00AC32ED">
            <w:pPr>
              <w:jc w:val="center"/>
              <w:rPr>
                <w:rFonts w:ascii="Times New Roman" w:hAnsi="Times New Roman" w:cs="Times New Roman"/>
                <w:sz w:val="16"/>
                <w:szCs w:val="16"/>
              </w:rPr>
            </w:pPr>
            <w:r w:rsidRPr="000419CB">
              <w:rPr>
                <w:rFonts w:ascii="Times New Roman" w:hAnsi="Times New Roman" w:cs="Times New Roman"/>
                <w:sz w:val="16"/>
                <w:szCs w:val="16"/>
              </w:rPr>
              <w:t>6.6 (SD 2.3)</w:t>
            </w:r>
          </w:p>
        </w:tc>
        <w:tc>
          <w:tcPr>
            <w:tcW w:w="0" w:type="auto"/>
            <w:vMerge/>
          </w:tcPr>
          <w:p w:rsidR="000419CB" w:rsidRPr="000419CB" w:rsidRDefault="000419CB" w:rsidP="00AC32ED">
            <w:pPr>
              <w:jc w:val="center"/>
              <w:rPr>
                <w:rFonts w:ascii="Times New Roman" w:hAnsi="Times New Roman" w:cs="Times New Roman"/>
                <w:sz w:val="16"/>
                <w:szCs w:val="16"/>
              </w:rPr>
            </w:pPr>
          </w:p>
        </w:tc>
        <w:tc>
          <w:tcPr>
            <w:tcW w:w="0" w:type="auto"/>
            <w:vMerge/>
          </w:tcPr>
          <w:p w:rsidR="000419CB" w:rsidRPr="000419CB" w:rsidRDefault="000419CB" w:rsidP="00AC32ED">
            <w:pPr>
              <w:jc w:val="center"/>
              <w:rPr>
                <w:rFonts w:ascii="Times New Roman" w:hAnsi="Times New Roman" w:cs="Times New Roman"/>
                <w:sz w:val="16"/>
                <w:szCs w:val="16"/>
              </w:rPr>
            </w:pPr>
          </w:p>
        </w:tc>
        <w:tc>
          <w:tcPr>
            <w:tcW w:w="0" w:type="auto"/>
            <w:vMerge/>
          </w:tcPr>
          <w:p w:rsidR="000419CB" w:rsidRPr="000419CB" w:rsidRDefault="000419CB" w:rsidP="00AC32ED">
            <w:pPr>
              <w:jc w:val="center"/>
              <w:rPr>
                <w:rFonts w:ascii="Times New Roman" w:hAnsi="Times New Roman" w:cs="Times New Roman"/>
                <w:sz w:val="16"/>
                <w:szCs w:val="16"/>
              </w:rPr>
            </w:pPr>
          </w:p>
        </w:tc>
        <w:tc>
          <w:tcPr>
            <w:tcW w:w="0" w:type="auto"/>
            <w:vMerge/>
          </w:tcPr>
          <w:p w:rsidR="000419CB" w:rsidRPr="000419CB" w:rsidRDefault="000419CB" w:rsidP="00AC32ED">
            <w:pPr>
              <w:jc w:val="center"/>
              <w:rPr>
                <w:rFonts w:ascii="Times New Roman" w:hAnsi="Times New Roman" w:cs="Times New Roman"/>
                <w:sz w:val="16"/>
                <w:szCs w:val="16"/>
              </w:rPr>
            </w:pPr>
          </w:p>
        </w:tc>
      </w:tr>
      <w:tr w:rsidR="000419CB" w:rsidRPr="000419CB" w:rsidTr="000419CB">
        <w:trPr>
          <w:tblHeader/>
        </w:trPr>
        <w:tc>
          <w:tcPr>
            <w:tcW w:w="0" w:type="auto"/>
          </w:tcPr>
          <w:p w:rsidR="000419CB" w:rsidRPr="000419CB" w:rsidRDefault="000419CB" w:rsidP="00AC32ED">
            <w:pPr>
              <w:rPr>
                <w:rFonts w:ascii="Times New Roman" w:hAnsi="Times New Roman" w:cs="Times New Roman"/>
                <w:sz w:val="16"/>
                <w:szCs w:val="16"/>
              </w:rPr>
            </w:pPr>
            <w:r>
              <w:rPr>
                <w:rFonts w:ascii="Times New Roman" w:hAnsi="Times New Roman" w:cs="Times New Roman"/>
                <w:sz w:val="16"/>
                <w:szCs w:val="16"/>
              </w:rPr>
              <w:t>Site F:3UA ‘virtual site’</w:t>
            </w:r>
          </w:p>
        </w:tc>
        <w:tc>
          <w:tcPr>
            <w:tcW w:w="0" w:type="auto"/>
          </w:tcPr>
          <w:p w:rsidR="000419CB" w:rsidRPr="000419CB" w:rsidRDefault="000419CB" w:rsidP="00AC32ED">
            <w:pPr>
              <w:jc w:val="center"/>
              <w:rPr>
                <w:rFonts w:ascii="Times New Roman" w:hAnsi="Times New Roman" w:cs="Times New Roman"/>
                <w:sz w:val="16"/>
                <w:szCs w:val="16"/>
              </w:rPr>
            </w:pPr>
            <w:r w:rsidRPr="000419CB">
              <w:rPr>
                <w:rFonts w:ascii="Times New Roman" w:hAnsi="Times New Roman" w:cs="Times New Roman"/>
                <w:sz w:val="16"/>
                <w:szCs w:val="16"/>
              </w:rPr>
              <w:t>1M</w:t>
            </w:r>
          </w:p>
        </w:tc>
        <w:tc>
          <w:tcPr>
            <w:tcW w:w="0" w:type="auto"/>
          </w:tcPr>
          <w:p w:rsidR="000419CB" w:rsidRPr="000419CB" w:rsidRDefault="000419CB" w:rsidP="00AC32ED">
            <w:pPr>
              <w:jc w:val="center"/>
              <w:rPr>
                <w:rFonts w:ascii="Times New Roman" w:hAnsi="Times New Roman" w:cs="Times New Roman"/>
                <w:sz w:val="16"/>
                <w:szCs w:val="16"/>
              </w:rPr>
            </w:pPr>
            <w:r w:rsidRPr="000419CB">
              <w:rPr>
                <w:rFonts w:ascii="Times New Roman" w:hAnsi="Times New Roman" w:cs="Times New Roman"/>
                <w:sz w:val="16"/>
                <w:szCs w:val="16"/>
              </w:rPr>
              <w:t>1D</w:t>
            </w:r>
          </w:p>
        </w:tc>
        <w:tc>
          <w:tcPr>
            <w:tcW w:w="0" w:type="auto"/>
          </w:tcPr>
          <w:p w:rsidR="000419CB" w:rsidRPr="000419CB" w:rsidRDefault="000419CB" w:rsidP="00AC32ED">
            <w:pPr>
              <w:jc w:val="center"/>
              <w:rPr>
                <w:rFonts w:ascii="Times New Roman" w:hAnsi="Times New Roman" w:cs="Times New Roman"/>
                <w:sz w:val="16"/>
                <w:szCs w:val="16"/>
              </w:rPr>
            </w:pPr>
            <w:r w:rsidRPr="000419CB">
              <w:rPr>
                <w:rFonts w:ascii="Times New Roman" w:hAnsi="Times New Roman" w:cs="Times New Roman"/>
                <w:sz w:val="16"/>
                <w:szCs w:val="16"/>
              </w:rPr>
              <w:t>66 (SD 3.6)</w:t>
            </w:r>
          </w:p>
        </w:tc>
        <w:tc>
          <w:tcPr>
            <w:tcW w:w="0" w:type="auto"/>
          </w:tcPr>
          <w:p w:rsidR="000419CB" w:rsidRPr="000419CB" w:rsidRDefault="000419CB" w:rsidP="00AC32ED">
            <w:pPr>
              <w:jc w:val="center"/>
              <w:rPr>
                <w:rFonts w:ascii="Times New Roman" w:hAnsi="Times New Roman" w:cs="Times New Roman"/>
                <w:sz w:val="16"/>
                <w:szCs w:val="16"/>
              </w:rPr>
            </w:pPr>
            <w:r w:rsidRPr="000419CB">
              <w:rPr>
                <w:rFonts w:ascii="Times New Roman" w:hAnsi="Times New Roman" w:cs="Times New Roman"/>
                <w:sz w:val="16"/>
                <w:szCs w:val="16"/>
              </w:rPr>
              <w:t>8.6 (SD 1.25)</w:t>
            </w:r>
          </w:p>
        </w:tc>
        <w:tc>
          <w:tcPr>
            <w:tcW w:w="0" w:type="auto"/>
          </w:tcPr>
          <w:p w:rsidR="000419CB" w:rsidRPr="000419CB" w:rsidRDefault="000419CB" w:rsidP="00AC32ED">
            <w:pPr>
              <w:jc w:val="center"/>
              <w:rPr>
                <w:rFonts w:ascii="Times New Roman" w:hAnsi="Times New Roman" w:cs="Times New Roman"/>
                <w:sz w:val="16"/>
                <w:szCs w:val="16"/>
              </w:rPr>
            </w:pPr>
          </w:p>
        </w:tc>
        <w:tc>
          <w:tcPr>
            <w:tcW w:w="0" w:type="auto"/>
          </w:tcPr>
          <w:p w:rsidR="000419CB" w:rsidRPr="000419CB" w:rsidRDefault="000419CB" w:rsidP="00AC32ED">
            <w:pPr>
              <w:jc w:val="center"/>
              <w:rPr>
                <w:rFonts w:ascii="Times New Roman" w:hAnsi="Times New Roman" w:cs="Times New Roman"/>
                <w:sz w:val="16"/>
                <w:szCs w:val="16"/>
              </w:rPr>
            </w:pPr>
          </w:p>
        </w:tc>
        <w:tc>
          <w:tcPr>
            <w:tcW w:w="0" w:type="auto"/>
          </w:tcPr>
          <w:p w:rsidR="000419CB" w:rsidRPr="000419CB" w:rsidRDefault="000419CB" w:rsidP="00AC32ED">
            <w:pPr>
              <w:jc w:val="center"/>
              <w:rPr>
                <w:rFonts w:ascii="Times New Roman" w:hAnsi="Times New Roman" w:cs="Times New Roman"/>
                <w:sz w:val="16"/>
                <w:szCs w:val="16"/>
              </w:rPr>
            </w:pPr>
          </w:p>
        </w:tc>
        <w:tc>
          <w:tcPr>
            <w:tcW w:w="0" w:type="auto"/>
          </w:tcPr>
          <w:p w:rsidR="000419CB" w:rsidRPr="000419CB" w:rsidRDefault="000419CB" w:rsidP="00AC32ED">
            <w:pPr>
              <w:jc w:val="center"/>
              <w:rPr>
                <w:rFonts w:ascii="Times New Roman" w:hAnsi="Times New Roman" w:cs="Times New Roman"/>
                <w:sz w:val="16"/>
                <w:szCs w:val="16"/>
              </w:rPr>
            </w:pPr>
          </w:p>
        </w:tc>
      </w:tr>
      <w:tr w:rsidR="000419CB" w:rsidRPr="000419CB" w:rsidTr="000419CB">
        <w:trPr>
          <w:tblHeader/>
        </w:trPr>
        <w:tc>
          <w:tcPr>
            <w:tcW w:w="0" w:type="auto"/>
          </w:tcPr>
          <w:p w:rsidR="000419CB" w:rsidRPr="000419CB" w:rsidRDefault="000419CB" w:rsidP="00AC32ED">
            <w:pPr>
              <w:rPr>
                <w:rFonts w:ascii="Times New Roman" w:hAnsi="Times New Roman" w:cs="Times New Roman"/>
                <w:sz w:val="16"/>
                <w:szCs w:val="16"/>
              </w:rPr>
            </w:pPr>
            <w:r w:rsidRPr="000419CB">
              <w:rPr>
                <w:rFonts w:ascii="Times New Roman" w:hAnsi="Times New Roman" w:cs="Times New Roman"/>
                <w:sz w:val="16"/>
                <w:szCs w:val="16"/>
              </w:rPr>
              <w:t>ALL</w:t>
            </w:r>
          </w:p>
        </w:tc>
        <w:tc>
          <w:tcPr>
            <w:tcW w:w="0" w:type="auto"/>
          </w:tcPr>
          <w:p w:rsidR="000419CB" w:rsidRPr="000419CB" w:rsidRDefault="000419CB" w:rsidP="00AC32ED">
            <w:pPr>
              <w:jc w:val="center"/>
              <w:rPr>
                <w:rFonts w:ascii="Times New Roman" w:hAnsi="Times New Roman" w:cs="Times New Roman"/>
                <w:sz w:val="16"/>
                <w:szCs w:val="16"/>
              </w:rPr>
            </w:pPr>
            <w:r w:rsidRPr="000419CB">
              <w:rPr>
                <w:rFonts w:ascii="Times New Roman" w:hAnsi="Times New Roman" w:cs="Times New Roman"/>
                <w:sz w:val="16"/>
                <w:szCs w:val="16"/>
              </w:rPr>
              <w:t>19</w:t>
            </w:r>
          </w:p>
        </w:tc>
        <w:tc>
          <w:tcPr>
            <w:tcW w:w="0" w:type="auto"/>
          </w:tcPr>
          <w:p w:rsidR="000419CB" w:rsidRPr="000419CB" w:rsidRDefault="000419CB" w:rsidP="00AC32ED">
            <w:pPr>
              <w:jc w:val="center"/>
              <w:rPr>
                <w:rFonts w:ascii="Times New Roman" w:hAnsi="Times New Roman" w:cs="Times New Roman"/>
                <w:sz w:val="16"/>
                <w:szCs w:val="16"/>
              </w:rPr>
            </w:pPr>
            <w:r w:rsidRPr="000419CB">
              <w:rPr>
                <w:rFonts w:ascii="Times New Roman" w:hAnsi="Times New Roman" w:cs="Times New Roman"/>
                <w:sz w:val="16"/>
                <w:szCs w:val="16"/>
              </w:rPr>
              <w:t>31</w:t>
            </w:r>
          </w:p>
        </w:tc>
        <w:tc>
          <w:tcPr>
            <w:tcW w:w="0" w:type="auto"/>
          </w:tcPr>
          <w:p w:rsidR="000419CB" w:rsidRPr="000419CB" w:rsidRDefault="000419CB" w:rsidP="00AC32ED">
            <w:pPr>
              <w:jc w:val="center"/>
              <w:rPr>
                <w:rFonts w:ascii="Times New Roman" w:hAnsi="Times New Roman" w:cs="Times New Roman"/>
                <w:sz w:val="16"/>
                <w:szCs w:val="16"/>
              </w:rPr>
            </w:pPr>
            <w:r w:rsidRPr="000419CB">
              <w:rPr>
                <w:rFonts w:ascii="Times New Roman" w:hAnsi="Times New Roman" w:cs="Times New Roman"/>
                <w:sz w:val="16"/>
                <w:szCs w:val="16"/>
              </w:rPr>
              <w:t>79 (SD 8.9)</w:t>
            </w:r>
          </w:p>
        </w:tc>
        <w:tc>
          <w:tcPr>
            <w:tcW w:w="0" w:type="auto"/>
          </w:tcPr>
          <w:p w:rsidR="000419CB" w:rsidRPr="000419CB" w:rsidRDefault="000419CB" w:rsidP="00AC32ED">
            <w:pPr>
              <w:jc w:val="center"/>
              <w:rPr>
                <w:rFonts w:ascii="Times New Roman" w:hAnsi="Times New Roman" w:cs="Times New Roman"/>
                <w:sz w:val="16"/>
                <w:szCs w:val="16"/>
              </w:rPr>
            </w:pPr>
            <w:r w:rsidRPr="000419CB">
              <w:rPr>
                <w:rFonts w:ascii="Times New Roman" w:hAnsi="Times New Roman" w:cs="Times New Roman"/>
                <w:sz w:val="16"/>
                <w:szCs w:val="16"/>
              </w:rPr>
              <w:t>6.8 (SD 1.84)</w:t>
            </w:r>
          </w:p>
        </w:tc>
        <w:tc>
          <w:tcPr>
            <w:tcW w:w="0" w:type="auto"/>
          </w:tcPr>
          <w:p w:rsidR="000419CB" w:rsidRPr="000419CB" w:rsidRDefault="000419CB" w:rsidP="00AC32ED">
            <w:pPr>
              <w:jc w:val="center"/>
              <w:rPr>
                <w:rFonts w:ascii="Times New Roman" w:hAnsi="Times New Roman" w:cs="Times New Roman"/>
                <w:sz w:val="16"/>
                <w:szCs w:val="16"/>
              </w:rPr>
            </w:pPr>
            <w:r w:rsidRPr="000419CB">
              <w:rPr>
                <w:rFonts w:ascii="Times New Roman" w:hAnsi="Times New Roman" w:cs="Times New Roman"/>
                <w:sz w:val="16"/>
                <w:szCs w:val="16"/>
              </w:rPr>
              <w:t>7</w:t>
            </w:r>
          </w:p>
        </w:tc>
        <w:tc>
          <w:tcPr>
            <w:tcW w:w="0" w:type="auto"/>
          </w:tcPr>
          <w:p w:rsidR="000419CB" w:rsidRPr="000419CB" w:rsidRDefault="008E198F" w:rsidP="00AC32ED">
            <w:pPr>
              <w:jc w:val="center"/>
              <w:rPr>
                <w:rFonts w:ascii="Times New Roman" w:hAnsi="Times New Roman" w:cs="Times New Roman"/>
                <w:sz w:val="16"/>
                <w:szCs w:val="16"/>
              </w:rPr>
            </w:pPr>
            <w:r>
              <w:rPr>
                <w:rFonts w:ascii="Times New Roman" w:hAnsi="Times New Roman" w:cs="Times New Roman"/>
                <w:sz w:val="16"/>
                <w:szCs w:val="16"/>
              </w:rPr>
              <w:t>8</w:t>
            </w:r>
          </w:p>
        </w:tc>
        <w:tc>
          <w:tcPr>
            <w:tcW w:w="0" w:type="auto"/>
          </w:tcPr>
          <w:p w:rsidR="000419CB" w:rsidRPr="000419CB" w:rsidRDefault="000419CB" w:rsidP="00AC32ED">
            <w:pPr>
              <w:jc w:val="center"/>
              <w:rPr>
                <w:rFonts w:ascii="Times New Roman" w:hAnsi="Times New Roman" w:cs="Times New Roman"/>
                <w:sz w:val="16"/>
                <w:szCs w:val="16"/>
              </w:rPr>
            </w:pPr>
            <w:r w:rsidRPr="000419CB">
              <w:rPr>
                <w:rFonts w:ascii="Times New Roman" w:hAnsi="Times New Roman" w:cs="Times New Roman"/>
                <w:sz w:val="16"/>
                <w:szCs w:val="16"/>
              </w:rPr>
              <w:t>81</w:t>
            </w:r>
          </w:p>
        </w:tc>
        <w:tc>
          <w:tcPr>
            <w:tcW w:w="0" w:type="auto"/>
          </w:tcPr>
          <w:p w:rsidR="000419CB" w:rsidRPr="000419CB" w:rsidRDefault="000419CB" w:rsidP="00AC32ED">
            <w:pPr>
              <w:jc w:val="center"/>
              <w:rPr>
                <w:rFonts w:ascii="Times New Roman" w:hAnsi="Times New Roman" w:cs="Times New Roman"/>
                <w:sz w:val="16"/>
                <w:szCs w:val="16"/>
              </w:rPr>
            </w:pPr>
            <w:r w:rsidRPr="000419CB">
              <w:rPr>
                <w:rFonts w:ascii="Times New Roman" w:hAnsi="Times New Roman" w:cs="Times New Roman"/>
                <w:sz w:val="16"/>
                <w:szCs w:val="16"/>
              </w:rPr>
              <w:t>6.6</w:t>
            </w:r>
          </w:p>
        </w:tc>
      </w:tr>
    </w:tbl>
    <w:p w:rsidR="000419CB" w:rsidRPr="00607D08" w:rsidRDefault="000419CB" w:rsidP="000419CB">
      <w:pPr>
        <w:contextualSpacing/>
        <w:rPr>
          <w:sz w:val="18"/>
          <w:szCs w:val="18"/>
        </w:rPr>
      </w:pPr>
      <w:r w:rsidRPr="00607D08">
        <w:rPr>
          <w:sz w:val="18"/>
          <w:szCs w:val="18"/>
        </w:rPr>
        <w:t>M= Married D= Divorced W= Widowed P = Have non-cohabiting partner NM= Never married RM= Re-married</w:t>
      </w:r>
    </w:p>
    <w:p w:rsidR="000419CB" w:rsidRPr="00607D08" w:rsidRDefault="000419CB" w:rsidP="000419CB">
      <w:pPr>
        <w:pStyle w:val="Heading2"/>
      </w:pPr>
      <w:r w:rsidRPr="00607D08">
        <w:t>Phase II</w:t>
      </w:r>
    </w:p>
    <w:p w:rsidR="00CA03A7" w:rsidRPr="00607D08" w:rsidRDefault="00CA03A7" w:rsidP="00CA03A7">
      <w:pPr>
        <w:spacing w:line="240" w:lineRule="auto"/>
        <w:jc w:val="both"/>
        <w:rPr>
          <w:rFonts w:ascii="Times New Roman" w:hAnsi="Times New Roman" w:cs="Times New Roman"/>
          <w:sz w:val="20"/>
          <w:szCs w:val="20"/>
        </w:rPr>
      </w:pPr>
      <w:r w:rsidRPr="00607D08">
        <w:rPr>
          <w:rFonts w:ascii="Times New Roman" w:hAnsi="Times New Roman" w:cs="Times New Roman"/>
          <w:sz w:val="20"/>
          <w:szCs w:val="20"/>
        </w:rPr>
        <w:t>A number of key content-related themes developed during the course of qualitative data analysis, this paper will highlight two of these themes:</w:t>
      </w:r>
    </w:p>
    <w:p w:rsidR="00CA03A7" w:rsidRPr="00607D08" w:rsidRDefault="00CA03A7" w:rsidP="00CA03A7">
      <w:pPr>
        <w:pStyle w:val="ListParagraph"/>
        <w:numPr>
          <w:ilvl w:val="0"/>
          <w:numId w:val="9"/>
        </w:numPr>
        <w:spacing w:line="240" w:lineRule="auto"/>
        <w:jc w:val="both"/>
        <w:rPr>
          <w:rFonts w:ascii="Times New Roman" w:hAnsi="Times New Roman" w:cs="Times New Roman"/>
          <w:sz w:val="20"/>
          <w:szCs w:val="20"/>
        </w:rPr>
      </w:pPr>
      <w:r w:rsidRPr="00607D08">
        <w:rPr>
          <w:rFonts w:ascii="Times New Roman" w:hAnsi="Times New Roman" w:cs="Times New Roman"/>
          <w:sz w:val="20"/>
          <w:szCs w:val="20"/>
        </w:rPr>
        <w:t>The recalled beliefs and related experiences of observing and partaking in food hygiene practices during the childhood home of older people.</w:t>
      </w:r>
    </w:p>
    <w:p w:rsidR="00CA03A7" w:rsidRPr="00607D08" w:rsidRDefault="00CA03A7" w:rsidP="00CA03A7">
      <w:pPr>
        <w:pStyle w:val="ListParagraph"/>
        <w:numPr>
          <w:ilvl w:val="0"/>
          <w:numId w:val="9"/>
        </w:numPr>
        <w:spacing w:line="240" w:lineRule="auto"/>
        <w:jc w:val="both"/>
        <w:rPr>
          <w:rFonts w:ascii="Times New Roman" w:hAnsi="Times New Roman" w:cs="Times New Roman"/>
          <w:sz w:val="20"/>
          <w:szCs w:val="20"/>
        </w:rPr>
      </w:pPr>
      <w:r w:rsidRPr="00607D08">
        <w:rPr>
          <w:rFonts w:ascii="Times New Roman" w:hAnsi="Times New Roman" w:cs="Times New Roman"/>
          <w:sz w:val="20"/>
          <w:szCs w:val="20"/>
        </w:rPr>
        <w:t>The food hygiene practices of older people are being influenced by the younger generation (family members and health carers), alongside the provision of food as an aspect of ‘care’.</w:t>
      </w:r>
    </w:p>
    <w:p w:rsidR="00CA03A7" w:rsidRPr="00CA03A7" w:rsidRDefault="00CA03A7" w:rsidP="00CA03A7">
      <w:pPr>
        <w:pStyle w:val="Heading3"/>
      </w:pPr>
      <w:r w:rsidRPr="00CA03A7">
        <w:t>Theme I – ‘Food hygiene didn’t exist in those days’</w:t>
      </w:r>
    </w:p>
    <w:p w:rsidR="00CA03A7" w:rsidRDefault="00971675" w:rsidP="00CA03A7">
      <w:pPr>
        <w:spacing w:line="240" w:lineRule="auto"/>
        <w:jc w:val="both"/>
        <w:rPr>
          <w:rFonts w:ascii="Times New Roman" w:hAnsi="Times New Roman" w:cs="Times New Roman"/>
          <w:sz w:val="20"/>
          <w:szCs w:val="20"/>
        </w:rPr>
      </w:pPr>
      <w:r>
        <w:rPr>
          <w:rFonts w:ascii="Times New Roman" w:hAnsi="Times New Roman" w:cs="Times New Roman"/>
          <w:sz w:val="20"/>
          <w:szCs w:val="20"/>
        </w:rPr>
        <w:t>12 out of the 15</w:t>
      </w:r>
      <w:r w:rsidR="00CA03A7" w:rsidRPr="00607D08">
        <w:rPr>
          <w:rFonts w:ascii="Times New Roman" w:hAnsi="Times New Roman" w:cs="Times New Roman"/>
          <w:sz w:val="20"/>
          <w:szCs w:val="20"/>
        </w:rPr>
        <w:t xml:space="preserve"> interviewees could not recall any food hygiene practices being undertaken, or the term </w:t>
      </w:r>
      <w:r w:rsidR="00CA03A7">
        <w:rPr>
          <w:rFonts w:ascii="Times New Roman" w:hAnsi="Times New Roman" w:cs="Times New Roman"/>
          <w:sz w:val="20"/>
          <w:szCs w:val="20"/>
        </w:rPr>
        <w:t>‘</w:t>
      </w:r>
      <w:r w:rsidR="00CA03A7" w:rsidRPr="00607D08">
        <w:rPr>
          <w:rFonts w:ascii="Times New Roman" w:hAnsi="Times New Roman" w:cs="Times New Roman"/>
          <w:sz w:val="20"/>
          <w:szCs w:val="20"/>
        </w:rPr>
        <w:t>hygiene</w:t>
      </w:r>
      <w:r w:rsidR="00CA03A7">
        <w:rPr>
          <w:rFonts w:ascii="Times New Roman" w:hAnsi="Times New Roman" w:cs="Times New Roman"/>
          <w:sz w:val="20"/>
          <w:szCs w:val="20"/>
        </w:rPr>
        <w:t>’</w:t>
      </w:r>
      <w:r w:rsidR="00CA03A7" w:rsidRPr="00607D08">
        <w:rPr>
          <w:rFonts w:ascii="Times New Roman" w:hAnsi="Times New Roman" w:cs="Times New Roman"/>
          <w:sz w:val="20"/>
          <w:szCs w:val="20"/>
        </w:rPr>
        <w:t xml:space="preserve"> being used in the home with regards to food when they were children</w:t>
      </w:r>
      <w:r w:rsidR="00CA03A7">
        <w:rPr>
          <w:rFonts w:ascii="Times New Roman" w:hAnsi="Times New Roman" w:cs="Times New Roman"/>
          <w:sz w:val="20"/>
          <w:szCs w:val="20"/>
        </w:rPr>
        <w:t xml:space="preserve"> ‘</w:t>
      </w:r>
      <w:r w:rsidR="00CA03A7" w:rsidRPr="009401C2">
        <w:rPr>
          <w:rFonts w:ascii="Times New Roman" w:hAnsi="Times New Roman" w:cs="Times New Roman"/>
          <w:i/>
          <w:sz w:val="20"/>
          <w:szCs w:val="20"/>
        </w:rPr>
        <w:t>we had a cupboard in the living room if you like and the bread and butter was kept in there</w:t>
      </w:r>
      <w:r w:rsidR="00CA03A7">
        <w:rPr>
          <w:rFonts w:ascii="Times New Roman" w:hAnsi="Times New Roman" w:cs="Times New Roman"/>
          <w:i/>
          <w:sz w:val="20"/>
          <w:szCs w:val="20"/>
        </w:rPr>
        <w:t>,</w:t>
      </w:r>
      <w:r w:rsidR="00CA03A7" w:rsidRPr="009401C2">
        <w:rPr>
          <w:rFonts w:ascii="Times New Roman" w:hAnsi="Times New Roman" w:cs="Times New Roman"/>
          <w:i/>
          <w:sz w:val="20"/>
          <w:szCs w:val="20"/>
        </w:rPr>
        <w:t xml:space="preserve"> but food hygiene didn't exist in those days’ </w:t>
      </w:r>
      <w:r w:rsidR="00CA03A7" w:rsidRPr="0095047A">
        <w:rPr>
          <w:rFonts w:ascii="Times New Roman" w:hAnsi="Times New Roman" w:cs="Times New Roman"/>
          <w:sz w:val="20"/>
          <w:szCs w:val="20"/>
        </w:rPr>
        <w:t>(</w:t>
      </w:r>
      <w:r w:rsidR="00CA03A7" w:rsidRPr="009401C2">
        <w:rPr>
          <w:rFonts w:ascii="Times New Roman" w:hAnsi="Times New Roman" w:cs="Times New Roman"/>
          <w:sz w:val="20"/>
          <w:szCs w:val="20"/>
        </w:rPr>
        <w:t>Arthur:</w:t>
      </w:r>
      <w:r w:rsidR="00CA03A7">
        <w:rPr>
          <w:rFonts w:ascii="Times New Roman" w:hAnsi="Times New Roman" w:cs="Times New Roman"/>
          <w:sz w:val="20"/>
          <w:szCs w:val="20"/>
        </w:rPr>
        <w:t xml:space="preserve"> aged </w:t>
      </w:r>
      <w:r w:rsidR="00CA03A7" w:rsidRPr="009401C2">
        <w:rPr>
          <w:rFonts w:ascii="Times New Roman" w:hAnsi="Times New Roman" w:cs="Times New Roman"/>
          <w:sz w:val="20"/>
          <w:szCs w:val="20"/>
        </w:rPr>
        <w:t>85</w:t>
      </w:r>
      <w:r w:rsidR="00CA03A7">
        <w:rPr>
          <w:rFonts w:ascii="Times New Roman" w:hAnsi="Times New Roman" w:cs="Times New Roman"/>
          <w:sz w:val="20"/>
          <w:szCs w:val="20"/>
        </w:rPr>
        <w:t xml:space="preserve"> years</w:t>
      </w:r>
      <w:r w:rsidR="00CA03A7" w:rsidRPr="009401C2">
        <w:rPr>
          <w:rFonts w:ascii="Times New Roman" w:hAnsi="Times New Roman" w:cs="Times New Roman"/>
          <w:sz w:val="20"/>
          <w:szCs w:val="20"/>
        </w:rPr>
        <w:t>)</w:t>
      </w:r>
      <w:r w:rsidR="00CA03A7" w:rsidRPr="00607D08">
        <w:rPr>
          <w:rFonts w:ascii="Times New Roman" w:hAnsi="Times New Roman" w:cs="Times New Roman"/>
          <w:sz w:val="20"/>
          <w:szCs w:val="20"/>
        </w:rPr>
        <w:t xml:space="preserve">. </w:t>
      </w:r>
      <w:r w:rsidR="00CA03A7">
        <w:rPr>
          <w:rFonts w:ascii="Times New Roman" w:hAnsi="Times New Roman" w:cs="Times New Roman"/>
          <w:sz w:val="20"/>
          <w:szCs w:val="20"/>
        </w:rPr>
        <w:t>Different aspects of current food hygiene practice will be discussed and compared with the past experiences of those interviewed.</w:t>
      </w:r>
    </w:p>
    <w:p w:rsidR="00CA03A7" w:rsidRPr="00607D08" w:rsidRDefault="00F30054" w:rsidP="00CA03A7">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CA03A7" w:rsidRPr="00607D08">
        <w:rPr>
          <w:rFonts w:ascii="Times New Roman" w:hAnsi="Times New Roman" w:cs="Times New Roman"/>
          <w:sz w:val="20"/>
          <w:szCs w:val="20"/>
        </w:rPr>
        <w:t>Past food preparation practices were described as being ‘general’ or ‘very informal’ and even ‘automatic’, whilst others referred to it being ‘the kind of common sense thing’, suggesting that it was not consciously thought about and that it was highly habitual. Food storage facilities were very limited in the childhood homes of older people, and therefore</w:t>
      </w:r>
      <w:r w:rsidR="00CA03A7">
        <w:rPr>
          <w:rFonts w:ascii="Times New Roman" w:hAnsi="Times New Roman" w:cs="Times New Roman"/>
          <w:sz w:val="20"/>
          <w:szCs w:val="20"/>
        </w:rPr>
        <w:t xml:space="preserve"> without fridges or freezers</w:t>
      </w:r>
      <w:r w:rsidR="00CA03A7" w:rsidRPr="00607D08">
        <w:rPr>
          <w:rFonts w:ascii="Times New Roman" w:hAnsi="Times New Roman" w:cs="Times New Roman"/>
          <w:sz w:val="20"/>
          <w:szCs w:val="20"/>
        </w:rPr>
        <w:t xml:space="preserve"> there was little scope to keep food in c</w:t>
      </w:r>
      <w:r w:rsidR="00CA03A7">
        <w:rPr>
          <w:rFonts w:ascii="Times New Roman" w:hAnsi="Times New Roman" w:cs="Times New Roman"/>
          <w:sz w:val="20"/>
          <w:szCs w:val="20"/>
        </w:rPr>
        <w:t>urrently recommended conditions</w:t>
      </w:r>
      <w:proofErr w:type="gramStart"/>
      <w:r w:rsidR="00D21E7F">
        <w:rPr>
          <w:rFonts w:ascii="Times New Roman" w:hAnsi="Times New Roman" w:cs="Times New Roman"/>
          <w:i/>
          <w:sz w:val="20"/>
          <w:szCs w:val="20"/>
        </w:rPr>
        <w:t>:‘</w:t>
      </w:r>
      <w:proofErr w:type="gramEnd"/>
      <w:r w:rsidR="00CA03A7" w:rsidRPr="00607D08">
        <w:rPr>
          <w:rFonts w:ascii="Times New Roman" w:hAnsi="Times New Roman" w:cs="Times New Roman"/>
          <w:i/>
          <w:sz w:val="20"/>
          <w:szCs w:val="20"/>
        </w:rPr>
        <w:t>[differing food-stuff</w:t>
      </w:r>
      <w:r w:rsidR="00CA03A7">
        <w:rPr>
          <w:rFonts w:ascii="Times New Roman" w:hAnsi="Times New Roman" w:cs="Times New Roman"/>
          <w:i/>
          <w:sz w:val="20"/>
          <w:szCs w:val="20"/>
        </w:rPr>
        <w:t>s</w:t>
      </w:r>
      <w:r w:rsidR="00CA03A7" w:rsidRPr="00607D08">
        <w:rPr>
          <w:rFonts w:ascii="Times New Roman" w:hAnsi="Times New Roman" w:cs="Times New Roman"/>
          <w:i/>
          <w:sz w:val="20"/>
          <w:szCs w:val="20"/>
        </w:rPr>
        <w:t xml:space="preserve">] it was all on one shelf so there was </w:t>
      </w:r>
      <w:proofErr w:type="spellStart"/>
      <w:r w:rsidR="00CA03A7" w:rsidRPr="00607D08">
        <w:rPr>
          <w:rFonts w:ascii="Times New Roman" w:hAnsi="Times New Roman" w:cs="Times New Roman"/>
          <w:i/>
          <w:sz w:val="20"/>
          <w:szCs w:val="20"/>
        </w:rPr>
        <w:t>no thing</w:t>
      </w:r>
      <w:proofErr w:type="spellEnd"/>
      <w:r w:rsidR="00CA03A7" w:rsidRPr="00607D08">
        <w:rPr>
          <w:rFonts w:ascii="Times New Roman" w:hAnsi="Times New Roman" w:cs="Times New Roman"/>
          <w:i/>
          <w:sz w:val="20"/>
          <w:szCs w:val="20"/>
        </w:rPr>
        <w:t xml:space="preserve"> of keeping cooked meat separate from fresh meat because it just didn't happen</w:t>
      </w:r>
      <w:r w:rsidR="00CA03A7">
        <w:rPr>
          <w:rFonts w:ascii="Times New Roman" w:hAnsi="Times New Roman" w:cs="Times New Roman"/>
          <w:i/>
          <w:sz w:val="20"/>
          <w:szCs w:val="20"/>
        </w:rPr>
        <w:t>,</w:t>
      </w:r>
      <w:r w:rsidR="00CA03A7" w:rsidRPr="00607D08">
        <w:rPr>
          <w:rFonts w:ascii="Times New Roman" w:hAnsi="Times New Roman" w:cs="Times New Roman"/>
          <w:i/>
          <w:sz w:val="20"/>
          <w:szCs w:val="20"/>
        </w:rPr>
        <w:t xml:space="preserve"> certainly not while I was young anyway’</w:t>
      </w:r>
      <w:r w:rsidR="00D21E7F">
        <w:rPr>
          <w:rFonts w:ascii="Times New Roman" w:hAnsi="Times New Roman" w:cs="Times New Roman"/>
          <w:sz w:val="20"/>
          <w:szCs w:val="20"/>
        </w:rPr>
        <w:t xml:space="preserve"> </w:t>
      </w:r>
      <w:r w:rsidR="00CA03A7">
        <w:rPr>
          <w:rFonts w:ascii="Times New Roman" w:hAnsi="Times New Roman" w:cs="Times New Roman"/>
          <w:sz w:val="20"/>
          <w:szCs w:val="20"/>
        </w:rPr>
        <w:t>(</w:t>
      </w:r>
      <w:r w:rsidR="00CA03A7" w:rsidRPr="00607D08">
        <w:rPr>
          <w:rFonts w:ascii="Times New Roman" w:hAnsi="Times New Roman" w:cs="Times New Roman"/>
          <w:sz w:val="20"/>
          <w:szCs w:val="20"/>
        </w:rPr>
        <w:t>Beth</w:t>
      </w:r>
      <w:r w:rsidR="00CA03A7">
        <w:rPr>
          <w:rFonts w:ascii="Times New Roman" w:hAnsi="Times New Roman" w:cs="Times New Roman"/>
          <w:sz w:val="20"/>
          <w:szCs w:val="20"/>
        </w:rPr>
        <w:t xml:space="preserve">: aged </w:t>
      </w:r>
      <w:r w:rsidR="00CA03A7" w:rsidRPr="00607D08">
        <w:rPr>
          <w:rFonts w:ascii="Times New Roman" w:hAnsi="Times New Roman" w:cs="Times New Roman"/>
          <w:sz w:val="20"/>
          <w:szCs w:val="20"/>
        </w:rPr>
        <w:t>64</w:t>
      </w:r>
      <w:r w:rsidR="00CA03A7">
        <w:rPr>
          <w:rFonts w:ascii="Times New Roman" w:hAnsi="Times New Roman" w:cs="Times New Roman"/>
          <w:sz w:val="20"/>
          <w:szCs w:val="20"/>
        </w:rPr>
        <w:t xml:space="preserve"> years</w:t>
      </w:r>
      <w:r w:rsidR="00CA03A7" w:rsidRPr="00607D08">
        <w:rPr>
          <w:rFonts w:ascii="Times New Roman" w:hAnsi="Times New Roman" w:cs="Times New Roman"/>
          <w:sz w:val="20"/>
          <w:szCs w:val="20"/>
        </w:rPr>
        <w:t>)</w:t>
      </w:r>
      <w:r w:rsidR="00CA03A7">
        <w:rPr>
          <w:rFonts w:ascii="Times New Roman" w:hAnsi="Times New Roman" w:cs="Times New Roman"/>
          <w:sz w:val="20"/>
          <w:szCs w:val="20"/>
        </w:rPr>
        <w:t>.</w:t>
      </w:r>
    </w:p>
    <w:p w:rsidR="00CA03A7" w:rsidRDefault="00F30054" w:rsidP="00CA03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     </w:t>
      </w:r>
      <w:r w:rsidR="00CA03A7" w:rsidRPr="00607D08">
        <w:rPr>
          <w:rFonts w:ascii="Times New Roman" w:hAnsi="Times New Roman" w:cs="Times New Roman"/>
          <w:sz w:val="20"/>
          <w:szCs w:val="20"/>
        </w:rPr>
        <w:t>When hygiene was mentioned, it was in relation to hand washing and personal hygiene. Hand washing took place when they were perceived as being visibly dirty: ‘</w:t>
      </w:r>
      <w:r w:rsidR="00CA03A7" w:rsidRPr="00607D08">
        <w:rPr>
          <w:rFonts w:ascii="Times New Roman" w:hAnsi="Times New Roman" w:cs="Times New Roman"/>
          <w:i/>
          <w:sz w:val="20"/>
          <w:szCs w:val="20"/>
        </w:rPr>
        <w:t>I don't ever remember</w:t>
      </w:r>
      <w:r w:rsidR="00CA03A7">
        <w:rPr>
          <w:rFonts w:ascii="Times New Roman" w:hAnsi="Times New Roman" w:cs="Times New Roman"/>
          <w:i/>
          <w:sz w:val="20"/>
          <w:szCs w:val="20"/>
        </w:rPr>
        <w:t>,</w:t>
      </w:r>
      <w:r w:rsidR="00CA03A7" w:rsidRPr="00607D08">
        <w:rPr>
          <w:rFonts w:ascii="Times New Roman" w:hAnsi="Times New Roman" w:cs="Times New Roman"/>
          <w:i/>
          <w:sz w:val="20"/>
          <w:szCs w:val="20"/>
        </w:rPr>
        <w:t xml:space="preserve"> apart from maybe washing your hands because they were sticky or had blood on</w:t>
      </w:r>
      <w:r w:rsidR="00CA03A7">
        <w:rPr>
          <w:rFonts w:ascii="Times New Roman" w:hAnsi="Times New Roman" w:cs="Times New Roman"/>
          <w:i/>
          <w:sz w:val="20"/>
          <w:szCs w:val="20"/>
        </w:rPr>
        <w:t>,</w:t>
      </w:r>
      <w:r w:rsidR="00CA03A7" w:rsidRPr="00607D08">
        <w:rPr>
          <w:rFonts w:ascii="Times New Roman" w:hAnsi="Times New Roman" w:cs="Times New Roman"/>
          <w:i/>
          <w:sz w:val="20"/>
          <w:szCs w:val="20"/>
        </w:rPr>
        <w:t xml:space="preserve"> you know what I mean from meat or whatever’</w:t>
      </w:r>
      <w:r w:rsidR="00CA03A7" w:rsidRPr="00607D08">
        <w:rPr>
          <w:rFonts w:ascii="Times New Roman" w:hAnsi="Times New Roman" w:cs="Times New Roman"/>
          <w:sz w:val="20"/>
          <w:szCs w:val="20"/>
        </w:rPr>
        <w:t xml:space="preserve"> </w:t>
      </w:r>
      <w:r w:rsidR="00CA03A7">
        <w:rPr>
          <w:rFonts w:ascii="Times New Roman" w:hAnsi="Times New Roman" w:cs="Times New Roman"/>
          <w:sz w:val="20"/>
          <w:szCs w:val="20"/>
        </w:rPr>
        <w:t xml:space="preserve">(Beth: aged </w:t>
      </w:r>
      <w:r w:rsidR="00CA03A7" w:rsidRPr="00607D08">
        <w:rPr>
          <w:rFonts w:ascii="Times New Roman" w:hAnsi="Times New Roman" w:cs="Times New Roman"/>
          <w:sz w:val="20"/>
          <w:szCs w:val="20"/>
        </w:rPr>
        <w:t>64</w:t>
      </w:r>
      <w:r w:rsidR="00CA03A7">
        <w:rPr>
          <w:rFonts w:ascii="Times New Roman" w:hAnsi="Times New Roman" w:cs="Times New Roman"/>
          <w:sz w:val="20"/>
          <w:szCs w:val="20"/>
        </w:rPr>
        <w:t xml:space="preserve"> years</w:t>
      </w:r>
      <w:r w:rsidR="00CA03A7" w:rsidRPr="00607D08">
        <w:rPr>
          <w:rFonts w:ascii="Times New Roman" w:hAnsi="Times New Roman" w:cs="Times New Roman"/>
          <w:sz w:val="20"/>
          <w:szCs w:val="20"/>
        </w:rPr>
        <w:t>). Hand washing was generally instigated by the parent upon the child, forming a practice that had particular salience to the interviewee. Other visible practices witnessed by the child were general cleaning of the kitchen and the house</w:t>
      </w:r>
      <w:r w:rsidR="00CA03A7">
        <w:rPr>
          <w:rFonts w:ascii="Times New Roman" w:hAnsi="Times New Roman" w:cs="Times New Roman"/>
          <w:sz w:val="20"/>
          <w:szCs w:val="20"/>
        </w:rPr>
        <w:t xml:space="preserve"> but this was not necessarily associated with hygienic practices even when it took place in the kitchen.</w:t>
      </w:r>
    </w:p>
    <w:p w:rsidR="00CA03A7" w:rsidRPr="00607D08" w:rsidRDefault="00F30054" w:rsidP="00CA03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CA03A7" w:rsidRPr="00607D08">
        <w:rPr>
          <w:rFonts w:ascii="Times New Roman" w:hAnsi="Times New Roman" w:cs="Times New Roman"/>
          <w:sz w:val="20"/>
          <w:szCs w:val="20"/>
        </w:rPr>
        <w:t>All interviewees were aware that food hygiene practices had developed in time over the course of their lives, that ‘</w:t>
      </w:r>
      <w:r w:rsidR="00CA03A7" w:rsidRPr="00607D08">
        <w:rPr>
          <w:rFonts w:ascii="Times New Roman" w:hAnsi="Times New Roman" w:cs="Times New Roman"/>
          <w:i/>
          <w:sz w:val="20"/>
          <w:szCs w:val="20"/>
        </w:rPr>
        <w:t xml:space="preserve">we never did all this date business like they do now’ </w:t>
      </w:r>
      <w:r w:rsidR="00CA03A7" w:rsidRPr="0095047A">
        <w:rPr>
          <w:rFonts w:ascii="Times New Roman" w:hAnsi="Times New Roman" w:cs="Times New Roman"/>
          <w:sz w:val="20"/>
          <w:szCs w:val="20"/>
        </w:rPr>
        <w:t>(Rosie</w:t>
      </w:r>
      <w:r w:rsidR="00CA03A7">
        <w:rPr>
          <w:rFonts w:ascii="Times New Roman" w:hAnsi="Times New Roman" w:cs="Times New Roman"/>
          <w:sz w:val="20"/>
          <w:szCs w:val="20"/>
        </w:rPr>
        <w:t>: aged</w:t>
      </w:r>
      <w:r w:rsidR="00CA03A7" w:rsidRPr="00607D08">
        <w:rPr>
          <w:rFonts w:ascii="Times New Roman" w:hAnsi="Times New Roman" w:cs="Times New Roman"/>
          <w:i/>
          <w:sz w:val="20"/>
          <w:szCs w:val="20"/>
        </w:rPr>
        <w:t xml:space="preserve"> </w:t>
      </w:r>
      <w:r w:rsidR="00CA03A7" w:rsidRPr="0095047A">
        <w:rPr>
          <w:rFonts w:ascii="Times New Roman" w:hAnsi="Times New Roman" w:cs="Times New Roman"/>
          <w:sz w:val="20"/>
          <w:szCs w:val="20"/>
        </w:rPr>
        <w:t>80</w:t>
      </w:r>
      <w:r w:rsidR="00CA03A7">
        <w:rPr>
          <w:rFonts w:ascii="Times New Roman" w:hAnsi="Times New Roman" w:cs="Times New Roman"/>
          <w:sz w:val="20"/>
          <w:szCs w:val="20"/>
        </w:rPr>
        <w:t xml:space="preserve"> years</w:t>
      </w:r>
      <w:r w:rsidR="00CA03A7" w:rsidRPr="0095047A">
        <w:rPr>
          <w:rFonts w:ascii="Times New Roman" w:hAnsi="Times New Roman" w:cs="Times New Roman"/>
          <w:sz w:val="20"/>
          <w:szCs w:val="20"/>
        </w:rPr>
        <w:t>).</w:t>
      </w:r>
      <w:r w:rsidR="00CA03A7" w:rsidRPr="00607D08">
        <w:rPr>
          <w:rFonts w:ascii="Times New Roman" w:hAnsi="Times New Roman" w:cs="Times New Roman"/>
          <w:i/>
          <w:sz w:val="20"/>
          <w:szCs w:val="20"/>
        </w:rPr>
        <w:t xml:space="preserve"> </w:t>
      </w:r>
      <w:r w:rsidR="00CA03A7" w:rsidRPr="00607D08">
        <w:rPr>
          <w:rFonts w:ascii="Times New Roman" w:hAnsi="Times New Roman" w:cs="Times New Roman"/>
          <w:sz w:val="20"/>
          <w:szCs w:val="20"/>
        </w:rPr>
        <w:t>There was the general acceptance that this change has come about through the development of supermarkets</w:t>
      </w:r>
      <w:r w:rsidR="00CA03A7">
        <w:rPr>
          <w:rFonts w:ascii="Times New Roman" w:hAnsi="Times New Roman" w:cs="Times New Roman"/>
          <w:sz w:val="20"/>
          <w:szCs w:val="20"/>
        </w:rPr>
        <w:t xml:space="preserve">, </w:t>
      </w:r>
      <w:r w:rsidR="00CA03A7" w:rsidRPr="00607D08">
        <w:rPr>
          <w:rFonts w:ascii="Times New Roman" w:hAnsi="Times New Roman" w:cs="Times New Roman"/>
          <w:sz w:val="20"/>
          <w:szCs w:val="20"/>
        </w:rPr>
        <w:t>which they use because of the perceived value for money that they can offer. The benefit of the convenience and economy of supermarket food purchasing has been offset with the acceptance of now having little inf</w:t>
      </w:r>
      <w:r w:rsidR="00CA03A7">
        <w:rPr>
          <w:rFonts w:ascii="Times New Roman" w:hAnsi="Times New Roman" w:cs="Times New Roman"/>
          <w:sz w:val="20"/>
          <w:szCs w:val="20"/>
        </w:rPr>
        <w:t>ormation on the food available i.e. source and age. George’s statement below that he ‘knew’ about food in the past ‘unlike today’, even though use-by date are provided on modern food, this is not the same as ‘knowing’ how long it could be kept for:</w:t>
      </w:r>
    </w:p>
    <w:p w:rsidR="00CA03A7" w:rsidRPr="00607D08" w:rsidRDefault="00CA03A7" w:rsidP="00CA03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contextualSpacing/>
        <w:jc w:val="both"/>
        <w:rPr>
          <w:rFonts w:ascii="Times New Roman" w:hAnsi="Times New Roman" w:cs="Times New Roman"/>
          <w:i/>
          <w:sz w:val="20"/>
          <w:szCs w:val="20"/>
        </w:rPr>
      </w:pPr>
      <w:r w:rsidRPr="00607D08">
        <w:rPr>
          <w:rFonts w:ascii="Times New Roman" w:hAnsi="Times New Roman" w:cs="Times New Roman"/>
          <w:i/>
          <w:sz w:val="20"/>
          <w:szCs w:val="20"/>
        </w:rPr>
        <w:t>I: ‘Do you remember learning about food hygiene at all?</w:t>
      </w:r>
    </w:p>
    <w:p w:rsidR="00CA03A7" w:rsidRDefault="00CA03A7" w:rsidP="00CA03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contextualSpacing/>
        <w:jc w:val="both"/>
        <w:rPr>
          <w:rFonts w:ascii="Times New Roman" w:hAnsi="Times New Roman" w:cs="Times New Roman"/>
          <w:sz w:val="20"/>
          <w:szCs w:val="20"/>
        </w:rPr>
      </w:pPr>
      <w:r w:rsidRPr="00607D08">
        <w:rPr>
          <w:rFonts w:ascii="Times New Roman" w:hAnsi="Times New Roman" w:cs="Times New Roman"/>
          <w:i/>
          <w:sz w:val="20"/>
          <w:szCs w:val="20"/>
        </w:rPr>
        <w:t>R: No, no I knew that if things weren’t used very much they would go out and finish them before and up to the date</w:t>
      </w:r>
      <w:r>
        <w:rPr>
          <w:rFonts w:ascii="Times New Roman" w:hAnsi="Times New Roman" w:cs="Times New Roman"/>
          <w:i/>
          <w:sz w:val="20"/>
          <w:szCs w:val="20"/>
        </w:rPr>
        <w:t>,</w:t>
      </w:r>
      <w:r w:rsidRPr="00607D08">
        <w:rPr>
          <w:rFonts w:ascii="Times New Roman" w:hAnsi="Times New Roman" w:cs="Times New Roman"/>
          <w:i/>
          <w:color w:val="FF0000"/>
          <w:sz w:val="20"/>
          <w:szCs w:val="20"/>
        </w:rPr>
        <w:t xml:space="preserve"> </w:t>
      </w:r>
      <w:r w:rsidRPr="00607D08">
        <w:rPr>
          <w:rFonts w:ascii="Times New Roman" w:hAnsi="Times New Roman" w:cs="Times New Roman"/>
          <w:i/>
          <w:sz w:val="20"/>
          <w:szCs w:val="20"/>
        </w:rPr>
        <w:t>but I knew unlike today that there was only a certain period of time when you could store food to eat irrespective of what the food was’</w:t>
      </w:r>
      <w:r w:rsidR="00EB0EE7">
        <w:rPr>
          <w:rFonts w:ascii="Times New Roman" w:hAnsi="Times New Roman" w:cs="Times New Roman"/>
          <w:i/>
          <w:sz w:val="20"/>
          <w:szCs w:val="20"/>
        </w:rPr>
        <w:t xml:space="preserve"> </w:t>
      </w:r>
      <w:r w:rsidRPr="0095047A">
        <w:rPr>
          <w:rFonts w:ascii="Times New Roman" w:hAnsi="Times New Roman" w:cs="Times New Roman"/>
          <w:sz w:val="20"/>
          <w:szCs w:val="20"/>
        </w:rPr>
        <w:t>(George</w:t>
      </w:r>
      <w:r>
        <w:rPr>
          <w:rFonts w:ascii="Times New Roman" w:hAnsi="Times New Roman" w:cs="Times New Roman"/>
          <w:sz w:val="20"/>
          <w:szCs w:val="20"/>
        </w:rPr>
        <w:t>:</w:t>
      </w:r>
      <w:r w:rsidRPr="00607D08">
        <w:rPr>
          <w:rFonts w:ascii="Times New Roman" w:hAnsi="Times New Roman" w:cs="Times New Roman"/>
          <w:i/>
          <w:sz w:val="20"/>
          <w:szCs w:val="20"/>
        </w:rPr>
        <w:t xml:space="preserve"> </w:t>
      </w:r>
      <w:r>
        <w:rPr>
          <w:rFonts w:ascii="Times New Roman" w:hAnsi="Times New Roman" w:cs="Times New Roman"/>
          <w:sz w:val="20"/>
          <w:szCs w:val="20"/>
        </w:rPr>
        <w:t xml:space="preserve">aged </w:t>
      </w:r>
      <w:r w:rsidRPr="0095047A">
        <w:rPr>
          <w:rFonts w:ascii="Times New Roman" w:hAnsi="Times New Roman" w:cs="Times New Roman"/>
          <w:sz w:val="20"/>
          <w:szCs w:val="20"/>
        </w:rPr>
        <w:t>79</w:t>
      </w:r>
      <w:r>
        <w:rPr>
          <w:rFonts w:ascii="Times New Roman" w:hAnsi="Times New Roman" w:cs="Times New Roman"/>
          <w:sz w:val="20"/>
          <w:szCs w:val="20"/>
        </w:rPr>
        <w:t xml:space="preserve"> years</w:t>
      </w:r>
      <w:r w:rsidRPr="0095047A">
        <w:rPr>
          <w:rFonts w:ascii="Times New Roman" w:hAnsi="Times New Roman" w:cs="Times New Roman"/>
          <w:sz w:val="20"/>
          <w:szCs w:val="20"/>
        </w:rPr>
        <w:t>)</w:t>
      </w:r>
      <w:r>
        <w:rPr>
          <w:rFonts w:ascii="Times New Roman" w:hAnsi="Times New Roman" w:cs="Times New Roman"/>
          <w:sz w:val="20"/>
          <w:szCs w:val="20"/>
        </w:rPr>
        <w:t>.</w:t>
      </w:r>
    </w:p>
    <w:p w:rsidR="00E06AA9" w:rsidRPr="00607D08" w:rsidRDefault="00E06AA9" w:rsidP="00CA03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contextualSpacing/>
        <w:jc w:val="both"/>
        <w:rPr>
          <w:rFonts w:ascii="Times New Roman" w:hAnsi="Times New Roman" w:cs="Times New Roman"/>
          <w:i/>
          <w:sz w:val="20"/>
          <w:szCs w:val="20"/>
        </w:rPr>
      </w:pPr>
    </w:p>
    <w:p w:rsidR="00CA03A7" w:rsidRDefault="00F30054" w:rsidP="00CA03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0"/>
          <w:szCs w:val="20"/>
        </w:rPr>
      </w:pPr>
      <w:r>
        <w:rPr>
          <w:rFonts w:ascii="Times New Roman" w:hAnsi="Times New Roman" w:cs="Times New Roman"/>
          <w:sz w:val="20"/>
          <w:szCs w:val="20"/>
        </w:rPr>
        <w:t xml:space="preserve">     </w:t>
      </w:r>
      <w:r w:rsidR="00CA03A7" w:rsidRPr="00607D08">
        <w:rPr>
          <w:rFonts w:ascii="Times New Roman" w:hAnsi="Times New Roman" w:cs="Times New Roman"/>
          <w:sz w:val="20"/>
          <w:szCs w:val="20"/>
        </w:rPr>
        <w:t>Engendered roles were very prevalent in the childhood house</w:t>
      </w:r>
      <w:r w:rsidR="00CA03A7">
        <w:rPr>
          <w:rFonts w:ascii="Times New Roman" w:hAnsi="Times New Roman" w:cs="Times New Roman"/>
          <w:sz w:val="20"/>
          <w:szCs w:val="20"/>
        </w:rPr>
        <w:t>s</w:t>
      </w:r>
      <w:r w:rsidR="00CA03A7" w:rsidRPr="00607D08">
        <w:rPr>
          <w:rFonts w:ascii="Times New Roman" w:hAnsi="Times New Roman" w:cs="Times New Roman"/>
          <w:sz w:val="20"/>
          <w:szCs w:val="20"/>
        </w:rPr>
        <w:t xml:space="preserve"> of older people, with mothers being described as ‘</w:t>
      </w:r>
      <w:r w:rsidR="00CA03A7" w:rsidRPr="005A3DFF">
        <w:rPr>
          <w:rFonts w:ascii="Times New Roman" w:hAnsi="Times New Roman" w:cs="Times New Roman"/>
          <w:i/>
          <w:sz w:val="20"/>
          <w:szCs w:val="20"/>
        </w:rPr>
        <w:t>the queen of the kitchen’</w:t>
      </w:r>
      <w:r w:rsidR="00CA03A7">
        <w:rPr>
          <w:rFonts w:ascii="Times New Roman" w:hAnsi="Times New Roman" w:cs="Times New Roman"/>
          <w:i/>
          <w:sz w:val="20"/>
          <w:szCs w:val="20"/>
        </w:rPr>
        <w:t xml:space="preserve"> </w:t>
      </w:r>
      <w:r w:rsidR="00CA03A7">
        <w:rPr>
          <w:rFonts w:ascii="Times New Roman" w:hAnsi="Times New Roman" w:cs="Times New Roman"/>
          <w:sz w:val="20"/>
          <w:szCs w:val="20"/>
        </w:rPr>
        <w:t>(Jean: aged</w:t>
      </w:r>
      <w:r w:rsidR="00CA03A7" w:rsidRPr="0062484F">
        <w:rPr>
          <w:rFonts w:ascii="Times New Roman" w:hAnsi="Times New Roman" w:cs="Times New Roman"/>
          <w:sz w:val="20"/>
          <w:szCs w:val="20"/>
        </w:rPr>
        <w:t xml:space="preserve"> 88</w:t>
      </w:r>
      <w:r w:rsidR="00CA03A7">
        <w:rPr>
          <w:rFonts w:ascii="Times New Roman" w:hAnsi="Times New Roman" w:cs="Times New Roman"/>
          <w:sz w:val="20"/>
          <w:szCs w:val="20"/>
        </w:rPr>
        <w:t xml:space="preserve"> years</w:t>
      </w:r>
      <w:r w:rsidR="00CA03A7" w:rsidRPr="0062484F">
        <w:rPr>
          <w:rFonts w:ascii="Times New Roman" w:hAnsi="Times New Roman" w:cs="Times New Roman"/>
          <w:sz w:val="20"/>
          <w:szCs w:val="20"/>
        </w:rPr>
        <w:t>),</w:t>
      </w:r>
      <w:r w:rsidR="00CA03A7" w:rsidRPr="00607D08">
        <w:rPr>
          <w:rFonts w:ascii="Times New Roman" w:hAnsi="Times New Roman" w:cs="Times New Roman"/>
          <w:sz w:val="20"/>
          <w:szCs w:val="20"/>
        </w:rPr>
        <w:t xml:space="preserve"> that the kitchen was the mother’s domain and looking after the house was her sole role:</w:t>
      </w:r>
      <w:r w:rsidR="00CA03A7">
        <w:rPr>
          <w:rFonts w:ascii="Times New Roman" w:hAnsi="Times New Roman" w:cs="Times New Roman"/>
          <w:sz w:val="20"/>
          <w:szCs w:val="20"/>
        </w:rPr>
        <w:t xml:space="preserve"> </w:t>
      </w:r>
      <w:r w:rsidR="00CA03A7" w:rsidRPr="00607D08">
        <w:rPr>
          <w:rFonts w:ascii="Times New Roman" w:hAnsi="Times New Roman" w:cs="Times New Roman"/>
          <w:sz w:val="20"/>
          <w:szCs w:val="20"/>
        </w:rPr>
        <w:t>‘</w:t>
      </w:r>
      <w:r w:rsidR="00CA03A7" w:rsidRPr="003A5062">
        <w:rPr>
          <w:rFonts w:ascii="Times New Roman" w:hAnsi="Times New Roman" w:cs="Times New Roman"/>
          <w:i/>
          <w:sz w:val="20"/>
          <w:szCs w:val="20"/>
        </w:rPr>
        <w:t>she spent half of her time in the kitchen</w:t>
      </w:r>
      <w:r w:rsidR="00CA03A7">
        <w:rPr>
          <w:rFonts w:ascii="Times New Roman" w:hAnsi="Times New Roman" w:cs="Times New Roman"/>
          <w:i/>
          <w:sz w:val="20"/>
          <w:szCs w:val="20"/>
        </w:rPr>
        <w:t>,</w:t>
      </w:r>
      <w:r w:rsidR="00CA03A7" w:rsidRPr="003A5062">
        <w:rPr>
          <w:rFonts w:ascii="Times New Roman" w:hAnsi="Times New Roman" w:cs="Times New Roman"/>
          <w:i/>
          <w:sz w:val="20"/>
          <w:szCs w:val="20"/>
        </w:rPr>
        <w:t xml:space="preserve"> poor soul</w:t>
      </w:r>
      <w:r w:rsidR="00CA03A7">
        <w:rPr>
          <w:rFonts w:ascii="Times New Roman" w:hAnsi="Times New Roman" w:cs="Times New Roman"/>
          <w:i/>
          <w:sz w:val="20"/>
          <w:szCs w:val="20"/>
        </w:rPr>
        <w:t>,</w:t>
      </w:r>
      <w:r w:rsidR="00CA03A7" w:rsidRPr="003A5062">
        <w:rPr>
          <w:rFonts w:ascii="Times New Roman" w:hAnsi="Times New Roman" w:cs="Times New Roman"/>
          <w:i/>
          <w:sz w:val="20"/>
          <w:szCs w:val="20"/>
        </w:rPr>
        <w:t xml:space="preserve"> either cooking or cleaning it</w:t>
      </w:r>
      <w:r w:rsidR="00CA03A7">
        <w:rPr>
          <w:rFonts w:ascii="Times New Roman" w:hAnsi="Times New Roman" w:cs="Times New Roman"/>
          <w:i/>
          <w:sz w:val="20"/>
          <w:szCs w:val="20"/>
        </w:rPr>
        <w:t>,</w:t>
      </w:r>
      <w:r w:rsidR="00CA03A7" w:rsidRPr="003A5062">
        <w:rPr>
          <w:rFonts w:ascii="Times New Roman" w:hAnsi="Times New Roman" w:cs="Times New Roman"/>
          <w:i/>
          <w:sz w:val="20"/>
          <w:szCs w:val="20"/>
        </w:rPr>
        <w:t xml:space="preserve"> you know doing stuff</w:t>
      </w:r>
      <w:r w:rsidR="00CB47AF">
        <w:rPr>
          <w:rFonts w:ascii="Times New Roman" w:hAnsi="Times New Roman" w:cs="Times New Roman"/>
          <w:i/>
          <w:sz w:val="20"/>
          <w:szCs w:val="20"/>
        </w:rPr>
        <w:t>.</w:t>
      </w:r>
      <w:r w:rsidR="00CA03A7" w:rsidRPr="003A5062">
        <w:rPr>
          <w:rFonts w:ascii="Times New Roman" w:hAnsi="Times New Roman" w:cs="Times New Roman"/>
          <w:i/>
          <w:sz w:val="20"/>
          <w:szCs w:val="20"/>
        </w:rPr>
        <w:t>’</w:t>
      </w:r>
      <w:r w:rsidR="00CA03A7" w:rsidRPr="00331ADD">
        <w:rPr>
          <w:rFonts w:ascii="Times New Roman" w:hAnsi="Times New Roman" w:cs="Times New Roman"/>
          <w:sz w:val="20"/>
          <w:szCs w:val="20"/>
        </w:rPr>
        <w:t xml:space="preserve"> (</w:t>
      </w:r>
      <w:r w:rsidR="00CA03A7">
        <w:rPr>
          <w:rFonts w:ascii="Times New Roman" w:hAnsi="Times New Roman" w:cs="Times New Roman"/>
          <w:sz w:val="20"/>
          <w:szCs w:val="20"/>
        </w:rPr>
        <w:t xml:space="preserve">Jean: aged </w:t>
      </w:r>
      <w:r w:rsidR="00CA03A7" w:rsidRPr="00331ADD">
        <w:rPr>
          <w:rFonts w:ascii="Times New Roman" w:hAnsi="Times New Roman" w:cs="Times New Roman"/>
          <w:sz w:val="20"/>
          <w:szCs w:val="20"/>
        </w:rPr>
        <w:t>88</w:t>
      </w:r>
      <w:r w:rsidR="00CA03A7">
        <w:rPr>
          <w:rFonts w:ascii="Times New Roman" w:hAnsi="Times New Roman" w:cs="Times New Roman"/>
          <w:sz w:val="20"/>
          <w:szCs w:val="20"/>
        </w:rPr>
        <w:t xml:space="preserve"> years</w:t>
      </w:r>
      <w:r w:rsidR="00CA03A7" w:rsidRPr="00331ADD">
        <w:rPr>
          <w:rFonts w:ascii="Times New Roman" w:hAnsi="Times New Roman" w:cs="Times New Roman"/>
          <w:sz w:val="20"/>
          <w:szCs w:val="20"/>
        </w:rPr>
        <w:t>).</w:t>
      </w:r>
      <w:r w:rsidR="00CA03A7" w:rsidRPr="00607D08">
        <w:rPr>
          <w:rFonts w:ascii="Times New Roman" w:hAnsi="Times New Roman" w:cs="Times New Roman"/>
          <w:sz w:val="20"/>
          <w:szCs w:val="20"/>
        </w:rPr>
        <w:t xml:space="preserve"> As a result it was accepted by some that they were not privy to all of the practices that took place in the kitchen, because they were at school or otherwise occupied whilst those practices were being undertaken</w:t>
      </w:r>
      <w:r w:rsidR="00CA03A7">
        <w:rPr>
          <w:rFonts w:ascii="Times New Roman" w:hAnsi="Times New Roman" w:cs="Times New Roman"/>
          <w:sz w:val="20"/>
          <w:szCs w:val="20"/>
        </w:rPr>
        <w:t>:</w:t>
      </w:r>
    </w:p>
    <w:p w:rsidR="00F30054" w:rsidRDefault="00CA03A7" w:rsidP="00F300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i/>
          <w:sz w:val="20"/>
          <w:szCs w:val="20"/>
        </w:rPr>
      </w:pPr>
      <w:r w:rsidRPr="00607D08">
        <w:rPr>
          <w:rFonts w:ascii="Times New Roman" w:hAnsi="Times New Roman" w:cs="Times New Roman"/>
          <w:i/>
          <w:sz w:val="20"/>
          <w:szCs w:val="20"/>
        </w:rPr>
        <w:t xml:space="preserve"> ‘I didn't do that</w:t>
      </w:r>
      <w:r>
        <w:rPr>
          <w:rFonts w:ascii="Times New Roman" w:hAnsi="Times New Roman" w:cs="Times New Roman"/>
          <w:i/>
          <w:sz w:val="20"/>
          <w:szCs w:val="20"/>
        </w:rPr>
        <w:t xml:space="preserve">, I didn't lay the table, </w:t>
      </w:r>
      <w:r w:rsidRPr="00607D08">
        <w:rPr>
          <w:rFonts w:ascii="Times New Roman" w:hAnsi="Times New Roman" w:cs="Times New Roman"/>
          <w:i/>
          <w:sz w:val="20"/>
          <w:szCs w:val="20"/>
        </w:rPr>
        <w:t xml:space="preserve">I got to admit it wasn’t one of the things I did, table </w:t>
      </w:r>
      <w:proofErr w:type="gramStart"/>
      <w:r w:rsidRPr="00607D08">
        <w:rPr>
          <w:rFonts w:ascii="Times New Roman" w:hAnsi="Times New Roman" w:cs="Times New Roman"/>
          <w:i/>
          <w:sz w:val="20"/>
          <w:szCs w:val="20"/>
        </w:rPr>
        <w:t>laying</w:t>
      </w:r>
      <w:proofErr w:type="gramEnd"/>
      <w:r w:rsidRPr="00607D08">
        <w:rPr>
          <w:rFonts w:ascii="Times New Roman" w:hAnsi="Times New Roman" w:cs="Times New Roman"/>
          <w:i/>
          <w:sz w:val="20"/>
          <w:szCs w:val="20"/>
        </w:rPr>
        <w:t>, mum did all that.  So I don't think I knew where a jam jar or a pat of butter was</w:t>
      </w:r>
      <w:r>
        <w:rPr>
          <w:rFonts w:ascii="Times New Roman" w:hAnsi="Times New Roman" w:cs="Times New Roman"/>
          <w:i/>
          <w:sz w:val="20"/>
          <w:szCs w:val="20"/>
        </w:rPr>
        <w:t>,</w:t>
      </w:r>
      <w:r w:rsidRPr="00607D08">
        <w:rPr>
          <w:rFonts w:ascii="Times New Roman" w:hAnsi="Times New Roman" w:cs="Times New Roman"/>
          <w:i/>
          <w:sz w:val="20"/>
          <w:szCs w:val="20"/>
        </w:rPr>
        <w:t xml:space="preserve"> it just appeared on the table in front of me and I would sit down and eat it and then get up and leave.’ </w:t>
      </w:r>
      <w:r w:rsidRPr="00331ADD">
        <w:rPr>
          <w:rFonts w:ascii="Times New Roman" w:hAnsi="Times New Roman" w:cs="Times New Roman"/>
          <w:sz w:val="20"/>
          <w:szCs w:val="20"/>
        </w:rPr>
        <w:t>(Frank: aged 74 years).</w:t>
      </w:r>
    </w:p>
    <w:p w:rsidR="00CA03A7" w:rsidRDefault="00F30054" w:rsidP="00F300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0"/>
          <w:szCs w:val="20"/>
        </w:rPr>
      </w:pPr>
      <w:r>
        <w:rPr>
          <w:rFonts w:ascii="Times New Roman" w:hAnsi="Times New Roman" w:cs="Times New Roman"/>
          <w:i/>
          <w:sz w:val="20"/>
          <w:szCs w:val="20"/>
        </w:rPr>
        <w:t xml:space="preserve">    </w:t>
      </w:r>
      <w:r w:rsidRPr="00B7511B">
        <w:rPr>
          <w:rFonts w:ascii="Times New Roman" w:hAnsi="Times New Roman" w:cs="Times New Roman"/>
          <w:sz w:val="20"/>
          <w:szCs w:val="20"/>
        </w:rPr>
        <w:t xml:space="preserve"> </w:t>
      </w:r>
      <w:r w:rsidR="00CA03A7" w:rsidRPr="00B7511B">
        <w:rPr>
          <w:rFonts w:ascii="Times New Roman" w:hAnsi="Times New Roman" w:cs="Times New Roman"/>
          <w:sz w:val="20"/>
          <w:szCs w:val="20"/>
        </w:rPr>
        <w:t>Frank</w:t>
      </w:r>
      <w:r w:rsidR="00CA03A7">
        <w:rPr>
          <w:rFonts w:ascii="Times New Roman" w:hAnsi="Times New Roman" w:cs="Times New Roman"/>
          <w:sz w:val="20"/>
          <w:szCs w:val="20"/>
        </w:rPr>
        <w:t xml:space="preserve"> repeats the assertion several times that he wasn’t involved, that it wasn’t his ‘role’ it was his mother’s and there seems to be a realisation that he knew little about where food was stored and how it was cooked when he was a boy. Other men reported only having an involvement with cooking as boys when </w:t>
      </w:r>
      <w:r w:rsidR="00CA03A7">
        <w:rPr>
          <w:rFonts w:ascii="Times New Roman" w:hAnsi="Times New Roman" w:cs="Times New Roman"/>
          <w:sz w:val="20"/>
          <w:szCs w:val="20"/>
        </w:rPr>
        <w:lastRenderedPageBreak/>
        <w:t xml:space="preserve">it was associated with a male pastime, such as collecting ‘badges’ as members of a scout brigade. Collecting badges had a strong element of masculine competition in that collecting as many badges as possible provided them with an elevated status amongst the scout troop. This gave them the impetus and social ‘permission’ to learn to how to cook from their mothers, however food hygiene was still not recognised as taking place beyond the general hygiene practice of hand washing and occasionally kitchen cleaning. </w:t>
      </w:r>
    </w:p>
    <w:p w:rsidR="00CA03A7" w:rsidRPr="00607D08" w:rsidRDefault="00CA03A7" w:rsidP="00CA03A7">
      <w:pPr>
        <w:pStyle w:val="Heading3"/>
      </w:pPr>
      <w:r w:rsidRPr="00607D08">
        <w:t>Theme 2 – Intergenerational transfer of food hygiene skills and practices</w:t>
      </w:r>
    </w:p>
    <w:p w:rsidR="00CA03A7" w:rsidRPr="00607D08" w:rsidRDefault="00CA03A7" w:rsidP="00CA03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sz w:val="20"/>
          <w:szCs w:val="20"/>
        </w:rPr>
      </w:pPr>
      <w:r w:rsidRPr="00607D08">
        <w:rPr>
          <w:rFonts w:ascii="Times New Roman" w:hAnsi="Times New Roman" w:cs="Times New Roman"/>
          <w:sz w:val="20"/>
          <w:szCs w:val="20"/>
        </w:rPr>
        <w:t>Family and</w:t>
      </w:r>
      <w:r w:rsidR="00AB0253">
        <w:rPr>
          <w:rFonts w:ascii="Times New Roman" w:hAnsi="Times New Roman" w:cs="Times New Roman"/>
          <w:sz w:val="20"/>
          <w:szCs w:val="20"/>
        </w:rPr>
        <w:t xml:space="preserve"> carers frequently provided </w:t>
      </w:r>
      <w:r w:rsidRPr="00607D08">
        <w:rPr>
          <w:rFonts w:ascii="Times New Roman" w:hAnsi="Times New Roman" w:cs="Times New Roman"/>
          <w:sz w:val="20"/>
          <w:szCs w:val="20"/>
        </w:rPr>
        <w:t>pre-prepared food for interviewees</w:t>
      </w:r>
      <w:r>
        <w:rPr>
          <w:rFonts w:ascii="Times New Roman" w:hAnsi="Times New Roman" w:cs="Times New Roman"/>
          <w:sz w:val="20"/>
          <w:szCs w:val="20"/>
        </w:rPr>
        <w:t xml:space="preserve"> for them to eat at a later mealtime</w:t>
      </w:r>
      <w:r w:rsidRPr="00607D08">
        <w:rPr>
          <w:rFonts w:ascii="Times New Roman" w:hAnsi="Times New Roman" w:cs="Times New Roman"/>
          <w:sz w:val="20"/>
          <w:szCs w:val="20"/>
        </w:rPr>
        <w:t xml:space="preserve">. Alongside this food provision role, advice was given on how pre-prepared </w:t>
      </w:r>
      <w:r>
        <w:rPr>
          <w:rFonts w:ascii="Times New Roman" w:hAnsi="Times New Roman" w:cs="Times New Roman"/>
          <w:sz w:val="20"/>
          <w:szCs w:val="20"/>
        </w:rPr>
        <w:t xml:space="preserve">food </w:t>
      </w:r>
      <w:r w:rsidRPr="00607D08">
        <w:rPr>
          <w:rFonts w:ascii="Times New Roman" w:hAnsi="Times New Roman" w:cs="Times New Roman"/>
          <w:sz w:val="20"/>
          <w:szCs w:val="20"/>
        </w:rPr>
        <w:t>should be cooked:</w:t>
      </w:r>
    </w:p>
    <w:p w:rsidR="00CA03A7" w:rsidRPr="00607D08" w:rsidRDefault="00CA03A7" w:rsidP="00CA03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contextualSpacing/>
        <w:jc w:val="both"/>
        <w:rPr>
          <w:rFonts w:ascii="Times New Roman" w:hAnsi="Times New Roman" w:cs="Times New Roman"/>
          <w:i/>
          <w:sz w:val="20"/>
          <w:szCs w:val="20"/>
        </w:rPr>
      </w:pPr>
      <w:r w:rsidRPr="00607D08">
        <w:rPr>
          <w:rFonts w:ascii="Times New Roman" w:hAnsi="Times New Roman" w:cs="Times New Roman"/>
          <w:i/>
          <w:sz w:val="20"/>
          <w:szCs w:val="20"/>
        </w:rPr>
        <w:t>I: So how do you manage the microwave with your poor eyesight?</w:t>
      </w:r>
    </w:p>
    <w:p w:rsidR="00CA03A7" w:rsidRPr="00607D08" w:rsidRDefault="00CA03A7" w:rsidP="00CA03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contextualSpacing/>
        <w:jc w:val="both"/>
        <w:rPr>
          <w:rFonts w:ascii="Times New Roman" w:hAnsi="Times New Roman" w:cs="Times New Roman"/>
          <w:i/>
          <w:sz w:val="20"/>
          <w:szCs w:val="20"/>
        </w:rPr>
      </w:pPr>
      <w:r w:rsidRPr="00607D08">
        <w:rPr>
          <w:rFonts w:ascii="Times New Roman" w:hAnsi="Times New Roman" w:cs="Times New Roman"/>
          <w:i/>
          <w:sz w:val="20"/>
          <w:szCs w:val="20"/>
        </w:rPr>
        <w:t>R: Oh Ed tells me what to do just turn it a little bit, give it so long all according what you are having and I manage all right you know</w:t>
      </w:r>
      <w:r>
        <w:rPr>
          <w:rFonts w:ascii="Times New Roman" w:hAnsi="Times New Roman" w:cs="Times New Roman"/>
          <w:i/>
          <w:sz w:val="20"/>
          <w:szCs w:val="20"/>
        </w:rPr>
        <w:t>,</w:t>
      </w:r>
      <w:r w:rsidRPr="00607D08">
        <w:rPr>
          <w:rFonts w:ascii="Times New Roman" w:hAnsi="Times New Roman" w:cs="Times New Roman"/>
          <w:i/>
          <w:sz w:val="20"/>
          <w:szCs w:val="20"/>
        </w:rPr>
        <w:t xml:space="preserve"> yeah it’s only the soup really that I put in there</w:t>
      </w:r>
      <w:r>
        <w:rPr>
          <w:rFonts w:ascii="Times New Roman" w:hAnsi="Times New Roman" w:cs="Times New Roman"/>
          <w:i/>
          <w:sz w:val="20"/>
          <w:szCs w:val="20"/>
        </w:rPr>
        <w:t>,</w:t>
      </w:r>
      <w:r w:rsidRPr="00607D08">
        <w:rPr>
          <w:rFonts w:ascii="Times New Roman" w:hAnsi="Times New Roman" w:cs="Times New Roman"/>
          <w:i/>
          <w:sz w:val="20"/>
          <w:szCs w:val="20"/>
        </w:rPr>
        <w:t xml:space="preserve"> you know to heat up.</w:t>
      </w:r>
    </w:p>
    <w:p w:rsidR="00CA03A7" w:rsidRPr="00607D08" w:rsidRDefault="00CA03A7" w:rsidP="00CA03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contextualSpacing/>
        <w:jc w:val="both"/>
        <w:rPr>
          <w:rFonts w:ascii="Times New Roman" w:hAnsi="Times New Roman" w:cs="Times New Roman"/>
          <w:i/>
          <w:sz w:val="20"/>
          <w:szCs w:val="20"/>
        </w:rPr>
      </w:pPr>
      <w:r w:rsidRPr="00607D08">
        <w:rPr>
          <w:rFonts w:ascii="Times New Roman" w:hAnsi="Times New Roman" w:cs="Times New Roman"/>
          <w:i/>
          <w:sz w:val="20"/>
          <w:szCs w:val="20"/>
        </w:rPr>
        <w:t>I: So you put his meals in there don't you</w:t>
      </w:r>
      <w:r>
        <w:rPr>
          <w:rFonts w:ascii="Times New Roman" w:hAnsi="Times New Roman" w:cs="Times New Roman"/>
          <w:i/>
          <w:sz w:val="20"/>
          <w:szCs w:val="20"/>
        </w:rPr>
        <w:t>,</w:t>
      </w:r>
      <w:r w:rsidRPr="00607D08">
        <w:rPr>
          <w:rFonts w:ascii="Times New Roman" w:hAnsi="Times New Roman" w:cs="Times New Roman"/>
          <w:i/>
          <w:sz w:val="20"/>
          <w:szCs w:val="20"/>
        </w:rPr>
        <w:t xml:space="preserve"> so he tells you how long to cook it for?</w:t>
      </w:r>
    </w:p>
    <w:p w:rsidR="00CA03A7" w:rsidRPr="00607D08" w:rsidRDefault="00CA03A7" w:rsidP="00CA03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contextualSpacing/>
        <w:jc w:val="both"/>
        <w:rPr>
          <w:rFonts w:ascii="Times New Roman" w:hAnsi="Times New Roman" w:cs="Times New Roman"/>
          <w:i/>
          <w:sz w:val="20"/>
          <w:szCs w:val="20"/>
        </w:rPr>
      </w:pPr>
      <w:r w:rsidRPr="00607D08">
        <w:rPr>
          <w:rFonts w:ascii="Times New Roman" w:hAnsi="Times New Roman" w:cs="Times New Roman"/>
          <w:i/>
          <w:sz w:val="20"/>
          <w:szCs w:val="20"/>
        </w:rPr>
        <w:t>R: Yeah...</w:t>
      </w:r>
    </w:p>
    <w:p w:rsidR="00CA03A7" w:rsidRPr="00607D08" w:rsidRDefault="00CA03A7" w:rsidP="00CA03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contextualSpacing/>
        <w:jc w:val="both"/>
        <w:rPr>
          <w:rFonts w:ascii="Times New Roman" w:hAnsi="Times New Roman" w:cs="Times New Roman"/>
          <w:i/>
          <w:sz w:val="20"/>
          <w:szCs w:val="20"/>
        </w:rPr>
      </w:pPr>
      <w:r w:rsidRPr="00607D08">
        <w:rPr>
          <w:rFonts w:ascii="Times New Roman" w:hAnsi="Times New Roman" w:cs="Times New Roman"/>
          <w:i/>
          <w:sz w:val="20"/>
          <w:szCs w:val="20"/>
        </w:rPr>
        <w:t>I: ...and can you see all right to...?</w:t>
      </w:r>
    </w:p>
    <w:p w:rsidR="00CA03A7" w:rsidRDefault="00CA03A7" w:rsidP="00CA03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contextualSpacing/>
        <w:jc w:val="both"/>
        <w:rPr>
          <w:rFonts w:ascii="Times New Roman" w:hAnsi="Times New Roman" w:cs="Times New Roman"/>
          <w:sz w:val="20"/>
          <w:szCs w:val="20"/>
        </w:rPr>
      </w:pPr>
      <w:r w:rsidRPr="00607D08">
        <w:rPr>
          <w:rFonts w:ascii="Times New Roman" w:hAnsi="Times New Roman" w:cs="Times New Roman"/>
          <w:i/>
          <w:sz w:val="20"/>
          <w:szCs w:val="20"/>
        </w:rPr>
        <w:t>R: No I just judge, I</w:t>
      </w:r>
      <w:r w:rsidR="00CB47AF">
        <w:rPr>
          <w:rFonts w:ascii="Times New Roman" w:hAnsi="Times New Roman" w:cs="Times New Roman"/>
          <w:i/>
          <w:sz w:val="20"/>
          <w:szCs w:val="20"/>
        </w:rPr>
        <w:t xml:space="preserve"> just judge’</w:t>
      </w:r>
      <w:r w:rsidRPr="00607D08">
        <w:rPr>
          <w:rFonts w:ascii="Times New Roman" w:hAnsi="Times New Roman" w:cs="Times New Roman"/>
          <w:i/>
          <w:sz w:val="20"/>
          <w:szCs w:val="20"/>
        </w:rPr>
        <w:t xml:space="preserve"> </w:t>
      </w:r>
      <w:r w:rsidRPr="00607D08">
        <w:rPr>
          <w:rFonts w:ascii="Times New Roman" w:hAnsi="Times New Roman" w:cs="Times New Roman"/>
          <w:sz w:val="20"/>
          <w:szCs w:val="20"/>
        </w:rPr>
        <w:t>(Mary</w:t>
      </w:r>
      <w:r>
        <w:rPr>
          <w:rFonts w:ascii="Times New Roman" w:hAnsi="Times New Roman" w:cs="Times New Roman"/>
          <w:sz w:val="20"/>
          <w:szCs w:val="20"/>
        </w:rPr>
        <w:t>: aged</w:t>
      </w:r>
      <w:r w:rsidRPr="00607D08">
        <w:rPr>
          <w:rFonts w:ascii="Times New Roman" w:hAnsi="Times New Roman" w:cs="Times New Roman"/>
          <w:sz w:val="20"/>
          <w:szCs w:val="20"/>
        </w:rPr>
        <w:t xml:space="preserve"> 93</w:t>
      </w:r>
      <w:r>
        <w:rPr>
          <w:rFonts w:ascii="Times New Roman" w:hAnsi="Times New Roman" w:cs="Times New Roman"/>
          <w:sz w:val="20"/>
          <w:szCs w:val="20"/>
        </w:rPr>
        <w:t xml:space="preserve"> years</w:t>
      </w:r>
      <w:r w:rsidRPr="00607D08">
        <w:rPr>
          <w:rFonts w:ascii="Times New Roman" w:hAnsi="Times New Roman" w:cs="Times New Roman"/>
          <w:sz w:val="20"/>
          <w:szCs w:val="20"/>
        </w:rPr>
        <w:t>)</w:t>
      </w:r>
    </w:p>
    <w:p w:rsidR="00E06AA9" w:rsidRPr="00607D08" w:rsidRDefault="00E06AA9" w:rsidP="00CA03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contextualSpacing/>
        <w:jc w:val="both"/>
        <w:rPr>
          <w:rFonts w:ascii="Times New Roman" w:hAnsi="Times New Roman" w:cs="Times New Roman"/>
          <w:sz w:val="20"/>
          <w:szCs w:val="20"/>
        </w:rPr>
      </w:pPr>
    </w:p>
    <w:p w:rsidR="00CA03A7" w:rsidRPr="00607D08" w:rsidRDefault="00E06AA9" w:rsidP="00CA03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0"/>
          <w:szCs w:val="20"/>
        </w:rPr>
      </w:pPr>
      <w:r>
        <w:rPr>
          <w:rFonts w:ascii="Times New Roman" w:hAnsi="Times New Roman" w:cs="Times New Roman"/>
          <w:sz w:val="20"/>
          <w:szCs w:val="20"/>
        </w:rPr>
        <w:t xml:space="preserve">     </w:t>
      </w:r>
      <w:r w:rsidR="00CA03A7" w:rsidRPr="00607D08">
        <w:rPr>
          <w:rFonts w:ascii="Times New Roman" w:hAnsi="Times New Roman" w:cs="Times New Roman"/>
          <w:sz w:val="20"/>
          <w:szCs w:val="20"/>
        </w:rPr>
        <w:t>The quote above does indicate that even though food is be</w:t>
      </w:r>
      <w:r w:rsidR="00CA03A7">
        <w:rPr>
          <w:rFonts w:ascii="Times New Roman" w:hAnsi="Times New Roman" w:cs="Times New Roman"/>
          <w:sz w:val="20"/>
          <w:szCs w:val="20"/>
        </w:rPr>
        <w:t xml:space="preserve">ing provided, </w:t>
      </w:r>
      <w:r w:rsidR="00CA03A7" w:rsidRPr="00607D08">
        <w:rPr>
          <w:rFonts w:ascii="Times New Roman" w:hAnsi="Times New Roman" w:cs="Times New Roman"/>
          <w:sz w:val="20"/>
          <w:szCs w:val="20"/>
        </w:rPr>
        <w:t>re-heating pre-prepared food can still prove to be difficult resulting in some ‘guesswork’ for the older person in the final stages of food preparation. She ‘manages’ by ‘judging’; she cannot be sure that she has prepared it correctly</w:t>
      </w:r>
      <w:r w:rsidR="00CA03A7">
        <w:rPr>
          <w:rFonts w:ascii="Times New Roman" w:hAnsi="Times New Roman" w:cs="Times New Roman"/>
          <w:sz w:val="20"/>
          <w:szCs w:val="20"/>
        </w:rPr>
        <w:t>, she just knows that she has to ‘turn it a little bit’</w:t>
      </w:r>
      <w:r w:rsidR="00CA03A7" w:rsidRPr="00607D08">
        <w:rPr>
          <w:rFonts w:ascii="Times New Roman" w:hAnsi="Times New Roman" w:cs="Times New Roman"/>
          <w:sz w:val="20"/>
          <w:szCs w:val="20"/>
        </w:rPr>
        <w:t xml:space="preserve">. There was also evidence that some </w:t>
      </w:r>
      <w:r w:rsidR="00CA03A7">
        <w:rPr>
          <w:rFonts w:ascii="Times New Roman" w:hAnsi="Times New Roman" w:cs="Times New Roman"/>
          <w:sz w:val="20"/>
          <w:szCs w:val="20"/>
        </w:rPr>
        <w:t xml:space="preserve">interviewees </w:t>
      </w:r>
      <w:r w:rsidR="00CA03A7" w:rsidRPr="00607D08">
        <w:rPr>
          <w:rFonts w:ascii="Times New Roman" w:hAnsi="Times New Roman" w:cs="Times New Roman"/>
          <w:sz w:val="20"/>
          <w:szCs w:val="20"/>
        </w:rPr>
        <w:t xml:space="preserve">thought that not so much care was needed when re-heating prepared food than if it was cooked from scratch: </w:t>
      </w:r>
      <w:r w:rsidR="00CA03A7">
        <w:rPr>
          <w:rFonts w:ascii="Times New Roman" w:hAnsi="Times New Roman" w:cs="Times New Roman"/>
          <w:sz w:val="20"/>
          <w:szCs w:val="20"/>
        </w:rPr>
        <w:t>‘</w:t>
      </w:r>
      <w:r w:rsidR="00CA03A7" w:rsidRPr="00607D08">
        <w:rPr>
          <w:rFonts w:ascii="Times New Roman" w:hAnsi="Times New Roman" w:cs="Times New Roman"/>
          <w:i/>
          <w:sz w:val="20"/>
          <w:szCs w:val="20"/>
        </w:rPr>
        <w:t>Because my daughter has already cooked it its only like warming it up in the microwave</w:t>
      </w:r>
      <w:r w:rsidR="00CB47AF">
        <w:rPr>
          <w:rFonts w:ascii="Times New Roman" w:hAnsi="Times New Roman" w:cs="Times New Roman"/>
          <w:i/>
          <w:sz w:val="20"/>
          <w:szCs w:val="20"/>
        </w:rPr>
        <w:t>.</w:t>
      </w:r>
      <w:r w:rsidR="00CA03A7" w:rsidRPr="00607D08">
        <w:rPr>
          <w:rFonts w:ascii="Times New Roman" w:hAnsi="Times New Roman" w:cs="Times New Roman"/>
          <w:sz w:val="20"/>
          <w:szCs w:val="20"/>
        </w:rPr>
        <w:t xml:space="preserve">’ </w:t>
      </w:r>
      <w:r w:rsidR="00CA03A7">
        <w:rPr>
          <w:rFonts w:ascii="Times New Roman" w:hAnsi="Times New Roman" w:cs="Times New Roman"/>
          <w:sz w:val="20"/>
          <w:szCs w:val="20"/>
        </w:rPr>
        <w:t xml:space="preserve">(Rosie: aged </w:t>
      </w:r>
      <w:r w:rsidR="00CA03A7" w:rsidRPr="00607D08">
        <w:rPr>
          <w:rFonts w:ascii="Times New Roman" w:hAnsi="Times New Roman" w:cs="Times New Roman"/>
          <w:sz w:val="20"/>
          <w:szCs w:val="20"/>
        </w:rPr>
        <w:t>80</w:t>
      </w:r>
      <w:r w:rsidR="00CA03A7">
        <w:rPr>
          <w:rFonts w:ascii="Times New Roman" w:hAnsi="Times New Roman" w:cs="Times New Roman"/>
          <w:sz w:val="20"/>
          <w:szCs w:val="20"/>
        </w:rPr>
        <w:t xml:space="preserve"> years</w:t>
      </w:r>
      <w:r w:rsidR="00CA03A7" w:rsidRPr="00607D08">
        <w:rPr>
          <w:rFonts w:ascii="Times New Roman" w:hAnsi="Times New Roman" w:cs="Times New Roman"/>
          <w:sz w:val="20"/>
          <w:szCs w:val="20"/>
        </w:rPr>
        <w:t>)</w:t>
      </w:r>
      <w:r w:rsidR="00CA03A7">
        <w:rPr>
          <w:rFonts w:ascii="Times New Roman" w:hAnsi="Times New Roman" w:cs="Times New Roman"/>
          <w:sz w:val="20"/>
          <w:szCs w:val="20"/>
        </w:rPr>
        <w:t>. These quotes indicate that food provision takes priority as a basic physical need, whereas safety is secondary or not necessarily considered</w:t>
      </w:r>
      <w:r w:rsidR="00CA03A7" w:rsidRPr="00607D08">
        <w:rPr>
          <w:rFonts w:ascii="Times New Roman" w:hAnsi="Times New Roman" w:cs="Times New Roman"/>
          <w:sz w:val="20"/>
          <w:szCs w:val="20"/>
        </w:rPr>
        <w:t>. However, when food hygiene practices are performed on behalf of the older person by younger family members or carers these w</w:t>
      </w:r>
      <w:r w:rsidR="00CA03A7">
        <w:rPr>
          <w:rFonts w:ascii="Times New Roman" w:hAnsi="Times New Roman" w:cs="Times New Roman"/>
          <w:sz w:val="20"/>
          <w:szCs w:val="20"/>
        </w:rPr>
        <w:t>ere definitive and irrevocable</w:t>
      </w:r>
      <w:r w:rsidR="00CA03A7" w:rsidRPr="00607D08">
        <w:rPr>
          <w:rFonts w:ascii="Times New Roman" w:hAnsi="Times New Roman" w:cs="Times New Roman"/>
          <w:sz w:val="20"/>
          <w:szCs w:val="20"/>
        </w:rPr>
        <w:t>. Most notably younger people visiting the homes of the elderly outside meal times undertook the pro</w:t>
      </w:r>
      <w:r w:rsidR="00CA03A7">
        <w:rPr>
          <w:rFonts w:ascii="Times New Roman" w:hAnsi="Times New Roman" w:cs="Times New Roman"/>
          <w:sz w:val="20"/>
          <w:szCs w:val="20"/>
        </w:rPr>
        <w:t>cess of removing out-of-</w:t>
      </w:r>
      <w:r w:rsidR="00CA03A7" w:rsidRPr="00607D08">
        <w:rPr>
          <w:rFonts w:ascii="Times New Roman" w:hAnsi="Times New Roman" w:cs="Times New Roman"/>
          <w:sz w:val="20"/>
          <w:szCs w:val="20"/>
        </w:rPr>
        <w:t>date food from their fridges, effectively taking away the option of it being eaten:</w:t>
      </w:r>
    </w:p>
    <w:p w:rsidR="00CA03A7" w:rsidRPr="00607D08" w:rsidRDefault="00CA03A7" w:rsidP="00CA03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Times New Roman" w:hAnsi="Times New Roman" w:cs="Times New Roman"/>
          <w:i/>
          <w:sz w:val="20"/>
          <w:szCs w:val="20"/>
        </w:rPr>
      </w:pPr>
      <w:r w:rsidRPr="00607D08">
        <w:rPr>
          <w:rFonts w:ascii="Times New Roman" w:hAnsi="Times New Roman" w:cs="Times New Roman"/>
          <w:i/>
          <w:sz w:val="20"/>
          <w:szCs w:val="20"/>
        </w:rPr>
        <w:t>R: ‘Well funnily enough Jim usually does that</w:t>
      </w:r>
      <w:r>
        <w:rPr>
          <w:rFonts w:ascii="Times New Roman" w:hAnsi="Times New Roman" w:cs="Times New Roman"/>
          <w:i/>
          <w:sz w:val="20"/>
          <w:szCs w:val="20"/>
        </w:rPr>
        <w:t>,</w:t>
      </w:r>
      <w:r w:rsidRPr="00607D08">
        <w:rPr>
          <w:rFonts w:ascii="Times New Roman" w:hAnsi="Times New Roman" w:cs="Times New Roman"/>
          <w:i/>
          <w:sz w:val="20"/>
          <w:szCs w:val="20"/>
        </w:rPr>
        <w:t xml:space="preserve"> he says I say </w:t>
      </w:r>
      <w:r>
        <w:rPr>
          <w:rFonts w:ascii="Times New Roman" w:hAnsi="Times New Roman" w:cs="Times New Roman"/>
          <w:i/>
          <w:sz w:val="20"/>
          <w:szCs w:val="20"/>
        </w:rPr>
        <w:t>‘</w:t>
      </w:r>
      <w:r w:rsidRPr="00607D08">
        <w:rPr>
          <w:rFonts w:ascii="Times New Roman" w:hAnsi="Times New Roman" w:cs="Times New Roman"/>
          <w:i/>
          <w:sz w:val="20"/>
          <w:szCs w:val="20"/>
        </w:rPr>
        <w:t>oh no its perfectly fin</w:t>
      </w:r>
      <w:r>
        <w:rPr>
          <w:rFonts w:ascii="Times New Roman" w:hAnsi="Times New Roman" w:cs="Times New Roman"/>
          <w:i/>
          <w:sz w:val="20"/>
          <w:szCs w:val="20"/>
        </w:rPr>
        <w:t>e I have only had it three week</w:t>
      </w:r>
      <w:r w:rsidR="00BB15E2">
        <w:rPr>
          <w:rFonts w:ascii="Times New Roman" w:hAnsi="Times New Roman" w:cs="Times New Roman"/>
          <w:i/>
          <w:sz w:val="20"/>
          <w:szCs w:val="20"/>
        </w:rPr>
        <w:t>s</w:t>
      </w:r>
      <w:r>
        <w:rPr>
          <w:rFonts w:ascii="Times New Roman" w:hAnsi="Times New Roman" w:cs="Times New Roman"/>
          <w:i/>
          <w:sz w:val="20"/>
          <w:szCs w:val="20"/>
        </w:rPr>
        <w:t>’</w:t>
      </w:r>
      <w:r w:rsidRPr="00607D08">
        <w:rPr>
          <w:rFonts w:ascii="Times New Roman" w:hAnsi="Times New Roman" w:cs="Times New Roman"/>
          <w:i/>
          <w:sz w:val="20"/>
          <w:szCs w:val="20"/>
        </w:rPr>
        <w:t xml:space="preserve"> sort of thing he says </w:t>
      </w:r>
      <w:r>
        <w:rPr>
          <w:rFonts w:ascii="Times New Roman" w:hAnsi="Times New Roman" w:cs="Times New Roman"/>
          <w:i/>
          <w:sz w:val="20"/>
          <w:szCs w:val="20"/>
        </w:rPr>
        <w:t>‘</w:t>
      </w:r>
      <w:r w:rsidRPr="00607D08">
        <w:rPr>
          <w:rFonts w:ascii="Times New Roman" w:hAnsi="Times New Roman" w:cs="Times New Roman"/>
          <w:i/>
          <w:sz w:val="20"/>
          <w:szCs w:val="20"/>
        </w:rPr>
        <w:t>mother</w:t>
      </w:r>
      <w:r>
        <w:rPr>
          <w:rFonts w:ascii="Times New Roman" w:hAnsi="Times New Roman" w:cs="Times New Roman"/>
          <w:i/>
          <w:sz w:val="20"/>
          <w:szCs w:val="20"/>
        </w:rPr>
        <w:t>’</w:t>
      </w:r>
      <w:r w:rsidRPr="00607D08">
        <w:rPr>
          <w:rFonts w:ascii="Times New Roman" w:hAnsi="Times New Roman" w:cs="Times New Roman"/>
          <w:i/>
          <w:sz w:val="20"/>
          <w:szCs w:val="20"/>
        </w:rPr>
        <w:t xml:space="preserve"> and he goes and he says </w:t>
      </w:r>
      <w:r>
        <w:rPr>
          <w:rFonts w:ascii="Times New Roman" w:hAnsi="Times New Roman" w:cs="Times New Roman"/>
          <w:i/>
          <w:sz w:val="20"/>
          <w:szCs w:val="20"/>
        </w:rPr>
        <w:t>‘</w:t>
      </w:r>
      <w:r w:rsidRPr="00607D08">
        <w:rPr>
          <w:rFonts w:ascii="Times New Roman" w:hAnsi="Times New Roman" w:cs="Times New Roman"/>
          <w:i/>
          <w:sz w:val="20"/>
          <w:szCs w:val="20"/>
        </w:rPr>
        <w:t>that's out, that's out, tha</w:t>
      </w:r>
      <w:r>
        <w:rPr>
          <w:rFonts w:ascii="Times New Roman" w:hAnsi="Times New Roman" w:cs="Times New Roman"/>
          <w:i/>
          <w:sz w:val="20"/>
          <w:szCs w:val="20"/>
        </w:rPr>
        <w:t>t's past its sell buy that's out’</w:t>
      </w:r>
      <w:r w:rsidRPr="00607D08">
        <w:rPr>
          <w:rFonts w:ascii="Times New Roman" w:hAnsi="Times New Roman" w:cs="Times New Roman"/>
          <w:i/>
          <w:sz w:val="20"/>
          <w:szCs w:val="20"/>
        </w:rPr>
        <w:t xml:space="preserve"> so either Jim </w:t>
      </w:r>
      <w:r w:rsidRPr="00607D08">
        <w:rPr>
          <w:rFonts w:ascii="Times New Roman" w:hAnsi="Times New Roman" w:cs="Times New Roman"/>
          <w:i/>
          <w:sz w:val="20"/>
          <w:szCs w:val="20"/>
        </w:rPr>
        <w:lastRenderedPageBreak/>
        <w:t>or Shirley come and very tactfully and kindly say look that's got mould on it w</w:t>
      </w:r>
      <w:r w:rsidR="00CB47AF">
        <w:rPr>
          <w:rFonts w:ascii="Times New Roman" w:hAnsi="Times New Roman" w:cs="Times New Roman"/>
          <w:i/>
          <w:sz w:val="20"/>
          <w:szCs w:val="20"/>
        </w:rPr>
        <w:t>hat more do you want? (</w:t>
      </w:r>
      <w:proofErr w:type="gramStart"/>
      <w:r w:rsidR="00CB47AF">
        <w:rPr>
          <w:rFonts w:ascii="Times New Roman" w:hAnsi="Times New Roman" w:cs="Times New Roman"/>
          <w:i/>
          <w:sz w:val="20"/>
          <w:szCs w:val="20"/>
        </w:rPr>
        <w:t>laughs</w:t>
      </w:r>
      <w:proofErr w:type="gramEnd"/>
      <w:r w:rsidR="00CB47AF">
        <w:rPr>
          <w:rFonts w:ascii="Times New Roman" w:hAnsi="Times New Roman" w:cs="Times New Roman"/>
          <w:i/>
          <w:sz w:val="20"/>
          <w:szCs w:val="20"/>
        </w:rPr>
        <w:t>).</w:t>
      </w:r>
      <w:r>
        <w:rPr>
          <w:rFonts w:ascii="Times New Roman" w:hAnsi="Times New Roman" w:cs="Times New Roman"/>
          <w:i/>
          <w:sz w:val="20"/>
          <w:szCs w:val="20"/>
        </w:rPr>
        <w:t xml:space="preserve">’ </w:t>
      </w:r>
      <w:r w:rsidRPr="007B42DD">
        <w:rPr>
          <w:rFonts w:ascii="Times New Roman" w:hAnsi="Times New Roman" w:cs="Times New Roman"/>
          <w:sz w:val="20"/>
          <w:szCs w:val="20"/>
        </w:rPr>
        <w:t>(Jean: aged 88 years)</w:t>
      </w:r>
    </w:p>
    <w:p w:rsidR="00CA03A7" w:rsidRPr="007634DA" w:rsidRDefault="00E06AA9" w:rsidP="00CA03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sz w:val="32"/>
          <w:szCs w:val="32"/>
        </w:rPr>
      </w:pPr>
      <w:r>
        <w:rPr>
          <w:rFonts w:ascii="Times New Roman" w:hAnsi="Times New Roman" w:cs="Times New Roman"/>
          <w:sz w:val="20"/>
          <w:szCs w:val="20"/>
        </w:rPr>
        <w:t xml:space="preserve">     </w:t>
      </w:r>
      <w:r w:rsidR="00CA03A7" w:rsidRPr="00607D08">
        <w:rPr>
          <w:rFonts w:ascii="Times New Roman" w:hAnsi="Times New Roman" w:cs="Times New Roman"/>
          <w:sz w:val="20"/>
          <w:szCs w:val="20"/>
        </w:rPr>
        <w:t>The removal of their food from fridges by family or carers was not something they felt comfortable with</w:t>
      </w:r>
      <w:r w:rsidR="00CA03A7">
        <w:rPr>
          <w:rFonts w:ascii="Times New Roman" w:hAnsi="Times New Roman" w:cs="Times New Roman"/>
          <w:sz w:val="20"/>
          <w:szCs w:val="20"/>
        </w:rPr>
        <w:t xml:space="preserve">, with </w:t>
      </w:r>
      <w:r w:rsidR="00CA03A7" w:rsidRPr="00607D08">
        <w:rPr>
          <w:rFonts w:ascii="Times New Roman" w:hAnsi="Times New Roman" w:cs="Times New Roman"/>
          <w:sz w:val="20"/>
          <w:szCs w:val="20"/>
        </w:rPr>
        <w:t>expressed feeling</w:t>
      </w:r>
      <w:r w:rsidR="00CA03A7">
        <w:rPr>
          <w:rFonts w:ascii="Times New Roman" w:hAnsi="Times New Roman" w:cs="Times New Roman"/>
          <w:sz w:val="20"/>
          <w:szCs w:val="20"/>
        </w:rPr>
        <w:t>s</w:t>
      </w:r>
      <w:r w:rsidR="00CA03A7" w:rsidRPr="00607D08">
        <w:rPr>
          <w:rFonts w:ascii="Times New Roman" w:hAnsi="Times New Roman" w:cs="Times New Roman"/>
          <w:sz w:val="20"/>
          <w:szCs w:val="20"/>
        </w:rPr>
        <w:t xml:space="preserve"> such </w:t>
      </w:r>
      <w:r w:rsidR="00CA03A7">
        <w:rPr>
          <w:rFonts w:ascii="Times New Roman" w:hAnsi="Times New Roman" w:cs="Times New Roman"/>
          <w:sz w:val="20"/>
          <w:szCs w:val="20"/>
        </w:rPr>
        <w:t>as</w:t>
      </w:r>
      <w:r w:rsidR="00CA03A7" w:rsidRPr="00607D08">
        <w:rPr>
          <w:rFonts w:ascii="Times New Roman" w:hAnsi="Times New Roman" w:cs="Times New Roman"/>
          <w:sz w:val="20"/>
          <w:szCs w:val="20"/>
        </w:rPr>
        <w:t xml:space="preserve"> they had given in to current ideas or failed to make the best use of the food they had available</w:t>
      </w:r>
      <w:r w:rsidR="00CA03A7">
        <w:rPr>
          <w:rFonts w:ascii="Times New Roman" w:hAnsi="Times New Roman" w:cs="Times New Roman"/>
          <w:sz w:val="20"/>
          <w:szCs w:val="20"/>
        </w:rPr>
        <w:t>: ‘</w:t>
      </w:r>
      <w:r w:rsidR="00CA03A7" w:rsidRPr="00607D08">
        <w:rPr>
          <w:rFonts w:ascii="Times New Roman" w:hAnsi="Times New Roman" w:cs="Times New Roman"/>
          <w:i/>
          <w:sz w:val="20"/>
          <w:szCs w:val="20"/>
        </w:rPr>
        <w:t>I have got carers they look at all the dates its only got to be one day out of date and in the bin it goes</w:t>
      </w:r>
      <w:r w:rsidR="00CA03A7">
        <w:rPr>
          <w:rFonts w:ascii="Times New Roman" w:hAnsi="Times New Roman" w:cs="Times New Roman"/>
          <w:i/>
          <w:sz w:val="20"/>
          <w:szCs w:val="20"/>
        </w:rPr>
        <w:t>,</w:t>
      </w:r>
      <w:r w:rsidR="00CB47AF">
        <w:rPr>
          <w:rFonts w:ascii="Times New Roman" w:hAnsi="Times New Roman" w:cs="Times New Roman"/>
          <w:i/>
          <w:sz w:val="20"/>
          <w:szCs w:val="20"/>
        </w:rPr>
        <w:t xml:space="preserve"> oh dear.</w:t>
      </w:r>
      <w:r w:rsidR="00CA03A7" w:rsidRPr="00607D08">
        <w:rPr>
          <w:rFonts w:ascii="Times New Roman" w:hAnsi="Times New Roman" w:cs="Times New Roman"/>
          <w:i/>
          <w:sz w:val="20"/>
          <w:szCs w:val="20"/>
        </w:rPr>
        <w:t xml:space="preserve">’ </w:t>
      </w:r>
      <w:r w:rsidR="00CA03A7" w:rsidRPr="00607D08">
        <w:rPr>
          <w:rFonts w:ascii="Times New Roman" w:hAnsi="Times New Roman" w:cs="Times New Roman"/>
          <w:sz w:val="20"/>
          <w:szCs w:val="20"/>
        </w:rPr>
        <w:t>(Rosie</w:t>
      </w:r>
      <w:r w:rsidR="00CA03A7">
        <w:rPr>
          <w:rFonts w:ascii="Times New Roman" w:hAnsi="Times New Roman" w:cs="Times New Roman"/>
          <w:sz w:val="20"/>
          <w:szCs w:val="20"/>
        </w:rPr>
        <w:t>: aged</w:t>
      </w:r>
      <w:r w:rsidR="00CA03A7" w:rsidRPr="00607D08">
        <w:rPr>
          <w:rFonts w:ascii="Times New Roman" w:hAnsi="Times New Roman" w:cs="Times New Roman"/>
          <w:sz w:val="20"/>
          <w:szCs w:val="20"/>
        </w:rPr>
        <w:t xml:space="preserve"> 80</w:t>
      </w:r>
      <w:r w:rsidR="00CA03A7">
        <w:rPr>
          <w:rFonts w:ascii="Times New Roman" w:hAnsi="Times New Roman" w:cs="Times New Roman"/>
          <w:sz w:val="20"/>
          <w:szCs w:val="20"/>
        </w:rPr>
        <w:t xml:space="preserve"> years</w:t>
      </w:r>
      <w:r w:rsidR="00CA03A7" w:rsidRPr="00607D08">
        <w:rPr>
          <w:rFonts w:ascii="Times New Roman" w:hAnsi="Times New Roman" w:cs="Times New Roman"/>
          <w:sz w:val="20"/>
          <w:szCs w:val="20"/>
        </w:rPr>
        <w:t xml:space="preserve">). </w:t>
      </w:r>
      <w:r w:rsidR="00CA03A7">
        <w:rPr>
          <w:rFonts w:ascii="Times New Roman" w:hAnsi="Times New Roman" w:cs="Times New Roman"/>
          <w:sz w:val="20"/>
          <w:szCs w:val="20"/>
        </w:rPr>
        <w:t>This is at odds with memories of austerity when food was an expensive commodity: ‘</w:t>
      </w:r>
      <w:r w:rsidR="00CA03A7" w:rsidRPr="007634DA">
        <w:rPr>
          <w:rFonts w:ascii="Times New Roman" w:hAnsi="Times New Roman" w:cs="Times New Roman"/>
          <w:i/>
          <w:sz w:val="20"/>
          <w:szCs w:val="20"/>
        </w:rPr>
        <w:t>I’ve seen people starve and I know what</w:t>
      </w:r>
      <w:r w:rsidR="00CA03A7">
        <w:rPr>
          <w:rFonts w:ascii="Times New Roman" w:hAnsi="Times New Roman" w:cs="Times New Roman"/>
          <w:i/>
          <w:sz w:val="20"/>
          <w:szCs w:val="20"/>
        </w:rPr>
        <w:t xml:space="preserve"> i</w:t>
      </w:r>
      <w:r w:rsidR="00BB15E2">
        <w:rPr>
          <w:rFonts w:ascii="Times New Roman" w:hAnsi="Times New Roman" w:cs="Times New Roman"/>
          <w:i/>
          <w:sz w:val="20"/>
          <w:szCs w:val="20"/>
        </w:rPr>
        <w:t>t’s like, so I don't waste food</w:t>
      </w:r>
      <w:r w:rsidR="00CB47AF">
        <w:rPr>
          <w:rFonts w:ascii="Times New Roman" w:hAnsi="Times New Roman" w:cs="Times New Roman"/>
          <w:i/>
          <w:sz w:val="20"/>
          <w:szCs w:val="20"/>
        </w:rPr>
        <w:t>.</w:t>
      </w:r>
      <w:r w:rsidR="00CA03A7">
        <w:rPr>
          <w:rFonts w:ascii="Times New Roman" w:hAnsi="Times New Roman" w:cs="Times New Roman"/>
          <w:i/>
          <w:sz w:val="20"/>
          <w:szCs w:val="20"/>
        </w:rPr>
        <w:t xml:space="preserve">’ </w:t>
      </w:r>
      <w:r w:rsidR="00CA03A7">
        <w:rPr>
          <w:rFonts w:ascii="Times New Roman" w:hAnsi="Times New Roman" w:cs="Times New Roman"/>
          <w:sz w:val="20"/>
          <w:szCs w:val="20"/>
        </w:rPr>
        <w:t>(</w:t>
      </w:r>
      <w:r w:rsidR="00CA03A7" w:rsidRPr="007634DA">
        <w:rPr>
          <w:rFonts w:ascii="Times New Roman" w:hAnsi="Times New Roman" w:cs="Times New Roman"/>
          <w:sz w:val="20"/>
          <w:szCs w:val="20"/>
        </w:rPr>
        <w:t>Henry</w:t>
      </w:r>
      <w:r w:rsidR="00CA03A7">
        <w:rPr>
          <w:rFonts w:ascii="Times New Roman" w:hAnsi="Times New Roman" w:cs="Times New Roman"/>
          <w:sz w:val="20"/>
          <w:szCs w:val="20"/>
        </w:rPr>
        <w:t xml:space="preserve">: aged </w:t>
      </w:r>
      <w:r w:rsidR="00CA03A7" w:rsidRPr="007634DA">
        <w:rPr>
          <w:rFonts w:ascii="Times New Roman" w:hAnsi="Times New Roman" w:cs="Times New Roman"/>
          <w:sz w:val="20"/>
          <w:szCs w:val="20"/>
        </w:rPr>
        <w:t>90</w:t>
      </w:r>
      <w:r w:rsidR="00CA03A7">
        <w:rPr>
          <w:rFonts w:ascii="Times New Roman" w:hAnsi="Times New Roman" w:cs="Times New Roman"/>
          <w:sz w:val="20"/>
          <w:szCs w:val="20"/>
        </w:rPr>
        <w:t xml:space="preserve"> years</w:t>
      </w:r>
      <w:r w:rsidR="00CA03A7" w:rsidRPr="007634DA">
        <w:rPr>
          <w:rFonts w:ascii="Times New Roman" w:hAnsi="Times New Roman" w:cs="Times New Roman"/>
          <w:sz w:val="20"/>
          <w:szCs w:val="20"/>
        </w:rPr>
        <w:t>)</w:t>
      </w:r>
      <w:r w:rsidR="00BB15E2">
        <w:rPr>
          <w:rFonts w:ascii="Times New Roman" w:hAnsi="Times New Roman" w:cs="Times New Roman"/>
          <w:sz w:val="20"/>
          <w:szCs w:val="20"/>
        </w:rPr>
        <w:t>.</w:t>
      </w:r>
    </w:p>
    <w:p w:rsidR="00CA03A7" w:rsidRPr="00EA6DD7" w:rsidRDefault="00CA03A7" w:rsidP="00CA03A7">
      <w:pPr>
        <w:pStyle w:val="Heading1"/>
      </w:pPr>
      <w:r w:rsidRPr="00EA6DD7">
        <w:t>Discussion</w:t>
      </w:r>
    </w:p>
    <w:p w:rsidR="00EB00F1" w:rsidRDefault="00EB00F1" w:rsidP="00EB00F1">
      <w:pPr>
        <w:jc w:val="both"/>
        <w:rPr>
          <w:rFonts w:ascii="Times New Roman" w:hAnsi="Times New Roman" w:cs="Times New Roman"/>
          <w:sz w:val="20"/>
          <w:szCs w:val="20"/>
        </w:rPr>
      </w:pPr>
      <w:r w:rsidRPr="00EA6DD7">
        <w:rPr>
          <w:rFonts w:ascii="Times New Roman" w:hAnsi="Times New Roman" w:cs="Times New Roman"/>
          <w:sz w:val="20"/>
          <w:szCs w:val="20"/>
        </w:rPr>
        <w:t xml:space="preserve">The increasing global population has led to the large scale production of food, particularly to meet </w:t>
      </w:r>
      <w:r>
        <w:rPr>
          <w:rFonts w:ascii="Times New Roman" w:hAnsi="Times New Roman" w:cs="Times New Roman"/>
          <w:sz w:val="20"/>
          <w:szCs w:val="20"/>
        </w:rPr>
        <w:t xml:space="preserve">the </w:t>
      </w:r>
      <w:r w:rsidRPr="00EA6DD7">
        <w:rPr>
          <w:rFonts w:ascii="Times New Roman" w:hAnsi="Times New Roman" w:cs="Times New Roman"/>
          <w:sz w:val="20"/>
          <w:szCs w:val="20"/>
        </w:rPr>
        <w:t>needs of the affluent population</w:t>
      </w:r>
      <w:r>
        <w:rPr>
          <w:rFonts w:ascii="Times New Roman" w:hAnsi="Times New Roman" w:cs="Times New Roman"/>
          <w:sz w:val="20"/>
          <w:szCs w:val="20"/>
        </w:rPr>
        <w:t>s</w:t>
      </w:r>
      <w:r w:rsidRPr="00EA6DD7">
        <w:rPr>
          <w:rFonts w:ascii="Times New Roman" w:hAnsi="Times New Roman" w:cs="Times New Roman"/>
          <w:sz w:val="20"/>
          <w:szCs w:val="20"/>
        </w:rPr>
        <w:t xml:space="preserve"> of Western Europe and </w:t>
      </w:r>
      <w:r>
        <w:rPr>
          <w:rFonts w:ascii="Times New Roman" w:hAnsi="Times New Roman" w:cs="Times New Roman"/>
          <w:sz w:val="20"/>
          <w:szCs w:val="20"/>
        </w:rPr>
        <w:t xml:space="preserve">North </w:t>
      </w:r>
      <w:r w:rsidRPr="00EA6DD7">
        <w:rPr>
          <w:rFonts w:ascii="Times New Roman" w:hAnsi="Times New Roman" w:cs="Times New Roman"/>
          <w:sz w:val="20"/>
          <w:szCs w:val="20"/>
        </w:rPr>
        <w:t xml:space="preserve">America. These changes in food production have occurred in a relatively short period of </w:t>
      </w:r>
      <w:r>
        <w:rPr>
          <w:rFonts w:ascii="Times New Roman" w:hAnsi="Times New Roman" w:cs="Times New Roman"/>
          <w:sz w:val="20"/>
          <w:szCs w:val="20"/>
        </w:rPr>
        <w:t xml:space="preserve">time, </w:t>
      </w:r>
      <w:r w:rsidRPr="00EA6DD7">
        <w:rPr>
          <w:rFonts w:ascii="Times New Roman" w:hAnsi="Times New Roman" w:cs="Times New Roman"/>
          <w:sz w:val="20"/>
          <w:szCs w:val="20"/>
        </w:rPr>
        <w:t>within the lifetime of older people living in the UK. This study has identified the concept that</w:t>
      </w:r>
      <w:r>
        <w:rPr>
          <w:rFonts w:ascii="Times New Roman" w:hAnsi="Times New Roman" w:cs="Times New Roman"/>
          <w:sz w:val="20"/>
          <w:szCs w:val="20"/>
        </w:rPr>
        <w:t xml:space="preserve"> food hygiene was perceived not to ‘exist</w:t>
      </w:r>
      <w:r w:rsidRPr="00EA6DD7">
        <w:rPr>
          <w:rFonts w:ascii="Times New Roman" w:hAnsi="Times New Roman" w:cs="Times New Roman"/>
          <w:sz w:val="20"/>
          <w:szCs w:val="20"/>
        </w:rPr>
        <w:t>’ in the childhood lives of old</w:t>
      </w:r>
      <w:r>
        <w:rPr>
          <w:rFonts w:ascii="Times New Roman" w:hAnsi="Times New Roman" w:cs="Times New Roman"/>
          <w:sz w:val="20"/>
          <w:szCs w:val="20"/>
        </w:rPr>
        <w:t>er people recruited into this study and we consider this impact on current practices</w:t>
      </w:r>
      <w:r w:rsidRPr="00EA6DD7">
        <w:rPr>
          <w:rFonts w:ascii="Times New Roman" w:hAnsi="Times New Roman" w:cs="Times New Roman"/>
          <w:sz w:val="20"/>
          <w:szCs w:val="20"/>
        </w:rPr>
        <w:t xml:space="preserve">. </w:t>
      </w:r>
      <w:r>
        <w:rPr>
          <w:rFonts w:ascii="Times New Roman" w:hAnsi="Times New Roman" w:cs="Times New Roman"/>
          <w:sz w:val="20"/>
          <w:szCs w:val="20"/>
        </w:rPr>
        <w:t>We have touched upon four aspects of current food hygiene practice that were perceived to be absent or have altered considerably during the life course of these older people 1) food storage conditions 2) ‘knowing’ the age of food 3) hand washing and cleaning and the concept that 4) food hygiene practices were ‘hidden</w:t>
      </w:r>
      <w:r w:rsidR="00D21E7F">
        <w:rPr>
          <w:rFonts w:ascii="Times New Roman" w:hAnsi="Times New Roman" w:cs="Times New Roman"/>
          <w:sz w:val="20"/>
          <w:szCs w:val="20"/>
        </w:rPr>
        <w:t xml:space="preserve">’ and were largely unobserved. </w:t>
      </w:r>
      <w:r>
        <w:rPr>
          <w:rFonts w:ascii="Times New Roman" w:hAnsi="Times New Roman" w:cs="Times New Roman"/>
          <w:sz w:val="20"/>
          <w:szCs w:val="20"/>
        </w:rPr>
        <w:t>These four aspects warrant further consideration here.</w:t>
      </w:r>
    </w:p>
    <w:p w:rsidR="00EB00F1" w:rsidRDefault="00E06AA9" w:rsidP="00EB00F1">
      <w:pPr>
        <w:jc w:val="both"/>
        <w:rPr>
          <w:rFonts w:ascii="Times New Roman" w:hAnsi="Times New Roman" w:cs="Times New Roman"/>
          <w:sz w:val="20"/>
          <w:szCs w:val="20"/>
        </w:rPr>
      </w:pPr>
      <w:r>
        <w:rPr>
          <w:rFonts w:ascii="Times New Roman" w:hAnsi="Times New Roman" w:cs="Times New Roman"/>
          <w:sz w:val="20"/>
          <w:szCs w:val="20"/>
        </w:rPr>
        <w:t xml:space="preserve">     </w:t>
      </w:r>
      <w:r w:rsidR="00EB00F1">
        <w:rPr>
          <w:rFonts w:ascii="Times New Roman" w:hAnsi="Times New Roman" w:cs="Times New Roman"/>
          <w:sz w:val="20"/>
          <w:szCs w:val="20"/>
        </w:rPr>
        <w:t>The increased domestic use of fridges and freezers in the 1950s and 60s in the UK allowed for food storage to be extended beyond what was possible previously.</w:t>
      </w:r>
      <w:r w:rsidR="00EB00F1" w:rsidRPr="008A091E">
        <w:rPr>
          <w:rFonts w:ascii="Times New Roman" w:hAnsi="Times New Roman" w:cs="Times New Roman"/>
          <w:sz w:val="20"/>
          <w:szCs w:val="20"/>
        </w:rPr>
        <w:t xml:space="preserve"> </w:t>
      </w:r>
      <w:r w:rsidR="00EB00F1">
        <w:rPr>
          <w:rFonts w:ascii="Times New Roman" w:hAnsi="Times New Roman" w:cs="Times New Roman"/>
          <w:sz w:val="20"/>
          <w:szCs w:val="20"/>
        </w:rPr>
        <w:t>The rise in fridge usage was dramatic; in 1956 just 8% of householders in the UK owned a fridge, rising considerably to 23% in 1961 and just over ten years later</w:t>
      </w:r>
      <w:r w:rsidR="00676A86">
        <w:rPr>
          <w:rFonts w:ascii="Times New Roman" w:hAnsi="Times New Roman" w:cs="Times New Roman"/>
          <w:sz w:val="20"/>
          <w:szCs w:val="20"/>
        </w:rPr>
        <w:t xml:space="preserve"> in 1972, 99% of households owned</w:t>
      </w:r>
      <w:r w:rsidR="00EB00F1">
        <w:rPr>
          <w:rFonts w:ascii="Times New Roman" w:hAnsi="Times New Roman" w:cs="Times New Roman"/>
          <w:sz w:val="20"/>
          <w:szCs w:val="20"/>
        </w:rPr>
        <w:t xml:space="preserve"> a </w:t>
      </w:r>
      <w:proofErr w:type="gramStart"/>
      <w:r w:rsidR="00EB00F1">
        <w:rPr>
          <w:rFonts w:ascii="Times New Roman" w:hAnsi="Times New Roman" w:cs="Times New Roman"/>
          <w:sz w:val="20"/>
          <w:szCs w:val="20"/>
        </w:rPr>
        <w:t>fridge</w:t>
      </w:r>
      <w:r w:rsidR="00D53527">
        <w:rPr>
          <w:rFonts w:ascii="Times New Roman" w:hAnsi="Times New Roman" w:cs="Times New Roman"/>
          <w:sz w:val="20"/>
          <w:szCs w:val="20"/>
          <w:vertAlign w:val="superscript"/>
        </w:rPr>
        <w:t>[</w:t>
      </w:r>
      <w:proofErr w:type="gramEnd"/>
      <w:r w:rsidR="00D53527">
        <w:rPr>
          <w:rFonts w:ascii="Times New Roman" w:hAnsi="Times New Roman" w:cs="Times New Roman"/>
          <w:sz w:val="20"/>
          <w:szCs w:val="20"/>
          <w:vertAlign w:val="superscript"/>
        </w:rPr>
        <w:t>32,33</w:t>
      </w:r>
      <w:r w:rsidR="00EB00F1">
        <w:rPr>
          <w:rFonts w:ascii="Times New Roman" w:hAnsi="Times New Roman" w:cs="Times New Roman"/>
          <w:sz w:val="20"/>
          <w:szCs w:val="20"/>
          <w:vertAlign w:val="superscript"/>
        </w:rPr>
        <w:t>]</w:t>
      </w:r>
      <w:r w:rsidR="00EB00F1">
        <w:rPr>
          <w:rFonts w:ascii="Times New Roman" w:hAnsi="Times New Roman" w:cs="Times New Roman"/>
          <w:sz w:val="20"/>
          <w:szCs w:val="20"/>
        </w:rPr>
        <w:t xml:space="preserve">. </w:t>
      </w:r>
      <w:r w:rsidR="00EB00F1" w:rsidRPr="00283B56">
        <w:rPr>
          <w:rFonts w:ascii="Times New Roman" w:hAnsi="Times New Roman" w:cs="Times New Roman"/>
          <w:sz w:val="20"/>
          <w:szCs w:val="20"/>
        </w:rPr>
        <w:t>Although food preservation techniques such as pickling, canning and salting of foods had been practised for centuries</w:t>
      </w:r>
      <w:r w:rsidR="00EB00F1">
        <w:rPr>
          <w:rFonts w:ascii="Times New Roman" w:hAnsi="Times New Roman" w:cs="Times New Roman"/>
          <w:sz w:val="20"/>
          <w:szCs w:val="20"/>
        </w:rPr>
        <w:t xml:space="preserve">, fridges provided a new dimension to preserving food by ‘controlling </w:t>
      </w:r>
      <w:proofErr w:type="gramStart"/>
      <w:r w:rsidR="00EB00F1">
        <w:rPr>
          <w:rFonts w:ascii="Times New Roman" w:hAnsi="Times New Roman" w:cs="Times New Roman"/>
          <w:sz w:val="20"/>
          <w:szCs w:val="20"/>
        </w:rPr>
        <w:t>nature’</w:t>
      </w:r>
      <w:r w:rsidR="00D53527">
        <w:rPr>
          <w:rFonts w:ascii="Times New Roman" w:hAnsi="Times New Roman" w:cs="Times New Roman"/>
          <w:sz w:val="20"/>
          <w:szCs w:val="20"/>
          <w:vertAlign w:val="superscript"/>
        </w:rPr>
        <w:t>[</w:t>
      </w:r>
      <w:proofErr w:type="gramEnd"/>
      <w:r w:rsidR="00D53527">
        <w:rPr>
          <w:rFonts w:ascii="Times New Roman" w:hAnsi="Times New Roman" w:cs="Times New Roman"/>
          <w:sz w:val="20"/>
          <w:szCs w:val="20"/>
          <w:vertAlign w:val="superscript"/>
        </w:rPr>
        <w:t>34</w:t>
      </w:r>
      <w:r w:rsidR="00EB00F1">
        <w:rPr>
          <w:rFonts w:ascii="Times New Roman" w:hAnsi="Times New Roman" w:cs="Times New Roman"/>
          <w:sz w:val="20"/>
          <w:szCs w:val="20"/>
          <w:vertAlign w:val="superscript"/>
        </w:rPr>
        <w:t>]</w:t>
      </w:r>
      <w:r w:rsidR="00EB00F1">
        <w:rPr>
          <w:rFonts w:ascii="Times New Roman" w:hAnsi="Times New Roman" w:cs="Times New Roman"/>
          <w:sz w:val="20"/>
          <w:szCs w:val="20"/>
        </w:rPr>
        <w:t xml:space="preserve"> by creating ice in the kitchen environment rather than purchas</w:t>
      </w:r>
      <w:r w:rsidR="00D21E7F">
        <w:rPr>
          <w:rFonts w:ascii="Times New Roman" w:hAnsi="Times New Roman" w:cs="Times New Roman"/>
          <w:sz w:val="20"/>
          <w:szCs w:val="20"/>
        </w:rPr>
        <w:t xml:space="preserve">ing it from delivery services. </w:t>
      </w:r>
      <w:r w:rsidR="00EB00F1">
        <w:rPr>
          <w:rFonts w:ascii="Times New Roman" w:hAnsi="Times New Roman" w:cs="Times New Roman"/>
          <w:sz w:val="20"/>
          <w:szCs w:val="20"/>
        </w:rPr>
        <w:t>The fridge allowed food preservation to be extended to the entire family food stock, not to individual food-stuffs that may lend themselves to canning or pickling. Concurrent development of cooled food distribution and the later development of chemical preservatives meant that the ‘life’ of food stuffs was being extended to the maximum by food distributors and retailers fo</w:t>
      </w:r>
      <w:r w:rsidR="00D21E7F">
        <w:rPr>
          <w:rFonts w:ascii="Times New Roman" w:hAnsi="Times New Roman" w:cs="Times New Roman"/>
          <w:sz w:val="20"/>
          <w:szCs w:val="20"/>
        </w:rPr>
        <w:t xml:space="preserve">r the benefit of all. </w:t>
      </w:r>
      <w:r w:rsidR="00EB00F1">
        <w:rPr>
          <w:rFonts w:ascii="Times New Roman" w:hAnsi="Times New Roman" w:cs="Times New Roman"/>
          <w:sz w:val="20"/>
          <w:szCs w:val="20"/>
        </w:rPr>
        <w:t xml:space="preserve">Alongside the increasing use of cars, the weekly food shop at a supermarket first became </w:t>
      </w:r>
      <w:r w:rsidR="00EB00F1">
        <w:rPr>
          <w:rFonts w:ascii="Times New Roman" w:hAnsi="Times New Roman" w:cs="Times New Roman"/>
          <w:sz w:val="20"/>
          <w:szCs w:val="20"/>
        </w:rPr>
        <w:lastRenderedPageBreak/>
        <w:t xml:space="preserve">possible and then became the </w:t>
      </w:r>
      <w:proofErr w:type="gramStart"/>
      <w:r w:rsidR="00EB00F1">
        <w:rPr>
          <w:rFonts w:ascii="Times New Roman" w:hAnsi="Times New Roman" w:cs="Times New Roman"/>
          <w:sz w:val="20"/>
          <w:szCs w:val="20"/>
        </w:rPr>
        <w:t>norm</w:t>
      </w:r>
      <w:r w:rsidR="00D53527">
        <w:rPr>
          <w:rFonts w:ascii="Times New Roman" w:hAnsi="Times New Roman" w:cs="Times New Roman"/>
          <w:sz w:val="20"/>
          <w:szCs w:val="20"/>
          <w:vertAlign w:val="superscript"/>
        </w:rPr>
        <w:t>[</w:t>
      </w:r>
      <w:proofErr w:type="gramEnd"/>
      <w:r w:rsidR="00D53527">
        <w:rPr>
          <w:rFonts w:ascii="Times New Roman" w:hAnsi="Times New Roman" w:cs="Times New Roman"/>
          <w:sz w:val="20"/>
          <w:szCs w:val="20"/>
          <w:vertAlign w:val="superscript"/>
        </w:rPr>
        <w:t>35</w:t>
      </w:r>
      <w:r w:rsidR="00EB00F1">
        <w:rPr>
          <w:rFonts w:ascii="Times New Roman" w:hAnsi="Times New Roman" w:cs="Times New Roman"/>
          <w:sz w:val="20"/>
          <w:szCs w:val="20"/>
          <w:vertAlign w:val="superscript"/>
        </w:rPr>
        <w:t>]</w:t>
      </w:r>
      <w:r w:rsidR="00EB00F1">
        <w:rPr>
          <w:rFonts w:ascii="Times New Roman" w:hAnsi="Times New Roman" w:cs="Times New Roman"/>
          <w:sz w:val="20"/>
          <w:szCs w:val="20"/>
        </w:rPr>
        <w:t>, contributing in part to considerable social change.</w:t>
      </w:r>
    </w:p>
    <w:p w:rsidR="00EB00F1" w:rsidRDefault="00E06AA9" w:rsidP="00EB00F1">
      <w:pPr>
        <w:jc w:val="both"/>
        <w:rPr>
          <w:rFonts w:ascii="Times New Roman" w:hAnsi="Times New Roman" w:cs="Times New Roman"/>
          <w:sz w:val="20"/>
          <w:szCs w:val="20"/>
        </w:rPr>
      </w:pPr>
      <w:r>
        <w:rPr>
          <w:rFonts w:ascii="Times New Roman" w:hAnsi="Times New Roman" w:cs="Times New Roman"/>
          <w:sz w:val="20"/>
          <w:szCs w:val="20"/>
        </w:rPr>
        <w:t xml:space="preserve">     </w:t>
      </w:r>
      <w:r w:rsidR="00EB00F1">
        <w:rPr>
          <w:rFonts w:ascii="Times New Roman" w:hAnsi="Times New Roman" w:cs="Times New Roman"/>
          <w:sz w:val="20"/>
          <w:szCs w:val="20"/>
        </w:rPr>
        <w:t>Before the widespread use of fridges and during the childhood of the study participants living in towns and villages in the 1930s and 40s; meat, dairy and vegetables were purchased</w:t>
      </w:r>
      <w:r w:rsidR="00EB00F1" w:rsidRPr="00EA6DD7">
        <w:rPr>
          <w:rFonts w:ascii="Times New Roman" w:hAnsi="Times New Roman" w:cs="Times New Roman"/>
          <w:sz w:val="20"/>
          <w:szCs w:val="20"/>
        </w:rPr>
        <w:t xml:space="preserve"> from local shops which</w:t>
      </w:r>
      <w:r w:rsidR="00D21E7F">
        <w:rPr>
          <w:rFonts w:ascii="Times New Roman" w:hAnsi="Times New Roman" w:cs="Times New Roman"/>
          <w:sz w:val="20"/>
          <w:szCs w:val="20"/>
        </w:rPr>
        <w:t xml:space="preserve"> were supplied by local farms. </w:t>
      </w:r>
      <w:r w:rsidR="00EB00F1" w:rsidRPr="00EA6DD7">
        <w:rPr>
          <w:rFonts w:ascii="Times New Roman" w:hAnsi="Times New Roman" w:cs="Times New Roman"/>
          <w:sz w:val="20"/>
          <w:szCs w:val="20"/>
        </w:rPr>
        <w:t>Vegetables were</w:t>
      </w:r>
      <w:r w:rsidR="00EB00F1">
        <w:rPr>
          <w:rFonts w:ascii="Times New Roman" w:hAnsi="Times New Roman" w:cs="Times New Roman"/>
          <w:sz w:val="20"/>
          <w:szCs w:val="20"/>
        </w:rPr>
        <w:t xml:space="preserve"> frequently</w:t>
      </w:r>
      <w:r w:rsidR="00EB00F1" w:rsidRPr="00EA6DD7">
        <w:rPr>
          <w:rFonts w:ascii="Times New Roman" w:hAnsi="Times New Roman" w:cs="Times New Roman"/>
          <w:sz w:val="20"/>
          <w:szCs w:val="20"/>
        </w:rPr>
        <w:t xml:space="preserve"> grown at home to supplement war and post-war rationing, and those who were fort</w:t>
      </w:r>
      <w:r w:rsidR="00EB00F1">
        <w:rPr>
          <w:rFonts w:ascii="Times New Roman" w:hAnsi="Times New Roman" w:cs="Times New Roman"/>
          <w:sz w:val="20"/>
          <w:szCs w:val="20"/>
        </w:rPr>
        <w:t>unate to live in the country had</w:t>
      </w:r>
      <w:r w:rsidR="00EB00F1" w:rsidRPr="00EA6DD7">
        <w:rPr>
          <w:rFonts w:ascii="Times New Roman" w:hAnsi="Times New Roman" w:cs="Times New Roman"/>
          <w:sz w:val="20"/>
          <w:szCs w:val="20"/>
        </w:rPr>
        <w:t xml:space="preserve"> the opportunity to eat meat such as rabbit or fish obtained direct</w:t>
      </w:r>
      <w:r w:rsidR="00EB00F1">
        <w:rPr>
          <w:rFonts w:ascii="Times New Roman" w:hAnsi="Times New Roman" w:cs="Times New Roman"/>
          <w:sz w:val="20"/>
          <w:szCs w:val="20"/>
        </w:rPr>
        <w:t>ly from the land. As such the age of produce was ‘known’. Food could not be old as t</w:t>
      </w:r>
      <w:r w:rsidR="00EB00F1" w:rsidRPr="00EA6DD7">
        <w:rPr>
          <w:rFonts w:ascii="Times New Roman" w:hAnsi="Times New Roman" w:cs="Times New Roman"/>
          <w:sz w:val="20"/>
          <w:szCs w:val="20"/>
        </w:rPr>
        <w:t>here was no way to preserve it, either c</w:t>
      </w:r>
      <w:r w:rsidR="00EB00F1">
        <w:rPr>
          <w:rFonts w:ascii="Times New Roman" w:hAnsi="Times New Roman" w:cs="Times New Roman"/>
          <w:sz w:val="20"/>
          <w:szCs w:val="20"/>
        </w:rPr>
        <w:t>hemically or by cooling</w:t>
      </w:r>
      <w:r w:rsidR="00EB00F1" w:rsidRPr="00EA6DD7">
        <w:rPr>
          <w:rFonts w:ascii="Times New Roman" w:hAnsi="Times New Roman" w:cs="Times New Roman"/>
          <w:sz w:val="20"/>
          <w:szCs w:val="20"/>
        </w:rPr>
        <w:t xml:space="preserve"> it. Following the ‘farm to</w:t>
      </w:r>
      <w:r w:rsidR="00EB00F1">
        <w:rPr>
          <w:rFonts w:ascii="Times New Roman" w:hAnsi="Times New Roman" w:cs="Times New Roman"/>
          <w:sz w:val="20"/>
          <w:szCs w:val="20"/>
        </w:rPr>
        <w:t xml:space="preserve"> for</w:t>
      </w:r>
      <w:r w:rsidR="00EB00F1" w:rsidRPr="00EA6DD7">
        <w:rPr>
          <w:rFonts w:ascii="Times New Roman" w:hAnsi="Times New Roman" w:cs="Times New Roman"/>
          <w:sz w:val="20"/>
          <w:szCs w:val="20"/>
        </w:rPr>
        <w:t>k’ paradigm, this ‘journey’ was short and understood by th</w:t>
      </w:r>
      <w:r w:rsidR="00EB00F1">
        <w:rPr>
          <w:rFonts w:ascii="Times New Roman" w:hAnsi="Times New Roman" w:cs="Times New Roman"/>
          <w:sz w:val="20"/>
          <w:szCs w:val="20"/>
        </w:rPr>
        <w:t>ose who consumed the food</w:t>
      </w:r>
      <w:r w:rsidR="00EB00F1" w:rsidRPr="00EA6DD7">
        <w:rPr>
          <w:rFonts w:ascii="Times New Roman" w:hAnsi="Times New Roman" w:cs="Times New Roman"/>
          <w:sz w:val="20"/>
          <w:szCs w:val="20"/>
        </w:rPr>
        <w:t>.</w:t>
      </w:r>
      <w:r w:rsidR="00EB00F1">
        <w:rPr>
          <w:rFonts w:ascii="Times New Roman" w:hAnsi="Times New Roman" w:cs="Times New Roman"/>
          <w:sz w:val="20"/>
          <w:szCs w:val="20"/>
        </w:rPr>
        <w:t xml:space="preserve"> If the age of food was ‘known’</w:t>
      </w:r>
      <w:r w:rsidR="00EB00F1" w:rsidRPr="00EA6DD7">
        <w:rPr>
          <w:rFonts w:ascii="Times New Roman" w:hAnsi="Times New Roman" w:cs="Times New Roman"/>
          <w:sz w:val="20"/>
          <w:szCs w:val="20"/>
        </w:rPr>
        <w:t xml:space="preserve"> the</w:t>
      </w:r>
      <w:r w:rsidR="00EB00F1">
        <w:rPr>
          <w:rFonts w:ascii="Times New Roman" w:hAnsi="Times New Roman" w:cs="Times New Roman"/>
          <w:sz w:val="20"/>
          <w:szCs w:val="20"/>
        </w:rPr>
        <w:t>n</w:t>
      </w:r>
      <w:r w:rsidR="00EB00F1" w:rsidRPr="00EA6DD7">
        <w:rPr>
          <w:rFonts w:ascii="Times New Roman" w:hAnsi="Times New Roman" w:cs="Times New Roman"/>
          <w:sz w:val="20"/>
          <w:szCs w:val="20"/>
        </w:rPr>
        <w:t xml:space="preserve"> consumer</w:t>
      </w:r>
      <w:r w:rsidR="00EB00F1">
        <w:rPr>
          <w:rFonts w:ascii="Times New Roman" w:hAnsi="Times New Roman" w:cs="Times New Roman"/>
          <w:sz w:val="20"/>
          <w:szCs w:val="20"/>
        </w:rPr>
        <w:t>s</w:t>
      </w:r>
      <w:r w:rsidR="00EB00F1" w:rsidRPr="00EA6DD7">
        <w:rPr>
          <w:rFonts w:ascii="Times New Roman" w:hAnsi="Times New Roman" w:cs="Times New Roman"/>
          <w:sz w:val="20"/>
          <w:szCs w:val="20"/>
        </w:rPr>
        <w:t xml:space="preserve"> </w:t>
      </w:r>
      <w:r w:rsidR="00EB00F1">
        <w:rPr>
          <w:rFonts w:ascii="Times New Roman" w:hAnsi="Times New Roman" w:cs="Times New Roman"/>
          <w:sz w:val="20"/>
          <w:szCs w:val="20"/>
        </w:rPr>
        <w:t xml:space="preserve">may have </w:t>
      </w:r>
      <w:r w:rsidR="00EB00F1" w:rsidRPr="00EA6DD7">
        <w:rPr>
          <w:rFonts w:ascii="Times New Roman" w:hAnsi="Times New Roman" w:cs="Times New Roman"/>
          <w:sz w:val="20"/>
          <w:szCs w:val="20"/>
        </w:rPr>
        <w:t xml:space="preserve">felt empowered to make decisions on when food should be consumed, they were allowed to use their ‘common sense’. </w:t>
      </w:r>
      <w:r w:rsidR="00EB00F1">
        <w:rPr>
          <w:rFonts w:ascii="Times New Roman" w:hAnsi="Times New Roman" w:cs="Times New Roman"/>
          <w:sz w:val="20"/>
          <w:szCs w:val="20"/>
        </w:rPr>
        <w:t>Therefore if older adults</w:t>
      </w:r>
      <w:r w:rsidR="00EB00F1" w:rsidRPr="00EA6DD7">
        <w:rPr>
          <w:rFonts w:ascii="Times New Roman" w:hAnsi="Times New Roman" w:cs="Times New Roman"/>
          <w:sz w:val="20"/>
          <w:szCs w:val="20"/>
        </w:rPr>
        <w:t xml:space="preserve"> do not recall food hygiene practices </w:t>
      </w:r>
      <w:r w:rsidR="00EB00F1">
        <w:rPr>
          <w:rFonts w:ascii="Times New Roman" w:hAnsi="Times New Roman" w:cs="Times New Roman"/>
          <w:sz w:val="20"/>
          <w:szCs w:val="20"/>
        </w:rPr>
        <w:t xml:space="preserve">taking place in the home when they were young this may be due to the simple and short journey the food had made into the home and onto the table, negating the need for food hygiene practice as we understand it today. </w:t>
      </w:r>
      <w:r w:rsidR="00EB00F1" w:rsidRPr="00EA6DD7">
        <w:rPr>
          <w:rFonts w:ascii="Times New Roman" w:hAnsi="Times New Roman" w:cs="Times New Roman"/>
          <w:sz w:val="20"/>
          <w:szCs w:val="20"/>
        </w:rPr>
        <w:t xml:space="preserve">Consumers who were used to making informed decisions on food consumption </w:t>
      </w:r>
      <w:r w:rsidR="00EB00F1">
        <w:rPr>
          <w:rFonts w:ascii="Times New Roman" w:hAnsi="Times New Roman" w:cs="Times New Roman"/>
          <w:sz w:val="20"/>
          <w:szCs w:val="20"/>
        </w:rPr>
        <w:t xml:space="preserve">in the past </w:t>
      </w:r>
      <w:r w:rsidR="00EB00F1" w:rsidRPr="00EA6DD7">
        <w:rPr>
          <w:rFonts w:ascii="Times New Roman" w:hAnsi="Times New Roman" w:cs="Times New Roman"/>
          <w:sz w:val="20"/>
          <w:szCs w:val="20"/>
        </w:rPr>
        <w:t>are now second guessing and intellectualising food distributors’ motives and profits to maximise personal economy</w:t>
      </w:r>
      <w:r w:rsidR="00EB00F1">
        <w:rPr>
          <w:rFonts w:ascii="Times New Roman" w:hAnsi="Times New Roman" w:cs="Times New Roman"/>
          <w:sz w:val="20"/>
          <w:szCs w:val="20"/>
        </w:rPr>
        <w:t xml:space="preserve"> (paper in preparation)</w:t>
      </w:r>
      <w:r w:rsidR="00EB00F1" w:rsidRPr="00EA6DD7">
        <w:rPr>
          <w:rFonts w:ascii="Times New Roman" w:hAnsi="Times New Roman" w:cs="Times New Roman"/>
          <w:sz w:val="20"/>
          <w:szCs w:val="20"/>
        </w:rPr>
        <w:t>.</w:t>
      </w:r>
      <w:r w:rsidR="00EB00F1" w:rsidRPr="00C1389C">
        <w:rPr>
          <w:rFonts w:ascii="Times New Roman" w:hAnsi="Times New Roman" w:cs="Times New Roman"/>
          <w:sz w:val="20"/>
          <w:szCs w:val="20"/>
        </w:rPr>
        <w:t xml:space="preserve"> </w:t>
      </w:r>
      <w:r w:rsidR="00EB00F1">
        <w:rPr>
          <w:rFonts w:ascii="Times New Roman" w:hAnsi="Times New Roman" w:cs="Times New Roman"/>
          <w:sz w:val="20"/>
          <w:szCs w:val="20"/>
        </w:rPr>
        <w:t>As such current</w:t>
      </w:r>
      <w:r w:rsidR="00EB00F1" w:rsidRPr="00EA6DD7">
        <w:rPr>
          <w:rFonts w:ascii="Times New Roman" w:hAnsi="Times New Roman" w:cs="Times New Roman"/>
          <w:sz w:val="20"/>
          <w:szCs w:val="20"/>
        </w:rPr>
        <w:t xml:space="preserve"> </w:t>
      </w:r>
      <w:r w:rsidR="00EB00F1">
        <w:rPr>
          <w:rFonts w:ascii="Times New Roman" w:hAnsi="Times New Roman" w:cs="Times New Roman"/>
          <w:sz w:val="20"/>
          <w:szCs w:val="20"/>
        </w:rPr>
        <w:t>‘</w:t>
      </w:r>
      <w:r w:rsidR="00EB00F1" w:rsidRPr="00EA6DD7">
        <w:rPr>
          <w:rFonts w:ascii="Times New Roman" w:hAnsi="Times New Roman" w:cs="Times New Roman"/>
          <w:sz w:val="20"/>
          <w:szCs w:val="20"/>
        </w:rPr>
        <w:t>food hygiene</w:t>
      </w:r>
      <w:r w:rsidR="00EB00F1">
        <w:rPr>
          <w:rFonts w:ascii="Times New Roman" w:hAnsi="Times New Roman" w:cs="Times New Roman"/>
          <w:sz w:val="20"/>
          <w:szCs w:val="20"/>
        </w:rPr>
        <w:t>’ practices encompass new ideas and new ways of ‘knowing’ how long food can be kept which are as new</w:t>
      </w:r>
      <w:r w:rsidR="00EB00F1" w:rsidRPr="00EA6DD7">
        <w:rPr>
          <w:rFonts w:ascii="Times New Roman" w:hAnsi="Times New Roman" w:cs="Times New Roman"/>
          <w:sz w:val="20"/>
          <w:szCs w:val="20"/>
        </w:rPr>
        <w:t xml:space="preserve"> a </w:t>
      </w:r>
      <w:r w:rsidR="00EB00F1">
        <w:rPr>
          <w:rFonts w:ascii="Times New Roman" w:hAnsi="Times New Roman" w:cs="Times New Roman"/>
          <w:sz w:val="20"/>
          <w:szCs w:val="20"/>
        </w:rPr>
        <w:t>‘</w:t>
      </w:r>
      <w:r w:rsidR="00EB00F1" w:rsidRPr="00EA6DD7">
        <w:rPr>
          <w:rFonts w:ascii="Times New Roman" w:hAnsi="Times New Roman" w:cs="Times New Roman"/>
          <w:sz w:val="20"/>
          <w:szCs w:val="20"/>
        </w:rPr>
        <w:t>product</w:t>
      </w:r>
      <w:r w:rsidR="00EB00F1">
        <w:rPr>
          <w:rFonts w:ascii="Times New Roman" w:hAnsi="Times New Roman" w:cs="Times New Roman"/>
          <w:sz w:val="20"/>
          <w:szCs w:val="20"/>
        </w:rPr>
        <w:t>’ of modern food</w:t>
      </w:r>
      <w:r w:rsidR="00EB00F1" w:rsidRPr="00EA6DD7">
        <w:rPr>
          <w:rFonts w:ascii="Times New Roman" w:hAnsi="Times New Roman" w:cs="Times New Roman"/>
          <w:sz w:val="20"/>
          <w:szCs w:val="20"/>
        </w:rPr>
        <w:t xml:space="preserve"> as the food products themselves.</w:t>
      </w:r>
    </w:p>
    <w:p w:rsidR="00EB00F1" w:rsidRDefault="00E06AA9" w:rsidP="00EB00F1">
      <w:pPr>
        <w:jc w:val="both"/>
        <w:rPr>
          <w:rFonts w:ascii="Times New Roman" w:hAnsi="Times New Roman" w:cs="Times New Roman"/>
          <w:sz w:val="20"/>
          <w:szCs w:val="20"/>
        </w:rPr>
      </w:pPr>
      <w:r>
        <w:rPr>
          <w:rFonts w:ascii="Times New Roman" w:hAnsi="Times New Roman" w:cs="Times New Roman"/>
          <w:sz w:val="20"/>
          <w:szCs w:val="20"/>
        </w:rPr>
        <w:t xml:space="preserve">     </w:t>
      </w:r>
      <w:r w:rsidR="00EB00F1">
        <w:rPr>
          <w:rFonts w:ascii="Times New Roman" w:hAnsi="Times New Roman" w:cs="Times New Roman"/>
          <w:sz w:val="20"/>
          <w:szCs w:val="20"/>
        </w:rPr>
        <w:t xml:space="preserve">A further consideration is that microbiology was a relatively new scientific field during the interviewees’ childhoods. ‘Food poisoning’ was not recognised terminology until the 1880s and it took until 1939 for it to become a </w:t>
      </w:r>
      <w:proofErr w:type="spellStart"/>
      <w:r w:rsidR="00EB00F1">
        <w:rPr>
          <w:rFonts w:ascii="Times New Roman" w:hAnsi="Times New Roman" w:cs="Times New Roman"/>
          <w:sz w:val="20"/>
          <w:szCs w:val="20"/>
        </w:rPr>
        <w:t>notifiable</w:t>
      </w:r>
      <w:proofErr w:type="spellEnd"/>
      <w:r w:rsidR="00EB00F1">
        <w:rPr>
          <w:rFonts w:ascii="Times New Roman" w:hAnsi="Times New Roman" w:cs="Times New Roman"/>
          <w:sz w:val="20"/>
          <w:szCs w:val="20"/>
        </w:rPr>
        <w:t xml:space="preserve"> condition to report to governmental offices</w:t>
      </w:r>
      <w:r w:rsidR="00E770B9">
        <w:rPr>
          <w:rFonts w:ascii="Times New Roman" w:hAnsi="Times New Roman" w:cs="Times New Roman"/>
          <w:sz w:val="20"/>
          <w:szCs w:val="20"/>
          <w:vertAlign w:val="superscript"/>
        </w:rPr>
        <w:t xml:space="preserve"> </w:t>
      </w:r>
      <w:r w:rsidR="00EB00F1">
        <w:rPr>
          <w:rFonts w:ascii="Times New Roman" w:hAnsi="Times New Roman" w:cs="Times New Roman"/>
          <w:sz w:val="20"/>
          <w:szCs w:val="20"/>
        </w:rPr>
        <w:t xml:space="preserve">at a time when public health laboratories were still scarce in the </w:t>
      </w:r>
      <w:proofErr w:type="gramStart"/>
      <w:r w:rsidR="00EB00F1">
        <w:rPr>
          <w:rFonts w:ascii="Times New Roman" w:hAnsi="Times New Roman" w:cs="Times New Roman"/>
          <w:sz w:val="20"/>
          <w:szCs w:val="20"/>
        </w:rPr>
        <w:t>UK</w:t>
      </w:r>
      <w:r w:rsidR="00D53527">
        <w:rPr>
          <w:rFonts w:ascii="Times New Roman" w:hAnsi="Times New Roman" w:cs="Times New Roman"/>
          <w:sz w:val="20"/>
          <w:szCs w:val="20"/>
          <w:vertAlign w:val="superscript"/>
        </w:rPr>
        <w:t>[</w:t>
      </w:r>
      <w:proofErr w:type="gramEnd"/>
      <w:r w:rsidR="00D53527">
        <w:rPr>
          <w:rFonts w:ascii="Times New Roman" w:hAnsi="Times New Roman" w:cs="Times New Roman"/>
          <w:sz w:val="20"/>
          <w:szCs w:val="20"/>
          <w:vertAlign w:val="superscript"/>
        </w:rPr>
        <w:t>36</w:t>
      </w:r>
      <w:r w:rsidR="00EB00F1">
        <w:rPr>
          <w:rFonts w:ascii="Times New Roman" w:hAnsi="Times New Roman" w:cs="Times New Roman"/>
          <w:sz w:val="20"/>
          <w:szCs w:val="20"/>
          <w:vertAlign w:val="superscript"/>
        </w:rPr>
        <w:t>]</w:t>
      </w:r>
      <w:r w:rsidR="00EB00F1">
        <w:rPr>
          <w:rFonts w:ascii="Times New Roman" w:hAnsi="Times New Roman" w:cs="Times New Roman"/>
          <w:sz w:val="20"/>
          <w:szCs w:val="20"/>
        </w:rPr>
        <w:t>. During the inter-war years the ‘sanitary conscience’</w:t>
      </w:r>
      <w:r w:rsidR="00D53527">
        <w:rPr>
          <w:rFonts w:ascii="Times New Roman" w:hAnsi="Times New Roman" w:cs="Times New Roman"/>
          <w:sz w:val="20"/>
          <w:szCs w:val="20"/>
          <w:vertAlign w:val="superscript"/>
        </w:rPr>
        <w:t>[37</w:t>
      </w:r>
      <w:r w:rsidR="00EB00F1">
        <w:rPr>
          <w:rFonts w:ascii="Times New Roman" w:hAnsi="Times New Roman" w:cs="Times New Roman"/>
          <w:sz w:val="20"/>
          <w:szCs w:val="20"/>
          <w:vertAlign w:val="superscript"/>
        </w:rPr>
        <w:t>]</w:t>
      </w:r>
      <w:r w:rsidR="00EB00F1">
        <w:rPr>
          <w:rFonts w:ascii="Times New Roman" w:hAnsi="Times New Roman" w:cs="Times New Roman"/>
          <w:sz w:val="20"/>
          <w:szCs w:val="20"/>
        </w:rPr>
        <w:t xml:space="preserve"> of the public had been awakened except in relation to food hygiene where adequate hygiene measures were viewed as lacking</w:t>
      </w:r>
      <w:r w:rsidR="00D53527">
        <w:rPr>
          <w:rFonts w:ascii="Times New Roman" w:hAnsi="Times New Roman" w:cs="Times New Roman"/>
          <w:sz w:val="20"/>
          <w:szCs w:val="20"/>
          <w:vertAlign w:val="superscript"/>
        </w:rPr>
        <w:t>[38</w:t>
      </w:r>
      <w:r w:rsidR="00EB00F1">
        <w:rPr>
          <w:rFonts w:ascii="Times New Roman" w:hAnsi="Times New Roman" w:cs="Times New Roman"/>
          <w:sz w:val="20"/>
          <w:szCs w:val="20"/>
          <w:vertAlign w:val="superscript"/>
        </w:rPr>
        <w:t>]</w:t>
      </w:r>
      <w:r w:rsidR="00EB00F1">
        <w:rPr>
          <w:rFonts w:ascii="Times New Roman" w:hAnsi="Times New Roman" w:cs="Times New Roman"/>
          <w:sz w:val="20"/>
          <w:szCs w:val="20"/>
        </w:rPr>
        <w:t>, and the importance of hand washing was dismissed as a ‘sanitary superstition’</w:t>
      </w:r>
      <w:r w:rsidR="00D53527">
        <w:rPr>
          <w:rFonts w:ascii="Times New Roman" w:hAnsi="Times New Roman" w:cs="Times New Roman"/>
          <w:sz w:val="20"/>
          <w:szCs w:val="20"/>
          <w:vertAlign w:val="superscript"/>
        </w:rPr>
        <w:t>[39</w:t>
      </w:r>
      <w:r w:rsidR="00EB00F1">
        <w:rPr>
          <w:rFonts w:ascii="Times New Roman" w:hAnsi="Times New Roman" w:cs="Times New Roman"/>
          <w:sz w:val="20"/>
          <w:szCs w:val="20"/>
          <w:vertAlign w:val="superscript"/>
        </w:rPr>
        <w:t>]</w:t>
      </w:r>
      <w:r w:rsidR="00EB00F1">
        <w:rPr>
          <w:rFonts w:ascii="Times New Roman" w:hAnsi="Times New Roman" w:cs="Times New Roman"/>
          <w:sz w:val="20"/>
          <w:szCs w:val="20"/>
        </w:rPr>
        <w:t xml:space="preserve">. Toilet paper was seldom used and when it was, it was of such poor quality that it rarely protected the hands from </w:t>
      </w:r>
      <w:proofErr w:type="gramStart"/>
      <w:r w:rsidR="00EB00F1">
        <w:rPr>
          <w:rFonts w:ascii="Times New Roman" w:hAnsi="Times New Roman" w:cs="Times New Roman"/>
          <w:sz w:val="20"/>
          <w:szCs w:val="20"/>
        </w:rPr>
        <w:t>soiling</w:t>
      </w:r>
      <w:r w:rsidR="00D53527">
        <w:rPr>
          <w:rFonts w:ascii="Times New Roman" w:hAnsi="Times New Roman" w:cs="Times New Roman"/>
          <w:sz w:val="20"/>
          <w:szCs w:val="20"/>
          <w:vertAlign w:val="superscript"/>
        </w:rPr>
        <w:t>[</w:t>
      </w:r>
      <w:proofErr w:type="gramEnd"/>
      <w:r w:rsidR="00D53527">
        <w:rPr>
          <w:rFonts w:ascii="Times New Roman" w:hAnsi="Times New Roman" w:cs="Times New Roman"/>
          <w:sz w:val="20"/>
          <w:szCs w:val="20"/>
          <w:vertAlign w:val="superscript"/>
        </w:rPr>
        <w:t>40</w:t>
      </w:r>
      <w:r w:rsidR="00EB00F1">
        <w:rPr>
          <w:rFonts w:ascii="Times New Roman" w:hAnsi="Times New Roman" w:cs="Times New Roman"/>
          <w:sz w:val="20"/>
          <w:szCs w:val="20"/>
          <w:vertAlign w:val="superscript"/>
        </w:rPr>
        <w:t>]</w:t>
      </w:r>
      <w:r w:rsidR="00EB00F1">
        <w:rPr>
          <w:rFonts w:ascii="Times New Roman" w:hAnsi="Times New Roman" w:cs="Times New Roman"/>
          <w:sz w:val="20"/>
          <w:szCs w:val="20"/>
        </w:rPr>
        <w:t xml:space="preserve">. Hand washing facilities were also scarce and the cost of their inclusion in new building developments were deemed as an unnecessary expense, and where they were provided they were seldom </w:t>
      </w:r>
      <w:proofErr w:type="gramStart"/>
      <w:r w:rsidR="00EB00F1">
        <w:rPr>
          <w:rFonts w:ascii="Times New Roman" w:hAnsi="Times New Roman" w:cs="Times New Roman"/>
          <w:sz w:val="20"/>
          <w:szCs w:val="20"/>
        </w:rPr>
        <w:t>used</w:t>
      </w:r>
      <w:r w:rsidR="00D53527">
        <w:rPr>
          <w:rFonts w:ascii="Times New Roman" w:hAnsi="Times New Roman" w:cs="Times New Roman"/>
          <w:sz w:val="20"/>
          <w:szCs w:val="20"/>
          <w:vertAlign w:val="superscript"/>
        </w:rPr>
        <w:t>[</w:t>
      </w:r>
      <w:proofErr w:type="gramEnd"/>
      <w:r w:rsidR="00D53527">
        <w:rPr>
          <w:rFonts w:ascii="Times New Roman" w:hAnsi="Times New Roman" w:cs="Times New Roman"/>
          <w:sz w:val="20"/>
          <w:szCs w:val="20"/>
          <w:vertAlign w:val="superscript"/>
        </w:rPr>
        <w:t>41</w:t>
      </w:r>
      <w:r w:rsidR="00EB00F1">
        <w:rPr>
          <w:rFonts w:ascii="Times New Roman" w:hAnsi="Times New Roman" w:cs="Times New Roman"/>
          <w:sz w:val="20"/>
          <w:szCs w:val="20"/>
          <w:vertAlign w:val="superscript"/>
        </w:rPr>
        <w:t>]</w:t>
      </w:r>
      <w:r w:rsidR="00EB00F1">
        <w:rPr>
          <w:rFonts w:ascii="Times New Roman" w:hAnsi="Times New Roman" w:cs="Times New Roman"/>
          <w:sz w:val="20"/>
          <w:szCs w:val="20"/>
        </w:rPr>
        <w:t xml:space="preserve">. These scientific discoveries and recommendations regarding hand washing by the scientific community would have only been coming to the fore during the study participants’ parental generation. It is likely therefore that hand washing as part of food hygiene practice was an unknown concept or possibly </w:t>
      </w:r>
      <w:r w:rsidR="00EB00F1">
        <w:rPr>
          <w:rFonts w:ascii="Times New Roman" w:hAnsi="Times New Roman" w:cs="Times New Roman"/>
          <w:sz w:val="20"/>
          <w:szCs w:val="20"/>
        </w:rPr>
        <w:lastRenderedPageBreak/>
        <w:t>perceived as a ‘new’ and unnecessary practice for those who did prepare and cook food during the childhood homes of the older people in this study.</w:t>
      </w:r>
    </w:p>
    <w:p w:rsidR="00EB00F1" w:rsidRDefault="00E06AA9" w:rsidP="00EB00F1">
      <w:pPr>
        <w:pStyle w:val="ListParagraph"/>
        <w:ind w:left="0"/>
        <w:jc w:val="both"/>
        <w:rPr>
          <w:rFonts w:ascii="Times New Roman" w:hAnsi="Times New Roman" w:cs="Times New Roman"/>
          <w:sz w:val="20"/>
          <w:szCs w:val="20"/>
        </w:rPr>
      </w:pPr>
      <w:r>
        <w:rPr>
          <w:rFonts w:ascii="Times New Roman" w:hAnsi="Times New Roman" w:cs="Times New Roman"/>
          <w:sz w:val="20"/>
          <w:szCs w:val="20"/>
        </w:rPr>
        <w:t xml:space="preserve">     </w:t>
      </w:r>
      <w:r w:rsidR="00EB00F1">
        <w:rPr>
          <w:rFonts w:ascii="Times New Roman" w:hAnsi="Times New Roman" w:cs="Times New Roman"/>
          <w:sz w:val="20"/>
          <w:szCs w:val="20"/>
        </w:rPr>
        <w:t xml:space="preserve">An alternative viewpoint may be seen from the perspective of food hygiene practices not being apparent because they weren’t observed by the interviewees. Food hygiene practices are undertaken by those who store, prepare and cook food and as a result these practices are ‘hidden’ to others. Engendered roles were prevalent when older people were young and mothers generally had the ‘default’ role of </w:t>
      </w:r>
      <w:proofErr w:type="gramStart"/>
      <w:r w:rsidR="00EB00F1">
        <w:rPr>
          <w:rFonts w:ascii="Times New Roman" w:hAnsi="Times New Roman" w:cs="Times New Roman"/>
          <w:sz w:val="20"/>
          <w:szCs w:val="20"/>
        </w:rPr>
        <w:t>cooking</w:t>
      </w:r>
      <w:r w:rsidR="00D53527">
        <w:rPr>
          <w:rFonts w:ascii="Times New Roman" w:hAnsi="Times New Roman" w:cs="Times New Roman"/>
          <w:sz w:val="20"/>
          <w:szCs w:val="20"/>
          <w:vertAlign w:val="superscript"/>
        </w:rPr>
        <w:t>[</w:t>
      </w:r>
      <w:proofErr w:type="gramEnd"/>
      <w:r w:rsidR="00D53527">
        <w:rPr>
          <w:rFonts w:ascii="Times New Roman" w:hAnsi="Times New Roman" w:cs="Times New Roman"/>
          <w:sz w:val="20"/>
          <w:szCs w:val="20"/>
          <w:vertAlign w:val="superscript"/>
        </w:rPr>
        <w:t>42</w:t>
      </w:r>
      <w:r w:rsidR="00EB00F1">
        <w:rPr>
          <w:rFonts w:ascii="Times New Roman" w:hAnsi="Times New Roman" w:cs="Times New Roman"/>
          <w:sz w:val="20"/>
          <w:szCs w:val="20"/>
          <w:vertAlign w:val="superscript"/>
        </w:rPr>
        <w:t>]</w:t>
      </w:r>
      <w:r w:rsidR="00EB00F1">
        <w:rPr>
          <w:rFonts w:ascii="Times New Roman" w:hAnsi="Times New Roman" w:cs="Times New Roman"/>
          <w:sz w:val="20"/>
          <w:szCs w:val="20"/>
        </w:rPr>
        <w:t xml:space="preserve"> and therefore were the guardians of food hygiene knowledge and practice along with cooking skills</w:t>
      </w:r>
      <w:r w:rsidR="00D53527">
        <w:rPr>
          <w:rFonts w:ascii="Times New Roman" w:hAnsi="Times New Roman" w:cs="Times New Roman"/>
          <w:sz w:val="20"/>
          <w:szCs w:val="20"/>
          <w:vertAlign w:val="superscript"/>
        </w:rPr>
        <w:t>[43</w:t>
      </w:r>
      <w:r w:rsidR="00EB00F1">
        <w:rPr>
          <w:rFonts w:ascii="Times New Roman" w:hAnsi="Times New Roman" w:cs="Times New Roman"/>
          <w:sz w:val="20"/>
          <w:szCs w:val="20"/>
          <w:vertAlign w:val="superscript"/>
        </w:rPr>
        <w:t>]</w:t>
      </w:r>
      <w:r w:rsidR="00EB00F1">
        <w:rPr>
          <w:rFonts w:ascii="Times New Roman" w:hAnsi="Times New Roman" w:cs="Times New Roman"/>
          <w:sz w:val="20"/>
          <w:szCs w:val="20"/>
        </w:rPr>
        <w:t>. Consequently young children may not have been aware of food hygiene practices taking place in the parental home because they were not involved in food preparation. In addition, if any food hygiene practices were performed then these may have been non-verbalised and tacit, secondary to more overt cooking practices and learning.</w:t>
      </w:r>
    </w:p>
    <w:p w:rsidR="00EB00F1" w:rsidRDefault="00E06AA9" w:rsidP="00EB00F1">
      <w:pPr>
        <w:jc w:val="both"/>
        <w:rPr>
          <w:rFonts w:ascii="Times New Roman" w:hAnsi="Times New Roman" w:cs="Times New Roman"/>
          <w:sz w:val="20"/>
          <w:szCs w:val="20"/>
        </w:rPr>
      </w:pPr>
      <w:r>
        <w:rPr>
          <w:rFonts w:ascii="Times New Roman" w:hAnsi="Times New Roman" w:cs="Times New Roman"/>
          <w:sz w:val="20"/>
          <w:szCs w:val="20"/>
        </w:rPr>
        <w:t xml:space="preserve">     </w:t>
      </w:r>
      <w:r w:rsidR="00EB00F1">
        <w:rPr>
          <w:rFonts w:ascii="Times New Roman" w:hAnsi="Times New Roman" w:cs="Times New Roman"/>
          <w:sz w:val="20"/>
          <w:szCs w:val="20"/>
        </w:rPr>
        <w:t>Those who provide food for an elderly relative or client today, so that they can retain their independence, can be viewed as expressing familial or professional care. As we have discussed above, food hygiene maybe viewed as a secondary concern compared to food provision itself when the considered older person may have long-established values regarding food waste or misconceptions regarding adequate re-heating methods. Sensory and cognitive challenges may also limit the ability of the older person to practise ‘safe’ food hygiene practices. Younger members of the family or carers who dispose of out of date items from an older person’s kitchen are protecting them from harm by removing food hazards, and as such also demonstrate an equally valid expression of c</w:t>
      </w:r>
      <w:r w:rsidR="00D21E7F">
        <w:rPr>
          <w:rFonts w:ascii="Times New Roman" w:hAnsi="Times New Roman" w:cs="Times New Roman"/>
          <w:sz w:val="20"/>
          <w:szCs w:val="20"/>
        </w:rPr>
        <w:t xml:space="preserve">are as those who provide food. </w:t>
      </w:r>
      <w:r w:rsidR="00EB00F1">
        <w:rPr>
          <w:rFonts w:ascii="Times New Roman" w:hAnsi="Times New Roman" w:cs="Times New Roman"/>
          <w:sz w:val="20"/>
          <w:szCs w:val="20"/>
        </w:rPr>
        <w:t xml:space="preserve">Older people may struggle to overcome a lifetime’s experience of austerity and food scarcity by willingly throwing food away, but younger relatives or carers who undertake these food hygiene practices on their behalf are a valuable asset in helping protect them from food borne illness. </w:t>
      </w:r>
    </w:p>
    <w:p w:rsidR="00EB00F1" w:rsidRDefault="00EB00F1" w:rsidP="00EB00F1">
      <w:pPr>
        <w:pStyle w:val="Heading1"/>
      </w:pPr>
      <w:r w:rsidRPr="00EA6DD7">
        <w:t>Conclusion</w:t>
      </w:r>
    </w:p>
    <w:p w:rsidR="00021A7C" w:rsidRDefault="00021A7C" w:rsidP="00021A7C">
      <w:pPr>
        <w:pStyle w:val="ListParagraph"/>
        <w:ind w:left="0"/>
        <w:jc w:val="both"/>
        <w:rPr>
          <w:rFonts w:ascii="Times New Roman" w:hAnsi="Times New Roman" w:cs="Times New Roman"/>
          <w:sz w:val="20"/>
          <w:szCs w:val="20"/>
        </w:rPr>
      </w:pPr>
      <w:r w:rsidRPr="00C3254B">
        <w:rPr>
          <w:rFonts w:ascii="Times New Roman" w:hAnsi="Times New Roman" w:cs="Times New Roman"/>
          <w:sz w:val="20"/>
          <w:szCs w:val="20"/>
        </w:rPr>
        <w:t xml:space="preserve">Older people </w:t>
      </w:r>
      <w:r>
        <w:rPr>
          <w:rFonts w:ascii="Times New Roman" w:hAnsi="Times New Roman" w:cs="Times New Roman"/>
          <w:sz w:val="20"/>
          <w:szCs w:val="20"/>
        </w:rPr>
        <w:t xml:space="preserve">may </w:t>
      </w:r>
      <w:r w:rsidRPr="00C3254B">
        <w:rPr>
          <w:rFonts w:ascii="Times New Roman" w:hAnsi="Times New Roman" w:cs="Times New Roman"/>
          <w:sz w:val="20"/>
          <w:szCs w:val="20"/>
        </w:rPr>
        <w:t>have had to learn food hygiene independently throughout the co</w:t>
      </w:r>
      <w:r w:rsidR="00D21E7F">
        <w:rPr>
          <w:rFonts w:ascii="Times New Roman" w:hAnsi="Times New Roman" w:cs="Times New Roman"/>
          <w:sz w:val="20"/>
          <w:szCs w:val="20"/>
        </w:rPr>
        <w:t xml:space="preserve">urse of their lives. </w:t>
      </w:r>
      <w:r>
        <w:rPr>
          <w:rFonts w:ascii="Times New Roman" w:hAnsi="Times New Roman" w:cs="Times New Roman"/>
          <w:sz w:val="20"/>
          <w:szCs w:val="20"/>
        </w:rPr>
        <w:t xml:space="preserve">If the subjective view prevails that ‘food hygiene didn’t exist’ when they were young, then the acceptance of its value beyond ‘common sense’ values and beliefs may be difficult to change for some. Whatever the likely cause, evidence suggests that the older people taking part in this study had limited exposure to food hygiene practices when they were young. There is additional evidence suggesting that if food hygiene practices were undertaken, they may have been tacit or of secondary importance in relation to cooking skills </w:t>
      </w:r>
      <w:r>
        <w:rPr>
          <w:rFonts w:ascii="Times New Roman" w:hAnsi="Times New Roman" w:cs="Times New Roman"/>
          <w:sz w:val="20"/>
          <w:szCs w:val="20"/>
        </w:rPr>
        <w:lastRenderedPageBreak/>
        <w:t>or unshared in the home environment due to delineated roles. Therefore food hygiene practices may have to be learnt and continually updated throughout the life course, requiring considerable awareness and understanding of modern food production methods, distribution and cooking technology. Evidence from this study also suggests that those who are at the greatest health ‘need’ and who have food provided or prepared for them by family and carers have the greatest help or health ‘asset’ in individuals who may undertake food hygiene practices for them alongside food provision. Therefore those older people who contract a foodborne illness may be demonstrating a symptomatic response to a wider social and health care need.</w:t>
      </w:r>
    </w:p>
    <w:p w:rsidR="00021A7C" w:rsidRDefault="00E06AA9" w:rsidP="00021A7C">
      <w:pPr>
        <w:jc w:val="both"/>
        <w:rPr>
          <w:rFonts w:ascii="Times New Roman" w:hAnsi="Times New Roman" w:cs="Times New Roman"/>
          <w:sz w:val="20"/>
          <w:szCs w:val="20"/>
        </w:rPr>
      </w:pPr>
      <w:r>
        <w:rPr>
          <w:rFonts w:ascii="Times New Roman" w:hAnsi="Times New Roman" w:cs="Times New Roman"/>
          <w:sz w:val="20"/>
          <w:szCs w:val="20"/>
        </w:rPr>
        <w:t xml:space="preserve">     </w:t>
      </w:r>
      <w:r w:rsidR="00021A7C">
        <w:rPr>
          <w:rFonts w:ascii="Times New Roman" w:hAnsi="Times New Roman" w:cs="Times New Roman"/>
          <w:sz w:val="20"/>
          <w:szCs w:val="20"/>
        </w:rPr>
        <w:t xml:space="preserve">By appreciating the context of older people’s lives and their food background history we believe that novel food hygiene health promotion strategies could be devised to communicate this considerable health risk to this population or to those who care for them. Particular attention should be focused on those who have had persistent limited opportunity to observe or practise food hygiene practices throughout their lives and those who are struggling to care for themselves preceding more intense social and health care intervention. </w:t>
      </w:r>
    </w:p>
    <w:p w:rsidR="000419CB" w:rsidRPr="009321C5" w:rsidRDefault="00021A7C" w:rsidP="00021A7C">
      <w:pPr>
        <w:pStyle w:val="Heading1"/>
      </w:pPr>
      <w:r>
        <w:t>References</w:t>
      </w:r>
    </w:p>
    <w:p w:rsidR="00021A7C" w:rsidRPr="00B40D25" w:rsidRDefault="007A402A" w:rsidP="00021A7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w:t>
      </w:r>
      <w:r w:rsidR="00021A7C" w:rsidRPr="00B40D25">
        <w:rPr>
          <w:rFonts w:ascii="Times New Roman" w:hAnsi="Times New Roman" w:cs="Times New Roman"/>
          <w:sz w:val="20"/>
          <w:szCs w:val="20"/>
        </w:rPr>
        <w:t xml:space="preserve">] </w:t>
      </w:r>
      <w:proofErr w:type="spellStart"/>
      <w:r w:rsidR="00021A7C" w:rsidRPr="00B40D25">
        <w:rPr>
          <w:rFonts w:ascii="Times New Roman" w:hAnsi="Times New Roman" w:cs="Times New Roman"/>
          <w:sz w:val="20"/>
          <w:szCs w:val="20"/>
        </w:rPr>
        <w:t>Tomassini</w:t>
      </w:r>
      <w:proofErr w:type="spellEnd"/>
      <w:r w:rsidR="00021A7C" w:rsidRPr="00B40D25">
        <w:rPr>
          <w:rFonts w:ascii="Times New Roman" w:hAnsi="Times New Roman" w:cs="Times New Roman"/>
          <w:sz w:val="20"/>
          <w:szCs w:val="20"/>
        </w:rPr>
        <w:t xml:space="preserve">, C., The demographic characteristics of the oldest old in the United Kingdom, </w:t>
      </w:r>
      <w:r w:rsidR="00021A7C" w:rsidRPr="00B40D25">
        <w:rPr>
          <w:rFonts w:ascii="Times New Roman" w:hAnsi="Times New Roman" w:cs="Times New Roman"/>
          <w:i/>
          <w:iCs/>
          <w:sz w:val="20"/>
          <w:szCs w:val="20"/>
        </w:rPr>
        <w:t xml:space="preserve">Office for National Statistics. </w:t>
      </w:r>
      <w:proofErr w:type="gramStart"/>
      <w:r w:rsidR="00021A7C" w:rsidRPr="00B40D25">
        <w:rPr>
          <w:rFonts w:ascii="Times New Roman" w:hAnsi="Times New Roman" w:cs="Times New Roman"/>
          <w:i/>
          <w:iCs/>
          <w:sz w:val="20"/>
          <w:szCs w:val="20"/>
        </w:rPr>
        <w:t xml:space="preserve">Population Trends, </w:t>
      </w:r>
      <w:r w:rsidR="00021A7C" w:rsidRPr="00B40D25">
        <w:rPr>
          <w:rFonts w:ascii="Times New Roman" w:hAnsi="Times New Roman" w:cs="Times New Roman"/>
          <w:b/>
          <w:iCs/>
          <w:sz w:val="20"/>
          <w:szCs w:val="20"/>
        </w:rPr>
        <w:t>120</w:t>
      </w:r>
      <w:r w:rsidR="00021A7C" w:rsidRPr="00B40D25">
        <w:rPr>
          <w:rFonts w:ascii="Times New Roman" w:hAnsi="Times New Roman" w:cs="Times New Roman"/>
          <w:b/>
          <w:i/>
          <w:sz w:val="20"/>
          <w:szCs w:val="20"/>
        </w:rPr>
        <w:t>,</w:t>
      </w:r>
      <w:r w:rsidR="00021A7C" w:rsidRPr="00B40D25">
        <w:rPr>
          <w:rFonts w:ascii="Times New Roman" w:hAnsi="Times New Roman" w:cs="Times New Roman"/>
          <w:sz w:val="20"/>
          <w:szCs w:val="20"/>
        </w:rPr>
        <w:t xml:space="preserve"> pp. 15-22, 2005.</w:t>
      </w:r>
      <w:proofErr w:type="gramEnd"/>
    </w:p>
    <w:p w:rsidR="00021A7C" w:rsidRPr="00B40D25" w:rsidRDefault="007A402A" w:rsidP="00021A7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[2</w:t>
      </w:r>
      <w:r w:rsidR="00021A7C">
        <w:rPr>
          <w:rFonts w:ascii="Times New Roman" w:hAnsi="Times New Roman" w:cs="Times New Roman"/>
          <w:sz w:val="20"/>
          <w:szCs w:val="20"/>
        </w:rPr>
        <w:t>]</w:t>
      </w:r>
      <w:r w:rsidR="00021A7C" w:rsidRPr="00B40D25">
        <w:rPr>
          <w:rFonts w:ascii="Times New Roman" w:hAnsi="Times New Roman" w:cs="Times New Roman"/>
          <w:sz w:val="20"/>
          <w:szCs w:val="20"/>
        </w:rPr>
        <w:t xml:space="preserve">Parliament UK, http://www.parliament.uk/business/publications/research/key-issues-for-the-new-parliament/value-for-money-in-public-services/the-ageing-population/ </w:t>
      </w:r>
    </w:p>
    <w:p w:rsidR="00021A7C" w:rsidRPr="00B40D25" w:rsidRDefault="007A402A" w:rsidP="00021A7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[3</w:t>
      </w:r>
      <w:r w:rsidR="00021A7C" w:rsidRPr="00B40D25">
        <w:rPr>
          <w:rFonts w:ascii="Times New Roman" w:hAnsi="Times New Roman" w:cs="Times New Roman"/>
          <w:sz w:val="20"/>
          <w:szCs w:val="20"/>
        </w:rPr>
        <w:t xml:space="preserve">] Chandra, R. K., Nutrition and the immune system from birth to old age. </w:t>
      </w:r>
      <w:proofErr w:type="gramStart"/>
      <w:r w:rsidR="00021A7C" w:rsidRPr="00B40D25">
        <w:rPr>
          <w:rFonts w:ascii="Times New Roman" w:hAnsi="Times New Roman" w:cs="Times New Roman"/>
          <w:i/>
          <w:iCs/>
          <w:sz w:val="20"/>
          <w:szCs w:val="20"/>
        </w:rPr>
        <w:t xml:space="preserve">European Journal of Clinical Nutrition, </w:t>
      </w:r>
      <w:r w:rsidR="00021A7C" w:rsidRPr="00B40D25">
        <w:rPr>
          <w:rFonts w:ascii="Times New Roman" w:hAnsi="Times New Roman" w:cs="Times New Roman"/>
          <w:b/>
          <w:iCs/>
          <w:sz w:val="20"/>
          <w:szCs w:val="20"/>
        </w:rPr>
        <w:t>56</w:t>
      </w:r>
      <w:r w:rsidR="00021A7C" w:rsidRPr="00B40D25">
        <w:rPr>
          <w:rFonts w:ascii="Times New Roman" w:hAnsi="Times New Roman" w:cs="Times New Roman"/>
          <w:b/>
          <w:sz w:val="20"/>
          <w:szCs w:val="20"/>
        </w:rPr>
        <w:t>(</w:t>
      </w:r>
      <w:proofErr w:type="spellStart"/>
      <w:r w:rsidR="00021A7C" w:rsidRPr="00B40D25">
        <w:rPr>
          <w:rFonts w:ascii="Times New Roman" w:hAnsi="Times New Roman" w:cs="Times New Roman"/>
          <w:b/>
          <w:sz w:val="20"/>
          <w:szCs w:val="20"/>
        </w:rPr>
        <w:t>Suppl</w:t>
      </w:r>
      <w:proofErr w:type="spellEnd"/>
      <w:r w:rsidR="00021A7C" w:rsidRPr="00B40D25">
        <w:rPr>
          <w:rFonts w:ascii="Times New Roman" w:hAnsi="Times New Roman" w:cs="Times New Roman"/>
          <w:b/>
          <w:sz w:val="20"/>
          <w:szCs w:val="20"/>
        </w:rPr>
        <w:t xml:space="preserve"> 3),</w:t>
      </w:r>
      <w:r w:rsidR="00021A7C" w:rsidRPr="00B40D25">
        <w:rPr>
          <w:rFonts w:ascii="Times New Roman" w:hAnsi="Times New Roman" w:cs="Times New Roman"/>
          <w:sz w:val="20"/>
          <w:szCs w:val="20"/>
        </w:rPr>
        <w:t xml:space="preserve"> pp. S73-S76, 2002.</w:t>
      </w:r>
      <w:proofErr w:type="gramEnd"/>
    </w:p>
    <w:p w:rsidR="00021A7C" w:rsidRPr="00B40D25" w:rsidRDefault="007A402A" w:rsidP="00021A7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[4</w:t>
      </w:r>
      <w:r w:rsidR="00021A7C" w:rsidRPr="00B40D25">
        <w:rPr>
          <w:rFonts w:ascii="Times New Roman" w:hAnsi="Times New Roman" w:cs="Times New Roman"/>
          <w:sz w:val="20"/>
          <w:szCs w:val="20"/>
        </w:rPr>
        <w:t xml:space="preserve">] Chandra, R. K., </w:t>
      </w:r>
      <w:proofErr w:type="spellStart"/>
      <w:r w:rsidR="00021A7C" w:rsidRPr="00B40D25">
        <w:rPr>
          <w:rFonts w:ascii="Times New Roman" w:hAnsi="Times New Roman" w:cs="Times New Roman"/>
          <w:sz w:val="20"/>
          <w:szCs w:val="20"/>
        </w:rPr>
        <w:t>Imbach</w:t>
      </w:r>
      <w:proofErr w:type="spellEnd"/>
      <w:r w:rsidR="00021A7C" w:rsidRPr="00B40D25">
        <w:rPr>
          <w:rFonts w:ascii="Times New Roman" w:hAnsi="Times New Roman" w:cs="Times New Roman"/>
          <w:sz w:val="20"/>
          <w:szCs w:val="20"/>
        </w:rPr>
        <w:t xml:space="preserve">, A., Moore, C., Skelton, D., &amp; </w:t>
      </w:r>
      <w:proofErr w:type="spellStart"/>
      <w:r w:rsidR="00021A7C" w:rsidRPr="00B40D25">
        <w:rPr>
          <w:rFonts w:ascii="Times New Roman" w:hAnsi="Times New Roman" w:cs="Times New Roman"/>
          <w:sz w:val="20"/>
          <w:szCs w:val="20"/>
        </w:rPr>
        <w:t>Woolcott</w:t>
      </w:r>
      <w:proofErr w:type="spellEnd"/>
      <w:r w:rsidR="00021A7C" w:rsidRPr="00B40D25">
        <w:rPr>
          <w:rFonts w:ascii="Times New Roman" w:hAnsi="Times New Roman" w:cs="Times New Roman"/>
          <w:sz w:val="20"/>
          <w:szCs w:val="20"/>
        </w:rPr>
        <w:t xml:space="preserve">, D., Nutrition of the Elderly. </w:t>
      </w:r>
      <w:proofErr w:type="gramStart"/>
      <w:r w:rsidR="00021A7C" w:rsidRPr="00B40D25">
        <w:rPr>
          <w:rFonts w:ascii="Times New Roman" w:hAnsi="Times New Roman" w:cs="Times New Roman"/>
          <w:i/>
          <w:iCs/>
          <w:sz w:val="20"/>
          <w:szCs w:val="20"/>
        </w:rPr>
        <w:t xml:space="preserve">Canadian Medical Association Journal, </w:t>
      </w:r>
      <w:r w:rsidR="00021A7C" w:rsidRPr="00B40D25">
        <w:rPr>
          <w:rFonts w:ascii="Times New Roman" w:hAnsi="Times New Roman" w:cs="Times New Roman"/>
          <w:b/>
          <w:iCs/>
          <w:sz w:val="20"/>
          <w:szCs w:val="20"/>
        </w:rPr>
        <w:t>145</w:t>
      </w:r>
      <w:r w:rsidR="00021A7C" w:rsidRPr="00B40D25">
        <w:rPr>
          <w:rFonts w:ascii="Times New Roman" w:hAnsi="Times New Roman" w:cs="Times New Roman"/>
          <w:b/>
          <w:sz w:val="20"/>
          <w:szCs w:val="20"/>
        </w:rPr>
        <w:t>(11),</w:t>
      </w:r>
      <w:r w:rsidR="00021A7C" w:rsidRPr="00B40D25">
        <w:rPr>
          <w:rFonts w:ascii="Times New Roman" w:hAnsi="Times New Roman" w:cs="Times New Roman"/>
          <w:sz w:val="20"/>
          <w:szCs w:val="20"/>
        </w:rPr>
        <w:t xml:space="preserve"> pp. 1475-1487, 1991.</w:t>
      </w:r>
      <w:proofErr w:type="gramEnd"/>
    </w:p>
    <w:p w:rsidR="00021A7C" w:rsidRPr="00B40D25" w:rsidRDefault="007A402A" w:rsidP="00021A7C">
      <w:pPr>
        <w:tabs>
          <w:tab w:val="left" w:pos="8040"/>
        </w:tabs>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[5</w:t>
      </w:r>
      <w:r w:rsidR="00021A7C" w:rsidRPr="00B40D25">
        <w:rPr>
          <w:rFonts w:ascii="Times New Roman" w:hAnsi="Times New Roman" w:cs="Times New Roman"/>
          <w:sz w:val="20"/>
          <w:szCs w:val="20"/>
        </w:rPr>
        <w:t xml:space="preserve">] Meyers, B. R., Infectious diseases in the elderly, an overview. </w:t>
      </w:r>
      <w:proofErr w:type="gramStart"/>
      <w:r w:rsidR="00021A7C" w:rsidRPr="00B40D25">
        <w:rPr>
          <w:rFonts w:ascii="Times New Roman" w:hAnsi="Times New Roman" w:cs="Times New Roman"/>
          <w:i/>
          <w:iCs/>
          <w:sz w:val="20"/>
          <w:szCs w:val="20"/>
        </w:rPr>
        <w:t xml:space="preserve">Geriatrics, </w:t>
      </w:r>
      <w:r w:rsidR="00021A7C" w:rsidRPr="00B40D25">
        <w:rPr>
          <w:rFonts w:ascii="Times New Roman" w:hAnsi="Times New Roman" w:cs="Times New Roman"/>
          <w:b/>
          <w:iCs/>
          <w:sz w:val="20"/>
          <w:szCs w:val="20"/>
        </w:rPr>
        <w:t>44</w:t>
      </w:r>
      <w:r w:rsidR="00021A7C" w:rsidRPr="00B40D25">
        <w:rPr>
          <w:rFonts w:ascii="Times New Roman" w:hAnsi="Times New Roman" w:cs="Times New Roman"/>
          <w:sz w:val="20"/>
          <w:szCs w:val="20"/>
        </w:rPr>
        <w:t>, pp. 4-6, 1989.</w:t>
      </w:r>
      <w:proofErr w:type="gramEnd"/>
      <w:r w:rsidR="00021A7C">
        <w:rPr>
          <w:rFonts w:ascii="Times New Roman" w:hAnsi="Times New Roman" w:cs="Times New Roman"/>
          <w:sz w:val="20"/>
          <w:szCs w:val="20"/>
        </w:rPr>
        <w:tab/>
      </w:r>
    </w:p>
    <w:p w:rsidR="000F3AF6" w:rsidRPr="00B40D25" w:rsidRDefault="007A402A" w:rsidP="000F3AF6">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[6</w:t>
      </w:r>
      <w:r w:rsidR="000F3AF6" w:rsidRPr="00B40D25">
        <w:rPr>
          <w:rFonts w:ascii="Times New Roman" w:hAnsi="Times New Roman" w:cs="Times New Roman"/>
          <w:sz w:val="20"/>
          <w:szCs w:val="20"/>
        </w:rPr>
        <w:t xml:space="preserve">] Wilson, T., Buck, D., &amp; Ham, C., Rising to the challenge: will the NHS support people with long term conditions? </w:t>
      </w:r>
      <w:proofErr w:type="gramStart"/>
      <w:r w:rsidR="000F3AF6" w:rsidRPr="00B40D25">
        <w:rPr>
          <w:rFonts w:ascii="Times New Roman" w:hAnsi="Times New Roman" w:cs="Times New Roman"/>
          <w:i/>
          <w:iCs/>
          <w:sz w:val="20"/>
          <w:szCs w:val="20"/>
        </w:rPr>
        <w:t xml:space="preserve">British Medical Journal, </w:t>
      </w:r>
      <w:r w:rsidR="000F3AF6" w:rsidRPr="00B40D25">
        <w:rPr>
          <w:rFonts w:ascii="Times New Roman" w:hAnsi="Times New Roman" w:cs="Times New Roman"/>
          <w:b/>
          <w:iCs/>
          <w:sz w:val="20"/>
          <w:szCs w:val="20"/>
        </w:rPr>
        <w:t>330</w:t>
      </w:r>
      <w:r w:rsidR="000F3AF6" w:rsidRPr="00B40D25">
        <w:rPr>
          <w:rFonts w:ascii="Times New Roman" w:hAnsi="Times New Roman" w:cs="Times New Roman"/>
          <w:b/>
          <w:sz w:val="20"/>
          <w:szCs w:val="20"/>
        </w:rPr>
        <w:t>(7492)</w:t>
      </w:r>
      <w:r w:rsidR="000F3AF6" w:rsidRPr="00B40D25">
        <w:rPr>
          <w:rFonts w:ascii="Times New Roman" w:hAnsi="Times New Roman" w:cs="Times New Roman"/>
          <w:sz w:val="20"/>
          <w:szCs w:val="20"/>
        </w:rPr>
        <w:t>,</w:t>
      </w:r>
      <w:r w:rsidR="000F3AF6" w:rsidRPr="00B40D25">
        <w:rPr>
          <w:rFonts w:ascii="Times New Roman" w:hAnsi="Times New Roman" w:cs="Times New Roman"/>
          <w:b/>
          <w:sz w:val="20"/>
          <w:szCs w:val="20"/>
        </w:rPr>
        <w:t xml:space="preserve"> </w:t>
      </w:r>
      <w:r w:rsidR="000F3AF6" w:rsidRPr="00B40D25">
        <w:rPr>
          <w:rFonts w:ascii="Times New Roman" w:hAnsi="Times New Roman" w:cs="Times New Roman"/>
          <w:sz w:val="20"/>
          <w:szCs w:val="20"/>
        </w:rPr>
        <w:t>pp. 657-661, 2005.</w:t>
      </w:r>
      <w:proofErr w:type="gramEnd"/>
    </w:p>
    <w:p w:rsidR="000F3AF6" w:rsidRPr="00B40D25" w:rsidRDefault="007A402A" w:rsidP="002C36E5">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[7</w:t>
      </w:r>
      <w:r w:rsidR="002C36E5">
        <w:rPr>
          <w:rFonts w:ascii="Times New Roman" w:hAnsi="Times New Roman" w:cs="Times New Roman"/>
          <w:sz w:val="20"/>
          <w:szCs w:val="20"/>
        </w:rPr>
        <w:t xml:space="preserve">]Department of </w:t>
      </w:r>
      <w:r w:rsidR="000F3AF6" w:rsidRPr="00B40D25">
        <w:rPr>
          <w:rFonts w:ascii="Times New Roman" w:hAnsi="Times New Roman" w:cs="Times New Roman"/>
          <w:sz w:val="20"/>
          <w:szCs w:val="20"/>
        </w:rPr>
        <w:t xml:space="preserve">Health </w:t>
      </w:r>
      <w:r w:rsidR="000F3AF6" w:rsidRPr="002C36E5">
        <w:rPr>
          <w:rFonts w:ascii="Times New Roman" w:hAnsi="Times New Roman" w:cs="Times New Roman"/>
          <w:sz w:val="20"/>
          <w:szCs w:val="20"/>
        </w:rPr>
        <w:t>http://www.natpact.info/uploads/Chronic%20Care%20Compendium.pdf</w:t>
      </w:r>
    </w:p>
    <w:p w:rsidR="000F3AF6" w:rsidRDefault="007A402A" w:rsidP="000F3AF6">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[8</w:t>
      </w:r>
      <w:r w:rsidR="000F3AF6" w:rsidRPr="00B40D25">
        <w:rPr>
          <w:rFonts w:ascii="Times New Roman" w:hAnsi="Times New Roman" w:cs="Times New Roman"/>
          <w:sz w:val="20"/>
          <w:szCs w:val="20"/>
        </w:rPr>
        <w:t xml:space="preserve">] Knapp, M., Prince, M., Albanese, E., Banerjee, S., </w:t>
      </w:r>
      <w:proofErr w:type="spellStart"/>
      <w:r w:rsidR="000F3AF6" w:rsidRPr="00B40D25">
        <w:rPr>
          <w:rFonts w:ascii="Times New Roman" w:hAnsi="Times New Roman" w:cs="Times New Roman"/>
          <w:sz w:val="20"/>
          <w:szCs w:val="20"/>
        </w:rPr>
        <w:t>Dhanasiri</w:t>
      </w:r>
      <w:proofErr w:type="spellEnd"/>
      <w:r w:rsidR="000F3AF6" w:rsidRPr="00B40D25">
        <w:rPr>
          <w:rFonts w:ascii="Times New Roman" w:hAnsi="Times New Roman" w:cs="Times New Roman"/>
          <w:sz w:val="20"/>
          <w:szCs w:val="20"/>
        </w:rPr>
        <w:t xml:space="preserve">, S., Fernandez, J. L., et al., Dementia UK: A report to the Alzheimer's Society on the prevalence and economic cost of dementia in the UK produced by King's College London and London School of Economics. </w:t>
      </w:r>
      <w:r w:rsidR="000F3AF6" w:rsidRPr="00B40D25">
        <w:rPr>
          <w:rFonts w:ascii="Times New Roman" w:hAnsi="Times New Roman" w:cs="Times New Roman"/>
          <w:i/>
          <w:iCs/>
          <w:sz w:val="20"/>
          <w:szCs w:val="20"/>
        </w:rPr>
        <w:t xml:space="preserve">Alzheimer's Society: </w:t>
      </w:r>
      <w:r w:rsidR="000F3AF6" w:rsidRPr="00B40D25">
        <w:rPr>
          <w:rFonts w:ascii="Times New Roman" w:hAnsi="Times New Roman" w:cs="Times New Roman"/>
          <w:iCs/>
          <w:sz w:val="20"/>
          <w:szCs w:val="20"/>
        </w:rPr>
        <w:t>London</w:t>
      </w:r>
      <w:r w:rsidR="000F3AF6" w:rsidRPr="00B40D25">
        <w:rPr>
          <w:rFonts w:ascii="Times New Roman" w:hAnsi="Times New Roman" w:cs="Times New Roman"/>
          <w:sz w:val="20"/>
          <w:szCs w:val="20"/>
        </w:rPr>
        <w:t>, 2007.</w:t>
      </w:r>
    </w:p>
    <w:p w:rsidR="000F3AF6" w:rsidRPr="00B40D25" w:rsidRDefault="007A402A" w:rsidP="000F3AF6">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[9</w:t>
      </w:r>
      <w:r w:rsidR="000F3AF6" w:rsidRPr="00B40D25">
        <w:rPr>
          <w:rFonts w:ascii="Times New Roman" w:hAnsi="Times New Roman" w:cs="Times New Roman"/>
          <w:sz w:val="20"/>
          <w:szCs w:val="20"/>
        </w:rPr>
        <w:t xml:space="preserve">] </w:t>
      </w:r>
      <w:proofErr w:type="spellStart"/>
      <w:r w:rsidR="000F3AF6" w:rsidRPr="00B40D25">
        <w:rPr>
          <w:rFonts w:ascii="Times New Roman" w:hAnsi="Times New Roman" w:cs="Times New Roman"/>
          <w:sz w:val="20"/>
          <w:szCs w:val="20"/>
        </w:rPr>
        <w:t>Schiffman</w:t>
      </w:r>
      <w:proofErr w:type="spellEnd"/>
      <w:r w:rsidR="000F3AF6" w:rsidRPr="00B40D25">
        <w:rPr>
          <w:rFonts w:ascii="Times New Roman" w:hAnsi="Times New Roman" w:cs="Times New Roman"/>
          <w:sz w:val="20"/>
          <w:szCs w:val="20"/>
        </w:rPr>
        <w:t xml:space="preserve">, S. S., Taste and smell losses in normal aging and disease. </w:t>
      </w:r>
      <w:proofErr w:type="gramStart"/>
      <w:r w:rsidR="000F3AF6" w:rsidRPr="00B40D25">
        <w:rPr>
          <w:rFonts w:ascii="Times New Roman" w:hAnsi="Times New Roman" w:cs="Times New Roman"/>
          <w:i/>
          <w:iCs/>
          <w:sz w:val="20"/>
          <w:szCs w:val="20"/>
        </w:rPr>
        <w:t xml:space="preserve">JAMA, </w:t>
      </w:r>
      <w:r w:rsidR="000F3AF6" w:rsidRPr="00B40D25">
        <w:rPr>
          <w:rFonts w:ascii="Times New Roman" w:hAnsi="Times New Roman" w:cs="Times New Roman"/>
          <w:b/>
          <w:iCs/>
          <w:sz w:val="20"/>
          <w:szCs w:val="20"/>
        </w:rPr>
        <w:t>278</w:t>
      </w:r>
      <w:r w:rsidR="000F3AF6" w:rsidRPr="00B40D25">
        <w:rPr>
          <w:rFonts w:ascii="Times New Roman" w:hAnsi="Times New Roman" w:cs="Times New Roman"/>
          <w:b/>
          <w:sz w:val="20"/>
          <w:szCs w:val="20"/>
        </w:rPr>
        <w:t>(16)</w:t>
      </w:r>
      <w:r w:rsidR="000F3AF6" w:rsidRPr="00B40D25">
        <w:rPr>
          <w:rFonts w:ascii="Times New Roman" w:hAnsi="Times New Roman" w:cs="Times New Roman"/>
          <w:sz w:val="20"/>
          <w:szCs w:val="20"/>
        </w:rPr>
        <w:t>, pp. 1357-1362, 1997.</w:t>
      </w:r>
      <w:proofErr w:type="gramEnd"/>
    </w:p>
    <w:p w:rsidR="000F3AF6" w:rsidRPr="00B40D25" w:rsidRDefault="007A402A" w:rsidP="000F3AF6">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[10</w:t>
      </w:r>
      <w:r w:rsidR="000F3AF6" w:rsidRPr="00B40D25">
        <w:rPr>
          <w:rFonts w:ascii="Times New Roman" w:hAnsi="Times New Roman" w:cs="Times New Roman"/>
          <w:sz w:val="20"/>
          <w:szCs w:val="20"/>
        </w:rPr>
        <w:t xml:space="preserve">] Advisory Committee on the Microbial Safety of Food. </w:t>
      </w:r>
      <w:proofErr w:type="gramStart"/>
      <w:r w:rsidR="000F3AF6" w:rsidRPr="00B40D25">
        <w:rPr>
          <w:rFonts w:ascii="Times New Roman" w:hAnsi="Times New Roman" w:cs="Times New Roman"/>
          <w:sz w:val="20"/>
          <w:szCs w:val="20"/>
        </w:rPr>
        <w:t>Ad Hoc Group on Vulnerable Groups.</w:t>
      </w:r>
      <w:proofErr w:type="gramEnd"/>
      <w:r w:rsidR="000F3AF6" w:rsidRPr="00B40D25">
        <w:rPr>
          <w:rFonts w:ascii="Times New Roman" w:hAnsi="Times New Roman" w:cs="Times New Roman"/>
          <w:sz w:val="20"/>
          <w:szCs w:val="20"/>
        </w:rPr>
        <w:t xml:space="preserve"> </w:t>
      </w:r>
      <w:proofErr w:type="gramStart"/>
      <w:r w:rsidR="000F3AF6" w:rsidRPr="00B40D25">
        <w:rPr>
          <w:rFonts w:ascii="Times New Roman" w:hAnsi="Times New Roman" w:cs="Times New Roman"/>
          <w:i/>
          <w:iCs/>
          <w:sz w:val="20"/>
          <w:szCs w:val="20"/>
        </w:rPr>
        <w:t xml:space="preserve">Increased incidence of </w:t>
      </w:r>
      <w:proofErr w:type="spellStart"/>
      <w:r w:rsidR="000F3AF6" w:rsidRPr="00B40D25">
        <w:rPr>
          <w:rFonts w:ascii="Times New Roman" w:hAnsi="Times New Roman" w:cs="Times New Roman"/>
          <w:i/>
          <w:iCs/>
          <w:sz w:val="20"/>
          <w:szCs w:val="20"/>
        </w:rPr>
        <w:t>Listeriosis</w:t>
      </w:r>
      <w:proofErr w:type="spellEnd"/>
      <w:r w:rsidR="000F3AF6" w:rsidRPr="00B40D25">
        <w:rPr>
          <w:rFonts w:ascii="Times New Roman" w:hAnsi="Times New Roman" w:cs="Times New Roman"/>
          <w:i/>
          <w:iCs/>
          <w:sz w:val="20"/>
          <w:szCs w:val="20"/>
        </w:rPr>
        <w:t xml:space="preserve"> in the UK.</w:t>
      </w:r>
      <w:proofErr w:type="gramEnd"/>
      <w:r w:rsidR="000F3AF6" w:rsidRPr="00B40D25">
        <w:rPr>
          <w:rFonts w:ascii="Times New Roman" w:hAnsi="Times New Roman" w:cs="Times New Roman"/>
          <w:sz w:val="20"/>
          <w:szCs w:val="20"/>
        </w:rPr>
        <w:t xml:space="preserve"> Food Standards Agency: London, 2009.</w:t>
      </w:r>
    </w:p>
    <w:p w:rsidR="000F3AF6" w:rsidRDefault="007A402A" w:rsidP="000F3AF6">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[11</w:t>
      </w:r>
      <w:r w:rsidR="000F3AF6" w:rsidRPr="00B40D25">
        <w:rPr>
          <w:rFonts w:ascii="Times New Roman" w:hAnsi="Times New Roman" w:cs="Times New Roman"/>
          <w:sz w:val="20"/>
          <w:szCs w:val="20"/>
        </w:rPr>
        <w:t xml:space="preserve">] Gillespie, I. A., </w:t>
      </w:r>
      <w:proofErr w:type="spellStart"/>
      <w:r w:rsidR="000F3AF6" w:rsidRPr="00B40D25">
        <w:rPr>
          <w:rFonts w:ascii="Times New Roman" w:hAnsi="Times New Roman" w:cs="Times New Roman"/>
          <w:sz w:val="20"/>
          <w:szCs w:val="20"/>
        </w:rPr>
        <w:t>McLauchlin</w:t>
      </w:r>
      <w:proofErr w:type="spellEnd"/>
      <w:r w:rsidR="000F3AF6" w:rsidRPr="00B40D25">
        <w:rPr>
          <w:rFonts w:ascii="Times New Roman" w:hAnsi="Times New Roman" w:cs="Times New Roman"/>
          <w:sz w:val="20"/>
          <w:szCs w:val="20"/>
        </w:rPr>
        <w:t xml:space="preserve">, J., Grant, K. A., Little, C. L., </w:t>
      </w:r>
      <w:proofErr w:type="spellStart"/>
      <w:r w:rsidR="000F3AF6" w:rsidRPr="00B40D25">
        <w:rPr>
          <w:rFonts w:ascii="Times New Roman" w:hAnsi="Times New Roman" w:cs="Times New Roman"/>
          <w:sz w:val="20"/>
          <w:szCs w:val="20"/>
        </w:rPr>
        <w:t>Mithani</w:t>
      </w:r>
      <w:proofErr w:type="spellEnd"/>
      <w:r w:rsidR="000F3AF6" w:rsidRPr="00B40D25">
        <w:rPr>
          <w:rFonts w:ascii="Times New Roman" w:hAnsi="Times New Roman" w:cs="Times New Roman"/>
          <w:sz w:val="20"/>
          <w:szCs w:val="20"/>
        </w:rPr>
        <w:t xml:space="preserve">, E., Penman, C., et al., Changing pattern of human </w:t>
      </w:r>
      <w:proofErr w:type="spellStart"/>
      <w:r w:rsidR="000F3AF6" w:rsidRPr="00B40D25">
        <w:rPr>
          <w:rFonts w:ascii="Times New Roman" w:hAnsi="Times New Roman" w:cs="Times New Roman"/>
          <w:sz w:val="20"/>
          <w:szCs w:val="20"/>
        </w:rPr>
        <w:t>listeriosis</w:t>
      </w:r>
      <w:proofErr w:type="spellEnd"/>
      <w:r w:rsidR="000F3AF6" w:rsidRPr="00B40D25">
        <w:rPr>
          <w:rFonts w:ascii="Times New Roman" w:hAnsi="Times New Roman" w:cs="Times New Roman"/>
          <w:sz w:val="20"/>
          <w:szCs w:val="20"/>
        </w:rPr>
        <w:t xml:space="preserve">, England and Wales, 2001- 2004. </w:t>
      </w:r>
      <w:proofErr w:type="gramStart"/>
      <w:r w:rsidR="000F3AF6" w:rsidRPr="00B40D25">
        <w:rPr>
          <w:rFonts w:ascii="Times New Roman" w:hAnsi="Times New Roman" w:cs="Times New Roman"/>
          <w:i/>
          <w:iCs/>
          <w:sz w:val="20"/>
          <w:szCs w:val="20"/>
        </w:rPr>
        <w:t xml:space="preserve">Emerging Infectious diseases, </w:t>
      </w:r>
      <w:r w:rsidR="000F3AF6" w:rsidRPr="00B40D25">
        <w:rPr>
          <w:rFonts w:ascii="Times New Roman" w:hAnsi="Times New Roman" w:cs="Times New Roman"/>
          <w:b/>
          <w:iCs/>
          <w:sz w:val="20"/>
          <w:szCs w:val="20"/>
        </w:rPr>
        <w:t>12</w:t>
      </w:r>
      <w:r w:rsidR="000F3AF6" w:rsidRPr="00B40D25">
        <w:rPr>
          <w:rFonts w:ascii="Times New Roman" w:hAnsi="Times New Roman" w:cs="Times New Roman"/>
          <w:b/>
          <w:sz w:val="20"/>
          <w:szCs w:val="20"/>
        </w:rPr>
        <w:t>(9)</w:t>
      </w:r>
      <w:r w:rsidR="000F3AF6" w:rsidRPr="00B40D25">
        <w:rPr>
          <w:rFonts w:ascii="Times New Roman" w:hAnsi="Times New Roman" w:cs="Times New Roman"/>
          <w:sz w:val="20"/>
          <w:szCs w:val="20"/>
        </w:rPr>
        <w:t>, pp. 1361-1366, 2006.</w:t>
      </w:r>
      <w:proofErr w:type="gramEnd"/>
    </w:p>
    <w:p w:rsidR="000F3AF6" w:rsidRPr="00B40D25" w:rsidRDefault="007A402A" w:rsidP="000F3AF6">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[12</w:t>
      </w:r>
      <w:r w:rsidR="000F3AF6">
        <w:rPr>
          <w:rFonts w:ascii="Times New Roman" w:hAnsi="Times New Roman" w:cs="Times New Roman"/>
          <w:sz w:val="20"/>
          <w:szCs w:val="20"/>
        </w:rPr>
        <w:t xml:space="preserve">] </w:t>
      </w:r>
      <w:proofErr w:type="spellStart"/>
      <w:r w:rsidR="000F3AF6" w:rsidRPr="00B40D25">
        <w:rPr>
          <w:rFonts w:ascii="Times New Roman" w:hAnsi="Times New Roman" w:cs="Times New Roman"/>
          <w:sz w:val="20"/>
          <w:szCs w:val="20"/>
        </w:rPr>
        <w:t>Goulet</w:t>
      </w:r>
      <w:proofErr w:type="spellEnd"/>
      <w:r w:rsidR="000F3AF6" w:rsidRPr="00B40D25">
        <w:rPr>
          <w:rFonts w:ascii="Times New Roman" w:hAnsi="Times New Roman" w:cs="Times New Roman"/>
          <w:sz w:val="20"/>
          <w:szCs w:val="20"/>
        </w:rPr>
        <w:t xml:space="preserve">, V., </w:t>
      </w:r>
      <w:proofErr w:type="spellStart"/>
      <w:r w:rsidR="000F3AF6" w:rsidRPr="00B40D25">
        <w:rPr>
          <w:rFonts w:ascii="Times New Roman" w:hAnsi="Times New Roman" w:cs="Times New Roman"/>
          <w:sz w:val="20"/>
          <w:szCs w:val="20"/>
        </w:rPr>
        <w:t>Hedberg</w:t>
      </w:r>
      <w:proofErr w:type="spellEnd"/>
      <w:r w:rsidR="000F3AF6" w:rsidRPr="00B40D25">
        <w:rPr>
          <w:rFonts w:ascii="Times New Roman" w:hAnsi="Times New Roman" w:cs="Times New Roman"/>
          <w:sz w:val="20"/>
          <w:szCs w:val="20"/>
        </w:rPr>
        <w:t xml:space="preserve">, C., Le </w:t>
      </w:r>
      <w:proofErr w:type="spellStart"/>
      <w:r w:rsidR="000F3AF6" w:rsidRPr="00B40D25">
        <w:rPr>
          <w:rFonts w:ascii="Times New Roman" w:hAnsi="Times New Roman" w:cs="Times New Roman"/>
          <w:sz w:val="20"/>
          <w:szCs w:val="20"/>
        </w:rPr>
        <w:t>Monnier</w:t>
      </w:r>
      <w:proofErr w:type="spellEnd"/>
      <w:r w:rsidR="000F3AF6" w:rsidRPr="00B40D25">
        <w:rPr>
          <w:rFonts w:ascii="Times New Roman" w:hAnsi="Times New Roman" w:cs="Times New Roman"/>
          <w:sz w:val="20"/>
          <w:szCs w:val="20"/>
        </w:rPr>
        <w:t xml:space="preserve">, A., &amp; </w:t>
      </w:r>
      <w:proofErr w:type="spellStart"/>
      <w:r w:rsidR="000F3AF6" w:rsidRPr="00B40D25">
        <w:rPr>
          <w:rFonts w:ascii="Times New Roman" w:hAnsi="Times New Roman" w:cs="Times New Roman"/>
          <w:sz w:val="20"/>
          <w:szCs w:val="20"/>
        </w:rPr>
        <w:t>Valk</w:t>
      </w:r>
      <w:proofErr w:type="spellEnd"/>
      <w:r w:rsidR="000F3AF6" w:rsidRPr="00B40D25">
        <w:rPr>
          <w:rFonts w:ascii="Times New Roman" w:hAnsi="Times New Roman" w:cs="Times New Roman"/>
          <w:sz w:val="20"/>
          <w:szCs w:val="20"/>
        </w:rPr>
        <w:t xml:space="preserve">, H., Increasing incidence of </w:t>
      </w:r>
      <w:proofErr w:type="spellStart"/>
      <w:r w:rsidR="000F3AF6" w:rsidRPr="00B40D25">
        <w:rPr>
          <w:rFonts w:ascii="Times New Roman" w:hAnsi="Times New Roman" w:cs="Times New Roman"/>
          <w:sz w:val="20"/>
          <w:szCs w:val="20"/>
        </w:rPr>
        <w:t>listeriosis</w:t>
      </w:r>
      <w:proofErr w:type="spellEnd"/>
      <w:r w:rsidR="000F3AF6" w:rsidRPr="00B40D25">
        <w:rPr>
          <w:rFonts w:ascii="Times New Roman" w:hAnsi="Times New Roman" w:cs="Times New Roman"/>
          <w:sz w:val="20"/>
          <w:szCs w:val="20"/>
        </w:rPr>
        <w:t xml:space="preserve"> in France and other European countries. </w:t>
      </w:r>
      <w:proofErr w:type="gramStart"/>
      <w:r w:rsidR="000F3AF6" w:rsidRPr="00B40D25">
        <w:rPr>
          <w:rFonts w:ascii="Times New Roman" w:hAnsi="Times New Roman" w:cs="Times New Roman"/>
          <w:i/>
          <w:iCs/>
          <w:sz w:val="20"/>
          <w:szCs w:val="20"/>
        </w:rPr>
        <w:t xml:space="preserve">Emerging Infectious Diseases, </w:t>
      </w:r>
      <w:r w:rsidR="000F3AF6" w:rsidRPr="00B40D25">
        <w:rPr>
          <w:rFonts w:ascii="Times New Roman" w:hAnsi="Times New Roman" w:cs="Times New Roman"/>
          <w:b/>
          <w:iCs/>
          <w:sz w:val="20"/>
          <w:szCs w:val="20"/>
        </w:rPr>
        <w:t>14</w:t>
      </w:r>
      <w:r w:rsidR="000F3AF6" w:rsidRPr="00B40D25">
        <w:rPr>
          <w:rFonts w:ascii="Times New Roman" w:hAnsi="Times New Roman" w:cs="Times New Roman"/>
          <w:b/>
          <w:sz w:val="20"/>
          <w:szCs w:val="20"/>
        </w:rPr>
        <w:t>(5)</w:t>
      </w:r>
      <w:r w:rsidR="000F3AF6" w:rsidRPr="00B40D25">
        <w:rPr>
          <w:rFonts w:ascii="Times New Roman" w:hAnsi="Times New Roman" w:cs="Times New Roman"/>
          <w:sz w:val="20"/>
          <w:szCs w:val="20"/>
        </w:rPr>
        <w:t>, pp. 734-740, 2008.</w:t>
      </w:r>
      <w:proofErr w:type="gramEnd"/>
    </w:p>
    <w:p w:rsidR="000F3AF6" w:rsidRPr="00F43CB2" w:rsidRDefault="007A402A" w:rsidP="002C36E5">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[13</w:t>
      </w:r>
      <w:r w:rsidR="000F3AF6">
        <w:rPr>
          <w:rFonts w:ascii="Times New Roman" w:hAnsi="Times New Roman" w:cs="Times New Roman"/>
          <w:sz w:val="20"/>
          <w:szCs w:val="20"/>
        </w:rPr>
        <w:t>]</w:t>
      </w:r>
      <w:r w:rsidR="000F3AF6" w:rsidRPr="00F43CB2">
        <w:rPr>
          <w:rFonts w:ascii="Times New Roman" w:hAnsi="Times New Roman" w:cs="Times New Roman"/>
          <w:sz w:val="20"/>
          <w:szCs w:val="20"/>
        </w:rPr>
        <w:t xml:space="preserve"> </w:t>
      </w:r>
      <w:r w:rsidR="000F3AF6" w:rsidRPr="00F43CB2">
        <w:rPr>
          <w:rFonts w:ascii="Times New Roman" w:hAnsi="Times New Roman" w:cs="Times New Roman"/>
          <w:iCs/>
          <w:sz w:val="20"/>
          <w:szCs w:val="20"/>
        </w:rPr>
        <w:t xml:space="preserve">Annual Report of the Chief Scientist 2011/12. </w:t>
      </w:r>
      <w:proofErr w:type="gramStart"/>
      <w:r w:rsidR="000F3AF6" w:rsidRPr="00F43CB2">
        <w:rPr>
          <w:rFonts w:ascii="Times New Roman" w:hAnsi="Times New Roman" w:cs="Times New Roman"/>
          <w:iCs/>
          <w:sz w:val="20"/>
          <w:szCs w:val="20"/>
        </w:rPr>
        <w:t>Safer food for the nation</w:t>
      </w:r>
      <w:r w:rsidR="000F3AF6" w:rsidRPr="00F43CB2">
        <w:rPr>
          <w:rFonts w:ascii="Times New Roman" w:hAnsi="Times New Roman" w:cs="Times New Roman"/>
          <w:sz w:val="20"/>
          <w:szCs w:val="20"/>
        </w:rPr>
        <w:t xml:space="preserve">, </w:t>
      </w:r>
      <w:r w:rsidR="000F3AF6" w:rsidRPr="00F43CB2">
        <w:rPr>
          <w:rFonts w:ascii="Times New Roman" w:hAnsi="Times New Roman" w:cs="Times New Roman"/>
          <w:i/>
          <w:sz w:val="20"/>
          <w:szCs w:val="20"/>
        </w:rPr>
        <w:t>Food Standards Agency</w:t>
      </w:r>
      <w:r w:rsidR="000F3AF6" w:rsidRPr="00F43CB2">
        <w:rPr>
          <w:rFonts w:ascii="Times New Roman" w:hAnsi="Times New Roman" w:cs="Times New Roman"/>
          <w:sz w:val="20"/>
          <w:szCs w:val="20"/>
        </w:rPr>
        <w:t>, 2012.</w:t>
      </w:r>
      <w:proofErr w:type="gramEnd"/>
      <w:r w:rsidR="000F3AF6" w:rsidRPr="00F43CB2">
        <w:t xml:space="preserve"> </w:t>
      </w:r>
      <w:r w:rsidR="000F3AF6">
        <w:t xml:space="preserve"> </w:t>
      </w:r>
      <w:r w:rsidR="000F3AF6" w:rsidRPr="00F43CB2">
        <w:rPr>
          <w:rFonts w:ascii="Times New Roman" w:hAnsi="Times New Roman" w:cs="Times New Roman"/>
          <w:sz w:val="20"/>
          <w:szCs w:val="20"/>
        </w:rPr>
        <w:t>http://www.food.gov.uk/multimedia/pdfs/publication/csar1112.pdf</w:t>
      </w:r>
    </w:p>
    <w:p w:rsidR="000F3AF6" w:rsidRPr="00B40D25" w:rsidRDefault="007A402A" w:rsidP="002C36E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[14</w:t>
      </w:r>
      <w:r w:rsidR="000F3AF6">
        <w:rPr>
          <w:rFonts w:ascii="Times New Roman" w:hAnsi="Times New Roman" w:cs="Times New Roman"/>
          <w:sz w:val="20"/>
          <w:szCs w:val="20"/>
        </w:rPr>
        <w:t xml:space="preserve">] </w:t>
      </w:r>
      <w:proofErr w:type="spellStart"/>
      <w:r w:rsidR="000F3AF6" w:rsidRPr="00B40D25">
        <w:rPr>
          <w:rFonts w:ascii="Times New Roman" w:hAnsi="Times New Roman" w:cs="Times New Roman"/>
          <w:sz w:val="20"/>
          <w:szCs w:val="20"/>
        </w:rPr>
        <w:t>Sherif</w:t>
      </w:r>
      <w:proofErr w:type="spellEnd"/>
      <w:r w:rsidR="000F3AF6" w:rsidRPr="00B40D25">
        <w:rPr>
          <w:rFonts w:ascii="Times New Roman" w:hAnsi="Times New Roman" w:cs="Times New Roman"/>
          <w:sz w:val="20"/>
          <w:szCs w:val="20"/>
        </w:rPr>
        <w:t xml:space="preserve">, M., </w:t>
      </w:r>
      <w:r w:rsidR="000F3AF6" w:rsidRPr="00B40D25">
        <w:rPr>
          <w:rFonts w:ascii="Times New Roman" w:hAnsi="Times New Roman" w:cs="Times New Roman"/>
          <w:i/>
          <w:iCs/>
          <w:sz w:val="20"/>
          <w:szCs w:val="20"/>
        </w:rPr>
        <w:t>The psychology of social norms</w:t>
      </w:r>
      <w:r w:rsidR="000F3AF6" w:rsidRPr="00B40D25">
        <w:rPr>
          <w:rFonts w:ascii="Times New Roman" w:hAnsi="Times New Roman" w:cs="Times New Roman"/>
          <w:sz w:val="20"/>
          <w:szCs w:val="20"/>
        </w:rPr>
        <w:t xml:space="preserve">. </w:t>
      </w:r>
      <w:proofErr w:type="gramStart"/>
      <w:r w:rsidR="000F3AF6" w:rsidRPr="00B40D25">
        <w:rPr>
          <w:rFonts w:ascii="Times New Roman" w:hAnsi="Times New Roman" w:cs="Times New Roman"/>
          <w:sz w:val="20"/>
          <w:szCs w:val="20"/>
        </w:rPr>
        <w:t>Harper &amp; Row; New York, 1935.</w:t>
      </w:r>
      <w:proofErr w:type="gramEnd"/>
    </w:p>
    <w:p w:rsidR="000F3AF6" w:rsidRPr="00B40D25" w:rsidRDefault="007A402A" w:rsidP="002C36E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[15</w:t>
      </w:r>
      <w:r w:rsidR="000F3AF6">
        <w:rPr>
          <w:rFonts w:ascii="Times New Roman" w:hAnsi="Times New Roman" w:cs="Times New Roman"/>
          <w:sz w:val="20"/>
          <w:szCs w:val="20"/>
        </w:rPr>
        <w:t xml:space="preserve">] </w:t>
      </w:r>
      <w:r w:rsidR="000F3AF6" w:rsidRPr="00B40D25">
        <w:rPr>
          <w:rFonts w:ascii="Times New Roman" w:hAnsi="Times New Roman" w:cs="Times New Roman"/>
          <w:sz w:val="20"/>
          <w:szCs w:val="20"/>
        </w:rPr>
        <w:t xml:space="preserve">Ash, S. E., Effects of group pressure upon modification and distortion of judgements. </w:t>
      </w:r>
      <w:proofErr w:type="gramStart"/>
      <w:r w:rsidR="000F3AF6" w:rsidRPr="00B40D25">
        <w:rPr>
          <w:rFonts w:ascii="Times New Roman" w:hAnsi="Times New Roman" w:cs="Times New Roman"/>
          <w:i/>
          <w:iCs/>
          <w:sz w:val="20"/>
          <w:szCs w:val="20"/>
        </w:rPr>
        <w:t>Groups, leadership and men</w:t>
      </w:r>
      <w:r w:rsidR="000F3AF6" w:rsidRPr="00B40D25">
        <w:rPr>
          <w:rFonts w:ascii="Times New Roman" w:hAnsi="Times New Roman" w:cs="Times New Roman"/>
          <w:sz w:val="20"/>
          <w:szCs w:val="20"/>
        </w:rPr>
        <w:t xml:space="preserve">, ed. H. </w:t>
      </w:r>
      <w:proofErr w:type="spellStart"/>
      <w:r w:rsidR="000F3AF6" w:rsidRPr="00B40D25">
        <w:rPr>
          <w:rFonts w:ascii="Times New Roman" w:hAnsi="Times New Roman" w:cs="Times New Roman"/>
          <w:sz w:val="20"/>
          <w:szCs w:val="20"/>
        </w:rPr>
        <w:t>Guetskow</w:t>
      </w:r>
      <w:proofErr w:type="spellEnd"/>
      <w:r w:rsidR="000F3AF6" w:rsidRPr="00B40D25">
        <w:rPr>
          <w:rFonts w:ascii="Times New Roman" w:hAnsi="Times New Roman" w:cs="Times New Roman"/>
          <w:sz w:val="20"/>
          <w:szCs w:val="20"/>
        </w:rPr>
        <w:t xml:space="preserve">, Carnegie Press; </w:t>
      </w:r>
      <w:proofErr w:type="spellStart"/>
      <w:r w:rsidR="000F3AF6" w:rsidRPr="00B40D25">
        <w:rPr>
          <w:rFonts w:ascii="Times New Roman" w:hAnsi="Times New Roman" w:cs="Times New Roman"/>
          <w:sz w:val="20"/>
          <w:szCs w:val="20"/>
        </w:rPr>
        <w:t>Pittsburg</w:t>
      </w:r>
      <w:proofErr w:type="spellEnd"/>
      <w:r w:rsidR="000F3AF6" w:rsidRPr="00B40D25">
        <w:rPr>
          <w:rFonts w:ascii="Times New Roman" w:hAnsi="Times New Roman" w:cs="Times New Roman"/>
          <w:sz w:val="20"/>
          <w:szCs w:val="20"/>
        </w:rPr>
        <w:t xml:space="preserve"> PA, 1951.</w:t>
      </w:r>
      <w:proofErr w:type="gramEnd"/>
    </w:p>
    <w:p w:rsidR="000F3AF6" w:rsidRPr="00B40D25" w:rsidRDefault="007A402A" w:rsidP="002C36E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[16</w:t>
      </w:r>
      <w:r w:rsidR="000F3AF6">
        <w:rPr>
          <w:rFonts w:ascii="Times New Roman" w:hAnsi="Times New Roman" w:cs="Times New Roman"/>
          <w:sz w:val="20"/>
          <w:szCs w:val="20"/>
        </w:rPr>
        <w:t xml:space="preserve">] </w:t>
      </w:r>
      <w:r w:rsidR="000F3AF6" w:rsidRPr="00B40D25">
        <w:rPr>
          <w:rFonts w:ascii="Times New Roman" w:hAnsi="Times New Roman" w:cs="Times New Roman"/>
          <w:sz w:val="20"/>
          <w:szCs w:val="20"/>
        </w:rPr>
        <w:t xml:space="preserve">Ash, S. E., Studies of independence and conformity: a minority of one against unanimous majority. </w:t>
      </w:r>
      <w:proofErr w:type="gramStart"/>
      <w:r w:rsidR="000F3AF6" w:rsidRPr="00B40D25">
        <w:rPr>
          <w:rFonts w:ascii="Times New Roman" w:hAnsi="Times New Roman" w:cs="Times New Roman"/>
          <w:i/>
          <w:iCs/>
          <w:sz w:val="20"/>
          <w:szCs w:val="20"/>
        </w:rPr>
        <w:t xml:space="preserve">Psychological Monographs, </w:t>
      </w:r>
      <w:r w:rsidR="000F3AF6" w:rsidRPr="00B40D25">
        <w:rPr>
          <w:rFonts w:ascii="Times New Roman" w:hAnsi="Times New Roman" w:cs="Times New Roman"/>
          <w:b/>
          <w:iCs/>
          <w:sz w:val="20"/>
          <w:szCs w:val="20"/>
        </w:rPr>
        <w:t xml:space="preserve">70 </w:t>
      </w:r>
      <w:r w:rsidR="000F3AF6" w:rsidRPr="00B40D25">
        <w:rPr>
          <w:rFonts w:ascii="Times New Roman" w:hAnsi="Times New Roman" w:cs="Times New Roman"/>
          <w:b/>
          <w:sz w:val="20"/>
          <w:szCs w:val="20"/>
        </w:rPr>
        <w:t>(Whole 461)</w:t>
      </w:r>
      <w:r w:rsidR="000F3AF6" w:rsidRPr="00B40D25">
        <w:rPr>
          <w:rFonts w:ascii="Times New Roman" w:hAnsi="Times New Roman" w:cs="Times New Roman"/>
          <w:sz w:val="20"/>
          <w:szCs w:val="20"/>
        </w:rPr>
        <w:t>, 1956.</w:t>
      </w:r>
      <w:proofErr w:type="gramEnd"/>
    </w:p>
    <w:p w:rsidR="000F3AF6" w:rsidRPr="00B40D25" w:rsidRDefault="007A402A" w:rsidP="002C36E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[17</w:t>
      </w:r>
      <w:r w:rsidR="000F3AF6">
        <w:rPr>
          <w:rFonts w:ascii="Times New Roman" w:hAnsi="Times New Roman" w:cs="Times New Roman"/>
          <w:sz w:val="20"/>
          <w:szCs w:val="20"/>
        </w:rPr>
        <w:t xml:space="preserve">] </w:t>
      </w:r>
      <w:r w:rsidR="000F3AF6" w:rsidRPr="00B40D25">
        <w:rPr>
          <w:rFonts w:ascii="Times New Roman" w:hAnsi="Times New Roman" w:cs="Times New Roman"/>
          <w:sz w:val="20"/>
          <w:szCs w:val="20"/>
        </w:rPr>
        <w:t xml:space="preserve">Tones, K., Devising strategies for preventing drug misuse; the role of the Health Action Model. </w:t>
      </w:r>
      <w:proofErr w:type="gramStart"/>
      <w:r w:rsidR="000F3AF6" w:rsidRPr="00B40D25">
        <w:rPr>
          <w:rFonts w:ascii="Times New Roman" w:hAnsi="Times New Roman" w:cs="Times New Roman"/>
          <w:i/>
          <w:iCs/>
          <w:sz w:val="20"/>
          <w:szCs w:val="20"/>
        </w:rPr>
        <w:t xml:space="preserve">Health Education Research, </w:t>
      </w:r>
      <w:r w:rsidR="000F3AF6" w:rsidRPr="00B40D25">
        <w:rPr>
          <w:rFonts w:ascii="Times New Roman" w:hAnsi="Times New Roman" w:cs="Times New Roman"/>
          <w:b/>
          <w:iCs/>
          <w:sz w:val="20"/>
          <w:szCs w:val="20"/>
        </w:rPr>
        <w:t>2</w:t>
      </w:r>
      <w:r w:rsidR="000F3AF6" w:rsidRPr="00B40D25">
        <w:rPr>
          <w:rFonts w:ascii="Times New Roman" w:hAnsi="Times New Roman" w:cs="Times New Roman"/>
          <w:sz w:val="20"/>
          <w:szCs w:val="20"/>
        </w:rPr>
        <w:t>, pp. 305-317, 1987.</w:t>
      </w:r>
      <w:proofErr w:type="gramEnd"/>
    </w:p>
    <w:p w:rsidR="000F3AF6" w:rsidRPr="00B40D25" w:rsidRDefault="007A402A" w:rsidP="002C36E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[18</w:t>
      </w:r>
      <w:r w:rsidR="000F3AF6">
        <w:rPr>
          <w:rFonts w:ascii="Times New Roman" w:hAnsi="Times New Roman" w:cs="Times New Roman"/>
          <w:sz w:val="20"/>
          <w:szCs w:val="20"/>
        </w:rPr>
        <w:t xml:space="preserve">] </w:t>
      </w:r>
      <w:proofErr w:type="spellStart"/>
      <w:r w:rsidR="000F3AF6" w:rsidRPr="00B40D25">
        <w:rPr>
          <w:rFonts w:ascii="Times New Roman" w:hAnsi="Times New Roman" w:cs="Times New Roman"/>
          <w:sz w:val="20"/>
          <w:szCs w:val="20"/>
        </w:rPr>
        <w:t>Berlo</w:t>
      </w:r>
      <w:proofErr w:type="spellEnd"/>
      <w:r w:rsidR="000F3AF6" w:rsidRPr="00B40D25">
        <w:rPr>
          <w:rFonts w:ascii="Times New Roman" w:hAnsi="Times New Roman" w:cs="Times New Roman"/>
          <w:sz w:val="20"/>
          <w:szCs w:val="20"/>
        </w:rPr>
        <w:t xml:space="preserve">, D. K., </w:t>
      </w:r>
      <w:r w:rsidR="000F3AF6" w:rsidRPr="00B40D25">
        <w:rPr>
          <w:rFonts w:ascii="Times New Roman" w:hAnsi="Times New Roman" w:cs="Times New Roman"/>
          <w:i/>
          <w:iCs/>
          <w:sz w:val="20"/>
          <w:szCs w:val="20"/>
        </w:rPr>
        <w:t>The process of communication</w:t>
      </w:r>
      <w:r w:rsidR="000F3AF6" w:rsidRPr="00B40D25">
        <w:rPr>
          <w:rFonts w:ascii="Times New Roman" w:hAnsi="Times New Roman" w:cs="Times New Roman"/>
          <w:sz w:val="20"/>
          <w:szCs w:val="20"/>
        </w:rPr>
        <w:t>. Holt, Rinehart and Winston: New York, 1960.</w:t>
      </w:r>
    </w:p>
    <w:p w:rsidR="000F3AF6" w:rsidRPr="00B40D25" w:rsidRDefault="007A402A" w:rsidP="002C36E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[19</w:t>
      </w:r>
      <w:r w:rsidR="000F3AF6">
        <w:rPr>
          <w:rFonts w:ascii="Times New Roman" w:hAnsi="Times New Roman" w:cs="Times New Roman"/>
          <w:sz w:val="20"/>
          <w:szCs w:val="20"/>
        </w:rPr>
        <w:t xml:space="preserve">] </w:t>
      </w:r>
      <w:proofErr w:type="spellStart"/>
      <w:r w:rsidR="000F3AF6" w:rsidRPr="00B40D25">
        <w:rPr>
          <w:rFonts w:ascii="Times New Roman" w:hAnsi="Times New Roman" w:cs="Times New Roman"/>
          <w:sz w:val="20"/>
          <w:szCs w:val="20"/>
        </w:rPr>
        <w:t>Weibe</w:t>
      </w:r>
      <w:proofErr w:type="spellEnd"/>
      <w:r w:rsidR="000F3AF6" w:rsidRPr="00B40D25">
        <w:rPr>
          <w:rFonts w:ascii="Times New Roman" w:hAnsi="Times New Roman" w:cs="Times New Roman"/>
          <w:sz w:val="20"/>
          <w:szCs w:val="20"/>
        </w:rPr>
        <w:t xml:space="preserve">, G., Merchandising commodities and citizenship on television. </w:t>
      </w:r>
      <w:proofErr w:type="gramStart"/>
      <w:r w:rsidR="000F3AF6" w:rsidRPr="00B40D25">
        <w:rPr>
          <w:rFonts w:ascii="Times New Roman" w:hAnsi="Times New Roman" w:cs="Times New Roman"/>
          <w:i/>
          <w:iCs/>
          <w:sz w:val="20"/>
          <w:szCs w:val="20"/>
        </w:rPr>
        <w:t xml:space="preserve">Public Opinion Quarterly, </w:t>
      </w:r>
      <w:r w:rsidR="000F3AF6" w:rsidRPr="00B40D25">
        <w:rPr>
          <w:rFonts w:ascii="Times New Roman" w:hAnsi="Times New Roman" w:cs="Times New Roman"/>
          <w:b/>
          <w:iCs/>
          <w:sz w:val="20"/>
          <w:szCs w:val="20"/>
        </w:rPr>
        <w:t>15</w:t>
      </w:r>
      <w:r w:rsidR="000F3AF6" w:rsidRPr="00B40D25">
        <w:rPr>
          <w:rFonts w:ascii="Times New Roman" w:hAnsi="Times New Roman" w:cs="Times New Roman"/>
          <w:sz w:val="20"/>
          <w:szCs w:val="20"/>
        </w:rPr>
        <w:t>, pp. 679-691, 1952.</w:t>
      </w:r>
      <w:proofErr w:type="gramEnd"/>
    </w:p>
    <w:p w:rsidR="000F3AF6" w:rsidRPr="00B40D25" w:rsidRDefault="007A402A" w:rsidP="002C36E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[20</w:t>
      </w:r>
      <w:r w:rsidR="000F3AF6">
        <w:rPr>
          <w:rFonts w:ascii="Times New Roman" w:hAnsi="Times New Roman" w:cs="Times New Roman"/>
          <w:sz w:val="20"/>
          <w:szCs w:val="20"/>
        </w:rPr>
        <w:t xml:space="preserve">] </w:t>
      </w:r>
      <w:proofErr w:type="spellStart"/>
      <w:r w:rsidR="000F3AF6" w:rsidRPr="00B40D25">
        <w:rPr>
          <w:rFonts w:ascii="Times New Roman" w:hAnsi="Times New Roman" w:cs="Times New Roman"/>
          <w:sz w:val="20"/>
          <w:szCs w:val="20"/>
        </w:rPr>
        <w:t>Kotler</w:t>
      </w:r>
      <w:proofErr w:type="spellEnd"/>
      <w:r w:rsidR="000F3AF6" w:rsidRPr="00B40D25">
        <w:rPr>
          <w:rFonts w:ascii="Times New Roman" w:hAnsi="Times New Roman" w:cs="Times New Roman"/>
          <w:sz w:val="20"/>
          <w:szCs w:val="20"/>
        </w:rPr>
        <w:t xml:space="preserve">, P., &amp; </w:t>
      </w:r>
      <w:proofErr w:type="spellStart"/>
      <w:r w:rsidR="000F3AF6" w:rsidRPr="00B40D25">
        <w:rPr>
          <w:rFonts w:ascii="Times New Roman" w:hAnsi="Times New Roman" w:cs="Times New Roman"/>
          <w:sz w:val="20"/>
          <w:szCs w:val="20"/>
        </w:rPr>
        <w:t>Zaltman</w:t>
      </w:r>
      <w:proofErr w:type="spellEnd"/>
      <w:r w:rsidR="000F3AF6" w:rsidRPr="00B40D25">
        <w:rPr>
          <w:rFonts w:ascii="Times New Roman" w:hAnsi="Times New Roman" w:cs="Times New Roman"/>
          <w:sz w:val="20"/>
          <w:szCs w:val="20"/>
        </w:rPr>
        <w:t xml:space="preserve">, G., Social marketing and public health intervention. </w:t>
      </w:r>
      <w:proofErr w:type="gramStart"/>
      <w:r w:rsidR="000F3AF6" w:rsidRPr="00B40D25">
        <w:rPr>
          <w:rFonts w:ascii="Times New Roman" w:hAnsi="Times New Roman" w:cs="Times New Roman"/>
          <w:i/>
          <w:iCs/>
          <w:sz w:val="20"/>
          <w:szCs w:val="20"/>
        </w:rPr>
        <w:t xml:space="preserve">Journal of Marketing, </w:t>
      </w:r>
      <w:r w:rsidR="000F3AF6" w:rsidRPr="00B40D25">
        <w:rPr>
          <w:rFonts w:ascii="Times New Roman" w:hAnsi="Times New Roman" w:cs="Times New Roman"/>
          <w:b/>
          <w:iCs/>
          <w:sz w:val="20"/>
          <w:szCs w:val="20"/>
        </w:rPr>
        <w:t>45</w:t>
      </w:r>
      <w:r w:rsidR="000F3AF6" w:rsidRPr="00B40D25">
        <w:rPr>
          <w:rFonts w:ascii="Times New Roman" w:hAnsi="Times New Roman" w:cs="Times New Roman"/>
          <w:b/>
          <w:sz w:val="20"/>
          <w:szCs w:val="20"/>
        </w:rPr>
        <w:t>(2)</w:t>
      </w:r>
      <w:r w:rsidR="000F3AF6" w:rsidRPr="00B40D25">
        <w:rPr>
          <w:rFonts w:ascii="Times New Roman" w:hAnsi="Times New Roman" w:cs="Times New Roman"/>
          <w:sz w:val="20"/>
          <w:szCs w:val="20"/>
        </w:rPr>
        <w:t>, pp. 3-12, 1971.</w:t>
      </w:r>
      <w:proofErr w:type="gramEnd"/>
    </w:p>
    <w:p w:rsidR="000F3AF6" w:rsidRPr="00B40D25" w:rsidRDefault="007A402A" w:rsidP="002C36E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[21</w:t>
      </w:r>
      <w:r w:rsidR="000F3AF6">
        <w:rPr>
          <w:rFonts w:ascii="Times New Roman" w:hAnsi="Times New Roman" w:cs="Times New Roman"/>
          <w:sz w:val="20"/>
          <w:szCs w:val="20"/>
        </w:rPr>
        <w:t xml:space="preserve">] </w:t>
      </w:r>
      <w:r w:rsidR="000F3AF6" w:rsidRPr="00B40D25">
        <w:rPr>
          <w:rFonts w:ascii="Times New Roman" w:hAnsi="Times New Roman" w:cs="Times New Roman"/>
          <w:sz w:val="20"/>
          <w:szCs w:val="20"/>
        </w:rPr>
        <w:t xml:space="preserve">Lindstrom, B., &amp; Eriksson, M., Contextualizing </w:t>
      </w:r>
      <w:proofErr w:type="spellStart"/>
      <w:r w:rsidR="000F3AF6" w:rsidRPr="00B40D25">
        <w:rPr>
          <w:rFonts w:ascii="Times New Roman" w:hAnsi="Times New Roman" w:cs="Times New Roman"/>
          <w:sz w:val="20"/>
          <w:szCs w:val="20"/>
        </w:rPr>
        <w:t>salutogenesis</w:t>
      </w:r>
      <w:proofErr w:type="spellEnd"/>
      <w:r w:rsidR="000F3AF6" w:rsidRPr="00B40D25">
        <w:rPr>
          <w:rFonts w:ascii="Times New Roman" w:hAnsi="Times New Roman" w:cs="Times New Roman"/>
          <w:sz w:val="20"/>
          <w:szCs w:val="20"/>
        </w:rPr>
        <w:t xml:space="preserve"> and </w:t>
      </w:r>
      <w:proofErr w:type="spellStart"/>
      <w:r w:rsidR="000F3AF6" w:rsidRPr="00B40D25">
        <w:rPr>
          <w:rFonts w:ascii="Times New Roman" w:hAnsi="Times New Roman" w:cs="Times New Roman"/>
          <w:sz w:val="20"/>
          <w:szCs w:val="20"/>
        </w:rPr>
        <w:t>Antonovsky</w:t>
      </w:r>
      <w:proofErr w:type="spellEnd"/>
      <w:r w:rsidR="000F3AF6" w:rsidRPr="00B40D25">
        <w:rPr>
          <w:rFonts w:ascii="Times New Roman" w:hAnsi="Times New Roman" w:cs="Times New Roman"/>
          <w:sz w:val="20"/>
          <w:szCs w:val="20"/>
        </w:rPr>
        <w:t xml:space="preserve"> in public health development. </w:t>
      </w:r>
      <w:proofErr w:type="gramStart"/>
      <w:r w:rsidR="000F3AF6" w:rsidRPr="00B40D25">
        <w:rPr>
          <w:rFonts w:ascii="Times New Roman" w:hAnsi="Times New Roman" w:cs="Times New Roman"/>
          <w:i/>
          <w:iCs/>
          <w:sz w:val="20"/>
          <w:szCs w:val="20"/>
        </w:rPr>
        <w:t xml:space="preserve">Health </w:t>
      </w:r>
      <w:proofErr w:type="spellStart"/>
      <w:r w:rsidR="000F3AF6" w:rsidRPr="00B40D25">
        <w:rPr>
          <w:rFonts w:ascii="Times New Roman" w:hAnsi="Times New Roman" w:cs="Times New Roman"/>
          <w:i/>
          <w:iCs/>
          <w:sz w:val="20"/>
          <w:szCs w:val="20"/>
        </w:rPr>
        <w:t>Promot</w:t>
      </w:r>
      <w:proofErr w:type="spellEnd"/>
      <w:r w:rsidR="000F3AF6" w:rsidRPr="00B40D25">
        <w:rPr>
          <w:rFonts w:ascii="Times New Roman" w:hAnsi="Times New Roman" w:cs="Times New Roman"/>
          <w:i/>
          <w:iCs/>
          <w:sz w:val="20"/>
          <w:szCs w:val="20"/>
        </w:rPr>
        <w:t>.</w:t>
      </w:r>
      <w:proofErr w:type="gramEnd"/>
      <w:r w:rsidR="000F3AF6" w:rsidRPr="00B40D25">
        <w:rPr>
          <w:rFonts w:ascii="Times New Roman" w:hAnsi="Times New Roman" w:cs="Times New Roman"/>
          <w:i/>
          <w:iCs/>
          <w:sz w:val="20"/>
          <w:szCs w:val="20"/>
        </w:rPr>
        <w:t xml:space="preserve"> </w:t>
      </w:r>
      <w:proofErr w:type="gramStart"/>
      <w:r w:rsidR="000F3AF6" w:rsidRPr="00B40D25">
        <w:rPr>
          <w:rFonts w:ascii="Times New Roman" w:hAnsi="Times New Roman" w:cs="Times New Roman"/>
          <w:i/>
          <w:iCs/>
          <w:sz w:val="20"/>
          <w:szCs w:val="20"/>
        </w:rPr>
        <w:t xml:space="preserve">Int., </w:t>
      </w:r>
      <w:r w:rsidR="000F3AF6" w:rsidRPr="00B40D25">
        <w:rPr>
          <w:rFonts w:ascii="Times New Roman" w:hAnsi="Times New Roman" w:cs="Times New Roman"/>
          <w:b/>
          <w:iCs/>
          <w:sz w:val="20"/>
          <w:szCs w:val="20"/>
        </w:rPr>
        <w:t>21</w:t>
      </w:r>
      <w:r w:rsidR="000F3AF6" w:rsidRPr="00B40D25">
        <w:rPr>
          <w:rFonts w:ascii="Times New Roman" w:hAnsi="Times New Roman" w:cs="Times New Roman"/>
          <w:b/>
          <w:sz w:val="20"/>
          <w:szCs w:val="20"/>
        </w:rPr>
        <w:t>(3)</w:t>
      </w:r>
      <w:r w:rsidR="000F3AF6" w:rsidRPr="00B40D25">
        <w:rPr>
          <w:rFonts w:ascii="Times New Roman" w:hAnsi="Times New Roman" w:cs="Times New Roman"/>
          <w:sz w:val="20"/>
          <w:szCs w:val="20"/>
        </w:rPr>
        <w:t>, pp. 238-244, 2006.</w:t>
      </w:r>
      <w:proofErr w:type="gramEnd"/>
    </w:p>
    <w:p w:rsidR="000F3AF6" w:rsidRPr="00B40D25" w:rsidRDefault="007A402A" w:rsidP="002C36E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[22</w:t>
      </w:r>
      <w:r w:rsidR="000F3AF6">
        <w:rPr>
          <w:rFonts w:ascii="Times New Roman" w:hAnsi="Times New Roman" w:cs="Times New Roman"/>
          <w:sz w:val="20"/>
          <w:szCs w:val="20"/>
        </w:rPr>
        <w:t xml:space="preserve">] </w:t>
      </w:r>
      <w:proofErr w:type="spellStart"/>
      <w:r w:rsidR="000F3AF6" w:rsidRPr="00B40D25">
        <w:rPr>
          <w:rFonts w:ascii="Times New Roman" w:hAnsi="Times New Roman" w:cs="Times New Roman"/>
          <w:sz w:val="20"/>
          <w:szCs w:val="20"/>
        </w:rPr>
        <w:t>Antonovsky</w:t>
      </w:r>
      <w:proofErr w:type="spellEnd"/>
      <w:r w:rsidR="000F3AF6" w:rsidRPr="00B40D25">
        <w:rPr>
          <w:rFonts w:ascii="Times New Roman" w:hAnsi="Times New Roman" w:cs="Times New Roman"/>
          <w:sz w:val="20"/>
          <w:szCs w:val="20"/>
        </w:rPr>
        <w:t xml:space="preserve">, A., </w:t>
      </w:r>
      <w:r w:rsidR="000F3AF6" w:rsidRPr="00B40D25">
        <w:rPr>
          <w:rFonts w:ascii="Times New Roman" w:hAnsi="Times New Roman" w:cs="Times New Roman"/>
          <w:i/>
          <w:iCs/>
          <w:sz w:val="20"/>
          <w:szCs w:val="20"/>
        </w:rPr>
        <w:t>Health, stress and coping</w:t>
      </w:r>
      <w:r w:rsidR="000F3AF6" w:rsidRPr="00B40D25">
        <w:rPr>
          <w:rFonts w:ascii="Times New Roman" w:hAnsi="Times New Roman" w:cs="Times New Roman"/>
          <w:sz w:val="20"/>
          <w:szCs w:val="20"/>
        </w:rPr>
        <w:t xml:space="preserve">. </w:t>
      </w:r>
      <w:proofErr w:type="spellStart"/>
      <w:r w:rsidR="000F3AF6" w:rsidRPr="00B40D25">
        <w:rPr>
          <w:rFonts w:ascii="Times New Roman" w:hAnsi="Times New Roman" w:cs="Times New Roman"/>
          <w:sz w:val="20"/>
          <w:szCs w:val="20"/>
        </w:rPr>
        <w:t>Jossy</w:t>
      </w:r>
      <w:proofErr w:type="spellEnd"/>
      <w:r w:rsidR="000F3AF6" w:rsidRPr="00B40D25">
        <w:rPr>
          <w:rFonts w:ascii="Times New Roman" w:hAnsi="Times New Roman" w:cs="Times New Roman"/>
          <w:sz w:val="20"/>
          <w:szCs w:val="20"/>
        </w:rPr>
        <w:t>-Bass: San Francisco, 1979.</w:t>
      </w:r>
    </w:p>
    <w:p w:rsidR="000F3AF6" w:rsidRPr="00B40D25" w:rsidRDefault="007A402A" w:rsidP="002C36E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[23</w:t>
      </w:r>
      <w:r w:rsidR="000F3AF6">
        <w:rPr>
          <w:rFonts w:ascii="Times New Roman" w:hAnsi="Times New Roman" w:cs="Times New Roman"/>
          <w:sz w:val="20"/>
          <w:szCs w:val="20"/>
        </w:rPr>
        <w:t xml:space="preserve">] </w:t>
      </w:r>
      <w:r w:rsidR="000F3AF6" w:rsidRPr="00B40D25">
        <w:rPr>
          <w:rFonts w:ascii="Times New Roman" w:hAnsi="Times New Roman" w:cs="Times New Roman"/>
          <w:sz w:val="20"/>
          <w:szCs w:val="20"/>
        </w:rPr>
        <w:t xml:space="preserve">Morgan, A., &amp; </w:t>
      </w:r>
      <w:proofErr w:type="spellStart"/>
      <w:r w:rsidR="000F3AF6" w:rsidRPr="00B40D25">
        <w:rPr>
          <w:rFonts w:ascii="Times New Roman" w:hAnsi="Times New Roman" w:cs="Times New Roman"/>
          <w:sz w:val="20"/>
          <w:szCs w:val="20"/>
        </w:rPr>
        <w:t>Ziglio</w:t>
      </w:r>
      <w:proofErr w:type="spellEnd"/>
      <w:r w:rsidR="000F3AF6" w:rsidRPr="00B40D25">
        <w:rPr>
          <w:rFonts w:ascii="Times New Roman" w:hAnsi="Times New Roman" w:cs="Times New Roman"/>
          <w:sz w:val="20"/>
          <w:szCs w:val="20"/>
        </w:rPr>
        <w:t xml:space="preserve">, E., Revitalising the evidence base for public health: an assets model. </w:t>
      </w:r>
      <w:proofErr w:type="gramStart"/>
      <w:r w:rsidR="000F3AF6" w:rsidRPr="00B40D25">
        <w:rPr>
          <w:rFonts w:ascii="Times New Roman" w:hAnsi="Times New Roman" w:cs="Times New Roman"/>
          <w:i/>
          <w:iCs/>
          <w:sz w:val="20"/>
          <w:szCs w:val="20"/>
        </w:rPr>
        <w:t xml:space="preserve">Health Promotion &amp; Education, </w:t>
      </w:r>
      <w:r w:rsidR="000F3AF6" w:rsidRPr="00B40D25">
        <w:rPr>
          <w:rFonts w:ascii="Times New Roman" w:hAnsi="Times New Roman" w:cs="Times New Roman"/>
          <w:b/>
          <w:iCs/>
          <w:sz w:val="20"/>
          <w:szCs w:val="20"/>
        </w:rPr>
        <w:t>14</w:t>
      </w:r>
      <w:r w:rsidR="000F3AF6" w:rsidRPr="00B40D25">
        <w:rPr>
          <w:rFonts w:ascii="Times New Roman" w:hAnsi="Times New Roman" w:cs="Times New Roman"/>
          <w:b/>
          <w:sz w:val="20"/>
          <w:szCs w:val="20"/>
        </w:rPr>
        <w:t>(sup 2)</w:t>
      </w:r>
      <w:r w:rsidR="000F3AF6" w:rsidRPr="00B40D25">
        <w:rPr>
          <w:rFonts w:ascii="Times New Roman" w:hAnsi="Times New Roman" w:cs="Times New Roman"/>
          <w:sz w:val="20"/>
          <w:szCs w:val="20"/>
        </w:rPr>
        <w:t>, pp. 17-22, 2007.</w:t>
      </w:r>
      <w:proofErr w:type="gramEnd"/>
    </w:p>
    <w:p w:rsidR="000F3AF6" w:rsidRPr="00B40D25" w:rsidRDefault="007A402A" w:rsidP="002C36E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[24</w:t>
      </w:r>
      <w:r w:rsidR="000F3AF6">
        <w:rPr>
          <w:rFonts w:ascii="Times New Roman" w:hAnsi="Times New Roman" w:cs="Times New Roman"/>
          <w:sz w:val="20"/>
          <w:szCs w:val="20"/>
        </w:rPr>
        <w:t xml:space="preserve">] </w:t>
      </w:r>
      <w:r w:rsidR="000F3AF6" w:rsidRPr="00B40D25">
        <w:rPr>
          <w:rFonts w:ascii="Times New Roman" w:hAnsi="Times New Roman" w:cs="Times New Roman"/>
          <w:sz w:val="20"/>
          <w:szCs w:val="20"/>
        </w:rPr>
        <w:t xml:space="preserve">Duggan, M., Social exclusion, discrimination and the promotion of health. </w:t>
      </w:r>
      <w:r w:rsidR="000F3AF6" w:rsidRPr="00B40D25">
        <w:rPr>
          <w:rFonts w:ascii="Times New Roman" w:hAnsi="Times New Roman" w:cs="Times New Roman"/>
          <w:i/>
          <w:iCs/>
          <w:sz w:val="20"/>
          <w:szCs w:val="20"/>
        </w:rPr>
        <w:t>Promoting Health, Politics and Practice</w:t>
      </w:r>
      <w:r w:rsidR="000F3AF6" w:rsidRPr="00B40D25">
        <w:rPr>
          <w:rFonts w:ascii="Times New Roman" w:hAnsi="Times New Roman" w:cs="Times New Roman"/>
          <w:sz w:val="20"/>
          <w:szCs w:val="20"/>
        </w:rPr>
        <w:t xml:space="preserve">, </w:t>
      </w:r>
      <w:proofErr w:type="spellStart"/>
      <w:proofErr w:type="gramStart"/>
      <w:r w:rsidR="000F3AF6" w:rsidRPr="00B40D25">
        <w:rPr>
          <w:rFonts w:ascii="Times New Roman" w:hAnsi="Times New Roman" w:cs="Times New Roman"/>
          <w:sz w:val="20"/>
          <w:szCs w:val="20"/>
        </w:rPr>
        <w:t>eds</w:t>
      </w:r>
      <w:proofErr w:type="spellEnd"/>
      <w:proofErr w:type="gramEnd"/>
      <w:r w:rsidR="000F3AF6" w:rsidRPr="00B40D25">
        <w:rPr>
          <w:rFonts w:ascii="Times New Roman" w:hAnsi="Times New Roman" w:cs="Times New Roman"/>
          <w:sz w:val="20"/>
          <w:szCs w:val="20"/>
        </w:rPr>
        <w:t xml:space="preserve"> L. Adams, M. Amos &amp; J. Munro, Sage: London, 2002.</w:t>
      </w:r>
    </w:p>
    <w:p w:rsidR="000F3AF6" w:rsidRPr="00B40D25" w:rsidRDefault="007A402A" w:rsidP="002C36E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[25</w:t>
      </w:r>
      <w:r w:rsidR="000F3AF6">
        <w:rPr>
          <w:rFonts w:ascii="Times New Roman" w:hAnsi="Times New Roman" w:cs="Times New Roman"/>
          <w:sz w:val="20"/>
          <w:szCs w:val="20"/>
        </w:rPr>
        <w:t xml:space="preserve">] </w:t>
      </w:r>
      <w:proofErr w:type="spellStart"/>
      <w:r w:rsidR="000F3AF6" w:rsidRPr="00B40D25">
        <w:rPr>
          <w:rFonts w:ascii="Times New Roman" w:hAnsi="Times New Roman" w:cs="Times New Roman"/>
          <w:sz w:val="20"/>
          <w:szCs w:val="20"/>
        </w:rPr>
        <w:t>Leffert</w:t>
      </w:r>
      <w:proofErr w:type="spellEnd"/>
      <w:r w:rsidR="000F3AF6" w:rsidRPr="00B40D25">
        <w:rPr>
          <w:rFonts w:ascii="Times New Roman" w:hAnsi="Times New Roman" w:cs="Times New Roman"/>
          <w:sz w:val="20"/>
          <w:szCs w:val="20"/>
        </w:rPr>
        <w:t xml:space="preserve">, N., Benson, P. L., Scales, P. C., Sharma, A. R., Drake, D. R., &amp; Blyth, D. A., Developmental assets: Measurement and prediction of risk </w:t>
      </w:r>
      <w:proofErr w:type="spellStart"/>
      <w:r w:rsidR="000F3AF6" w:rsidRPr="00B40D25">
        <w:rPr>
          <w:rFonts w:ascii="Times New Roman" w:hAnsi="Times New Roman" w:cs="Times New Roman"/>
          <w:sz w:val="20"/>
          <w:szCs w:val="20"/>
        </w:rPr>
        <w:t>behaviors</w:t>
      </w:r>
      <w:proofErr w:type="spellEnd"/>
      <w:r w:rsidR="000F3AF6" w:rsidRPr="00B40D25">
        <w:rPr>
          <w:rFonts w:ascii="Times New Roman" w:hAnsi="Times New Roman" w:cs="Times New Roman"/>
          <w:sz w:val="20"/>
          <w:szCs w:val="20"/>
        </w:rPr>
        <w:t xml:space="preserve"> among Adolescents. </w:t>
      </w:r>
      <w:proofErr w:type="gramStart"/>
      <w:r w:rsidR="000F3AF6" w:rsidRPr="00B40D25">
        <w:rPr>
          <w:rFonts w:ascii="Times New Roman" w:hAnsi="Times New Roman" w:cs="Times New Roman"/>
          <w:i/>
          <w:iCs/>
          <w:sz w:val="20"/>
          <w:szCs w:val="20"/>
        </w:rPr>
        <w:t xml:space="preserve">Applied Developmental Science, </w:t>
      </w:r>
      <w:r w:rsidR="000F3AF6" w:rsidRPr="00B40D25">
        <w:rPr>
          <w:rFonts w:ascii="Times New Roman" w:hAnsi="Times New Roman" w:cs="Times New Roman"/>
          <w:b/>
          <w:iCs/>
          <w:sz w:val="20"/>
          <w:szCs w:val="20"/>
        </w:rPr>
        <w:t>2</w:t>
      </w:r>
      <w:r w:rsidR="000F3AF6" w:rsidRPr="00B40D25">
        <w:rPr>
          <w:rFonts w:ascii="Times New Roman" w:hAnsi="Times New Roman" w:cs="Times New Roman"/>
          <w:b/>
          <w:sz w:val="20"/>
          <w:szCs w:val="20"/>
        </w:rPr>
        <w:t>(4),</w:t>
      </w:r>
      <w:r w:rsidR="000F3AF6" w:rsidRPr="00B40D25">
        <w:rPr>
          <w:rFonts w:ascii="Times New Roman" w:hAnsi="Times New Roman" w:cs="Times New Roman"/>
          <w:sz w:val="20"/>
          <w:szCs w:val="20"/>
        </w:rPr>
        <w:t xml:space="preserve"> pp. 209-230, 1998.</w:t>
      </w:r>
      <w:proofErr w:type="gramEnd"/>
    </w:p>
    <w:p w:rsidR="000F3AF6" w:rsidRPr="00B40D25" w:rsidRDefault="007A402A" w:rsidP="002C36E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[26</w:t>
      </w:r>
      <w:r w:rsidR="000F3AF6">
        <w:rPr>
          <w:rFonts w:ascii="Times New Roman" w:hAnsi="Times New Roman" w:cs="Times New Roman"/>
          <w:sz w:val="20"/>
          <w:szCs w:val="20"/>
        </w:rPr>
        <w:t xml:space="preserve">] </w:t>
      </w:r>
      <w:r w:rsidR="000F3AF6" w:rsidRPr="00B40D25">
        <w:rPr>
          <w:rFonts w:ascii="Times New Roman" w:hAnsi="Times New Roman" w:cs="Times New Roman"/>
          <w:sz w:val="20"/>
          <w:szCs w:val="20"/>
        </w:rPr>
        <w:t>Improvements and Developments Agency (</w:t>
      </w:r>
      <w:proofErr w:type="spellStart"/>
      <w:r w:rsidR="000F3AF6" w:rsidRPr="00B40D25">
        <w:rPr>
          <w:rFonts w:ascii="Times New Roman" w:hAnsi="Times New Roman" w:cs="Times New Roman"/>
          <w:sz w:val="20"/>
          <w:szCs w:val="20"/>
        </w:rPr>
        <w:t>IDeA</w:t>
      </w:r>
      <w:proofErr w:type="spellEnd"/>
      <w:r w:rsidR="000F3AF6" w:rsidRPr="00B40D25">
        <w:rPr>
          <w:rFonts w:ascii="Times New Roman" w:hAnsi="Times New Roman" w:cs="Times New Roman"/>
          <w:sz w:val="20"/>
          <w:szCs w:val="20"/>
        </w:rPr>
        <w:t xml:space="preserve">) Healthy Communities Team, </w:t>
      </w:r>
      <w:r w:rsidR="000F3AF6" w:rsidRPr="00B40D25">
        <w:rPr>
          <w:rFonts w:ascii="Times New Roman" w:hAnsi="Times New Roman" w:cs="Times New Roman"/>
          <w:i/>
          <w:iCs/>
          <w:sz w:val="20"/>
          <w:szCs w:val="20"/>
        </w:rPr>
        <w:t>A Glass Half Full: how an assets approach can improve community health and wellbeing.</w:t>
      </w:r>
      <w:r w:rsidR="000F3AF6" w:rsidRPr="00B40D25">
        <w:rPr>
          <w:rFonts w:ascii="Times New Roman" w:hAnsi="Times New Roman" w:cs="Times New Roman"/>
          <w:sz w:val="20"/>
          <w:szCs w:val="20"/>
        </w:rPr>
        <w:t xml:space="preserve"> Local Government Association, p.7, 2010.</w:t>
      </w:r>
    </w:p>
    <w:p w:rsidR="000F3AF6" w:rsidRPr="00B40D25" w:rsidRDefault="007A402A" w:rsidP="002C36E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[27</w:t>
      </w:r>
      <w:r w:rsidR="000F3AF6">
        <w:rPr>
          <w:rFonts w:ascii="Times New Roman" w:hAnsi="Times New Roman" w:cs="Times New Roman"/>
          <w:sz w:val="20"/>
          <w:szCs w:val="20"/>
        </w:rPr>
        <w:t xml:space="preserve">] </w:t>
      </w:r>
      <w:r w:rsidR="000F3AF6" w:rsidRPr="00B40D25">
        <w:rPr>
          <w:rFonts w:ascii="Times New Roman" w:hAnsi="Times New Roman" w:cs="Times New Roman"/>
          <w:sz w:val="20"/>
          <w:szCs w:val="20"/>
        </w:rPr>
        <w:t xml:space="preserve">Robson, C., </w:t>
      </w:r>
      <w:r w:rsidR="000F3AF6" w:rsidRPr="00B40D25">
        <w:rPr>
          <w:rFonts w:ascii="Times New Roman" w:hAnsi="Times New Roman" w:cs="Times New Roman"/>
          <w:i/>
          <w:iCs/>
          <w:sz w:val="20"/>
          <w:szCs w:val="20"/>
        </w:rPr>
        <w:t>Real World Research</w:t>
      </w:r>
      <w:r w:rsidR="000F3AF6" w:rsidRPr="00B40D25">
        <w:rPr>
          <w:rFonts w:ascii="Times New Roman" w:hAnsi="Times New Roman" w:cs="Times New Roman"/>
          <w:sz w:val="20"/>
          <w:szCs w:val="20"/>
        </w:rPr>
        <w:t xml:space="preserve"> (2nd Edition). Blackwell Publishing: Oxford, 2002.</w:t>
      </w:r>
    </w:p>
    <w:p w:rsidR="000F3AF6" w:rsidRPr="00B40D25" w:rsidRDefault="007A402A" w:rsidP="002C36E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[28</w:t>
      </w:r>
      <w:r w:rsidR="000F3AF6">
        <w:rPr>
          <w:rFonts w:ascii="Times New Roman" w:hAnsi="Times New Roman" w:cs="Times New Roman"/>
          <w:sz w:val="20"/>
          <w:szCs w:val="20"/>
        </w:rPr>
        <w:t xml:space="preserve">] </w:t>
      </w:r>
      <w:r w:rsidR="000F3AF6" w:rsidRPr="00B40D25">
        <w:rPr>
          <w:rFonts w:ascii="Times New Roman" w:hAnsi="Times New Roman" w:cs="Times New Roman"/>
          <w:sz w:val="20"/>
          <w:szCs w:val="20"/>
        </w:rPr>
        <w:t xml:space="preserve">Glaser, B., &amp; Strauss, A., </w:t>
      </w:r>
      <w:proofErr w:type="gramStart"/>
      <w:r w:rsidR="000F3AF6" w:rsidRPr="00B40D25">
        <w:rPr>
          <w:rFonts w:ascii="Times New Roman" w:hAnsi="Times New Roman" w:cs="Times New Roman"/>
          <w:i/>
          <w:iCs/>
          <w:sz w:val="20"/>
          <w:szCs w:val="20"/>
        </w:rPr>
        <w:t>The</w:t>
      </w:r>
      <w:proofErr w:type="gramEnd"/>
      <w:r w:rsidR="000F3AF6" w:rsidRPr="00B40D25">
        <w:rPr>
          <w:rFonts w:ascii="Times New Roman" w:hAnsi="Times New Roman" w:cs="Times New Roman"/>
          <w:i/>
          <w:iCs/>
          <w:sz w:val="20"/>
          <w:szCs w:val="20"/>
        </w:rPr>
        <w:t xml:space="preserve"> Discovery of Grounded Theory. </w:t>
      </w:r>
      <w:proofErr w:type="gramStart"/>
      <w:r w:rsidR="000F3AF6" w:rsidRPr="00B40D25">
        <w:rPr>
          <w:rFonts w:ascii="Times New Roman" w:hAnsi="Times New Roman" w:cs="Times New Roman"/>
          <w:i/>
          <w:iCs/>
          <w:sz w:val="20"/>
          <w:szCs w:val="20"/>
        </w:rPr>
        <w:t>Strategies for Qualitative Research</w:t>
      </w:r>
      <w:r w:rsidR="000F3AF6" w:rsidRPr="00B40D25">
        <w:rPr>
          <w:rFonts w:ascii="Times New Roman" w:hAnsi="Times New Roman" w:cs="Times New Roman"/>
          <w:sz w:val="20"/>
          <w:szCs w:val="20"/>
        </w:rPr>
        <w:t>.</w:t>
      </w:r>
      <w:proofErr w:type="gramEnd"/>
      <w:r w:rsidR="000F3AF6" w:rsidRPr="00B40D25">
        <w:rPr>
          <w:rFonts w:ascii="Times New Roman" w:hAnsi="Times New Roman" w:cs="Times New Roman"/>
          <w:sz w:val="20"/>
          <w:szCs w:val="20"/>
        </w:rPr>
        <w:t xml:space="preserve"> Aldine Publishing Company: New York, 1967.</w:t>
      </w:r>
    </w:p>
    <w:p w:rsidR="000F3AF6" w:rsidRPr="00B40D25" w:rsidRDefault="007A402A" w:rsidP="002C36E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[29</w:t>
      </w:r>
      <w:r w:rsidR="000F3AF6">
        <w:rPr>
          <w:rFonts w:ascii="Times New Roman" w:hAnsi="Times New Roman" w:cs="Times New Roman"/>
          <w:sz w:val="20"/>
          <w:szCs w:val="20"/>
        </w:rPr>
        <w:t xml:space="preserve">] </w:t>
      </w:r>
      <w:proofErr w:type="spellStart"/>
      <w:r w:rsidR="000F3AF6" w:rsidRPr="00B40D25">
        <w:rPr>
          <w:rFonts w:ascii="Times New Roman" w:hAnsi="Times New Roman" w:cs="Times New Roman"/>
          <w:sz w:val="20"/>
          <w:szCs w:val="20"/>
        </w:rPr>
        <w:t>Denzin</w:t>
      </w:r>
      <w:proofErr w:type="spellEnd"/>
      <w:r w:rsidR="000F3AF6" w:rsidRPr="00B40D25">
        <w:rPr>
          <w:rFonts w:ascii="Times New Roman" w:hAnsi="Times New Roman" w:cs="Times New Roman"/>
          <w:sz w:val="20"/>
          <w:szCs w:val="20"/>
        </w:rPr>
        <w:t xml:space="preserve">, N. K., </w:t>
      </w:r>
      <w:r w:rsidR="000F3AF6" w:rsidRPr="00B40D25">
        <w:rPr>
          <w:rFonts w:ascii="Times New Roman" w:hAnsi="Times New Roman" w:cs="Times New Roman"/>
          <w:i/>
          <w:iCs/>
          <w:sz w:val="20"/>
          <w:szCs w:val="20"/>
        </w:rPr>
        <w:t>The research act</w:t>
      </w:r>
      <w:r w:rsidR="000F3AF6" w:rsidRPr="00B40D25">
        <w:rPr>
          <w:rFonts w:ascii="Times New Roman" w:hAnsi="Times New Roman" w:cs="Times New Roman"/>
          <w:sz w:val="20"/>
          <w:szCs w:val="20"/>
        </w:rPr>
        <w:t xml:space="preserve"> (3rd Edition </w:t>
      </w:r>
      <w:proofErr w:type="gramStart"/>
      <w:r w:rsidR="000F3AF6" w:rsidRPr="00B40D25">
        <w:rPr>
          <w:rFonts w:ascii="Times New Roman" w:hAnsi="Times New Roman" w:cs="Times New Roman"/>
          <w:sz w:val="20"/>
          <w:szCs w:val="20"/>
        </w:rPr>
        <w:t>ed</w:t>
      </w:r>
      <w:proofErr w:type="gramEnd"/>
      <w:r w:rsidR="000F3AF6" w:rsidRPr="00B40D25">
        <w:rPr>
          <w:rFonts w:ascii="Times New Roman" w:hAnsi="Times New Roman" w:cs="Times New Roman"/>
          <w:sz w:val="20"/>
          <w:szCs w:val="20"/>
        </w:rPr>
        <w:t>.). Prentice Hall: Englewood Cliffs, NJ, 1989.</w:t>
      </w:r>
    </w:p>
    <w:p w:rsidR="000F3AF6" w:rsidRPr="00B40D25" w:rsidRDefault="007A402A" w:rsidP="002C36E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[30</w:t>
      </w:r>
      <w:r w:rsidR="000F3AF6">
        <w:rPr>
          <w:rFonts w:ascii="Times New Roman" w:hAnsi="Times New Roman" w:cs="Times New Roman"/>
          <w:sz w:val="20"/>
          <w:szCs w:val="20"/>
        </w:rPr>
        <w:t xml:space="preserve">] </w:t>
      </w:r>
      <w:r w:rsidR="000F3AF6" w:rsidRPr="00B40D25">
        <w:rPr>
          <w:rFonts w:ascii="Times New Roman" w:hAnsi="Times New Roman" w:cs="Times New Roman"/>
          <w:sz w:val="20"/>
          <w:szCs w:val="20"/>
        </w:rPr>
        <w:t xml:space="preserve">Flick, U., Triangulation revisited: Strategy of validation or alternative? </w:t>
      </w:r>
      <w:proofErr w:type="gramStart"/>
      <w:r w:rsidR="000F3AF6" w:rsidRPr="00B40D25">
        <w:rPr>
          <w:rFonts w:ascii="Times New Roman" w:hAnsi="Times New Roman" w:cs="Times New Roman"/>
          <w:i/>
          <w:iCs/>
          <w:sz w:val="20"/>
          <w:szCs w:val="20"/>
        </w:rPr>
        <w:t xml:space="preserve">Journal for the Theory of Social Behaviour, </w:t>
      </w:r>
      <w:r w:rsidR="000F3AF6" w:rsidRPr="00B40D25">
        <w:rPr>
          <w:rFonts w:ascii="Times New Roman" w:hAnsi="Times New Roman" w:cs="Times New Roman"/>
          <w:b/>
          <w:iCs/>
          <w:sz w:val="20"/>
          <w:szCs w:val="20"/>
        </w:rPr>
        <w:t>22</w:t>
      </w:r>
      <w:r w:rsidR="000F3AF6" w:rsidRPr="00B40D25">
        <w:rPr>
          <w:rFonts w:ascii="Times New Roman" w:hAnsi="Times New Roman" w:cs="Times New Roman"/>
          <w:sz w:val="20"/>
          <w:szCs w:val="20"/>
        </w:rPr>
        <w:t>, pp. 175-198, 1992.</w:t>
      </w:r>
      <w:proofErr w:type="gramEnd"/>
    </w:p>
    <w:p w:rsidR="000F3AF6" w:rsidRDefault="007A402A" w:rsidP="002C36E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[31</w:t>
      </w:r>
      <w:r w:rsidR="000F3AF6">
        <w:rPr>
          <w:rFonts w:ascii="Times New Roman" w:hAnsi="Times New Roman" w:cs="Times New Roman"/>
          <w:sz w:val="20"/>
          <w:szCs w:val="20"/>
        </w:rPr>
        <w:t xml:space="preserve">] </w:t>
      </w:r>
      <w:proofErr w:type="spellStart"/>
      <w:r w:rsidR="000F3AF6" w:rsidRPr="00B40D25">
        <w:rPr>
          <w:rFonts w:ascii="Times New Roman" w:hAnsi="Times New Roman" w:cs="Times New Roman"/>
          <w:sz w:val="20"/>
          <w:szCs w:val="20"/>
        </w:rPr>
        <w:t>Denzin</w:t>
      </w:r>
      <w:proofErr w:type="spellEnd"/>
      <w:r w:rsidR="000F3AF6" w:rsidRPr="00B40D25">
        <w:rPr>
          <w:rFonts w:ascii="Times New Roman" w:hAnsi="Times New Roman" w:cs="Times New Roman"/>
          <w:sz w:val="20"/>
          <w:szCs w:val="20"/>
        </w:rPr>
        <w:t xml:space="preserve">, N. K., &amp; Lincoln, Y. S., </w:t>
      </w:r>
      <w:r w:rsidR="000F3AF6" w:rsidRPr="00B40D25">
        <w:rPr>
          <w:rFonts w:ascii="Times New Roman" w:hAnsi="Times New Roman" w:cs="Times New Roman"/>
          <w:i/>
          <w:iCs/>
          <w:sz w:val="20"/>
          <w:szCs w:val="20"/>
        </w:rPr>
        <w:t>Strategies of Qualitative Inquiry</w:t>
      </w:r>
      <w:r w:rsidR="000F3AF6" w:rsidRPr="00B40D25">
        <w:rPr>
          <w:rFonts w:ascii="Times New Roman" w:hAnsi="Times New Roman" w:cs="Times New Roman"/>
          <w:sz w:val="20"/>
          <w:szCs w:val="20"/>
        </w:rPr>
        <w:t>. Sage: London, 1998.</w:t>
      </w:r>
    </w:p>
    <w:p w:rsidR="000F3AF6" w:rsidRPr="00CA13A0" w:rsidRDefault="007A402A" w:rsidP="002C36E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[32</w:t>
      </w:r>
      <w:r w:rsidR="000F3AF6">
        <w:rPr>
          <w:rFonts w:ascii="Times New Roman" w:hAnsi="Times New Roman" w:cs="Times New Roman"/>
          <w:sz w:val="20"/>
          <w:szCs w:val="20"/>
        </w:rPr>
        <w:t xml:space="preserve">] </w:t>
      </w:r>
      <w:r w:rsidR="000F3AF6" w:rsidRPr="00CA13A0">
        <w:rPr>
          <w:rFonts w:ascii="Times New Roman" w:hAnsi="Times New Roman" w:cs="Times New Roman"/>
          <w:sz w:val="20"/>
          <w:szCs w:val="20"/>
        </w:rPr>
        <w:t>Food freezer and refrigerator council (FFRC), Fridge and freezer fact card. FFRC: London, 1972.</w:t>
      </w:r>
    </w:p>
    <w:p w:rsidR="000F3AF6" w:rsidRPr="00B6047E" w:rsidRDefault="007A402A" w:rsidP="002C36E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[33</w:t>
      </w:r>
      <w:r w:rsidR="000F3AF6">
        <w:rPr>
          <w:rFonts w:ascii="Times New Roman" w:hAnsi="Times New Roman" w:cs="Times New Roman"/>
          <w:sz w:val="20"/>
          <w:szCs w:val="20"/>
        </w:rPr>
        <w:t xml:space="preserve">] </w:t>
      </w:r>
      <w:r w:rsidR="000F3AF6" w:rsidRPr="00B6047E">
        <w:rPr>
          <w:rFonts w:ascii="Times New Roman" w:hAnsi="Times New Roman" w:cs="Times New Roman"/>
          <w:sz w:val="20"/>
          <w:szCs w:val="20"/>
        </w:rPr>
        <w:t>Office for National Statistics, Living in Britain; results from the 2001 General Household Survey. The Stationery Office: London, 2002.</w:t>
      </w:r>
    </w:p>
    <w:p w:rsidR="000F3AF6" w:rsidRPr="00CF4D67" w:rsidRDefault="007A402A" w:rsidP="002C36E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[34</w:t>
      </w:r>
      <w:r w:rsidR="000F3AF6" w:rsidRPr="00B6047E">
        <w:rPr>
          <w:rFonts w:ascii="Times New Roman" w:hAnsi="Times New Roman" w:cs="Times New Roman"/>
          <w:sz w:val="20"/>
          <w:szCs w:val="20"/>
        </w:rPr>
        <w:t xml:space="preserve">] Grahame, P., Objects, texts and practices: the refrigerator in consumer discourses between the wars, </w:t>
      </w:r>
      <w:r w:rsidR="000F3AF6" w:rsidRPr="00B6047E">
        <w:rPr>
          <w:rFonts w:ascii="Times New Roman" w:hAnsi="Times New Roman" w:cs="Times New Roman"/>
          <w:i/>
          <w:iCs/>
          <w:sz w:val="20"/>
          <w:szCs w:val="20"/>
        </w:rPr>
        <w:t xml:space="preserve">The Socialness of Things: essays on the socio-semiotics of object, </w:t>
      </w:r>
      <w:proofErr w:type="spellStart"/>
      <w:proofErr w:type="gramStart"/>
      <w:r w:rsidR="000F3AF6" w:rsidRPr="00B6047E">
        <w:rPr>
          <w:rFonts w:ascii="Times New Roman" w:hAnsi="Times New Roman" w:cs="Times New Roman"/>
          <w:sz w:val="20"/>
          <w:szCs w:val="20"/>
        </w:rPr>
        <w:t>ed</w:t>
      </w:r>
      <w:proofErr w:type="spellEnd"/>
      <w:proofErr w:type="gramEnd"/>
      <w:r w:rsidR="000F3AF6" w:rsidRPr="00B6047E">
        <w:rPr>
          <w:rFonts w:ascii="Times New Roman" w:hAnsi="Times New Roman" w:cs="Times New Roman"/>
          <w:sz w:val="20"/>
          <w:szCs w:val="20"/>
        </w:rPr>
        <w:t xml:space="preserve"> S.H. Riggins, Mouton de </w:t>
      </w:r>
      <w:proofErr w:type="spellStart"/>
      <w:r w:rsidR="000F3AF6" w:rsidRPr="00B6047E">
        <w:rPr>
          <w:rFonts w:ascii="Times New Roman" w:hAnsi="Times New Roman" w:cs="Times New Roman"/>
          <w:sz w:val="20"/>
          <w:szCs w:val="20"/>
        </w:rPr>
        <w:t>Gruyter</w:t>
      </w:r>
      <w:proofErr w:type="spellEnd"/>
      <w:r w:rsidR="000F3AF6" w:rsidRPr="00B6047E">
        <w:rPr>
          <w:rFonts w:ascii="Times New Roman" w:hAnsi="Times New Roman" w:cs="Times New Roman"/>
          <w:sz w:val="20"/>
          <w:szCs w:val="20"/>
        </w:rPr>
        <w:t xml:space="preserve">: New York, pp. 285-307, </w:t>
      </w:r>
      <w:r w:rsidR="000F3AF6" w:rsidRPr="000F3AF6">
        <w:rPr>
          <w:rFonts w:ascii="Times New Roman" w:hAnsi="Times New Roman" w:cs="Times New Roman"/>
          <w:sz w:val="20"/>
          <w:szCs w:val="20"/>
        </w:rPr>
        <w:t>1994.</w:t>
      </w:r>
    </w:p>
    <w:p w:rsidR="000F3AF6" w:rsidRDefault="007A402A" w:rsidP="002C36E5">
      <w:pPr>
        <w:autoSpaceDE w:val="0"/>
        <w:autoSpaceDN w:val="0"/>
        <w:adjustRightInd w:val="0"/>
        <w:spacing w:after="0" w:line="240" w:lineRule="auto"/>
        <w:jc w:val="both"/>
        <w:rPr>
          <w:rStyle w:val="Hyperlink"/>
          <w:rFonts w:ascii="Times New Roman" w:hAnsi="Times New Roman" w:cs="Times New Roman"/>
          <w:sz w:val="20"/>
          <w:szCs w:val="20"/>
        </w:rPr>
      </w:pPr>
      <w:r>
        <w:rPr>
          <w:rFonts w:ascii="Times New Roman" w:hAnsi="Times New Roman" w:cs="Times New Roman"/>
          <w:sz w:val="20"/>
          <w:szCs w:val="20"/>
        </w:rPr>
        <w:t>[35</w:t>
      </w:r>
      <w:r w:rsidR="000F3AF6">
        <w:rPr>
          <w:rFonts w:ascii="Times New Roman" w:hAnsi="Times New Roman" w:cs="Times New Roman"/>
          <w:sz w:val="20"/>
          <w:szCs w:val="20"/>
        </w:rPr>
        <w:t xml:space="preserve">] </w:t>
      </w:r>
      <w:r w:rsidR="000F3AF6" w:rsidRPr="00A2153D">
        <w:rPr>
          <w:rFonts w:ascii="Times New Roman" w:hAnsi="Times New Roman" w:cs="Times New Roman"/>
          <w:sz w:val="20"/>
          <w:szCs w:val="20"/>
        </w:rPr>
        <w:t xml:space="preserve">Food Standards Agency, </w:t>
      </w:r>
      <w:r w:rsidR="000F3AF6" w:rsidRPr="00A2153D">
        <w:rPr>
          <w:rFonts w:ascii="Times New Roman" w:hAnsi="Times New Roman" w:cs="Times New Roman"/>
          <w:iCs/>
          <w:sz w:val="20"/>
          <w:szCs w:val="20"/>
        </w:rPr>
        <w:t>Consumer attitudes to food standards wave 4. England Regional Support</w:t>
      </w:r>
      <w:r w:rsidR="000F3AF6" w:rsidRPr="00A2153D">
        <w:rPr>
          <w:rFonts w:ascii="Times New Roman" w:hAnsi="Times New Roman" w:cs="Times New Roman"/>
          <w:sz w:val="20"/>
          <w:szCs w:val="20"/>
        </w:rPr>
        <w:t xml:space="preserve">, Food Standards Agency and COI Communications: London, 2004. </w:t>
      </w:r>
      <w:r w:rsidR="000F3AF6" w:rsidRPr="002C36E5">
        <w:rPr>
          <w:rFonts w:ascii="Times New Roman" w:hAnsi="Times New Roman" w:cs="Times New Roman"/>
          <w:sz w:val="20"/>
          <w:szCs w:val="20"/>
        </w:rPr>
        <w:t>http://www.food.gov.uk/multimedia/pdfs/cas2003er.pdf</w:t>
      </w:r>
      <w:r w:rsidR="002C36E5">
        <w:rPr>
          <w:rFonts w:ascii="Times New Roman" w:hAnsi="Times New Roman" w:cs="Times New Roman"/>
          <w:sz w:val="20"/>
          <w:szCs w:val="20"/>
        </w:rPr>
        <w:t>.</w:t>
      </w:r>
    </w:p>
    <w:p w:rsidR="000F3AF6" w:rsidRDefault="007A402A" w:rsidP="002C36E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[36</w:t>
      </w:r>
      <w:r w:rsidR="000F3AF6">
        <w:rPr>
          <w:rFonts w:ascii="Times New Roman" w:hAnsi="Times New Roman" w:cs="Times New Roman"/>
          <w:sz w:val="20"/>
          <w:szCs w:val="20"/>
        </w:rPr>
        <w:t xml:space="preserve">] </w:t>
      </w:r>
      <w:r w:rsidR="000F3AF6" w:rsidRPr="00B6047E">
        <w:rPr>
          <w:rFonts w:ascii="Times New Roman" w:hAnsi="Times New Roman" w:cs="Times New Roman"/>
          <w:sz w:val="20"/>
          <w:szCs w:val="20"/>
        </w:rPr>
        <w:t xml:space="preserve">Hardy, A., Food, hygiene and the laboratory. </w:t>
      </w:r>
      <w:proofErr w:type="gramStart"/>
      <w:r w:rsidR="000F3AF6" w:rsidRPr="00B6047E">
        <w:rPr>
          <w:rFonts w:ascii="Times New Roman" w:hAnsi="Times New Roman" w:cs="Times New Roman"/>
          <w:sz w:val="20"/>
          <w:szCs w:val="20"/>
        </w:rPr>
        <w:t>A short history of food poisoning in Britain circa 1850-1950.</w:t>
      </w:r>
      <w:proofErr w:type="gramEnd"/>
      <w:r w:rsidR="000F3AF6" w:rsidRPr="00B6047E">
        <w:rPr>
          <w:rFonts w:ascii="Times New Roman" w:hAnsi="Times New Roman" w:cs="Times New Roman"/>
          <w:sz w:val="20"/>
          <w:szCs w:val="20"/>
        </w:rPr>
        <w:t xml:space="preserve"> </w:t>
      </w:r>
      <w:proofErr w:type="gramStart"/>
      <w:r w:rsidR="000F3AF6" w:rsidRPr="00B6047E">
        <w:rPr>
          <w:rFonts w:ascii="Times New Roman" w:hAnsi="Times New Roman" w:cs="Times New Roman"/>
          <w:i/>
          <w:iCs/>
          <w:sz w:val="20"/>
          <w:szCs w:val="20"/>
        </w:rPr>
        <w:t xml:space="preserve">Social History of Medicine </w:t>
      </w:r>
      <w:r w:rsidR="000F3AF6" w:rsidRPr="00B6047E">
        <w:rPr>
          <w:rFonts w:ascii="Times New Roman" w:hAnsi="Times New Roman" w:cs="Times New Roman"/>
          <w:b/>
          <w:iCs/>
          <w:sz w:val="20"/>
          <w:szCs w:val="20"/>
        </w:rPr>
        <w:t>12</w:t>
      </w:r>
      <w:r w:rsidR="000F3AF6" w:rsidRPr="00B6047E">
        <w:rPr>
          <w:rFonts w:ascii="Times New Roman" w:hAnsi="Times New Roman" w:cs="Times New Roman"/>
          <w:b/>
          <w:sz w:val="20"/>
          <w:szCs w:val="20"/>
        </w:rPr>
        <w:t>(2)</w:t>
      </w:r>
      <w:r w:rsidR="000F3AF6" w:rsidRPr="00B6047E">
        <w:rPr>
          <w:rFonts w:ascii="Times New Roman" w:hAnsi="Times New Roman" w:cs="Times New Roman"/>
          <w:sz w:val="20"/>
          <w:szCs w:val="20"/>
        </w:rPr>
        <w:t>, pp. 293-311, 1999.</w:t>
      </w:r>
      <w:proofErr w:type="gramEnd"/>
    </w:p>
    <w:p w:rsidR="000F3AF6" w:rsidRDefault="007A402A" w:rsidP="002C36E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[37</w:t>
      </w:r>
      <w:r w:rsidR="000F3AF6">
        <w:rPr>
          <w:rFonts w:ascii="Times New Roman" w:hAnsi="Times New Roman" w:cs="Times New Roman"/>
          <w:sz w:val="20"/>
          <w:szCs w:val="20"/>
        </w:rPr>
        <w:t xml:space="preserve">] </w:t>
      </w:r>
      <w:r w:rsidR="000F3AF6" w:rsidRPr="00B40D25">
        <w:rPr>
          <w:rFonts w:ascii="Times New Roman" w:hAnsi="Times New Roman" w:cs="Times New Roman"/>
          <w:sz w:val="20"/>
          <w:szCs w:val="20"/>
        </w:rPr>
        <w:t xml:space="preserve">Porter, C., The public and food hygiene. </w:t>
      </w:r>
      <w:r w:rsidR="000F3AF6" w:rsidRPr="00B40D25">
        <w:rPr>
          <w:rFonts w:ascii="Times New Roman" w:hAnsi="Times New Roman" w:cs="Times New Roman"/>
          <w:i/>
          <w:iCs/>
          <w:sz w:val="20"/>
          <w:szCs w:val="20"/>
        </w:rPr>
        <w:t xml:space="preserve">Journal of the Sanitary Institute XLVI </w:t>
      </w:r>
      <w:r w:rsidR="000F3AF6" w:rsidRPr="00B40D25">
        <w:rPr>
          <w:rFonts w:ascii="Times New Roman" w:hAnsi="Times New Roman" w:cs="Times New Roman"/>
          <w:b/>
          <w:sz w:val="20"/>
          <w:szCs w:val="20"/>
        </w:rPr>
        <w:t>(427)</w:t>
      </w:r>
      <w:r w:rsidR="000F3AF6" w:rsidRPr="00B40D25">
        <w:rPr>
          <w:rFonts w:ascii="Times New Roman" w:hAnsi="Times New Roman" w:cs="Times New Roman"/>
          <w:sz w:val="20"/>
          <w:szCs w:val="20"/>
        </w:rPr>
        <w:t>,</w:t>
      </w:r>
      <w:r w:rsidR="000F3AF6" w:rsidRPr="00B40D25">
        <w:rPr>
          <w:rFonts w:ascii="Times New Roman" w:hAnsi="Times New Roman" w:cs="Times New Roman"/>
          <w:b/>
          <w:sz w:val="20"/>
          <w:szCs w:val="20"/>
        </w:rPr>
        <w:t xml:space="preserve"> </w:t>
      </w:r>
      <w:r w:rsidR="000F3AF6" w:rsidRPr="00B40D25">
        <w:rPr>
          <w:rFonts w:ascii="Times New Roman" w:hAnsi="Times New Roman" w:cs="Times New Roman"/>
          <w:sz w:val="20"/>
          <w:szCs w:val="20"/>
        </w:rPr>
        <w:t>1924-25.</w:t>
      </w:r>
    </w:p>
    <w:p w:rsidR="000F3AF6" w:rsidRPr="00B40D25" w:rsidRDefault="007A402A" w:rsidP="002C36E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[38</w:t>
      </w:r>
      <w:r w:rsidR="000F3AF6">
        <w:rPr>
          <w:rFonts w:ascii="Times New Roman" w:hAnsi="Times New Roman" w:cs="Times New Roman"/>
          <w:sz w:val="20"/>
          <w:szCs w:val="20"/>
        </w:rPr>
        <w:t xml:space="preserve">] </w:t>
      </w:r>
      <w:r w:rsidR="000F3AF6" w:rsidRPr="00B40D25">
        <w:rPr>
          <w:rFonts w:ascii="Times New Roman" w:hAnsi="Times New Roman" w:cs="Times New Roman"/>
          <w:sz w:val="20"/>
          <w:szCs w:val="20"/>
        </w:rPr>
        <w:t xml:space="preserve">McClure, W. St. C., The importance of cleanliness in the preparation and distribution of food. </w:t>
      </w:r>
      <w:proofErr w:type="gramStart"/>
      <w:r w:rsidR="000F3AF6" w:rsidRPr="00B40D25">
        <w:rPr>
          <w:rFonts w:ascii="Times New Roman" w:hAnsi="Times New Roman" w:cs="Times New Roman"/>
          <w:i/>
          <w:iCs/>
          <w:sz w:val="20"/>
          <w:szCs w:val="20"/>
        </w:rPr>
        <w:t xml:space="preserve">Journal of the Sanitary Institute, XLIV </w:t>
      </w:r>
      <w:r w:rsidR="000F3AF6" w:rsidRPr="00B40D25">
        <w:rPr>
          <w:rFonts w:ascii="Times New Roman" w:hAnsi="Times New Roman" w:cs="Times New Roman"/>
          <w:b/>
          <w:sz w:val="20"/>
          <w:szCs w:val="20"/>
        </w:rPr>
        <w:t>(315)</w:t>
      </w:r>
      <w:r w:rsidR="000F3AF6" w:rsidRPr="00B40D25">
        <w:rPr>
          <w:rFonts w:ascii="Times New Roman" w:hAnsi="Times New Roman" w:cs="Times New Roman"/>
          <w:sz w:val="20"/>
          <w:szCs w:val="20"/>
        </w:rPr>
        <w:t>, 1923-4.</w:t>
      </w:r>
      <w:proofErr w:type="gramEnd"/>
    </w:p>
    <w:p w:rsidR="000F3AF6" w:rsidRDefault="007A402A" w:rsidP="002C36E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[39</w:t>
      </w:r>
      <w:r w:rsidR="000F3AF6">
        <w:rPr>
          <w:rFonts w:ascii="Times New Roman" w:hAnsi="Times New Roman" w:cs="Times New Roman"/>
          <w:sz w:val="20"/>
          <w:szCs w:val="20"/>
        </w:rPr>
        <w:t xml:space="preserve">] </w:t>
      </w:r>
      <w:r w:rsidR="000F3AF6" w:rsidRPr="00B40D25">
        <w:rPr>
          <w:rFonts w:ascii="Times New Roman" w:hAnsi="Times New Roman" w:cs="Times New Roman"/>
          <w:sz w:val="20"/>
          <w:szCs w:val="20"/>
        </w:rPr>
        <w:t xml:space="preserve">Sanitary Superstition, </w:t>
      </w:r>
      <w:proofErr w:type="gramStart"/>
      <w:r w:rsidR="000F3AF6" w:rsidRPr="00B40D25">
        <w:rPr>
          <w:rFonts w:ascii="Times New Roman" w:hAnsi="Times New Roman" w:cs="Times New Roman"/>
          <w:i/>
          <w:iCs/>
          <w:sz w:val="20"/>
          <w:szCs w:val="20"/>
        </w:rPr>
        <w:t>The</w:t>
      </w:r>
      <w:proofErr w:type="gramEnd"/>
      <w:r w:rsidR="000F3AF6" w:rsidRPr="00B40D25">
        <w:rPr>
          <w:rFonts w:ascii="Times New Roman" w:hAnsi="Times New Roman" w:cs="Times New Roman"/>
          <w:i/>
          <w:iCs/>
          <w:sz w:val="20"/>
          <w:szCs w:val="20"/>
        </w:rPr>
        <w:t xml:space="preserve"> Lancet </w:t>
      </w:r>
      <w:proofErr w:type="spellStart"/>
      <w:r w:rsidR="000F3AF6" w:rsidRPr="00B40D25">
        <w:rPr>
          <w:rFonts w:ascii="Times New Roman" w:hAnsi="Times New Roman" w:cs="Times New Roman"/>
          <w:iCs/>
          <w:sz w:val="20"/>
          <w:szCs w:val="20"/>
        </w:rPr>
        <w:t>i</w:t>
      </w:r>
      <w:proofErr w:type="spellEnd"/>
      <w:r w:rsidR="000F3AF6" w:rsidRPr="00B40D25">
        <w:rPr>
          <w:rFonts w:ascii="Times New Roman" w:hAnsi="Times New Roman" w:cs="Times New Roman"/>
          <w:b/>
          <w:iCs/>
          <w:sz w:val="20"/>
          <w:szCs w:val="20"/>
        </w:rPr>
        <w:t xml:space="preserve"> </w:t>
      </w:r>
      <w:r w:rsidR="000F3AF6" w:rsidRPr="00B40D25">
        <w:rPr>
          <w:rFonts w:ascii="Times New Roman" w:hAnsi="Times New Roman" w:cs="Times New Roman"/>
          <w:b/>
          <w:sz w:val="20"/>
          <w:szCs w:val="20"/>
        </w:rPr>
        <w:t>(398)</w:t>
      </w:r>
      <w:r w:rsidR="000F3AF6" w:rsidRPr="00B40D25">
        <w:rPr>
          <w:rFonts w:ascii="Times New Roman" w:hAnsi="Times New Roman" w:cs="Times New Roman"/>
          <w:sz w:val="20"/>
          <w:szCs w:val="20"/>
        </w:rPr>
        <w:t>, 1910</w:t>
      </w:r>
    </w:p>
    <w:p w:rsidR="000F3AF6" w:rsidRPr="00955DF8" w:rsidRDefault="007A402A" w:rsidP="002C36E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[40</w:t>
      </w:r>
      <w:r w:rsidR="000F3AF6">
        <w:rPr>
          <w:rFonts w:ascii="Times New Roman" w:hAnsi="Times New Roman" w:cs="Times New Roman"/>
          <w:sz w:val="20"/>
          <w:szCs w:val="20"/>
        </w:rPr>
        <w:t xml:space="preserve">] </w:t>
      </w:r>
      <w:r w:rsidR="000F3AF6" w:rsidRPr="00955DF8">
        <w:rPr>
          <w:rFonts w:ascii="Times New Roman" w:hAnsi="Times New Roman" w:cs="Times New Roman"/>
          <w:sz w:val="20"/>
          <w:szCs w:val="20"/>
        </w:rPr>
        <w:t xml:space="preserve">Whitbread, F. G, </w:t>
      </w:r>
      <w:proofErr w:type="spellStart"/>
      <w:r w:rsidR="000F3AF6" w:rsidRPr="00955DF8">
        <w:rPr>
          <w:rFonts w:ascii="Times New Roman" w:hAnsi="Times New Roman" w:cs="Times New Roman"/>
          <w:sz w:val="20"/>
          <w:szCs w:val="20"/>
        </w:rPr>
        <w:t>Feacal</w:t>
      </w:r>
      <w:proofErr w:type="spellEnd"/>
      <w:r w:rsidR="000F3AF6" w:rsidRPr="00955DF8">
        <w:rPr>
          <w:rFonts w:ascii="Times New Roman" w:hAnsi="Times New Roman" w:cs="Times New Roman"/>
          <w:sz w:val="20"/>
          <w:szCs w:val="20"/>
        </w:rPr>
        <w:t xml:space="preserve"> Organism Carriers. </w:t>
      </w:r>
      <w:proofErr w:type="gramStart"/>
      <w:r w:rsidR="000F3AF6" w:rsidRPr="00955DF8">
        <w:rPr>
          <w:rFonts w:ascii="Times New Roman" w:hAnsi="Times New Roman" w:cs="Times New Roman"/>
          <w:i/>
          <w:iCs/>
          <w:sz w:val="20"/>
          <w:szCs w:val="20"/>
        </w:rPr>
        <w:t xml:space="preserve">Journal of State Medicine, </w:t>
      </w:r>
      <w:r w:rsidR="000F3AF6" w:rsidRPr="00955DF8">
        <w:rPr>
          <w:rFonts w:ascii="Times New Roman" w:hAnsi="Times New Roman" w:cs="Times New Roman"/>
          <w:b/>
          <w:iCs/>
          <w:sz w:val="20"/>
          <w:szCs w:val="20"/>
        </w:rPr>
        <w:t>34</w:t>
      </w:r>
      <w:r w:rsidR="000F3AF6" w:rsidRPr="00955DF8">
        <w:rPr>
          <w:rFonts w:ascii="Times New Roman" w:hAnsi="Times New Roman" w:cs="Times New Roman"/>
          <w:b/>
          <w:sz w:val="20"/>
          <w:szCs w:val="20"/>
        </w:rPr>
        <w:t>(734)</w:t>
      </w:r>
      <w:r w:rsidR="000F3AF6" w:rsidRPr="00955DF8">
        <w:rPr>
          <w:rFonts w:ascii="Times New Roman" w:hAnsi="Times New Roman" w:cs="Times New Roman"/>
          <w:sz w:val="20"/>
          <w:szCs w:val="20"/>
        </w:rPr>
        <w:t>, 1926.</w:t>
      </w:r>
      <w:proofErr w:type="gramEnd"/>
    </w:p>
    <w:p w:rsidR="000F3AF6" w:rsidRPr="00A32B22" w:rsidRDefault="007A402A" w:rsidP="002C36E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[41</w:t>
      </w:r>
      <w:r w:rsidR="000F3AF6">
        <w:rPr>
          <w:rFonts w:ascii="Times New Roman" w:hAnsi="Times New Roman" w:cs="Times New Roman"/>
          <w:sz w:val="20"/>
          <w:szCs w:val="20"/>
        </w:rPr>
        <w:t xml:space="preserve">] </w:t>
      </w:r>
      <w:r w:rsidR="000F3AF6" w:rsidRPr="00A32B22">
        <w:rPr>
          <w:rFonts w:ascii="Times New Roman" w:hAnsi="Times New Roman" w:cs="Times New Roman"/>
          <w:sz w:val="20"/>
          <w:szCs w:val="20"/>
        </w:rPr>
        <w:t xml:space="preserve">Ministry for Health, Precautions against the alimentary infections. </w:t>
      </w:r>
      <w:proofErr w:type="gramStart"/>
      <w:r w:rsidR="000F3AF6" w:rsidRPr="00A32B22">
        <w:rPr>
          <w:rFonts w:ascii="Times New Roman" w:hAnsi="Times New Roman" w:cs="Times New Roman"/>
          <w:sz w:val="20"/>
          <w:szCs w:val="20"/>
        </w:rPr>
        <w:t>Ministry of Healt</w:t>
      </w:r>
      <w:r w:rsidR="000F3AF6">
        <w:rPr>
          <w:rFonts w:ascii="Times New Roman" w:hAnsi="Times New Roman" w:cs="Times New Roman"/>
          <w:sz w:val="20"/>
          <w:szCs w:val="20"/>
        </w:rPr>
        <w:t>h Annual Report,</w:t>
      </w:r>
      <w:r w:rsidR="000F3AF6" w:rsidRPr="00A32B22">
        <w:rPr>
          <w:rFonts w:ascii="Times New Roman" w:hAnsi="Times New Roman" w:cs="Times New Roman"/>
          <w:sz w:val="20"/>
          <w:szCs w:val="20"/>
        </w:rPr>
        <w:t xml:space="preserve"> </w:t>
      </w:r>
      <w:r w:rsidR="000F3AF6" w:rsidRPr="00A32B22">
        <w:rPr>
          <w:rFonts w:ascii="Times New Roman" w:hAnsi="Times New Roman" w:cs="Times New Roman"/>
          <w:b/>
          <w:sz w:val="20"/>
          <w:szCs w:val="20"/>
        </w:rPr>
        <w:t>2198 (29)</w:t>
      </w:r>
      <w:r w:rsidR="000F3AF6" w:rsidRPr="00A32B22">
        <w:rPr>
          <w:rFonts w:ascii="Times New Roman" w:hAnsi="Times New Roman" w:cs="Times New Roman"/>
          <w:sz w:val="20"/>
          <w:szCs w:val="20"/>
        </w:rPr>
        <w:t>, 1940.</w:t>
      </w:r>
      <w:proofErr w:type="gramEnd"/>
    </w:p>
    <w:p w:rsidR="000F3AF6" w:rsidRPr="00B40D25" w:rsidRDefault="007A402A" w:rsidP="002C36E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[42</w:t>
      </w:r>
      <w:r w:rsidR="000F3AF6">
        <w:rPr>
          <w:rFonts w:ascii="Times New Roman" w:hAnsi="Times New Roman" w:cs="Times New Roman"/>
          <w:sz w:val="20"/>
          <w:szCs w:val="20"/>
        </w:rPr>
        <w:t xml:space="preserve">] </w:t>
      </w:r>
      <w:r w:rsidR="000F3AF6" w:rsidRPr="00B40D25">
        <w:rPr>
          <w:rFonts w:ascii="Times New Roman" w:hAnsi="Times New Roman" w:cs="Times New Roman"/>
          <w:sz w:val="20"/>
          <w:szCs w:val="20"/>
        </w:rPr>
        <w:t>Sullivan, O., Time waits for no (</w:t>
      </w:r>
      <w:proofErr w:type="spellStart"/>
      <w:r w:rsidR="000F3AF6" w:rsidRPr="00B40D25">
        <w:rPr>
          <w:rFonts w:ascii="Times New Roman" w:hAnsi="Times New Roman" w:cs="Times New Roman"/>
          <w:sz w:val="20"/>
          <w:szCs w:val="20"/>
        </w:rPr>
        <w:t>wo</w:t>
      </w:r>
      <w:proofErr w:type="spellEnd"/>
      <w:proofErr w:type="gramStart"/>
      <w:r w:rsidR="000F3AF6" w:rsidRPr="00B40D25">
        <w:rPr>
          <w:rFonts w:ascii="Times New Roman" w:hAnsi="Times New Roman" w:cs="Times New Roman"/>
          <w:sz w:val="20"/>
          <w:szCs w:val="20"/>
        </w:rPr>
        <w:t>)man</w:t>
      </w:r>
      <w:proofErr w:type="gramEnd"/>
      <w:r w:rsidR="000F3AF6" w:rsidRPr="00B40D25">
        <w:rPr>
          <w:rFonts w:ascii="Times New Roman" w:hAnsi="Times New Roman" w:cs="Times New Roman"/>
          <w:sz w:val="20"/>
          <w:szCs w:val="20"/>
        </w:rPr>
        <w:t xml:space="preserve">: An investigation of the gendered experience of domestic time. </w:t>
      </w:r>
      <w:proofErr w:type="gramStart"/>
      <w:r w:rsidR="000F3AF6" w:rsidRPr="00B40D25">
        <w:rPr>
          <w:rFonts w:ascii="Times New Roman" w:hAnsi="Times New Roman" w:cs="Times New Roman"/>
          <w:i/>
          <w:iCs/>
          <w:sz w:val="20"/>
          <w:szCs w:val="20"/>
        </w:rPr>
        <w:t xml:space="preserve">Sociology, </w:t>
      </w:r>
      <w:r w:rsidR="000F3AF6" w:rsidRPr="00B40D25">
        <w:rPr>
          <w:rFonts w:ascii="Times New Roman" w:hAnsi="Times New Roman" w:cs="Times New Roman"/>
          <w:b/>
          <w:iCs/>
          <w:sz w:val="20"/>
          <w:szCs w:val="20"/>
        </w:rPr>
        <w:t>31</w:t>
      </w:r>
      <w:r w:rsidR="000F3AF6" w:rsidRPr="00B40D25">
        <w:rPr>
          <w:rFonts w:ascii="Times New Roman" w:hAnsi="Times New Roman" w:cs="Times New Roman"/>
          <w:b/>
          <w:sz w:val="20"/>
          <w:szCs w:val="20"/>
        </w:rPr>
        <w:t>(2)</w:t>
      </w:r>
      <w:r w:rsidR="000F3AF6" w:rsidRPr="00B40D25">
        <w:rPr>
          <w:rFonts w:ascii="Times New Roman" w:hAnsi="Times New Roman" w:cs="Times New Roman"/>
          <w:sz w:val="20"/>
          <w:szCs w:val="20"/>
        </w:rPr>
        <w:t>, pp. 221-239, 1997.</w:t>
      </w:r>
      <w:proofErr w:type="gramEnd"/>
    </w:p>
    <w:p w:rsidR="000F3AF6" w:rsidRPr="00B40D25" w:rsidRDefault="007A402A" w:rsidP="002C36E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[43</w:t>
      </w:r>
      <w:r w:rsidR="000F3AF6">
        <w:rPr>
          <w:rFonts w:ascii="Times New Roman" w:hAnsi="Times New Roman" w:cs="Times New Roman"/>
          <w:sz w:val="20"/>
          <w:szCs w:val="20"/>
        </w:rPr>
        <w:t xml:space="preserve">] </w:t>
      </w:r>
      <w:proofErr w:type="spellStart"/>
      <w:r w:rsidR="000F3AF6" w:rsidRPr="00B40D25">
        <w:rPr>
          <w:rFonts w:ascii="Times New Roman" w:hAnsi="Times New Roman" w:cs="Times New Roman"/>
          <w:sz w:val="20"/>
          <w:szCs w:val="20"/>
        </w:rPr>
        <w:t>Caraher</w:t>
      </w:r>
      <w:proofErr w:type="spellEnd"/>
      <w:r w:rsidR="000F3AF6" w:rsidRPr="00B40D25">
        <w:rPr>
          <w:rFonts w:ascii="Times New Roman" w:hAnsi="Times New Roman" w:cs="Times New Roman"/>
          <w:sz w:val="20"/>
          <w:szCs w:val="20"/>
        </w:rPr>
        <w:t xml:space="preserve">, M., Dixon, P., Lang, T., &amp; Carr-Hill, R., The state of cooking in England: the relationship of cooking skills to food choice. </w:t>
      </w:r>
      <w:proofErr w:type="gramStart"/>
      <w:r w:rsidR="000F3AF6" w:rsidRPr="00B40D25">
        <w:rPr>
          <w:rFonts w:ascii="Times New Roman" w:hAnsi="Times New Roman" w:cs="Times New Roman"/>
          <w:i/>
          <w:iCs/>
          <w:sz w:val="20"/>
          <w:szCs w:val="20"/>
        </w:rPr>
        <w:t xml:space="preserve">British Food Journal, </w:t>
      </w:r>
      <w:r w:rsidR="000F3AF6" w:rsidRPr="00B40D25">
        <w:rPr>
          <w:rFonts w:ascii="Times New Roman" w:hAnsi="Times New Roman" w:cs="Times New Roman"/>
          <w:b/>
          <w:iCs/>
          <w:sz w:val="20"/>
          <w:szCs w:val="20"/>
        </w:rPr>
        <w:t>101</w:t>
      </w:r>
      <w:r w:rsidR="000F3AF6" w:rsidRPr="00B40D25">
        <w:rPr>
          <w:rFonts w:ascii="Times New Roman" w:hAnsi="Times New Roman" w:cs="Times New Roman"/>
          <w:b/>
          <w:sz w:val="20"/>
          <w:szCs w:val="20"/>
        </w:rPr>
        <w:t>(8)</w:t>
      </w:r>
      <w:r w:rsidR="000F3AF6" w:rsidRPr="00B40D25">
        <w:rPr>
          <w:rFonts w:ascii="Times New Roman" w:hAnsi="Times New Roman" w:cs="Times New Roman"/>
          <w:sz w:val="20"/>
          <w:szCs w:val="20"/>
        </w:rPr>
        <w:t>, pp. 590-609, 1999.</w:t>
      </w:r>
      <w:proofErr w:type="gramEnd"/>
    </w:p>
    <w:p w:rsidR="000F3AF6" w:rsidRPr="00B40D25" w:rsidRDefault="000F3AF6" w:rsidP="000F3AF6">
      <w:pPr>
        <w:autoSpaceDE w:val="0"/>
        <w:autoSpaceDN w:val="0"/>
        <w:adjustRightInd w:val="0"/>
        <w:spacing w:after="0" w:line="240" w:lineRule="auto"/>
        <w:jc w:val="both"/>
        <w:rPr>
          <w:rFonts w:ascii="Times New Roman" w:hAnsi="Times New Roman" w:cs="Times New Roman"/>
          <w:sz w:val="20"/>
          <w:szCs w:val="20"/>
        </w:rPr>
      </w:pPr>
    </w:p>
    <w:p w:rsidR="000F3AF6" w:rsidRPr="00B40D25" w:rsidRDefault="000F3AF6" w:rsidP="000F3AF6">
      <w:pPr>
        <w:autoSpaceDE w:val="0"/>
        <w:autoSpaceDN w:val="0"/>
        <w:adjustRightInd w:val="0"/>
        <w:spacing w:after="0" w:line="240" w:lineRule="auto"/>
        <w:jc w:val="both"/>
        <w:rPr>
          <w:rFonts w:ascii="Times New Roman" w:hAnsi="Times New Roman" w:cs="Times New Roman"/>
          <w:sz w:val="20"/>
          <w:szCs w:val="20"/>
        </w:rPr>
      </w:pPr>
    </w:p>
    <w:p w:rsidR="00B642B2" w:rsidRDefault="00B642B2"/>
    <w:sectPr w:rsidR="00B642B2" w:rsidSect="00180843">
      <w:pgSz w:w="11906" w:h="16838"/>
      <w:pgMar w:top="3033" w:right="2693" w:bottom="3033" w:left="26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B4A3C"/>
    <w:multiLevelType w:val="hybridMultilevel"/>
    <w:tmpl w:val="19EE21E6"/>
    <w:lvl w:ilvl="0" w:tplc="08090013">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692EAB"/>
    <w:multiLevelType w:val="multilevel"/>
    <w:tmpl w:val="5308C9F0"/>
    <w:lvl w:ilvl="0">
      <w:start w:val="1"/>
      <w:numFmt w:val="decimal"/>
      <w:pStyle w:val="Heading1"/>
      <w:lvlText w:val="%1"/>
      <w:lvlJc w:val="left"/>
      <w:pPr>
        <w:tabs>
          <w:tab w:val="num" w:pos="360"/>
        </w:tabs>
        <w:ind w:left="170" w:hanging="170"/>
      </w:pPr>
      <w:rPr>
        <w:rFonts w:hint="default"/>
      </w:rPr>
    </w:lvl>
    <w:lvl w:ilvl="1">
      <w:start w:val="1"/>
      <w:numFmt w:val="decimal"/>
      <w:pStyle w:val="Heading2"/>
      <w:lvlText w:val="%1.%2"/>
      <w:lvlJc w:val="left"/>
      <w:pPr>
        <w:tabs>
          <w:tab w:val="num" w:pos="360"/>
        </w:tabs>
        <w:ind w:left="340" w:hanging="340"/>
      </w:pPr>
      <w:rPr>
        <w:rFonts w:hint="default"/>
      </w:rPr>
    </w:lvl>
    <w:lvl w:ilvl="2">
      <w:start w:val="1"/>
      <w:numFmt w:val="decimal"/>
      <w:pStyle w:val="Heading3"/>
      <w:lvlText w:val="%1.%2.%3"/>
      <w:lvlJc w:val="left"/>
      <w:pPr>
        <w:tabs>
          <w:tab w:val="num" w:pos="510"/>
        </w:tabs>
        <w:ind w:left="510" w:hanging="510"/>
      </w:pPr>
      <w:rPr>
        <w:rFonts w:hint="default"/>
      </w:rPr>
    </w:lvl>
    <w:lvl w:ilvl="3">
      <w:start w:val="1"/>
      <w:numFmt w:val="none"/>
      <w:pStyle w:val="Heading4"/>
      <w:lvlText w:val="INVALID SELECTION"/>
      <w:lvlJc w:val="left"/>
      <w:pPr>
        <w:tabs>
          <w:tab w:val="num" w:pos="2520"/>
        </w:tabs>
        <w:ind w:left="864" w:hanging="864"/>
      </w:pPr>
      <w:rPr>
        <w:rFonts w:ascii="Arial Black" w:hAnsi="Arial Black" w:hint="default"/>
        <w:sz w:val="20"/>
      </w:rPr>
    </w:lvl>
    <w:lvl w:ilvl="4">
      <w:start w:val="1"/>
      <w:numFmt w:val="none"/>
      <w:pStyle w:val="Heading5"/>
      <w:lvlText w:val="INVALID SELECTION"/>
      <w:lvlJc w:val="left"/>
      <w:pPr>
        <w:tabs>
          <w:tab w:val="num" w:pos="2520"/>
        </w:tabs>
        <w:ind w:left="1008" w:hanging="1008"/>
      </w:pPr>
      <w:rPr>
        <w:rFonts w:ascii="Arial Black" w:hAnsi="Arial Black" w:hint="default"/>
        <w:sz w:val="20"/>
      </w:rPr>
    </w:lvl>
    <w:lvl w:ilvl="5">
      <w:start w:val="1"/>
      <w:numFmt w:val="none"/>
      <w:pStyle w:val="Heading6"/>
      <w:lvlText w:val="INVALID SELECTION"/>
      <w:lvlJc w:val="left"/>
      <w:pPr>
        <w:tabs>
          <w:tab w:val="num" w:pos="2520"/>
        </w:tabs>
        <w:ind w:left="1152" w:hanging="1152"/>
      </w:pPr>
      <w:rPr>
        <w:rFonts w:ascii="Arial Black" w:hAnsi="Arial Black" w:hint="default"/>
        <w:sz w:val="20"/>
      </w:rPr>
    </w:lvl>
    <w:lvl w:ilvl="6">
      <w:start w:val="1"/>
      <w:numFmt w:val="none"/>
      <w:pStyle w:val="Heading7"/>
      <w:lvlText w:val="INVALID SELECTION"/>
      <w:lvlJc w:val="left"/>
      <w:pPr>
        <w:tabs>
          <w:tab w:val="num" w:pos="2520"/>
        </w:tabs>
        <w:ind w:left="1296" w:hanging="1296"/>
      </w:pPr>
      <w:rPr>
        <w:rFonts w:ascii="Arial Black" w:hAnsi="Arial Black" w:hint="default"/>
        <w:sz w:val="20"/>
      </w:rPr>
    </w:lvl>
    <w:lvl w:ilvl="7">
      <w:start w:val="1"/>
      <w:numFmt w:val="none"/>
      <w:pStyle w:val="Heading8"/>
      <w:lvlText w:val="INVALID SELECTION"/>
      <w:lvlJc w:val="left"/>
      <w:pPr>
        <w:tabs>
          <w:tab w:val="num" w:pos="2520"/>
        </w:tabs>
        <w:ind w:left="1440" w:hanging="1440"/>
      </w:pPr>
      <w:rPr>
        <w:rFonts w:ascii="Arial Black" w:hAnsi="Arial Black" w:hint="default"/>
        <w:sz w:val="20"/>
      </w:rPr>
    </w:lvl>
    <w:lvl w:ilvl="8">
      <w:start w:val="1"/>
      <w:numFmt w:val="none"/>
      <w:pStyle w:val="Heading9"/>
      <w:lvlText w:val="INVALID SELECTION"/>
      <w:lvlJc w:val="left"/>
      <w:pPr>
        <w:tabs>
          <w:tab w:val="num" w:pos="2520"/>
        </w:tabs>
        <w:ind w:left="1584" w:hanging="1584"/>
      </w:pPr>
      <w:rPr>
        <w:rFonts w:ascii="Arial Black" w:hAnsi="Arial Black" w:hint="default"/>
        <w:sz w:val="20"/>
      </w:rPr>
    </w:lvl>
  </w:abstractNum>
  <w:abstractNum w:abstractNumId="2">
    <w:nsid w:val="111C2450"/>
    <w:multiLevelType w:val="hybridMultilevel"/>
    <w:tmpl w:val="B45CA4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89965EA"/>
    <w:multiLevelType w:val="hybridMultilevel"/>
    <w:tmpl w:val="18DCFF82"/>
    <w:lvl w:ilvl="0" w:tplc="80BC1482">
      <w:start w:val="1"/>
      <w:numFmt w:val="decimal"/>
      <w:pStyle w:val="FigureCaption"/>
      <w:lvlText w:val="Figure %1:"/>
      <w:lvlJc w:val="left"/>
      <w:pPr>
        <w:tabs>
          <w:tab w:val="num" w:pos="2835"/>
        </w:tabs>
        <w:ind w:left="2835" w:hanging="1134"/>
      </w:pPr>
      <w:rPr>
        <w:rFonts w:ascii="Times New Roman" w:hAnsi="Times New Roman" w:hint="default"/>
        <w:b w:val="0"/>
        <w:i w:val="0"/>
        <w:sz w:val="20"/>
      </w:rPr>
    </w:lvl>
    <w:lvl w:ilvl="1" w:tplc="04090019" w:tentative="1">
      <w:start w:val="1"/>
      <w:numFmt w:val="lowerLetter"/>
      <w:lvlText w:val="%2."/>
      <w:lvlJc w:val="left"/>
      <w:pPr>
        <w:tabs>
          <w:tab w:val="num" w:pos="3141"/>
        </w:tabs>
        <w:ind w:left="3141" w:hanging="360"/>
      </w:pPr>
    </w:lvl>
    <w:lvl w:ilvl="2" w:tplc="0409001B" w:tentative="1">
      <w:start w:val="1"/>
      <w:numFmt w:val="lowerRoman"/>
      <w:lvlText w:val="%3."/>
      <w:lvlJc w:val="right"/>
      <w:pPr>
        <w:tabs>
          <w:tab w:val="num" w:pos="3861"/>
        </w:tabs>
        <w:ind w:left="3861" w:hanging="180"/>
      </w:pPr>
    </w:lvl>
    <w:lvl w:ilvl="3" w:tplc="0409000F" w:tentative="1">
      <w:start w:val="1"/>
      <w:numFmt w:val="decimal"/>
      <w:lvlText w:val="%4."/>
      <w:lvlJc w:val="left"/>
      <w:pPr>
        <w:tabs>
          <w:tab w:val="num" w:pos="4581"/>
        </w:tabs>
        <w:ind w:left="4581" w:hanging="360"/>
      </w:pPr>
    </w:lvl>
    <w:lvl w:ilvl="4" w:tplc="04090019" w:tentative="1">
      <w:start w:val="1"/>
      <w:numFmt w:val="lowerLetter"/>
      <w:lvlText w:val="%5."/>
      <w:lvlJc w:val="left"/>
      <w:pPr>
        <w:tabs>
          <w:tab w:val="num" w:pos="5301"/>
        </w:tabs>
        <w:ind w:left="5301" w:hanging="360"/>
      </w:pPr>
    </w:lvl>
    <w:lvl w:ilvl="5" w:tplc="0409001B" w:tentative="1">
      <w:start w:val="1"/>
      <w:numFmt w:val="lowerRoman"/>
      <w:lvlText w:val="%6."/>
      <w:lvlJc w:val="right"/>
      <w:pPr>
        <w:tabs>
          <w:tab w:val="num" w:pos="6021"/>
        </w:tabs>
        <w:ind w:left="6021" w:hanging="180"/>
      </w:pPr>
    </w:lvl>
    <w:lvl w:ilvl="6" w:tplc="0409000F" w:tentative="1">
      <w:start w:val="1"/>
      <w:numFmt w:val="decimal"/>
      <w:lvlText w:val="%7."/>
      <w:lvlJc w:val="left"/>
      <w:pPr>
        <w:tabs>
          <w:tab w:val="num" w:pos="6741"/>
        </w:tabs>
        <w:ind w:left="6741" w:hanging="360"/>
      </w:pPr>
    </w:lvl>
    <w:lvl w:ilvl="7" w:tplc="04090019" w:tentative="1">
      <w:start w:val="1"/>
      <w:numFmt w:val="lowerLetter"/>
      <w:lvlText w:val="%8."/>
      <w:lvlJc w:val="left"/>
      <w:pPr>
        <w:tabs>
          <w:tab w:val="num" w:pos="7461"/>
        </w:tabs>
        <w:ind w:left="7461" w:hanging="360"/>
      </w:pPr>
    </w:lvl>
    <w:lvl w:ilvl="8" w:tplc="0409001B" w:tentative="1">
      <w:start w:val="1"/>
      <w:numFmt w:val="lowerRoman"/>
      <w:lvlText w:val="%9."/>
      <w:lvlJc w:val="right"/>
      <w:pPr>
        <w:tabs>
          <w:tab w:val="num" w:pos="8181"/>
        </w:tabs>
        <w:ind w:left="8181" w:hanging="180"/>
      </w:pPr>
    </w:lvl>
  </w:abstractNum>
  <w:abstractNum w:abstractNumId="4">
    <w:nsid w:val="1E1E1D00"/>
    <w:multiLevelType w:val="hybridMultilevel"/>
    <w:tmpl w:val="A7EA6FC8"/>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3E197A92"/>
    <w:multiLevelType w:val="hybridMultilevel"/>
    <w:tmpl w:val="29A4F6B6"/>
    <w:lvl w:ilvl="0" w:tplc="5F4A0120">
      <w:start w:val="1"/>
      <w:numFmt w:val="decimal"/>
      <w:pStyle w:val="ReferencesCitation"/>
      <w:lvlText w:val="[%1]"/>
      <w:lvlJc w:val="left"/>
      <w:pPr>
        <w:tabs>
          <w:tab w:val="num" w:pos="36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252693D"/>
    <w:multiLevelType w:val="hybridMultilevel"/>
    <w:tmpl w:val="3244D226"/>
    <w:lvl w:ilvl="0" w:tplc="70503A36">
      <w:start w:val="1"/>
      <w:numFmt w:val="decimal"/>
      <w:pStyle w:val="TableCaption"/>
      <w:lvlText w:val="Table %1: "/>
      <w:lvlJc w:val="left"/>
      <w:pPr>
        <w:tabs>
          <w:tab w:val="num" w:pos="2835"/>
        </w:tabs>
        <w:ind w:left="2835" w:hanging="113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33A7D78"/>
    <w:multiLevelType w:val="multilevel"/>
    <w:tmpl w:val="94A04F3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6D6A4629"/>
    <w:multiLevelType w:val="hybridMultilevel"/>
    <w:tmpl w:val="EED05D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6"/>
  </w:num>
  <w:num w:numId="4">
    <w:abstractNumId w:val="5"/>
  </w:num>
  <w:num w:numId="5">
    <w:abstractNumId w:val="7"/>
  </w:num>
  <w:num w:numId="6">
    <w:abstractNumId w:val="2"/>
  </w:num>
  <w:num w:numId="7">
    <w:abstractNumId w:val="0"/>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B96"/>
    <w:rsid w:val="00021A7C"/>
    <w:rsid w:val="000419CB"/>
    <w:rsid w:val="0008188C"/>
    <w:rsid w:val="00082B47"/>
    <w:rsid w:val="000F3AF6"/>
    <w:rsid w:val="00124815"/>
    <w:rsid w:val="0017061A"/>
    <w:rsid w:val="00180843"/>
    <w:rsid w:val="001C0C62"/>
    <w:rsid w:val="00206944"/>
    <w:rsid w:val="002756B7"/>
    <w:rsid w:val="002C36E5"/>
    <w:rsid w:val="0030299A"/>
    <w:rsid w:val="00331CAB"/>
    <w:rsid w:val="00356825"/>
    <w:rsid w:val="00393B96"/>
    <w:rsid w:val="00410668"/>
    <w:rsid w:val="00434AEC"/>
    <w:rsid w:val="0049741C"/>
    <w:rsid w:val="005161E7"/>
    <w:rsid w:val="005B1D75"/>
    <w:rsid w:val="00613168"/>
    <w:rsid w:val="00625A04"/>
    <w:rsid w:val="00635FE9"/>
    <w:rsid w:val="00676A86"/>
    <w:rsid w:val="007246CE"/>
    <w:rsid w:val="00735A51"/>
    <w:rsid w:val="00753F6A"/>
    <w:rsid w:val="007A402A"/>
    <w:rsid w:val="007B2D31"/>
    <w:rsid w:val="00814125"/>
    <w:rsid w:val="00852BE8"/>
    <w:rsid w:val="008E198F"/>
    <w:rsid w:val="009321C5"/>
    <w:rsid w:val="00954B3F"/>
    <w:rsid w:val="00971675"/>
    <w:rsid w:val="009747E5"/>
    <w:rsid w:val="00985CEF"/>
    <w:rsid w:val="009B53E9"/>
    <w:rsid w:val="00A64F9F"/>
    <w:rsid w:val="00A651AB"/>
    <w:rsid w:val="00AB0253"/>
    <w:rsid w:val="00B17376"/>
    <w:rsid w:val="00B642B2"/>
    <w:rsid w:val="00BB15E2"/>
    <w:rsid w:val="00C14721"/>
    <w:rsid w:val="00C75A77"/>
    <w:rsid w:val="00CA03A7"/>
    <w:rsid w:val="00CB47AF"/>
    <w:rsid w:val="00D21E7F"/>
    <w:rsid w:val="00D53527"/>
    <w:rsid w:val="00E06AA9"/>
    <w:rsid w:val="00E11197"/>
    <w:rsid w:val="00E43497"/>
    <w:rsid w:val="00E56951"/>
    <w:rsid w:val="00E770B9"/>
    <w:rsid w:val="00E80277"/>
    <w:rsid w:val="00EB00F1"/>
    <w:rsid w:val="00EB0EE7"/>
    <w:rsid w:val="00EF44B7"/>
    <w:rsid w:val="00F25AB6"/>
    <w:rsid w:val="00F30054"/>
    <w:rsid w:val="00F33B5E"/>
    <w:rsid w:val="00F934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lsdException w:name="heading 5" w:semiHidden="0" w:uiPriority="9" w:unhideWhenUsed="0"/>
    <w:lsdException w:name="heading 6" w:semiHidden="0" w:uiPriority="9" w:unhideWhenUsed="0"/>
    <w:lsdException w:name="heading 7" w:semiHidden="0" w:uiPriority="9" w:unhideWhenUsed="0"/>
    <w:lsdException w:name="heading 8" w:semiHidden="0" w:uiPriority="9" w:unhideWhenUsed="0"/>
    <w:lsdException w:name="heading 9" w:semiHidden="0"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8" w:unhideWhenUsed="0"/>
    <w:lsdException w:name="Default Paragraph Font" w:uiPriority="1"/>
    <w:lsdException w:name="Subtitle" w:semiHidden="0" w:uiPriority="98"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98"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35FE9"/>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uiPriority w:val="4"/>
    <w:qFormat/>
    <w:rsid w:val="00180843"/>
    <w:pPr>
      <w:keepNext/>
      <w:numPr>
        <w:numId w:val="1"/>
      </w:numPr>
      <w:spacing w:before="240" w:after="240"/>
      <w:outlineLvl w:val="0"/>
    </w:pPr>
    <w:rPr>
      <w:rFonts w:cs="Arial"/>
      <w:b/>
      <w:bCs/>
      <w:kern w:val="32"/>
      <w:sz w:val="24"/>
      <w:szCs w:val="32"/>
      <w:lang w:eastAsia="en-US"/>
    </w:rPr>
  </w:style>
  <w:style w:type="paragraph" w:styleId="Heading2">
    <w:name w:val="heading 2"/>
    <w:next w:val="Normal"/>
    <w:uiPriority w:val="5"/>
    <w:qFormat/>
    <w:rsid w:val="00180843"/>
    <w:pPr>
      <w:keepNext/>
      <w:numPr>
        <w:ilvl w:val="1"/>
        <w:numId w:val="1"/>
      </w:numPr>
      <w:spacing w:before="200" w:after="200"/>
      <w:outlineLvl w:val="1"/>
    </w:pPr>
    <w:rPr>
      <w:rFonts w:cs="Arial"/>
      <w:b/>
      <w:bCs/>
      <w:iCs/>
      <w:szCs w:val="28"/>
      <w:lang w:eastAsia="en-US"/>
    </w:rPr>
  </w:style>
  <w:style w:type="paragraph" w:styleId="Heading3">
    <w:name w:val="heading 3"/>
    <w:next w:val="Normal"/>
    <w:uiPriority w:val="6"/>
    <w:qFormat/>
    <w:rsid w:val="00180843"/>
    <w:pPr>
      <w:keepNext/>
      <w:numPr>
        <w:ilvl w:val="2"/>
        <w:numId w:val="1"/>
      </w:numPr>
      <w:spacing w:before="200"/>
      <w:outlineLvl w:val="2"/>
    </w:pPr>
    <w:rPr>
      <w:rFonts w:cs="Arial"/>
      <w:b/>
      <w:bCs/>
      <w:szCs w:val="26"/>
      <w:lang w:eastAsia="en-US"/>
    </w:rPr>
  </w:style>
  <w:style w:type="paragraph" w:styleId="Heading4">
    <w:name w:val="heading 4"/>
    <w:basedOn w:val="Normal"/>
    <w:next w:val="Normal"/>
    <w:uiPriority w:val="98"/>
    <w:rsid w:val="00180843"/>
    <w:pPr>
      <w:keepNext/>
      <w:numPr>
        <w:ilvl w:val="3"/>
        <w:numId w:val="1"/>
      </w:numPr>
      <w:spacing w:before="240" w:after="60"/>
      <w:outlineLvl w:val="3"/>
    </w:pPr>
    <w:rPr>
      <w:b/>
      <w:bCs/>
      <w:sz w:val="28"/>
      <w:szCs w:val="28"/>
    </w:rPr>
  </w:style>
  <w:style w:type="paragraph" w:styleId="Heading5">
    <w:name w:val="heading 5"/>
    <w:basedOn w:val="Normal"/>
    <w:next w:val="Normal"/>
    <w:uiPriority w:val="98"/>
    <w:rsid w:val="00180843"/>
    <w:pPr>
      <w:numPr>
        <w:ilvl w:val="4"/>
        <w:numId w:val="1"/>
      </w:numPr>
      <w:spacing w:before="240" w:after="60"/>
      <w:outlineLvl w:val="4"/>
    </w:pPr>
    <w:rPr>
      <w:b/>
      <w:bCs/>
      <w:i/>
      <w:iCs/>
      <w:sz w:val="26"/>
      <w:szCs w:val="26"/>
    </w:rPr>
  </w:style>
  <w:style w:type="paragraph" w:styleId="Heading6">
    <w:name w:val="heading 6"/>
    <w:basedOn w:val="Normal"/>
    <w:next w:val="Normal"/>
    <w:uiPriority w:val="98"/>
    <w:rsid w:val="00180843"/>
    <w:pPr>
      <w:numPr>
        <w:ilvl w:val="5"/>
        <w:numId w:val="1"/>
      </w:numPr>
      <w:spacing w:before="240" w:after="60"/>
      <w:outlineLvl w:val="5"/>
    </w:pPr>
    <w:rPr>
      <w:b/>
      <w:bCs/>
    </w:rPr>
  </w:style>
  <w:style w:type="paragraph" w:styleId="Heading7">
    <w:name w:val="heading 7"/>
    <w:basedOn w:val="Normal"/>
    <w:next w:val="Normal"/>
    <w:uiPriority w:val="98"/>
    <w:rsid w:val="00180843"/>
    <w:pPr>
      <w:numPr>
        <w:ilvl w:val="6"/>
        <w:numId w:val="1"/>
      </w:numPr>
      <w:spacing w:before="240" w:after="60"/>
      <w:outlineLvl w:val="6"/>
    </w:pPr>
  </w:style>
  <w:style w:type="paragraph" w:styleId="Heading8">
    <w:name w:val="heading 8"/>
    <w:basedOn w:val="Normal"/>
    <w:next w:val="Normal"/>
    <w:uiPriority w:val="98"/>
    <w:rsid w:val="00180843"/>
    <w:pPr>
      <w:numPr>
        <w:ilvl w:val="7"/>
        <w:numId w:val="1"/>
      </w:numPr>
      <w:spacing w:before="240" w:after="60"/>
      <w:outlineLvl w:val="7"/>
    </w:pPr>
    <w:rPr>
      <w:i/>
      <w:iCs/>
    </w:rPr>
  </w:style>
  <w:style w:type="paragraph" w:styleId="Heading9">
    <w:name w:val="heading 9"/>
    <w:basedOn w:val="Normal"/>
    <w:next w:val="Normal"/>
    <w:uiPriority w:val="98"/>
    <w:rsid w:val="00180843"/>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Title">
    <w:name w:val="Paper Title"/>
    <w:next w:val="PaperAuthor"/>
    <w:qFormat/>
    <w:rsid w:val="00180843"/>
    <w:pPr>
      <w:widowControl w:val="0"/>
      <w:spacing w:before="1960"/>
      <w:outlineLvl w:val="0"/>
    </w:pPr>
    <w:rPr>
      <w:b/>
      <w:sz w:val="32"/>
      <w:lang w:eastAsia="en-US"/>
    </w:rPr>
  </w:style>
  <w:style w:type="paragraph" w:customStyle="1" w:styleId="PaperAuthor">
    <w:name w:val="Paper Author"/>
    <w:next w:val="PaperAffliation"/>
    <w:uiPriority w:val="9"/>
    <w:qFormat/>
    <w:rsid w:val="00180843"/>
    <w:pPr>
      <w:widowControl w:val="0"/>
      <w:spacing w:before="320"/>
      <w:outlineLvl w:val="1"/>
    </w:pPr>
    <w:rPr>
      <w:sz w:val="24"/>
      <w:lang w:eastAsia="en-US"/>
    </w:rPr>
  </w:style>
  <w:style w:type="paragraph" w:customStyle="1" w:styleId="PaperAffliation">
    <w:name w:val="Paper Affliation"/>
    <w:next w:val="AbstractTitle"/>
    <w:uiPriority w:val="10"/>
    <w:qFormat/>
    <w:rsid w:val="00180843"/>
    <w:pPr>
      <w:widowControl w:val="0"/>
      <w:outlineLvl w:val="1"/>
    </w:pPr>
    <w:rPr>
      <w:i/>
      <w:sz w:val="22"/>
      <w:lang w:eastAsia="en-US"/>
    </w:rPr>
  </w:style>
  <w:style w:type="paragraph" w:customStyle="1" w:styleId="AbstractTitle">
    <w:name w:val="Abstract Title"/>
    <w:next w:val="AbstractText"/>
    <w:uiPriority w:val="7"/>
    <w:qFormat/>
    <w:rsid w:val="00180843"/>
    <w:pPr>
      <w:widowControl w:val="0"/>
      <w:spacing w:before="480"/>
      <w:outlineLvl w:val="0"/>
    </w:pPr>
    <w:rPr>
      <w:b/>
      <w:sz w:val="24"/>
      <w:lang w:eastAsia="en-US"/>
    </w:rPr>
  </w:style>
  <w:style w:type="paragraph" w:customStyle="1" w:styleId="AbstractText">
    <w:name w:val="Abstract Text"/>
    <w:next w:val="Keywords"/>
    <w:uiPriority w:val="8"/>
    <w:qFormat/>
    <w:rsid w:val="00180843"/>
    <w:pPr>
      <w:widowControl w:val="0"/>
      <w:spacing w:before="240"/>
      <w:jc w:val="both"/>
      <w:outlineLvl w:val="1"/>
    </w:pPr>
    <w:rPr>
      <w:lang w:eastAsia="en-US"/>
    </w:rPr>
  </w:style>
  <w:style w:type="paragraph" w:customStyle="1" w:styleId="Keywords">
    <w:name w:val="Keywords"/>
    <w:basedOn w:val="AbstractText"/>
    <w:next w:val="Heading1"/>
    <w:rsid w:val="00180843"/>
    <w:pPr>
      <w:spacing w:before="40"/>
    </w:pPr>
    <w:rPr>
      <w:i/>
    </w:rPr>
  </w:style>
  <w:style w:type="paragraph" w:customStyle="1" w:styleId="FigureCaption">
    <w:name w:val="Figure Caption"/>
    <w:next w:val="Normal"/>
    <w:uiPriority w:val="13"/>
    <w:qFormat/>
    <w:rsid w:val="00180843"/>
    <w:pPr>
      <w:numPr>
        <w:numId w:val="2"/>
      </w:numPr>
      <w:ind w:right="1701"/>
    </w:pPr>
    <w:rPr>
      <w:lang w:eastAsia="en-US"/>
    </w:rPr>
  </w:style>
  <w:style w:type="paragraph" w:customStyle="1" w:styleId="TableCaption">
    <w:name w:val="Table Caption"/>
    <w:next w:val="Normal"/>
    <w:uiPriority w:val="14"/>
    <w:qFormat/>
    <w:rsid w:val="00180843"/>
    <w:pPr>
      <w:numPr>
        <w:numId w:val="3"/>
      </w:numPr>
      <w:spacing w:before="120" w:after="120"/>
      <w:ind w:right="1701"/>
    </w:pPr>
    <w:rPr>
      <w:lang w:eastAsia="en-US"/>
    </w:rPr>
  </w:style>
  <w:style w:type="paragraph" w:customStyle="1" w:styleId="ReferencesTitle">
    <w:name w:val="References Title"/>
    <w:next w:val="ReferencesCitation"/>
    <w:uiPriority w:val="17"/>
    <w:qFormat/>
    <w:rsid w:val="00180843"/>
    <w:pPr>
      <w:keepNext/>
      <w:spacing w:before="240" w:after="240"/>
      <w:outlineLvl w:val="0"/>
    </w:pPr>
    <w:rPr>
      <w:b/>
      <w:sz w:val="24"/>
      <w:lang w:eastAsia="en-US"/>
    </w:rPr>
  </w:style>
  <w:style w:type="paragraph" w:customStyle="1" w:styleId="ReferencesCitation">
    <w:name w:val="References Citation"/>
    <w:uiPriority w:val="18"/>
    <w:qFormat/>
    <w:rsid w:val="00180843"/>
    <w:pPr>
      <w:numPr>
        <w:numId w:val="4"/>
      </w:numPr>
    </w:pPr>
    <w:rPr>
      <w:lang w:eastAsia="en-US"/>
    </w:rPr>
  </w:style>
  <w:style w:type="paragraph" w:styleId="ListParagraph">
    <w:name w:val="List Paragraph"/>
    <w:basedOn w:val="Normal"/>
    <w:uiPriority w:val="34"/>
    <w:qFormat/>
    <w:rsid w:val="00814125"/>
    <w:pPr>
      <w:ind w:left="720"/>
      <w:contextualSpacing/>
    </w:pPr>
  </w:style>
  <w:style w:type="table" w:styleId="TableGrid">
    <w:name w:val="Table Grid"/>
    <w:basedOn w:val="TableNormal"/>
    <w:uiPriority w:val="59"/>
    <w:rsid w:val="000419C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770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70B9"/>
    <w:rPr>
      <w:rFonts w:ascii="Tahoma" w:eastAsiaTheme="minorHAnsi" w:hAnsi="Tahoma" w:cs="Tahoma"/>
      <w:sz w:val="16"/>
      <w:szCs w:val="16"/>
      <w:lang w:eastAsia="en-US"/>
    </w:rPr>
  </w:style>
  <w:style w:type="character" w:styleId="Hyperlink">
    <w:name w:val="Hyperlink"/>
    <w:basedOn w:val="DefaultParagraphFont"/>
    <w:uiPriority w:val="99"/>
    <w:unhideWhenUsed/>
    <w:rsid w:val="000F3AF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lsdException w:name="heading 5" w:semiHidden="0" w:uiPriority="9" w:unhideWhenUsed="0"/>
    <w:lsdException w:name="heading 6" w:semiHidden="0" w:uiPriority="9" w:unhideWhenUsed="0"/>
    <w:lsdException w:name="heading 7" w:semiHidden="0" w:uiPriority="9" w:unhideWhenUsed="0"/>
    <w:lsdException w:name="heading 8" w:semiHidden="0" w:uiPriority="9" w:unhideWhenUsed="0"/>
    <w:lsdException w:name="heading 9" w:semiHidden="0"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8" w:unhideWhenUsed="0"/>
    <w:lsdException w:name="Default Paragraph Font" w:uiPriority="1"/>
    <w:lsdException w:name="Subtitle" w:semiHidden="0" w:uiPriority="98"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98"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35FE9"/>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uiPriority w:val="4"/>
    <w:qFormat/>
    <w:rsid w:val="00180843"/>
    <w:pPr>
      <w:keepNext/>
      <w:numPr>
        <w:numId w:val="1"/>
      </w:numPr>
      <w:spacing w:before="240" w:after="240"/>
      <w:outlineLvl w:val="0"/>
    </w:pPr>
    <w:rPr>
      <w:rFonts w:cs="Arial"/>
      <w:b/>
      <w:bCs/>
      <w:kern w:val="32"/>
      <w:sz w:val="24"/>
      <w:szCs w:val="32"/>
      <w:lang w:eastAsia="en-US"/>
    </w:rPr>
  </w:style>
  <w:style w:type="paragraph" w:styleId="Heading2">
    <w:name w:val="heading 2"/>
    <w:next w:val="Normal"/>
    <w:uiPriority w:val="5"/>
    <w:qFormat/>
    <w:rsid w:val="00180843"/>
    <w:pPr>
      <w:keepNext/>
      <w:numPr>
        <w:ilvl w:val="1"/>
        <w:numId w:val="1"/>
      </w:numPr>
      <w:spacing w:before="200" w:after="200"/>
      <w:outlineLvl w:val="1"/>
    </w:pPr>
    <w:rPr>
      <w:rFonts w:cs="Arial"/>
      <w:b/>
      <w:bCs/>
      <w:iCs/>
      <w:szCs w:val="28"/>
      <w:lang w:eastAsia="en-US"/>
    </w:rPr>
  </w:style>
  <w:style w:type="paragraph" w:styleId="Heading3">
    <w:name w:val="heading 3"/>
    <w:next w:val="Normal"/>
    <w:uiPriority w:val="6"/>
    <w:qFormat/>
    <w:rsid w:val="00180843"/>
    <w:pPr>
      <w:keepNext/>
      <w:numPr>
        <w:ilvl w:val="2"/>
        <w:numId w:val="1"/>
      </w:numPr>
      <w:spacing w:before="200"/>
      <w:outlineLvl w:val="2"/>
    </w:pPr>
    <w:rPr>
      <w:rFonts w:cs="Arial"/>
      <w:b/>
      <w:bCs/>
      <w:szCs w:val="26"/>
      <w:lang w:eastAsia="en-US"/>
    </w:rPr>
  </w:style>
  <w:style w:type="paragraph" w:styleId="Heading4">
    <w:name w:val="heading 4"/>
    <w:basedOn w:val="Normal"/>
    <w:next w:val="Normal"/>
    <w:uiPriority w:val="98"/>
    <w:rsid w:val="00180843"/>
    <w:pPr>
      <w:keepNext/>
      <w:numPr>
        <w:ilvl w:val="3"/>
        <w:numId w:val="1"/>
      </w:numPr>
      <w:spacing w:before="240" w:after="60"/>
      <w:outlineLvl w:val="3"/>
    </w:pPr>
    <w:rPr>
      <w:b/>
      <w:bCs/>
      <w:sz w:val="28"/>
      <w:szCs w:val="28"/>
    </w:rPr>
  </w:style>
  <w:style w:type="paragraph" w:styleId="Heading5">
    <w:name w:val="heading 5"/>
    <w:basedOn w:val="Normal"/>
    <w:next w:val="Normal"/>
    <w:uiPriority w:val="98"/>
    <w:rsid w:val="00180843"/>
    <w:pPr>
      <w:numPr>
        <w:ilvl w:val="4"/>
        <w:numId w:val="1"/>
      </w:numPr>
      <w:spacing w:before="240" w:after="60"/>
      <w:outlineLvl w:val="4"/>
    </w:pPr>
    <w:rPr>
      <w:b/>
      <w:bCs/>
      <w:i/>
      <w:iCs/>
      <w:sz w:val="26"/>
      <w:szCs w:val="26"/>
    </w:rPr>
  </w:style>
  <w:style w:type="paragraph" w:styleId="Heading6">
    <w:name w:val="heading 6"/>
    <w:basedOn w:val="Normal"/>
    <w:next w:val="Normal"/>
    <w:uiPriority w:val="98"/>
    <w:rsid w:val="00180843"/>
    <w:pPr>
      <w:numPr>
        <w:ilvl w:val="5"/>
        <w:numId w:val="1"/>
      </w:numPr>
      <w:spacing w:before="240" w:after="60"/>
      <w:outlineLvl w:val="5"/>
    </w:pPr>
    <w:rPr>
      <w:b/>
      <w:bCs/>
    </w:rPr>
  </w:style>
  <w:style w:type="paragraph" w:styleId="Heading7">
    <w:name w:val="heading 7"/>
    <w:basedOn w:val="Normal"/>
    <w:next w:val="Normal"/>
    <w:uiPriority w:val="98"/>
    <w:rsid w:val="00180843"/>
    <w:pPr>
      <w:numPr>
        <w:ilvl w:val="6"/>
        <w:numId w:val="1"/>
      </w:numPr>
      <w:spacing w:before="240" w:after="60"/>
      <w:outlineLvl w:val="6"/>
    </w:pPr>
  </w:style>
  <w:style w:type="paragraph" w:styleId="Heading8">
    <w:name w:val="heading 8"/>
    <w:basedOn w:val="Normal"/>
    <w:next w:val="Normal"/>
    <w:uiPriority w:val="98"/>
    <w:rsid w:val="00180843"/>
    <w:pPr>
      <w:numPr>
        <w:ilvl w:val="7"/>
        <w:numId w:val="1"/>
      </w:numPr>
      <w:spacing w:before="240" w:after="60"/>
      <w:outlineLvl w:val="7"/>
    </w:pPr>
    <w:rPr>
      <w:i/>
      <w:iCs/>
    </w:rPr>
  </w:style>
  <w:style w:type="paragraph" w:styleId="Heading9">
    <w:name w:val="heading 9"/>
    <w:basedOn w:val="Normal"/>
    <w:next w:val="Normal"/>
    <w:uiPriority w:val="98"/>
    <w:rsid w:val="00180843"/>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Title">
    <w:name w:val="Paper Title"/>
    <w:next w:val="PaperAuthor"/>
    <w:qFormat/>
    <w:rsid w:val="00180843"/>
    <w:pPr>
      <w:widowControl w:val="0"/>
      <w:spacing w:before="1960"/>
      <w:outlineLvl w:val="0"/>
    </w:pPr>
    <w:rPr>
      <w:b/>
      <w:sz w:val="32"/>
      <w:lang w:eastAsia="en-US"/>
    </w:rPr>
  </w:style>
  <w:style w:type="paragraph" w:customStyle="1" w:styleId="PaperAuthor">
    <w:name w:val="Paper Author"/>
    <w:next w:val="PaperAffliation"/>
    <w:uiPriority w:val="9"/>
    <w:qFormat/>
    <w:rsid w:val="00180843"/>
    <w:pPr>
      <w:widowControl w:val="0"/>
      <w:spacing w:before="320"/>
      <w:outlineLvl w:val="1"/>
    </w:pPr>
    <w:rPr>
      <w:sz w:val="24"/>
      <w:lang w:eastAsia="en-US"/>
    </w:rPr>
  </w:style>
  <w:style w:type="paragraph" w:customStyle="1" w:styleId="PaperAffliation">
    <w:name w:val="Paper Affliation"/>
    <w:next w:val="AbstractTitle"/>
    <w:uiPriority w:val="10"/>
    <w:qFormat/>
    <w:rsid w:val="00180843"/>
    <w:pPr>
      <w:widowControl w:val="0"/>
      <w:outlineLvl w:val="1"/>
    </w:pPr>
    <w:rPr>
      <w:i/>
      <w:sz w:val="22"/>
      <w:lang w:eastAsia="en-US"/>
    </w:rPr>
  </w:style>
  <w:style w:type="paragraph" w:customStyle="1" w:styleId="AbstractTitle">
    <w:name w:val="Abstract Title"/>
    <w:next w:val="AbstractText"/>
    <w:uiPriority w:val="7"/>
    <w:qFormat/>
    <w:rsid w:val="00180843"/>
    <w:pPr>
      <w:widowControl w:val="0"/>
      <w:spacing w:before="480"/>
      <w:outlineLvl w:val="0"/>
    </w:pPr>
    <w:rPr>
      <w:b/>
      <w:sz w:val="24"/>
      <w:lang w:eastAsia="en-US"/>
    </w:rPr>
  </w:style>
  <w:style w:type="paragraph" w:customStyle="1" w:styleId="AbstractText">
    <w:name w:val="Abstract Text"/>
    <w:next w:val="Keywords"/>
    <w:uiPriority w:val="8"/>
    <w:qFormat/>
    <w:rsid w:val="00180843"/>
    <w:pPr>
      <w:widowControl w:val="0"/>
      <w:spacing w:before="240"/>
      <w:jc w:val="both"/>
      <w:outlineLvl w:val="1"/>
    </w:pPr>
    <w:rPr>
      <w:lang w:eastAsia="en-US"/>
    </w:rPr>
  </w:style>
  <w:style w:type="paragraph" w:customStyle="1" w:styleId="Keywords">
    <w:name w:val="Keywords"/>
    <w:basedOn w:val="AbstractText"/>
    <w:next w:val="Heading1"/>
    <w:rsid w:val="00180843"/>
    <w:pPr>
      <w:spacing w:before="40"/>
    </w:pPr>
    <w:rPr>
      <w:i/>
    </w:rPr>
  </w:style>
  <w:style w:type="paragraph" w:customStyle="1" w:styleId="FigureCaption">
    <w:name w:val="Figure Caption"/>
    <w:next w:val="Normal"/>
    <w:uiPriority w:val="13"/>
    <w:qFormat/>
    <w:rsid w:val="00180843"/>
    <w:pPr>
      <w:numPr>
        <w:numId w:val="2"/>
      </w:numPr>
      <w:ind w:right="1701"/>
    </w:pPr>
    <w:rPr>
      <w:lang w:eastAsia="en-US"/>
    </w:rPr>
  </w:style>
  <w:style w:type="paragraph" w:customStyle="1" w:styleId="TableCaption">
    <w:name w:val="Table Caption"/>
    <w:next w:val="Normal"/>
    <w:uiPriority w:val="14"/>
    <w:qFormat/>
    <w:rsid w:val="00180843"/>
    <w:pPr>
      <w:numPr>
        <w:numId w:val="3"/>
      </w:numPr>
      <w:spacing w:before="120" w:after="120"/>
      <w:ind w:right="1701"/>
    </w:pPr>
    <w:rPr>
      <w:lang w:eastAsia="en-US"/>
    </w:rPr>
  </w:style>
  <w:style w:type="paragraph" w:customStyle="1" w:styleId="ReferencesTitle">
    <w:name w:val="References Title"/>
    <w:next w:val="ReferencesCitation"/>
    <w:uiPriority w:val="17"/>
    <w:qFormat/>
    <w:rsid w:val="00180843"/>
    <w:pPr>
      <w:keepNext/>
      <w:spacing w:before="240" w:after="240"/>
      <w:outlineLvl w:val="0"/>
    </w:pPr>
    <w:rPr>
      <w:b/>
      <w:sz w:val="24"/>
      <w:lang w:eastAsia="en-US"/>
    </w:rPr>
  </w:style>
  <w:style w:type="paragraph" w:customStyle="1" w:styleId="ReferencesCitation">
    <w:name w:val="References Citation"/>
    <w:uiPriority w:val="18"/>
    <w:qFormat/>
    <w:rsid w:val="00180843"/>
    <w:pPr>
      <w:numPr>
        <w:numId w:val="4"/>
      </w:numPr>
    </w:pPr>
    <w:rPr>
      <w:lang w:eastAsia="en-US"/>
    </w:rPr>
  </w:style>
  <w:style w:type="paragraph" w:styleId="ListParagraph">
    <w:name w:val="List Paragraph"/>
    <w:basedOn w:val="Normal"/>
    <w:uiPriority w:val="34"/>
    <w:qFormat/>
    <w:rsid w:val="00814125"/>
    <w:pPr>
      <w:ind w:left="720"/>
      <w:contextualSpacing/>
    </w:pPr>
  </w:style>
  <w:style w:type="table" w:styleId="TableGrid">
    <w:name w:val="Table Grid"/>
    <w:basedOn w:val="TableNormal"/>
    <w:uiPriority w:val="59"/>
    <w:rsid w:val="000419C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770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70B9"/>
    <w:rPr>
      <w:rFonts w:ascii="Tahoma" w:eastAsiaTheme="minorHAnsi" w:hAnsi="Tahoma" w:cs="Tahoma"/>
      <w:sz w:val="16"/>
      <w:szCs w:val="16"/>
      <w:lang w:eastAsia="en-US"/>
    </w:rPr>
  </w:style>
  <w:style w:type="character" w:styleId="Hyperlink">
    <w:name w:val="Hyperlink"/>
    <w:basedOn w:val="DefaultParagraphFont"/>
    <w:uiPriority w:val="99"/>
    <w:unhideWhenUsed/>
    <w:rsid w:val="000F3A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Helena%20Wythe\Documents\Conferences\Environmental%20health%20risk%20Budapest%20April%2013\Conference%20paper%20prep\WIT%20template%20for%20first%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WIT template for first page</Template>
  <TotalTime>0</TotalTime>
  <Pages>15</Pages>
  <Words>5716</Words>
  <Characters>32587</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[Click here are type Paper Title]</vt:lpstr>
    </vt:vector>
  </TitlesOfParts>
  <Company>Wessex Institute of Technology</Company>
  <LinksUpToDate>false</LinksUpToDate>
  <CharactersWithSpaces>38227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[Click here are type Paper Title]</dc:title>
  <dc:creator>Helena Wythe</dc:creator>
  <cp:lastModifiedBy>Helena Wythe</cp:lastModifiedBy>
  <cp:revision>2</cp:revision>
  <cp:lastPrinted>2013-01-08T13:40:00Z</cp:lastPrinted>
  <dcterms:created xsi:type="dcterms:W3CDTF">2013-05-15T14:37:00Z</dcterms:created>
  <dcterms:modified xsi:type="dcterms:W3CDTF">2013-05-15T14:37:00Z</dcterms:modified>
</cp:coreProperties>
</file>